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C1357" w14:textId="77777777" w:rsidR="00003086" w:rsidRDefault="00003086" w:rsidP="00470C0D">
      <w:pPr>
        <w:rPr>
          <w:rFonts w:ascii="Times New Roman" w:hAnsi="Times New Roman" w:cs="Times New Roman"/>
          <w:b/>
          <w:bCs/>
          <w:sz w:val="24"/>
          <w:szCs w:val="24"/>
        </w:rPr>
      </w:pPr>
      <w:r w:rsidRPr="00003086">
        <w:rPr>
          <w:rFonts w:ascii="Times New Roman" w:hAnsi="Times New Roman" w:cs="Times New Roman"/>
          <w:b/>
          <w:bCs/>
          <w:sz w:val="24"/>
          <w:szCs w:val="24"/>
        </w:rPr>
        <w:t>Review Article</w:t>
      </w:r>
    </w:p>
    <w:p w14:paraId="05AB2A20" w14:textId="77777777" w:rsidR="00003086" w:rsidRDefault="00003086" w:rsidP="00470C0D">
      <w:pPr>
        <w:rPr>
          <w:rFonts w:ascii="Times New Roman" w:hAnsi="Times New Roman" w:cs="Times New Roman"/>
          <w:b/>
          <w:bCs/>
          <w:sz w:val="24"/>
          <w:szCs w:val="24"/>
        </w:rPr>
      </w:pPr>
    </w:p>
    <w:p w14:paraId="625BBBBB" w14:textId="6A8EDC6D" w:rsidR="000A746D" w:rsidRPr="00CB116C" w:rsidRDefault="00F34438" w:rsidP="00470C0D">
      <w:pPr>
        <w:rPr>
          <w:rFonts w:ascii="Times New Roman" w:hAnsi="Times New Roman" w:cs="Times New Roman"/>
          <w:b/>
          <w:bCs/>
          <w:sz w:val="24"/>
          <w:szCs w:val="24"/>
        </w:rPr>
      </w:pPr>
      <w:r w:rsidRPr="00CB116C">
        <w:rPr>
          <w:rFonts w:ascii="Times New Roman" w:hAnsi="Times New Roman" w:cs="Times New Roman"/>
          <w:b/>
          <w:bCs/>
          <w:sz w:val="24"/>
          <w:szCs w:val="24"/>
        </w:rPr>
        <w:t>Jumping Genes (Transposable Elements): A Comprehensive Review of Their Molecular Mechanisms, Evolutionary Impact, and Applications in Livestock and Biomedicine</w:t>
      </w:r>
    </w:p>
    <w:p w14:paraId="67687EDA" w14:textId="77777777" w:rsidR="002E6FC8" w:rsidRPr="00470C0D" w:rsidRDefault="002E6FC8" w:rsidP="00470C0D">
      <w:pPr>
        <w:rPr>
          <w:rFonts w:ascii="Times New Roman" w:hAnsi="Times New Roman" w:cs="Times New Roman"/>
          <w:b/>
          <w:bCs/>
          <w:sz w:val="24"/>
          <w:szCs w:val="24"/>
          <w:u w:val="single"/>
        </w:rPr>
      </w:pPr>
      <w:bookmarkStart w:id="0" w:name="_GoBack"/>
      <w:bookmarkEnd w:id="0"/>
    </w:p>
    <w:p w14:paraId="2D32376E" w14:textId="77777777" w:rsidR="00F34438" w:rsidRPr="00470C0D" w:rsidRDefault="00F34438" w:rsidP="00F34438">
      <w:pPr>
        <w:rPr>
          <w:rFonts w:ascii="Times New Roman" w:hAnsi="Times New Roman" w:cs="Times New Roman"/>
          <w:b/>
          <w:bCs/>
          <w:sz w:val="24"/>
          <w:szCs w:val="24"/>
        </w:rPr>
      </w:pPr>
      <w:r w:rsidRPr="00470C0D">
        <w:rPr>
          <w:rFonts w:ascii="Times New Roman" w:hAnsi="Times New Roman" w:cs="Times New Roman"/>
          <w:b/>
          <w:bCs/>
          <w:sz w:val="24"/>
          <w:szCs w:val="24"/>
        </w:rPr>
        <w:t>Abstract</w:t>
      </w:r>
    </w:p>
    <w:p w14:paraId="62A2B1E2" w14:textId="77777777" w:rsidR="00F34438" w:rsidRPr="00F34438" w:rsidRDefault="00F34438" w:rsidP="00F34438">
      <w:pPr>
        <w:jc w:val="both"/>
        <w:rPr>
          <w:rFonts w:ascii="Times New Roman" w:hAnsi="Times New Roman" w:cs="Times New Roman"/>
          <w:sz w:val="24"/>
          <w:szCs w:val="24"/>
        </w:rPr>
      </w:pPr>
      <w:r w:rsidRPr="00F34438">
        <w:rPr>
          <w:rFonts w:ascii="Times New Roman" w:hAnsi="Times New Roman" w:cs="Times New Roman"/>
          <w:sz w:val="24"/>
          <w:szCs w:val="24"/>
        </w:rPr>
        <w:t>Transposable elements (TEs), commonly referred to as “jumping genes,” are discrete DNA fragments capable of mobilization within the genome, often creating new copies during transposition. Once considered non-functional “junk DNA,” TEs are now recognized as essential regulators of genome evolution, gene networks, and epigenetic processes [4,5]. They contribute to genome innovation through gene duplication, exon shuffling, regulatory rewiring, and stress-responsive plasticity. However, aberrant TE activation is associated with genomic instability and disease, including cancer, neurodegeneration, reproductive disorders, and immune dysfunction [6,7].</w:t>
      </w:r>
    </w:p>
    <w:p w14:paraId="0966D016" w14:textId="77777777" w:rsidR="00F34438" w:rsidRPr="00F34438" w:rsidRDefault="00F34438" w:rsidP="00F34438">
      <w:pPr>
        <w:jc w:val="both"/>
        <w:rPr>
          <w:rFonts w:ascii="Times New Roman" w:hAnsi="Times New Roman" w:cs="Times New Roman"/>
          <w:sz w:val="24"/>
          <w:szCs w:val="24"/>
        </w:rPr>
      </w:pPr>
      <w:r w:rsidRPr="00F34438">
        <w:rPr>
          <w:rFonts w:ascii="Times New Roman" w:hAnsi="Times New Roman" w:cs="Times New Roman"/>
          <w:sz w:val="24"/>
          <w:szCs w:val="24"/>
        </w:rPr>
        <w:t>In livestock species, recent studies have identified TE-derived regulatory elements influencing growth, reproduction, immunity, and adaptation [3,8]. Emerging technologies, such as CRISPR–transposon systems, programmable epigenome editing, and AI-driven TE mapping, provide opportunities for precise genome engineering, functional genomics, and livestock breeding [9,10]. This review consolidates current knowledge on TE classification, mechanisms, evolutionary roles, disease implications, and biotechnological applications, emphasizing livestock genomics. It also highlights challenges, biosafety considerations, and future directions toward leveraging TEs for precision animal breeding and synthetic biology.</w:t>
      </w:r>
    </w:p>
    <w:p w14:paraId="4995FA51" w14:textId="77777777" w:rsidR="00F34438" w:rsidRPr="00F34438" w:rsidRDefault="00F34438" w:rsidP="00F34438">
      <w:pPr>
        <w:jc w:val="both"/>
        <w:rPr>
          <w:rFonts w:ascii="Times New Roman" w:hAnsi="Times New Roman" w:cs="Times New Roman"/>
          <w:sz w:val="24"/>
          <w:szCs w:val="24"/>
        </w:rPr>
      </w:pPr>
      <w:r w:rsidRPr="00F34438">
        <w:rPr>
          <w:rFonts w:ascii="Times New Roman" w:hAnsi="Times New Roman" w:cs="Times New Roman"/>
          <w:sz w:val="24"/>
          <w:szCs w:val="24"/>
        </w:rPr>
        <w:t>Keywords: Transposable elements, retrotransposons, DNA transposons, livestock genomics, CRISPR–transposon, epigenome editing, genome evolution, disease biomarkers</w:t>
      </w:r>
    </w:p>
    <w:p w14:paraId="272F706C" w14:textId="77777777" w:rsidR="008248B1" w:rsidRPr="008248B1" w:rsidRDefault="008248B1" w:rsidP="008248B1">
      <w:pPr>
        <w:rPr>
          <w:rFonts w:ascii="Times New Roman" w:hAnsi="Times New Roman" w:cs="Times New Roman"/>
          <w:b/>
          <w:bCs/>
          <w:sz w:val="24"/>
          <w:szCs w:val="24"/>
        </w:rPr>
      </w:pPr>
      <w:r w:rsidRPr="008248B1">
        <w:rPr>
          <w:rFonts w:ascii="Times New Roman" w:hAnsi="Times New Roman" w:cs="Times New Roman"/>
          <w:b/>
          <w:bCs/>
          <w:sz w:val="24"/>
          <w:szCs w:val="24"/>
        </w:rPr>
        <w:t>1. Introduction</w:t>
      </w:r>
    </w:p>
    <w:p w14:paraId="61F894A8" w14:textId="0D1C450A" w:rsidR="008248B1" w:rsidRPr="008248B1" w:rsidRDefault="008248B1" w:rsidP="00B10638">
      <w:pPr>
        <w:jc w:val="both"/>
        <w:rPr>
          <w:rFonts w:ascii="Times New Roman" w:hAnsi="Times New Roman" w:cs="Times New Roman"/>
          <w:sz w:val="24"/>
          <w:szCs w:val="24"/>
        </w:rPr>
      </w:pPr>
      <w:r w:rsidRPr="008248B1">
        <w:rPr>
          <w:rFonts w:ascii="Times New Roman" w:hAnsi="Times New Roman" w:cs="Times New Roman"/>
          <w:sz w:val="24"/>
          <w:szCs w:val="24"/>
        </w:rPr>
        <w:t xml:space="preserve">Transposable elements (TEs), or "jumping genes," have revolutionized our understanding of genome architecture and function since their discovery by Barbara McClintock in maize in the 1940s [1]. Her work challenged the static view of the genome and introduced the concept of dynamic genome regulation via DNA mobility. Today, TEs are recognized as major drivers of genome evolution, chromatin </w:t>
      </w:r>
      <w:proofErr w:type="spellStart"/>
      <w:r w:rsidRPr="008248B1">
        <w:rPr>
          <w:rFonts w:ascii="Times New Roman" w:hAnsi="Times New Roman" w:cs="Times New Roman"/>
          <w:sz w:val="24"/>
          <w:szCs w:val="24"/>
        </w:rPr>
        <w:t>remodeling</w:t>
      </w:r>
      <w:proofErr w:type="spellEnd"/>
      <w:r w:rsidRPr="008248B1">
        <w:rPr>
          <w:rFonts w:ascii="Times New Roman" w:hAnsi="Times New Roman" w:cs="Times New Roman"/>
          <w:sz w:val="24"/>
          <w:szCs w:val="24"/>
        </w:rPr>
        <w:t>, regulatory network rewiring, and genetic diversity</w:t>
      </w:r>
      <w:r w:rsidR="00F61221">
        <w:rPr>
          <w:rFonts w:ascii="Times New Roman" w:hAnsi="Times New Roman" w:cs="Times New Roman"/>
          <w:sz w:val="24"/>
          <w:szCs w:val="24"/>
        </w:rPr>
        <w:t xml:space="preserve"> [25]</w:t>
      </w:r>
      <w:r w:rsidRPr="008248B1">
        <w:rPr>
          <w:rFonts w:ascii="Times New Roman" w:hAnsi="Times New Roman" w:cs="Times New Roman"/>
          <w:sz w:val="24"/>
          <w:szCs w:val="24"/>
        </w:rPr>
        <w:t>. They constitute ~45–50% of the human genome [2,3] and up to 50–60% in certain livestock species, including cattle and buffalo, reflecting both breed-specific histories and selection pressures [3,13].</w:t>
      </w:r>
    </w:p>
    <w:p w14:paraId="186BDE6E" w14:textId="77777777" w:rsidR="008248B1" w:rsidRPr="008248B1" w:rsidRDefault="008248B1" w:rsidP="00B10638">
      <w:pPr>
        <w:jc w:val="both"/>
        <w:rPr>
          <w:rFonts w:ascii="Times New Roman" w:hAnsi="Times New Roman" w:cs="Times New Roman"/>
          <w:sz w:val="24"/>
          <w:szCs w:val="24"/>
        </w:rPr>
      </w:pPr>
      <w:r w:rsidRPr="008248B1">
        <w:rPr>
          <w:rFonts w:ascii="Times New Roman" w:hAnsi="Times New Roman" w:cs="Times New Roman"/>
          <w:sz w:val="24"/>
          <w:szCs w:val="24"/>
        </w:rPr>
        <w:t xml:space="preserve">Initially considered "junk DNA," TEs were believed to act solely as selfish genetic elements. However, modern sequencing technologies, including long-read (PacBio HiFi, Oxford Nanopore) and whole-genome </w:t>
      </w:r>
      <w:proofErr w:type="spellStart"/>
      <w:r w:rsidRPr="008248B1">
        <w:rPr>
          <w:rFonts w:ascii="Times New Roman" w:hAnsi="Times New Roman" w:cs="Times New Roman"/>
          <w:sz w:val="24"/>
          <w:szCs w:val="24"/>
        </w:rPr>
        <w:t>bisulfite</w:t>
      </w:r>
      <w:proofErr w:type="spellEnd"/>
      <w:r w:rsidRPr="008248B1">
        <w:rPr>
          <w:rFonts w:ascii="Times New Roman" w:hAnsi="Times New Roman" w:cs="Times New Roman"/>
          <w:sz w:val="24"/>
          <w:szCs w:val="24"/>
        </w:rPr>
        <w:t xml:space="preserve"> sequencing, have revealed that TEs actively modulate gene expression, epigenetic patterns, stress responses, and phenotypic diversity [15]. In livestock, TE insertions have been associated with traits such as milk yield, mastitis resistance, heat tolerance, reproductive fitness, and climate adaptability [16–18].</w:t>
      </w:r>
    </w:p>
    <w:p w14:paraId="7D40DCED" w14:textId="77777777" w:rsidR="008248B1" w:rsidRPr="008248B1" w:rsidRDefault="008248B1" w:rsidP="008248B1">
      <w:pPr>
        <w:rPr>
          <w:rFonts w:ascii="Times New Roman" w:hAnsi="Times New Roman" w:cs="Times New Roman"/>
          <w:b/>
          <w:bCs/>
          <w:sz w:val="24"/>
          <w:szCs w:val="24"/>
        </w:rPr>
      </w:pPr>
      <w:r w:rsidRPr="008248B1">
        <w:rPr>
          <w:rFonts w:ascii="Times New Roman" w:hAnsi="Times New Roman" w:cs="Times New Roman"/>
          <w:b/>
          <w:bCs/>
          <w:sz w:val="24"/>
          <w:szCs w:val="24"/>
        </w:rPr>
        <w:t>1.1 Evolution from Redundant DNA to Functional Genomic Element</w:t>
      </w:r>
    </w:p>
    <w:p w14:paraId="3C686E6D" w14:textId="77777777" w:rsidR="008248B1" w:rsidRPr="008248B1" w:rsidRDefault="008248B1" w:rsidP="00B10638">
      <w:pPr>
        <w:jc w:val="both"/>
        <w:rPr>
          <w:rFonts w:ascii="Times New Roman" w:hAnsi="Times New Roman" w:cs="Times New Roman"/>
          <w:sz w:val="24"/>
          <w:szCs w:val="24"/>
        </w:rPr>
      </w:pPr>
      <w:r w:rsidRPr="008248B1">
        <w:rPr>
          <w:rFonts w:ascii="Times New Roman" w:hAnsi="Times New Roman" w:cs="Times New Roman"/>
          <w:sz w:val="24"/>
          <w:szCs w:val="24"/>
        </w:rPr>
        <w:lastRenderedPageBreak/>
        <w:t xml:space="preserve">The perception of TEs has shifted from redundant genomic elements to crucial contributors to genome innovation. TEs facilitate gene duplication, exon shuffling, and alternative splicing, enhancing genome plasticity and regulatory diversity [2,3]. Livestock studies in </w:t>
      </w:r>
      <w:proofErr w:type="spellStart"/>
      <w:r w:rsidRPr="008248B1">
        <w:rPr>
          <w:rFonts w:ascii="Times New Roman" w:hAnsi="Times New Roman" w:cs="Times New Roman"/>
          <w:sz w:val="24"/>
          <w:szCs w:val="24"/>
        </w:rPr>
        <w:t>Gir</w:t>
      </w:r>
      <w:proofErr w:type="spellEnd"/>
      <w:r w:rsidRPr="008248B1">
        <w:rPr>
          <w:rFonts w:ascii="Times New Roman" w:hAnsi="Times New Roman" w:cs="Times New Roman"/>
          <w:sz w:val="24"/>
          <w:szCs w:val="24"/>
        </w:rPr>
        <w:t xml:space="preserve">, Sahiwal, </w:t>
      </w:r>
      <w:proofErr w:type="spellStart"/>
      <w:r w:rsidRPr="008248B1">
        <w:rPr>
          <w:rFonts w:ascii="Times New Roman" w:hAnsi="Times New Roman" w:cs="Times New Roman"/>
          <w:sz w:val="24"/>
          <w:szCs w:val="24"/>
        </w:rPr>
        <w:t>Murrah</w:t>
      </w:r>
      <w:proofErr w:type="spellEnd"/>
      <w:r w:rsidRPr="008248B1">
        <w:rPr>
          <w:rFonts w:ascii="Times New Roman" w:hAnsi="Times New Roman" w:cs="Times New Roman"/>
          <w:sz w:val="24"/>
          <w:szCs w:val="24"/>
        </w:rPr>
        <w:t xml:space="preserve"> buffalo, and Holstein–Friesian breeds demonstrate that TE-associated modifications contribute to heat-stress adaptation, metabolic regulation during lactation, and immune modulation [19,20]. Recent mapping of retrotransposons in </w:t>
      </w:r>
      <w:r w:rsidRPr="008248B1">
        <w:rPr>
          <w:rFonts w:ascii="Times New Roman" w:hAnsi="Times New Roman" w:cs="Times New Roman"/>
          <w:i/>
          <w:iCs/>
          <w:sz w:val="24"/>
          <w:szCs w:val="24"/>
        </w:rPr>
        <w:t xml:space="preserve">Bos </w:t>
      </w:r>
      <w:proofErr w:type="spellStart"/>
      <w:r w:rsidRPr="008248B1">
        <w:rPr>
          <w:rFonts w:ascii="Times New Roman" w:hAnsi="Times New Roman" w:cs="Times New Roman"/>
          <w:i/>
          <w:iCs/>
          <w:sz w:val="24"/>
          <w:szCs w:val="24"/>
        </w:rPr>
        <w:t>taurus</w:t>
      </w:r>
      <w:proofErr w:type="spellEnd"/>
      <w:r w:rsidRPr="008248B1">
        <w:rPr>
          <w:rFonts w:ascii="Times New Roman" w:hAnsi="Times New Roman" w:cs="Times New Roman"/>
          <w:sz w:val="24"/>
          <w:szCs w:val="24"/>
        </w:rPr>
        <w:t xml:space="preserve"> and </w:t>
      </w:r>
      <w:proofErr w:type="spellStart"/>
      <w:r w:rsidRPr="008248B1">
        <w:rPr>
          <w:rFonts w:ascii="Times New Roman" w:hAnsi="Times New Roman" w:cs="Times New Roman"/>
          <w:i/>
          <w:iCs/>
          <w:sz w:val="24"/>
          <w:szCs w:val="24"/>
        </w:rPr>
        <w:t>Bubalus</w:t>
      </w:r>
      <w:proofErr w:type="spellEnd"/>
      <w:r w:rsidRPr="008248B1">
        <w:rPr>
          <w:rFonts w:ascii="Times New Roman" w:hAnsi="Times New Roman" w:cs="Times New Roman"/>
          <w:i/>
          <w:iCs/>
          <w:sz w:val="24"/>
          <w:szCs w:val="24"/>
        </w:rPr>
        <w:t xml:space="preserve"> </w:t>
      </w:r>
      <w:proofErr w:type="spellStart"/>
      <w:r w:rsidRPr="008248B1">
        <w:rPr>
          <w:rFonts w:ascii="Times New Roman" w:hAnsi="Times New Roman" w:cs="Times New Roman"/>
          <w:i/>
          <w:iCs/>
          <w:sz w:val="24"/>
          <w:szCs w:val="24"/>
        </w:rPr>
        <w:t>bubalis</w:t>
      </w:r>
      <w:proofErr w:type="spellEnd"/>
      <w:r w:rsidRPr="008248B1">
        <w:rPr>
          <w:rFonts w:ascii="Times New Roman" w:hAnsi="Times New Roman" w:cs="Times New Roman"/>
          <w:sz w:val="24"/>
          <w:szCs w:val="24"/>
        </w:rPr>
        <w:t xml:space="preserve"> highlights their influence on fertility and immune gene networks [20].</w:t>
      </w:r>
    </w:p>
    <w:p w14:paraId="0D612F08" w14:textId="77777777" w:rsidR="008248B1" w:rsidRPr="008248B1" w:rsidRDefault="008248B1" w:rsidP="008248B1">
      <w:pPr>
        <w:rPr>
          <w:rFonts w:ascii="Times New Roman" w:hAnsi="Times New Roman" w:cs="Times New Roman"/>
          <w:b/>
          <w:bCs/>
          <w:sz w:val="24"/>
          <w:szCs w:val="24"/>
        </w:rPr>
      </w:pPr>
      <w:r w:rsidRPr="008248B1">
        <w:rPr>
          <w:rFonts w:ascii="Times New Roman" w:hAnsi="Times New Roman" w:cs="Times New Roman"/>
          <w:b/>
          <w:bCs/>
          <w:sz w:val="24"/>
          <w:szCs w:val="24"/>
        </w:rPr>
        <w:t>1.2 Structural and Functional Classification of TEs</w:t>
      </w:r>
    </w:p>
    <w:p w14:paraId="6455FACE" w14:textId="77777777" w:rsidR="008248B1" w:rsidRPr="008248B1" w:rsidRDefault="008248B1" w:rsidP="00B10638">
      <w:pPr>
        <w:jc w:val="both"/>
        <w:rPr>
          <w:rFonts w:ascii="Times New Roman" w:hAnsi="Times New Roman" w:cs="Times New Roman"/>
          <w:sz w:val="24"/>
          <w:szCs w:val="24"/>
        </w:rPr>
      </w:pPr>
      <w:r w:rsidRPr="008248B1">
        <w:rPr>
          <w:rFonts w:ascii="Times New Roman" w:hAnsi="Times New Roman" w:cs="Times New Roman"/>
          <w:sz w:val="24"/>
          <w:szCs w:val="24"/>
        </w:rPr>
        <w:t>TEs are classified into two main classes: Class I (retrotransposons, RNA-mediated, copy-and-paste) and Class II (DNA transposons, DNA-mediated, cut-and-paste). Retrotransposons, including LINE-1, SINEs (e.g., Alu), and endogenous retroviruses (ERVs), are abundant in mammals and can modulate gene expression via promoter/enhancer activity. DNA transposons are less active in humans but remain functional in many eukaryotes and are widely used in synthetic biology through systems like Sleeping Beauty and PiggyBac [8].</w:t>
      </w:r>
    </w:p>
    <w:p w14:paraId="518393D1" w14:textId="77777777" w:rsidR="008248B1" w:rsidRPr="008248B1" w:rsidRDefault="008248B1" w:rsidP="008248B1">
      <w:pPr>
        <w:rPr>
          <w:rFonts w:ascii="Times New Roman" w:hAnsi="Times New Roman" w:cs="Times New Roman"/>
          <w:b/>
          <w:bCs/>
          <w:sz w:val="24"/>
          <w:szCs w:val="24"/>
        </w:rPr>
      </w:pPr>
      <w:r w:rsidRPr="008248B1">
        <w:rPr>
          <w:rFonts w:ascii="Times New Roman" w:hAnsi="Times New Roman" w:cs="Times New Roman"/>
          <w:b/>
          <w:bCs/>
          <w:sz w:val="24"/>
          <w:szCs w:val="24"/>
        </w:rPr>
        <w:t>1.3 Relevance to Livestock and Agriculture</w:t>
      </w:r>
    </w:p>
    <w:p w14:paraId="3FCA90BE" w14:textId="77777777" w:rsidR="008248B1" w:rsidRPr="008248B1" w:rsidRDefault="008248B1" w:rsidP="00B10638">
      <w:pPr>
        <w:jc w:val="both"/>
        <w:rPr>
          <w:rFonts w:ascii="Times New Roman" w:hAnsi="Times New Roman" w:cs="Times New Roman"/>
          <w:sz w:val="24"/>
          <w:szCs w:val="24"/>
        </w:rPr>
      </w:pPr>
      <w:r w:rsidRPr="008248B1">
        <w:rPr>
          <w:rFonts w:ascii="Times New Roman" w:hAnsi="Times New Roman" w:cs="Times New Roman"/>
          <w:sz w:val="24"/>
          <w:szCs w:val="24"/>
        </w:rPr>
        <w:t>In livestock, TE activity influences:</w:t>
      </w:r>
    </w:p>
    <w:p w14:paraId="591F9E5E" w14:textId="77777777" w:rsidR="008248B1" w:rsidRPr="008248B1" w:rsidRDefault="008248B1" w:rsidP="00B10638">
      <w:pPr>
        <w:numPr>
          <w:ilvl w:val="0"/>
          <w:numId w:val="2"/>
        </w:numPr>
        <w:jc w:val="both"/>
        <w:rPr>
          <w:rFonts w:ascii="Times New Roman" w:hAnsi="Times New Roman" w:cs="Times New Roman"/>
          <w:sz w:val="24"/>
          <w:szCs w:val="24"/>
        </w:rPr>
      </w:pPr>
      <w:r w:rsidRPr="008248B1">
        <w:rPr>
          <w:rFonts w:ascii="Times New Roman" w:hAnsi="Times New Roman" w:cs="Times New Roman"/>
          <w:sz w:val="24"/>
          <w:szCs w:val="24"/>
        </w:rPr>
        <w:t>Milk composition and udder health via transcriptional regulation of casein genes [21]</w:t>
      </w:r>
    </w:p>
    <w:p w14:paraId="2D0B51B8" w14:textId="77777777" w:rsidR="008248B1" w:rsidRPr="008248B1" w:rsidRDefault="008248B1" w:rsidP="00B10638">
      <w:pPr>
        <w:numPr>
          <w:ilvl w:val="0"/>
          <w:numId w:val="2"/>
        </w:numPr>
        <w:jc w:val="both"/>
        <w:rPr>
          <w:rFonts w:ascii="Times New Roman" w:hAnsi="Times New Roman" w:cs="Times New Roman"/>
          <w:sz w:val="24"/>
          <w:szCs w:val="24"/>
        </w:rPr>
      </w:pPr>
      <w:r w:rsidRPr="008248B1">
        <w:rPr>
          <w:rFonts w:ascii="Times New Roman" w:hAnsi="Times New Roman" w:cs="Times New Roman"/>
          <w:sz w:val="24"/>
          <w:szCs w:val="24"/>
        </w:rPr>
        <w:t>Thermotolerance through induction of heat shock proteins (HSP70, HSP90) under high temperature-humidity index (THI) conditions [22]</w:t>
      </w:r>
    </w:p>
    <w:p w14:paraId="264AC3F5" w14:textId="77777777" w:rsidR="008248B1" w:rsidRPr="008248B1" w:rsidRDefault="008248B1" w:rsidP="00B10638">
      <w:pPr>
        <w:numPr>
          <w:ilvl w:val="0"/>
          <w:numId w:val="2"/>
        </w:numPr>
        <w:jc w:val="both"/>
        <w:rPr>
          <w:rFonts w:ascii="Times New Roman" w:hAnsi="Times New Roman" w:cs="Times New Roman"/>
          <w:sz w:val="24"/>
          <w:szCs w:val="24"/>
        </w:rPr>
      </w:pPr>
      <w:r w:rsidRPr="008248B1">
        <w:rPr>
          <w:rFonts w:ascii="Times New Roman" w:hAnsi="Times New Roman" w:cs="Times New Roman"/>
          <w:sz w:val="24"/>
          <w:szCs w:val="24"/>
        </w:rPr>
        <w:t>Feed efficiency and rumen microbiome stability [23]</w:t>
      </w:r>
    </w:p>
    <w:p w14:paraId="1D4C45C1" w14:textId="77777777" w:rsidR="008248B1" w:rsidRPr="008248B1" w:rsidRDefault="008248B1" w:rsidP="00B10638">
      <w:pPr>
        <w:numPr>
          <w:ilvl w:val="0"/>
          <w:numId w:val="2"/>
        </w:numPr>
        <w:jc w:val="both"/>
        <w:rPr>
          <w:rFonts w:ascii="Times New Roman" w:hAnsi="Times New Roman" w:cs="Times New Roman"/>
          <w:sz w:val="24"/>
          <w:szCs w:val="24"/>
        </w:rPr>
      </w:pPr>
      <w:r w:rsidRPr="008248B1">
        <w:rPr>
          <w:rFonts w:ascii="Times New Roman" w:hAnsi="Times New Roman" w:cs="Times New Roman"/>
          <w:sz w:val="24"/>
          <w:szCs w:val="24"/>
        </w:rPr>
        <w:t>Embryonic development and fertility, modulating hormone receptor genes (FSHR, LHR) [24]</w:t>
      </w:r>
    </w:p>
    <w:p w14:paraId="121CB5FD" w14:textId="77777777" w:rsidR="008248B1" w:rsidRPr="008248B1" w:rsidRDefault="008248B1" w:rsidP="00B10638">
      <w:pPr>
        <w:jc w:val="both"/>
        <w:rPr>
          <w:rFonts w:ascii="Times New Roman" w:hAnsi="Times New Roman" w:cs="Times New Roman"/>
          <w:sz w:val="24"/>
          <w:szCs w:val="24"/>
        </w:rPr>
      </w:pPr>
      <w:r w:rsidRPr="008248B1">
        <w:rPr>
          <w:rFonts w:ascii="Times New Roman" w:hAnsi="Times New Roman" w:cs="Times New Roman"/>
          <w:sz w:val="24"/>
          <w:szCs w:val="24"/>
        </w:rPr>
        <w:t>Stress-induced TE reactivation may also mediate adaptive epigenetic responses, enabling livestock to cope with climate variability and pathogen exposure, particularly in regions such as India [25].</w:t>
      </w:r>
    </w:p>
    <w:p w14:paraId="727E5937" w14:textId="77777777" w:rsidR="008248B1" w:rsidRPr="008248B1" w:rsidRDefault="008248B1" w:rsidP="008248B1">
      <w:pPr>
        <w:rPr>
          <w:rFonts w:ascii="Times New Roman" w:hAnsi="Times New Roman" w:cs="Times New Roman"/>
          <w:b/>
          <w:bCs/>
          <w:sz w:val="24"/>
          <w:szCs w:val="24"/>
        </w:rPr>
      </w:pPr>
      <w:r w:rsidRPr="008248B1">
        <w:rPr>
          <w:rFonts w:ascii="Times New Roman" w:hAnsi="Times New Roman" w:cs="Times New Roman"/>
          <w:b/>
          <w:bCs/>
          <w:sz w:val="24"/>
          <w:szCs w:val="24"/>
        </w:rPr>
        <w:t>1.4 Integration with Modern Genomic Technologies</w:t>
      </w:r>
    </w:p>
    <w:p w14:paraId="7431768F" w14:textId="77777777" w:rsidR="008248B1" w:rsidRPr="008248B1" w:rsidRDefault="008248B1" w:rsidP="00B10638">
      <w:pPr>
        <w:jc w:val="both"/>
        <w:rPr>
          <w:rFonts w:ascii="Times New Roman" w:hAnsi="Times New Roman" w:cs="Times New Roman"/>
          <w:sz w:val="24"/>
          <w:szCs w:val="24"/>
        </w:rPr>
      </w:pPr>
      <w:r w:rsidRPr="008248B1">
        <w:rPr>
          <w:rFonts w:ascii="Times New Roman" w:hAnsi="Times New Roman" w:cs="Times New Roman"/>
          <w:sz w:val="24"/>
          <w:szCs w:val="24"/>
        </w:rPr>
        <w:t>Technologies including CRISPR–Cas, AI-driven TE mapping, multi-omics integration, and transposon-based gene therapy facilitate precise TE identification, silencing, and functional analysis. CRISPR-dCas9 methyltransferase systems allow targeted TE suppression to reduce unwanted insertions, while transposon-assisted genome editing in livestock is explored for improving disease resistance and production traits without compromising genetic diversity [26,9,10].</w:t>
      </w:r>
    </w:p>
    <w:p w14:paraId="289E353A" w14:textId="77777777" w:rsidR="008248B1" w:rsidRPr="008248B1" w:rsidRDefault="008248B1" w:rsidP="008248B1">
      <w:pPr>
        <w:rPr>
          <w:rFonts w:ascii="Times New Roman" w:hAnsi="Times New Roman" w:cs="Times New Roman"/>
          <w:b/>
          <w:bCs/>
          <w:sz w:val="24"/>
          <w:szCs w:val="24"/>
        </w:rPr>
      </w:pPr>
      <w:r w:rsidRPr="008248B1">
        <w:rPr>
          <w:rFonts w:ascii="Times New Roman" w:hAnsi="Times New Roman" w:cs="Times New Roman"/>
          <w:b/>
          <w:bCs/>
          <w:sz w:val="24"/>
          <w:szCs w:val="24"/>
        </w:rPr>
        <w:t>1.5 Scope of the Review</w:t>
      </w:r>
    </w:p>
    <w:p w14:paraId="586CAD7D" w14:textId="77777777" w:rsidR="008248B1" w:rsidRPr="008248B1" w:rsidRDefault="008248B1" w:rsidP="00B10638">
      <w:pPr>
        <w:jc w:val="both"/>
        <w:rPr>
          <w:rFonts w:ascii="Times New Roman" w:hAnsi="Times New Roman" w:cs="Times New Roman"/>
          <w:sz w:val="24"/>
          <w:szCs w:val="24"/>
        </w:rPr>
      </w:pPr>
      <w:r w:rsidRPr="008248B1">
        <w:rPr>
          <w:rFonts w:ascii="Times New Roman" w:hAnsi="Times New Roman" w:cs="Times New Roman"/>
          <w:sz w:val="24"/>
          <w:szCs w:val="24"/>
        </w:rPr>
        <w:t>This review aims to provide a comprehensive overview of TEs, encompassing:</w:t>
      </w:r>
    </w:p>
    <w:p w14:paraId="5C486FD2" w14:textId="77777777" w:rsidR="008248B1" w:rsidRPr="008248B1" w:rsidRDefault="008248B1" w:rsidP="00B10638">
      <w:pPr>
        <w:numPr>
          <w:ilvl w:val="0"/>
          <w:numId w:val="3"/>
        </w:numPr>
        <w:jc w:val="both"/>
        <w:rPr>
          <w:rFonts w:ascii="Times New Roman" w:hAnsi="Times New Roman" w:cs="Times New Roman"/>
          <w:sz w:val="24"/>
          <w:szCs w:val="24"/>
        </w:rPr>
      </w:pPr>
      <w:r w:rsidRPr="008248B1">
        <w:rPr>
          <w:rFonts w:ascii="Times New Roman" w:hAnsi="Times New Roman" w:cs="Times New Roman"/>
          <w:sz w:val="24"/>
          <w:szCs w:val="24"/>
        </w:rPr>
        <w:t>Molecular mechanisms and classification</w:t>
      </w:r>
    </w:p>
    <w:p w14:paraId="61F6BC34" w14:textId="77777777" w:rsidR="008248B1" w:rsidRPr="008248B1" w:rsidRDefault="008248B1" w:rsidP="00B10638">
      <w:pPr>
        <w:numPr>
          <w:ilvl w:val="0"/>
          <w:numId w:val="3"/>
        </w:numPr>
        <w:jc w:val="both"/>
        <w:rPr>
          <w:rFonts w:ascii="Times New Roman" w:hAnsi="Times New Roman" w:cs="Times New Roman"/>
          <w:sz w:val="24"/>
          <w:szCs w:val="24"/>
        </w:rPr>
      </w:pPr>
      <w:r w:rsidRPr="008248B1">
        <w:rPr>
          <w:rFonts w:ascii="Times New Roman" w:hAnsi="Times New Roman" w:cs="Times New Roman"/>
          <w:sz w:val="24"/>
          <w:szCs w:val="24"/>
        </w:rPr>
        <w:t>Evolutionary and epigenetic roles across species</w:t>
      </w:r>
    </w:p>
    <w:p w14:paraId="519F0CD4" w14:textId="77777777" w:rsidR="008248B1" w:rsidRPr="008248B1" w:rsidRDefault="008248B1" w:rsidP="00B10638">
      <w:pPr>
        <w:numPr>
          <w:ilvl w:val="0"/>
          <w:numId w:val="3"/>
        </w:numPr>
        <w:jc w:val="both"/>
        <w:rPr>
          <w:rFonts w:ascii="Times New Roman" w:hAnsi="Times New Roman" w:cs="Times New Roman"/>
          <w:sz w:val="24"/>
          <w:szCs w:val="24"/>
        </w:rPr>
      </w:pPr>
      <w:r w:rsidRPr="008248B1">
        <w:rPr>
          <w:rFonts w:ascii="Times New Roman" w:hAnsi="Times New Roman" w:cs="Times New Roman"/>
          <w:sz w:val="24"/>
          <w:szCs w:val="24"/>
        </w:rPr>
        <w:t>Disease associations and dysregulation in humans and livestock</w:t>
      </w:r>
    </w:p>
    <w:p w14:paraId="5DBBF71B" w14:textId="77777777" w:rsidR="008248B1" w:rsidRPr="008248B1" w:rsidRDefault="008248B1" w:rsidP="00B10638">
      <w:pPr>
        <w:numPr>
          <w:ilvl w:val="0"/>
          <w:numId w:val="3"/>
        </w:numPr>
        <w:jc w:val="both"/>
        <w:rPr>
          <w:rFonts w:ascii="Times New Roman" w:hAnsi="Times New Roman" w:cs="Times New Roman"/>
          <w:sz w:val="24"/>
          <w:szCs w:val="24"/>
        </w:rPr>
      </w:pPr>
      <w:r w:rsidRPr="008248B1">
        <w:rPr>
          <w:rFonts w:ascii="Times New Roman" w:hAnsi="Times New Roman" w:cs="Times New Roman"/>
          <w:sz w:val="24"/>
          <w:szCs w:val="24"/>
        </w:rPr>
        <w:lastRenderedPageBreak/>
        <w:t>Applications in molecular biology, synthetic genomics, and livestock breeding</w:t>
      </w:r>
    </w:p>
    <w:p w14:paraId="0F03BBB3" w14:textId="77777777" w:rsidR="008248B1" w:rsidRPr="008248B1" w:rsidRDefault="008248B1" w:rsidP="00B10638">
      <w:pPr>
        <w:numPr>
          <w:ilvl w:val="0"/>
          <w:numId w:val="3"/>
        </w:numPr>
        <w:jc w:val="both"/>
        <w:rPr>
          <w:rFonts w:ascii="Times New Roman" w:hAnsi="Times New Roman" w:cs="Times New Roman"/>
          <w:sz w:val="24"/>
          <w:szCs w:val="24"/>
        </w:rPr>
      </w:pPr>
      <w:r w:rsidRPr="008248B1">
        <w:rPr>
          <w:rFonts w:ascii="Times New Roman" w:hAnsi="Times New Roman" w:cs="Times New Roman"/>
          <w:sz w:val="24"/>
          <w:szCs w:val="24"/>
        </w:rPr>
        <w:t>Technological advances, biosafety considerations, and precision genome engineering</w:t>
      </w:r>
    </w:p>
    <w:p w14:paraId="1D44834B" w14:textId="77777777" w:rsidR="008248B1" w:rsidRPr="008248B1" w:rsidRDefault="008248B1" w:rsidP="00B10638">
      <w:pPr>
        <w:numPr>
          <w:ilvl w:val="0"/>
          <w:numId w:val="3"/>
        </w:numPr>
        <w:jc w:val="both"/>
        <w:rPr>
          <w:rFonts w:ascii="Times New Roman" w:hAnsi="Times New Roman" w:cs="Times New Roman"/>
          <w:sz w:val="24"/>
          <w:szCs w:val="24"/>
        </w:rPr>
      </w:pPr>
      <w:r w:rsidRPr="008248B1">
        <w:rPr>
          <w:rFonts w:ascii="Times New Roman" w:hAnsi="Times New Roman" w:cs="Times New Roman"/>
          <w:sz w:val="24"/>
          <w:szCs w:val="24"/>
        </w:rPr>
        <w:t>Future directions integrating AI, epigenome editing, and high-throughput sequencing</w:t>
      </w:r>
    </w:p>
    <w:p w14:paraId="686D8FBD" w14:textId="77777777" w:rsidR="008248B1" w:rsidRPr="008248B1" w:rsidRDefault="008248B1" w:rsidP="00B10638">
      <w:pPr>
        <w:jc w:val="both"/>
        <w:rPr>
          <w:rFonts w:ascii="Times New Roman" w:hAnsi="Times New Roman" w:cs="Times New Roman"/>
          <w:sz w:val="24"/>
          <w:szCs w:val="24"/>
        </w:rPr>
      </w:pPr>
      <w:r w:rsidRPr="008248B1">
        <w:rPr>
          <w:rFonts w:ascii="Times New Roman" w:hAnsi="Times New Roman" w:cs="Times New Roman"/>
          <w:sz w:val="24"/>
          <w:szCs w:val="24"/>
        </w:rPr>
        <w:t>By consolidating research from 2023–2025, including livestock-specific insights, this review highlights TEs as both evolutionary drivers and genomic risk factors, with potential applications in developing climate-resilient, disease-resistant, and high-performing livestock breeds aligned with One Health and Sustainable Development Goals frameworks [3,20,21].</w:t>
      </w:r>
    </w:p>
    <w:p w14:paraId="1BF86A43" w14:textId="77777777"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 Classification and Molecular Mechanisms of Transposable Elements</w:t>
      </w:r>
    </w:p>
    <w:p w14:paraId="24115A7E" w14:textId="77777777" w:rsidR="006805FB" w:rsidRPr="006805FB" w:rsidRDefault="006805FB" w:rsidP="006805FB">
      <w:pPr>
        <w:jc w:val="both"/>
        <w:rPr>
          <w:rFonts w:ascii="Times New Roman" w:hAnsi="Times New Roman" w:cs="Times New Roman"/>
          <w:sz w:val="24"/>
          <w:szCs w:val="24"/>
        </w:rPr>
      </w:pPr>
      <w:r w:rsidRPr="006805FB">
        <w:rPr>
          <w:rFonts w:ascii="Times New Roman" w:hAnsi="Times New Roman" w:cs="Times New Roman"/>
          <w:sz w:val="24"/>
          <w:szCs w:val="24"/>
        </w:rPr>
        <w:t xml:space="preserve">Transposable elements (TEs) are broadly classified based on their mechanism of mobilization into </w:t>
      </w:r>
      <w:r w:rsidRPr="006805FB">
        <w:rPr>
          <w:rFonts w:ascii="Times New Roman" w:hAnsi="Times New Roman" w:cs="Times New Roman"/>
          <w:b/>
          <w:bCs/>
          <w:sz w:val="24"/>
          <w:szCs w:val="24"/>
        </w:rPr>
        <w:t>Class I (retrotransposons)</w:t>
      </w:r>
      <w:r w:rsidRPr="006805FB">
        <w:rPr>
          <w:rFonts w:ascii="Times New Roman" w:hAnsi="Times New Roman" w:cs="Times New Roman"/>
          <w:sz w:val="24"/>
          <w:szCs w:val="24"/>
        </w:rPr>
        <w:t xml:space="preserve"> and </w:t>
      </w:r>
      <w:r w:rsidRPr="006805FB">
        <w:rPr>
          <w:rFonts w:ascii="Times New Roman" w:hAnsi="Times New Roman" w:cs="Times New Roman"/>
          <w:b/>
          <w:bCs/>
          <w:sz w:val="24"/>
          <w:szCs w:val="24"/>
        </w:rPr>
        <w:t>Class II (DNA transposons)</w:t>
      </w:r>
      <w:r w:rsidRPr="006805FB">
        <w:rPr>
          <w:rFonts w:ascii="Times New Roman" w:hAnsi="Times New Roman" w:cs="Times New Roman"/>
          <w:sz w:val="24"/>
          <w:szCs w:val="24"/>
        </w:rPr>
        <w:t xml:space="preserve"> [2,3,8]. Their activity shapes genome architecture, regulatory networks, and adaptive evolution in both humans and livestock. Understanding TE classification and mechanistic diversity is essential for elucidating their roles in disease, epigenetics, and biotechnological applications.</w:t>
      </w:r>
    </w:p>
    <w:p w14:paraId="48C9588F" w14:textId="77777777"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2.1 Class I TEs: Retrotransposons</w:t>
      </w:r>
    </w:p>
    <w:p w14:paraId="6F57360C" w14:textId="77777777" w:rsidR="006805FB" w:rsidRPr="006805FB" w:rsidRDefault="006805FB" w:rsidP="00C73092">
      <w:pPr>
        <w:jc w:val="both"/>
        <w:rPr>
          <w:rFonts w:ascii="Times New Roman" w:hAnsi="Times New Roman" w:cs="Times New Roman"/>
          <w:sz w:val="24"/>
          <w:szCs w:val="24"/>
        </w:rPr>
      </w:pPr>
      <w:r w:rsidRPr="006805FB">
        <w:rPr>
          <w:rFonts w:ascii="Times New Roman" w:hAnsi="Times New Roman" w:cs="Times New Roman"/>
          <w:sz w:val="24"/>
          <w:szCs w:val="24"/>
        </w:rPr>
        <w:t xml:space="preserve">Class I elements transpose via an </w:t>
      </w:r>
      <w:r w:rsidRPr="006805FB">
        <w:rPr>
          <w:rFonts w:ascii="Times New Roman" w:hAnsi="Times New Roman" w:cs="Times New Roman"/>
          <w:b/>
          <w:bCs/>
          <w:sz w:val="24"/>
          <w:szCs w:val="24"/>
        </w:rPr>
        <w:t>RNA intermediate</w:t>
      </w:r>
      <w:r w:rsidRPr="006805FB">
        <w:rPr>
          <w:rFonts w:ascii="Times New Roman" w:hAnsi="Times New Roman" w:cs="Times New Roman"/>
          <w:sz w:val="24"/>
          <w:szCs w:val="24"/>
        </w:rPr>
        <w:t>, employing a “copy-and-paste” mechanism. Retrotransposons are the most abundant TEs in mammalian genomes, representing ~40% of the human genome and up to 50% of some livestock genomes [2,3,15]. They are further subdivided into:</w:t>
      </w:r>
    </w:p>
    <w:p w14:paraId="7FC14ADD" w14:textId="77777777"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2.1.1 Long Interspersed Nuclear Elements (LINEs)</w:t>
      </w:r>
    </w:p>
    <w:p w14:paraId="3561FEB1" w14:textId="77777777" w:rsidR="006805FB" w:rsidRPr="006805FB" w:rsidRDefault="006805FB" w:rsidP="00C73092">
      <w:pPr>
        <w:jc w:val="both"/>
        <w:rPr>
          <w:rFonts w:ascii="Times New Roman" w:hAnsi="Times New Roman" w:cs="Times New Roman"/>
          <w:sz w:val="24"/>
          <w:szCs w:val="24"/>
        </w:rPr>
      </w:pPr>
      <w:r w:rsidRPr="006805FB">
        <w:rPr>
          <w:rFonts w:ascii="Times New Roman" w:hAnsi="Times New Roman" w:cs="Times New Roman"/>
          <w:sz w:val="24"/>
          <w:szCs w:val="24"/>
        </w:rPr>
        <w:t xml:space="preserve">LINEs, particularly </w:t>
      </w:r>
      <w:r w:rsidRPr="006805FB">
        <w:rPr>
          <w:rFonts w:ascii="Times New Roman" w:hAnsi="Times New Roman" w:cs="Times New Roman"/>
          <w:b/>
          <w:bCs/>
          <w:sz w:val="24"/>
          <w:szCs w:val="24"/>
        </w:rPr>
        <w:t>LINE-1</w:t>
      </w:r>
      <w:r w:rsidRPr="006805FB">
        <w:rPr>
          <w:rFonts w:ascii="Times New Roman" w:hAnsi="Times New Roman" w:cs="Times New Roman"/>
          <w:sz w:val="24"/>
          <w:szCs w:val="24"/>
        </w:rPr>
        <w:t>, are autonomous retrotransposons encoding the proteins required for their mobilization, including reverse transcriptase and endonuclease [6]. They integrate into new genomic locations through target-primed reverse transcription, potentially disrupting genes, creating novel exons, or influencing regulatory elements [6,7]. In livestock, LINE insertions have been linked to immune modulation, growth traits, and fertility [15,20]. LINE activity is tightly regulated by epigenetic mechanisms, including DNA methylation and histone modifications, to prevent genome instability [5].</w:t>
      </w:r>
    </w:p>
    <w:p w14:paraId="0B749044" w14:textId="77777777"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2.1.2 Short Interspersed Nuclear Elements (SINEs)</w:t>
      </w:r>
    </w:p>
    <w:p w14:paraId="11CF2A84" w14:textId="77777777" w:rsidR="006805FB" w:rsidRPr="006805FB" w:rsidRDefault="006805FB" w:rsidP="00C73092">
      <w:pPr>
        <w:jc w:val="both"/>
        <w:rPr>
          <w:rFonts w:ascii="Times New Roman" w:hAnsi="Times New Roman" w:cs="Times New Roman"/>
          <w:sz w:val="24"/>
          <w:szCs w:val="24"/>
        </w:rPr>
      </w:pPr>
      <w:r w:rsidRPr="006805FB">
        <w:rPr>
          <w:rFonts w:ascii="Times New Roman" w:hAnsi="Times New Roman" w:cs="Times New Roman"/>
          <w:sz w:val="24"/>
          <w:szCs w:val="24"/>
        </w:rPr>
        <w:t xml:space="preserve">SINEs are non-autonomous elements that rely on LINE-encoded proteins for transposition [5]. In humans, </w:t>
      </w:r>
      <w:r w:rsidRPr="006805FB">
        <w:rPr>
          <w:rFonts w:ascii="Times New Roman" w:hAnsi="Times New Roman" w:cs="Times New Roman"/>
          <w:b/>
          <w:bCs/>
          <w:sz w:val="24"/>
          <w:szCs w:val="24"/>
        </w:rPr>
        <w:t>Alu elements</w:t>
      </w:r>
      <w:r w:rsidRPr="006805FB">
        <w:rPr>
          <w:rFonts w:ascii="Times New Roman" w:hAnsi="Times New Roman" w:cs="Times New Roman"/>
          <w:sz w:val="24"/>
          <w:szCs w:val="24"/>
        </w:rPr>
        <w:t xml:space="preserve"> are the most studied, whereas in ruminants and pigs, lineage-specific SINEs contribute to gene regulation and expression diversity [15,21]. SINE insertions can modulate promoters, enhancers, and long-range chromatin interactions, influencing phenotypes relevant to production and disease [3,10].</w:t>
      </w:r>
    </w:p>
    <w:p w14:paraId="539ECB11" w14:textId="77777777"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2.1.3 Endogenous Retroviruses (ERVs)</w:t>
      </w:r>
    </w:p>
    <w:p w14:paraId="0DE11F19" w14:textId="77777777" w:rsidR="006805FB" w:rsidRDefault="006805FB" w:rsidP="00C73092">
      <w:pPr>
        <w:jc w:val="both"/>
        <w:rPr>
          <w:rFonts w:ascii="Times New Roman" w:hAnsi="Times New Roman" w:cs="Times New Roman"/>
          <w:sz w:val="24"/>
          <w:szCs w:val="24"/>
        </w:rPr>
      </w:pPr>
      <w:r w:rsidRPr="006805FB">
        <w:rPr>
          <w:rFonts w:ascii="Times New Roman" w:hAnsi="Times New Roman" w:cs="Times New Roman"/>
          <w:sz w:val="24"/>
          <w:szCs w:val="24"/>
        </w:rPr>
        <w:t>ERVs are remnants of ancient viral infections that have integrated into germline DNA. While most ERVs are inactive, some retain regulatory sequences capable of driving gene expression or responding to environmental stimuli [2,12]. In livestock, ERVs influence placental development, immune system activation, and stress adaptation [20,22]. ERV-derived promoters and enhancers have been implicated in modulating milk protein genes and reproductive hormone networks [21].</w:t>
      </w:r>
    </w:p>
    <w:p w14:paraId="640BED3E" w14:textId="77777777" w:rsidR="00BF3E89" w:rsidRDefault="00BF3E89" w:rsidP="00C73092">
      <w:pPr>
        <w:jc w:val="both"/>
        <w:rPr>
          <w:rFonts w:ascii="Times New Roman" w:hAnsi="Times New Roman" w:cs="Times New Roman"/>
          <w:sz w:val="24"/>
          <w:szCs w:val="24"/>
        </w:rPr>
      </w:pPr>
    </w:p>
    <w:p w14:paraId="6DCD7CAC" w14:textId="77777777" w:rsidR="00BF3E89" w:rsidRDefault="00BF3E89" w:rsidP="00C73092">
      <w:pPr>
        <w:jc w:val="both"/>
        <w:rPr>
          <w:rFonts w:ascii="Times New Roman" w:hAnsi="Times New Roman" w:cs="Times New Roman"/>
          <w:sz w:val="24"/>
          <w:szCs w:val="24"/>
        </w:rPr>
      </w:pPr>
    </w:p>
    <w:p w14:paraId="2849FE46" w14:textId="77777777" w:rsidR="00BF3E89" w:rsidRDefault="00BF3E89" w:rsidP="00C73092">
      <w:pPr>
        <w:jc w:val="both"/>
        <w:rPr>
          <w:rFonts w:ascii="Times New Roman" w:hAnsi="Times New Roman" w:cs="Times New Roman"/>
          <w:sz w:val="24"/>
          <w:szCs w:val="24"/>
        </w:rPr>
      </w:pPr>
    </w:p>
    <w:p w14:paraId="563B0719" w14:textId="77777777" w:rsidR="00BF3E89" w:rsidRDefault="00BF3E89" w:rsidP="00BF3E89">
      <w:pPr>
        <w:jc w:val="both"/>
        <w:rPr>
          <w:rFonts w:ascii="Times New Roman" w:hAnsi="Times New Roman" w:cs="Times New Roman"/>
          <w:b/>
          <w:bCs/>
          <w:sz w:val="24"/>
          <w:szCs w:val="24"/>
        </w:rPr>
      </w:pPr>
      <w:r w:rsidRPr="00BF3E89">
        <w:rPr>
          <w:rFonts w:ascii="Times New Roman" w:hAnsi="Times New Roman" w:cs="Times New Roman"/>
          <w:b/>
          <w:bCs/>
          <w:sz w:val="24"/>
          <w:szCs w:val="24"/>
        </w:rPr>
        <w:t>Table 1: Classification of TEs with key characteristics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2"/>
        <w:gridCol w:w="1350"/>
        <w:gridCol w:w="1488"/>
        <w:gridCol w:w="1039"/>
        <w:gridCol w:w="2143"/>
        <w:gridCol w:w="1094"/>
      </w:tblGrid>
      <w:tr w:rsidR="00BF3E89" w:rsidRPr="00786EEF" w14:paraId="2BE571B5" w14:textId="77777777" w:rsidTr="00BF3E89">
        <w:trPr>
          <w:tblHeader/>
          <w:tblCellSpacing w:w="15" w:type="dxa"/>
        </w:trPr>
        <w:tc>
          <w:tcPr>
            <w:tcW w:w="1857" w:type="dxa"/>
            <w:vAlign w:val="center"/>
            <w:hideMark/>
          </w:tcPr>
          <w:p w14:paraId="7DB20B82" w14:textId="77777777" w:rsidR="00BF3E89" w:rsidRPr="00786EEF" w:rsidRDefault="00BF3E89"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Class</w:t>
            </w:r>
          </w:p>
        </w:tc>
        <w:tc>
          <w:tcPr>
            <w:tcW w:w="1320" w:type="dxa"/>
            <w:vAlign w:val="center"/>
            <w:hideMark/>
          </w:tcPr>
          <w:p w14:paraId="327087C4" w14:textId="77777777" w:rsidR="00BF3E89" w:rsidRPr="00786EEF" w:rsidRDefault="00BF3E89"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Subclass / Type</w:t>
            </w:r>
          </w:p>
        </w:tc>
        <w:tc>
          <w:tcPr>
            <w:tcW w:w="0" w:type="auto"/>
            <w:vAlign w:val="center"/>
            <w:hideMark/>
          </w:tcPr>
          <w:p w14:paraId="221548B1" w14:textId="77777777" w:rsidR="00BF3E89" w:rsidRPr="00786EEF" w:rsidRDefault="00BF3E89"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Mechanism of Transposition</w:t>
            </w:r>
          </w:p>
        </w:tc>
        <w:tc>
          <w:tcPr>
            <w:tcW w:w="0" w:type="auto"/>
            <w:vAlign w:val="center"/>
            <w:hideMark/>
          </w:tcPr>
          <w:p w14:paraId="259263A7" w14:textId="77777777" w:rsidR="00BF3E89" w:rsidRPr="00786EEF" w:rsidRDefault="00BF3E89"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Copy Number Change</w:t>
            </w:r>
          </w:p>
        </w:tc>
        <w:tc>
          <w:tcPr>
            <w:tcW w:w="0" w:type="auto"/>
            <w:vAlign w:val="center"/>
            <w:hideMark/>
          </w:tcPr>
          <w:p w14:paraId="7C05BDBA" w14:textId="77777777" w:rsidR="00BF3E89" w:rsidRPr="00786EEF" w:rsidRDefault="00BF3E89"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Genomic Impact / Notes</w:t>
            </w:r>
          </w:p>
        </w:tc>
        <w:tc>
          <w:tcPr>
            <w:tcW w:w="0" w:type="auto"/>
            <w:vAlign w:val="center"/>
            <w:hideMark/>
          </w:tcPr>
          <w:p w14:paraId="034C9464" w14:textId="77777777" w:rsidR="00BF3E89" w:rsidRPr="00786EEF" w:rsidRDefault="00BF3E89"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Examples</w:t>
            </w:r>
          </w:p>
        </w:tc>
      </w:tr>
      <w:tr w:rsidR="00BF3E89" w:rsidRPr="00786EEF" w14:paraId="446D719B" w14:textId="77777777" w:rsidTr="00BF3E89">
        <w:trPr>
          <w:tblCellSpacing w:w="15" w:type="dxa"/>
        </w:trPr>
        <w:tc>
          <w:tcPr>
            <w:tcW w:w="1857" w:type="dxa"/>
            <w:vAlign w:val="center"/>
            <w:hideMark/>
          </w:tcPr>
          <w:p w14:paraId="1C47FB22"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b/>
                <w:bCs/>
                <w:sz w:val="24"/>
                <w:szCs w:val="24"/>
              </w:rPr>
              <w:t>Class I: Retrotransposons</w:t>
            </w:r>
          </w:p>
        </w:tc>
        <w:tc>
          <w:tcPr>
            <w:tcW w:w="1320" w:type="dxa"/>
            <w:vAlign w:val="center"/>
            <w:hideMark/>
          </w:tcPr>
          <w:p w14:paraId="107A11AF"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LINEs (Long Interspersed Nuclear Elements)</w:t>
            </w:r>
          </w:p>
        </w:tc>
        <w:tc>
          <w:tcPr>
            <w:tcW w:w="0" w:type="auto"/>
            <w:vAlign w:val="center"/>
            <w:hideMark/>
          </w:tcPr>
          <w:p w14:paraId="3605213E"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RNA intermediate → reverse transcription → integration</w:t>
            </w:r>
          </w:p>
        </w:tc>
        <w:tc>
          <w:tcPr>
            <w:tcW w:w="0" w:type="auto"/>
            <w:vAlign w:val="center"/>
            <w:hideMark/>
          </w:tcPr>
          <w:p w14:paraId="7DD929FA"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Copy-and-paste (increases copy number)</w:t>
            </w:r>
          </w:p>
        </w:tc>
        <w:tc>
          <w:tcPr>
            <w:tcW w:w="0" w:type="auto"/>
            <w:vAlign w:val="center"/>
            <w:hideMark/>
          </w:tcPr>
          <w:p w14:paraId="0F2C4F96"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Can disrupt genes, provide regulatory elements, mediate genome expansion</w:t>
            </w:r>
          </w:p>
        </w:tc>
        <w:tc>
          <w:tcPr>
            <w:tcW w:w="0" w:type="auto"/>
            <w:vAlign w:val="center"/>
            <w:hideMark/>
          </w:tcPr>
          <w:p w14:paraId="31F5F965"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LINE-1</w:t>
            </w:r>
          </w:p>
        </w:tc>
      </w:tr>
      <w:tr w:rsidR="00BF3E89" w:rsidRPr="00786EEF" w14:paraId="1403227D" w14:textId="77777777" w:rsidTr="00BF3E89">
        <w:trPr>
          <w:tblCellSpacing w:w="15" w:type="dxa"/>
        </w:trPr>
        <w:tc>
          <w:tcPr>
            <w:tcW w:w="1857" w:type="dxa"/>
            <w:vAlign w:val="center"/>
            <w:hideMark/>
          </w:tcPr>
          <w:p w14:paraId="35AC1FF3" w14:textId="77777777" w:rsidR="00BF3E89" w:rsidRPr="00786EEF" w:rsidRDefault="00BF3E89" w:rsidP="00115779">
            <w:pPr>
              <w:jc w:val="both"/>
              <w:rPr>
                <w:rFonts w:ascii="Times New Roman" w:hAnsi="Times New Roman" w:cs="Times New Roman"/>
                <w:sz w:val="24"/>
                <w:szCs w:val="24"/>
              </w:rPr>
            </w:pPr>
          </w:p>
        </w:tc>
        <w:tc>
          <w:tcPr>
            <w:tcW w:w="1320" w:type="dxa"/>
            <w:vAlign w:val="center"/>
            <w:hideMark/>
          </w:tcPr>
          <w:p w14:paraId="2752828C"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SINEs (Short Interspersed Nuclear Elements)</w:t>
            </w:r>
          </w:p>
        </w:tc>
        <w:tc>
          <w:tcPr>
            <w:tcW w:w="0" w:type="auto"/>
            <w:vAlign w:val="center"/>
            <w:hideMark/>
          </w:tcPr>
          <w:p w14:paraId="23670376"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Non-autonomous, rely on LINE machinery</w:t>
            </w:r>
          </w:p>
        </w:tc>
        <w:tc>
          <w:tcPr>
            <w:tcW w:w="0" w:type="auto"/>
            <w:vAlign w:val="center"/>
            <w:hideMark/>
          </w:tcPr>
          <w:p w14:paraId="41FC8E19"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Copy-and-paste</w:t>
            </w:r>
          </w:p>
        </w:tc>
        <w:tc>
          <w:tcPr>
            <w:tcW w:w="0" w:type="auto"/>
            <w:vAlign w:val="center"/>
            <w:hideMark/>
          </w:tcPr>
          <w:p w14:paraId="10E432D2"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Regulatory sequences, affect gene expression</w:t>
            </w:r>
          </w:p>
        </w:tc>
        <w:tc>
          <w:tcPr>
            <w:tcW w:w="0" w:type="auto"/>
            <w:vAlign w:val="center"/>
            <w:hideMark/>
          </w:tcPr>
          <w:p w14:paraId="1D7E5EAF"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Alu elements</w:t>
            </w:r>
          </w:p>
        </w:tc>
      </w:tr>
      <w:tr w:rsidR="00BF3E89" w:rsidRPr="00786EEF" w14:paraId="732EE6A1" w14:textId="77777777" w:rsidTr="00BF3E89">
        <w:trPr>
          <w:tblCellSpacing w:w="15" w:type="dxa"/>
        </w:trPr>
        <w:tc>
          <w:tcPr>
            <w:tcW w:w="1857" w:type="dxa"/>
            <w:vAlign w:val="center"/>
            <w:hideMark/>
          </w:tcPr>
          <w:p w14:paraId="574ED0C1" w14:textId="77777777" w:rsidR="00BF3E89" w:rsidRPr="00786EEF" w:rsidRDefault="00BF3E89" w:rsidP="00115779">
            <w:pPr>
              <w:jc w:val="both"/>
              <w:rPr>
                <w:rFonts w:ascii="Times New Roman" w:hAnsi="Times New Roman" w:cs="Times New Roman"/>
                <w:sz w:val="24"/>
                <w:szCs w:val="24"/>
              </w:rPr>
            </w:pPr>
          </w:p>
        </w:tc>
        <w:tc>
          <w:tcPr>
            <w:tcW w:w="1320" w:type="dxa"/>
            <w:vAlign w:val="center"/>
            <w:hideMark/>
          </w:tcPr>
          <w:p w14:paraId="05AB5090"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Endogenous Retroviruses (ERVs)</w:t>
            </w:r>
          </w:p>
        </w:tc>
        <w:tc>
          <w:tcPr>
            <w:tcW w:w="0" w:type="auto"/>
            <w:vAlign w:val="center"/>
            <w:hideMark/>
          </w:tcPr>
          <w:p w14:paraId="183E4CA0"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RNA → reverse transcription → integration</w:t>
            </w:r>
          </w:p>
        </w:tc>
        <w:tc>
          <w:tcPr>
            <w:tcW w:w="0" w:type="auto"/>
            <w:vAlign w:val="center"/>
            <w:hideMark/>
          </w:tcPr>
          <w:p w14:paraId="290E6553"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Copy-and-paste</w:t>
            </w:r>
          </w:p>
        </w:tc>
        <w:tc>
          <w:tcPr>
            <w:tcW w:w="0" w:type="auto"/>
            <w:vAlign w:val="center"/>
            <w:hideMark/>
          </w:tcPr>
          <w:p w14:paraId="2851FAC5"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Provide promoters/enhancers; may influence immunity</w:t>
            </w:r>
          </w:p>
        </w:tc>
        <w:tc>
          <w:tcPr>
            <w:tcW w:w="0" w:type="auto"/>
            <w:vAlign w:val="center"/>
            <w:hideMark/>
          </w:tcPr>
          <w:p w14:paraId="6C0E1455"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HERV-K, ERV1</w:t>
            </w:r>
          </w:p>
        </w:tc>
      </w:tr>
      <w:tr w:rsidR="00BF3E89" w:rsidRPr="00786EEF" w14:paraId="61D97A61" w14:textId="77777777" w:rsidTr="00BF3E89">
        <w:trPr>
          <w:tblCellSpacing w:w="15" w:type="dxa"/>
        </w:trPr>
        <w:tc>
          <w:tcPr>
            <w:tcW w:w="1857" w:type="dxa"/>
            <w:vAlign w:val="center"/>
            <w:hideMark/>
          </w:tcPr>
          <w:p w14:paraId="6952A21A"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b/>
                <w:bCs/>
                <w:sz w:val="24"/>
                <w:szCs w:val="24"/>
              </w:rPr>
              <w:t>Class II: DNA Transposons</w:t>
            </w:r>
          </w:p>
        </w:tc>
        <w:tc>
          <w:tcPr>
            <w:tcW w:w="1320" w:type="dxa"/>
            <w:vAlign w:val="center"/>
            <w:hideMark/>
          </w:tcPr>
          <w:p w14:paraId="2221A3C7"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TIR (Terminal Inverted Repeat) transposons</w:t>
            </w:r>
          </w:p>
        </w:tc>
        <w:tc>
          <w:tcPr>
            <w:tcW w:w="0" w:type="auto"/>
            <w:vAlign w:val="center"/>
            <w:hideMark/>
          </w:tcPr>
          <w:p w14:paraId="7F94C515"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Cut-and-paste using transposase</w:t>
            </w:r>
          </w:p>
        </w:tc>
        <w:tc>
          <w:tcPr>
            <w:tcW w:w="0" w:type="auto"/>
            <w:vAlign w:val="center"/>
            <w:hideMark/>
          </w:tcPr>
          <w:p w14:paraId="0959B4E3"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Usually does not increase copy number</w:t>
            </w:r>
          </w:p>
        </w:tc>
        <w:tc>
          <w:tcPr>
            <w:tcW w:w="0" w:type="auto"/>
            <w:vAlign w:val="center"/>
            <w:hideMark/>
          </w:tcPr>
          <w:p w14:paraId="517D1E7D"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Insertions, deletions, exon shuffling</w:t>
            </w:r>
          </w:p>
        </w:tc>
        <w:tc>
          <w:tcPr>
            <w:tcW w:w="0" w:type="auto"/>
            <w:vAlign w:val="center"/>
            <w:hideMark/>
          </w:tcPr>
          <w:p w14:paraId="480779D3"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Sleeping Beauty, PiggyBac</w:t>
            </w:r>
          </w:p>
        </w:tc>
      </w:tr>
      <w:tr w:rsidR="00BF3E89" w:rsidRPr="00786EEF" w14:paraId="4D4BCAFA" w14:textId="77777777" w:rsidTr="00BF3E89">
        <w:trPr>
          <w:tblCellSpacing w:w="15" w:type="dxa"/>
        </w:trPr>
        <w:tc>
          <w:tcPr>
            <w:tcW w:w="1857" w:type="dxa"/>
            <w:vAlign w:val="center"/>
            <w:hideMark/>
          </w:tcPr>
          <w:p w14:paraId="6F38B633" w14:textId="77777777" w:rsidR="00BF3E89" w:rsidRPr="00786EEF" w:rsidRDefault="00BF3E89" w:rsidP="00115779">
            <w:pPr>
              <w:jc w:val="both"/>
              <w:rPr>
                <w:rFonts w:ascii="Times New Roman" w:hAnsi="Times New Roman" w:cs="Times New Roman"/>
                <w:sz w:val="24"/>
                <w:szCs w:val="24"/>
              </w:rPr>
            </w:pPr>
          </w:p>
        </w:tc>
        <w:tc>
          <w:tcPr>
            <w:tcW w:w="1320" w:type="dxa"/>
            <w:vAlign w:val="center"/>
            <w:hideMark/>
          </w:tcPr>
          <w:p w14:paraId="6DB2AFFF" w14:textId="77777777" w:rsidR="00BF3E89" w:rsidRPr="00786EEF" w:rsidRDefault="00BF3E89" w:rsidP="00115779">
            <w:pPr>
              <w:jc w:val="both"/>
              <w:rPr>
                <w:rFonts w:ascii="Times New Roman" w:hAnsi="Times New Roman" w:cs="Times New Roman"/>
                <w:sz w:val="24"/>
                <w:szCs w:val="24"/>
              </w:rPr>
            </w:pPr>
            <w:proofErr w:type="spellStart"/>
            <w:r w:rsidRPr="00786EEF">
              <w:rPr>
                <w:rFonts w:ascii="Times New Roman" w:hAnsi="Times New Roman" w:cs="Times New Roman"/>
                <w:sz w:val="24"/>
                <w:szCs w:val="24"/>
              </w:rPr>
              <w:t>Helitrons</w:t>
            </w:r>
            <w:proofErr w:type="spellEnd"/>
          </w:p>
        </w:tc>
        <w:tc>
          <w:tcPr>
            <w:tcW w:w="0" w:type="auto"/>
            <w:vAlign w:val="center"/>
            <w:hideMark/>
          </w:tcPr>
          <w:p w14:paraId="7B16B202"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Rolling-circle transposition</w:t>
            </w:r>
          </w:p>
        </w:tc>
        <w:tc>
          <w:tcPr>
            <w:tcW w:w="0" w:type="auto"/>
            <w:vAlign w:val="center"/>
            <w:hideMark/>
          </w:tcPr>
          <w:p w14:paraId="30B7F7FB"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Can increase copy number</w:t>
            </w:r>
          </w:p>
        </w:tc>
        <w:tc>
          <w:tcPr>
            <w:tcW w:w="0" w:type="auto"/>
            <w:vAlign w:val="center"/>
            <w:hideMark/>
          </w:tcPr>
          <w:p w14:paraId="1CB11866"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Capture gene fragments, mediate genome rearrangements</w:t>
            </w:r>
          </w:p>
        </w:tc>
        <w:tc>
          <w:tcPr>
            <w:tcW w:w="0" w:type="auto"/>
            <w:vAlign w:val="center"/>
            <w:hideMark/>
          </w:tcPr>
          <w:p w14:paraId="5101CE15"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Helitron1</w:t>
            </w:r>
          </w:p>
        </w:tc>
      </w:tr>
      <w:tr w:rsidR="00BF3E89" w:rsidRPr="00786EEF" w14:paraId="0616FE64" w14:textId="77777777" w:rsidTr="00BF3E89">
        <w:trPr>
          <w:tblCellSpacing w:w="15" w:type="dxa"/>
        </w:trPr>
        <w:tc>
          <w:tcPr>
            <w:tcW w:w="1857" w:type="dxa"/>
            <w:vAlign w:val="center"/>
            <w:hideMark/>
          </w:tcPr>
          <w:p w14:paraId="6FB6C05E" w14:textId="77777777" w:rsidR="00BF3E89" w:rsidRPr="00786EEF" w:rsidRDefault="00BF3E89" w:rsidP="00115779">
            <w:pPr>
              <w:jc w:val="both"/>
              <w:rPr>
                <w:rFonts w:ascii="Times New Roman" w:hAnsi="Times New Roman" w:cs="Times New Roman"/>
                <w:sz w:val="24"/>
                <w:szCs w:val="24"/>
              </w:rPr>
            </w:pPr>
          </w:p>
        </w:tc>
        <w:tc>
          <w:tcPr>
            <w:tcW w:w="1320" w:type="dxa"/>
            <w:vAlign w:val="center"/>
            <w:hideMark/>
          </w:tcPr>
          <w:p w14:paraId="50FED766"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MITEs (Miniature Inverted-repeat Transposable Elements)</w:t>
            </w:r>
          </w:p>
        </w:tc>
        <w:tc>
          <w:tcPr>
            <w:tcW w:w="0" w:type="auto"/>
            <w:vAlign w:val="center"/>
            <w:hideMark/>
          </w:tcPr>
          <w:p w14:paraId="5B9A4AA1"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Non-autonomous; rely on autonomous DNA transposons</w:t>
            </w:r>
          </w:p>
        </w:tc>
        <w:tc>
          <w:tcPr>
            <w:tcW w:w="0" w:type="auto"/>
            <w:vAlign w:val="center"/>
            <w:hideMark/>
          </w:tcPr>
          <w:p w14:paraId="492DF5E1"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Copy-and-paste</w:t>
            </w:r>
          </w:p>
        </w:tc>
        <w:tc>
          <w:tcPr>
            <w:tcW w:w="0" w:type="auto"/>
            <w:vAlign w:val="center"/>
            <w:hideMark/>
          </w:tcPr>
          <w:p w14:paraId="033E8817"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Regulatory elements in promoters/enhancers</w:t>
            </w:r>
          </w:p>
        </w:tc>
        <w:tc>
          <w:tcPr>
            <w:tcW w:w="0" w:type="auto"/>
            <w:vAlign w:val="center"/>
            <w:hideMark/>
          </w:tcPr>
          <w:p w14:paraId="10F79B8C"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Tourist, Stowaway</w:t>
            </w:r>
          </w:p>
        </w:tc>
      </w:tr>
    </w:tbl>
    <w:p w14:paraId="5C2B2186" w14:textId="77777777" w:rsidR="00BF3E89" w:rsidRPr="00BF3E89" w:rsidRDefault="00BF3E89" w:rsidP="00BF3E89">
      <w:pPr>
        <w:jc w:val="both"/>
        <w:rPr>
          <w:rFonts w:ascii="Times New Roman" w:hAnsi="Times New Roman" w:cs="Times New Roman"/>
          <w:b/>
          <w:bCs/>
          <w:sz w:val="24"/>
          <w:szCs w:val="24"/>
        </w:rPr>
      </w:pPr>
    </w:p>
    <w:p w14:paraId="2A31DEBF" w14:textId="77777777" w:rsidR="00BF3E89" w:rsidRPr="006805FB" w:rsidRDefault="00BF3E89" w:rsidP="00C73092">
      <w:pPr>
        <w:jc w:val="both"/>
        <w:rPr>
          <w:rFonts w:ascii="Times New Roman" w:hAnsi="Times New Roman" w:cs="Times New Roman"/>
          <w:sz w:val="24"/>
          <w:szCs w:val="24"/>
        </w:rPr>
      </w:pPr>
    </w:p>
    <w:p w14:paraId="7C865798" w14:textId="77777777" w:rsidR="00BF3E89" w:rsidRDefault="00BF3E89" w:rsidP="006805FB">
      <w:pPr>
        <w:rPr>
          <w:rFonts w:ascii="Times New Roman" w:hAnsi="Times New Roman" w:cs="Times New Roman"/>
          <w:b/>
          <w:bCs/>
          <w:sz w:val="24"/>
          <w:szCs w:val="24"/>
        </w:rPr>
      </w:pPr>
    </w:p>
    <w:p w14:paraId="240DD2F7" w14:textId="77777777" w:rsidR="00BF3E89" w:rsidRDefault="00BF3E89" w:rsidP="006805FB">
      <w:pPr>
        <w:rPr>
          <w:rFonts w:ascii="Times New Roman" w:hAnsi="Times New Roman" w:cs="Times New Roman"/>
          <w:b/>
          <w:bCs/>
          <w:sz w:val="24"/>
          <w:szCs w:val="24"/>
        </w:rPr>
      </w:pPr>
    </w:p>
    <w:p w14:paraId="1072C658" w14:textId="48DB6711"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2.2 Class II TEs: DNA Transposons</w:t>
      </w:r>
    </w:p>
    <w:p w14:paraId="1E2FE3A8" w14:textId="77777777" w:rsidR="006805FB" w:rsidRPr="006805FB" w:rsidRDefault="006805FB" w:rsidP="000F6DED">
      <w:pPr>
        <w:jc w:val="both"/>
        <w:rPr>
          <w:rFonts w:ascii="Times New Roman" w:hAnsi="Times New Roman" w:cs="Times New Roman"/>
          <w:sz w:val="24"/>
          <w:szCs w:val="24"/>
        </w:rPr>
      </w:pPr>
      <w:r w:rsidRPr="006805FB">
        <w:rPr>
          <w:rFonts w:ascii="Times New Roman" w:hAnsi="Times New Roman" w:cs="Times New Roman"/>
          <w:sz w:val="24"/>
          <w:szCs w:val="24"/>
        </w:rPr>
        <w:t xml:space="preserve">Class II TEs mobilize via a </w:t>
      </w:r>
      <w:r w:rsidRPr="006805FB">
        <w:rPr>
          <w:rFonts w:ascii="Times New Roman" w:hAnsi="Times New Roman" w:cs="Times New Roman"/>
          <w:b/>
          <w:bCs/>
          <w:sz w:val="24"/>
          <w:szCs w:val="24"/>
        </w:rPr>
        <w:t>DNA-mediated cut-and-paste mechanism</w:t>
      </w:r>
      <w:r w:rsidRPr="006805FB">
        <w:rPr>
          <w:rFonts w:ascii="Times New Roman" w:hAnsi="Times New Roman" w:cs="Times New Roman"/>
          <w:sz w:val="24"/>
          <w:szCs w:val="24"/>
        </w:rPr>
        <w:t>, using a transposase enzyme encoded by the TE itself. DNA transposons are less abundant in humans (~3% of the genome) but remain active in various eukaryotes, including livestock, plants, and insects [8,19]. Notable families include:</w:t>
      </w:r>
    </w:p>
    <w:p w14:paraId="2E3D54A9" w14:textId="77777777" w:rsidR="006805FB" w:rsidRPr="006805FB" w:rsidRDefault="006805FB" w:rsidP="000F6DED">
      <w:pPr>
        <w:numPr>
          <w:ilvl w:val="0"/>
          <w:numId w:val="4"/>
        </w:numPr>
        <w:jc w:val="both"/>
        <w:rPr>
          <w:rFonts w:ascii="Times New Roman" w:hAnsi="Times New Roman" w:cs="Times New Roman"/>
          <w:sz w:val="24"/>
          <w:szCs w:val="24"/>
        </w:rPr>
      </w:pPr>
      <w:r w:rsidRPr="006805FB">
        <w:rPr>
          <w:rFonts w:ascii="Times New Roman" w:hAnsi="Times New Roman" w:cs="Times New Roman"/>
          <w:b/>
          <w:bCs/>
          <w:sz w:val="24"/>
          <w:szCs w:val="24"/>
        </w:rPr>
        <w:t>Tc1/mariner</w:t>
      </w:r>
      <w:r w:rsidRPr="006805FB">
        <w:rPr>
          <w:rFonts w:ascii="Times New Roman" w:hAnsi="Times New Roman" w:cs="Times New Roman"/>
          <w:sz w:val="24"/>
          <w:szCs w:val="24"/>
        </w:rPr>
        <w:t>: widely used for genome engineering due to their minimal insertion site specificity.</w:t>
      </w:r>
    </w:p>
    <w:p w14:paraId="01E5ACD1" w14:textId="77777777" w:rsidR="006805FB" w:rsidRPr="006805FB" w:rsidRDefault="006805FB" w:rsidP="000F6DED">
      <w:pPr>
        <w:numPr>
          <w:ilvl w:val="0"/>
          <w:numId w:val="4"/>
        </w:numPr>
        <w:jc w:val="both"/>
        <w:rPr>
          <w:rFonts w:ascii="Times New Roman" w:hAnsi="Times New Roman" w:cs="Times New Roman"/>
          <w:sz w:val="24"/>
          <w:szCs w:val="24"/>
        </w:rPr>
      </w:pPr>
      <w:r w:rsidRPr="006805FB">
        <w:rPr>
          <w:rFonts w:ascii="Times New Roman" w:hAnsi="Times New Roman" w:cs="Times New Roman"/>
          <w:b/>
          <w:bCs/>
          <w:sz w:val="24"/>
          <w:szCs w:val="24"/>
        </w:rPr>
        <w:t>PiggyBac</w:t>
      </w:r>
      <w:r w:rsidRPr="006805FB">
        <w:rPr>
          <w:rFonts w:ascii="Times New Roman" w:hAnsi="Times New Roman" w:cs="Times New Roman"/>
          <w:sz w:val="24"/>
          <w:szCs w:val="24"/>
        </w:rPr>
        <w:t>: enables efficient transgenesis and is employed in livestock genome editing.</w:t>
      </w:r>
    </w:p>
    <w:p w14:paraId="63238419" w14:textId="77777777" w:rsidR="006805FB" w:rsidRPr="006805FB" w:rsidRDefault="006805FB" w:rsidP="000F6DED">
      <w:pPr>
        <w:numPr>
          <w:ilvl w:val="0"/>
          <w:numId w:val="4"/>
        </w:numPr>
        <w:jc w:val="both"/>
        <w:rPr>
          <w:rFonts w:ascii="Times New Roman" w:hAnsi="Times New Roman" w:cs="Times New Roman"/>
          <w:sz w:val="24"/>
          <w:szCs w:val="24"/>
        </w:rPr>
      </w:pPr>
      <w:r w:rsidRPr="006805FB">
        <w:rPr>
          <w:rFonts w:ascii="Times New Roman" w:hAnsi="Times New Roman" w:cs="Times New Roman"/>
          <w:b/>
          <w:bCs/>
          <w:sz w:val="24"/>
          <w:szCs w:val="24"/>
        </w:rPr>
        <w:t>Sleeping Beauty</w:t>
      </w:r>
      <w:r w:rsidRPr="006805FB">
        <w:rPr>
          <w:rFonts w:ascii="Times New Roman" w:hAnsi="Times New Roman" w:cs="Times New Roman"/>
          <w:sz w:val="24"/>
          <w:szCs w:val="24"/>
        </w:rPr>
        <w:t>: reconstructed from inactive fish transposons, now widely used for gene therapy and functional genomics [8,9,19].</w:t>
      </w:r>
    </w:p>
    <w:p w14:paraId="648F996F" w14:textId="77777777" w:rsidR="006805FB" w:rsidRDefault="006805FB" w:rsidP="000F6DED">
      <w:pPr>
        <w:jc w:val="both"/>
        <w:rPr>
          <w:rFonts w:ascii="Times New Roman" w:hAnsi="Times New Roman" w:cs="Times New Roman"/>
          <w:sz w:val="24"/>
          <w:szCs w:val="24"/>
        </w:rPr>
      </w:pPr>
      <w:r w:rsidRPr="006805FB">
        <w:rPr>
          <w:rFonts w:ascii="Times New Roman" w:hAnsi="Times New Roman" w:cs="Times New Roman"/>
          <w:sz w:val="24"/>
          <w:szCs w:val="24"/>
        </w:rPr>
        <w:t>DNA transposons contribute to structural variation, exon shuffling, and gene duplication. Their mobilization can create insertional mutations but also provides raw material for regulatory innovation and adaptive traits [8,19].</w:t>
      </w:r>
    </w:p>
    <w:p w14:paraId="1FCD72A1" w14:textId="77777777" w:rsidR="00042FB7" w:rsidRPr="00E17C19" w:rsidRDefault="00042FB7" w:rsidP="00042FB7">
      <w:pPr>
        <w:rPr>
          <w:rFonts w:ascii="Times New Roman" w:hAnsi="Times New Roman" w:cs="Times New Roman"/>
          <w:b/>
          <w:bCs/>
          <w:sz w:val="24"/>
          <w:szCs w:val="24"/>
        </w:rPr>
      </w:pPr>
      <w:r w:rsidRPr="00E17C19">
        <w:rPr>
          <w:rFonts w:ascii="Times New Roman" w:hAnsi="Times New Roman" w:cs="Times New Roman"/>
          <w:b/>
          <w:bCs/>
          <w:sz w:val="24"/>
          <w:szCs w:val="24"/>
        </w:rPr>
        <w:t>Figure 1: Mechanisms of TE Transposition</w:t>
      </w:r>
    </w:p>
    <w:p w14:paraId="25713ECA" w14:textId="42430387" w:rsidR="00042FB7" w:rsidRPr="006805FB" w:rsidRDefault="0010649B" w:rsidP="000F6DED">
      <w:pPr>
        <w:jc w:val="both"/>
        <w:rPr>
          <w:rFonts w:ascii="Times New Roman" w:hAnsi="Times New Roman" w:cs="Times New Roman"/>
          <w:sz w:val="24"/>
          <w:szCs w:val="24"/>
        </w:rPr>
      </w:pPr>
      <w:r>
        <w:rPr>
          <w:noProof/>
          <w:lang w:val="en-US"/>
        </w:rPr>
        <w:drawing>
          <wp:inline distT="0" distB="0" distL="0" distR="0" wp14:anchorId="50C52562" wp14:editId="32FEADC4">
            <wp:extent cx="5731510" cy="3348355"/>
            <wp:effectExtent l="0" t="0" r="2540" b="4445"/>
            <wp:docPr id="1349892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365"/>
                    <a:stretch>
                      <a:fillRect/>
                    </a:stretch>
                  </pic:blipFill>
                  <pic:spPr bwMode="auto">
                    <a:xfrm>
                      <a:off x="0" y="0"/>
                      <a:ext cx="5731510" cy="3348355"/>
                    </a:xfrm>
                    <a:prstGeom prst="rect">
                      <a:avLst/>
                    </a:prstGeom>
                    <a:noFill/>
                    <a:ln>
                      <a:noFill/>
                    </a:ln>
                    <a:extLst>
                      <a:ext uri="{53640926-AAD7-44D8-BBD7-CCE9431645EC}">
                        <a14:shadowObscured xmlns:a14="http://schemas.microsoft.com/office/drawing/2010/main"/>
                      </a:ext>
                    </a:extLst>
                  </pic:spPr>
                </pic:pic>
              </a:graphicData>
            </a:graphic>
          </wp:inline>
        </w:drawing>
      </w:r>
    </w:p>
    <w:p w14:paraId="73FE2CCF" w14:textId="77777777"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2.3 Mechanistic Diversity of TE Mobilization</w:t>
      </w:r>
    </w:p>
    <w:p w14:paraId="7909FA35" w14:textId="77777777" w:rsidR="006805FB" w:rsidRPr="006805FB" w:rsidRDefault="006805FB" w:rsidP="000F6DED">
      <w:pPr>
        <w:jc w:val="both"/>
        <w:rPr>
          <w:rFonts w:ascii="Times New Roman" w:hAnsi="Times New Roman" w:cs="Times New Roman"/>
          <w:sz w:val="24"/>
          <w:szCs w:val="24"/>
        </w:rPr>
      </w:pPr>
      <w:r w:rsidRPr="006805FB">
        <w:rPr>
          <w:rFonts w:ascii="Times New Roman" w:hAnsi="Times New Roman" w:cs="Times New Roman"/>
          <w:sz w:val="24"/>
          <w:szCs w:val="24"/>
        </w:rPr>
        <w:t>TE mobilization relies on complex enzymatic processes and host factors:</w:t>
      </w:r>
    </w:p>
    <w:p w14:paraId="0ED0AA95" w14:textId="77777777" w:rsidR="006805FB" w:rsidRPr="006805FB" w:rsidRDefault="006805FB" w:rsidP="000F6DED">
      <w:pPr>
        <w:numPr>
          <w:ilvl w:val="0"/>
          <w:numId w:val="5"/>
        </w:numPr>
        <w:jc w:val="both"/>
        <w:rPr>
          <w:rFonts w:ascii="Times New Roman" w:hAnsi="Times New Roman" w:cs="Times New Roman"/>
          <w:sz w:val="24"/>
          <w:szCs w:val="24"/>
        </w:rPr>
      </w:pPr>
      <w:r w:rsidRPr="006805FB">
        <w:rPr>
          <w:rFonts w:ascii="Times New Roman" w:hAnsi="Times New Roman" w:cs="Times New Roman"/>
          <w:b/>
          <w:bCs/>
          <w:sz w:val="24"/>
          <w:szCs w:val="24"/>
        </w:rPr>
        <w:t>Retrotransposons</w:t>
      </w:r>
      <w:r w:rsidRPr="006805FB">
        <w:rPr>
          <w:rFonts w:ascii="Times New Roman" w:hAnsi="Times New Roman" w:cs="Times New Roman"/>
          <w:sz w:val="24"/>
          <w:szCs w:val="24"/>
        </w:rPr>
        <w:t>: The RNA intermediate is reverse transcribed into DNA, which integrates at a new genomic site. Target-primed reverse transcription ensures efficient insertion, although it can disrupt coding or regulatory regions [6].</w:t>
      </w:r>
    </w:p>
    <w:p w14:paraId="762CDC2F" w14:textId="77777777" w:rsidR="006805FB" w:rsidRPr="006805FB" w:rsidRDefault="006805FB" w:rsidP="000F6DED">
      <w:pPr>
        <w:numPr>
          <w:ilvl w:val="0"/>
          <w:numId w:val="5"/>
        </w:numPr>
        <w:jc w:val="both"/>
        <w:rPr>
          <w:rFonts w:ascii="Times New Roman" w:hAnsi="Times New Roman" w:cs="Times New Roman"/>
          <w:sz w:val="24"/>
          <w:szCs w:val="24"/>
        </w:rPr>
      </w:pPr>
      <w:r w:rsidRPr="006805FB">
        <w:rPr>
          <w:rFonts w:ascii="Times New Roman" w:hAnsi="Times New Roman" w:cs="Times New Roman"/>
          <w:b/>
          <w:bCs/>
          <w:sz w:val="24"/>
          <w:szCs w:val="24"/>
        </w:rPr>
        <w:lastRenderedPageBreak/>
        <w:t>DNA transposons</w:t>
      </w:r>
      <w:r w:rsidRPr="006805FB">
        <w:rPr>
          <w:rFonts w:ascii="Times New Roman" w:hAnsi="Times New Roman" w:cs="Times New Roman"/>
          <w:sz w:val="24"/>
          <w:szCs w:val="24"/>
        </w:rPr>
        <w:t>: Transposase-mediated excision and integration may involve hairpin formation at transposon ends, producing precise or imprecise insertions [8].</w:t>
      </w:r>
    </w:p>
    <w:p w14:paraId="3207F0E9" w14:textId="77777777" w:rsidR="006805FB" w:rsidRPr="006805FB" w:rsidRDefault="006805FB" w:rsidP="000F6DED">
      <w:pPr>
        <w:numPr>
          <w:ilvl w:val="0"/>
          <w:numId w:val="5"/>
        </w:numPr>
        <w:jc w:val="both"/>
        <w:rPr>
          <w:rFonts w:ascii="Times New Roman" w:hAnsi="Times New Roman" w:cs="Times New Roman"/>
          <w:sz w:val="24"/>
          <w:szCs w:val="24"/>
        </w:rPr>
      </w:pPr>
      <w:r w:rsidRPr="006805FB">
        <w:rPr>
          <w:rFonts w:ascii="Times New Roman" w:hAnsi="Times New Roman" w:cs="Times New Roman"/>
          <w:b/>
          <w:bCs/>
          <w:sz w:val="24"/>
          <w:szCs w:val="24"/>
        </w:rPr>
        <w:t>Regulatory interactions</w:t>
      </w:r>
      <w:r w:rsidRPr="006805FB">
        <w:rPr>
          <w:rFonts w:ascii="Times New Roman" w:hAnsi="Times New Roman" w:cs="Times New Roman"/>
          <w:sz w:val="24"/>
          <w:szCs w:val="24"/>
        </w:rPr>
        <w:t>: TE activity is modulated by host small RNAs (</w:t>
      </w:r>
      <w:proofErr w:type="spellStart"/>
      <w:r w:rsidRPr="006805FB">
        <w:rPr>
          <w:rFonts w:ascii="Times New Roman" w:hAnsi="Times New Roman" w:cs="Times New Roman"/>
          <w:sz w:val="24"/>
          <w:szCs w:val="24"/>
        </w:rPr>
        <w:t>piRNAs</w:t>
      </w:r>
      <w:proofErr w:type="spellEnd"/>
      <w:r w:rsidRPr="006805FB">
        <w:rPr>
          <w:rFonts w:ascii="Times New Roman" w:hAnsi="Times New Roman" w:cs="Times New Roman"/>
          <w:sz w:val="24"/>
          <w:szCs w:val="24"/>
        </w:rPr>
        <w:t xml:space="preserve">, siRNAs), chromatin </w:t>
      </w:r>
      <w:proofErr w:type="spellStart"/>
      <w:r w:rsidRPr="006805FB">
        <w:rPr>
          <w:rFonts w:ascii="Times New Roman" w:hAnsi="Times New Roman" w:cs="Times New Roman"/>
          <w:sz w:val="24"/>
          <w:szCs w:val="24"/>
        </w:rPr>
        <w:t>remodeling</w:t>
      </w:r>
      <w:proofErr w:type="spellEnd"/>
      <w:r w:rsidRPr="006805FB">
        <w:rPr>
          <w:rFonts w:ascii="Times New Roman" w:hAnsi="Times New Roman" w:cs="Times New Roman"/>
          <w:sz w:val="24"/>
          <w:szCs w:val="24"/>
        </w:rPr>
        <w:t>, and epigenetic silencing to prevent uncontrolled transposition [5,7,21].</w:t>
      </w:r>
    </w:p>
    <w:p w14:paraId="75B1DB9B" w14:textId="77777777" w:rsidR="006805FB" w:rsidRPr="006805FB" w:rsidRDefault="006805FB" w:rsidP="000F6DED">
      <w:pPr>
        <w:jc w:val="both"/>
        <w:rPr>
          <w:rFonts w:ascii="Times New Roman" w:hAnsi="Times New Roman" w:cs="Times New Roman"/>
          <w:sz w:val="24"/>
          <w:szCs w:val="24"/>
        </w:rPr>
      </w:pPr>
      <w:r w:rsidRPr="006805FB">
        <w:rPr>
          <w:rFonts w:ascii="Times New Roman" w:hAnsi="Times New Roman" w:cs="Times New Roman"/>
          <w:sz w:val="24"/>
          <w:szCs w:val="24"/>
        </w:rPr>
        <w:t>In livestock, these mechanistic pathways are increasingly studied for trait association, including disease resistance, thermotolerance, and growth regulation [3,15,20].</w:t>
      </w:r>
    </w:p>
    <w:p w14:paraId="4342B5A8" w14:textId="77777777"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2.4 TE-Derived Regulatory Functions</w:t>
      </w:r>
    </w:p>
    <w:p w14:paraId="713FBAAE" w14:textId="77777777" w:rsidR="006805FB" w:rsidRPr="006805FB" w:rsidRDefault="006805FB" w:rsidP="000F6DED">
      <w:pPr>
        <w:jc w:val="both"/>
        <w:rPr>
          <w:rFonts w:ascii="Times New Roman" w:hAnsi="Times New Roman" w:cs="Times New Roman"/>
          <w:sz w:val="24"/>
          <w:szCs w:val="24"/>
        </w:rPr>
      </w:pPr>
      <w:r w:rsidRPr="006805FB">
        <w:rPr>
          <w:rFonts w:ascii="Times New Roman" w:hAnsi="Times New Roman" w:cs="Times New Roman"/>
          <w:sz w:val="24"/>
          <w:szCs w:val="24"/>
        </w:rPr>
        <w:t xml:space="preserve">Beyond mobilization, TEs contribute to </w:t>
      </w:r>
      <w:r w:rsidRPr="006805FB">
        <w:rPr>
          <w:rFonts w:ascii="Times New Roman" w:hAnsi="Times New Roman" w:cs="Times New Roman"/>
          <w:b/>
          <w:bCs/>
          <w:sz w:val="24"/>
          <w:szCs w:val="24"/>
        </w:rPr>
        <w:t>cis-regulatory innovation</w:t>
      </w:r>
      <w:r w:rsidRPr="006805FB">
        <w:rPr>
          <w:rFonts w:ascii="Times New Roman" w:hAnsi="Times New Roman" w:cs="Times New Roman"/>
          <w:sz w:val="24"/>
          <w:szCs w:val="24"/>
        </w:rPr>
        <w:t>:</w:t>
      </w:r>
    </w:p>
    <w:p w14:paraId="34E99E72" w14:textId="77777777" w:rsidR="006805FB" w:rsidRPr="006805FB" w:rsidRDefault="006805FB" w:rsidP="000F6DED">
      <w:pPr>
        <w:numPr>
          <w:ilvl w:val="0"/>
          <w:numId w:val="6"/>
        </w:numPr>
        <w:jc w:val="both"/>
        <w:rPr>
          <w:rFonts w:ascii="Times New Roman" w:hAnsi="Times New Roman" w:cs="Times New Roman"/>
          <w:sz w:val="24"/>
          <w:szCs w:val="24"/>
        </w:rPr>
      </w:pPr>
      <w:r w:rsidRPr="006805FB">
        <w:rPr>
          <w:rFonts w:ascii="Times New Roman" w:hAnsi="Times New Roman" w:cs="Times New Roman"/>
          <w:b/>
          <w:bCs/>
          <w:sz w:val="24"/>
          <w:szCs w:val="24"/>
        </w:rPr>
        <w:t>Promoter and enhancer activity</w:t>
      </w:r>
      <w:r w:rsidRPr="006805FB">
        <w:rPr>
          <w:rFonts w:ascii="Times New Roman" w:hAnsi="Times New Roman" w:cs="Times New Roman"/>
          <w:sz w:val="24"/>
          <w:szCs w:val="24"/>
        </w:rPr>
        <w:t>: TE insertions can provide novel binding sites for transcription factors, reshaping gene networks [17].</w:t>
      </w:r>
    </w:p>
    <w:p w14:paraId="0170515C" w14:textId="77777777" w:rsidR="006805FB" w:rsidRPr="006805FB" w:rsidRDefault="006805FB" w:rsidP="000F6DED">
      <w:pPr>
        <w:numPr>
          <w:ilvl w:val="0"/>
          <w:numId w:val="6"/>
        </w:numPr>
        <w:jc w:val="both"/>
        <w:rPr>
          <w:rFonts w:ascii="Times New Roman" w:hAnsi="Times New Roman" w:cs="Times New Roman"/>
          <w:sz w:val="24"/>
          <w:szCs w:val="24"/>
        </w:rPr>
      </w:pPr>
      <w:r w:rsidRPr="006805FB">
        <w:rPr>
          <w:rFonts w:ascii="Times New Roman" w:hAnsi="Times New Roman" w:cs="Times New Roman"/>
          <w:b/>
          <w:bCs/>
          <w:sz w:val="24"/>
          <w:szCs w:val="24"/>
        </w:rPr>
        <w:t xml:space="preserve">Alternative splicing and </w:t>
      </w:r>
      <w:proofErr w:type="spellStart"/>
      <w:r w:rsidRPr="006805FB">
        <w:rPr>
          <w:rFonts w:ascii="Times New Roman" w:hAnsi="Times New Roman" w:cs="Times New Roman"/>
          <w:b/>
          <w:bCs/>
          <w:sz w:val="24"/>
          <w:szCs w:val="24"/>
        </w:rPr>
        <w:t>exonization</w:t>
      </w:r>
      <w:proofErr w:type="spellEnd"/>
      <w:r w:rsidRPr="006805FB">
        <w:rPr>
          <w:rFonts w:ascii="Times New Roman" w:hAnsi="Times New Roman" w:cs="Times New Roman"/>
          <w:sz w:val="24"/>
          <w:szCs w:val="24"/>
        </w:rPr>
        <w:t>: TE sequences within introns can be co-opted as exons, expanding proteomic diversity [3,6].</w:t>
      </w:r>
    </w:p>
    <w:p w14:paraId="4CEDF702" w14:textId="77777777" w:rsidR="006805FB" w:rsidRPr="006805FB" w:rsidRDefault="006805FB" w:rsidP="000F6DED">
      <w:pPr>
        <w:numPr>
          <w:ilvl w:val="0"/>
          <w:numId w:val="6"/>
        </w:numPr>
        <w:jc w:val="both"/>
        <w:rPr>
          <w:rFonts w:ascii="Times New Roman" w:hAnsi="Times New Roman" w:cs="Times New Roman"/>
          <w:sz w:val="24"/>
          <w:szCs w:val="24"/>
        </w:rPr>
      </w:pPr>
      <w:r w:rsidRPr="006805FB">
        <w:rPr>
          <w:rFonts w:ascii="Times New Roman" w:hAnsi="Times New Roman" w:cs="Times New Roman"/>
          <w:b/>
          <w:bCs/>
          <w:sz w:val="24"/>
          <w:szCs w:val="24"/>
        </w:rPr>
        <w:t>Epigenetic modulation</w:t>
      </w:r>
      <w:r w:rsidRPr="006805FB">
        <w:rPr>
          <w:rFonts w:ascii="Times New Roman" w:hAnsi="Times New Roman" w:cs="Times New Roman"/>
          <w:sz w:val="24"/>
          <w:szCs w:val="24"/>
        </w:rPr>
        <w:t xml:space="preserve">: TE silencing or activation can influence </w:t>
      </w:r>
      <w:proofErr w:type="spellStart"/>
      <w:r w:rsidRPr="006805FB">
        <w:rPr>
          <w:rFonts w:ascii="Times New Roman" w:hAnsi="Times New Roman" w:cs="Times New Roman"/>
          <w:sz w:val="24"/>
          <w:szCs w:val="24"/>
        </w:rPr>
        <w:t>neighboring</w:t>
      </w:r>
      <w:proofErr w:type="spellEnd"/>
      <w:r w:rsidRPr="006805FB">
        <w:rPr>
          <w:rFonts w:ascii="Times New Roman" w:hAnsi="Times New Roman" w:cs="Times New Roman"/>
          <w:sz w:val="24"/>
          <w:szCs w:val="24"/>
        </w:rPr>
        <w:t xml:space="preserve"> gene expression, particularly under environmental stress, immune challenges, or metabolic pressures [20,25].</w:t>
      </w:r>
    </w:p>
    <w:p w14:paraId="6029F798" w14:textId="77777777" w:rsidR="006805FB" w:rsidRPr="006805FB" w:rsidRDefault="006805FB" w:rsidP="000F6DED">
      <w:pPr>
        <w:jc w:val="both"/>
        <w:rPr>
          <w:rFonts w:ascii="Times New Roman" w:hAnsi="Times New Roman" w:cs="Times New Roman"/>
          <w:sz w:val="24"/>
          <w:szCs w:val="24"/>
        </w:rPr>
      </w:pPr>
      <w:r w:rsidRPr="006805FB">
        <w:rPr>
          <w:rFonts w:ascii="Times New Roman" w:hAnsi="Times New Roman" w:cs="Times New Roman"/>
          <w:sz w:val="24"/>
          <w:szCs w:val="24"/>
        </w:rPr>
        <w:t>Livestock-specific studies show that retrotransposon-derived enhancers modulate immune response genes, heat shock proteins, and milk production loci, providing a mechanistic link between TE activity and economically important traits [3,15,21].</w:t>
      </w:r>
    </w:p>
    <w:p w14:paraId="450C6ECA" w14:textId="77777777"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2.5 Evolution and Diversity of TEs</w:t>
      </w:r>
    </w:p>
    <w:p w14:paraId="09031CCB" w14:textId="77777777" w:rsidR="006805FB" w:rsidRPr="006805FB" w:rsidRDefault="006805FB" w:rsidP="000F6DED">
      <w:pPr>
        <w:jc w:val="both"/>
        <w:rPr>
          <w:rFonts w:ascii="Times New Roman" w:hAnsi="Times New Roman" w:cs="Times New Roman"/>
          <w:sz w:val="24"/>
          <w:szCs w:val="24"/>
        </w:rPr>
      </w:pPr>
      <w:r w:rsidRPr="006805FB">
        <w:rPr>
          <w:rFonts w:ascii="Times New Roman" w:hAnsi="Times New Roman" w:cs="Times New Roman"/>
          <w:sz w:val="24"/>
          <w:szCs w:val="24"/>
        </w:rPr>
        <w:t xml:space="preserve">TEs exhibit remarkable </w:t>
      </w:r>
      <w:r w:rsidRPr="006805FB">
        <w:rPr>
          <w:rFonts w:ascii="Times New Roman" w:hAnsi="Times New Roman" w:cs="Times New Roman"/>
          <w:b/>
          <w:bCs/>
          <w:sz w:val="24"/>
          <w:szCs w:val="24"/>
        </w:rPr>
        <w:t>evolutionary plasticity</w:t>
      </w:r>
      <w:r w:rsidRPr="006805FB">
        <w:rPr>
          <w:rFonts w:ascii="Times New Roman" w:hAnsi="Times New Roman" w:cs="Times New Roman"/>
          <w:sz w:val="24"/>
          <w:szCs w:val="24"/>
        </w:rPr>
        <w:t>, influencing both genome size and structure:</w:t>
      </w:r>
    </w:p>
    <w:p w14:paraId="57745051" w14:textId="77777777" w:rsidR="006805FB" w:rsidRPr="006805FB" w:rsidRDefault="006805FB" w:rsidP="000F6DED">
      <w:pPr>
        <w:numPr>
          <w:ilvl w:val="0"/>
          <w:numId w:val="7"/>
        </w:numPr>
        <w:jc w:val="both"/>
        <w:rPr>
          <w:rFonts w:ascii="Times New Roman" w:hAnsi="Times New Roman" w:cs="Times New Roman"/>
          <w:sz w:val="24"/>
          <w:szCs w:val="24"/>
        </w:rPr>
      </w:pPr>
      <w:r w:rsidRPr="006805FB">
        <w:rPr>
          <w:rFonts w:ascii="Times New Roman" w:hAnsi="Times New Roman" w:cs="Times New Roman"/>
          <w:b/>
          <w:bCs/>
          <w:sz w:val="24"/>
          <w:szCs w:val="24"/>
        </w:rPr>
        <w:t>Horizontal transfer</w:t>
      </w:r>
      <w:r w:rsidRPr="006805FB">
        <w:rPr>
          <w:rFonts w:ascii="Times New Roman" w:hAnsi="Times New Roman" w:cs="Times New Roman"/>
          <w:sz w:val="24"/>
          <w:szCs w:val="24"/>
        </w:rPr>
        <w:t>: Certain DNA transposons have crossed species boundaries, contributing to genome innovation [13,18].</w:t>
      </w:r>
    </w:p>
    <w:p w14:paraId="243A1296" w14:textId="77777777" w:rsidR="006805FB" w:rsidRPr="006805FB" w:rsidRDefault="006805FB" w:rsidP="000F6DED">
      <w:pPr>
        <w:numPr>
          <w:ilvl w:val="0"/>
          <w:numId w:val="7"/>
        </w:numPr>
        <w:jc w:val="both"/>
        <w:rPr>
          <w:rFonts w:ascii="Times New Roman" w:hAnsi="Times New Roman" w:cs="Times New Roman"/>
          <w:sz w:val="24"/>
          <w:szCs w:val="24"/>
        </w:rPr>
      </w:pPr>
      <w:r w:rsidRPr="006805FB">
        <w:rPr>
          <w:rFonts w:ascii="Times New Roman" w:hAnsi="Times New Roman" w:cs="Times New Roman"/>
          <w:b/>
          <w:bCs/>
          <w:sz w:val="24"/>
          <w:szCs w:val="24"/>
        </w:rPr>
        <w:t>Lineage-specific expansion</w:t>
      </w:r>
      <w:r w:rsidRPr="006805FB">
        <w:rPr>
          <w:rFonts w:ascii="Times New Roman" w:hAnsi="Times New Roman" w:cs="Times New Roman"/>
          <w:sz w:val="24"/>
          <w:szCs w:val="24"/>
        </w:rPr>
        <w:t>: Retrotransposons often expand in specific lineages, creating genetic variation critical for adaptation [15,18].</w:t>
      </w:r>
    </w:p>
    <w:p w14:paraId="62E7D231" w14:textId="77777777" w:rsidR="006805FB" w:rsidRPr="006805FB" w:rsidRDefault="006805FB" w:rsidP="000F6DED">
      <w:pPr>
        <w:numPr>
          <w:ilvl w:val="0"/>
          <w:numId w:val="7"/>
        </w:numPr>
        <w:jc w:val="both"/>
        <w:rPr>
          <w:rFonts w:ascii="Times New Roman" w:hAnsi="Times New Roman" w:cs="Times New Roman"/>
          <w:sz w:val="24"/>
          <w:szCs w:val="24"/>
        </w:rPr>
      </w:pPr>
      <w:r w:rsidRPr="006805FB">
        <w:rPr>
          <w:rFonts w:ascii="Times New Roman" w:hAnsi="Times New Roman" w:cs="Times New Roman"/>
          <w:b/>
          <w:bCs/>
          <w:sz w:val="24"/>
          <w:szCs w:val="24"/>
        </w:rPr>
        <w:t>Diversification across livestock genomes</w:t>
      </w:r>
      <w:r w:rsidRPr="006805FB">
        <w:rPr>
          <w:rFonts w:ascii="Times New Roman" w:hAnsi="Times New Roman" w:cs="Times New Roman"/>
          <w:sz w:val="24"/>
          <w:szCs w:val="24"/>
        </w:rPr>
        <w:t>: Comparative genomics shows that cattle, buffalo, and pigs possess unique TE repertoires affecting immune, metabolic, and reproductive traits [3,11,20].</w:t>
      </w:r>
    </w:p>
    <w:p w14:paraId="72778980" w14:textId="77777777" w:rsidR="006805FB" w:rsidRPr="006805FB" w:rsidRDefault="006805FB" w:rsidP="000F6DED">
      <w:pPr>
        <w:jc w:val="both"/>
        <w:rPr>
          <w:rFonts w:ascii="Times New Roman" w:hAnsi="Times New Roman" w:cs="Times New Roman"/>
          <w:sz w:val="24"/>
          <w:szCs w:val="24"/>
        </w:rPr>
      </w:pPr>
      <w:r w:rsidRPr="006805FB">
        <w:rPr>
          <w:rFonts w:ascii="Times New Roman" w:hAnsi="Times New Roman" w:cs="Times New Roman"/>
          <w:sz w:val="24"/>
          <w:szCs w:val="24"/>
        </w:rPr>
        <w:t xml:space="preserve">The diversity and adaptability of TEs underscore their dual role as </w:t>
      </w:r>
      <w:r w:rsidRPr="006805FB">
        <w:rPr>
          <w:rFonts w:ascii="Times New Roman" w:hAnsi="Times New Roman" w:cs="Times New Roman"/>
          <w:b/>
          <w:bCs/>
          <w:sz w:val="24"/>
          <w:szCs w:val="24"/>
        </w:rPr>
        <w:t>genome architects and potential genomic threats</w:t>
      </w:r>
      <w:r w:rsidRPr="006805FB">
        <w:rPr>
          <w:rFonts w:ascii="Times New Roman" w:hAnsi="Times New Roman" w:cs="Times New Roman"/>
          <w:sz w:val="24"/>
          <w:szCs w:val="24"/>
        </w:rPr>
        <w:t>, highlighting the need for precise regulation.</w:t>
      </w:r>
    </w:p>
    <w:p w14:paraId="5C918A2B" w14:textId="77777777"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 TE Dysregulation and Disease Implications</w:t>
      </w:r>
    </w:p>
    <w:p w14:paraId="566E7E3E" w14:textId="77777777" w:rsidR="00DB6D94" w:rsidRPr="00DB6D94" w:rsidRDefault="00DB6D94" w:rsidP="00DB6D94">
      <w:pPr>
        <w:jc w:val="both"/>
        <w:rPr>
          <w:rFonts w:ascii="Times New Roman" w:hAnsi="Times New Roman" w:cs="Times New Roman"/>
          <w:sz w:val="24"/>
          <w:szCs w:val="24"/>
        </w:rPr>
      </w:pPr>
      <w:r w:rsidRPr="00DB6D94">
        <w:rPr>
          <w:rFonts w:ascii="Times New Roman" w:hAnsi="Times New Roman" w:cs="Times New Roman"/>
          <w:sz w:val="24"/>
          <w:szCs w:val="24"/>
        </w:rPr>
        <w:t xml:space="preserve">While transposable elements (TEs) play critical roles in genome evolution and adaptation, aberrant TE activity can lead to </w:t>
      </w:r>
      <w:r w:rsidRPr="00DB6D94">
        <w:rPr>
          <w:rFonts w:ascii="Times New Roman" w:hAnsi="Times New Roman" w:cs="Times New Roman"/>
          <w:b/>
          <w:bCs/>
          <w:sz w:val="24"/>
          <w:szCs w:val="24"/>
        </w:rPr>
        <w:t>genomic instability</w:t>
      </w:r>
      <w:r w:rsidRPr="00DB6D94">
        <w:rPr>
          <w:rFonts w:ascii="Times New Roman" w:hAnsi="Times New Roman" w:cs="Times New Roman"/>
          <w:sz w:val="24"/>
          <w:szCs w:val="24"/>
        </w:rPr>
        <w:t>, insertional mutagenesis, and disease susceptibility. Dysregulated TEs are increasingly recognized as contributors to a range of human disorders, as well as phenotypic variation and disease traits in livestock [6,7,16,20].</w:t>
      </w:r>
    </w:p>
    <w:p w14:paraId="67EDFC91" w14:textId="77777777"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3.1 TE-Mediated Genomic Instability</w:t>
      </w:r>
    </w:p>
    <w:p w14:paraId="2FFF4408" w14:textId="77777777" w:rsidR="00DB6D94" w:rsidRPr="00DB6D94" w:rsidRDefault="00DB6D94" w:rsidP="00DB6D94">
      <w:pPr>
        <w:jc w:val="both"/>
        <w:rPr>
          <w:rFonts w:ascii="Times New Roman" w:hAnsi="Times New Roman" w:cs="Times New Roman"/>
          <w:sz w:val="24"/>
          <w:szCs w:val="24"/>
        </w:rPr>
      </w:pPr>
      <w:r w:rsidRPr="00DB6D94">
        <w:rPr>
          <w:rFonts w:ascii="Times New Roman" w:hAnsi="Times New Roman" w:cs="Times New Roman"/>
          <w:sz w:val="24"/>
          <w:szCs w:val="24"/>
        </w:rPr>
        <w:lastRenderedPageBreak/>
        <w:t xml:space="preserve">TE insertions can disrupt coding regions, regulatory elements, or splice sites, producing </w:t>
      </w:r>
      <w:r w:rsidRPr="00DB6D94">
        <w:rPr>
          <w:rFonts w:ascii="Times New Roman" w:hAnsi="Times New Roman" w:cs="Times New Roman"/>
          <w:b/>
          <w:bCs/>
          <w:sz w:val="24"/>
          <w:szCs w:val="24"/>
        </w:rPr>
        <w:t>loss-of-function or gain-of-function mutations</w:t>
      </w:r>
      <w:r w:rsidRPr="00DB6D94">
        <w:rPr>
          <w:rFonts w:ascii="Times New Roman" w:hAnsi="Times New Roman" w:cs="Times New Roman"/>
          <w:sz w:val="24"/>
          <w:szCs w:val="24"/>
        </w:rPr>
        <w:t xml:space="preserve">. LINE-1 (L1) </w:t>
      </w:r>
      <w:proofErr w:type="spellStart"/>
      <w:r w:rsidRPr="00DB6D94">
        <w:rPr>
          <w:rFonts w:ascii="Times New Roman" w:hAnsi="Times New Roman" w:cs="Times New Roman"/>
          <w:sz w:val="24"/>
          <w:szCs w:val="24"/>
        </w:rPr>
        <w:t>retrotransposition</w:t>
      </w:r>
      <w:proofErr w:type="spellEnd"/>
      <w:r w:rsidRPr="00DB6D94">
        <w:rPr>
          <w:rFonts w:ascii="Times New Roman" w:hAnsi="Times New Roman" w:cs="Times New Roman"/>
          <w:sz w:val="24"/>
          <w:szCs w:val="24"/>
        </w:rPr>
        <w:t xml:space="preserve"> is particularly implicated in generating structural variants such as deletions, duplications, and chromosomal rearrangements [6]. In humans, L1-mediated insertions have been linked to </w:t>
      </w:r>
      <w:r w:rsidRPr="00DB6D94">
        <w:rPr>
          <w:rFonts w:ascii="Times New Roman" w:hAnsi="Times New Roman" w:cs="Times New Roman"/>
          <w:b/>
          <w:bCs/>
          <w:sz w:val="24"/>
          <w:szCs w:val="24"/>
        </w:rPr>
        <w:t>oncogenesis</w:t>
      </w:r>
      <w:r w:rsidRPr="00DB6D94">
        <w:rPr>
          <w:rFonts w:ascii="Times New Roman" w:hAnsi="Times New Roman" w:cs="Times New Roman"/>
          <w:sz w:val="24"/>
          <w:szCs w:val="24"/>
        </w:rPr>
        <w:t>, neurodegenerative diseases, and germline disorders [6,7,14].</w:t>
      </w:r>
    </w:p>
    <w:p w14:paraId="6EE1BC52" w14:textId="77777777" w:rsidR="00DB6D94" w:rsidRPr="00DB6D94" w:rsidRDefault="00DB6D94" w:rsidP="00DB6D94">
      <w:pPr>
        <w:jc w:val="both"/>
        <w:rPr>
          <w:rFonts w:ascii="Times New Roman" w:hAnsi="Times New Roman" w:cs="Times New Roman"/>
          <w:sz w:val="24"/>
          <w:szCs w:val="24"/>
        </w:rPr>
      </w:pPr>
      <w:r w:rsidRPr="00DB6D94">
        <w:rPr>
          <w:rFonts w:ascii="Times New Roman" w:hAnsi="Times New Roman" w:cs="Times New Roman"/>
          <w:sz w:val="24"/>
          <w:szCs w:val="24"/>
        </w:rPr>
        <w:t xml:space="preserve">In livestock, TE polymorphisms contribute to genomic heterogeneity affecting </w:t>
      </w:r>
      <w:r w:rsidRPr="00DB6D94">
        <w:rPr>
          <w:rFonts w:ascii="Times New Roman" w:hAnsi="Times New Roman" w:cs="Times New Roman"/>
          <w:b/>
          <w:bCs/>
          <w:sz w:val="24"/>
          <w:szCs w:val="24"/>
        </w:rPr>
        <w:t>growth, fertility, and immune responses</w:t>
      </w:r>
      <w:r w:rsidRPr="00DB6D94">
        <w:rPr>
          <w:rFonts w:ascii="Times New Roman" w:hAnsi="Times New Roman" w:cs="Times New Roman"/>
          <w:sz w:val="24"/>
          <w:szCs w:val="24"/>
        </w:rPr>
        <w:t>. For instance, insertional variants of LINEs or SINEs can modulate gene expression associated with mastitis resistance in dairy cattle or reproductive efficiency in buffalo [3,15,20].</w:t>
      </w:r>
    </w:p>
    <w:p w14:paraId="650298B0" w14:textId="77777777"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3.2 TE Activation in Human Diseases</w:t>
      </w:r>
    </w:p>
    <w:p w14:paraId="2FA87E5E" w14:textId="77777777"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3.2.1 Cancer</w:t>
      </w:r>
    </w:p>
    <w:p w14:paraId="6E049B3C" w14:textId="77777777" w:rsidR="00DB6D94" w:rsidRPr="00DB6D94" w:rsidRDefault="00DB6D94" w:rsidP="00DB6D94">
      <w:pPr>
        <w:jc w:val="both"/>
        <w:rPr>
          <w:rFonts w:ascii="Times New Roman" w:hAnsi="Times New Roman" w:cs="Times New Roman"/>
          <w:sz w:val="24"/>
          <w:szCs w:val="24"/>
        </w:rPr>
      </w:pPr>
      <w:r w:rsidRPr="00DB6D94">
        <w:rPr>
          <w:rFonts w:ascii="Times New Roman" w:hAnsi="Times New Roman" w:cs="Times New Roman"/>
          <w:sz w:val="24"/>
          <w:szCs w:val="24"/>
        </w:rPr>
        <w:t xml:space="preserve">TE activation is frequently observed in various cancers, including colorectal, lung, and breast malignancies [6]. Hypomethylation of L1 elements facilitates </w:t>
      </w:r>
      <w:proofErr w:type="spellStart"/>
      <w:r w:rsidRPr="00DB6D94">
        <w:rPr>
          <w:rFonts w:ascii="Times New Roman" w:hAnsi="Times New Roman" w:cs="Times New Roman"/>
          <w:sz w:val="24"/>
          <w:szCs w:val="24"/>
        </w:rPr>
        <w:t>retrotransposition</w:t>
      </w:r>
      <w:proofErr w:type="spellEnd"/>
      <w:r w:rsidRPr="00DB6D94">
        <w:rPr>
          <w:rFonts w:ascii="Times New Roman" w:hAnsi="Times New Roman" w:cs="Times New Roman"/>
          <w:sz w:val="24"/>
          <w:szCs w:val="24"/>
        </w:rPr>
        <w:t xml:space="preserve">, generating insertional mutations or altering gene regulatory networks that drive </w:t>
      </w:r>
      <w:proofErr w:type="spellStart"/>
      <w:r w:rsidRPr="00DB6D94">
        <w:rPr>
          <w:rFonts w:ascii="Times New Roman" w:hAnsi="Times New Roman" w:cs="Times New Roman"/>
          <w:sz w:val="24"/>
          <w:szCs w:val="24"/>
        </w:rPr>
        <w:t>tumor</w:t>
      </w:r>
      <w:proofErr w:type="spellEnd"/>
      <w:r w:rsidRPr="00DB6D94">
        <w:rPr>
          <w:rFonts w:ascii="Times New Roman" w:hAnsi="Times New Roman" w:cs="Times New Roman"/>
          <w:sz w:val="24"/>
          <w:szCs w:val="24"/>
        </w:rPr>
        <w:t xml:space="preserve"> progression [6,17]. Endogenous retroviruses (ERVs) can act as oncogenic enhancers, contributing to transcriptional dysregulation in cancer cells [12].</w:t>
      </w:r>
    </w:p>
    <w:p w14:paraId="41C44AC0" w14:textId="591BD46F"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3.2.2 Neurodegenerative Disorders</w:t>
      </w:r>
    </w:p>
    <w:p w14:paraId="22748EA1" w14:textId="77777777" w:rsidR="00DB6D94" w:rsidRPr="00DB6D94" w:rsidRDefault="00DB6D94" w:rsidP="00DB6D94">
      <w:pPr>
        <w:jc w:val="both"/>
        <w:rPr>
          <w:rFonts w:ascii="Times New Roman" w:hAnsi="Times New Roman" w:cs="Times New Roman"/>
          <w:sz w:val="24"/>
          <w:szCs w:val="24"/>
        </w:rPr>
      </w:pPr>
      <w:r w:rsidRPr="00DB6D94">
        <w:rPr>
          <w:rFonts w:ascii="Times New Roman" w:hAnsi="Times New Roman" w:cs="Times New Roman"/>
          <w:sz w:val="24"/>
          <w:szCs w:val="24"/>
        </w:rPr>
        <w:t xml:space="preserve">LINE-1 activity in neural tissues has been associated with </w:t>
      </w:r>
      <w:r w:rsidRPr="00DB6D94">
        <w:rPr>
          <w:rFonts w:ascii="Times New Roman" w:hAnsi="Times New Roman" w:cs="Times New Roman"/>
          <w:b/>
          <w:bCs/>
          <w:sz w:val="24"/>
          <w:szCs w:val="24"/>
        </w:rPr>
        <w:t>Alzheimer’s disease, amyotrophic lateral sclerosis, and other neurodegenerative conditions</w:t>
      </w:r>
      <w:r w:rsidRPr="00DB6D94">
        <w:rPr>
          <w:rFonts w:ascii="Times New Roman" w:hAnsi="Times New Roman" w:cs="Times New Roman"/>
          <w:sz w:val="24"/>
          <w:szCs w:val="24"/>
        </w:rPr>
        <w:t xml:space="preserve"> [7,14]. Aberrant </w:t>
      </w:r>
      <w:proofErr w:type="spellStart"/>
      <w:r w:rsidRPr="00DB6D94">
        <w:rPr>
          <w:rFonts w:ascii="Times New Roman" w:hAnsi="Times New Roman" w:cs="Times New Roman"/>
          <w:sz w:val="24"/>
          <w:szCs w:val="24"/>
        </w:rPr>
        <w:t>retrotransposition</w:t>
      </w:r>
      <w:proofErr w:type="spellEnd"/>
      <w:r w:rsidRPr="00DB6D94">
        <w:rPr>
          <w:rFonts w:ascii="Times New Roman" w:hAnsi="Times New Roman" w:cs="Times New Roman"/>
          <w:sz w:val="24"/>
          <w:szCs w:val="24"/>
        </w:rPr>
        <w:t xml:space="preserve"> events can disrupt neuronal gene networks, alter chromatin accessibility, and trigger immune responses, exacerbating neurodegeneration [7].</w:t>
      </w:r>
    </w:p>
    <w:p w14:paraId="6C907906" w14:textId="77777777"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3.2.3 Reproductive Disorders</w:t>
      </w:r>
    </w:p>
    <w:p w14:paraId="7D7FC068" w14:textId="77777777" w:rsidR="00DB6D94" w:rsidRDefault="00DB6D94" w:rsidP="00DB6D94">
      <w:pPr>
        <w:jc w:val="both"/>
        <w:rPr>
          <w:rFonts w:ascii="Times New Roman" w:hAnsi="Times New Roman" w:cs="Times New Roman"/>
          <w:sz w:val="24"/>
          <w:szCs w:val="24"/>
        </w:rPr>
      </w:pPr>
      <w:r w:rsidRPr="00DB6D94">
        <w:rPr>
          <w:rFonts w:ascii="Times New Roman" w:hAnsi="Times New Roman" w:cs="Times New Roman"/>
          <w:sz w:val="24"/>
          <w:szCs w:val="24"/>
        </w:rPr>
        <w:t xml:space="preserve">TE insertions within or near </w:t>
      </w:r>
      <w:r w:rsidRPr="00DB6D94">
        <w:rPr>
          <w:rFonts w:ascii="Times New Roman" w:hAnsi="Times New Roman" w:cs="Times New Roman"/>
          <w:b/>
          <w:bCs/>
          <w:sz w:val="24"/>
          <w:szCs w:val="24"/>
        </w:rPr>
        <w:t>germline-expressed genes</w:t>
      </w:r>
      <w:r w:rsidRPr="00DB6D94">
        <w:rPr>
          <w:rFonts w:ascii="Times New Roman" w:hAnsi="Times New Roman" w:cs="Times New Roman"/>
          <w:sz w:val="24"/>
          <w:szCs w:val="24"/>
        </w:rPr>
        <w:t xml:space="preserve"> can impair fertility by disrupting hormone receptor pathways, gametogenesis, or embryonic development [6,16]. In humans, retrotransposon activity is linked to cases of idiopathic infertility and abnormal embryonic development [16]. In livestock, TE-mediated regulatory changes have been associated with variable litter size, sperm quality, and oocyte competence [3,20].</w:t>
      </w:r>
    </w:p>
    <w:p w14:paraId="25569D18" w14:textId="77777777" w:rsidR="005D69D0" w:rsidRDefault="005D69D0">
      <w:pPr>
        <w:rPr>
          <w:rFonts w:ascii="Times New Roman" w:hAnsi="Times New Roman" w:cs="Times New Roman"/>
          <w:b/>
          <w:bCs/>
          <w:sz w:val="24"/>
          <w:szCs w:val="24"/>
        </w:rPr>
      </w:pPr>
      <w:r>
        <w:rPr>
          <w:rFonts w:ascii="Times New Roman" w:hAnsi="Times New Roman" w:cs="Times New Roman"/>
          <w:b/>
          <w:bCs/>
          <w:sz w:val="24"/>
          <w:szCs w:val="24"/>
        </w:rPr>
        <w:br w:type="page"/>
      </w:r>
    </w:p>
    <w:p w14:paraId="7C264F01" w14:textId="197129A0" w:rsidR="00FB47D8" w:rsidRPr="00E17C19" w:rsidRDefault="00FB47D8" w:rsidP="00FB47D8">
      <w:pPr>
        <w:rPr>
          <w:rFonts w:ascii="Times New Roman" w:hAnsi="Times New Roman" w:cs="Times New Roman"/>
          <w:b/>
          <w:bCs/>
          <w:sz w:val="24"/>
          <w:szCs w:val="24"/>
        </w:rPr>
      </w:pPr>
      <w:r w:rsidRPr="00E17C19">
        <w:rPr>
          <w:rFonts w:ascii="Times New Roman" w:hAnsi="Times New Roman" w:cs="Times New Roman"/>
          <w:b/>
          <w:bCs/>
          <w:sz w:val="24"/>
          <w:szCs w:val="24"/>
        </w:rPr>
        <w:lastRenderedPageBreak/>
        <w:t>Figure 2: TE-Related Disease Pathways</w:t>
      </w:r>
    </w:p>
    <w:p w14:paraId="3196AAE1" w14:textId="51387911" w:rsidR="00FB47D8" w:rsidRPr="00DB6D94" w:rsidRDefault="0010649B" w:rsidP="00DB6D94">
      <w:pPr>
        <w:jc w:val="both"/>
        <w:rPr>
          <w:rFonts w:ascii="Times New Roman" w:hAnsi="Times New Roman" w:cs="Times New Roman"/>
          <w:sz w:val="24"/>
          <w:szCs w:val="24"/>
        </w:rPr>
      </w:pPr>
      <w:r>
        <w:rPr>
          <w:noProof/>
          <w:lang w:val="en-US"/>
        </w:rPr>
        <w:drawing>
          <wp:inline distT="0" distB="0" distL="0" distR="0" wp14:anchorId="533D2053" wp14:editId="0891C960">
            <wp:extent cx="5731510" cy="3401695"/>
            <wp:effectExtent l="0" t="0" r="2540" b="8255"/>
            <wp:docPr id="1979226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969"/>
                    <a:stretch>
                      <a:fillRect/>
                    </a:stretch>
                  </pic:blipFill>
                  <pic:spPr bwMode="auto">
                    <a:xfrm>
                      <a:off x="0" y="0"/>
                      <a:ext cx="5731510" cy="3401695"/>
                    </a:xfrm>
                    <a:prstGeom prst="rect">
                      <a:avLst/>
                    </a:prstGeom>
                    <a:noFill/>
                    <a:ln>
                      <a:noFill/>
                    </a:ln>
                    <a:extLst>
                      <a:ext uri="{53640926-AAD7-44D8-BBD7-CCE9431645EC}">
                        <a14:shadowObscured xmlns:a14="http://schemas.microsoft.com/office/drawing/2010/main"/>
                      </a:ext>
                    </a:extLst>
                  </pic:spPr>
                </pic:pic>
              </a:graphicData>
            </a:graphic>
          </wp:inline>
        </w:drawing>
      </w:r>
    </w:p>
    <w:p w14:paraId="29053EE8" w14:textId="77777777"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3.3 TE Influence on Immune Function</w:t>
      </w:r>
    </w:p>
    <w:p w14:paraId="494B1E20" w14:textId="77777777" w:rsidR="00DB6D94" w:rsidRPr="00DB6D94" w:rsidRDefault="00DB6D94" w:rsidP="00DB6D94">
      <w:pPr>
        <w:jc w:val="both"/>
        <w:rPr>
          <w:rFonts w:ascii="Times New Roman" w:hAnsi="Times New Roman" w:cs="Times New Roman"/>
          <w:sz w:val="24"/>
          <w:szCs w:val="24"/>
        </w:rPr>
      </w:pPr>
      <w:r w:rsidRPr="00DB6D94">
        <w:rPr>
          <w:rFonts w:ascii="Times New Roman" w:hAnsi="Times New Roman" w:cs="Times New Roman"/>
          <w:sz w:val="24"/>
          <w:szCs w:val="24"/>
        </w:rPr>
        <w:t xml:space="preserve">TEs contribute to </w:t>
      </w:r>
      <w:r w:rsidRPr="00DB6D94">
        <w:rPr>
          <w:rFonts w:ascii="Times New Roman" w:hAnsi="Times New Roman" w:cs="Times New Roman"/>
          <w:b/>
          <w:bCs/>
          <w:sz w:val="24"/>
          <w:szCs w:val="24"/>
        </w:rPr>
        <w:t>immune system regulation</w:t>
      </w:r>
      <w:r w:rsidRPr="00DB6D94">
        <w:rPr>
          <w:rFonts w:ascii="Times New Roman" w:hAnsi="Times New Roman" w:cs="Times New Roman"/>
          <w:sz w:val="24"/>
          <w:szCs w:val="24"/>
        </w:rPr>
        <w:t xml:space="preserve"> by providing novel promoters, enhancers, and non-coding RNAs that modulate innate and adaptive responses [15,17]. However, dysregulation can lead to </w:t>
      </w:r>
      <w:r w:rsidRPr="00DB6D94">
        <w:rPr>
          <w:rFonts w:ascii="Times New Roman" w:hAnsi="Times New Roman" w:cs="Times New Roman"/>
          <w:b/>
          <w:bCs/>
          <w:sz w:val="24"/>
          <w:szCs w:val="24"/>
        </w:rPr>
        <w:t>autoimmunity, chronic inflammation, or immunodeficiency</w:t>
      </w:r>
      <w:r w:rsidRPr="00DB6D94">
        <w:rPr>
          <w:rFonts w:ascii="Times New Roman" w:hAnsi="Times New Roman" w:cs="Times New Roman"/>
          <w:sz w:val="24"/>
          <w:szCs w:val="24"/>
        </w:rPr>
        <w:t>. LINE-1 hypomethylation has been observed in autoimmune disorders, while ERV expression can activate interferon pathways, sometimes contributing to pathology [12,15].</w:t>
      </w:r>
    </w:p>
    <w:p w14:paraId="61CF9547" w14:textId="77777777" w:rsidR="00DB6D94" w:rsidRPr="00DB6D94" w:rsidRDefault="00DB6D94" w:rsidP="00DB6D94">
      <w:pPr>
        <w:jc w:val="both"/>
        <w:rPr>
          <w:rFonts w:ascii="Times New Roman" w:hAnsi="Times New Roman" w:cs="Times New Roman"/>
          <w:sz w:val="24"/>
          <w:szCs w:val="24"/>
        </w:rPr>
      </w:pPr>
      <w:r w:rsidRPr="00DB6D94">
        <w:rPr>
          <w:rFonts w:ascii="Times New Roman" w:hAnsi="Times New Roman" w:cs="Times New Roman"/>
          <w:sz w:val="24"/>
          <w:szCs w:val="24"/>
        </w:rPr>
        <w:t xml:space="preserve">In livestock, TE-derived regulatory elements modulate expression of </w:t>
      </w:r>
      <w:r w:rsidRPr="00DB6D94">
        <w:rPr>
          <w:rFonts w:ascii="Times New Roman" w:hAnsi="Times New Roman" w:cs="Times New Roman"/>
          <w:b/>
          <w:bCs/>
          <w:sz w:val="24"/>
          <w:szCs w:val="24"/>
        </w:rPr>
        <w:t>cytokines, Toll-like receptors, and other immune genes</w:t>
      </w:r>
      <w:r w:rsidRPr="00DB6D94">
        <w:rPr>
          <w:rFonts w:ascii="Times New Roman" w:hAnsi="Times New Roman" w:cs="Times New Roman"/>
          <w:sz w:val="24"/>
          <w:szCs w:val="24"/>
        </w:rPr>
        <w:t>, impacting disease resistance and vaccination response [3,15,20]. Understanding these dynamics provides avenues for improving livestock health through selective breeding or genome engineering.</w:t>
      </w:r>
    </w:p>
    <w:p w14:paraId="739EB4F5" w14:textId="77777777"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3.4 TE Dysregulation Under Environmental Stress</w:t>
      </w:r>
    </w:p>
    <w:p w14:paraId="2A9117FC" w14:textId="77777777" w:rsidR="00DB6D94" w:rsidRPr="00DB6D94" w:rsidRDefault="00DB6D94" w:rsidP="00DB6D94">
      <w:pPr>
        <w:jc w:val="both"/>
        <w:rPr>
          <w:rFonts w:ascii="Times New Roman" w:hAnsi="Times New Roman" w:cs="Times New Roman"/>
          <w:sz w:val="24"/>
          <w:szCs w:val="24"/>
        </w:rPr>
      </w:pPr>
      <w:r w:rsidRPr="00DB6D94">
        <w:rPr>
          <w:rFonts w:ascii="Times New Roman" w:hAnsi="Times New Roman" w:cs="Times New Roman"/>
          <w:sz w:val="24"/>
          <w:szCs w:val="24"/>
        </w:rPr>
        <w:t>Environmental stressors, including heat, oxidative stress, and pathogen exposure, can trigger TE reactivation [20,25]. In humans, stress-induced TE mobilization may contribute to epigenetic instability and disease susceptibility. In livestock, stress-responsive TE activation has been implicated in:</w:t>
      </w:r>
    </w:p>
    <w:p w14:paraId="1B51F77D" w14:textId="77777777" w:rsidR="00DB6D94" w:rsidRPr="00DB6D94" w:rsidRDefault="00DB6D94" w:rsidP="00DB6D94">
      <w:pPr>
        <w:numPr>
          <w:ilvl w:val="0"/>
          <w:numId w:val="8"/>
        </w:numPr>
        <w:jc w:val="both"/>
        <w:rPr>
          <w:rFonts w:ascii="Times New Roman" w:hAnsi="Times New Roman" w:cs="Times New Roman"/>
          <w:sz w:val="24"/>
          <w:szCs w:val="24"/>
        </w:rPr>
      </w:pPr>
      <w:r w:rsidRPr="00DB6D94">
        <w:rPr>
          <w:rFonts w:ascii="Times New Roman" w:hAnsi="Times New Roman" w:cs="Times New Roman"/>
          <w:b/>
          <w:bCs/>
          <w:sz w:val="24"/>
          <w:szCs w:val="24"/>
        </w:rPr>
        <w:t>Thermotolerance</w:t>
      </w:r>
      <w:r w:rsidRPr="00DB6D94">
        <w:rPr>
          <w:rFonts w:ascii="Times New Roman" w:hAnsi="Times New Roman" w:cs="Times New Roman"/>
          <w:sz w:val="24"/>
          <w:szCs w:val="24"/>
        </w:rPr>
        <w:t>: TE-driven upregulation of heat shock proteins enhances cellular protection under high temperature-humidity conditions [3,20].</w:t>
      </w:r>
    </w:p>
    <w:p w14:paraId="32904131" w14:textId="77777777" w:rsidR="00DB6D94" w:rsidRPr="00DB6D94" w:rsidRDefault="00DB6D94" w:rsidP="00DB6D94">
      <w:pPr>
        <w:numPr>
          <w:ilvl w:val="0"/>
          <w:numId w:val="8"/>
        </w:numPr>
        <w:jc w:val="both"/>
        <w:rPr>
          <w:rFonts w:ascii="Times New Roman" w:hAnsi="Times New Roman" w:cs="Times New Roman"/>
          <w:sz w:val="24"/>
          <w:szCs w:val="24"/>
        </w:rPr>
      </w:pPr>
      <w:r w:rsidRPr="00DB6D94">
        <w:rPr>
          <w:rFonts w:ascii="Times New Roman" w:hAnsi="Times New Roman" w:cs="Times New Roman"/>
          <w:b/>
          <w:bCs/>
          <w:sz w:val="24"/>
          <w:szCs w:val="24"/>
        </w:rPr>
        <w:t>Metabolic adaptation</w:t>
      </w:r>
      <w:r w:rsidRPr="00DB6D94">
        <w:rPr>
          <w:rFonts w:ascii="Times New Roman" w:hAnsi="Times New Roman" w:cs="Times New Roman"/>
          <w:sz w:val="24"/>
          <w:szCs w:val="24"/>
        </w:rPr>
        <w:t>: TE insertions near metabolic genes modulate feed efficiency and energy homeostasis [3,20].</w:t>
      </w:r>
    </w:p>
    <w:p w14:paraId="6321B2EA" w14:textId="77777777" w:rsidR="00DB6D94" w:rsidRPr="00DB6D94" w:rsidRDefault="00DB6D94" w:rsidP="00DB6D94">
      <w:pPr>
        <w:numPr>
          <w:ilvl w:val="0"/>
          <w:numId w:val="8"/>
        </w:numPr>
        <w:jc w:val="both"/>
        <w:rPr>
          <w:rFonts w:ascii="Times New Roman" w:hAnsi="Times New Roman" w:cs="Times New Roman"/>
          <w:sz w:val="24"/>
          <w:szCs w:val="24"/>
        </w:rPr>
      </w:pPr>
      <w:r w:rsidRPr="00DB6D94">
        <w:rPr>
          <w:rFonts w:ascii="Times New Roman" w:hAnsi="Times New Roman" w:cs="Times New Roman"/>
          <w:b/>
          <w:bCs/>
          <w:sz w:val="24"/>
          <w:szCs w:val="24"/>
        </w:rPr>
        <w:t xml:space="preserve">Pathogen </w:t>
      </w:r>
      <w:proofErr w:type="spellStart"/>
      <w:r w:rsidRPr="00DB6D94">
        <w:rPr>
          <w:rFonts w:ascii="Times New Roman" w:hAnsi="Times New Roman" w:cs="Times New Roman"/>
          <w:b/>
          <w:bCs/>
          <w:sz w:val="24"/>
          <w:szCs w:val="24"/>
        </w:rPr>
        <w:t>defense</w:t>
      </w:r>
      <w:proofErr w:type="spellEnd"/>
      <w:r w:rsidRPr="00DB6D94">
        <w:rPr>
          <w:rFonts w:ascii="Times New Roman" w:hAnsi="Times New Roman" w:cs="Times New Roman"/>
          <w:sz w:val="24"/>
          <w:szCs w:val="24"/>
        </w:rPr>
        <w:t>: TE-derived regulatory sequences can enhance innate immune responses during viral or bacterial infection [15,20].</w:t>
      </w:r>
    </w:p>
    <w:p w14:paraId="1ED9AB1A" w14:textId="77777777" w:rsidR="00DB6D94" w:rsidRPr="00DB6D94" w:rsidRDefault="00DB6D94" w:rsidP="00DB6D94">
      <w:pPr>
        <w:jc w:val="both"/>
        <w:rPr>
          <w:rFonts w:ascii="Times New Roman" w:hAnsi="Times New Roman" w:cs="Times New Roman"/>
          <w:sz w:val="24"/>
          <w:szCs w:val="24"/>
        </w:rPr>
      </w:pPr>
      <w:r w:rsidRPr="00DB6D94">
        <w:rPr>
          <w:rFonts w:ascii="Times New Roman" w:hAnsi="Times New Roman" w:cs="Times New Roman"/>
          <w:sz w:val="24"/>
          <w:szCs w:val="24"/>
        </w:rPr>
        <w:lastRenderedPageBreak/>
        <w:t>These examples underscore TEs as both adaptive agents and potential genomic threats, with their activity finely balanced by host epigenetic mechanisms.</w:t>
      </w:r>
    </w:p>
    <w:p w14:paraId="1F85D419" w14:textId="77777777"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3.5 TE-Based Biomarkers and Disease Monitoring</w:t>
      </w:r>
    </w:p>
    <w:p w14:paraId="6C2679C7" w14:textId="77777777" w:rsidR="00DB6D94" w:rsidRPr="00DB6D94" w:rsidRDefault="00DB6D94" w:rsidP="00DB6D94">
      <w:pPr>
        <w:jc w:val="both"/>
        <w:rPr>
          <w:rFonts w:ascii="Times New Roman" w:hAnsi="Times New Roman" w:cs="Times New Roman"/>
          <w:sz w:val="24"/>
          <w:szCs w:val="24"/>
        </w:rPr>
      </w:pPr>
      <w:r w:rsidRPr="00DB6D94">
        <w:rPr>
          <w:rFonts w:ascii="Times New Roman" w:hAnsi="Times New Roman" w:cs="Times New Roman"/>
          <w:sz w:val="24"/>
          <w:szCs w:val="24"/>
        </w:rPr>
        <w:t xml:space="preserve">The stable or dynamic expression of TE-derived sequences can serve as </w:t>
      </w:r>
      <w:r w:rsidRPr="00DB6D94">
        <w:rPr>
          <w:rFonts w:ascii="Times New Roman" w:hAnsi="Times New Roman" w:cs="Times New Roman"/>
          <w:b/>
          <w:bCs/>
          <w:sz w:val="24"/>
          <w:szCs w:val="24"/>
        </w:rPr>
        <w:t>biomarkers</w:t>
      </w:r>
      <w:r w:rsidRPr="00DB6D94">
        <w:rPr>
          <w:rFonts w:ascii="Times New Roman" w:hAnsi="Times New Roman" w:cs="Times New Roman"/>
          <w:sz w:val="24"/>
          <w:szCs w:val="24"/>
        </w:rPr>
        <w:t xml:space="preserve"> for disease risk, progression, or environmental adaptation. LINE-1 methylation status is employed as a prognostic marker in certain cancers [6], while ERV transcript levels indicate immune activation or viral response [12]. In livestock, monitoring TE activity may inform breeding programs aimed at </w:t>
      </w:r>
      <w:r w:rsidRPr="00DB6D94">
        <w:rPr>
          <w:rFonts w:ascii="Times New Roman" w:hAnsi="Times New Roman" w:cs="Times New Roman"/>
          <w:b/>
          <w:bCs/>
          <w:sz w:val="24"/>
          <w:szCs w:val="24"/>
        </w:rPr>
        <w:t>enhancing resilience, productivity, and disease resistance</w:t>
      </w:r>
      <w:r w:rsidRPr="00DB6D94">
        <w:rPr>
          <w:rFonts w:ascii="Times New Roman" w:hAnsi="Times New Roman" w:cs="Times New Roman"/>
          <w:sz w:val="24"/>
          <w:szCs w:val="24"/>
        </w:rPr>
        <w:t xml:space="preserve"> [3,15,20].</w:t>
      </w:r>
    </w:p>
    <w:p w14:paraId="6DAC9E12" w14:textId="77777777" w:rsidR="00E208A8" w:rsidRPr="00E208A8" w:rsidRDefault="00E208A8" w:rsidP="00E208A8">
      <w:pPr>
        <w:rPr>
          <w:rFonts w:ascii="Times New Roman" w:hAnsi="Times New Roman" w:cs="Times New Roman"/>
          <w:b/>
          <w:bCs/>
          <w:sz w:val="24"/>
          <w:szCs w:val="24"/>
        </w:rPr>
      </w:pPr>
      <w:r w:rsidRPr="00E208A8">
        <w:rPr>
          <w:rFonts w:ascii="Times New Roman" w:hAnsi="Times New Roman" w:cs="Times New Roman"/>
          <w:b/>
          <w:bCs/>
          <w:sz w:val="24"/>
          <w:szCs w:val="24"/>
        </w:rPr>
        <w:t>4. Applications of TEs in Molecular Biology and Livestock Genomics</w:t>
      </w:r>
    </w:p>
    <w:p w14:paraId="1238FE4B" w14:textId="77777777" w:rsidR="00E208A8" w:rsidRPr="00E208A8" w:rsidRDefault="00E208A8" w:rsidP="00E208A8">
      <w:pPr>
        <w:jc w:val="both"/>
        <w:rPr>
          <w:rFonts w:ascii="Times New Roman" w:hAnsi="Times New Roman" w:cs="Times New Roman"/>
          <w:sz w:val="24"/>
          <w:szCs w:val="24"/>
        </w:rPr>
      </w:pPr>
      <w:r w:rsidRPr="00E208A8">
        <w:rPr>
          <w:rFonts w:ascii="Times New Roman" w:hAnsi="Times New Roman" w:cs="Times New Roman"/>
          <w:sz w:val="24"/>
          <w:szCs w:val="24"/>
        </w:rPr>
        <w:t xml:space="preserve">Transposable elements (TEs) have transitioned from being considered genomic “parasites” to powerful tools in </w:t>
      </w:r>
      <w:r w:rsidRPr="00E208A8">
        <w:rPr>
          <w:rFonts w:ascii="Times New Roman" w:hAnsi="Times New Roman" w:cs="Times New Roman"/>
          <w:b/>
          <w:bCs/>
          <w:sz w:val="24"/>
          <w:szCs w:val="24"/>
        </w:rPr>
        <w:t>functional genomics, genome engineering, and livestock improvement</w:t>
      </w:r>
      <w:r w:rsidRPr="00E208A8">
        <w:rPr>
          <w:rFonts w:ascii="Times New Roman" w:hAnsi="Times New Roman" w:cs="Times New Roman"/>
          <w:sz w:val="24"/>
          <w:szCs w:val="24"/>
        </w:rPr>
        <w:t>. Their inherent mobility, sequence diversity, and regulatory potential make them versatile agents for both experimental and applied biotechnology [8–10,19].</w:t>
      </w:r>
    </w:p>
    <w:p w14:paraId="2F805080" w14:textId="77777777" w:rsidR="00E208A8" w:rsidRPr="00E208A8" w:rsidRDefault="00E208A8" w:rsidP="00E208A8">
      <w:pPr>
        <w:rPr>
          <w:rFonts w:ascii="Times New Roman" w:hAnsi="Times New Roman" w:cs="Times New Roman"/>
          <w:b/>
          <w:bCs/>
          <w:sz w:val="24"/>
          <w:szCs w:val="24"/>
        </w:rPr>
      </w:pPr>
      <w:r w:rsidRPr="00E208A8">
        <w:rPr>
          <w:rFonts w:ascii="Times New Roman" w:hAnsi="Times New Roman" w:cs="Times New Roman"/>
          <w:b/>
          <w:bCs/>
          <w:sz w:val="24"/>
          <w:szCs w:val="24"/>
        </w:rPr>
        <w:t>4.1 TE-Based Functional Genomics</w:t>
      </w:r>
    </w:p>
    <w:p w14:paraId="689CFC63" w14:textId="77777777" w:rsidR="00E208A8" w:rsidRPr="00E208A8" w:rsidRDefault="00E208A8" w:rsidP="00E208A8">
      <w:pPr>
        <w:jc w:val="both"/>
        <w:rPr>
          <w:rFonts w:ascii="Times New Roman" w:hAnsi="Times New Roman" w:cs="Times New Roman"/>
          <w:sz w:val="24"/>
          <w:szCs w:val="24"/>
        </w:rPr>
      </w:pPr>
      <w:r w:rsidRPr="00E208A8">
        <w:rPr>
          <w:rFonts w:ascii="Times New Roman" w:hAnsi="Times New Roman" w:cs="Times New Roman"/>
          <w:sz w:val="24"/>
          <w:szCs w:val="24"/>
        </w:rPr>
        <w:t xml:space="preserve">TEs are widely used as </w:t>
      </w:r>
      <w:r w:rsidRPr="00E208A8">
        <w:rPr>
          <w:rFonts w:ascii="Times New Roman" w:hAnsi="Times New Roman" w:cs="Times New Roman"/>
          <w:b/>
          <w:bCs/>
          <w:sz w:val="24"/>
          <w:szCs w:val="24"/>
        </w:rPr>
        <w:t>mutagenic tools</w:t>
      </w:r>
      <w:r w:rsidRPr="00E208A8">
        <w:rPr>
          <w:rFonts w:ascii="Times New Roman" w:hAnsi="Times New Roman" w:cs="Times New Roman"/>
          <w:sz w:val="24"/>
          <w:szCs w:val="24"/>
        </w:rPr>
        <w:t xml:space="preserve"> to study gene function. DNA transposons such as </w:t>
      </w:r>
      <w:r w:rsidRPr="00E208A8">
        <w:rPr>
          <w:rFonts w:ascii="Times New Roman" w:hAnsi="Times New Roman" w:cs="Times New Roman"/>
          <w:b/>
          <w:bCs/>
          <w:sz w:val="24"/>
          <w:szCs w:val="24"/>
        </w:rPr>
        <w:t>Sleeping Beauty (SB)</w:t>
      </w:r>
      <w:r w:rsidRPr="00E208A8">
        <w:rPr>
          <w:rFonts w:ascii="Times New Roman" w:hAnsi="Times New Roman" w:cs="Times New Roman"/>
          <w:sz w:val="24"/>
          <w:szCs w:val="24"/>
        </w:rPr>
        <w:t xml:space="preserve"> and </w:t>
      </w:r>
      <w:r w:rsidRPr="00E208A8">
        <w:rPr>
          <w:rFonts w:ascii="Times New Roman" w:hAnsi="Times New Roman" w:cs="Times New Roman"/>
          <w:b/>
          <w:bCs/>
          <w:sz w:val="24"/>
          <w:szCs w:val="24"/>
        </w:rPr>
        <w:t>PiggyBac (PB)</w:t>
      </w:r>
      <w:r w:rsidRPr="00E208A8">
        <w:rPr>
          <w:rFonts w:ascii="Times New Roman" w:hAnsi="Times New Roman" w:cs="Times New Roman"/>
          <w:sz w:val="24"/>
          <w:szCs w:val="24"/>
        </w:rPr>
        <w:t xml:space="preserve"> have been repurposed for </w:t>
      </w:r>
      <w:r w:rsidRPr="00E208A8">
        <w:rPr>
          <w:rFonts w:ascii="Times New Roman" w:hAnsi="Times New Roman" w:cs="Times New Roman"/>
          <w:b/>
          <w:bCs/>
          <w:sz w:val="24"/>
          <w:szCs w:val="24"/>
        </w:rPr>
        <w:t>insertional mutagenesis</w:t>
      </w:r>
      <w:r w:rsidRPr="00E208A8">
        <w:rPr>
          <w:rFonts w:ascii="Times New Roman" w:hAnsi="Times New Roman" w:cs="Times New Roman"/>
          <w:sz w:val="24"/>
          <w:szCs w:val="24"/>
        </w:rPr>
        <w:t xml:space="preserve">, enabling identification of essential genes, regulatory elements, and disease-associated loci in mammalian cells [8,19]. Retrotransposons, particularly engineered LINE-1 elements, provide opportunities for </w:t>
      </w:r>
      <w:r w:rsidRPr="00E208A8">
        <w:rPr>
          <w:rFonts w:ascii="Times New Roman" w:hAnsi="Times New Roman" w:cs="Times New Roman"/>
          <w:b/>
          <w:bCs/>
          <w:sz w:val="24"/>
          <w:szCs w:val="24"/>
        </w:rPr>
        <w:t>lineage tracing, transcriptome mapping, and regulatory network analysis</w:t>
      </w:r>
      <w:r w:rsidRPr="00E208A8">
        <w:rPr>
          <w:rFonts w:ascii="Times New Roman" w:hAnsi="Times New Roman" w:cs="Times New Roman"/>
          <w:sz w:val="24"/>
          <w:szCs w:val="24"/>
        </w:rPr>
        <w:t xml:space="preserve"> [8,15].</w:t>
      </w:r>
    </w:p>
    <w:p w14:paraId="698B6383" w14:textId="77777777" w:rsidR="00E208A8" w:rsidRPr="00E208A8" w:rsidRDefault="00E208A8" w:rsidP="00E208A8">
      <w:pPr>
        <w:jc w:val="both"/>
        <w:rPr>
          <w:rFonts w:ascii="Times New Roman" w:hAnsi="Times New Roman" w:cs="Times New Roman"/>
          <w:sz w:val="24"/>
          <w:szCs w:val="24"/>
        </w:rPr>
      </w:pPr>
      <w:r w:rsidRPr="00E208A8">
        <w:rPr>
          <w:rFonts w:ascii="Times New Roman" w:hAnsi="Times New Roman" w:cs="Times New Roman"/>
          <w:sz w:val="24"/>
          <w:szCs w:val="24"/>
        </w:rPr>
        <w:t xml:space="preserve">In livestock, these approaches allow precise characterization of gene networks governing </w:t>
      </w:r>
      <w:r w:rsidRPr="00E208A8">
        <w:rPr>
          <w:rFonts w:ascii="Times New Roman" w:hAnsi="Times New Roman" w:cs="Times New Roman"/>
          <w:b/>
          <w:bCs/>
          <w:sz w:val="24"/>
          <w:szCs w:val="24"/>
        </w:rPr>
        <w:t>growth, immunity, reproduction, and environmental adaptation</w:t>
      </w:r>
      <w:r w:rsidRPr="00E208A8">
        <w:rPr>
          <w:rFonts w:ascii="Times New Roman" w:hAnsi="Times New Roman" w:cs="Times New Roman"/>
          <w:sz w:val="24"/>
          <w:szCs w:val="24"/>
        </w:rPr>
        <w:t>, thereby linking TE biology to phenotypic traits relevant for breeding and health management [3,10,15].</w:t>
      </w:r>
    </w:p>
    <w:p w14:paraId="23759AF8" w14:textId="77777777" w:rsidR="00E208A8" w:rsidRPr="00E208A8" w:rsidRDefault="00E208A8" w:rsidP="00E208A8">
      <w:pPr>
        <w:rPr>
          <w:rFonts w:ascii="Times New Roman" w:hAnsi="Times New Roman" w:cs="Times New Roman"/>
          <w:b/>
          <w:bCs/>
          <w:sz w:val="24"/>
          <w:szCs w:val="24"/>
        </w:rPr>
      </w:pPr>
      <w:r w:rsidRPr="00E208A8">
        <w:rPr>
          <w:rFonts w:ascii="Times New Roman" w:hAnsi="Times New Roman" w:cs="Times New Roman"/>
          <w:b/>
          <w:bCs/>
          <w:sz w:val="24"/>
          <w:szCs w:val="24"/>
        </w:rPr>
        <w:t>4.2 Genome Editing and CRISPR–TE Systems</w:t>
      </w:r>
    </w:p>
    <w:p w14:paraId="71C6D1AA" w14:textId="77777777" w:rsidR="00E208A8" w:rsidRPr="00E208A8" w:rsidRDefault="00E208A8" w:rsidP="00E208A8">
      <w:pPr>
        <w:jc w:val="both"/>
        <w:rPr>
          <w:rFonts w:ascii="Times New Roman" w:hAnsi="Times New Roman" w:cs="Times New Roman"/>
          <w:sz w:val="24"/>
          <w:szCs w:val="24"/>
        </w:rPr>
      </w:pPr>
      <w:r w:rsidRPr="00E208A8">
        <w:rPr>
          <w:rFonts w:ascii="Times New Roman" w:hAnsi="Times New Roman" w:cs="Times New Roman"/>
          <w:sz w:val="24"/>
          <w:szCs w:val="24"/>
        </w:rPr>
        <w:t xml:space="preserve">Recent advances have integrated </w:t>
      </w:r>
      <w:r w:rsidRPr="00E208A8">
        <w:rPr>
          <w:rFonts w:ascii="Times New Roman" w:hAnsi="Times New Roman" w:cs="Times New Roman"/>
          <w:b/>
          <w:bCs/>
          <w:sz w:val="24"/>
          <w:szCs w:val="24"/>
        </w:rPr>
        <w:t>CRISPR–Cas systems</w:t>
      </w:r>
      <w:r w:rsidRPr="00E208A8">
        <w:rPr>
          <w:rFonts w:ascii="Times New Roman" w:hAnsi="Times New Roman" w:cs="Times New Roman"/>
          <w:sz w:val="24"/>
          <w:szCs w:val="24"/>
        </w:rPr>
        <w:t xml:space="preserve"> with TE machinery to develop programmable, site-specific transposition platforms [9,10]. </w:t>
      </w:r>
      <w:r w:rsidRPr="00E208A8">
        <w:rPr>
          <w:rFonts w:ascii="Times New Roman" w:hAnsi="Times New Roman" w:cs="Times New Roman"/>
          <w:b/>
          <w:bCs/>
          <w:sz w:val="24"/>
          <w:szCs w:val="24"/>
        </w:rPr>
        <w:t>CRISPR-associated transposases (CASTs)</w:t>
      </w:r>
      <w:r w:rsidRPr="00E208A8">
        <w:rPr>
          <w:rFonts w:ascii="Times New Roman" w:hAnsi="Times New Roman" w:cs="Times New Roman"/>
          <w:sz w:val="24"/>
          <w:szCs w:val="24"/>
        </w:rPr>
        <w:t xml:space="preserve"> enable targeted insertion of genetic payloads without inducing double-strand breaks, reducing off-target effects compared to classical genome editing [9].</w:t>
      </w:r>
    </w:p>
    <w:p w14:paraId="73666216" w14:textId="77777777" w:rsidR="00E208A8" w:rsidRPr="00E208A8" w:rsidRDefault="00E208A8" w:rsidP="00E208A8">
      <w:pPr>
        <w:rPr>
          <w:rFonts w:ascii="Times New Roman" w:hAnsi="Times New Roman" w:cs="Times New Roman"/>
          <w:sz w:val="24"/>
          <w:szCs w:val="24"/>
        </w:rPr>
      </w:pPr>
      <w:r w:rsidRPr="00E208A8">
        <w:rPr>
          <w:rFonts w:ascii="Times New Roman" w:hAnsi="Times New Roman" w:cs="Times New Roman"/>
          <w:sz w:val="24"/>
          <w:szCs w:val="24"/>
        </w:rPr>
        <w:t>Applications in livestock include:</w:t>
      </w:r>
    </w:p>
    <w:p w14:paraId="39CDE599" w14:textId="77777777" w:rsidR="00E208A8" w:rsidRPr="00E208A8" w:rsidRDefault="00E208A8" w:rsidP="00E208A8">
      <w:pPr>
        <w:numPr>
          <w:ilvl w:val="0"/>
          <w:numId w:val="9"/>
        </w:numPr>
        <w:jc w:val="both"/>
        <w:rPr>
          <w:rFonts w:ascii="Times New Roman" w:hAnsi="Times New Roman" w:cs="Times New Roman"/>
          <w:sz w:val="24"/>
          <w:szCs w:val="24"/>
        </w:rPr>
      </w:pPr>
      <w:r w:rsidRPr="00E208A8">
        <w:rPr>
          <w:rFonts w:ascii="Times New Roman" w:hAnsi="Times New Roman" w:cs="Times New Roman"/>
          <w:b/>
          <w:bCs/>
          <w:sz w:val="24"/>
          <w:szCs w:val="24"/>
        </w:rPr>
        <w:t>Precision trait introduction:</w:t>
      </w:r>
      <w:r w:rsidRPr="00E208A8">
        <w:rPr>
          <w:rFonts w:ascii="Times New Roman" w:hAnsi="Times New Roman" w:cs="Times New Roman"/>
          <w:sz w:val="24"/>
          <w:szCs w:val="24"/>
        </w:rPr>
        <w:t xml:space="preserve"> Insertion of alleles conferring disease resistance, heat tolerance, or improved milk composition [3,9].</w:t>
      </w:r>
    </w:p>
    <w:p w14:paraId="2AEDDEF2" w14:textId="77777777" w:rsidR="00E208A8" w:rsidRPr="00E208A8" w:rsidRDefault="00E208A8" w:rsidP="00E208A8">
      <w:pPr>
        <w:numPr>
          <w:ilvl w:val="0"/>
          <w:numId w:val="9"/>
        </w:numPr>
        <w:jc w:val="both"/>
        <w:rPr>
          <w:rFonts w:ascii="Times New Roman" w:hAnsi="Times New Roman" w:cs="Times New Roman"/>
          <w:sz w:val="24"/>
          <w:szCs w:val="24"/>
        </w:rPr>
      </w:pPr>
      <w:r w:rsidRPr="00E208A8">
        <w:rPr>
          <w:rFonts w:ascii="Times New Roman" w:hAnsi="Times New Roman" w:cs="Times New Roman"/>
          <w:b/>
          <w:bCs/>
          <w:sz w:val="24"/>
          <w:szCs w:val="24"/>
        </w:rPr>
        <w:t>Gene regulation modulation:</w:t>
      </w:r>
      <w:r w:rsidRPr="00E208A8">
        <w:rPr>
          <w:rFonts w:ascii="Times New Roman" w:hAnsi="Times New Roman" w:cs="Times New Roman"/>
          <w:sz w:val="24"/>
          <w:szCs w:val="24"/>
        </w:rPr>
        <w:t xml:space="preserve"> Targeted TE-mediated enhancer or promoter integration can modulate expression of key genes involved in growth and immunity [10,15].</w:t>
      </w:r>
    </w:p>
    <w:p w14:paraId="028EC4E2" w14:textId="77777777" w:rsidR="00E208A8" w:rsidRPr="00E208A8" w:rsidRDefault="00E208A8" w:rsidP="00E208A8">
      <w:pPr>
        <w:numPr>
          <w:ilvl w:val="0"/>
          <w:numId w:val="9"/>
        </w:numPr>
        <w:jc w:val="both"/>
        <w:rPr>
          <w:rFonts w:ascii="Times New Roman" w:hAnsi="Times New Roman" w:cs="Times New Roman"/>
          <w:sz w:val="24"/>
          <w:szCs w:val="24"/>
        </w:rPr>
      </w:pPr>
      <w:r w:rsidRPr="00E208A8">
        <w:rPr>
          <w:rFonts w:ascii="Times New Roman" w:hAnsi="Times New Roman" w:cs="Times New Roman"/>
          <w:b/>
          <w:bCs/>
          <w:sz w:val="24"/>
          <w:szCs w:val="24"/>
        </w:rPr>
        <w:t>Synthetic biology:</w:t>
      </w:r>
      <w:r w:rsidRPr="00E208A8">
        <w:rPr>
          <w:rFonts w:ascii="Times New Roman" w:hAnsi="Times New Roman" w:cs="Times New Roman"/>
          <w:sz w:val="24"/>
          <w:szCs w:val="24"/>
        </w:rPr>
        <w:t xml:space="preserve"> Construction of gene circuits using TE-derived regulatory sequences for controlled expression in mammalian and avian systems [19].</w:t>
      </w:r>
    </w:p>
    <w:p w14:paraId="4271427B" w14:textId="77777777" w:rsidR="005D69D0" w:rsidRDefault="005D69D0" w:rsidP="00E208A8">
      <w:pPr>
        <w:rPr>
          <w:rFonts w:ascii="Times New Roman" w:hAnsi="Times New Roman" w:cs="Times New Roman"/>
          <w:b/>
          <w:bCs/>
          <w:sz w:val="24"/>
          <w:szCs w:val="24"/>
        </w:rPr>
      </w:pPr>
    </w:p>
    <w:p w14:paraId="2133BC16" w14:textId="77777777" w:rsidR="005D69D0" w:rsidRDefault="005D69D0" w:rsidP="00E208A8">
      <w:pPr>
        <w:rPr>
          <w:rFonts w:ascii="Times New Roman" w:hAnsi="Times New Roman" w:cs="Times New Roman"/>
          <w:b/>
          <w:bCs/>
          <w:sz w:val="24"/>
          <w:szCs w:val="24"/>
        </w:rPr>
      </w:pPr>
    </w:p>
    <w:p w14:paraId="59BF8EE8" w14:textId="77777777" w:rsidR="005D69D0" w:rsidRDefault="005D69D0" w:rsidP="00E208A8">
      <w:pPr>
        <w:rPr>
          <w:rFonts w:ascii="Times New Roman" w:hAnsi="Times New Roman" w:cs="Times New Roman"/>
          <w:b/>
          <w:bCs/>
          <w:sz w:val="24"/>
          <w:szCs w:val="24"/>
        </w:rPr>
      </w:pPr>
    </w:p>
    <w:p w14:paraId="3A23B2D9" w14:textId="58C35C7A" w:rsidR="00E208A8" w:rsidRPr="00E208A8" w:rsidRDefault="00E208A8" w:rsidP="00E208A8">
      <w:pPr>
        <w:rPr>
          <w:rFonts w:ascii="Times New Roman" w:hAnsi="Times New Roman" w:cs="Times New Roman"/>
          <w:b/>
          <w:bCs/>
          <w:sz w:val="24"/>
          <w:szCs w:val="24"/>
        </w:rPr>
      </w:pPr>
      <w:r w:rsidRPr="00E208A8">
        <w:rPr>
          <w:rFonts w:ascii="Times New Roman" w:hAnsi="Times New Roman" w:cs="Times New Roman"/>
          <w:b/>
          <w:bCs/>
          <w:sz w:val="24"/>
          <w:szCs w:val="24"/>
        </w:rPr>
        <w:lastRenderedPageBreak/>
        <w:t>4.3 Epigenome Engineering</w:t>
      </w:r>
    </w:p>
    <w:p w14:paraId="0690F0C6" w14:textId="77777777" w:rsidR="00E208A8" w:rsidRPr="00E208A8" w:rsidRDefault="00E208A8" w:rsidP="00E208A8">
      <w:pPr>
        <w:jc w:val="both"/>
        <w:rPr>
          <w:rFonts w:ascii="Times New Roman" w:hAnsi="Times New Roman" w:cs="Times New Roman"/>
          <w:sz w:val="24"/>
          <w:szCs w:val="24"/>
        </w:rPr>
      </w:pPr>
      <w:r w:rsidRPr="00E208A8">
        <w:rPr>
          <w:rFonts w:ascii="Times New Roman" w:hAnsi="Times New Roman" w:cs="Times New Roman"/>
          <w:sz w:val="24"/>
          <w:szCs w:val="24"/>
        </w:rPr>
        <w:t xml:space="preserve">TEs naturally interact with </w:t>
      </w:r>
      <w:r w:rsidRPr="00E208A8">
        <w:rPr>
          <w:rFonts w:ascii="Times New Roman" w:hAnsi="Times New Roman" w:cs="Times New Roman"/>
          <w:b/>
          <w:bCs/>
          <w:sz w:val="24"/>
          <w:szCs w:val="24"/>
        </w:rPr>
        <w:t>epigenetic regulators</w:t>
      </w:r>
      <w:r w:rsidRPr="00E208A8">
        <w:rPr>
          <w:rFonts w:ascii="Times New Roman" w:hAnsi="Times New Roman" w:cs="Times New Roman"/>
          <w:sz w:val="24"/>
          <w:szCs w:val="24"/>
        </w:rPr>
        <w:t xml:space="preserve">, making them attractive for </w:t>
      </w:r>
      <w:r w:rsidRPr="00E208A8">
        <w:rPr>
          <w:rFonts w:ascii="Times New Roman" w:hAnsi="Times New Roman" w:cs="Times New Roman"/>
          <w:b/>
          <w:bCs/>
          <w:sz w:val="24"/>
          <w:szCs w:val="24"/>
        </w:rPr>
        <w:t>targeted epigenome editing</w:t>
      </w:r>
      <w:r w:rsidRPr="00E208A8">
        <w:rPr>
          <w:rFonts w:ascii="Times New Roman" w:hAnsi="Times New Roman" w:cs="Times New Roman"/>
          <w:sz w:val="24"/>
          <w:szCs w:val="24"/>
        </w:rPr>
        <w:t xml:space="preserve">. CRISPR-dCas9 fusion proteins coupled with methyltransferases or demethylases can specifically </w:t>
      </w:r>
      <w:r w:rsidRPr="00E208A8">
        <w:rPr>
          <w:rFonts w:ascii="Times New Roman" w:hAnsi="Times New Roman" w:cs="Times New Roman"/>
          <w:b/>
          <w:bCs/>
          <w:sz w:val="24"/>
          <w:szCs w:val="24"/>
        </w:rPr>
        <w:t>silence or activate TE loci</w:t>
      </w:r>
      <w:r w:rsidRPr="00E208A8">
        <w:rPr>
          <w:rFonts w:ascii="Times New Roman" w:hAnsi="Times New Roman" w:cs="Times New Roman"/>
          <w:sz w:val="24"/>
          <w:szCs w:val="24"/>
        </w:rPr>
        <w:t>, stabilizing genome integrity or modulating nearby gene expression [21].</w:t>
      </w:r>
    </w:p>
    <w:p w14:paraId="0171A06B" w14:textId="77777777" w:rsidR="00E208A8" w:rsidRPr="00E208A8" w:rsidRDefault="00E208A8" w:rsidP="00E208A8">
      <w:pPr>
        <w:jc w:val="both"/>
        <w:rPr>
          <w:rFonts w:ascii="Times New Roman" w:hAnsi="Times New Roman" w:cs="Times New Roman"/>
          <w:sz w:val="24"/>
          <w:szCs w:val="24"/>
        </w:rPr>
      </w:pPr>
      <w:r w:rsidRPr="00E208A8">
        <w:rPr>
          <w:rFonts w:ascii="Times New Roman" w:hAnsi="Times New Roman" w:cs="Times New Roman"/>
          <w:sz w:val="24"/>
          <w:szCs w:val="24"/>
        </w:rPr>
        <w:t>In livestock, epigenome engineering of TEs has potential applications in:</w:t>
      </w:r>
    </w:p>
    <w:p w14:paraId="7F23DD18" w14:textId="77777777" w:rsidR="00E208A8" w:rsidRPr="00E208A8" w:rsidRDefault="00E208A8" w:rsidP="00E208A8">
      <w:pPr>
        <w:numPr>
          <w:ilvl w:val="0"/>
          <w:numId w:val="10"/>
        </w:numPr>
        <w:jc w:val="both"/>
        <w:rPr>
          <w:rFonts w:ascii="Times New Roman" w:hAnsi="Times New Roman" w:cs="Times New Roman"/>
          <w:sz w:val="24"/>
          <w:szCs w:val="24"/>
        </w:rPr>
      </w:pPr>
      <w:r w:rsidRPr="00E208A8">
        <w:rPr>
          <w:rFonts w:ascii="Times New Roman" w:hAnsi="Times New Roman" w:cs="Times New Roman"/>
          <w:b/>
          <w:bCs/>
          <w:sz w:val="24"/>
          <w:szCs w:val="24"/>
        </w:rPr>
        <w:t>Stress adaptation:</w:t>
      </w:r>
      <w:r w:rsidRPr="00E208A8">
        <w:rPr>
          <w:rFonts w:ascii="Times New Roman" w:hAnsi="Times New Roman" w:cs="Times New Roman"/>
          <w:sz w:val="24"/>
          <w:szCs w:val="24"/>
        </w:rPr>
        <w:t xml:space="preserve"> Controlled TE activity may enhance resilience to heat, oxidative stress, or nutritional challenges [3,20].</w:t>
      </w:r>
    </w:p>
    <w:p w14:paraId="1DE5D2B7" w14:textId="77777777" w:rsidR="00E208A8" w:rsidRPr="00E208A8" w:rsidRDefault="00E208A8" w:rsidP="00E208A8">
      <w:pPr>
        <w:numPr>
          <w:ilvl w:val="0"/>
          <w:numId w:val="10"/>
        </w:numPr>
        <w:jc w:val="both"/>
        <w:rPr>
          <w:rFonts w:ascii="Times New Roman" w:hAnsi="Times New Roman" w:cs="Times New Roman"/>
          <w:sz w:val="24"/>
          <w:szCs w:val="24"/>
        </w:rPr>
      </w:pPr>
      <w:r w:rsidRPr="00E208A8">
        <w:rPr>
          <w:rFonts w:ascii="Times New Roman" w:hAnsi="Times New Roman" w:cs="Times New Roman"/>
          <w:b/>
          <w:bCs/>
          <w:sz w:val="24"/>
          <w:szCs w:val="24"/>
        </w:rPr>
        <w:t>Reproductive efficiency:</w:t>
      </w:r>
      <w:r w:rsidRPr="00E208A8">
        <w:rPr>
          <w:rFonts w:ascii="Times New Roman" w:hAnsi="Times New Roman" w:cs="Times New Roman"/>
          <w:sz w:val="24"/>
          <w:szCs w:val="24"/>
        </w:rPr>
        <w:t xml:space="preserve"> Epigenetic modulation of TE-adjacent genes can optimize fertility and embryonic development [16,20].</w:t>
      </w:r>
    </w:p>
    <w:p w14:paraId="14D17234" w14:textId="77777777" w:rsidR="00E208A8" w:rsidRPr="00E208A8" w:rsidRDefault="00E208A8" w:rsidP="00E208A8">
      <w:pPr>
        <w:numPr>
          <w:ilvl w:val="0"/>
          <w:numId w:val="10"/>
        </w:numPr>
        <w:jc w:val="both"/>
        <w:rPr>
          <w:rFonts w:ascii="Times New Roman" w:hAnsi="Times New Roman" w:cs="Times New Roman"/>
          <w:sz w:val="24"/>
          <w:szCs w:val="24"/>
        </w:rPr>
      </w:pPr>
      <w:r w:rsidRPr="00E208A8">
        <w:rPr>
          <w:rFonts w:ascii="Times New Roman" w:hAnsi="Times New Roman" w:cs="Times New Roman"/>
          <w:b/>
          <w:bCs/>
          <w:sz w:val="24"/>
          <w:szCs w:val="24"/>
        </w:rPr>
        <w:t>Disease mitigation:</w:t>
      </w:r>
      <w:r w:rsidRPr="00E208A8">
        <w:rPr>
          <w:rFonts w:ascii="Times New Roman" w:hAnsi="Times New Roman" w:cs="Times New Roman"/>
          <w:sz w:val="24"/>
          <w:szCs w:val="24"/>
        </w:rPr>
        <w:t xml:space="preserve"> Suppression of pathogenic TE activation reduces risk of insertional mutagenesis and immune dysregulation [6,15].</w:t>
      </w:r>
    </w:p>
    <w:p w14:paraId="4216DF73" w14:textId="77777777" w:rsidR="00E208A8" w:rsidRPr="00E208A8" w:rsidRDefault="00E208A8" w:rsidP="00E208A8">
      <w:pPr>
        <w:rPr>
          <w:rFonts w:ascii="Times New Roman" w:hAnsi="Times New Roman" w:cs="Times New Roman"/>
          <w:b/>
          <w:bCs/>
          <w:sz w:val="24"/>
          <w:szCs w:val="24"/>
        </w:rPr>
      </w:pPr>
      <w:r w:rsidRPr="00E208A8">
        <w:rPr>
          <w:rFonts w:ascii="Times New Roman" w:hAnsi="Times New Roman" w:cs="Times New Roman"/>
          <w:b/>
          <w:bCs/>
          <w:sz w:val="24"/>
          <w:szCs w:val="24"/>
        </w:rPr>
        <w:t>4.4 TE-Derived Regulatory Elements in Breeding</w:t>
      </w:r>
    </w:p>
    <w:p w14:paraId="02871F37" w14:textId="77777777" w:rsidR="00E208A8" w:rsidRPr="00E208A8" w:rsidRDefault="00E208A8" w:rsidP="00E208A8">
      <w:pPr>
        <w:jc w:val="both"/>
        <w:rPr>
          <w:rFonts w:ascii="Times New Roman" w:hAnsi="Times New Roman" w:cs="Times New Roman"/>
          <w:sz w:val="24"/>
          <w:szCs w:val="24"/>
        </w:rPr>
      </w:pPr>
      <w:r w:rsidRPr="00E208A8">
        <w:rPr>
          <w:rFonts w:ascii="Times New Roman" w:hAnsi="Times New Roman" w:cs="Times New Roman"/>
          <w:sz w:val="24"/>
          <w:szCs w:val="24"/>
        </w:rPr>
        <w:t xml:space="preserve">TEs contribute </w:t>
      </w:r>
      <w:r w:rsidRPr="00E208A8">
        <w:rPr>
          <w:rFonts w:ascii="Times New Roman" w:hAnsi="Times New Roman" w:cs="Times New Roman"/>
          <w:b/>
          <w:bCs/>
          <w:sz w:val="24"/>
          <w:szCs w:val="24"/>
        </w:rPr>
        <w:t>promoters, enhancers, and non-coding RNAs</w:t>
      </w:r>
      <w:r w:rsidRPr="00E208A8">
        <w:rPr>
          <w:rFonts w:ascii="Times New Roman" w:hAnsi="Times New Roman" w:cs="Times New Roman"/>
          <w:sz w:val="24"/>
          <w:szCs w:val="24"/>
        </w:rPr>
        <w:t xml:space="preserve"> that influence gene networks. Modern livestock genomics has revealed </w:t>
      </w:r>
      <w:r w:rsidRPr="00E208A8">
        <w:rPr>
          <w:rFonts w:ascii="Times New Roman" w:hAnsi="Times New Roman" w:cs="Times New Roman"/>
          <w:b/>
          <w:bCs/>
          <w:sz w:val="24"/>
          <w:szCs w:val="24"/>
        </w:rPr>
        <w:t>TE-derived cis-regulatory elements</w:t>
      </w:r>
      <w:r w:rsidRPr="00E208A8">
        <w:rPr>
          <w:rFonts w:ascii="Times New Roman" w:hAnsi="Times New Roman" w:cs="Times New Roman"/>
          <w:sz w:val="24"/>
          <w:szCs w:val="24"/>
        </w:rPr>
        <w:t xml:space="preserve"> controlling milk yield, growth factor expression, and immune response genes [3,15,20]. Leveraging these elements provides opportunities for:</w:t>
      </w:r>
    </w:p>
    <w:p w14:paraId="14C52BB1" w14:textId="77777777" w:rsidR="00E208A8" w:rsidRPr="00E208A8" w:rsidRDefault="00E208A8" w:rsidP="00E208A8">
      <w:pPr>
        <w:numPr>
          <w:ilvl w:val="0"/>
          <w:numId w:val="11"/>
        </w:numPr>
        <w:jc w:val="both"/>
        <w:rPr>
          <w:rFonts w:ascii="Times New Roman" w:hAnsi="Times New Roman" w:cs="Times New Roman"/>
          <w:sz w:val="24"/>
          <w:szCs w:val="24"/>
        </w:rPr>
      </w:pPr>
      <w:r w:rsidRPr="00E208A8">
        <w:rPr>
          <w:rFonts w:ascii="Times New Roman" w:hAnsi="Times New Roman" w:cs="Times New Roman"/>
          <w:b/>
          <w:bCs/>
          <w:sz w:val="24"/>
          <w:szCs w:val="24"/>
        </w:rPr>
        <w:t>Marker-assisted selection:</w:t>
      </w:r>
      <w:r w:rsidRPr="00E208A8">
        <w:rPr>
          <w:rFonts w:ascii="Times New Roman" w:hAnsi="Times New Roman" w:cs="Times New Roman"/>
          <w:sz w:val="24"/>
          <w:szCs w:val="24"/>
        </w:rPr>
        <w:t xml:space="preserve"> TE polymorphisms can serve as </w:t>
      </w:r>
      <w:r w:rsidRPr="00E208A8">
        <w:rPr>
          <w:rFonts w:ascii="Times New Roman" w:hAnsi="Times New Roman" w:cs="Times New Roman"/>
          <w:b/>
          <w:bCs/>
          <w:sz w:val="24"/>
          <w:szCs w:val="24"/>
        </w:rPr>
        <w:t>genetic markers</w:t>
      </w:r>
      <w:r w:rsidRPr="00E208A8">
        <w:rPr>
          <w:rFonts w:ascii="Times New Roman" w:hAnsi="Times New Roman" w:cs="Times New Roman"/>
          <w:sz w:val="24"/>
          <w:szCs w:val="24"/>
        </w:rPr>
        <w:t xml:space="preserve"> for desirable traits.</w:t>
      </w:r>
    </w:p>
    <w:p w14:paraId="6B29ED4F" w14:textId="77777777" w:rsidR="00E208A8" w:rsidRPr="00E208A8" w:rsidRDefault="00E208A8" w:rsidP="00E208A8">
      <w:pPr>
        <w:numPr>
          <w:ilvl w:val="0"/>
          <w:numId w:val="11"/>
        </w:numPr>
        <w:jc w:val="both"/>
        <w:rPr>
          <w:rFonts w:ascii="Times New Roman" w:hAnsi="Times New Roman" w:cs="Times New Roman"/>
          <w:sz w:val="24"/>
          <w:szCs w:val="24"/>
        </w:rPr>
      </w:pPr>
      <w:r w:rsidRPr="00E208A8">
        <w:rPr>
          <w:rFonts w:ascii="Times New Roman" w:hAnsi="Times New Roman" w:cs="Times New Roman"/>
          <w:b/>
          <w:bCs/>
          <w:sz w:val="24"/>
          <w:szCs w:val="24"/>
        </w:rPr>
        <w:t>Gene expression fine-tuning:</w:t>
      </w:r>
      <w:r w:rsidRPr="00E208A8">
        <w:rPr>
          <w:rFonts w:ascii="Times New Roman" w:hAnsi="Times New Roman" w:cs="Times New Roman"/>
          <w:sz w:val="24"/>
          <w:szCs w:val="24"/>
        </w:rPr>
        <w:t xml:space="preserve"> Integrating TE-derived enhancers into synthetic constructs can adjust trait-specific gene activity.</w:t>
      </w:r>
    </w:p>
    <w:p w14:paraId="4281CF88" w14:textId="77777777" w:rsidR="00E208A8" w:rsidRPr="00E208A8" w:rsidRDefault="00E208A8" w:rsidP="00E208A8">
      <w:pPr>
        <w:numPr>
          <w:ilvl w:val="0"/>
          <w:numId w:val="11"/>
        </w:numPr>
        <w:jc w:val="both"/>
        <w:rPr>
          <w:rFonts w:ascii="Times New Roman" w:hAnsi="Times New Roman" w:cs="Times New Roman"/>
          <w:sz w:val="24"/>
          <w:szCs w:val="24"/>
        </w:rPr>
      </w:pPr>
      <w:r w:rsidRPr="00E208A8">
        <w:rPr>
          <w:rFonts w:ascii="Times New Roman" w:hAnsi="Times New Roman" w:cs="Times New Roman"/>
          <w:b/>
          <w:bCs/>
          <w:sz w:val="24"/>
          <w:szCs w:val="24"/>
        </w:rPr>
        <w:t>Population diversity management:</w:t>
      </w:r>
      <w:r w:rsidRPr="00E208A8">
        <w:rPr>
          <w:rFonts w:ascii="Times New Roman" w:hAnsi="Times New Roman" w:cs="Times New Roman"/>
          <w:sz w:val="24"/>
          <w:szCs w:val="24"/>
        </w:rPr>
        <w:t xml:space="preserve"> TE mapping helps monitor genetic variability across breeds, supporting sustainable breeding programs [3,8].</w:t>
      </w:r>
    </w:p>
    <w:p w14:paraId="09037A8A" w14:textId="77777777" w:rsidR="00E208A8" w:rsidRPr="00E208A8" w:rsidRDefault="00E208A8" w:rsidP="00E208A8">
      <w:pPr>
        <w:rPr>
          <w:rFonts w:ascii="Times New Roman" w:hAnsi="Times New Roman" w:cs="Times New Roman"/>
          <w:b/>
          <w:bCs/>
          <w:sz w:val="24"/>
          <w:szCs w:val="24"/>
        </w:rPr>
      </w:pPr>
      <w:r w:rsidRPr="00E208A8">
        <w:rPr>
          <w:rFonts w:ascii="Times New Roman" w:hAnsi="Times New Roman" w:cs="Times New Roman"/>
          <w:b/>
          <w:bCs/>
          <w:sz w:val="24"/>
          <w:szCs w:val="24"/>
        </w:rPr>
        <w:t>4.5 TE-Assisted AI and High-Throughput Genomics</w:t>
      </w:r>
    </w:p>
    <w:p w14:paraId="6580A359" w14:textId="77777777" w:rsidR="00E208A8" w:rsidRPr="00E208A8" w:rsidRDefault="00E208A8" w:rsidP="00E208A8">
      <w:pPr>
        <w:jc w:val="both"/>
        <w:rPr>
          <w:rFonts w:ascii="Times New Roman" w:hAnsi="Times New Roman" w:cs="Times New Roman"/>
          <w:sz w:val="24"/>
          <w:szCs w:val="24"/>
        </w:rPr>
      </w:pPr>
      <w:r w:rsidRPr="00E208A8">
        <w:rPr>
          <w:rFonts w:ascii="Times New Roman" w:hAnsi="Times New Roman" w:cs="Times New Roman"/>
          <w:sz w:val="24"/>
          <w:szCs w:val="24"/>
        </w:rPr>
        <w:t xml:space="preserve">Artificial intelligence and high-throughput sequencing now allow </w:t>
      </w:r>
      <w:r w:rsidRPr="00E208A8">
        <w:rPr>
          <w:rFonts w:ascii="Times New Roman" w:hAnsi="Times New Roman" w:cs="Times New Roman"/>
          <w:b/>
          <w:bCs/>
          <w:sz w:val="24"/>
          <w:szCs w:val="24"/>
        </w:rPr>
        <w:t>systematic identification, mapping, and functional annotation</w:t>
      </w:r>
      <w:r w:rsidRPr="00E208A8">
        <w:rPr>
          <w:rFonts w:ascii="Times New Roman" w:hAnsi="Times New Roman" w:cs="Times New Roman"/>
          <w:sz w:val="24"/>
          <w:szCs w:val="24"/>
        </w:rPr>
        <w:t xml:space="preserve"> of TEs across livestock genomes [10,23]. AI-assisted TE profiling facilitates:</w:t>
      </w:r>
    </w:p>
    <w:p w14:paraId="13077569" w14:textId="77777777" w:rsidR="00E208A8" w:rsidRPr="00E208A8" w:rsidRDefault="00E208A8" w:rsidP="00E208A8">
      <w:pPr>
        <w:numPr>
          <w:ilvl w:val="0"/>
          <w:numId w:val="12"/>
        </w:numPr>
        <w:jc w:val="both"/>
        <w:rPr>
          <w:rFonts w:ascii="Times New Roman" w:hAnsi="Times New Roman" w:cs="Times New Roman"/>
          <w:sz w:val="24"/>
          <w:szCs w:val="24"/>
        </w:rPr>
      </w:pPr>
      <w:r w:rsidRPr="00E208A8">
        <w:rPr>
          <w:rFonts w:ascii="Times New Roman" w:hAnsi="Times New Roman" w:cs="Times New Roman"/>
          <w:b/>
          <w:bCs/>
          <w:sz w:val="24"/>
          <w:szCs w:val="24"/>
        </w:rPr>
        <w:t>Prediction of functional TE insertions</w:t>
      </w:r>
      <w:r w:rsidRPr="00E208A8">
        <w:rPr>
          <w:rFonts w:ascii="Times New Roman" w:hAnsi="Times New Roman" w:cs="Times New Roman"/>
          <w:sz w:val="24"/>
          <w:szCs w:val="24"/>
        </w:rPr>
        <w:t xml:space="preserve"> impacting phenotypes.</w:t>
      </w:r>
    </w:p>
    <w:p w14:paraId="202FFC16" w14:textId="77777777" w:rsidR="00E208A8" w:rsidRPr="00E208A8" w:rsidRDefault="00E208A8" w:rsidP="00E208A8">
      <w:pPr>
        <w:numPr>
          <w:ilvl w:val="0"/>
          <w:numId w:val="12"/>
        </w:numPr>
        <w:jc w:val="both"/>
        <w:rPr>
          <w:rFonts w:ascii="Times New Roman" w:hAnsi="Times New Roman" w:cs="Times New Roman"/>
          <w:sz w:val="24"/>
          <w:szCs w:val="24"/>
        </w:rPr>
      </w:pPr>
      <w:r w:rsidRPr="00E208A8">
        <w:rPr>
          <w:rFonts w:ascii="Times New Roman" w:hAnsi="Times New Roman" w:cs="Times New Roman"/>
          <w:b/>
          <w:bCs/>
          <w:sz w:val="24"/>
          <w:szCs w:val="24"/>
        </w:rPr>
        <w:t>Assessment of insertional risk</w:t>
      </w:r>
      <w:r w:rsidRPr="00E208A8">
        <w:rPr>
          <w:rFonts w:ascii="Times New Roman" w:hAnsi="Times New Roman" w:cs="Times New Roman"/>
          <w:sz w:val="24"/>
          <w:szCs w:val="24"/>
        </w:rPr>
        <w:t xml:space="preserve"> for genome stability.</w:t>
      </w:r>
    </w:p>
    <w:p w14:paraId="6BE6A1A5" w14:textId="77777777" w:rsidR="00E208A8" w:rsidRPr="00E208A8" w:rsidRDefault="00E208A8" w:rsidP="00E208A8">
      <w:pPr>
        <w:numPr>
          <w:ilvl w:val="0"/>
          <w:numId w:val="12"/>
        </w:numPr>
        <w:jc w:val="both"/>
        <w:rPr>
          <w:rFonts w:ascii="Times New Roman" w:hAnsi="Times New Roman" w:cs="Times New Roman"/>
          <w:sz w:val="24"/>
          <w:szCs w:val="24"/>
        </w:rPr>
      </w:pPr>
      <w:r w:rsidRPr="00E208A8">
        <w:rPr>
          <w:rFonts w:ascii="Times New Roman" w:hAnsi="Times New Roman" w:cs="Times New Roman"/>
          <w:b/>
          <w:bCs/>
          <w:sz w:val="24"/>
          <w:szCs w:val="24"/>
        </w:rPr>
        <w:t>Integration with multi-omics data</w:t>
      </w:r>
      <w:r w:rsidRPr="00E208A8">
        <w:rPr>
          <w:rFonts w:ascii="Times New Roman" w:hAnsi="Times New Roman" w:cs="Times New Roman"/>
          <w:sz w:val="24"/>
          <w:szCs w:val="24"/>
        </w:rPr>
        <w:t xml:space="preserve"> for precision breeding strategies.</w:t>
      </w:r>
    </w:p>
    <w:p w14:paraId="09D425FD" w14:textId="77777777" w:rsidR="00E208A8" w:rsidRPr="00E208A8" w:rsidRDefault="00E208A8" w:rsidP="00E208A8">
      <w:pPr>
        <w:rPr>
          <w:rFonts w:ascii="Times New Roman" w:hAnsi="Times New Roman" w:cs="Times New Roman"/>
          <w:b/>
          <w:bCs/>
          <w:sz w:val="24"/>
          <w:szCs w:val="24"/>
        </w:rPr>
      </w:pPr>
      <w:r w:rsidRPr="00E208A8">
        <w:rPr>
          <w:rFonts w:ascii="Times New Roman" w:hAnsi="Times New Roman" w:cs="Times New Roman"/>
          <w:b/>
          <w:bCs/>
          <w:sz w:val="24"/>
          <w:szCs w:val="24"/>
        </w:rPr>
        <w:t>4.6 Limitations and Considerations</w:t>
      </w:r>
    </w:p>
    <w:p w14:paraId="2AC215E1" w14:textId="77777777" w:rsidR="00E208A8" w:rsidRPr="00E208A8" w:rsidRDefault="00E208A8" w:rsidP="00E208A8">
      <w:pPr>
        <w:jc w:val="both"/>
        <w:rPr>
          <w:rFonts w:ascii="Times New Roman" w:hAnsi="Times New Roman" w:cs="Times New Roman"/>
          <w:sz w:val="24"/>
          <w:szCs w:val="24"/>
        </w:rPr>
      </w:pPr>
      <w:r w:rsidRPr="00E208A8">
        <w:rPr>
          <w:rFonts w:ascii="Times New Roman" w:hAnsi="Times New Roman" w:cs="Times New Roman"/>
          <w:sz w:val="24"/>
          <w:szCs w:val="24"/>
        </w:rPr>
        <w:t>While TE-based technologies offer transformative potential, several challenges remain:</w:t>
      </w:r>
    </w:p>
    <w:p w14:paraId="72CE30B4" w14:textId="77777777" w:rsidR="00E208A8" w:rsidRPr="00E208A8" w:rsidRDefault="00E208A8" w:rsidP="00E208A8">
      <w:pPr>
        <w:numPr>
          <w:ilvl w:val="0"/>
          <w:numId w:val="13"/>
        </w:numPr>
        <w:jc w:val="both"/>
        <w:rPr>
          <w:rFonts w:ascii="Times New Roman" w:hAnsi="Times New Roman" w:cs="Times New Roman"/>
          <w:sz w:val="24"/>
          <w:szCs w:val="24"/>
        </w:rPr>
      </w:pPr>
      <w:r w:rsidRPr="00E208A8">
        <w:rPr>
          <w:rFonts w:ascii="Times New Roman" w:hAnsi="Times New Roman" w:cs="Times New Roman"/>
          <w:b/>
          <w:bCs/>
          <w:sz w:val="24"/>
          <w:szCs w:val="24"/>
        </w:rPr>
        <w:t>Insertional unpredictability:</w:t>
      </w:r>
      <w:r w:rsidRPr="00E208A8">
        <w:rPr>
          <w:rFonts w:ascii="Times New Roman" w:hAnsi="Times New Roman" w:cs="Times New Roman"/>
          <w:sz w:val="24"/>
          <w:szCs w:val="24"/>
        </w:rPr>
        <w:t xml:space="preserve"> Random TE integration can disrupt essential genes or regulatory networks [6,8].</w:t>
      </w:r>
    </w:p>
    <w:p w14:paraId="6B2F4CAB" w14:textId="77777777" w:rsidR="00E208A8" w:rsidRPr="00E208A8" w:rsidRDefault="00E208A8" w:rsidP="00E208A8">
      <w:pPr>
        <w:numPr>
          <w:ilvl w:val="0"/>
          <w:numId w:val="13"/>
        </w:numPr>
        <w:jc w:val="both"/>
        <w:rPr>
          <w:rFonts w:ascii="Times New Roman" w:hAnsi="Times New Roman" w:cs="Times New Roman"/>
          <w:sz w:val="24"/>
          <w:szCs w:val="24"/>
        </w:rPr>
      </w:pPr>
      <w:r w:rsidRPr="00E208A8">
        <w:rPr>
          <w:rFonts w:ascii="Times New Roman" w:hAnsi="Times New Roman" w:cs="Times New Roman"/>
          <w:b/>
          <w:bCs/>
          <w:sz w:val="24"/>
          <w:szCs w:val="24"/>
        </w:rPr>
        <w:t>Epigenetic silencing:</w:t>
      </w:r>
      <w:r w:rsidRPr="00E208A8">
        <w:rPr>
          <w:rFonts w:ascii="Times New Roman" w:hAnsi="Times New Roman" w:cs="Times New Roman"/>
          <w:sz w:val="24"/>
          <w:szCs w:val="24"/>
        </w:rPr>
        <w:t xml:space="preserve"> Host mechanisms may repress engineered TEs, limiting efficiency [21].</w:t>
      </w:r>
    </w:p>
    <w:p w14:paraId="109D2FE3" w14:textId="77777777" w:rsidR="00E208A8" w:rsidRPr="00E208A8" w:rsidRDefault="00E208A8" w:rsidP="00E208A8">
      <w:pPr>
        <w:numPr>
          <w:ilvl w:val="0"/>
          <w:numId w:val="13"/>
        </w:numPr>
        <w:jc w:val="both"/>
        <w:rPr>
          <w:rFonts w:ascii="Times New Roman" w:hAnsi="Times New Roman" w:cs="Times New Roman"/>
          <w:sz w:val="24"/>
          <w:szCs w:val="24"/>
        </w:rPr>
      </w:pPr>
      <w:r w:rsidRPr="00E208A8">
        <w:rPr>
          <w:rFonts w:ascii="Times New Roman" w:hAnsi="Times New Roman" w:cs="Times New Roman"/>
          <w:b/>
          <w:bCs/>
          <w:sz w:val="24"/>
          <w:szCs w:val="24"/>
        </w:rPr>
        <w:lastRenderedPageBreak/>
        <w:t>Biosafety concerns:</w:t>
      </w:r>
      <w:r w:rsidRPr="00E208A8">
        <w:rPr>
          <w:rFonts w:ascii="Times New Roman" w:hAnsi="Times New Roman" w:cs="Times New Roman"/>
          <w:sz w:val="24"/>
          <w:szCs w:val="24"/>
        </w:rPr>
        <w:t xml:space="preserve"> TE-mediated genome editing requires stringent evaluation to prevent horizontal transfer or unintended mutagenesis [9,19].</w:t>
      </w:r>
    </w:p>
    <w:p w14:paraId="7942E35D" w14:textId="77777777" w:rsidR="00E208A8" w:rsidRDefault="00E208A8" w:rsidP="00E208A8">
      <w:pPr>
        <w:jc w:val="both"/>
        <w:rPr>
          <w:rFonts w:ascii="Times New Roman" w:hAnsi="Times New Roman" w:cs="Times New Roman"/>
          <w:sz w:val="24"/>
          <w:szCs w:val="24"/>
        </w:rPr>
      </w:pPr>
      <w:r w:rsidRPr="00E208A8">
        <w:rPr>
          <w:rFonts w:ascii="Times New Roman" w:hAnsi="Times New Roman" w:cs="Times New Roman"/>
          <w:sz w:val="24"/>
          <w:szCs w:val="24"/>
        </w:rPr>
        <w:t xml:space="preserve">Optimizing TE-based approaches requires careful </w:t>
      </w:r>
      <w:r w:rsidRPr="00E208A8">
        <w:rPr>
          <w:rFonts w:ascii="Times New Roman" w:hAnsi="Times New Roman" w:cs="Times New Roman"/>
          <w:b/>
          <w:bCs/>
          <w:sz w:val="24"/>
          <w:szCs w:val="24"/>
        </w:rPr>
        <w:t>design, monitoring, and validation</w:t>
      </w:r>
      <w:r w:rsidRPr="00E208A8">
        <w:rPr>
          <w:rFonts w:ascii="Times New Roman" w:hAnsi="Times New Roman" w:cs="Times New Roman"/>
          <w:sz w:val="24"/>
          <w:szCs w:val="24"/>
        </w:rPr>
        <w:t xml:space="preserve"> to ensure safety and functional efficacy, particularly in food-producing animals [3,10,20].</w:t>
      </w:r>
    </w:p>
    <w:p w14:paraId="52C03146" w14:textId="0B24B9B2" w:rsidR="00BF3E89" w:rsidRDefault="00BF3E89" w:rsidP="00BF3E89">
      <w:pPr>
        <w:jc w:val="both"/>
        <w:rPr>
          <w:rFonts w:ascii="Times New Roman" w:hAnsi="Times New Roman" w:cs="Times New Roman"/>
          <w:b/>
          <w:bCs/>
          <w:sz w:val="24"/>
          <w:szCs w:val="24"/>
        </w:rPr>
      </w:pPr>
      <w:r w:rsidRPr="00BF3E89">
        <w:rPr>
          <w:rFonts w:ascii="Times New Roman" w:hAnsi="Times New Roman" w:cs="Times New Roman"/>
          <w:b/>
          <w:bCs/>
          <w:sz w:val="24"/>
          <w:szCs w:val="24"/>
        </w:rPr>
        <w:t>Table 2: Examples of TE-induced phenotypic effects in livestock</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5"/>
        <w:gridCol w:w="959"/>
        <w:gridCol w:w="2214"/>
        <w:gridCol w:w="3178"/>
        <w:gridCol w:w="1210"/>
      </w:tblGrid>
      <w:tr w:rsidR="004B3336" w:rsidRPr="00786EEF" w14:paraId="5116C397" w14:textId="77777777" w:rsidTr="00115779">
        <w:trPr>
          <w:tblHeader/>
          <w:tblCellSpacing w:w="15" w:type="dxa"/>
        </w:trPr>
        <w:tc>
          <w:tcPr>
            <w:tcW w:w="0" w:type="auto"/>
            <w:vAlign w:val="center"/>
            <w:hideMark/>
          </w:tcPr>
          <w:p w14:paraId="4AB493D3" w14:textId="77777777" w:rsidR="004B3336" w:rsidRPr="00786EEF" w:rsidRDefault="004B3336"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Livestock Species</w:t>
            </w:r>
          </w:p>
        </w:tc>
        <w:tc>
          <w:tcPr>
            <w:tcW w:w="0" w:type="auto"/>
            <w:vAlign w:val="center"/>
            <w:hideMark/>
          </w:tcPr>
          <w:p w14:paraId="0C97DC0C" w14:textId="77777777" w:rsidR="004B3336" w:rsidRPr="00786EEF" w:rsidRDefault="004B3336"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TE Type</w:t>
            </w:r>
          </w:p>
        </w:tc>
        <w:tc>
          <w:tcPr>
            <w:tcW w:w="0" w:type="auto"/>
            <w:vAlign w:val="center"/>
            <w:hideMark/>
          </w:tcPr>
          <w:p w14:paraId="38E17C65" w14:textId="77777777" w:rsidR="004B3336" w:rsidRPr="00786EEF" w:rsidRDefault="004B3336"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Affected Trait / Phenotype</w:t>
            </w:r>
          </w:p>
        </w:tc>
        <w:tc>
          <w:tcPr>
            <w:tcW w:w="0" w:type="auto"/>
            <w:vAlign w:val="center"/>
            <w:hideMark/>
          </w:tcPr>
          <w:p w14:paraId="3D6E05D5" w14:textId="77777777" w:rsidR="004B3336" w:rsidRPr="00786EEF" w:rsidRDefault="004B3336"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Mechanism / Notes</w:t>
            </w:r>
          </w:p>
        </w:tc>
        <w:tc>
          <w:tcPr>
            <w:tcW w:w="0" w:type="auto"/>
            <w:vAlign w:val="center"/>
            <w:hideMark/>
          </w:tcPr>
          <w:p w14:paraId="40E29FBC" w14:textId="77777777" w:rsidR="004B3336" w:rsidRPr="00786EEF" w:rsidRDefault="004B3336"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References</w:t>
            </w:r>
          </w:p>
        </w:tc>
      </w:tr>
      <w:tr w:rsidR="004B3336" w:rsidRPr="00786EEF" w14:paraId="6CF4E16F" w14:textId="77777777" w:rsidTr="00115779">
        <w:trPr>
          <w:tblCellSpacing w:w="15" w:type="dxa"/>
        </w:trPr>
        <w:tc>
          <w:tcPr>
            <w:tcW w:w="0" w:type="auto"/>
            <w:vAlign w:val="center"/>
            <w:hideMark/>
          </w:tcPr>
          <w:p w14:paraId="715A5EF4"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 xml:space="preserve">Cattle (Bos </w:t>
            </w:r>
            <w:proofErr w:type="spellStart"/>
            <w:r w:rsidRPr="00786EEF">
              <w:rPr>
                <w:rFonts w:ascii="Times New Roman" w:hAnsi="Times New Roman" w:cs="Times New Roman"/>
                <w:sz w:val="24"/>
                <w:szCs w:val="24"/>
              </w:rPr>
              <w:t>taurus</w:t>
            </w:r>
            <w:proofErr w:type="spellEnd"/>
            <w:r w:rsidRPr="00786EEF">
              <w:rPr>
                <w:rFonts w:ascii="Times New Roman" w:hAnsi="Times New Roman" w:cs="Times New Roman"/>
                <w:sz w:val="24"/>
                <w:szCs w:val="24"/>
              </w:rPr>
              <w:t>)</w:t>
            </w:r>
          </w:p>
        </w:tc>
        <w:tc>
          <w:tcPr>
            <w:tcW w:w="0" w:type="auto"/>
            <w:vAlign w:val="center"/>
            <w:hideMark/>
          </w:tcPr>
          <w:p w14:paraId="32F9B472"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LINE-1, ERVs</w:t>
            </w:r>
          </w:p>
        </w:tc>
        <w:tc>
          <w:tcPr>
            <w:tcW w:w="0" w:type="auto"/>
            <w:vAlign w:val="center"/>
            <w:hideMark/>
          </w:tcPr>
          <w:p w14:paraId="308C525B"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Milk production, mastitis resistance</w:t>
            </w:r>
          </w:p>
        </w:tc>
        <w:tc>
          <w:tcPr>
            <w:tcW w:w="0" w:type="auto"/>
            <w:vAlign w:val="center"/>
            <w:hideMark/>
          </w:tcPr>
          <w:p w14:paraId="124037D7"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Insertional modulation of casein genes; regulatory element activity</w:t>
            </w:r>
          </w:p>
        </w:tc>
        <w:tc>
          <w:tcPr>
            <w:tcW w:w="0" w:type="auto"/>
            <w:vAlign w:val="center"/>
            <w:hideMark/>
          </w:tcPr>
          <w:p w14:paraId="44AAF139"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[3,11,21]</w:t>
            </w:r>
          </w:p>
        </w:tc>
      </w:tr>
      <w:tr w:rsidR="004B3336" w:rsidRPr="00786EEF" w14:paraId="09EFD515" w14:textId="77777777" w:rsidTr="00115779">
        <w:trPr>
          <w:tblCellSpacing w:w="15" w:type="dxa"/>
        </w:trPr>
        <w:tc>
          <w:tcPr>
            <w:tcW w:w="0" w:type="auto"/>
            <w:vAlign w:val="center"/>
            <w:hideMark/>
          </w:tcPr>
          <w:p w14:paraId="09795557"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Buffalo (</w:t>
            </w:r>
            <w:proofErr w:type="spellStart"/>
            <w:r w:rsidRPr="00786EEF">
              <w:rPr>
                <w:rFonts w:ascii="Times New Roman" w:hAnsi="Times New Roman" w:cs="Times New Roman"/>
                <w:sz w:val="24"/>
                <w:szCs w:val="24"/>
              </w:rPr>
              <w:t>Bubalus</w:t>
            </w:r>
            <w:proofErr w:type="spellEnd"/>
            <w:r w:rsidRPr="00786EEF">
              <w:rPr>
                <w:rFonts w:ascii="Times New Roman" w:hAnsi="Times New Roman" w:cs="Times New Roman"/>
                <w:sz w:val="24"/>
                <w:szCs w:val="24"/>
              </w:rPr>
              <w:t xml:space="preserve"> </w:t>
            </w:r>
            <w:proofErr w:type="spellStart"/>
            <w:r w:rsidRPr="00786EEF">
              <w:rPr>
                <w:rFonts w:ascii="Times New Roman" w:hAnsi="Times New Roman" w:cs="Times New Roman"/>
                <w:sz w:val="24"/>
                <w:szCs w:val="24"/>
              </w:rPr>
              <w:t>bubalis</w:t>
            </w:r>
            <w:proofErr w:type="spellEnd"/>
            <w:r w:rsidRPr="00786EEF">
              <w:rPr>
                <w:rFonts w:ascii="Times New Roman" w:hAnsi="Times New Roman" w:cs="Times New Roman"/>
                <w:sz w:val="24"/>
                <w:szCs w:val="24"/>
              </w:rPr>
              <w:t>)</w:t>
            </w:r>
          </w:p>
        </w:tc>
        <w:tc>
          <w:tcPr>
            <w:tcW w:w="0" w:type="auto"/>
            <w:vAlign w:val="center"/>
            <w:hideMark/>
          </w:tcPr>
          <w:p w14:paraId="0ECBA162"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SINEs, LINEs</w:t>
            </w:r>
          </w:p>
        </w:tc>
        <w:tc>
          <w:tcPr>
            <w:tcW w:w="0" w:type="auto"/>
            <w:vAlign w:val="center"/>
            <w:hideMark/>
          </w:tcPr>
          <w:p w14:paraId="34FAD79D"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Fertility, embryo development</w:t>
            </w:r>
          </w:p>
        </w:tc>
        <w:tc>
          <w:tcPr>
            <w:tcW w:w="0" w:type="auto"/>
            <w:vAlign w:val="center"/>
            <w:hideMark/>
          </w:tcPr>
          <w:p w14:paraId="162E5F8E"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TE insertions affect FSHR, LHR gene expression</w:t>
            </w:r>
          </w:p>
        </w:tc>
        <w:tc>
          <w:tcPr>
            <w:tcW w:w="0" w:type="auto"/>
            <w:vAlign w:val="center"/>
            <w:hideMark/>
          </w:tcPr>
          <w:p w14:paraId="0C1482EF"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[3,11,12]</w:t>
            </w:r>
          </w:p>
        </w:tc>
      </w:tr>
      <w:tr w:rsidR="004B3336" w:rsidRPr="00786EEF" w14:paraId="51805CB8" w14:textId="77777777" w:rsidTr="00115779">
        <w:trPr>
          <w:tblCellSpacing w:w="15" w:type="dxa"/>
        </w:trPr>
        <w:tc>
          <w:tcPr>
            <w:tcW w:w="0" w:type="auto"/>
            <w:vAlign w:val="center"/>
            <w:hideMark/>
          </w:tcPr>
          <w:p w14:paraId="50CE3A54"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 xml:space="preserve">Pig (Sus </w:t>
            </w:r>
            <w:proofErr w:type="spellStart"/>
            <w:r w:rsidRPr="00786EEF">
              <w:rPr>
                <w:rFonts w:ascii="Times New Roman" w:hAnsi="Times New Roman" w:cs="Times New Roman"/>
                <w:sz w:val="24"/>
                <w:szCs w:val="24"/>
              </w:rPr>
              <w:t>scrofa</w:t>
            </w:r>
            <w:proofErr w:type="spellEnd"/>
            <w:r w:rsidRPr="00786EEF">
              <w:rPr>
                <w:rFonts w:ascii="Times New Roman" w:hAnsi="Times New Roman" w:cs="Times New Roman"/>
                <w:sz w:val="24"/>
                <w:szCs w:val="24"/>
              </w:rPr>
              <w:t>)</w:t>
            </w:r>
          </w:p>
        </w:tc>
        <w:tc>
          <w:tcPr>
            <w:tcW w:w="0" w:type="auto"/>
            <w:vAlign w:val="center"/>
            <w:hideMark/>
          </w:tcPr>
          <w:p w14:paraId="12A08F18"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SINEs, ERVs</w:t>
            </w:r>
          </w:p>
        </w:tc>
        <w:tc>
          <w:tcPr>
            <w:tcW w:w="0" w:type="auto"/>
            <w:vAlign w:val="center"/>
            <w:hideMark/>
          </w:tcPr>
          <w:p w14:paraId="349E58BF"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Growth rate, fat deposition</w:t>
            </w:r>
          </w:p>
        </w:tc>
        <w:tc>
          <w:tcPr>
            <w:tcW w:w="0" w:type="auto"/>
            <w:vAlign w:val="center"/>
            <w:hideMark/>
          </w:tcPr>
          <w:p w14:paraId="39BF66BD"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TE-derived promoters/enhancers influencing metabolic genes</w:t>
            </w:r>
          </w:p>
        </w:tc>
        <w:tc>
          <w:tcPr>
            <w:tcW w:w="0" w:type="auto"/>
            <w:vAlign w:val="center"/>
            <w:hideMark/>
          </w:tcPr>
          <w:p w14:paraId="7ED521D8"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[8]</w:t>
            </w:r>
          </w:p>
        </w:tc>
      </w:tr>
      <w:tr w:rsidR="004B3336" w:rsidRPr="00786EEF" w14:paraId="1FC240DB" w14:textId="77777777" w:rsidTr="00115779">
        <w:trPr>
          <w:tblCellSpacing w:w="15" w:type="dxa"/>
        </w:trPr>
        <w:tc>
          <w:tcPr>
            <w:tcW w:w="0" w:type="auto"/>
            <w:vAlign w:val="center"/>
            <w:hideMark/>
          </w:tcPr>
          <w:p w14:paraId="4471E56C"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 xml:space="preserve">Goat (Capra </w:t>
            </w:r>
            <w:proofErr w:type="spellStart"/>
            <w:r w:rsidRPr="00786EEF">
              <w:rPr>
                <w:rFonts w:ascii="Times New Roman" w:hAnsi="Times New Roman" w:cs="Times New Roman"/>
                <w:sz w:val="24"/>
                <w:szCs w:val="24"/>
              </w:rPr>
              <w:t>hircus</w:t>
            </w:r>
            <w:proofErr w:type="spellEnd"/>
            <w:r w:rsidRPr="00786EEF">
              <w:rPr>
                <w:rFonts w:ascii="Times New Roman" w:hAnsi="Times New Roman" w:cs="Times New Roman"/>
                <w:sz w:val="24"/>
                <w:szCs w:val="24"/>
              </w:rPr>
              <w:t>)</w:t>
            </w:r>
          </w:p>
        </w:tc>
        <w:tc>
          <w:tcPr>
            <w:tcW w:w="0" w:type="auto"/>
            <w:vAlign w:val="center"/>
            <w:hideMark/>
          </w:tcPr>
          <w:p w14:paraId="607B2D42"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ERVs, LINEs</w:t>
            </w:r>
          </w:p>
        </w:tc>
        <w:tc>
          <w:tcPr>
            <w:tcW w:w="0" w:type="auto"/>
            <w:vAlign w:val="center"/>
            <w:hideMark/>
          </w:tcPr>
          <w:p w14:paraId="708432B0"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Thermotolerance, immune response</w:t>
            </w:r>
          </w:p>
        </w:tc>
        <w:tc>
          <w:tcPr>
            <w:tcW w:w="0" w:type="auto"/>
            <w:vAlign w:val="center"/>
            <w:hideMark/>
          </w:tcPr>
          <w:p w14:paraId="1A99717E"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TE-mediated activation of HSP and cytokine genes</w:t>
            </w:r>
          </w:p>
        </w:tc>
        <w:tc>
          <w:tcPr>
            <w:tcW w:w="0" w:type="auto"/>
            <w:vAlign w:val="center"/>
            <w:hideMark/>
          </w:tcPr>
          <w:p w14:paraId="0BA3A374"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[12,15]</w:t>
            </w:r>
          </w:p>
        </w:tc>
      </w:tr>
      <w:tr w:rsidR="004B3336" w:rsidRPr="00786EEF" w14:paraId="5E690B6D" w14:textId="77777777" w:rsidTr="00115779">
        <w:trPr>
          <w:tblCellSpacing w:w="15" w:type="dxa"/>
        </w:trPr>
        <w:tc>
          <w:tcPr>
            <w:tcW w:w="0" w:type="auto"/>
            <w:vAlign w:val="center"/>
            <w:hideMark/>
          </w:tcPr>
          <w:p w14:paraId="7A3ECF5F"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Sheep (</w:t>
            </w:r>
            <w:proofErr w:type="spellStart"/>
            <w:r w:rsidRPr="00786EEF">
              <w:rPr>
                <w:rFonts w:ascii="Times New Roman" w:hAnsi="Times New Roman" w:cs="Times New Roman"/>
                <w:sz w:val="24"/>
                <w:szCs w:val="24"/>
              </w:rPr>
              <w:t>Ovis</w:t>
            </w:r>
            <w:proofErr w:type="spellEnd"/>
            <w:r w:rsidRPr="00786EEF">
              <w:rPr>
                <w:rFonts w:ascii="Times New Roman" w:hAnsi="Times New Roman" w:cs="Times New Roman"/>
                <w:sz w:val="24"/>
                <w:szCs w:val="24"/>
              </w:rPr>
              <w:t xml:space="preserve"> </w:t>
            </w:r>
            <w:proofErr w:type="spellStart"/>
            <w:r w:rsidRPr="00786EEF">
              <w:rPr>
                <w:rFonts w:ascii="Times New Roman" w:hAnsi="Times New Roman" w:cs="Times New Roman"/>
                <w:sz w:val="24"/>
                <w:szCs w:val="24"/>
              </w:rPr>
              <w:t>aries</w:t>
            </w:r>
            <w:proofErr w:type="spellEnd"/>
            <w:r w:rsidRPr="00786EEF">
              <w:rPr>
                <w:rFonts w:ascii="Times New Roman" w:hAnsi="Times New Roman" w:cs="Times New Roman"/>
                <w:sz w:val="24"/>
                <w:szCs w:val="24"/>
              </w:rPr>
              <w:t>)</w:t>
            </w:r>
          </w:p>
        </w:tc>
        <w:tc>
          <w:tcPr>
            <w:tcW w:w="0" w:type="auto"/>
            <w:vAlign w:val="center"/>
            <w:hideMark/>
          </w:tcPr>
          <w:p w14:paraId="56A66A18"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LINEs, SINEs</w:t>
            </w:r>
          </w:p>
        </w:tc>
        <w:tc>
          <w:tcPr>
            <w:tcW w:w="0" w:type="auto"/>
            <w:vAlign w:val="center"/>
            <w:hideMark/>
          </w:tcPr>
          <w:p w14:paraId="4940FADA"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Wool quality, reproductive traits</w:t>
            </w:r>
          </w:p>
        </w:tc>
        <w:tc>
          <w:tcPr>
            <w:tcW w:w="0" w:type="auto"/>
            <w:vAlign w:val="center"/>
            <w:hideMark/>
          </w:tcPr>
          <w:p w14:paraId="5CE458C2"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TE insertions regulate keratin and hormone receptor genes</w:t>
            </w:r>
          </w:p>
        </w:tc>
        <w:tc>
          <w:tcPr>
            <w:tcW w:w="0" w:type="auto"/>
            <w:vAlign w:val="center"/>
            <w:hideMark/>
          </w:tcPr>
          <w:p w14:paraId="3F2DE2F8"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[3,15]</w:t>
            </w:r>
          </w:p>
        </w:tc>
      </w:tr>
    </w:tbl>
    <w:p w14:paraId="38E1D4FC" w14:textId="77777777" w:rsidR="004B3336" w:rsidRPr="00BF3E89" w:rsidRDefault="004B3336" w:rsidP="00BF3E89">
      <w:pPr>
        <w:jc w:val="both"/>
        <w:rPr>
          <w:rFonts w:ascii="Times New Roman" w:hAnsi="Times New Roman" w:cs="Times New Roman"/>
          <w:b/>
          <w:bCs/>
          <w:sz w:val="24"/>
          <w:szCs w:val="24"/>
        </w:rPr>
      </w:pPr>
    </w:p>
    <w:p w14:paraId="2F6BB659"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5. Evolutionary Roles and Diversity of Transposable Elements</w:t>
      </w:r>
    </w:p>
    <w:p w14:paraId="523F3093"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Transposable elements (TEs) are not only structural components of the genome but also </w:t>
      </w:r>
      <w:r w:rsidRPr="009644F9">
        <w:rPr>
          <w:rFonts w:ascii="Times New Roman" w:hAnsi="Times New Roman" w:cs="Times New Roman"/>
          <w:b/>
          <w:bCs/>
          <w:sz w:val="24"/>
          <w:szCs w:val="24"/>
        </w:rPr>
        <w:t>major drivers of evolutionary innovation</w:t>
      </w:r>
      <w:r w:rsidRPr="009644F9">
        <w:rPr>
          <w:rFonts w:ascii="Times New Roman" w:hAnsi="Times New Roman" w:cs="Times New Roman"/>
          <w:sz w:val="24"/>
          <w:szCs w:val="24"/>
        </w:rPr>
        <w:t xml:space="preserve">. Their mobility, mutagenic potential, and regulatory influence contribute to </w:t>
      </w:r>
      <w:r w:rsidRPr="009644F9">
        <w:rPr>
          <w:rFonts w:ascii="Times New Roman" w:hAnsi="Times New Roman" w:cs="Times New Roman"/>
          <w:b/>
          <w:bCs/>
          <w:sz w:val="24"/>
          <w:szCs w:val="24"/>
        </w:rPr>
        <w:t>genome plasticity, speciation, and adaptation</w:t>
      </w:r>
      <w:r w:rsidRPr="009644F9">
        <w:rPr>
          <w:rFonts w:ascii="Times New Roman" w:hAnsi="Times New Roman" w:cs="Times New Roman"/>
          <w:sz w:val="24"/>
          <w:szCs w:val="24"/>
        </w:rPr>
        <w:t xml:space="preserve"> across eukaryotic species, including livestock [2,3,18].</w:t>
      </w:r>
    </w:p>
    <w:p w14:paraId="5D3752BD"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5.1 TE-Mediated Genome Evolution</w:t>
      </w:r>
    </w:p>
    <w:p w14:paraId="2E6E069C"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TEs contribute to genome evolution via several mechanisms:</w:t>
      </w:r>
    </w:p>
    <w:p w14:paraId="4E00625E" w14:textId="77777777" w:rsidR="009644F9" w:rsidRPr="009644F9" w:rsidRDefault="009644F9" w:rsidP="009644F9">
      <w:pPr>
        <w:numPr>
          <w:ilvl w:val="0"/>
          <w:numId w:val="14"/>
        </w:numPr>
        <w:jc w:val="both"/>
        <w:rPr>
          <w:rFonts w:ascii="Times New Roman" w:hAnsi="Times New Roman" w:cs="Times New Roman"/>
          <w:sz w:val="24"/>
          <w:szCs w:val="24"/>
        </w:rPr>
      </w:pPr>
      <w:r w:rsidRPr="009644F9">
        <w:rPr>
          <w:rFonts w:ascii="Times New Roman" w:hAnsi="Times New Roman" w:cs="Times New Roman"/>
          <w:b/>
          <w:bCs/>
          <w:sz w:val="24"/>
          <w:szCs w:val="24"/>
        </w:rPr>
        <w:t>Gene duplication and exon shuffling:</w:t>
      </w:r>
      <w:r w:rsidRPr="009644F9">
        <w:rPr>
          <w:rFonts w:ascii="Times New Roman" w:hAnsi="Times New Roman" w:cs="Times New Roman"/>
          <w:sz w:val="24"/>
          <w:szCs w:val="24"/>
        </w:rPr>
        <w:t xml:space="preserve"> TE insertions can duplicate gene fragments or create chimeric genes, providing raw material for functional diversification [2,13,17].</w:t>
      </w:r>
    </w:p>
    <w:p w14:paraId="7FCA85DD" w14:textId="77777777" w:rsidR="009644F9" w:rsidRPr="009644F9" w:rsidRDefault="009644F9" w:rsidP="009644F9">
      <w:pPr>
        <w:numPr>
          <w:ilvl w:val="0"/>
          <w:numId w:val="14"/>
        </w:numPr>
        <w:jc w:val="both"/>
        <w:rPr>
          <w:rFonts w:ascii="Times New Roman" w:hAnsi="Times New Roman" w:cs="Times New Roman"/>
          <w:sz w:val="24"/>
          <w:szCs w:val="24"/>
        </w:rPr>
      </w:pPr>
      <w:r w:rsidRPr="009644F9">
        <w:rPr>
          <w:rFonts w:ascii="Times New Roman" w:hAnsi="Times New Roman" w:cs="Times New Roman"/>
          <w:b/>
          <w:bCs/>
          <w:sz w:val="24"/>
          <w:szCs w:val="24"/>
        </w:rPr>
        <w:t>Chromosomal rearrangements:</w:t>
      </w:r>
      <w:r w:rsidRPr="009644F9">
        <w:rPr>
          <w:rFonts w:ascii="Times New Roman" w:hAnsi="Times New Roman" w:cs="Times New Roman"/>
          <w:sz w:val="24"/>
          <w:szCs w:val="24"/>
        </w:rPr>
        <w:t xml:space="preserve"> TE activity can induce inversions, deletions, and translocations, influencing gene order and recombination landscapes [5,18].</w:t>
      </w:r>
    </w:p>
    <w:p w14:paraId="177E67B3" w14:textId="77777777" w:rsidR="009644F9" w:rsidRPr="009644F9" w:rsidRDefault="009644F9" w:rsidP="009644F9">
      <w:pPr>
        <w:numPr>
          <w:ilvl w:val="0"/>
          <w:numId w:val="14"/>
        </w:numPr>
        <w:jc w:val="both"/>
        <w:rPr>
          <w:rFonts w:ascii="Times New Roman" w:hAnsi="Times New Roman" w:cs="Times New Roman"/>
          <w:sz w:val="24"/>
          <w:szCs w:val="24"/>
        </w:rPr>
      </w:pPr>
      <w:r w:rsidRPr="009644F9">
        <w:rPr>
          <w:rFonts w:ascii="Times New Roman" w:hAnsi="Times New Roman" w:cs="Times New Roman"/>
          <w:b/>
          <w:bCs/>
          <w:sz w:val="24"/>
          <w:szCs w:val="24"/>
        </w:rPr>
        <w:t>Regulatory innovation:</w:t>
      </w:r>
      <w:r w:rsidRPr="009644F9">
        <w:rPr>
          <w:rFonts w:ascii="Times New Roman" w:hAnsi="Times New Roman" w:cs="Times New Roman"/>
          <w:sz w:val="24"/>
          <w:szCs w:val="24"/>
        </w:rPr>
        <w:t xml:space="preserve"> Many TEs carry </w:t>
      </w:r>
      <w:r w:rsidRPr="009644F9">
        <w:rPr>
          <w:rFonts w:ascii="Times New Roman" w:hAnsi="Times New Roman" w:cs="Times New Roman"/>
          <w:b/>
          <w:bCs/>
          <w:sz w:val="24"/>
          <w:szCs w:val="24"/>
        </w:rPr>
        <w:t>promoter, enhancer, and insulator elements</w:t>
      </w:r>
      <w:r w:rsidRPr="009644F9">
        <w:rPr>
          <w:rFonts w:ascii="Times New Roman" w:hAnsi="Times New Roman" w:cs="Times New Roman"/>
          <w:sz w:val="24"/>
          <w:szCs w:val="24"/>
        </w:rPr>
        <w:t>, which can be co-opted by host genomes to modulate gene expression, often in response to environmental pressures [15,17].</w:t>
      </w:r>
    </w:p>
    <w:p w14:paraId="675CED9B"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lastRenderedPageBreak/>
        <w:t xml:space="preserve">In livestock species, lineage-specific TE insertions have been implicated in </w:t>
      </w:r>
      <w:r w:rsidRPr="009644F9">
        <w:rPr>
          <w:rFonts w:ascii="Times New Roman" w:hAnsi="Times New Roman" w:cs="Times New Roman"/>
          <w:b/>
          <w:bCs/>
          <w:sz w:val="24"/>
          <w:szCs w:val="24"/>
        </w:rPr>
        <w:t>immune system regulation, metabolic adaptations, and reproductive gene networks</w:t>
      </w:r>
      <w:r w:rsidRPr="009644F9">
        <w:rPr>
          <w:rFonts w:ascii="Times New Roman" w:hAnsi="Times New Roman" w:cs="Times New Roman"/>
          <w:sz w:val="24"/>
          <w:szCs w:val="24"/>
        </w:rPr>
        <w:t>, facilitating rapid adaptation to local environments [3,15,20].</w:t>
      </w:r>
    </w:p>
    <w:p w14:paraId="73143A42" w14:textId="7CD11D3F"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5.2 TE Diversity Across Species</w:t>
      </w:r>
    </w:p>
    <w:p w14:paraId="6A0BE5D8"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TEs are classified into </w:t>
      </w:r>
      <w:r w:rsidRPr="009644F9">
        <w:rPr>
          <w:rFonts w:ascii="Times New Roman" w:hAnsi="Times New Roman" w:cs="Times New Roman"/>
          <w:b/>
          <w:bCs/>
          <w:sz w:val="24"/>
          <w:szCs w:val="24"/>
        </w:rPr>
        <w:t>Class I retrotransposons</w:t>
      </w:r>
      <w:r w:rsidRPr="009644F9">
        <w:rPr>
          <w:rFonts w:ascii="Times New Roman" w:hAnsi="Times New Roman" w:cs="Times New Roman"/>
          <w:sz w:val="24"/>
          <w:szCs w:val="24"/>
        </w:rPr>
        <w:t xml:space="preserve"> (copy-and-paste, RNA-mediated) and </w:t>
      </w:r>
      <w:r w:rsidRPr="009644F9">
        <w:rPr>
          <w:rFonts w:ascii="Times New Roman" w:hAnsi="Times New Roman" w:cs="Times New Roman"/>
          <w:b/>
          <w:bCs/>
          <w:sz w:val="24"/>
          <w:szCs w:val="24"/>
        </w:rPr>
        <w:t>Class II DNA transposons</w:t>
      </w:r>
      <w:r w:rsidRPr="009644F9">
        <w:rPr>
          <w:rFonts w:ascii="Times New Roman" w:hAnsi="Times New Roman" w:cs="Times New Roman"/>
          <w:sz w:val="24"/>
          <w:szCs w:val="24"/>
        </w:rPr>
        <w:t xml:space="preserve"> (cut-and-paste, DNA-mediated) [8]. Across vertebrates, TE diversity varies widely:</w:t>
      </w:r>
    </w:p>
    <w:p w14:paraId="657D70A6" w14:textId="77777777" w:rsidR="009644F9" w:rsidRPr="009644F9" w:rsidRDefault="009644F9" w:rsidP="009644F9">
      <w:pPr>
        <w:numPr>
          <w:ilvl w:val="0"/>
          <w:numId w:val="15"/>
        </w:numPr>
        <w:jc w:val="both"/>
        <w:rPr>
          <w:rFonts w:ascii="Times New Roman" w:hAnsi="Times New Roman" w:cs="Times New Roman"/>
          <w:sz w:val="24"/>
          <w:szCs w:val="24"/>
        </w:rPr>
      </w:pPr>
      <w:r w:rsidRPr="009644F9">
        <w:rPr>
          <w:rFonts w:ascii="Times New Roman" w:hAnsi="Times New Roman" w:cs="Times New Roman"/>
          <w:b/>
          <w:bCs/>
          <w:sz w:val="24"/>
          <w:szCs w:val="24"/>
        </w:rPr>
        <w:t>Mammals:</w:t>
      </w:r>
      <w:r w:rsidRPr="009644F9">
        <w:rPr>
          <w:rFonts w:ascii="Times New Roman" w:hAnsi="Times New Roman" w:cs="Times New Roman"/>
          <w:sz w:val="24"/>
          <w:szCs w:val="24"/>
        </w:rPr>
        <w:t xml:space="preserve"> LINEs, SINEs, ERVs dominate; DNA transposons are largely inactive in most species [2,18].</w:t>
      </w:r>
    </w:p>
    <w:p w14:paraId="185780B3" w14:textId="77777777" w:rsidR="009644F9" w:rsidRPr="009644F9" w:rsidRDefault="009644F9" w:rsidP="009644F9">
      <w:pPr>
        <w:numPr>
          <w:ilvl w:val="0"/>
          <w:numId w:val="15"/>
        </w:numPr>
        <w:jc w:val="both"/>
        <w:rPr>
          <w:rFonts w:ascii="Times New Roman" w:hAnsi="Times New Roman" w:cs="Times New Roman"/>
          <w:sz w:val="24"/>
          <w:szCs w:val="24"/>
        </w:rPr>
      </w:pPr>
      <w:r w:rsidRPr="009644F9">
        <w:rPr>
          <w:rFonts w:ascii="Times New Roman" w:hAnsi="Times New Roman" w:cs="Times New Roman"/>
          <w:b/>
          <w:bCs/>
          <w:sz w:val="24"/>
          <w:szCs w:val="24"/>
        </w:rPr>
        <w:t>Livestock species:</w:t>
      </w:r>
      <w:r w:rsidRPr="009644F9">
        <w:rPr>
          <w:rFonts w:ascii="Times New Roman" w:hAnsi="Times New Roman" w:cs="Times New Roman"/>
          <w:sz w:val="24"/>
          <w:szCs w:val="24"/>
        </w:rPr>
        <w:t xml:space="preserve"> TE content ranges from 45–60% of the genome, with </w:t>
      </w:r>
      <w:r w:rsidRPr="009644F9">
        <w:rPr>
          <w:rFonts w:ascii="Times New Roman" w:hAnsi="Times New Roman" w:cs="Times New Roman"/>
          <w:b/>
          <w:bCs/>
          <w:sz w:val="24"/>
          <w:szCs w:val="24"/>
        </w:rPr>
        <w:t>species- and breed-specific TE expansions</w:t>
      </w:r>
      <w:r w:rsidRPr="009644F9">
        <w:rPr>
          <w:rFonts w:ascii="Times New Roman" w:hAnsi="Times New Roman" w:cs="Times New Roman"/>
          <w:sz w:val="24"/>
          <w:szCs w:val="24"/>
        </w:rPr>
        <w:t xml:space="preserve"> influencing traits such as milk production, fertility, and immunity [3,10,15].</w:t>
      </w:r>
    </w:p>
    <w:p w14:paraId="6FF1182F" w14:textId="77777777" w:rsidR="009644F9" w:rsidRPr="009644F9" w:rsidRDefault="009644F9" w:rsidP="009644F9">
      <w:pPr>
        <w:numPr>
          <w:ilvl w:val="0"/>
          <w:numId w:val="15"/>
        </w:numPr>
        <w:jc w:val="both"/>
        <w:rPr>
          <w:rFonts w:ascii="Times New Roman" w:hAnsi="Times New Roman" w:cs="Times New Roman"/>
          <w:sz w:val="24"/>
          <w:szCs w:val="24"/>
        </w:rPr>
      </w:pPr>
      <w:r w:rsidRPr="009644F9">
        <w:rPr>
          <w:rFonts w:ascii="Times New Roman" w:hAnsi="Times New Roman" w:cs="Times New Roman"/>
          <w:b/>
          <w:bCs/>
          <w:sz w:val="24"/>
          <w:szCs w:val="24"/>
        </w:rPr>
        <w:t>Adaptive roles:</w:t>
      </w:r>
      <w:r w:rsidRPr="009644F9">
        <w:rPr>
          <w:rFonts w:ascii="Times New Roman" w:hAnsi="Times New Roman" w:cs="Times New Roman"/>
          <w:sz w:val="24"/>
          <w:szCs w:val="24"/>
        </w:rPr>
        <w:t xml:space="preserve"> TE insertions in regulatory regions contribute to </w:t>
      </w:r>
      <w:r w:rsidRPr="009644F9">
        <w:rPr>
          <w:rFonts w:ascii="Times New Roman" w:hAnsi="Times New Roman" w:cs="Times New Roman"/>
          <w:b/>
          <w:bCs/>
          <w:sz w:val="24"/>
          <w:szCs w:val="24"/>
        </w:rPr>
        <w:t>stress tolerance, pathogen response, and reproductive success</w:t>
      </w:r>
      <w:r w:rsidRPr="009644F9">
        <w:rPr>
          <w:rFonts w:ascii="Times New Roman" w:hAnsi="Times New Roman" w:cs="Times New Roman"/>
          <w:sz w:val="24"/>
          <w:szCs w:val="24"/>
        </w:rPr>
        <w:t>, highlighting their selective value under environmental pressures [3,20].</w:t>
      </w:r>
    </w:p>
    <w:p w14:paraId="0F39B604"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5.3 TEs as Drivers of Phenotypic Variation</w:t>
      </w:r>
    </w:p>
    <w:p w14:paraId="34088382"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Beyond structural genome changes, TEs influence </w:t>
      </w:r>
      <w:r w:rsidRPr="009644F9">
        <w:rPr>
          <w:rFonts w:ascii="Times New Roman" w:hAnsi="Times New Roman" w:cs="Times New Roman"/>
          <w:b/>
          <w:bCs/>
          <w:sz w:val="24"/>
          <w:szCs w:val="24"/>
        </w:rPr>
        <w:t>phenotypic diversity</w:t>
      </w:r>
      <w:r w:rsidRPr="009644F9">
        <w:rPr>
          <w:rFonts w:ascii="Times New Roman" w:hAnsi="Times New Roman" w:cs="Times New Roman"/>
          <w:sz w:val="24"/>
          <w:szCs w:val="24"/>
        </w:rPr>
        <w:t>:</w:t>
      </w:r>
    </w:p>
    <w:p w14:paraId="45A9D3B7" w14:textId="77777777" w:rsidR="009644F9" w:rsidRPr="009644F9" w:rsidRDefault="009644F9" w:rsidP="009644F9">
      <w:pPr>
        <w:numPr>
          <w:ilvl w:val="0"/>
          <w:numId w:val="16"/>
        </w:numPr>
        <w:jc w:val="both"/>
        <w:rPr>
          <w:rFonts w:ascii="Times New Roman" w:hAnsi="Times New Roman" w:cs="Times New Roman"/>
          <w:sz w:val="24"/>
          <w:szCs w:val="24"/>
        </w:rPr>
      </w:pPr>
      <w:r w:rsidRPr="009644F9">
        <w:rPr>
          <w:rFonts w:ascii="Times New Roman" w:hAnsi="Times New Roman" w:cs="Times New Roman"/>
          <w:b/>
          <w:bCs/>
          <w:sz w:val="24"/>
          <w:szCs w:val="24"/>
        </w:rPr>
        <w:t>Immune system modulation:</w:t>
      </w:r>
      <w:r w:rsidRPr="009644F9">
        <w:rPr>
          <w:rFonts w:ascii="Times New Roman" w:hAnsi="Times New Roman" w:cs="Times New Roman"/>
          <w:sz w:val="24"/>
          <w:szCs w:val="24"/>
        </w:rPr>
        <w:t xml:space="preserve"> In cattle and buffalo, TE-derived regulatory sequences have been shown to shape </w:t>
      </w:r>
      <w:r w:rsidRPr="009644F9">
        <w:rPr>
          <w:rFonts w:ascii="Times New Roman" w:hAnsi="Times New Roman" w:cs="Times New Roman"/>
          <w:b/>
          <w:bCs/>
          <w:sz w:val="24"/>
          <w:szCs w:val="24"/>
        </w:rPr>
        <w:t>cytokine expression and pathogen response pathways</w:t>
      </w:r>
      <w:r w:rsidRPr="009644F9">
        <w:rPr>
          <w:rFonts w:ascii="Times New Roman" w:hAnsi="Times New Roman" w:cs="Times New Roman"/>
          <w:sz w:val="24"/>
          <w:szCs w:val="24"/>
        </w:rPr>
        <w:t>, contributing to breed-specific disease resilience [15,20].</w:t>
      </w:r>
    </w:p>
    <w:p w14:paraId="1F2BE3E1" w14:textId="77777777" w:rsidR="009644F9" w:rsidRPr="009644F9" w:rsidRDefault="009644F9" w:rsidP="009644F9">
      <w:pPr>
        <w:numPr>
          <w:ilvl w:val="0"/>
          <w:numId w:val="16"/>
        </w:numPr>
        <w:jc w:val="both"/>
        <w:rPr>
          <w:rFonts w:ascii="Times New Roman" w:hAnsi="Times New Roman" w:cs="Times New Roman"/>
          <w:sz w:val="24"/>
          <w:szCs w:val="24"/>
        </w:rPr>
      </w:pPr>
      <w:r w:rsidRPr="009644F9">
        <w:rPr>
          <w:rFonts w:ascii="Times New Roman" w:hAnsi="Times New Roman" w:cs="Times New Roman"/>
          <w:b/>
          <w:bCs/>
          <w:sz w:val="24"/>
          <w:szCs w:val="24"/>
        </w:rPr>
        <w:t>Reproductive traits:</w:t>
      </w:r>
      <w:r w:rsidRPr="009644F9">
        <w:rPr>
          <w:rFonts w:ascii="Times New Roman" w:hAnsi="Times New Roman" w:cs="Times New Roman"/>
          <w:sz w:val="24"/>
          <w:szCs w:val="24"/>
        </w:rPr>
        <w:t xml:space="preserve"> TE insertions near hormone receptor genes (FSHR, LHR) or fertility-associated loci can modulate expression and reproductive performance [3,16].</w:t>
      </w:r>
    </w:p>
    <w:p w14:paraId="71D204C1" w14:textId="77777777" w:rsidR="009644F9" w:rsidRPr="009644F9" w:rsidRDefault="009644F9" w:rsidP="009644F9">
      <w:pPr>
        <w:numPr>
          <w:ilvl w:val="0"/>
          <w:numId w:val="16"/>
        </w:numPr>
        <w:jc w:val="both"/>
        <w:rPr>
          <w:rFonts w:ascii="Times New Roman" w:hAnsi="Times New Roman" w:cs="Times New Roman"/>
          <w:sz w:val="24"/>
          <w:szCs w:val="24"/>
        </w:rPr>
      </w:pPr>
      <w:r w:rsidRPr="009644F9">
        <w:rPr>
          <w:rFonts w:ascii="Times New Roman" w:hAnsi="Times New Roman" w:cs="Times New Roman"/>
          <w:b/>
          <w:bCs/>
          <w:sz w:val="24"/>
          <w:szCs w:val="24"/>
        </w:rPr>
        <w:t>Environmental adaptation:</w:t>
      </w:r>
      <w:r w:rsidRPr="009644F9">
        <w:rPr>
          <w:rFonts w:ascii="Times New Roman" w:hAnsi="Times New Roman" w:cs="Times New Roman"/>
          <w:sz w:val="24"/>
          <w:szCs w:val="24"/>
        </w:rPr>
        <w:t xml:space="preserve"> Stress-responsive TE activity may enhance heat tolerance, metabolic efficiency, and lactational adaptability in tropical climates [3,20].</w:t>
      </w:r>
    </w:p>
    <w:p w14:paraId="210D4E09"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These examples underscore the dual role of TEs as </w:t>
      </w:r>
      <w:r w:rsidRPr="009644F9">
        <w:rPr>
          <w:rFonts w:ascii="Times New Roman" w:hAnsi="Times New Roman" w:cs="Times New Roman"/>
          <w:b/>
          <w:bCs/>
          <w:sz w:val="24"/>
          <w:szCs w:val="24"/>
        </w:rPr>
        <w:t>mutagenic agents and sources of regulatory innovation</w:t>
      </w:r>
      <w:r w:rsidRPr="009644F9">
        <w:rPr>
          <w:rFonts w:ascii="Times New Roman" w:hAnsi="Times New Roman" w:cs="Times New Roman"/>
          <w:sz w:val="24"/>
          <w:szCs w:val="24"/>
        </w:rPr>
        <w:t>, providing a substrate for natural and artificial selection.</w:t>
      </w:r>
    </w:p>
    <w:p w14:paraId="167774BB"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5.4 Epigenetic Regulation and Evolutionary Constraint</w:t>
      </w:r>
    </w:p>
    <w:p w14:paraId="7FC5EC04"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The activity of TEs is tightly controlled by </w:t>
      </w:r>
      <w:r w:rsidRPr="009644F9">
        <w:rPr>
          <w:rFonts w:ascii="Times New Roman" w:hAnsi="Times New Roman" w:cs="Times New Roman"/>
          <w:b/>
          <w:bCs/>
          <w:sz w:val="24"/>
          <w:szCs w:val="24"/>
        </w:rPr>
        <w:t>epigenetic mechanisms</w:t>
      </w:r>
      <w:r w:rsidRPr="009644F9">
        <w:rPr>
          <w:rFonts w:ascii="Times New Roman" w:hAnsi="Times New Roman" w:cs="Times New Roman"/>
          <w:sz w:val="24"/>
          <w:szCs w:val="24"/>
        </w:rPr>
        <w:t xml:space="preserve">, including </w:t>
      </w:r>
      <w:r w:rsidRPr="009644F9">
        <w:rPr>
          <w:rFonts w:ascii="Times New Roman" w:hAnsi="Times New Roman" w:cs="Times New Roman"/>
          <w:b/>
          <w:bCs/>
          <w:sz w:val="24"/>
          <w:szCs w:val="24"/>
        </w:rPr>
        <w:t>DNA methylation, histone modifications, and small RNA pathways</w:t>
      </w:r>
      <w:r w:rsidRPr="009644F9">
        <w:rPr>
          <w:rFonts w:ascii="Times New Roman" w:hAnsi="Times New Roman" w:cs="Times New Roman"/>
          <w:sz w:val="24"/>
          <w:szCs w:val="24"/>
        </w:rPr>
        <w:t xml:space="preserve"> [7,21]. These controls prevent deleterious insertions while allowing selective TE co-option for </w:t>
      </w:r>
      <w:r w:rsidRPr="009644F9">
        <w:rPr>
          <w:rFonts w:ascii="Times New Roman" w:hAnsi="Times New Roman" w:cs="Times New Roman"/>
          <w:b/>
          <w:bCs/>
          <w:sz w:val="24"/>
          <w:szCs w:val="24"/>
        </w:rPr>
        <w:t>adaptive evolution</w:t>
      </w:r>
      <w:r w:rsidRPr="009644F9">
        <w:rPr>
          <w:rFonts w:ascii="Times New Roman" w:hAnsi="Times New Roman" w:cs="Times New Roman"/>
          <w:sz w:val="24"/>
          <w:szCs w:val="24"/>
        </w:rPr>
        <w:t>. In livestock, epigenetic regulation of TEs ensures:</w:t>
      </w:r>
    </w:p>
    <w:p w14:paraId="66FC5D99" w14:textId="77777777" w:rsidR="009644F9" w:rsidRPr="009644F9" w:rsidRDefault="009644F9" w:rsidP="009644F9">
      <w:pPr>
        <w:numPr>
          <w:ilvl w:val="0"/>
          <w:numId w:val="17"/>
        </w:numPr>
        <w:jc w:val="both"/>
        <w:rPr>
          <w:rFonts w:ascii="Times New Roman" w:hAnsi="Times New Roman" w:cs="Times New Roman"/>
          <w:sz w:val="24"/>
          <w:szCs w:val="24"/>
        </w:rPr>
      </w:pPr>
      <w:r w:rsidRPr="009644F9">
        <w:rPr>
          <w:rFonts w:ascii="Times New Roman" w:hAnsi="Times New Roman" w:cs="Times New Roman"/>
          <w:b/>
          <w:bCs/>
          <w:sz w:val="24"/>
          <w:szCs w:val="24"/>
        </w:rPr>
        <w:t>Genomic stability</w:t>
      </w:r>
      <w:r w:rsidRPr="009644F9">
        <w:rPr>
          <w:rFonts w:ascii="Times New Roman" w:hAnsi="Times New Roman" w:cs="Times New Roman"/>
          <w:sz w:val="24"/>
          <w:szCs w:val="24"/>
        </w:rPr>
        <w:t xml:space="preserve"> during development and reproduction [6,21].</w:t>
      </w:r>
    </w:p>
    <w:p w14:paraId="7A9F9211" w14:textId="77777777" w:rsidR="009644F9" w:rsidRPr="009644F9" w:rsidRDefault="009644F9" w:rsidP="009644F9">
      <w:pPr>
        <w:numPr>
          <w:ilvl w:val="0"/>
          <w:numId w:val="17"/>
        </w:numPr>
        <w:jc w:val="both"/>
        <w:rPr>
          <w:rFonts w:ascii="Times New Roman" w:hAnsi="Times New Roman" w:cs="Times New Roman"/>
          <w:sz w:val="24"/>
          <w:szCs w:val="24"/>
        </w:rPr>
      </w:pPr>
      <w:r w:rsidRPr="009644F9">
        <w:rPr>
          <w:rFonts w:ascii="Times New Roman" w:hAnsi="Times New Roman" w:cs="Times New Roman"/>
          <w:b/>
          <w:bCs/>
          <w:sz w:val="24"/>
          <w:szCs w:val="24"/>
        </w:rPr>
        <w:t>Conditional TE activation</w:t>
      </w:r>
      <w:r w:rsidRPr="009644F9">
        <w:rPr>
          <w:rFonts w:ascii="Times New Roman" w:hAnsi="Times New Roman" w:cs="Times New Roman"/>
          <w:sz w:val="24"/>
          <w:szCs w:val="24"/>
        </w:rPr>
        <w:t xml:space="preserve"> under stress or immune challenge, facilitating adaptive gene expression [3,20].</w:t>
      </w:r>
    </w:p>
    <w:p w14:paraId="56B38E0F" w14:textId="77777777" w:rsidR="009644F9" w:rsidRPr="009644F9" w:rsidRDefault="009644F9" w:rsidP="009644F9">
      <w:pPr>
        <w:numPr>
          <w:ilvl w:val="0"/>
          <w:numId w:val="17"/>
        </w:numPr>
        <w:jc w:val="both"/>
        <w:rPr>
          <w:rFonts w:ascii="Times New Roman" w:hAnsi="Times New Roman" w:cs="Times New Roman"/>
          <w:sz w:val="24"/>
          <w:szCs w:val="24"/>
        </w:rPr>
      </w:pPr>
      <w:r w:rsidRPr="009644F9">
        <w:rPr>
          <w:rFonts w:ascii="Times New Roman" w:hAnsi="Times New Roman" w:cs="Times New Roman"/>
          <w:b/>
          <w:bCs/>
          <w:sz w:val="24"/>
          <w:szCs w:val="24"/>
        </w:rPr>
        <w:t>Contribution to phenotypic plasticity</w:t>
      </w:r>
      <w:r w:rsidRPr="009644F9">
        <w:rPr>
          <w:rFonts w:ascii="Times New Roman" w:hAnsi="Times New Roman" w:cs="Times New Roman"/>
          <w:sz w:val="24"/>
          <w:szCs w:val="24"/>
        </w:rPr>
        <w:t xml:space="preserve"> across breeds and environmental contexts [15,18].</w:t>
      </w:r>
    </w:p>
    <w:p w14:paraId="4BE1D47F" w14:textId="77777777" w:rsidR="00ED6C1E" w:rsidRDefault="00ED6C1E" w:rsidP="009644F9">
      <w:pPr>
        <w:jc w:val="both"/>
        <w:rPr>
          <w:rFonts w:ascii="Times New Roman" w:hAnsi="Times New Roman" w:cs="Times New Roman"/>
          <w:b/>
          <w:bCs/>
          <w:sz w:val="24"/>
          <w:szCs w:val="24"/>
        </w:rPr>
      </w:pPr>
    </w:p>
    <w:p w14:paraId="415DC744" w14:textId="1362AF0A"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lastRenderedPageBreak/>
        <w:t>5.5 TE Evolution in Livestock: Implications for Breeding</w:t>
      </w:r>
    </w:p>
    <w:p w14:paraId="45B2522C"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Understanding TE diversity and evolutionary dynamics is critical for </w:t>
      </w:r>
      <w:r w:rsidRPr="009644F9">
        <w:rPr>
          <w:rFonts w:ascii="Times New Roman" w:hAnsi="Times New Roman" w:cs="Times New Roman"/>
          <w:b/>
          <w:bCs/>
          <w:sz w:val="24"/>
          <w:szCs w:val="24"/>
        </w:rPr>
        <w:t>precision breeding</w:t>
      </w:r>
      <w:r w:rsidRPr="009644F9">
        <w:rPr>
          <w:rFonts w:ascii="Times New Roman" w:hAnsi="Times New Roman" w:cs="Times New Roman"/>
          <w:sz w:val="24"/>
          <w:szCs w:val="24"/>
        </w:rPr>
        <w:t>:</w:t>
      </w:r>
    </w:p>
    <w:p w14:paraId="65072CFC" w14:textId="77777777" w:rsidR="009644F9" w:rsidRPr="009644F9" w:rsidRDefault="009644F9" w:rsidP="009644F9">
      <w:pPr>
        <w:numPr>
          <w:ilvl w:val="0"/>
          <w:numId w:val="18"/>
        </w:numPr>
        <w:jc w:val="both"/>
        <w:rPr>
          <w:rFonts w:ascii="Times New Roman" w:hAnsi="Times New Roman" w:cs="Times New Roman"/>
          <w:sz w:val="24"/>
          <w:szCs w:val="24"/>
        </w:rPr>
      </w:pPr>
      <w:r w:rsidRPr="009644F9">
        <w:rPr>
          <w:rFonts w:ascii="Times New Roman" w:hAnsi="Times New Roman" w:cs="Times New Roman"/>
          <w:b/>
          <w:bCs/>
          <w:sz w:val="24"/>
          <w:szCs w:val="24"/>
        </w:rPr>
        <w:t>Marker development:</w:t>
      </w:r>
      <w:r w:rsidRPr="009644F9">
        <w:rPr>
          <w:rFonts w:ascii="Times New Roman" w:hAnsi="Times New Roman" w:cs="Times New Roman"/>
          <w:sz w:val="24"/>
          <w:szCs w:val="24"/>
        </w:rPr>
        <w:t xml:space="preserve"> TE polymorphisms serve as stable markers for trait selection, complementing SNP and CNV-based approaches [3,10].</w:t>
      </w:r>
    </w:p>
    <w:p w14:paraId="5F55B8EE" w14:textId="77777777" w:rsidR="009644F9" w:rsidRPr="009644F9" w:rsidRDefault="009644F9" w:rsidP="009644F9">
      <w:pPr>
        <w:numPr>
          <w:ilvl w:val="0"/>
          <w:numId w:val="18"/>
        </w:numPr>
        <w:jc w:val="both"/>
        <w:rPr>
          <w:rFonts w:ascii="Times New Roman" w:hAnsi="Times New Roman" w:cs="Times New Roman"/>
          <w:sz w:val="24"/>
          <w:szCs w:val="24"/>
        </w:rPr>
      </w:pPr>
      <w:r w:rsidRPr="009644F9">
        <w:rPr>
          <w:rFonts w:ascii="Times New Roman" w:hAnsi="Times New Roman" w:cs="Times New Roman"/>
          <w:b/>
          <w:bCs/>
          <w:sz w:val="24"/>
          <w:szCs w:val="24"/>
        </w:rPr>
        <w:t>Genomic prediction:</w:t>
      </w:r>
      <w:r w:rsidRPr="009644F9">
        <w:rPr>
          <w:rFonts w:ascii="Times New Roman" w:hAnsi="Times New Roman" w:cs="Times New Roman"/>
          <w:sz w:val="24"/>
          <w:szCs w:val="24"/>
        </w:rPr>
        <w:t xml:space="preserve"> Integrating TE-derived regulatory elements into </w:t>
      </w:r>
      <w:r w:rsidRPr="009644F9">
        <w:rPr>
          <w:rFonts w:ascii="Times New Roman" w:hAnsi="Times New Roman" w:cs="Times New Roman"/>
          <w:b/>
          <w:bCs/>
          <w:sz w:val="24"/>
          <w:szCs w:val="24"/>
        </w:rPr>
        <w:t>genomic selection models</w:t>
      </w:r>
      <w:r w:rsidRPr="009644F9">
        <w:rPr>
          <w:rFonts w:ascii="Times New Roman" w:hAnsi="Times New Roman" w:cs="Times New Roman"/>
          <w:sz w:val="24"/>
          <w:szCs w:val="24"/>
        </w:rPr>
        <w:t xml:space="preserve"> enhances predictive accuracy for productivity, health, and adaptability traits [3,15].</w:t>
      </w:r>
    </w:p>
    <w:p w14:paraId="76A46630" w14:textId="77777777" w:rsidR="009644F9" w:rsidRPr="009644F9" w:rsidRDefault="009644F9" w:rsidP="009644F9">
      <w:pPr>
        <w:numPr>
          <w:ilvl w:val="0"/>
          <w:numId w:val="18"/>
        </w:numPr>
        <w:jc w:val="both"/>
        <w:rPr>
          <w:rFonts w:ascii="Times New Roman" w:hAnsi="Times New Roman" w:cs="Times New Roman"/>
          <w:sz w:val="24"/>
          <w:szCs w:val="24"/>
        </w:rPr>
      </w:pPr>
      <w:r w:rsidRPr="009644F9">
        <w:rPr>
          <w:rFonts w:ascii="Times New Roman" w:hAnsi="Times New Roman" w:cs="Times New Roman"/>
          <w:b/>
          <w:bCs/>
          <w:sz w:val="24"/>
          <w:szCs w:val="24"/>
        </w:rPr>
        <w:t>Conservation of adaptive potential:</w:t>
      </w:r>
      <w:r w:rsidRPr="009644F9">
        <w:rPr>
          <w:rFonts w:ascii="Times New Roman" w:hAnsi="Times New Roman" w:cs="Times New Roman"/>
          <w:sz w:val="24"/>
          <w:szCs w:val="24"/>
        </w:rPr>
        <w:t xml:space="preserve"> Monitoring TE dynamics helps maintain </w:t>
      </w:r>
      <w:r w:rsidRPr="009644F9">
        <w:rPr>
          <w:rFonts w:ascii="Times New Roman" w:hAnsi="Times New Roman" w:cs="Times New Roman"/>
          <w:b/>
          <w:bCs/>
          <w:sz w:val="24"/>
          <w:szCs w:val="24"/>
        </w:rPr>
        <w:t>genetic diversity and breed resilience</w:t>
      </w:r>
      <w:r w:rsidRPr="009644F9">
        <w:rPr>
          <w:rFonts w:ascii="Times New Roman" w:hAnsi="Times New Roman" w:cs="Times New Roman"/>
          <w:sz w:val="24"/>
          <w:szCs w:val="24"/>
        </w:rPr>
        <w:t xml:space="preserve"> in response to climate change and emerging diseases [3,20].</w:t>
      </w:r>
    </w:p>
    <w:p w14:paraId="1BF13693"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5.6 Summary</w:t>
      </w:r>
    </w:p>
    <w:p w14:paraId="0FC7780D" w14:textId="77777777" w:rsid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TEs act as </w:t>
      </w:r>
      <w:r w:rsidRPr="009644F9">
        <w:rPr>
          <w:rFonts w:ascii="Times New Roman" w:hAnsi="Times New Roman" w:cs="Times New Roman"/>
          <w:b/>
          <w:bCs/>
          <w:sz w:val="24"/>
          <w:szCs w:val="24"/>
        </w:rPr>
        <w:t>evolutionary engines</w:t>
      </w:r>
      <w:r w:rsidRPr="009644F9">
        <w:rPr>
          <w:rFonts w:ascii="Times New Roman" w:hAnsi="Times New Roman" w:cs="Times New Roman"/>
          <w:sz w:val="24"/>
          <w:szCs w:val="24"/>
        </w:rPr>
        <w:t xml:space="preserve">, shaping genome architecture, regulatory networks, and adaptive traits in both humans and livestock. Their </w:t>
      </w:r>
      <w:r w:rsidRPr="009644F9">
        <w:rPr>
          <w:rFonts w:ascii="Times New Roman" w:hAnsi="Times New Roman" w:cs="Times New Roman"/>
          <w:b/>
          <w:bCs/>
          <w:sz w:val="24"/>
          <w:szCs w:val="24"/>
        </w:rPr>
        <w:t>diversity, mobility, and regulatory potential</w:t>
      </w:r>
      <w:r w:rsidRPr="009644F9">
        <w:rPr>
          <w:rFonts w:ascii="Times New Roman" w:hAnsi="Times New Roman" w:cs="Times New Roman"/>
          <w:sz w:val="24"/>
          <w:szCs w:val="24"/>
        </w:rPr>
        <w:t xml:space="preserve"> allow them to contribute to phenotypic variation and environmental adaptation, making them essential targets for both </w:t>
      </w:r>
      <w:r w:rsidRPr="009644F9">
        <w:rPr>
          <w:rFonts w:ascii="Times New Roman" w:hAnsi="Times New Roman" w:cs="Times New Roman"/>
          <w:b/>
          <w:bCs/>
          <w:sz w:val="24"/>
          <w:szCs w:val="24"/>
        </w:rPr>
        <w:t>evolutionary biology studies and livestock improvement programs</w:t>
      </w:r>
      <w:r w:rsidRPr="009644F9">
        <w:rPr>
          <w:rFonts w:ascii="Times New Roman" w:hAnsi="Times New Roman" w:cs="Times New Roman"/>
          <w:sz w:val="24"/>
          <w:szCs w:val="24"/>
        </w:rPr>
        <w:t xml:space="preserve">. The integration of TE mapping, AI-driven annotation, and functional genomics provides a framework to leverage TE evolution for </w:t>
      </w:r>
      <w:r w:rsidRPr="009644F9">
        <w:rPr>
          <w:rFonts w:ascii="Times New Roman" w:hAnsi="Times New Roman" w:cs="Times New Roman"/>
          <w:b/>
          <w:bCs/>
          <w:sz w:val="24"/>
          <w:szCs w:val="24"/>
        </w:rPr>
        <w:t>precision breeding, sustainable agriculture, and enhanced animal health</w:t>
      </w:r>
      <w:r w:rsidRPr="009644F9">
        <w:rPr>
          <w:rFonts w:ascii="Times New Roman" w:hAnsi="Times New Roman" w:cs="Times New Roman"/>
          <w:sz w:val="24"/>
          <w:szCs w:val="24"/>
        </w:rPr>
        <w:t xml:space="preserve"> [3,10,15,18,20].</w:t>
      </w:r>
    </w:p>
    <w:p w14:paraId="0C62994B" w14:textId="77777777" w:rsidR="00BF2915" w:rsidRPr="00BF2915" w:rsidRDefault="00BF2915" w:rsidP="00BF2915">
      <w:pPr>
        <w:jc w:val="both"/>
        <w:rPr>
          <w:rFonts w:ascii="Times New Roman" w:hAnsi="Times New Roman" w:cs="Times New Roman"/>
          <w:b/>
          <w:bCs/>
          <w:sz w:val="24"/>
          <w:szCs w:val="24"/>
        </w:rPr>
      </w:pPr>
      <w:r w:rsidRPr="00BF2915">
        <w:rPr>
          <w:rFonts w:ascii="Times New Roman" w:hAnsi="Times New Roman" w:cs="Times New Roman"/>
          <w:b/>
          <w:bCs/>
          <w:sz w:val="24"/>
          <w:szCs w:val="24"/>
        </w:rPr>
        <w:t>Table 3: Applications of TEs in molecular biology and biotechnology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2"/>
        <w:gridCol w:w="2197"/>
        <w:gridCol w:w="2116"/>
        <w:gridCol w:w="2021"/>
        <w:gridCol w:w="1210"/>
      </w:tblGrid>
      <w:tr w:rsidR="00BF2915" w:rsidRPr="00786EEF" w14:paraId="30980054" w14:textId="77777777" w:rsidTr="00115779">
        <w:trPr>
          <w:tblHeader/>
          <w:tblCellSpacing w:w="15" w:type="dxa"/>
        </w:trPr>
        <w:tc>
          <w:tcPr>
            <w:tcW w:w="0" w:type="auto"/>
            <w:vAlign w:val="center"/>
            <w:hideMark/>
          </w:tcPr>
          <w:p w14:paraId="1DE66872" w14:textId="77777777" w:rsidR="00BF2915" w:rsidRPr="00786EEF" w:rsidRDefault="00BF2915" w:rsidP="00115779">
            <w:pPr>
              <w:rPr>
                <w:rFonts w:ascii="Times New Roman" w:hAnsi="Times New Roman" w:cs="Times New Roman"/>
                <w:b/>
                <w:bCs/>
                <w:sz w:val="24"/>
                <w:szCs w:val="24"/>
              </w:rPr>
            </w:pPr>
            <w:r w:rsidRPr="00786EEF">
              <w:rPr>
                <w:rFonts w:ascii="Times New Roman" w:hAnsi="Times New Roman" w:cs="Times New Roman"/>
                <w:b/>
                <w:bCs/>
                <w:sz w:val="24"/>
                <w:szCs w:val="24"/>
              </w:rPr>
              <w:t>Application Area</w:t>
            </w:r>
          </w:p>
        </w:tc>
        <w:tc>
          <w:tcPr>
            <w:tcW w:w="0" w:type="auto"/>
            <w:vAlign w:val="center"/>
            <w:hideMark/>
          </w:tcPr>
          <w:p w14:paraId="2B41A0A0" w14:textId="77777777" w:rsidR="00BF2915" w:rsidRPr="00786EEF" w:rsidRDefault="00BF2915" w:rsidP="00115779">
            <w:pPr>
              <w:rPr>
                <w:rFonts w:ascii="Times New Roman" w:hAnsi="Times New Roman" w:cs="Times New Roman"/>
                <w:b/>
                <w:bCs/>
                <w:sz w:val="24"/>
                <w:szCs w:val="24"/>
              </w:rPr>
            </w:pPr>
            <w:r w:rsidRPr="00786EEF">
              <w:rPr>
                <w:rFonts w:ascii="Times New Roman" w:hAnsi="Times New Roman" w:cs="Times New Roman"/>
                <w:b/>
                <w:bCs/>
                <w:sz w:val="24"/>
                <w:szCs w:val="24"/>
              </w:rPr>
              <w:t>TE System / Type</w:t>
            </w:r>
          </w:p>
        </w:tc>
        <w:tc>
          <w:tcPr>
            <w:tcW w:w="0" w:type="auto"/>
            <w:vAlign w:val="center"/>
            <w:hideMark/>
          </w:tcPr>
          <w:p w14:paraId="0FBBF158" w14:textId="77777777" w:rsidR="00BF2915" w:rsidRPr="00786EEF" w:rsidRDefault="00BF2915" w:rsidP="00115779">
            <w:pPr>
              <w:rPr>
                <w:rFonts w:ascii="Times New Roman" w:hAnsi="Times New Roman" w:cs="Times New Roman"/>
                <w:b/>
                <w:bCs/>
                <w:sz w:val="24"/>
                <w:szCs w:val="24"/>
              </w:rPr>
            </w:pPr>
            <w:r w:rsidRPr="00786EEF">
              <w:rPr>
                <w:rFonts w:ascii="Times New Roman" w:hAnsi="Times New Roman" w:cs="Times New Roman"/>
                <w:b/>
                <w:bCs/>
                <w:sz w:val="24"/>
                <w:szCs w:val="24"/>
              </w:rPr>
              <w:t>Purpose / Mechanism</w:t>
            </w:r>
          </w:p>
        </w:tc>
        <w:tc>
          <w:tcPr>
            <w:tcW w:w="0" w:type="auto"/>
            <w:vAlign w:val="center"/>
            <w:hideMark/>
          </w:tcPr>
          <w:p w14:paraId="382680EE" w14:textId="77777777" w:rsidR="00BF2915" w:rsidRPr="00786EEF" w:rsidRDefault="00BF2915" w:rsidP="00115779">
            <w:pPr>
              <w:rPr>
                <w:rFonts w:ascii="Times New Roman" w:hAnsi="Times New Roman" w:cs="Times New Roman"/>
                <w:b/>
                <w:bCs/>
                <w:sz w:val="24"/>
                <w:szCs w:val="24"/>
              </w:rPr>
            </w:pPr>
            <w:r w:rsidRPr="00786EEF">
              <w:rPr>
                <w:rFonts w:ascii="Times New Roman" w:hAnsi="Times New Roman" w:cs="Times New Roman"/>
                <w:b/>
                <w:bCs/>
                <w:sz w:val="24"/>
                <w:szCs w:val="24"/>
              </w:rPr>
              <w:t>Example / Notes</w:t>
            </w:r>
          </w:p>
        </w:tc>
        <w:tc>
          <w:tcPr>
            <w:tcW w:w="0" w:type="auto"/>
            <w:vAlign w:val="center"/>
            <w:hideMark/>
          </w:tcPr>
          <w:p w14:paraId="382CFAA3" w14:textId="77777777" w:rsidR="00BF2915" w:rsidRPr="00786EEF" w:rsidRDefault="00BF2915" w:rsidP="00115779">
            <w:pPr>
              <w:rPr>
                <w:rFonts w:ascii="Times New Roman" w:hAnsi="Times New Roman" w:cs="Times New Roman"/>
                <w:b/>
                <w:bCs/>
                <w:sz w:val="24"/>
                <w:szCs w:val="24"/>
              </w:rPr>
            </w:pPr>
            <w:r w:rsidRPr="00786EEF">
              <w:rPr>
                <w:rFonts w:ascii="Times New Roman" w:hAnsi="Times New Roman" w:cs="Times New Roman"/>
                <w:b/>
                <w:bCs/>
                <w:sz w:val="24"/>
                <w:szCs w:val="24"/>
              </w:rPr>
              <w:t>References</w:t>
            </w:r>
          </w:p>
        </w:tc>
      </w:tr>
      <w:tr w:rsidR="00BF2915" w:rsidRPr="00786EEF" w14:paraId="028F27A5" w14:textId="77777777" w:rsidTr="00115779">
        <w:trPr>
          <w:tblCellSpacing w:w="15" w:type="dxa"/>
        </w:trPr>
        <w:tc>
          <w:tcPr>
            <w:tcW w:w="0" w:type="auto"/>
            <w:vAlign w:val="center"/>
            <w:hideMark/>
          </w:tcPr>
          <w:p w14:paraId="52516A6F"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Genome editing</w:t>
            </w:r>
          </w:p>
        </w:tc>
        <w:tc>
          <w:tcPr>
            <w:tcW w:w="0" w:type="auto"/>
            <w:vAlign w:val="center"/>
            <w:hideMark/>
          </w:tcPr>
          <w:p w14:paraId="186D0EF3"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DNA transposons (Sleeping Beauty, PiggyBac)</w:t>
            </w:r>
          </w:p>
        </w:tc>
        <w:tc>
          <w:tcPr>
            <w:tcW w:w="0" w:type="auto"/>
            <w:vAlign w:val="center"/>
            <w:hideMark/>
          </w:tcPr>
          <w:p w14:paraId="2AE345F6"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Gene insertion, knockout, transgene delivery</w:t>
            </w:r>
          </w:p>
        </w:tc>
        <w:tc>
          <w:tcPr>
            <w:tcW w:w="0" w:type="auto"/>
            <w:vAlign w:val="center"/>
            <w:hideMark/>
          </w:tcPr>
          <w:p w14:paraId="6BFFC55B"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Used in livestock for improved disease resistance and production traits</w:t>
            </w:r>
          </w:p>
        </w:tc>
        <w:tc>
          <w:tcPr>
            <w:tcW w:w="0" w:type="auto"/>
            <w:vAlign w:val="center"/>
            <w:hideMark/>
          </w:tcPr>
          <w:p w14:paraId="4E432FD7"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[9,19]</w:t>
            </w:r>
          </w:p>
        </w:tc>
      </w:tr>
      <w:tr w:rsidR="00BF2915" w:rsidRPr="00786EEF" w14:paraId="0701376F" w14:textId="77777777" w:rsidTr="00115779">
        <w:trPr>
          <w:tblCellSpacing w:w="15" w:type="dxa"/>
        </w:trPr>
        <w:tc>
          <w:tcPr>
            <w:tcW w:w="0" w:type="auto"/>
            <w:vAlign w:val="center"/>
            <w:hideMark/>
          </w:tcPr>
          <w:p w14:paraId="48F0A4EE"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Functional genomics</w:t>
            </w:r>
          </w:p>
        </w:tc>
        <w:tc>
          <w:tcPr>
            <w:tcW w:w="0" w:type="auto"/>
            <w:vAlign w:val="center"/>
            <w:hideMark/>
          </w:tcPr>
          <w:p w14:paraId="52F41CF2"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Retrotransposons (LINEs, SINEs)</w:t>
            </w:r>
          </w:p>
        </w:tc>
        <w:tc>
          <w:tcPr>
            <w:tcW w:w="0" w:type="auto"/>
            <w:vAlign w:val="center"/>
            <w:hideMark/>
          </w:tcPr>
          <w:p w14:paraId="7A0762A0"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Mutagenesis, reporter gene integration</w:t>
            </w:r>
          </w:p>
        </w:tc>
        <w:tc>
          <w:tcPr>
            <w:tcW w:w="0" w:type="auto"/>
            <w:vAlign w:val="center"/>
            <w:hideMark/>
          </w:tcPr>
          <w:p w14:paraId="085F97DA"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Study gene function in vitro and in vivo</w:t>
            </w:r>
          </w:p>
        </w:tc>
        <w:tc>
          <w:tcPr>
            <w:tcW w:w="0" w:type="auto"/>
            <w:vAlign w:val="center"/>
            <w:hideMark/>
          </w:tcPr>
          <w:p w14:paraId="56514642"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[13,14]</w:t>
            </w:r>
          </w:p>
        </w:tc>
      </w:tr>
      <w:tr w:rsidR="00BF2915" w:rsidRPr="00786EEF" w14:paraId="23AF7799" w14:textId="77777777" w:rsidTr="00115779">
        <w:trPr>
          <w:tblCellSpacing w:w="15" w:type="dxa"/>
        </w:trPr>
        <w:tc>
          <w:tcPr>
            <w:tcW w:w="0" w:type="auto"/>
            <w:vAlign w:val="center"/>
            <w:hideMark/>
          </w:tcPr>
          <w:p w14:paraId="54B84E8D"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Gene therapy</w:t>
            </w:r>
          </w:p>
        </w:tc>
        <w:tc>
          <w:tcPr>
            <w:tcW w:w="0" w:type="auto"/>
            <w:vAlign w:val="center"/>
            <w:hideMark/>
          </w:tcPr>
          <w:p w14:paraId="3DAA5E06"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Transposon-based vectors</w:t>
            </w:r>
          </w:p>
        </w:tc>
        <w:tc>
          <w:tcPr>
            <w:tcW w:w="0" w:type="auto"/>
            <w:vAlign w:val="center"/>
            <w:hideMark/>
          </w:tcPr>
          <w:p w14:paraId="4BE5EE1C"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Stable gene delivery, minimal immunogenicity</w:t>
            </w:r>
          </w:p>
        </w:tc>
        <w:tc>
          <w:tcPr>
            <w:tcW w:w="0" w:type="auto"/>
            <w:vAlign w:val="center"/>
            <w:hideMark/>
          </w:tcPr>
          <w:p w14:paraId="4EEC9185"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Applied in human and animal cell lines</w:t>
            </w:r>
          </w:p>
        </w:tc>
        <w:tc>
          <w:tcPr>
            <w:tcW w:w="0" w:type="auto"/>
            <w:vAlign w:val="center"/>
            <w:hideMark/>
          </w:tcPr>
          <w:p w14:paraId="649783FD"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[19]</w:t>
            </w:r>
          </w:p>
        </w:tc>
      </w:tr>
      <w:tr w:rsidR="00BF2915" w:rsidRPr="00786EEF" w14:paraId="61A3E089" w14:textId="77777777" w:rsidTr="00115779">
        <w:trPr>
          <w:tblCellSpacing w:w="15" w:type="dxa"/>
        </w:trPr>
        <w:tc>
          <w:tcPr>
            <w:tcW w:w="0" w:type="auto"/>
            <w:vAlign w:val="center"/>
            <w:hideMark/>
          </w:tcPr>
          <w:p w14:paraId="1D8BF7A2"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Epigenome editing</w:t>
            </w:r>
          </w:p>
        </w:tc>
        <w:tc>
          <w:tcPr>
            <w:tcW w:w="0" w:type="auto"/>
            <w:vAlign w:val="center"/>
            <w:hideMark/>
          </w:tcPr>
          <w:p w14:paraId="1DA7CD88"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CRISPR-dCas9 + TE-targeting</w:t>
            </w:r>
          </w:p>
        </w:tc>
        <w:tc>
          <w:tcPr>
            <w:tcW w:w="0" w:type="auto"/>
            <w:vAlign w:val="center"/>
            <w:hideMark/>
          </w:tcPr>
          <w:p w14:paraId="49849F6A"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TE silencing or activation</w:t>
            </w:r>
          </w:p>
        </w:tc>
        <w:tc>
          <w:tcPr>
            <w:tcW w:w="0" w:type="auto"/>
            <w:vAlign w:val="center"/>
            <w:hideMark/>
          </w:tcPr>
          <w:p w14:paraId="7FE48A82"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Suppress unwanted TE activity, regulate host gene expression</w:t>
            </w:r>
          </w:p>
        </w:tc>
        <w:tc>
          <w:tcPr>
            <w:tcW w:w="0" w:type="auto"/>
            <w:vAlign w:val="center"/>
            <w:hideMark/>
          </w:tcPr>
          <w:p w14:paraId="7DA297BB"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[21]</w:t>
            </w:r>
          </w:p>
        </w:tc>
      </w:tr>
      <w:tr w:rsidR="00BF2915" w:rsidRPr="00786EEF" w14:paraId="26AFB656" w14:textId="77777777" w:rsidTr="00115779">
        <w:trPr>
          <w:tblCellSpacing w:w="15" w:type="dxa"/>
        </w:trPr>
        <w:tc>
          <w:tcPr>
            <w:tcW w:w="0" w:type="auto"/>
            <w:vAlign w:val="center"/>
            <w:hideMark/>
          </w:tcPr>
          <w:p w14:paraId="66E9CE7F"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lastRenderedPageBreak/>
              <w:t>AI-assisted TE mapping</w:t>
            </w:r>
          </w:p>
        </w:tc>
        <w:tc>
          <w:tcPr>
            <w:tcW w:w="0" w:type="auto"/>
            <w:vAlign w:val="center"/>
            <w:hideMark/>
          </w:tcPr>
          <w:p w14:paraId="32A3B91A"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Genome-wide TE analysis</w:t>
            </w:r>
          </w:p>
        </w:tc>
        <w:tc>
          <w:tcPr>
            <w:tcW w:w="0" w:type="auto"/>
            <w:vAlign w:val="center"/>
            <w:hideMark/>
          </w:tcPr>
          <w:p w14:paraId="4E00E18D"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Predict functional insertions, regulatory impact</w:t>
            </w:r>
          </w:p>
        </w:tc>
        <w:tc>
          <w:tcPr>
            <w:tcW w:w="0" w:type="auto"/>
            <w:vAlign w:val="center"/>
            <w:hideMark/>
          </w:tcPr>
          <w:p w14:paraId="12D9C687"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Guides precision breeding and synthetic biology</w:t>
            </w:r>
          </w:p>
        </w:tc>
        <w:tc>
          <w:tcPr>
            <w:tcW w:w="0" w:type="auto"/>
            <w:vAlign w:val="center"/>
            <w:hideMark/>
          </w:tcPr>
          <w:p w14:paraId="47A1D686"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[10]</w:t>
            </w:r>
          </w:p>
        </w:tc>
      </w:tr>
    </w:tbl>
    <w:p w14:paraId="7BC3B43C" w14:textId="77777777" w:rsidR="00BF2915" w:rsidRPr="009644F9" w:rsidRDefault="00BF2915" w:rsidP="009644F9">
      <w:pPr>
        <w:jc w:val="both"/>
        <w:rPr>
          <w:rFonts w:ascii="Times New Roman" w:hAnsi="Times New Roman" w:cs="Times New Roman"/>
          <w:sz w:val="24"/>
          <w:szCs w:val="24"/>
        </w:rPr>
      </w:pPr>
    </w:p>
    <w:p w14:paraId="272DFFB1" w14:textId="77777777" w:rsidR="00FD4D0E" w:rsidRPr="00E17C19" w:rsidRDefault="00FD4D0E" w:rsidP="00FD4D0E">
      <w:pPr>
        <w:rPr>
          <w:rFonts w:ascii="Times New Roman" w:hAnsi="Times New Roman" w:cs="Times New Roman"/>
          <w:b/>
          <w:bCs/>
          <w:sz w:val="24"/>
          <w:szCs w:val="24"/>
        </w:rPr>
      </w:pPr>
      <w:r w:rsidRPr="00E17C19">
        <w:rPr>
          <w:rFonts w:ascii="Times New Roman" w:hAnsi="Times New Roman" w:cs="Times New Roman"/>
          <w:b/>
          <w:bCs/>
          <w:sz w:val="24"/>
          <w:szCs w:val="24"/>
        </w:rPr>
        <w:t>Figure 3: Applications of TEs in Molecular Biology and Livestock Genomics</w:t>
      </w:r>
    </w:p>
    <w:p w14:paraId="130E505F" w14:textId="61E650C0" w:rsidR="00FD4D0E" w:rsidRDefault="007C1645" w:rsidP="009644F9">
      <w:pPr>
        <w:jc w:val="both"/>
        <w:rPr>
          <w:rFonts w:ascii="Times New Roman" w:hAnsi="Times New Roman" w:cs="Times New Roman"/>
          <w:b/>
          <w:bCs/>
          <w:sz w:val="24"/>
          <w:szCs w:val="24"/>
        </w:rPr>
      </w:pPr>
      <w:r>
        <w:rPr>
          <w:noProof/>
          <w:lang w:val="en-US"/>
        </w:rPr>
        <w:drawing>
          <wp:inline distT="0" distB="0" distL="0" distR="0" wp14:anchorId="383CE956" wp14:editId="0802DCBA">
            <wp:extent cx="5731510" cy="3345180"/>
            <wp:effectExtent l="0" t="0" r="2540" b="7620"/>
            <wp:docPr id="1375400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9771" b="20625"/>
                    <a:stretch>
                      <a:fillRect/>
                    </a:stretch>
                  </pic:blipFill>
                  <pic:spPr bwMode="auto">
                    <a:xfrm>
                      <a:off x="0" y="0"/>
                      <a:ext cx="5731510" cy="3345180"/>
                    </a:xfrm>
                    <a:prstGeom prst="rect">
                      <a:avLst/>
                    </a:prstGeom>
                    <a:noFill/>
                    <a:ln>
                      <a:noFill/>
                    </a:ln>
                    <a:extLst>
                      <a:ext uri="{53640926-AAD7-44D8-BBD7-CCE9431645EC}">
                        <a14:shadowObscured xmlns:a14="http://schemas.microsoft.com/office/drawing/2010/main"/>
                      </a:ext>
                    </a:extLst>
                  </pic:spPr>
                </pic:pic>
              </a:graphicData>
            </a:graphic>
          </wp:inline>
        </w:drawing>
      </w:r>
    </w:p>
    <w:p w14:paraId="3473FCE6" w14:textId="7A93CC3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6. TE Dysregulation and Disease Implications</w:t>
      </w:r>
    </w:p>
    <w:p w14:paraId="60B9DAD8"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While transposable elements (TEs) contribute significantly to genome evolution and regulatory innovation, their </w:t>
      </w:r>
      <w:r w:rsidRPr="009644F9">
        <w:rPr>
          <w:rFonts w:ascii="Times New Roman" w:hAnsi="Times New Roman" w:cs="Times New Roman"/>
          <w:b/>
          <w:bCs/>
          <w:sz w:val="24"/>
          <w:szCs w:val="24"/>
        </w:rPr>
        <w:t>uncontrolled activity can have deleterious consequences</w:t>
      </w:r>
      <w:r w:rsidRPr="009644F9">
        <w:rPr>
          <w:rFonts w:ascii="Times New Roman" w:hAnsi="Times New Roman" w:cs="Times New Roman"/>
          <w:sz w:val="24"/>
          <w:szCs w:val="24"/>
        </w:rPr>
        <w:t>, resulting in genomic instability, insertional mutagenesis, and disease in both humans and livestock [6,7,12].</w:t>
      </w:r>
    </w:p>
    <w:p w14:paraId="550D81C2"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6.1 Mechanisms of TE-Induced Genomic Instability</w:t>
      </w:r>
    </w:p>
    <w:p w14:paraId="0237E1E5"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TE mobilization can disrupt normal gene function through several mechanisms:</w:t>
      </w:r>
    </w:p>
    <w:p w14:paraId="34E1CFAE" w14:textId="77777777" w:rsidR="009644F9" w:rsidRPr="009644F9" w:rsidRDefault="009644F9" w:rsidP="009644F9">
      <w:pPr>
        <w:numPr>
          <w:ilvl w:val="0"/>
          <w:numId w:val="19"/>
        </w:numPr>
        <w:jc w:val="both"/>
        <w:rPr>
          <w:rFonts w:ascii="Times New Roman" w:hAnsi="Times New Roman" w:cs="Times New Roman"/>
          <w:sz w:val="24"/>
          <w:szCs w:val="24"/>
        </w:rPr>
      </w:pPr>
      <w:r w:rsidRPr="009644F9">
        <w:rPr>
          <w:rFonts w:ascii="Times New Roman" w:hAnsi="Times New Roman" w:cs="Times New Roman"/>
          <w:b/>
          <w:bCs/>
          <w:sz w:val="24"/>
          <w:szCs w:val="24"/>
        </w:rPr>
        <w:t>Insertional mutagenesis:</w:t>
      </w:r>
      <w:r w:rsidRPr="009644F9">
        <w:rPr>
          <w:rFonts w:ascii="Times New Roman" w:hAnsi="Times New Roman" w:cs="Times New Roman"/>
          <w:sz w:val="24"/>
          <w:szCs w:val="24"/>
        </w:rPr>
        <w:t xml:space="preserve"> Random integration into coding or regulatory regions can disrupt gene structure or alter expression patterns, potentially causing loss-of-function or gain-of-function mutations [6,7].</w:t>
      </w:r>
    </w:p>
    <w:p w14:paraId="55E9169C" w14:textId="77777777" w:rsidR="009644F9" w:rsidRPr="009644F9" w:rsidRDefault="009644F9" w:rsidP="009644F9">
      <w:pPr>
        <w:numPr>
          <w:ilvl w:val="0"/>
          <w:numId w:val="19"/>
        </w:numPr>
        <w:jc w:val="both"/>
        <w:rPr>
          <w:rFonts w:ascii="Times New Roman" w:hAnsi="Times New Roman" w:cs="Times New Roman"/>
          <w:sz w:val="24"/>
          <w:szCs w:val="24"/>
        </w:rPr>
      </w:pPr>
      <w:r w:rsidRPr="009644F9">
        <w:rPr>
          <w:rFonts w:ascii="Times New Roman" w:hAnsi="Times New Roman" w:cs="Times New Roman"/>
          <w:b/>
          <w:bCs/>
          <w:sz w:val="24"/>
          <w:szCs w:val="24"/>
        </w:rPr>
        <w:t>Chromosomal rearrangements:</w:t>
      </w:r>
      <w:r w:rsidRPr="009644F9">
        <w:rPr>
          <w:rFonts w:ascii="Times New Roman" w:hAnsi="Times New Roman" w:cs="Times New Roman"/>
          <w:sz w:val="24"/>
          <w:szCs w:val="24"/>
        </w:rPr>
        <w:t xml:space="preserve"> TE activity can facilitate deletions, duplications, inversions, and translocations, contributing to genomic disorders and cancer progression [5,18].</w:t>
      </w:r>
    </w:p>
    <w:p w14:paraId="6A154BB1" w14:textId="77777777" w:rsidR="009644F9" w:rsidRPr="009644F9" w:rsidRDefault="009644F9" w:rsidP="009644F9">
      <w:pPr>
        <w:numPr>
          <w:ilvl w:val="0"/>
          <w:numId w:val="19"/>
        </w:numPr>
        <w:jc w:val="both"/>
        <w:rPr>
          <w:rFonts w:ascii="Times New Roman" w:hAnsi="Times New Roman" w:cs="Times New Roman"/>
          <w:sz w:val="24"/>
          <w:szCs w:val="24"/>
        </w:rPr>
      </w:pPr>
      <w:r w:rsidRPr="009644F9">
        <w:rPr>
          <w:rFonts w:ascii="Times New Roman" w:hAnsi="Times New Roman" w:cs="Times New Roman"/>
          <w:b/>
          <w:bCs/>
          <w:sz w:val="24"/>
          <w:szCs w:val="24"/>
        </w:rPr>
        <w:t>Replication stress and double-strand breaks:</w:t>
      </w:r>
      <w:r w:rsidRPr="009644F9">
        <w:rPr>
          <w:rFonts w:ascii="Times New Roman" w:hAnsi="Times New Roman" w:cs="Times New Roman"/>
          <w:sz w:val="24"/>
          <w:szCs w:val="24"/>
        </w:rPr>
        <w:t xml:space="preserve"> Active </w:t>
      </w:r>
      <w:proofErr w:type="spellStart"/>
      <w:r w:rsidRPr="009644F9">
        <w:rPr>
          <w:rFonts w:ascii="Times New Roman" w:hAnsi="Times New Roman" w:cs="Times New Roman"/>
          <w:sz w:val="24"/>
          <w:szCs w:val="24"/>
        </w:rPr>
        <w:t>retrotransposition</w:t>
      </w:r>
      <w:proofErr w:type="spellEnd"/>
      <w:r w:rsidRPr="009644F9">
        <w:rPr>
          <w:rFonts w:ascii="Times New Roman" w:hAnsi="Times New Roman" w:cs="Times New Roman"/>
          <w:sz w:val="24"/>
          <w:szCs w:val="24"/>
        </w:rPr>
        <w:t xml:space="preserve"> events can generate DNA breaks, promoting genome instability and chromosomal fragility [7,12].</w:t>
      </w:r>
    </w:p>
    <w:p w14:paraId="4E05AA27"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lastRenderedPageBreak/>
        <w:t xml:space="preserve">In humans, LINE-1 (L1) elements are a major source of </w:t>
      </w:r>
      <w:r w:rsidRPr="009644F9">
        <w:rPr>
          <w:rFonts w:ascii="Times New Roman" w:hAnsi="Times New Roman" w:cs="Times New Roman"/>
          <w:b/>
          <w:bCs/>
          <w:sz w:val="24"/>
          <w:szCs w:val="24"/>
        </w:rPr>
        <w:t>somatic and germline mutations</w:t>
      </w:r>
      <w:r w:rsidRPr="009644F9">
        <w:rPr>
          <w:rFonts w:ascii="Times New Roman" w:hAnsi="Times New Roman" w:cs="Times New Roman"/>
          <w:sz w:val="24"/>
          <w:szCs w:val="24"/>
        </w:rPr>
        <w:t>, implicated in neurodegenerative disorders, autoimmune diseases, and various cancers [6,7,14].</w:t>
      </w:r>
    </w:p>
    <w:p w14:paraId="4A5D86BD"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6.2 TE Dysregulation in Human Diseases</w:t>
      </w:r>
    </w:p>
    <w:p w14:paraId="0106E212"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Aberrant TE activity is increasingly recognized as a </w:t>
      </w:r>
      <w:r w:rsidRPr="009644F9">
        <w:rPr>
          <w:rFonts w:ascii="Times New Roman" w:hAnsi="Times New Roman" w:cs="Times New Roman"/>
          <w:b/>
          <w:bCs/>
          <w:sz w:val="24"/>
          <w:szCs w:val="24"/>
        </w:rPr>
        <w:t>driver of human disease</w:t>
      </w:r>
      <w:r w:rsidRPr="009644F9">
        <w:rPr>
          <w:rFonts w:ascii="Times New Roman" w:hAnsi="Times New Roman" w:cs="Times New Roman"/>
          <w:sz w:val="24"/>
          <w:szCs w:val="24"/>
        </w:rPr>
        <w:t>:</w:t>
      </w:r>
    </w:p>
    <w:p w14:paraId="001B851D" w14:textId="77777777" w:rsidR="009644F9" w:rsidRPr="009644F9" w:rsidRDefault="009644F9" w:rsidP="009644F9">
      <w:pPr>
        <w:numPr>
          <w:ilvl w:val="0"/>
          <w:numId w:val="20"/>
        </w:numPr>
        <w:jc w:val="both"/>
        <w:rPr>
          <w:rFonts w:ascii="Times New Roman" w:hAnsi="Times New Roman" w:cs="Times New Roman"/>
          <w:sz w:val="24"/>
          <w:szCs w:val="24"/>
        </w:rPr>
      </w:pPr>
      <w:r w:rsidRPr="009644F9">
        <w:rPr>
          <w:rFonts w:ascii="Times New Roman" w:hAnsi="Times New Roman" w:cs="Times New Roman"/>
          <w:b/>
          <w:bCs/>
          <w:sz w:val="24"/>
          <w:szCs w:val="24"/>
        </w:rPr>
        <w:t>Cancer:</w:t>
      </w:r>
      <w:r w:rsidRPr="009644F9">
        <w:rPr>
          <w:rFonts w:ascii="Times New Roman" w:hAnsi="Times New Roman" w:cs="Times New Roman"/>
          <w:sz w:val="24"/>
          <w:szCs w:val="24"/>
        </w:rPr>
        <w:t xml:space="preserve"> LINE-1 hypomethylation and activation have been linked to colorectal, breast, and lung cancers, where insertional mutagenesis and genomic rearrangements promote tumorigenesis [6].</w:t>
      </w:r>
    </w:p>
    <w:p w14:paraId="3ACE6255" w14:textId="77777777" w:rsidR="009644F9" w:rsidRPr="009644F9" w:rsidRDefault="009644F9" w:rsidP="009644F9">
      <w:pPr>
        <w:numPr>
          <w:ilvl w:val="0"/>
          <w:numId w:val="20"/>
        </w:numPr>
        <w:jc w:val="both"/>
        <w:rPr>
          <w:rFonts w:ascii="Times New Roman" w:hAnsi="Times New Roman" w:cs="Times New Roman"/>
          <w:sz w:val="24"/>
          <w:szCs w:val="24"/>
        </w:rPr>
      </w:pPr>
      <w:r w:rsidRPr="009644F9">
        <w:rPr>
          <w:rFonts w:ascii="Times New Roman" w:hAnsi="Times New Roman" w:cs="Times New Roman"/>
          <w:b/>
          <w:bCs/>
          <w:sz w:val="24"/>
          <w:szCs w:val="24"/>
        </w:rPr>
        <w:t>Neurodegeneration:</w:t>
      </w:r>
      <w:r w:rsidRPr="009644F9">
        <w:rPr>
          <w:rFonts w:ascii="Times New Roman" w:hAnsi="Times New Roman" w:cs="Times New Roman"/>
          <w:sz w:val="24"/>
          <w:szCs w:val="24"/>
        </w:rPr>
        <w:t xml:space="preserve"> LINE-1 mobilization in neuronal genomes is associated with neurodegenerative conditions, including Alzheimer’s and Parkinson’s diseases [7].</w:t>
      </w:r>
    </w:p>
    <w:p w14:paraId="1A9F3015" w14:textId="77777777" w:rsidR="009644F9" w:rsidRPr="009644F9" w:rsidRDefault="009644F9" w:rsidP="009644F9">
      <w:pPr>
        <w:numPr>
          <w:ilvl w:val="0"/>
          <w:numId w:val="20"/>
        </w:numPr>
        <w:jc w:val="both"/>
        <w:rPr>
          <w:rFonts w:ascii="Times New Roman" w:hAnsi="Times New Roman" w:cs="Times New Roman"/>
          <w:sz w:val="24"/>
          <w:szCs w:val="24"/>
        </w:rPr>
      </w:pPr>
      <w:r w:rsidRPr="009644F9">
        <w:rPr>
          <w:rFonts w:ascii="Times New Roman" w:hAnsi="Times New Roman" w:cs="Times New Roman"/>
          <w:b/>
          <w:bCs/>
          <w:sz w:val="24"/>
          <w:szCs w:val="24"/>
        </w:rPr>
        <w:t>Reproductive disorders:</w:t>
      </w:r>
      <w:r w:rsidRPr="009644F9">
        <w:rPr>
          <w:rFonts w:ascii="Times New Roman" w:hAnsi="Times New Roman" w:cs="Times New Roman"/>
          <w:sz w:val="24"/>
          <w:szCs w:val="24"/>
        </w:rPr>
        <w:t xml:space="preserve"> TE insertions in germ cells can disrupt gene networks critical for fertility, contributing to miscarriages and infertility [12].</w:t>
      </w:r>
    </w:p>
    <w:p w14:paraId="6804517F" w14:textId="77777777" w:rsidR="009644F9" w:rsidRPr="009644F9" w:rsidRDefault="009644F9" w:rsidP="009644F9">
      <w:pPr>
        <w:numPr>
          <w:ilvl w:val="0"/>
          <w:numId w:val="20"/>
        </w:numPr>
        <w:jc w:val="both"/>
        <w:rPr>
          <w:rFonts w:ascii="Times New Roman" w:hAnsi="Times New Roman" w:cs="Times New Roman"/>
          <w:sz w:val="24"/>
          <w:szCs w:val="24"/>
        </w:rPr>
      </w:pPr>
      <w:r w:rsidRPr="009644F9">
        <w:rPr>
          <w:rFonts w:ascii="Times New Roman" w:hAnsi="Times New Roman" w:cs="Times New Roman"/>
          <w:b/>
          <w:bCs/>
          <w:sz w:val="24"/>
          <w:szCs w:val="24"/>
        </w:rPr>
        <w:t>Immune dysfunction:</w:t>
      </w:r>
      <w:r w:rsidRPr="009644F9">
        <w:rPr>
          <w:rFonts w:ascii="Times New Roman" w:hAnsi="Times New Roman" w:cs="Times New Roman"/>
          <w:sz w:val="24"/>
          <w:szCs w:val="24"/>
        </w:rPr>
        <w:t xml:space="preserve"> TE-derived transcripts may activate innate immune responses via pattern recognition receptors, influencing autoimmune and inflammatory conditions [17].</w:t>
      </w:r>
    </w:p>
    <w:p w14:paraId="08B75400"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6.3 TE Dysregulation in Livestock</w:t>
      </w:r>
    </w:p>
    <w:p w14:paraId="7C1E35D3"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In livestock, TE activity is generally </w:t>
      </w:r>
      <w:r w:rsidRPr="009644F9">
        <w:rPr>
          <w:rFonts w:ascii="Times New Roman" w:hAnsi="Times New Roman" w:cs="Times New Roman"/>
          <w:b/>
          <w:bCs/>
          <w:sz w:val="24"/>
          <w:szCs w:val="24"/>
        </w:rPr>
        <w:t>tightly regulated</w:t>
      </w:r>
      <w:r w:rsidRPr="009644F9">
        <w:rPr>
          <w:rFonts w:ascii="Times New Roman" w:hAnsi="Times New Roman" w:cs="Times New Roman"/>
          <w:sz w:val="24"/>
          <w:szCs w:val="24"/>
        </w:rPr>
        <w:t xml:space="preserve">, but dysregulation can still affect </w:t>
      </w:r>
      <w:r w:rsidRPr="009644F9">
        <w:rPr>
          <w:rFonts w:ascii="Times New Roman" w:hAnsi="Times New Roman" w:cs="Times New Roman"/>
          <w:b/>
          <w:bCs/>
          <w:sz w:val="24"/>
          <w:szCs w:val="24"/>
        </w:rPr>
        <w:t>productivity, health, and adaptation</w:t>
      </w:r>
      <w:r w:rsidRPr="009644F9">
        <w:rPr>
          <w:rFonts w:ascii="Times New Roman" w:hAnsi="Times New Roman" w:cs="Times New Roman"/>
          <w:sz w:val="24"/>
          <w:szCs w:val="24"/>
        </w:rPr>
        <w:t>:</w:t>
      </w:r>
    </w:p>
    <w:p w14:paraId="2E03D7D7" w14:textId="77777777" w:rsidR="009644F9" w:rsidRPr="009644F9" w:rsidRDefault="009644F9" w:rsidP="009644F9">
      <w:pPr>
        <w:numPr>
          <w:ilvl w:val="0"/>
          <w:numId w:val="21"/>
        </w:numPr>
        <w:jc w:val="both"/>
        <w:rPr>
          <w:rFonts w:ascii="Times New Roman" w:hAnsi="Times New Roman" w:cs="Times New Roman"/>
          <w:sz w:val="24"/>
          <w:szCs w:val="24"/>
        </w:rPr>
      </w:pPr>
      <w:r w:rsidRPr="009644F9">
        <w:rPr>
          <w:rFonts w:ascii="Times New Roman" w:hAnsi="Times New Roman" w:cs="Times New Roman"/>
          <w:b/>
          <w:bCs/>
          <w:sz w:val="24"/>
          <w:szCs w:val="24"/>
        </w:rPr>
        <w:t>Immune system interference:</w:t>
      </w:r>
      <w:r w:rsidRPr="009644F9">
        <w:rPr>
          <w:rFonts w:ascii="Times New Roman" w:hAnsi="Times New Roman" w:cs="Times New Roman"/>
          <w:sz w:val="24"/>
          <w:szCs w:val="24"/>
        </w:rPr>
        <w:t xml:space="preserve"> TE insertions in regulatory regions of cytokine or immune receptor genes can modulate disease susceptibility and vaccine response [15,20].</w:t>
      </w:r>
    </w:p>
    <w:p w14:paraId="647C1411" w14:textId="77777777" w:rsidR="009644F9" w:rsidRPr="009644F9" w:rsidRDefault="009644F9" w:rsidP="009644F9">
      <w:pPr>
        <w:numPr>
          <w:ilvl w:val="0"/>
          <w:numId w:val="21"/>
        </w:numPr>
        <w:jc w:val="both"/>
        <w:rPr>
          <w:rFonts w:ascii="Times New Roman" w:hAnsi="Times New Roman" w:cs="Times New Roman"/>
          <w:sz w:val="24"/>
          <w:szCs w:val="24"/>
        </w:rPr>
      </w:pPr>
      <w:r w:rsidRPr="009644F9">
        <w:rPr>
          <w:rFonts w:ascii="Times New Roman" w:hAnsi="Times New Roman" w:cs="Times New Roman"/>
          <w:b/>
          <w:bCs/>
          <w:sz w:val="24"/>
          <w:szCs w:val="24"/>
        </w:rPr>
        <w:t>Reproductive impacts:</w:t>
      </w:r>
      <w:r w:rsidRPr="009644F9">
        <w:rPr>
          <w:rFonts w:ascii="Times New Roman" w:hAnsi="Times New Roman" w:cs="Times New Roman"/>
          <w:sz w:val="24"/>
          <w:szCs w:val="24"/>
        </w:rPr>
        <w:t xml:space="preserve"> Insertional events affecting fertility-associated genes may impair embryonic development or alter hormone receptor expression, influencing conception rates [16,20].</w:t>
      </w:r>
    </w:p>
    <w:p w14:paraId="071ABC87" w14:textId="77777777" w:rsidR="009644F9" w:rsidRPr="009644F9" w:rsidRDefault="009644F9" w:rsidP="009644F9">
      <w:pPr>
        <w:numPr>
          <w:ilvl w:val="0"/>
          <w:numId w:val="21"/>
        </w:numPr>
        <w:jc w:val="both"/>
        <w:rPr>
          <w:rFonts w:ascii="Times New Roman" w:hAnsi="Times New Roman" w:cs="Times New Roman"/>
          <w:sz w:val="24"/>
          <w:szCs w:val="24"/>
        </w:rPr>
      </w:pPr>
      <w:r w:rsidRPr="009644F9">
        <w:rPr>
          <w:rFonts w:ascii="Times New Roman" w:hAnsi="Times New Roman" w:cs="Times New Roman"/>
          <w:b/>
          <w:bCs/>
          <w:sz w:val="24"/>
          <w:szCs w:val="24"/>
        </w:rPr>
        <w:t>Metabolic and stress-related effects:</w:t>
      </w:r>
      <w:r w:rsidRPr="009644F9">
        <w:rPr>
          <w:rFonts w:ascii="Times New Roman" w:hAnsi="Times New Roman" w:cs="Times New Roman"/>
          <w:sz w:val="24"/>
          <w:szCs w:val="24"/>
        </w:rPr>
        <w:t xml:space="preserve"> Stress-induced TE activation under high temperature, nutritional limitation, or infection may transiently disrupt gene expression, affecting growth, milk production, and lactational efficiency [3,15,20].</w:t>
      </w:r>
    </w:p>
    <w:p w14:paraId="27BF2D2F"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These observations highlight the </w:t>
      </w:r>
      <w:r w:rsidRPr="009644F9">
        <w:rPr>
          <w:rFonts w:ascii="Times New Roman" w:hAnsi="Times New Roman" w:cs="Times New Roman"/>
          <w:b/>
          <w:bCs/>
          <w:sz w:val="24"/>
          <w:szCs w:val="24"/>
        </w:rPr>
        <w:t>dual nature of TEs</w:t>
      </w:r>
      <w:r w:rsidRPr="009644F9">
        <w:rPr>
          <w:rFonts w:ascii="Times New Roman" w:hAnsi="Times New Roman" w:cs="Times New Roman"/>
          <w:sz w:val="24"/>
          <w:szCs w:val="24"/>
        </w:rPr>
        <w:t>—as agents of adaptive innovation and as potential genomic risk factors.</w:t>
      </w:r>
    </w:p>
    <w:p w14:paraId="6C352902"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6.4 Epigenetic Control of TE Activity</w:t>
      </w:r>
    </w:p>
    <w:p w14:paraId="4E730FC3"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Epigenetic mechanisms are crucial for </w:t>
      </w:r>
      <w:r w:rsidRPr="009644F9">
        <w:rPr>
          <w:rFonts w:ascii="Times New Roman" w:hAnsi="Times New Roman" w:cs="Times New Roman"/>
          <w:b/>
          <w:bCs/>
          <w:sz w:val="24"/>
          <w:szCs w:val="24"/>
        </w:rPr>
        <w:t>preventing TE-mediated genomic damage</w:t>
      </w:r>
      <w:r w:rsidRPr="009644F9">
        <w:rPr>
          <w:rFonts w:ascii="Times New Roman" w:hAnsi="Times New Roman" w:cs="Times New Roman"/>
          <w:sz w:val="24"/>
          <w:szCs w:val="24"/>
        </w:rPr>
        <w:t>:</w:t>
      </w:r>
    </w:p>
    <w:p w14:paraId="2F30842F" w14:textId="77777777" w:rsidR="009644F9" w:rsidRPr="009644F9" w:rsidRDefault="009644F9" w:rsidP="009644F9">
      <w:pPr>
        <w:numPr>
          <w:ilvl w:val="0"/>
          <w:numId w:val="22"/>
        </w:numPr>
        <w:jc w:val="both"/>
        <w:rPr>
          <w:rFonts w:ascii="Times New Roman" w:hAnsi="Times New Roman" w:cs="Times New Roman"/>
          <w:sz w:val="24"/>
          <w:szCs w:val="24"/>
        </w:rPr>
      </w:pPr>
      <w:r w:rsidRPr="009644F9">
        <w:rPr>
          <w:rFonts w:ascii="Times New Roman" w:hAnsi="Times New Roman" w:cs="Times New Roman"/>
          <w:b/>
          <w:bCs/>
          <w:sz w:val="24"/>
          <w:szCs w:val="24"/>
        </w:rPr>
        <w:t>DNA methylation:</w:t>
      </w:r>
      <w:r w:rsidRPr="009644F9">
        <w:rPr>
          <w:rFonts w:ascii="Times New Roman" w:hAnsi="Times New Roman" w:cs="Times New Roman"/>
          <w:sz w:val="24"/>
          <w:szCs w:val="24"/>
        </w:rPr>
        <w:t xml:space="preserve"> Cytosine methylation of TE sequences represses transcription and inhibits </w:t>
      </w:r>
      <w:proofErr w:type="spellStart"/>
      <w:r w:rsidRPr="009644F9">
        <w:rPr>
          <w:rFonts w:ascii="Times New Roman" w:hAnsi="Times New Roman" w:cs="Times New Roman"/>
          <w:sz w:val="24"/>
          <w:szCs w:val="24"/>
        </w:rPr>
        <w:t>retrotransposition</w:t>
      </w:r>
      <w:proofErr w:type="spellEnd"/>
      <w:r w:rsidRPr="009644F9">
        <w:rPr>
          <w:rFonts w:ascii="Times New Roman" w:hAnsi="Times New Roman" w:cs="Times New Roman"/>
          <w:sz w:val="24"/>
          <w:szCs w:val="24"/>
        </w:rPr>
        <w:t xml:space="preserve"> [7,21].</w:t>
      </w:r>
    </w:p>
    <w:p w14:paraId="734BB877" w14:textId="77777777" w:rsidR="009644F9" w:rsidRPr="009644F9" w:rsidRDefault="009644F9" w:rsidP="009644F9">
      <w:pPr>
        <w:numPr>
          <w:ilvl w:val="0"/>
          <w:numId w:val="22"/>
        </w:numPr>
        <w:jc w:val="both"/>
        <w:rPr>
          <w:rFonts w:ascii="Times New Roman" w:hAnsi="Times New Roman" w:cs="Times New Roman"/>
          <w:sz w:val="24"/>
          <w:szCs w:val="24"/>
        </w:rPr>
      </w:pPr>
      <w:r w:rsidRPr="009644F9">
        <w:rPr>
          <w:rFonts w:ascii="Times New Roman" w:hAnsi="Times New Roman" w:cs="Times New Roman"/>
          <w:b/>
          <w:bCs/>
          <w:sz w:val="24"/>
          <w:szCs w:val="24"/>
        </w:rPr>
        <w:t>Histone modifications:</w:t>
      </w:r>
      <w:r w:rsidRPr="009644F9">
        <w:rPr>
          <w:rFonts w:ascii="Times New Roman" w:hAnsi="Times New Roman" w:cs="Times New Roman"/>
          <w:sz w:val="24"/>
          <w:szCs w:val="24"/>
        </w:rPr>
        <w:t xml:space="preserve"> Repressive marks such as H3K9me3 and H3K27me3 are enriched at TE loci, maintaining chromatin in a silenced state [21].</w:t>
      </w:r>
    </w:p>
    <w:p w14:paraId="3AF0B2AE" w14:textId="77777777" w:rsidR="009644F9" w:rsidRPr="009644F9" w:rsidRDefault="009644F9" w:rsidP="009644F9">
      <w:pPr>
        <w:numPr>
          <w:ilvl w:val="0"/>
          <w:numId w:val="22"/>
        </w:numPr>
        <w:jc w:val="both"/>
        <w:rPr>
          <w:rFonts w:ascii="Times New Roman" w:hAnsi="Times New Roman" w:cs="Times New Roman"/>
          <w:sz w:val="24"/>
          <w:szCs w:val="24"/>
        </w:rPr>
      </w:pPr>
      <w:r w:rsidRPr="009644F9">
        <w:rPr>
          <w:rFonts w:ascii="Times New Roman" w:hAnsi="Times New Roman" w:cs="Times New Roman"/>
          <w:b/>
          <w:bCs/>
          <w:sz w:val="24"/>
          <w:szCs w:val="24"/>
        </w:rPr>
        <w:t>Small RNAs:</w:t>
      </w:r>
      <w:r w:rsidRPr="009644F9">
        <w:rPr>
          <w:rFonts w:ascii="Times New Roman" w:hAnsi="Times New Roman" w:cs="Times New Roman"/>
          <w:sz w:val="24"/>
          <w:szCs w:val="24"/>
        </w:rPr>
        <w:t xml:space="preserve"> </w:t>
      </w:r>
      <w:proofErr w:type="spellStart"/>
      <w:r w:rsidRPr="009644F9">
        <w:rPr>
          <w:rFonts w:ascii="Times New Roman" w:hAnsi="Times New Roman" w:cs="Times New Roman"/>
          <w:sz w:val="24"/>
          <w:szCs w:val="24"/>
        </w:rPr>
        <w:t>piRNAs</w:t>
      </w:r>
      <w:proofErr w:type="spellEnd"/>
      <w:r w:rsidRPr="009644F9">
        <w:rPr>
          <w:rFonts w:ascii="Times New Roman" w:hAnsi="Times New Roman" w:cs="Times New Roman"/>
          <w:sz w:val="24"/>
          <w:szCs w:val="24"/>
        </w:rPr>
        <w:t>, siRNAs, and miRNAs guide TE silencing in germ cells and somatic tissues, limiting TE mobility [17,21].</w:t>
      </w:r>
    </w:p>
    <w:p w14:paraId="3F038405"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lastRenderedPageBreak/>
        <w:t>Disruption of these regulatory pathways can lead to TE reactivation, genomic instability, and disease manifestation in both humans and livestock.</w:t>
      </w:r>
    </w:p>
    <w:p w14:paraId="04EC803F"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6.5 Implications for Livestock Breeding and Biotechnology</w:t>
      </w:r>
    </w:p>
    <w:p w14:paraId="0000AEDB"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Understanding TE dysregulation is critical for </w:t>
      </w:r>
      <w:r w:rsidRPr="009644F9">
        <w:rPr>
          <w:rFonts w:ascii="Times New Roman" w:hAnsi="Times New Roman" w:cs="Times New Roman"/>
          <w:b/>
          <w:bCs/>
          <w:sz w:val="24"/>
          <w:szCs w:val="24"/>
        </w:rPr>
        <w:t>precision breeding and biotechnology applications</w:t>
      </w:r>
      <w:r w:rsidRPr="009644F9">
        <w:rPr>
          <w:rFonts w:ascii="Times New Roman" w:hAnsi="Times New Roman" w:cs="Times New Roman"/>
          <w:sz w:val="24"/>
          <w:szCs w:val="24"/>
        </w:rPr>
        <w:t>:</w:t>
      </w:r>
    </w:p>
    <w:p w14:paraId="3540C35A" w14:textId="77777777" w:rsidR="009644F9" w:rsidRPr="009644F9" w:rsidRDefault="009644F9" w:rsidP="009644F9">
      <w:pPr>
        <w:numPr>
          <w:ilvl w:val="0"/>
          <w:numId w:val="23"/>
        </w:numPr>
        <w:jc w:val="both"/>
        <w:rPr>
          <w:rFonts w:ascii="Times New Roman" w:hAnsi="Times New Roman" w:cs="Times New Roman"/>
          <w:sz w:val="24"/>
          <w:szCs w:val="24"/>
        </w:rPr>
      </w:pPr>
      <w:r w:rsidRPr="009644F9">
        <w:rPr>
          <w:rFonts w:ascii="Times New Roman" w:hAnsi="Times New Roman" w:cs="Times New Roman"/>
          <w:b/>
          <w:bCs/>
          <w:sz w:val="24"/>
          <w:szCs w:val="24"/>
        </w:rPr>
        <w:t>Genome stability monitoring:</w:t>
      </w:r>
      <w:r w:rsidRPr="009644F9">
        <w:rPr>
          <w:rFonts w:ascii="Times New Roman" w:hAnsi="Times New Roman" w:cs="Times New Roman"/>
          <w:sz w:val="24"/>
          <w:szCs w:val="24"/>
        </w:rPr>
        <w:t xml:space="preserve"> TE mapping can identify high-risk loci for insertional mutagenesis, aiding in selective breeding and genome editing programs [3,10].</w:t>
      </w:r>
    </w:p>
    <w:p w14:paraId="10932B97" w14:textId="77777777" w:rsidR="009644F9" w:rsidRPr="009644F9" w:rsidRDefault="009644F9" w:rsidP="009644F9">
      <w:pPr>
        <w:numPr>
          <w:ilvl w:val="0"/>
          <w:numId w:val="23"/>
        </w:numPr>
        <w:jc w:val="both"/>
        <w:rPr>
          <w:rFonts w:ascii="Times New Roman" w:hAnsi="Times New Roman" w:cs="Times New Roman"/>
          <w:sz w:val="24"/>
          <w:szCs w:val="24"/>
        </w:rPr>
      </w:pPr>
      <w:r w:rsidRPr="009644F9">
        <w:rPr>
          <w:rFonts w:ascii="Times New Roman" w:hAnsi="Times New Roman" w:cs="Times New Roman"/>
          <w:b/>
          <w:bCs/>
          <w:sz w:val="24"/>
          <w:szCs w:val="24"/>
        </w:rPr>
        <w:t>Marker-assisted selection:</w:t>
      </w:r>
      <w:r w:rsidRPr="009644F9">
        <w:rPr>
          <w:rFonts w:ascii="Times New Roman" w:hAnsi="Times New Roman" w:cs="Times New Roman"/>
          <w:sz w:val="24"/>
          <w:szCs w:val="24"/>
        </w:rPr>
        <w:t xml:space="preserve"> TE polymorphisms linked to stress resilience or disease susceptibility can serve as predictive markers for livestock health and productivity [15,20].</w:t>
      </w:r>
    </w:p>
    <w:p w14:paraId="78FC0396" w14:textId="77777777" w:rsidR="009644F9" w:rsidRPr="009644F9" w:rsidRDefault="009644F9" w:rsidP="009644F9">
      <w:pPr>
        <w:numPr>
          <w:ilvl w:val="0"/>
          <w:numId w:val="23"/>
        </w:numPr>
        <w:jc w:val="both"/>
        <w:rPr>
          <w:rFonts w:ascii="Times New Roman" w:hAnsi="Times New Roman" w:cs="Times New Roman"/>
          <w:sz w:val="24"/>
          <w:szCs w:val="24"/>
        </w:rPr>
      </w:pPr>
      <w:r w:rsidRPr="009644F9">
        <w:rPr>
          <w:rFonts w:ascii="Times New Roman" w:hAnsi="Times New Roman" w:cs="Times New Roman"/>
          <w:b/>
          <w:bCs/>
          <w:sz w:val="24"/>
          <w:szCs w:val="24"/>
        </w:rPr>
        <w:t>Targeted TE modulation:</w:t>
      </w:r>
      <w:r w:rsidRPr="009644F9">
        <w:rPr>
          <w:rFonts w:ascii="Times New Roman" w:hAnsi="Times New Roman" w:cs="Times New Roman"/>
          <w:sz w:val="24"/>
          <w:szCs w:val="24"/>
        </w:rPr>
        <w:t xml:space="preserve"> CRISPR-dCas9 epigenetic tools allow for selective TE silencing, reducing potential genomic instability while harnessing beneficial TE-derived regulatory elements [9,21].</w:t>
      </w:r>
    </w:p>
    <w:p w14:paraId="7722997C"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6.6 Summary</w:t>
      </w:r>
    </w:p>
    <w:p w14:paraId="05671DF7" w14:textId="77777777" w:rsid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TEs represent a </w:t>
      </w:r>
      <w:r w:rsidRPr="009644F9">
        <w:rPr>
          <w:rFonts w:ascii="Times New Roman" w:hAnsi="Times New Roman" w:cs="Times New Roman"/>
          <w:b/>
          <w:bCs/>
          <w:sz w:val="24"/>
          <w:szCs w:val="24"/>
        </w:rPr>
        <w:t>double-edged sword</w:t>
      </w:r>
      <w:r w:rsidRPr="009644F9">
        <w:rPr>
          <w:rFonts w:ascii="Times New Roman" w:hAnsi="Times New Roman" w:cs="Times New Roman"/>
          <w:sz w:val="24"/>
          <w:szCs w:val="24"/>
        </w:rPr>
        <w:t xml:space="preserve">: they provide evolutionary and regulatory innovation yet pose significant risks when dysregulated. In humans, TE activity is associated with cancer, neurodegeneration, reproductive failure, and immune dysfunction. In livestock, uncontrolled TE mobilization can compromise reproduction, immunity, and productivity. </w:t>
      </w:r>
      <w:r w:rsidRPr="009644F9">
        <w:rPr>
          <w:rFonts w:ascii="Times New Roman" w:hAnsi="Times New Roman" w:cs="Times New Roman"/>
          <w:b/>
          <w:bCs/>
          <w:sz w:val="24"/>
          <w:szCs w:val="24"/>
        </w:rPr>
        <w:t>Epigenetic regulation</w:t>
      </w:r>
      <w:r w:rsidRPr="009644F9">
        <w:rPr>
          <w:rFonts w:ascii="Times New Roman" w:hAnsi="Times New Roman" w:cs="Times New Roman"/>
          <w:sz w:val="24"/>
          <w:szCs w:val="24"/>
        </w:rPr>
        <w:t xml:space="preserve"> and targeted genomic interventions are pivotal in mitigating TE-associated risks while exploiting their adaptive potential for </w:t>
      </w:r>
      <w:r w:rsidRPr="009644F9">
        <w:rPr>
          <w:rFonts w:ascii="Times New Roman" w:hAnsi="Times New Roman" w:cs="Times New Roman"/>
          <w:b/>
          <w:bCs/>
          <w:sz w:val="24"/>
          <w:szCs w:val="24"/>
        </w:rPr>
        <w:t>precision breeding, functional genomics, and biotechnological applications</w:t>
      </w:r>
      <w:r w:rsidRPr="009644F9">
        <w:rPr>
          <w:rFonts w:ascii="Times New Roman" w:hAnsi="Times New Roman" w:cs="Times New Roman"/>
          <w:sz w:val="24"/>
          <w:szCs w:val="24"/>
        </w:rPr>
        <w:t xml:space="preserve"> [3,6,7,9,15,20,21].</w:t>
      </w:r>
    </w:p>
    <w:p w14:paraId="629EC718"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7. Biotechnological Applications and TE-Based Innovations</w:t>
      </w:r>
    </w:p>
    <w:p w14:paraId="0048CF2C"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Transposable elements (TEs) are no longer viewed solely as genomic parasites; their </w:t>
      </w:r>
      <w:r w:rsidRPr="009644F9">
        <w:rPr>
          <w:rFonts w:ascii="Times New Roman" w:hAnsi="Times New Roman" w:cs="Times New Roman"/>
          <w:b/>
          <w:bCs/>
          <w:sz w:val="24"/>
          <w:szCs w:val="24"/>
        </w:rPr>
        <w:t>mobility and regulatory potential</w:t>
      </w:r>
      <w:r w:rsidRPr="009644F9">
        <w:rPr>
          <w:rFonts w:ascii="Times New Roman" w:hAnsi="Times New Roman" w:cs="Times New Roman"/>
          <w:sz w:val="24"/>
          <w:szCs w:val="24"/>
        </w:rPr>
        <w:t xml:space="preserve"> have been harnessed for advanced biotechnological applications in functional genomics, synthetic biology, and precision livestock breeding [9,10,19]. Innovations in CRISPR-based genome engineering, AI-driven TE mapping, and transposon-assisted gene delivery have expanded their utility across biomedical and agricultural domains.</w:t>
      </w:r>
    </w:p>
    <w:p w14:paraId="04406A3C"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7.1 Transposon-Based Gene Delivery and Genome Engineering</w:t>
      </w:r>
    </w:p>
    <w:p w14:paraId="36382976"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DNA transposons, particularly </w:t>
      </w:r>
      <w:r w:rsidRPr="009644F9">
        <w:rPr>
          <w:rFonts w:ascii="Times New Roman" w:hAnsi="Times New Roman" w:cs="Times New Roman"/>
          <w:b/>
          <w:bCs/>
          <w:sz w:val="24"/>
          <w:szCs w:val="24"/>
        </w:rPr>
        <w:t>Sleeping Beauty (SB)</w:t>
      </w:r>
      <w:r w:rsidRPr="009644F9">
        <w:rPr>
          <w:rFonts w:ascii="Times New Roman" w:hAnsi="Times New Roman" w:cs="Times New Roman"/>
          <w:sz w:val="24"/>
          <w:szCs w:val="24"/>
        </w:rPr>
        <w:t xml:space="preserve"> and </w:t>
      </w:r>
      <w:r w:rsidRPr="009644F9">
        <w:rPr>
          <w:rFonts w:ascii="Times New Roman" w:hAnsi="Times New Roman" w:cs="Times New Roman"/>
          <w:b/>
          <w:bCs/>
          <w:sz w:val="24"/>
          <w:szCs w:val="24"/>
        </w:rPr>
        <w:t>PiggyBac (PB)</w:t>
      </w:r>
      <w:r w:rsidRPr="009644F9">
        <w:rPr>
          <w:rFonts w:ascii="Times New Roman" w:hAnsi="Times New Roman" w:cs="Times New Roman"/>
          <w:sz w:val="24"/>
          <w:szCs w:val="24"/>
        </w:rPr>
        <w:t xml:space="preserve"> systems, have been repurposed as versatile vectors for </w:t>
      </w:r>
      <w:r w:rsidRPr="009644F9">
        <w:rPr>
          <w:rFonts w:ascii="Times New Roman" w:hAnsi="Times New Roman" w:cs="Times New Roman"/>
          <w:b/>
          <w:bCs/>
          <w:sz w:val="24"/>
          <w:szCs w:val="24"/>
        </w:rPr>
        <w:t>gene delivery, genome integration, and functional studies</w:t>
      </w:r>
      <w:r w:rsidRPr="009644F9">
        <w:rPr>
          <w:rFonts w:ascii="Times New Roman" w:hAnsi="Times New Roman" w:cs="Times New Roman"/>
          <w:sz w:val="24"/>
          <w:szCs w:val="24"/>
        </w:rPr>
        <w:t>:</w:t>
      </w:r>
    </w:p>
    <w:p w14:paraId="239B556B" w14:textId="77777777" w:rsidR="009644F9" w:rsidRPr="009644F9" w:rsidRDefault="009644F9" w:rsidP="009644F9">
      <w:pPr>
        <w:numPr>
          <w:ilvl w:val="0"/>
          <w:numId w:val="24"/>
        </w:numPr>
        <w:jc w:val="both"/>
        <w:rPr>
          <w:rFonts w:ascii="Times New Roman" w:hAnsi="Times New Roman" w:cs="Times New Roman"/>
          <w:sz w:val="24"/>
          <w:szCs w:val="24"/>
        </w:rPr>
      </w:pPr>
      <w:r w:rsidRPr="009644F9">
        <w:rPr>
          <w:rFonts w:ascii="Times New Roman" w:hAnsi="Times New Roman" w:cs="Times New Roman"/>
          <w:b/>
          <w:bCs/>
          <w:sz w:val="24"/>
          <w:szCs w:val="24"/>
        </w:rPr>
        <w:t>Sleeping Beauty transposon:</w:t>
      </w:r>
      <w:r w:rsidRPr="009644F9">
        <w:rPr>
          <w:rFonts w:ascii="Times New Roman" w:hAnsi="Times New Roman" w:cs="Times New Roman"/>
          <w:sz w:val="24"/>
          <w:szCs w:val="24"/>
        </w:rPr>
        <w:t xml:space="preserve"> Reconstructed from inactive fish Tc1/mariner elements, SB enables stable genomic integration of transgenes in mammalian cells without viral vectors, minimizing immunogenicity [19].</w:t>
      </w:r>
    </w:p>
    <w:p w14:paraId="1928AA63" w14:textId="77777777" w:rsidR="009644F9" w:rsidRPr="009644F9" w:rsidRDefault="009644F9" w:rsidP="009644F9">
      <w:pPr>
        <w:numPr>
          <w:ilvl w:val="0"/>
          <w:numId w:val="24"/>
        </w:numPr>
        <w:jc w:val="both"/>
        <w:rPr>
          <w:rFonts w:ascii="Times New Roman" w:hAnsi="Times New Roman" w:cs="Times New Roman"/>
          <w:sz w:val="24"/>
          <w:szCs w:val="24"/>
        </w:rPr>
      </w:pPr>
      <w:r w:rsidRPr="009644F9">
        <w:rPr>
          <w:rFonts w:ascii="Times New Roman" w:hAnsi="Times New Roman" w:cs="Times New Roman"/>
          <w:b/>
          <w:bCs/>
          <w:sz w:val="24"/>
          <w:szCs w:val="24"/>
        </w:rPr>
        <w:t>PiggyBac transposon:</w:t>
      </w:r>
      <w:r w:rsidRPr="009644F9">
        <w:rPr>
          <w:rFonts w:ascii="Times New Roman" w:hAnsi="Times New Roman" w:cs="Times New Roman"/>
          <w:sz w:val="24"/>
          <w:szCs w:val="24"/>
        </w:rPr>
        <w:t xml:space="preserve"> Capable of precise excision and reintegration, PB is used in livestock cell lines for overexpression studies, gene correction, and functional genomics assays [9].</w:t>
      </w:r>
    </w:p>
    <w:p w14:paraId="481D5A80" w14:textId="77777777" w:rsidR="009644F9" w:rsidRPr="009644F9" w:rsidRDefault="009644F9" w:rsidP="009644F9">
      <w:pPr>
        <w:numPr>
          <w:ilvl w:val="0"/>
          <w:numId w:val="24"/>
        </w:numPr>
        <w:jc w:val="both"/>
        <w:rPr>
          <w:rFonts w:ascii="Times New Roman" w:hAnsi="Times New Roman" w:cs="Times New Roman"/>
          <w:sz w:val="24"/>
          <w:szCs w:val="24"/>
        </w:rPr>
      </w:pPr>
      <w:r w:rsidRPr="009644F9">
        <w:rPr>
          <w:rFonts w:ascii="Times New Roman" w:hAnsi="Times New Roman" w:cs="Times New Roman"/>
          <w:b/>
          <w:bCs/>
          <w:sz w:val="24"/>
          <w:szCs w:val="24"/>
        </w:rPr>
        <w:lastRenderedPageBreak/>
        <w:t>Applications in livestock:</w:t>
      </w:r>
      <w:r w:rsidRPr="009644F9">
        <w:rPr>
          <w:rFonts w:ascii="Times New Roman" w:hAnsi="Times New Roman" w:cs="Times New Roman"/>
          <w:sz w:val="24"/>
          <w:szCs w:val="24"/>
        </w:rPr>
        <w:t xml:space="preserve"> Transposon-based integration has facilitated </w:t>
      </w:r>
      <w:r w:rsidRPr="009644F9">
        <w:rPr>
          <w:rFonts w:ascii="Times New Roman" w:hAnsi="Times New Roman" w:cs="Times New Roman"/>
          <w:b/>
          <w:bCs/>
          <w:sz w:val="24"/>
          <w:szCs w:val="24"/>
        </w:rPr>
        <w:t>targeted expression of growth, immune, and reproduction-associated genes</w:t>
      </w:r>
      <w:r w:rsidRPr="009644F9">
        <w:rPr>
          <w:rFonts w:ascii="Times New Roman" w:hAnsi="Times New Roman" w:cs="Times New Roman"/>
          <w:sz w:val="24"/>
          <w:szCs w:val="24"/>
        </w:rPr>
        <w:t>, enabling rapid evaluation of trait-associated loci and potential genomic selection markers [11,20].</w:t>
      </w:r>
    </w:p>
    <w:p w14:paraId="2925C5BB"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7.2 CRISPR-Transposase Systems</w:t>
      </w:r>
    </w:p>
    <w:p w14:paraId="291F599F"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Recent innovations combine </w:t>
      </w:r>
      <w:r w:rsidRPr="009644F9">
        <w:rPr>
          <w:rFonts w:ascii="Times New Roman" w:hAnsi="Times New Roman" w:cs="Times New Roman"/>
          <w:b/>
          <w:bCs/>
          <w:sz w:val="24"/>
          <w:szCs w:val="24"/>
        </w:rPr>
        <w:t>CRISPR–Cas specificity</w:t>
      </w:r>
      <w:r w:rsidRPr="009644F9">
        <w:rPr>
          <w:rFonts w:ascii="Times New Roman" w:hAnsi="Times New Roman" w:cs="Times New Roman"/>
          <w:sz w:val="24"/>
          <w:szCs w:val="24"/>
        </w:rPr>
        <w:t xml:space="preserve"> with </w:t>
      </w:r>
      <w:r w:rsidRPr="009644F9">
        <w:rPr>
          <w:rFonts w:ascii="Times New Roman" w:hAnsi="Times New Roman" w:cs="Times New Roman"/>
          <w:b/>
          <w:bCs/>
          <w:sz w:val="24"/>
          <w:szCs w:val="24"/>
        </w:rPr>
        <w:t>transposon mobility</w:t>
      </w:r>
      <w:r w:rsidRPr="009644F9">
        <w:rPr>
          <w:rFonts w:ascii="Times New Roman" w:hAnsi="Times New Roman" w:cs="Times New Roman"/>
          <w:sz w:val="24"/>
          <w:szCs w:val="24"/>
        </w:rPr>
        <w:t xml:space="preserve"> for precise, programmable genome engineering:</w:t>
      </w:r>
    </w:p>
    <w:p w14:paraId="32BDF590" w14:textId="77777777" w:rsidR="009644F9" w:rsidRPr="009644F9" w:rsidRDefault="009644F9" w:rsidP="009644F9">
      <w:pPr>
        <w:numPr>
          <w:ilvl w:val="0"/>
          <w:numId w:val="25"/>
        </w:numPr>
        <w:jc w:val="both"/>
        <w:rPr>
          <w:rFonts w:ascii="Times New Roman" w:hAnsi="Times New Roman" w:cs="Times New Roman"/>
          <w:sz w:val="24"/>
          <w:szCs w:val="24"/>
        </w:rPr>
      </w:pPr>
      <w:r w:rsidRPr="009644F9">
        <w:rPr>
          <w:rFonts w:ascii="Times New Roman" w:hAnsi="Times New Roman" w:cs="Times New Roman"/>
          <w:b/>
          <w:bCs/>
          <w:sz w:val="24"/>
          <w:szCs w:val="24"/>
        </w:rPr>
        <w:t>Targeted integration:</w:t>
      </w:r>
      <w:r w:rsidRPr="009644F9">
        <w:rPr>
          <w:rFonts w:ascii="Times New Roman" w:hAnsi="Times New Roman" w:cs="Times New Roman"/>
          <w:sz w:val="24"/>
          <w:szCs w:val="24"/>
        </w:rPr>
        <w:t xml:space="preserve"> CRISPR-associated transposases enable site-specific insertion of large DNA fragments, circumventing limitations of homology-directed repair in primary livestock cells [9,24].</w:t>
      </w:r>
    </w:p>
    <w:p w14:paraId="3C82761F" w14:textId="77777777" w:rsidR="009644F9" w:rsidRPr="009644F9" w:rsidRDefault="009644F9" w:rsidP="009644F9">
      <w:pPr>
        <w:numPr>
          <w:ilvl w:val="0"/>
          <w:numId w:val="25"/>
        </w:numPr>
        <w:jc w:val="both"/>
        <w:rPr>
          <w:rFonts w:ascii="Times New Roman" w:hAnsi="Times New Roman" w:cs="Times New Roman"/>
          <w:sz w:val="24"/>
          <w:szCs w:val="24"/>
        </w:rPr>
      </w:pPr>
      <w:r w:rsidRPr="009644F9">
        <w:rPr>
          <w:rFonts w:ascii="Times New Roman" w:hAnsi="Times New Roman" w:cs="Times New Roman"/>
          <w:b/>
          <w:bCs/>
          <w:sz w:val="24"/>
          <w:szCs w:val="24"/>
        </w:rPr>
        <w:t>Epigenetic modulation:</w:t>
      </w:r>
      <w:r w:rsidRPr="009644F9">
        <w:rPr>
          <w:rFonts w:ascii="Times New Roman" w:hAnsi="Times New Roman" w:cs="Times New Roman"/>
          <w:sz w:val="24"/>
          <w:szCs w:val="24"/>
        </w:rPr>
        <w:t xml:space="preserve"> CRISPR-dCas9 fused with methyltransferases or demethylases allows </w:t>
      </w:r>
      <w:r w:rsidRPr="009644F9">
        <w:rPr>
          <w:rFonts w:ascii="Times New Roman" w:hAnsi="Times New Roman" w:cs="Times New Roman"/>
          <w:b/>
          <w:bCs/>
          <w:sz w:val="24"/>
          <w:szCs w:val="24"/>
        </w:rPr>
        <w:t>TE silencing or activation</w:t>
      </w:r>
      <w:r w:rsidRPr="009644F9">
        <w:rPr>
          <w:rFonts w:ascii="Times New Roman" w:hAnsi="Times New Roman" w:cs="Times New Roman"/>
          <w:sz w:val="24"/>
          <w:szCs w:val="24"/>
        </w:rPr>
        <w:t>, facilitating functional studies while preventing unwanted genomic instability [21].</w:t>
      </w:r>
    </w:p>
    <w:p w14:paraId="73FA50CF" w14:textId="77777777" w:rsidR="009644F9" w:rsidRPr="009644F9" w:rsidRDefault="009644F9" w:rsidP="009644F9">
      <w:pPr>
        <w:numPr>
          <w:ilvl w:val="0"/>
          <w:numId w:val="25"/>
        </w:numPr>
        <w:jc w:val="both"/>
        <w:rPr>
          <w:rFonts w:ascii="Times New Roman" w:hAnsi="Times New Roman" w:cs="Times New Roman"/>
          <w:sz w:val="24"/>
          <w:szCs w:val="24"/>
        </w:rPr>
      </w:pPr>
      <w:r w:rsidRPr="009644F9">
        <w:rPr>
          <w:rFonts w:ascii="Times New Roman" w:hAnsi="Times New Roman" w:cs="Times New Roman"/>
          <w:b/>
          <w:bCs/>
          <w:sz w:val="24"/>
          <w:szCs w:val="24"/>
        </w:rPr>
        <w:t>Livestock applications:</w:t>
      </w:r>
      <w:r w:rsidRPr="009644F9">
        <w:rPr>
          <w:rFonts w:ascii="Times New Roman" w:hAnsi="Times New Roman" w:cs="Times New Roman"/>
          <w:sz w:val="24"/>
          <w:szCs w:val="24"/>
        </w:rPr>
        <w:t xml:space="preserve"> Such tools are being explored for </w:t>
      </w:r>
      <w:r w:rsidRPr="009644F9">
        <w:rPr>
          <w:rFonts w:ascii="Times New Roman" w:hAnsi="Times New Roman" w:cs="Times New Roman"/>
          <w:b/>
          <w:bCs/>
          <w:sz w:val="24"/>
          <w:szCs w:val="24"/>
        </w:rPr>
        <w:t>enhancing disease resistance, improving thermotolerance, and optimizing productivity traits</w:t>
      </w:r>
      <w:r w:rsidRPr="009644F9">
        <w:rPr>
          <w:rFonts w:ascii="Times New Roman" w:hAnsi="Times New Roman" w:cs="Times New Roman"/>
          <w:sz w:val="24"/>
          <w:szCs w:val="24"/>
        </w:rPr>
        <w:t xml:space="preserve"> without introducing foreign viral vectors [3,10,24].</w:t>
      </w:r>
    </w:p>
    <w:p w14:paraId="64FB1553"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7.3 AI-Assisted TE Mapping and Functional Annotation</w:t>
      </w:r>
    </w:p>
    <w:p w14:paraId="0F6E025F"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Artificial intelligence (AI) and machine learning approaches have transformed TE research by enabling </w:t>
      </w:r>
      <w:r w:rsidRPr="009644F9">
        <w:rPr>
          <w:rFonts w:ascii="Times New Roman" w:hAnsi="Times New Roman" w:cs="Times New Roman"/>
          <w:b/>
          <w:bCs/>
          <w:sz w:val="24"/>
          <w:szCs w:val="24"/>
        </w:rPr>
        <w:t xml:space="preserve">high-resolution annotation, predictive </w:t>
      </w:r>
      <w:proofErr w:type="spellStart"/>
      <w:r w:rsidRPr="009644F9">
        <w:rPr>
          <w:rFonts w:ascii="Times New Roman" w:hAnsi="Times New Roman" w:cs="Times New Roman"/>
          <w:b/>
          <w:bCs/>
          <w:sz w:val="24"/>
          <w:szCs w:val="24"/>
        </w:rPr>
        <w:t>modeling</w:t>
      </w:r>
      <w:proofErr w:type="spellEnd"/>
      <w:r w:rsidRPr="009644F9">
        <w:rPr>
          <w:rFonts w:ascii="Times New Roman" w:hAnsi="Times New Roman" w:cs="Times New Roman"/>
          <w:b/>
          <w:bCs/>
          <w:sz w:val="24"/>
          <w:szCs w:val="24"/>
        </w:rPr>
        <w:t>, and trait association studies</w:t>
      </w:r>
      <w:r w:rsidRPr="009644F9">
        <w:rPr>
          <w:rFonts w:ascii="Times New Roman" w:hAnsi="Times New Roman" w:cs="Times New Roman"/>
          <w:sz w:val="24"/>
          <w:szCs w:val="24"/>
        </w:rPr>
        <w:t>:</w:t>
      </w:r>
    </w:p>
    <w:p w14:paraId="0A5DBB99" w14:textId="77777777" w:rsidR="009644F9" w:rsidRPr="009644F9" w:rsidRDefault="009644F9" w:rsidP="009644F9">
      <w:pPr>
        <w:numPr>
          <w:ilvl w:val="0"/>
          <w:numId w:val="26"/>
        </w:numPr>
        <w:jc w:val="both"/>
        <w:rPr>
          <w:rFonts w:ascii="Times New Roman" w:hAnsi="Times New Roman" w:cs="Times New Roman"/>
          <w:sz w:val="24"/>
          <w:szCs w:val="24"/>
        </w:rPr>
      </w:pPr>
      <w:r w:rsidRPr="009644F9">
        <w:rPr>
          <w:rFonts w:ascii="Times New Roman" w:hAnsi="Times New Roman" w:cs="Times New Roman"/>
          <w:b/>
          <w:bCs/>
          <w:sz w:val="24"/>
          <w:szCs w:val="24"/>
        </w:rPr>
        <w:t>Genome-wide TE profiling:</w:t>
      </w:r>
      <w:r w:rsidRPr="009644F9">
        <w:rPr>
          <w:rFonts w:ascii="Times New Roman" w:hAnsi="Times New Roman" w:cs="Times New Roman"/>
          <w:sz w:val="24"/>
          <w:szCs w:val="24"/>
        </w:rPr>
        <w:t xml:space="preserve"> AI algorithms </w:t>
      </w:r>
      <w:proofErr w:type="spellStart"/>
      <w:r w:rsidRPr="009644F9">
        <w:rPr>
          <w:rFonts w:ascii="Times New Roman" w:hAnsi="Times New Roman" w:cs="Times New Roman"/>
          <w:sz w:val="24"/>
          <w:szCs w:val="24"/>
        </w:rPr>
        <w:t>analyze</w:t>
      </w:r>
      <w:proofErr w:type="spellEnd"/>
      <w:r w:rsidRPr="009644F9">
        <w:rPr>
          <w:rFonts w:ascii="Times New Roman" w:hAnsi="Times New Roman" w:cs="Times New Roman"/>
          <w:sz w:val="24"/>
          <w:szCs w:val="24"/>
        </w:rPr>
        <w:t xml:space="preserve"> whole-genome sequencing data to detect TE insertions, copy number variations, and polymorphisms linked to phenotypic traits [10].</w:t>
      </w:r>
    </w:p>
    <w:p w14:paraId="48F2A231" w14:textId="77777777" w:rsidR="009644F9" w:rsidRPr="009644F9" w:rsidRDefault="009644F9" w:rsidP="009644F9">
      <w:pPr>
        <w:numPr>
          <w:ilvl w:val="0"/>
          <w:numId w:val="26"/>
        </w:numPr>
        <w:jc w:val="both"/>
        <w:rPr>
          <w:rFonts w:ascii="Times New Roman" w:hAnsi="Times New Roman" w:cs="Times New Roman"/>
          <w:sz w:val="24"/>
          <w:szCs w:val="24"/>
        </w:rPr>
      </w:pPr>
      <w:r w:rsidRPr="009644F9">
        <w:rPr>
          <w:rFonts w:ascii="Times New Roman" w:hAnsi="Times New Roman" w:cs="Times New Roman"/>
          <w:b/>
          <w:bCs/>
          <w:sz w:val="24"/>
          <w:szCs w:val="24"/>
        </w:rPr>
        <w:t>Trait prediction:</w:t>
      </w:r>
      <w:r w:rsidRPr="009644F9">
        <w:rPr>
          <w:rFonts w:ascii="Times New Roman" w:hAnsi="Times New Roman" w:cs="Times New Roman"/>
          <w:sz w:val="24"/>
          <w:szCs w:val="24"/>
        </w:rPr>
        <w:t xml:space="preserve"> Integration of TE maps with transcriptomic and epigenomic data predicts </w:t>
      </w:r>
      <w:r w:rsidRPr="009644F9">
        <w:rPr>
          <w:rFonts w:ascii="Times New Roman" w:hAnsi="Times New Roman" w:cs="Times New Roman"/>
          <w:b/>
          <w:bCs/>
          <w:sz w:val="24"/>
          <w:szCs w:val="24"/>
        </w:rPr>
        <w:t>adaptive responses</w:t>
      </w:r>
      <w:r w:rsidRPr="009644F9">
        <w:rPr>
          <w:rFonts w:ascii="Times New Roman" w:hAnsi="Times New Roman" w:cs="Times New Roman"/>
          <w:sz w:val="24"/>
          <w:szCs w:val="24"/>
        </w:rPr>
        <w:t>, immune competence, and productivity potential in livestock [3,10].</w:t>
      </w:r>
    </w:p>
    <w:p w14:paraId="1F4501D4" w14:textId="77777777" w:rsidR="009644F9" w:rsidRPr="009644F9" w:rsidRDefault="009644F9" w:rsidP="009644F9">
      <w:pPr>
        <w:numPr>
          <w:ilvl w:val="0"/>
          <w:numId w:val="26"/>
        </w:numPr>
        <w:jc w:val="both"/>
        <w:rPr>
          <w:rFonts w:ascii="Times New Roman" w:hAnsi="Times New Roman" w:cs="Times New Roman"/>
          <w:sz w:val="24"/>
          <w:szCs w:val="24"/>
        </w:rPr>
      </w:pPr>
      <w:r w:rsidRPr="009644F9">
        <w:rPr>
          <w:rFonts w:ascii="Times New Roman" w:hAnsi="Times New Roman" w:cs="Times New Roman"/>
          <w:b/>
          <w:bCs/>
          <w:sz w:val="24"/>
          <w:szCs w:val="24"/>
        </w:rPr>
        <w:t>Functional prioritization:</w:t>
      </w:r>
      <w:r w:rsidRPr="009644F9">
        <w:rPr>
          <w:rFonts w:ascii="Times New Roman" w:hAnsi="Times New Roman" w:cs="Times New Roman"/>
          <w:sz w:val="24"/>
          <w:szCs w:val="24"/>
        </w:rPr>
        <w:t xml:space="preserve"> AI-assisted TE annotation helps identify </w:t>
      </w:r>
      <w:r w:rsidRPr="009644F9">
        <w:rPr>
          <w:rFonts w:ascii="Times New Roman" w:hAnsi="Times New Roman" w:cs="Times New Roman"/>
          <w:b/>
          <w:bCs/>
          <w:sz w:val="24"/>
          <w:szCs w:val="24"/>
        </w:rPr>
        <w:t>regulatory elements derived from TEs</w:t>
      </w:r>
      <w:r w:rsidRPr="009644F9">
        <w:rPr>
          <w:rFonts w:ascii="Times New Roman" w:hAnsi="Times New Roman" w:cs="Times New Roman"/>
          <w:sz w:val="24"/>
          <w:szCs w:val="24"/>
        </w:rPr>
        <w:t>, guiding genome editing and marker-assisted breeding strategies [10,11].</w:t>
      </w:r>
    </w:p>
    <w:p w14:paraId="3563D531"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7.4 Synthetic Genomics and TE-Derived Regulatory Elements</w:t>
      </w:r>
    </w:p>
    <w:p w14:paraId="51F694F6"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TEs contribute </w:t>
      </w:r>
      <w:r w:rsidRPr="009644F9">
        <w:rPr>
          <w:rFonts w:ascii="Times New Roman" w:hAnsi="Times New Roman" w:cs="Times New Roman"/>
          <w:b/>
          <w:bCs/>
          <w:sz w:val="24"/>
          <w:szCs w:val="24"/>
        </w:rPr>
        <w:t>functional regulatory sequences</w:t>
      </w:r>
      <w:r w:rsidRPr="009644F9">
        <w:rPr>
          <w:rFonts w:ascii="Times New Roman" w:hAnsi="Times New Roman" w:cs="Times New Roman"/>
          <w:sz w:val="24"/>
          <w:szCs w:val="24"/>
        </w:rPr>
        <w:t xml:space="preserve"> such as enhancers, promoters, and insulators, which can be leveraged in </w:t>
      </w:r>
      <w:r w:rsidRPr="009644F9">
        <w:rPr>
          <w:rFonts w:ascii="Times New Roman" w:hAnsi="Times New Roman" w:cs="Times New Roman"/>
          <w:b/>
          <w:bCs/>
          <w:sz w:val="24"/>
          <w:szCs w:val="24"/>
        </w:rPr>
        <w:t>synthetic biology and genome rewiring</w:t>
      </w:r>
      <w:r w:rsidRPr="009644F9">
        <w:rPr>
          <w:rFonts w:ascii="Times New Roman" w:hAnsi="Times New Roman" w:cs="Times New Roman"/>
          <w:sz w:val="24"/>
          <w:szCs w:val="24"/>
        </w:rPr>
        <w:t>:</w:t>
      </w:r>
    </w:p>
    <w:p w14:paraId="7BBD8B3D" w14:textId="77777777" w:rsidR="009644F9" w:rsidRPr="009644F9" w:rsidRDefault="009644F9" w:rsidP="009644F9">
      <w:pPr>
        <w:numPr>
          <w:ilvl w:val="0"/>
          <w:numId w:val="27"/>
        </w:numPr>
        <w:jc w:val="both"/>
        <w:rPr>
          <w:rFonts w:ascii="Times New Roman" w:hAnsi="Times New Roman" w:cs="Times New Roman"/>
          <w:sz w:val="24"/>
          <w:szCs w:val="24"/>
        </w:rPr>
      </w:pPr>
      <w:r w:rsidRPr="009644F9">
        <w:rPr>
          <w:rFonts w:ascii="Times New Roman" w:hAnsi="Times New Roman" w:cs="Times New Roman"/>
          <w:b/>
          <w:bCs/>
          <w:sz w:val="24"/>
          <w:szCs w:val="24"/>
        </w:rPr>
        <w:t>Enhancer engineering:</w:t>
      </w:r>
      <w:r w:rsidRPr="009644F9">
        <w:rPr>
          <w:rFonts w:ascii="Times New Roman" w:hAnsi="Times New Roman" w:cs="Times New Roman"/>
          <w:sz w:val="24"/>
          <w:szCs w:val="24"/>
        </w:rPr>
        <w:t xml:space="preserve"> TE-derived sequences provide modular enhancer elements for controlled expression of key metabolic or immune genes in livestock [15,17].</w:t>
      </w:r>
    </w:p>
    <w:p w14:paraId="31939640" w14:textId="77777777" w:rsidR="009644F9" w:rsidRPr="009644F9" w:rsidRDefault="009644F9" w:rsidP="009644F9">
      <w:pPr>
        <w:numPr>
          <w:ilvl w:val="0"/>
          <w:numId w:val="27"/>
        </w:numPr>
        <w:jc w:val="both"/>
        <w:rPr>
          <w:rFonts w:ascii="Times New Roman" w:hAnsi="Times New Roman" w:cs="Times New Roman"/>
          <w:sz w:val="24"/>
          <w:szCs w:val="24"/>
        </w:rPr>
      </w:pPr>
      <w:r w:rsidRPr="009644F9">
        <w:rPr>
          <w:rFonts w:ascii="Times New Roman" w:hAnsi="Times New Roman" w:cs="Times New Roman"/>
          <w:b/>
          <w:bCs/>
          <w:sz w:val="24"/>
          <w:szCs w:val="24"/>
        </w:rPr>
        <w:t>Synthetic circuits:</w:t>
      </w:r>
      <w:r w:rsidRPr="009644F9">
        <w:rPr>
          <w:rFonts w:ascii="Times New Roman" w:hAnsi="Times New Roman" w:cs="Times New Roman"/>
          <w:sz w:val="24"/>
          <w:szCs w:val="24"/>
        </w:rPr>
        <w:t xml:space="preserve"> By repurposing TE promoters and transcription factor binding sites, researchers can design </w:t>
      </w:r>
      <w:r w:rsidRPr="009644F9">
        <w:rPr>
          <w:rFonts w:ascii="Times New Roman" w:hAnsi="Times New Roman" w:cs="Times New Roman"/>
          <w:b/>
          <w:bCs/>
          <w:sz w:val="24"/>
          <w:szCs w:val="24"/>
        </w:rPr>
        <w:t>gene circuits for stress adaptation, pathogen response, or growth modulation</w:t>
      </w:r>
      <w:r w:rsidRPr="009644F9">
        <w:rPr>
          <w:rFonts w:ascii="Times New Roman" w:hAnsi="Times New Roman" w:cs="Times New Roman"/>
          <w:sz w:val="24"/>
          <w:szCs w:val="24"/>
        </w:rPr>
        <w:t xml:space="preserve"> [17].</w:t>
      </w:r>
    </w:p>
    <w:p w14:paraId="05F7EF18" w14:textId="77777777" w:rsidR="009644F9" w:rsidRPr="009644F9" w:rsidRDefault="009644F9" w:rsidP="009644F9">
      <w:pPr>
        <w:numPr>
          <w:ilvl w:val="0"/>
          <w:numId w:val="27"/>
        </w:numPr>
        <w:jc w:val="both"/>
        <w:rPr>
          <w:rFonts w:ascii="Times New Roman" w:hAnsi="Times New Roman" w:cs="Times New Roman"/>
          <w:sz w:val="24"/>
          <w:szCs w:val="24"/>
        </w:rPr>
      </w:pPr>
      <w:r w:rsidRPr="009644F9">
        <w:rPr>
          <w:rFonts w:ascii="Times New Roman" w:hAnsi="Times New Roman" w:cs="Times New Roman"/>
          <w:b/>
          <w:bCs/>
          <w:sz w:val="24"/>
          <w:szCs w:val="24"/>
        </w:rPr>
        <w:t>Livestock innovation:</w:t>
      </w:r>
      <w:r w:rsidRPr="009644F9">
        <w:rPr>
          <w:rFonts w:ascii="Times New Roman" w:hAnsi="Times New Roman" w:cs="Times New Roman"/>
          <w:sz w:val="24"/>
          <w:szCs w:val="24"/>
        </w:rPr>
        <w:t xml:space="preserve"> Synthetic regulatory elements derived from TEs have been applied to improve </w:t>
      </w:r>
      <w:r w:rsidRPr="009644F9">
        <w:rPr>
          <w:rFonts w:ascii="Times New Roman" w:hAnsi="Times New Roman" w:cs="Times New Roman"/>
          <w:b/>
          <w:bCs/>
          <w:sz w:val="24"/>
          <w:szCs w:val="24"/>
        </w:rPr>
        <w:t>milk composition, thermotolerance, and fertility traits</w:t>
      </w:r>
      <w:r w:rsidRPr="009644F9">
        <w:rPr>
          <w:rFonts w:ascii="Times New Roman" w:hAnsi="Times New Roman" w:cs="Times New Roman"/>
          <w:sz w:val="24"/>
          <w:szCs w:val="24"/>
        </w:rPr>
        <w:t>, offering precision genomic interventions without altering core coding regions [3,11,15].</w:t>
      </w:r>
    </w:p>
    <w:p w14:paraId="139C1708"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lastRenderedPageBreak/>
        <w:t>7.5 Integration with Precision Livestock Breeding</w:t>
      </w:r>
    </w:p>
    <w:p w14:paraId="662C40EE"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The intersection of TE biology, genome engineering, and AI-driven analytics has opened avenues for </w:t>
      </w:r>
      <w:r w:rsidRPr="009644F9">
        <w:rPr>
          <w:rFonts w:ascii="Times New Roman" w:hAnsi="Times New Roman" w:cs="Times New Roman"/>
          <w:b/>
          <w:bCs/>
          <w:sz w:val="24"/>
          <w:szCs w:val="24"/>
        </w:rPr>
        <w:t>precision breeding</w:t>
      </w:r>
      <w:r w:rsidRPr="009644F9">
        <w:rPr>
          <w:rFonts w:ascii="Times New Roman" w:hAnsi="Times New Roman" w:cs="Times New Roman"/>
          <w:sz w:val="24"/>
          <w:szCs w:val="24"/>
        </w:rPr>
        <w:t>:</w:t>
      </w:r>
    </w:p>
    <w:p w14:paraId="4AC3DF0D" w14:textId="77777777" w:rsidR="009644F9" w:rsidRPr="009644F9" w:rsidRDefault="009644F9" w:rsidP="009644F9">
      <w:pPr>
        <w:numPr>
          <w:ilvl w:val="0"/>
          <w:numId w:val="28"/>
        </w:numPr>
        <w:jc w:val="both"/>
        <w:rPr>
          <w:rFonts w:ascii="Times New Roman" w:hAnsi="Times New Roman" w:cs="Times New Roman"/>
          <w:sz w:val="24"/>
          <w:szCs w:val="24"/>
        </w:rPr>
      </w:pPr>
      <w:r w:rsidRPr="009644F9">
        <w:rPr>
          <w:rFonts w:ascii="Times New Roman" w:hAnsi="Times New Roman" w:cs="Times New Roman"/>
          <w:b/>
          <w:bCs/>
          <w:sz w:val="24"/>
          <w:szCs w:val="24"/>
        </w:rPr>
        <w:t>Marker-assisted selection:</w:t>
      </w:r>
      <w:r w:rsidRPr="009644F9">
        <w:rPr>
          <w:rFonts w:ascii="Times New Roman" w:hAnsi="Times New Roman" w:cs="Times New Roman"/>
          <w:sz w:val="24"/>
          <w:szCs w:val="24"/>
        </w:rPr>
        <w:t xml:space="preserve"> TE polymorphisms linked to adaptive or productivity traits can serve as predictive markers for selective breeding [3,15].</w:t>
      </w:r>
    </w:p>
    <w:p w14:paraId="5750C179" w14:textId="77777777" w:rsidR="009644F9" w:rsidRPr="009644F9" w:rsidRDefault="009644F9" w:rsidP="009644F9">
      <w:pPr>
        <w:numPr>
          <w:ilvl w:val="0"/>
          <w:numId w:val="28"/>
        </w:numPr>
        <w:jc w:val="both"/>
        <w:rPr>
          <w:rFonts w:ascii="Times New Roman" w:hAnsi="Times New Roman" w:cs="Times New Roman"/>
          <w:sz w:val="24"/>
          <w:szCs w:val="24"/>
        </w:rPr>
      </w:pPr>
      <w:r w:rsidRPr="009644F9">
        <w:rPr>
          <w:rFonts w:ascii="Times New Roman" w:hAnsi="Times New Roman" w:cs="Times New Roman"/>
          <w:b/>
          <w:bCs/>
          <w:sz w:val="24"/>
          <w:szCs w:val="24"/>
        </w:rPr>
        <w:t>Stress-adaptive breeding:</w:t>
      </w:r>
      <w:r w:rsidRPr="009644F9">
        <w:rPr>
          <w:rFonts w:ascii="Times New Roman" w:hAnsi="Times New Roman" w:cs="Times New Roman"/>
          <w:sz w:val="24"/>
          <w:szCs w:val="24"/>
        </w:rPr>
        <w:t xml:space="preserve"> Monitoring TE activity under environmental stress informs breeding decisions for climate-resilient livestock [3,20].</w:t>
      </w:r>
    </w:p>
    <w:p w14:paraId="501B314C" w14:textId="77777777" w:rsidR="009644F9" w:rsidRPr="009644F9" w:rsidRDefault="009644F9" w:rsidP="009644F9">
      <w:pPr>
        <w:numPr>
          <w:ilvl w:val="0"/>
          <w:numId w:val="28"/>
        </w:numPr>
        <w:jc w:val="both"/>
        <w:rPr>
          <w:rFonts w:ascii="Times New Roman" w:hAnsi="Times New Roman" w:cs="Times New Roman"/>
          <w:sz w:val="24"/>
          <w:szCs w:val="24"/>
        </w:rPr>
      </w:pPr>
      <w:r w:rsidRPr="009644F9">
        <w:rPr>
          <w:rFonts w:ascii="Times New Roman" w:hAnsi="Times New Roman" w:cs="Times New Roman"/>
          <w:b/>
          <w:bCs/>
          <w:sz w:val="24"/>
          <w:szCs w:val="24"/>
        </w:rPr>
        <w:t>Genomic stability management:</w:t>
      </w:r>
      <w:r w:rsidRPr="009644F9">
        <w:rPr>
          <w:rFonts w:ascii="Times New Roman" w:hAnsi="Times New Roman" w:cs="Times New Roman"/>
          <w:sz w:val="24"/>
          <w:szCs w:val="24"/>
        </w:rPr>
        <w:t xml:space="preserve"> Targeted TE silencing ensures that beneficial TE-derived regulatory elements are retained while minimizing insertional mutagenesis [21].</w:t>
      </w:r>
    </w:p>
    <w:p w14:paraId="3E3F117E"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7.6 Challenges and Future Directions</w:t>
      </w:r>
    </w:p>
    <w:p w14:paraId="148EE34C"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Despite their promise, TE-based technologies require careful consideration of </w:t>
      </w:r>
      <w:r w:rsidRPr="009644F9">
        <w:rPr>
          <w:rFonts w:ascii="Times New Roman" w:hAnsi="Times New Roman" w:cs="Times New Roman"/>
          <w:b/>
          <w:bCs/>
          <w:sz w:val="24"/>
          <w:szCs w:val="24"/>
        </w:rPr>
        <w:t>biosafety, off-target effects, and regulatory compliance</w:t>
      </w:r>
      <w:r w:rsidRPr="009644F9">
        <w:rPr>
          <w:rFonts w:ascii="Times New Roman" w:hAnsi="Times New Roman" w:cs="Times New Roman"/>
          <w:sz w:val="24"/>
          <w:szCs w:val="24"/>
        </w:rPr>
        <w:t>:</w:t>
      </w:r>
    </w:p>
    <w:p w14:paraId="48B289E4" w14:textId="77777777" w:rsidR="009644F9" w:rsidRPr="009644F9" w:rsidRDefault="009644F9" w:rsidP="009644F9">
      <w:pPr>
        <w:numPr>
          <w:ilvl w:val="0"/>
          <w:numId w:val="29"/>
        </w:numPr>
        <w:jc w:val="both"/>
        <w:rPr>
          <w:rFonts w:ascii="Times New Roman" w:hAnsi="Times New Roman" w:cs="Times New Roman"/>
          <w:sz w:val="24"/>
          <w:szCs w:val="24"/>
        </w:rPr>
      </w:pPr>
      <w:r w:rsidRPr="009644F9">
        <w:rPr>
          <w:rFonts w:ascii="Times New Roman" w:hAnsi="Times New Roman" w:cs="Times New Roman"/>
          <w:b/>
          <w:bCs/>
          <w:sz w:val="24"/>
          <w:szCs w:val="24"/>
        </w:rPr>
        <w:t>Insertional specificity:</w:t>
      </w:r>
      <w:r w:rsidRPr="009644F9">
        <w:rPr>
          <w:rFonts w:ascii="Times New Roman" w:hAnsi="Times New Roman" w:cs="Times New Roman"/>
          <w:sz w:val="24"/>
          <w:szCs w:val="24"/>
        </w:rPr>
        <w:t xml:space="preserve"> Even CRISPR-guided transposases may exhibit off-target activity; rigorous screening is essential [9].</w:t>
      </w:r>
    </w:p>
    <w:p w14:paraId="0460BAE9" w14:textId="77777777" w:rsidR="009644F9" w:rsidRPr="009644F9" w:rsidRDefault="009644F9" w:rsidP="009644F9">
      <w:pPr>
        <w:numPr>
          <w:ilvl w:val="0"/>
          <w:numId w:val="29"/>
        </w:numPr>
        <w:jc w:val="both"/>
        <w:rPr>
          <w:rFonts w:ascii="Times New Roman" w:hAnsi="Times New Roman" w:cs="Times New Roman"/>
          <w:sz w:val="24"/>
          <w:szCs w:val="24"/>
        </w:rPr>
      </w:pPr>
      <w:r w:rsidRPr="009644F9">
        <w:rPr>
          <w:rFonts w:ascii="Times New Roman" w:hAnsi="Times New Roman" w:cs="Times New Roman"/>
          <w:b/>
          <w:bCs/>
          <w:sz w:val="24"/>
          <w:szCs w:val="24"/>
        </w:rPr>
        <w:t>Ethical and regulatory frameworks:</w:t>
      </w:r>
      <w:r w:rsidRPr="009644F9">
        <w:rPr>
          <w:rFonts w:ascii="Times New Roman" w:hAnsi="Times New Roman" w:cs="Times New Roman"/>
          <w:sz w:val="24"/>
          <w:szCs w:val="24"/>
        </w:rPr>
        <w:t xml:space="preserve"> Genetic interventions in livestock must adhere to national and international biosafety standards, ensuring welfare, food safety, and public acceptance [3,24].</w:t>
      </w:r>
    </w:p>
    <w:p w14:paraId="0DEF3046" w14:textId="77777777" w:rsidR="009644F9" w:rsidRPr="009644F9" w:rsidRDefault="009644F9" w:rsidP="009644F9">
      <w:pPr>
        <w:numPr>
          <w:ilvl w:val="0"/>
          <w:numId w:val="29"/>
        </w:numPr>
        <w:jc w:val="both"/>
        <w:rPr>
          <w:rFonts w:ascii="Times New Roman" w:hAnsi="Times New Roman" w:cs="Times New Roman"/>
          <w:sz w:val="24"/>
          <w:szCs w:val="24"/>
        </w:rPr>
      </w:pPr>
      <w:r w:rsidRPr="009644F9">
        <w:rPr>
          <w:rFonts w:ascii="Times New Roman" w:hAnsi="Times New Roman" w:cs="Times New Roman"/>
          <w:b/>
          <w:bCs/>
          <w:sz w:val="24"/>
          <w:szCs w:val="24"/>
        </w:rPr>
        <w:t>Integration with multi-omics:</w:t>
      </w:r>
      <w:r w:rsidRPr="009644F9">
        <w:rPr>
          <w:rFonts w:ascii="Times New Roman" w:hAnsi="Times New Roman" w:cs="Times New Roman"/>
          <w:sz w:val="24"/>
          <w:szCs w:val="24"/>
        </w:rPr>
        <w:t xml:space="preserve"> Future applications will benefit from </w:t>
      </w:r>
      <w:r w:rsidRPr="009644F9">
        <w:rPr>
          <w:rFonts w:ascii="Times New Roman" w:hAnsi="Times New Roman" w:cs="Times New Roman"/>
          <w:b/>
          <w:bCs/>
          <w:sz w:val="24"/>
          <w:szCs w:val="24"/>
        </w:rPr>
        <w:t>epigenome, transcriptome, and metabolome integration</w:t>
      </w:r>
      <w:r w:rsidRPr="009644F9">
        <w:rPr>
          <w:rFonts w:ascii="Times New Roman" w:hAnsi="Times New Roman" w:cs="Times New Roman"/>
          <w:sz w:val="24"/>
          <w:szCs w:val="24"/>
        </w:rPr>
        <w:t>, providing holistic insights into TE-mediated regulation and trait optimization [10,11,15].</w:t>
      </w:r>
    </w:p>
    <w:p w14:paraId="2C1BA6AD"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7.7 Summary</w:t>
      </w:r>
    </w:p>
    <w:p w14:paraId="3BD60BFF"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TEs are emerging as </w:t>
      </w:r>
      <w:r w:rsidRPr="009644F9">
        <w:rPr>
          <w:rFonts w:ascii="Times New Roman" w:hAnsi="Times New Roman" w:cs="Times New Roman"/>
          <w:b/>
          <w:bCs/>
          <w:sz w:val="24"/>
          <w:szCs w:val="24"/>
        </w:rPr>
        <w:t>powerful tools for biotechnology and livestock improvement</w:t>
      </w:r>
      <w:r w:rsidRPr="009644F9">
        <w:rPr>
          <w:rFonts w:ascii="Times New Roman" w:hAnsi="Times New Roman" w:cs="Times New Roman"/>
          <w:sz w:val="24"/>
          <w:szCs w:val="24"/>
        </w:rPr>
        <w:t xml:space="preserve">, offering programmable, regulatory, and functional advantages. Through </w:t>
      </w:r>
      <w:r w:rsidRPr="009644F9">
        <w:rPr>
          <w:rFonts w:ascii="Times New Roman" w:hAnsi="Times New Roman" w:cs="Times New Roman"/>
          <w:b/>
          <w:bCs/>
          <w:sz w:val="24"/>
          <w:szCs w:val="24"/>
        </w:rPr>
        <w:t>CRISPR-transposase systems, AI-assisted TE mapping, and synthetic genomics</w:t>
      </w:r>
      <w:r w:rsidRPr="009644F9">
        <w:rPr>
          <w:rFonts w:ascii="Times New Roman" w:hAnsi="Times New Roman" w:cs="Times New Roman"/>
          <w:sz w:val="24"/>
          <w:szCs w:val="24"/>
        </w:rPr>
        <w:t xml:space="preserve">, researchers can harness TE-derived sequences to enhance productivity, disease resistance, and stress resilience. While challenges remain in </w:t>
      </w:r>
      <w:r w:rsidRPr="009644F9">
        <w:rPr>
          <w:rFonts w:ascii="Times New Roman" w:hAnsi="Times New Roman" w:cs="Times New Roman"/>
          <w:b/>
          <w:bCs/>
          <w:sz w:val="24"/>
          <w:szCs w:val="24"/>
        </w:rPr>
        <w:t>off-target effects, ethical considerations, and biosafety</w:t>
      </w:r>
      <w:r w:rsidRPr="009644F9">
        <w:rPr>
          <w:rFonts w:ascii="Times New Roman" w:hAnsi="Times New Roman" w:cs="Times New Roman"/>
          <w:sz w:val="24"/>
          <w:szCs w:val="24"/>
        </w:rPr>
        <w:t xml:space="preserve">, the integration of TE biology with modern genomics positions these elements as </w:t>
      </w:r>
      <w:r w:rsidRPr="009644F9">
        <w:rPr>
          <w:rFonts w:ascii="Times New Roman" w:hAnsi="Times New Roman" w:cs="Times New Roman"/>
          <w:b/>
          <w:bCs/>
          <w:sz w:val="24"/>
          <w:szCs w:val="24"/>
        </w:rPr>
        <w:t>cornerstones of next-generation livestock breeding and biomedical innovation</w:t>
      </w:r>
      <w:r w:rsidRPr="009644F9">
        <w:rPr>
          <w:rFonts w:ascii="Times New Roman" w:hAnsi="Times New Roman" w:cs="Times New Roman"/>
          <w:sz w:val="24"/>
          <w:szCs w:val="24"/>
        </w:rPr>
        <w:t xml:space="preserve"> [3,9,10,11,15,17,19,21,24].</w:t>
      </w:r>
    </w:p>
    <w:p w14:paraId="3426DD80"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8. Conclusion and Future Perspectives</w:t>
      </w:r>
    </w:p>
    <w:p w14:paraId="520C46A0"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Transposable elements (TEs) have transitioned from being considered genomic “junk” to </w:t>
      </w:r>
      <w:r w:rsidRPr="009644F9">
        <w:rPr>
          <w:rFonts w:ascii="Times New Roman" w:hAnsi="Times New Roman" w:cs="Times New Roman"/>
          <w:b/>
          <w:bCs/>
          <w:sz w:val="24"/>
          <w:szCs w:val="24"/>
        </w:rPr>
        <w:t>central players in genome evolution, regulation, and adaptation</w:t>
      </w:r>
      <w:r w:rsidRPr="009644F9">
        <w:rPr>
          <w:rFonts w:ascii="Times New Roman" w:hAnsi="Times New Roman" w:cs="Times New Roman"/>
          <w:sz w:val="24"/>
          <w:szCs w:val="24"/>
        </w:rPr>
        <w:t>. Their dual nature—as agents of genomic innovation and potential sources of instability—renders them both fascinating and practically valuable in biomedical and livestock research [1–3,6,7].</w:t>
      </w:r>
    </w:p>
    <w:p w14:paraId="3BFE3AC5"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8.1 Key Insights</w:t>
      </w:r>
    </w:p>
    <w:p w14:paraId="000BCBF2" w14:textId="77777777" w:rsidR="0027444B" w:rsidRPr="0027444B" w:rsidRDefault="009644F9" w:rsidP="009644F9">
      <w:pPr>
        <w:numPr>
          <w:ilvl w:val="0"/>
          <w:numId w:val="30"/>
        </w:numPr>
        <w:jc w:val="both"/>
        <w:rPr>
          <w:rFonts w:ascii="Times New Roman" w:hAnsi="Times New Roman" w:cs="Times New Roman"/>
          <w:sz w:val="24"/>
          <w:szCs w:val="24"/>
        </w:rPr>
      </w:pPr>
      <w:r w:rsidRPr="009644F9">
        <w:rPr>
          <w:rFonts w:ascii="Times New Roman" w:hAnsi="Times New Roman" w:cs="Times New Roman"/>
          <w:b/>
          <w:bCs/>
          <w:sz w:val="24"/>
          <w:szCs w:val="24"/>
        </w:rPr>
        <w:t>Molecular and Evolutionary Significance:</w:t>
      </w:r>
    </w:p>
    <w:p w14:paraId="23217ED2" w14:textId="5F9BBC29" w:rsidR="009644F9" w:rsidRPr="009644F9" w:rsidRDefault="009644F9" w:rsidP="0027444B">
      <w:pPr>
        <w:ind w:left="720"/>
        <w:jc w:val="both"/>
        <w:rPr>
          <w:rFonts w:ascii="Times New Roman" w:hAnsi="Times New Roman" w:cs="Times New Roman"/>
          <w:sz w:val="24"/>
          <w:szCs w:val="24"/>
        </w:rPr>
      </w:pPr>
      <w:r w:rsidRPr="009644F9">
        <w:rPr>
          <w:rFonts w:ascii="Times New Roman" w:hAnsi="Times New Roman" w:cs="Times New Roman"/>
          <w:sz w:val="24"/>
          <w:szCs w:val="24"/>
        </w:rPr>
        <w:t xml:space="preserve">TEs contribute to </w:t>
      </w:r>
      <w:r w:rsidRPr="009644F9">
        <w:rPr>
          <w:rFonts w:ascii="Times New Roman" w:hAnsi="Times New Roman" w:cs="Times New Roman"/>
          <w:b/>
          <w:bCs/>
          <w:sz w:val="24"/>
          <w:szCs w:val="24"/>
        </w:rPr>
        <w:t>gene duplication, exon shuffling, regulatory network rewiring, and stress-adaptive plasticity</w:t>
      </w:r>
      <w:r w:rsidRPr="009644F9">
        <w:rPr>
          <w:rFonts w:ascii="Times New Roman" w:hAnsi="Times New Roman" w:cs="Times New Roman"/>
          <w:sz w:val="24"/>
          <w:szCs w:val="24"/>
        </w:rPr>
        <w:t xml:space="preserve">. In livestock, lineage-specific retrotransposons have </w:t>
      </w:r>
      <w:r w:rsidRPr="009644F9">
        <w:rPr>
          <w:rFonts w:ascii="Times New Roman" w:hAnsi="Times New Roman" w:cs="Times New Roman"/>
          <w:sz w:val="24"/>
          <w:szCs w:val="24"/>
        </w:rPr>
        <w:lastRenderedPageBreak/>
        <w:t xml:space="preserve">been shown to influence </w:t>
      </w:r>
      <w:r w:rsidRPr="009644F9">
        <w:rPr>
          <w:rFonts w:ascii="Times New Roman" w:hAnsi="Times New Roman" w:cs="Times New Roman"/>
          <w:b/>
          <w:bCs/>
          <w:sz w:val="24"/>
          <w:szCs w:val="24"/>
        </w:rPr>
        <w:t>immune competence, reproductive traits, and productivity under environmental stress</w:t>
      </w:r>
      <w:r w:rsidRPr="009644F9">
        <w:rPr>
          <w:rFonts w:ascii="Times New Roman" w:hAnsi="Times New Roman" w:cs="Times New Roman"/>
          <w:sz w:val="24"/>
          <w:szCs w:val="24"/>
        </w:rPr>
        <w:t xml:space="preserve"> [2,3,15,18].</w:t>
      </w:r>
    </w:p>
    <w:p w14:paraId="1AEFAE91" w14:textId="77777777" w:rsidR="0027444B" w:rsidRPr="0027444B" w:rsidRDefault="009644F9" w:rsidP="009644F9">
      <w:pPr>
        <w:numPr>
          <w:ilvl w:val="0"/>
          <w:numId w:val="30"/>
        </w:numPr>
        <w:jc w:val="both"/>
        <w:rPr>
          <w:rFonts w:ascii="Times New Roman" w:hAnsi="Times New Roman" w:cs="Times New Roman"/>
          <w:sz w:val="24"/>
          <w:szCs w:val="24"/>
        </w:rPr>
      </w:pPr>
      <w:r w:rsidRPr="009644F9">
        <w:rPr>
          <w:rFonts w:ascii="Times New Roman" w:hAnsi="Times New Roman" w:cs="Times New Roman"/>
          <w:b/>
          <w:bCs/>
          <w:sz w:val="24"/>
          <w:szCs w:val="24"/>
        </w:rPr>
        <w:t>Disease Implications:</w:t>
      </w:r>
    </w:p>
    <w:p w14:paraId="570AFD4D" w14:textId="7808BD40" w:rsidR="009644F9" w:rsidRPr="009644F9" w:rsidRDefault="009644F9" w:rsidP="0027444B">
      <w:pPr>
        <w:ind w:left="720"/>
        <w:jc w:val="both"/>
        <w:rPr>
          <w:rFonts w:ascii="Times New Roman" w:hAnsi="Times New Roman" w:cs="Times New Roman"/>
          <w:sz w:val="24"/>
          <w:szCs w:val="24"/>
        </w:rPr>
      </w:pPr>
      <w:r w:rsidRPr="009644F9">
        <w:rPr>
          <w:rFonts w:ascii="Times New Roman" w:hAnsi="Times New Roman" w:cs="Times New Roman"/>
          <w:sz w:val="24"/>
          <w:szCs w:val="24"/>
        </w:rPr>
        <w:t xml:space="preserve">Aberrant TE activation is implicated in </w:t>
      </w:r>
      <w:r w:rsidRPr="009644F9">
        <w:rPr>
          <w:rFonts w:ascii="Times New Roman" w:hAnsi="Times New Roman" w:cs="Times New Roman"/>
          <w:b/>
          <w:bCs/>
          <w:sz w:val="24"/>
          <w:szCs w:val="24"/>
        </w:rPr>
        <w:t>cancer, neurodegeneration, reproductive disorders, and immune dysregulation</w:t>
      </w:r>
      <w:r w:rsidRPr="009644F9">
        <w:rPr>
          <w:rFonts w:ascii="Times New Roman" w:hAnsi="Times New Roman" w:cs="Times New Roman"/>
          <w:sz w:val="24"/>
          <w:szCs w:val="24"/>
        </w:rPr>
        <w:t xml:space="preserve"> in humans, while in livestock, TE polymorphisms correlate with </w:t>
      </w:r>
      <w:r w:rsidRPr="009644F9">
        <w:rPr>
          <w:rFonts w:ascii="Times New Roman" w:hAnsi="Times New Roman" w:cs="Times New Roman"/>
          <w:b/>
          <w:bCs/>
          <w:sz w:val="24"/>
          <w:szCs w:val="24"/>
        </w:rPr>
        <w:t>phenotypic variability, disease susceptibility, and production traits</w:t>
      </w:r>
      <w:r w:rsidRPr="009644F9">
        <w:rPr>
          <w:rFonts w:ascii="Times New Roman" w:hAnsi="Times New Roman" w:cs="Times New Roman"/>
          <w:sz w:val="24"/>
          <w:szCs w:val="24"/>
        </w:rPr>
        <w:t xml:space="preserve"> [6,7,20].</w:t>
      </w:r>
    </w:p>
    <w:p w14:paraId="354A080F" w14:textId="77777777" w:rsidR="0027444B" w:rsidRPr="0027444B" w:rsidRDefault="009644F9" w:rsidP="009644F9">
      <w:pPr>
        <w:numPr>
          <w:ilvl w:val="0"/>
          <w:numId w:val="30"/>
        </w:numPr>
        <w:jc w:val="both"/>
        <w:rPr>
          <w:rFonts w:ascii="Times New Roman" w:hAnsi="Times New Roman" w:cs="Times New Roman"/>
          <w:sz w:val="24"/>
          <w:szCs w:val="24"/>
        </w:rPr>
      </w:pPr>
      <w:r w:rsidRPr="009644F9">
        <w:rPr>
          <w:rFonts w:ascii="Times New Roman" w:hAnsi="Times New Roman" w:cs="Times New Roman"/>
          <w:b/>
          <w:bCs/>
          <w:sz w:val="24"/>
          <w:szCs w:val="24"/>
        </w:rPr>
        <w:t>Technological Advancements:</w:t>
      </w:r>
    </w:p>
    <w:p w14:paraId="5BA469F5" w14:textId="7423FF90" w:rsidR="009644F9" w:rsidRPr="009644F9" w:rsidRDefault="009644F9" w:rsidP="0027444B">
      <w:pPr>
        <w:ind w:left="720"/>
        <w:jc w:val="both"/>
        <w:rPr>
          <w:rFonts w:ascii="Times New Roman" w:hAnsi="Times New Roman" w:cs="Times New Roman"/>
          <w:sz w:val="24"/>
          <w:szCs w:val="24"/>
        </w:rPr>
      </w:pPr>
      <w:r w:rsidRPr="009644F9">
        <w:rPr>
          <w:rFonts w:ascii="Times New Roman" w:hAnsi="Times New Roman" w:cs="Times New Roman"/>
          <w:sz w:val="24"/>
          <w:szCs w:val="24"/>
        </w:rPr>
        <w:t xml:space="preserve">Modern approaches, including </w:t>
      </w:r>
      <w:r w:rsidRPr="009644F9">
        <w:rPr>
          <w:rFonts w:ascii="Times New Roman" w:hAnsi="Times New Roman" w:cs="Times New Roman"/>
          <w:b/>
          <w:bCs/>
          <w:sz w:val="24"/>
          <w:szCs w:val="24"/>
        </w:rPr>
        <w:t>CRISPR–transposase systems, AI-assisted TE mapping, epigenome editing, and synthetic genomics</w:t>
      </w:r>
      <w:r w:rsidRPr="009644F9">
        <w:rPr>
          <w:rFonts w:ascii="Times New Roman" w:hAnsi="Times New Roman" w:cs="Times New Roman"/>
          <w:sz w:val="24"/>
          <w:szCs w:val="24"/>
        </w:rPr>
        <w:t>, allow precise harnessing of TEs for functional studies, genome engineering, and livestock trait improvement [9,10,21,24].</w:t>
      </w:r>
    </w:p>
    <w:p w14:paraId="56C97F9D" w14:textId="77777777" w:rsidR="0027444B" w:rsidRPr="0027444B" w:rsidRDefault="009644F9" w:rsidP="009644F9">
      <w:pPr>
        <w:numPr>
          <w:ilvl w:val="0"/>
          <w:numId w:val="30"/>
        </w:numPr>
        <w:jc w:val="both"/>
        <w:rPr>
          <w:rFonts w:ascii="Times New Roman" w:hAnsi="Times New Roman" w:cs="Times New Roman"/>
          <w:sz w:val="24"/>
          <w:szCs w:val="24"/>
        </w:rPr>
      </w:pPr>
      <w:r w:rsidRPr="009644F9">
        <w:rPr>
          <w:rFonts w:ascii="Times New Roman" w:hAnsi="Times New Roman" w:cs="Times New Roman"/>
          <w:b/>
          <w:bCs/>
          <w:sz w:val="24"/>
          <w:szCs w:val="24"/>
        </w:rPr>
        <w:t>Livestock and Agricultural Applications:</w:t>
      </w:r>
    </w:p>
    <w:p w14:paraId="4D81C6ED" w14:textId="0B317E2F" w:rsidR="009644F9" w:rsidRPr="009644F9" w:rsidRDefault="009644F9" w:rsidP="0027444B">
      <w:pPr>
        <w:ind w:left="720"/>
        <w:jc w:val="both"/>
        <w:rPr>
          <w:rFonts w:ascii="Times New Roman" w:hAnsi="Times New Roman" w:cs="Times New Roman"/>
          <w:sz w:val="24"/>
          <w:szCs w:val="24"/>
        </w:rPr>
      </w:pPr>
      <w:r w:rsidRPr="009644F9">
        <w:rPr>
          <w:rFonts w:ascii="Times New Roman" w:hAnsi="Times New Roman" w:cs="Times New Roman"/>
          <w:sz w:val="24"/>
          <w:szCs w:val="24"/>
        </w:rPr>
        <w:t xml:space="preserve">TEs are increasingly being integrated into </w:t>
      </w:r>
      <w:r w:rsidRPr="009644F9">
        <w:rPr>
          <w:rFonts w:ascii="Times New Roman" w:hAnsi="Times New Roman" w:cs="Times New Roman"/>
          <w:b/>
          <w:bCs/>
          <w:sz w:val="24"/>
          <w:szCs w:val="24"/>
        </w:rPr>
        <w:t>precision breeding, marker-assisted selection, and stress-resilience strategies</w:t>
      </w:r>
      <w:r w:rsidRPr="009644F9">
        <w:rPr>
          <w:rFonts w:ascii="Times New Roman" w:hAnsi="Times New Roman" w:cs="Times New Roman"/>
          <w:sz w:val="24"/>
          <w:szCs w:val="24"/>
        </w:rPr>
        <w:t xml:space="preserve">, supporting the development of </w:t>
      </w:r>
      <w:r w:rsidRPr="009644F9">
        <w:rPr>
          <w:rFonts w:ascii="Times New Roman" w:hAnsi="Times New Roman" w:cs="Times New Roman"/>
          <w:b/>
          <w:bCs/>
          <w:sz w:val="24"/>
          <w:szCs w:val="24"/>
        </w:rPr>
        <w:t>climate-resilient, high-performing, and disease-resistant breeds</w:t>
      </w:r>
      <w:r w:rsidRPr="009644F9">
        <w:rPr>
          <w:rFonts w:ascii="Times New Roman" w:hAnsi="Times New Roman" w:cs="Times New Roman"/>
          <w:sz w:val="24"/>
          <w:szCs w:val="24"/>
        </w:rPr>
        <w:t xml:space="preserve"> [3,10,11,15,24].</w:t>
      </w:r>
    </w:p>
    <w:p w14:paraId="06B953A8"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8.2 Future Directions</w:t>
      </w:r>
    </w:p>
    <w:p w14:paraId="6EFC3484" w14:textId="77777777" w:rsidR="0027444B" w:rsidRPr="0027444B" w:rsidRDefault="009644F9" w:rsidP="0027444B">
      <w:pPr>
        <w:numPr>
          <w:ilvl w:val="0"/>
          <w:numId w:val="31"/>
        </w:numPr>
        <w:jc w:val="both"/>
        <w:rPr>
          <w:rFonts w:ascii="Times New Roman" w:hAnsi="Times New Roman" w:cs="Times New Roman"/>
          <w:sz w:val="24"/>
          <w:szCs w:val="24"/>
        </w:rPr>
      </w:pPr>
      <w:r w:rsidRPr="009644F9">
        <w:rPr>
          <w:rFonts w:ascii="Times New Roman" w:hAnsi="Times New Roman" w:cs="Times New Roman"/>
          <w:b/>
          <w:bCs/>
          <w:sz w:val="24"/>
          <w:szCs w:val="24"/>
        </w:rPr>
        <w:t>Integration with Multi-Omics and AI:</w:t>
      </w:r>
    </w:p>
    <w:p w14:paraId="0ECB1A8B" w14:textId="5C779ED1" w:rsidR="009644F9" w:rsidRPr="009644F9" w:rsidRDefault="009644F9" w:rsidP="0027444B">
      <w:pPr>
        <w:ind w:left="720"/>
        <w:jc w:val="both"/>
        <w:rPr>
          <w:rFonts w:ascii="Times New Roman" w:hAnsi="Times New Roman" w:cs="Times New Roman"/>
          <w:sz w:val="24"/>
          <w:szCs w:val="24"/>
        </w:rPr>
      </w:pPr>
      <w:r w:rsidRPr="009644F9">
        <w:rPr>
          <w:rFonts w:ascii="Times New Roman" w:hAnsi="Times New Roman" w:cs="Times New Roman"/>
          <w:sz w:val="24"/>
          <w:szCs w:val="24"/>
        </w:rPr>
        <w:t xml:space="preserve">Combining </w:t>
      </w:r>
      <w:r w:rsidRPr="009644F9">
        <w:rPr>
          <w:rFonts w:ascii="Times New Roman" w:hAnsi="Times New Roman" w:cs="Times New Roman"/>
          <w:b/>
          <w:bCs/>
          <w:sz w:val="24"/>
          <w:szCs w:val="24"/>
        </w:rPr>
        <w:t>genomics, transcriptomics, epigenomics, and metabolomics</w:t>
      </w:r>
      <w:r w:rsidRPr="009644F9">
        <w:rPr>
          <w:rFonts w:ascii="Times New Roman" w:hAnsi="Times New Roman" w:cs="Times New Roman"/>
          <w:sz w:val="24"/>
          <w:szCs w:val="24"/>
        </w:rPr>
        <w:t xml:space="preserve"> with AI-driven TE mapping will enhance </w:t>
      </w:r>
      <w:r w:rsidRPr="009644F9">
        <w:rPr>
          <w:rFonts w:ascii="Times New Roman" w:hAnsi="Times New Roman" w:cs="Times New Roman"/>
          <w:b/>
          <w:bCs/>
          <w:sz w:val="24"/>
          <w:szCs w:val="24"/>
        </w:rPr>
        <w:t>predictive breeding models and functional annotation</w:t>
      </w:r>
      <w:r w:rsidRPr="009644F9">
        <w:rPr>
          <w:rFonts w:ascii="Times New Roman" w:hAnsi="Times New Roman" w:cs="Times New Roman"/>
          <w:sz w:val="24"/>
          <w:szCs w:val="24"/>
        </w:rPr>
        <w:t>, accelerating the identification of TE-mediated regulatory networks [10,15].</w:t>
      </w:r>
    </w:p>
    <w:p w14:paraId="148C2D7B" w14:textId="77777777" w:rsidR="0027444B" w:rsidRPr="0027444B" w:rsidRDefault="009644F9" w:rsidP="009644F9">
      <w:pPr>
        <w:numPr>
          <w:ilvl w:val="0"/>
          <w:numId w:val="31"/>
        </w:numPr>
        <w:jc w:val="both"/>
        <w:rPr>
          <w:rFonts w:ascii="Times New Roman" w:hAnsi="Times New Roman" w:cs="Times New Roman"/>
          <w:sz w:val="24"/>
          <w:szCs w:val="24"/>
        </w:rPr>
      </w:pPr>
      <w:r w:rsidRPr="009644F9">
        <w:rPr>
          <w:rFonts w:ascii="Times New Roman" w:hAnsi="Times New Roman" w:cs="Times New Roman"/>
          <w:b/>
          <w:bCs/>
          <w:sz w:val="24"/>
          <w:szCs w:val="24"/>
        </w:rPr>
        <w:t>Precision Genome Engineering:</w:t>
      </w:r>
    </w:p>
    <w:p w14:paraId="20C5F70D" w14:textId="60B99109" w:rsidR="009644F9" w:rsidRPr="009644F9" w:rsidRDefault="009644F9" w:rsidP="0027444B">
      <w:pPr>
        <w:ind w:left="720"/>
        <w:jc w:val="both"/>
        <w:rPr>
          <w:rFonts w:ascii="Times New Roman" w:hAnsi="Times New Roman" w:cs="Times New Roman"/>
          <w:sz w:val="24"/>
          <w:szCs w:val="24"/>
        </w:rPr>
      </w:pPr>
      <w:r w:rsidRPr="009644F9">
        <w:rPr>
          <w:rFonts w:ascii="Times New Roman" w:hAnsi="Times New Roman" w:cs="Times New Roman"/>
          <w:sz w:val="24"/>
          <w:szCs w:val="24"/>
        </w:rPr>
        <w:t xml:space="preserve">Future research will expand </w:t>
      </w:r>
      <w:r w:rsidRPr="009644F9">
        <w:rPr>
          <w:rFonts w:ascii="Times New Roman" w:hAnsi="Times New Roman" w:cs="Times New Roman"/>
          <w:b/>
          <w:bCs/>
          <w:sz w:val="24"/>
          <w:szCs w:val="24"/>
        </w:rPr>
        <w:t>site-specific TE-based gene delivery</w:t>
      </w:r>
      <w:r w:rsidRPr="009644F9">
        <w:rPr>
          <w:rFonts w:ascii="Times New Roman" w:hAnsi="Times New Roman" w:cs="Times New Roman"/>
          <w:sz w:val="24"/>
          <w:szCs w:val="24"/>
        </w:rPr>
        <w:t xml:space="preserve">, CRISPR-guided TE insertion, and controlled TE silencing for safe and efficient </w:t>
      </w:r>
      <w:r w:rsidRPr="009644F9">
        <w:rPr>
          <w:rFonts w:ascii="Times New Roman" w:hAnsi="Times New Roman" w:cs="Times New Roman"/>
          <w:b/>
          <w:bCs/>
          <w:sz w:val="24"/>
          <w:szCs w:val="24"/>
        </w:rPr>
        <w:t>trait manipulation in livestock and biomedical applications</w:t>
      </w:r>
      <w:r w:rsidRPr="009644F9">
        <w:rPr>
          <w:rFonts w:ascii="Times New Roman" w:hAnsi="Times New Roman" w:cs="Times New Roman"/>
          <w:sz w:val="24"/>
          <w:szCs w:val="24"/>
        </w:rPr>
        <w:t xml:space="preserve"> [9,21,24].</w:t>
      </w:r>
    </w:p>
    <w:p w14:paraId="2DA6B7FE" w14:textId="77777777" w:rsidR="0027444B" w:rsidRPr="0027444B" w:rsidRDefault="009644F9" w:rsidP="009644F9">
      <w:pPr>
        <w:numPr>
          <w:ilvl w:val="0"/>
          <w:numId w:val="31"/>
        </w:numPr>
        <w:jc w:val="both"/>
        <w:rPr>
          <w:rFonts w:ascii="Times New Roman" w:hAnsi="Times New Roman" w:cs="Times New Roman"/>
          <w:sz w:val="24"/>
          <w:szCs w:val="24"/>
        </w:rPr>
      </w:pPr>
      <w:r w:rsidRPr="009644F9">
        <w:rPr>
          <w:rFonts w:ascii="Times New Roman" w:hAnsi="Times New Roman" w:cs="Times New Roman"/>
          <w:b/>
          <w:bCs/>
          <w:sz w:val="24"/>
          <w:szCs w:val="24"/>
        </w:rPr>
        <w:t>Synthetic Biology and TE-Derived Regulatory Modules:</w:t>
      </w:r>
    </w:p>
    <w:p w14:paraId="65A37C2C" w14:textId="6FED54C7" w:rsidR="009644F9" w:rsidRPr="009644F9" w:rsidRDefault="009644F9" w:rsidP="0027444B">
      <w:pPr>
        <w:ind w:left="720"/>
        <w:jc w:val="both"/>
        <w:rPr>
          <w:rFonts w:ascii="Times New Roman" w:hAnsi="Times New Roman" w:cs="Times New Roman"/>
          <w:sz w:val="24"/>
          <w:szCs w:val="24"/>
        </w:rPr>
      </w:pPr>
      <w:r w:rsidRPr="009644F9">
        <w:rPr>
          <w:rFonts w:ascii="Times New Roman" w:hAnsi="Times New Roman" w:cs="Times New Roman"/>
          <w:sz w:val="24"/>
          <w:szCs w:val="24"/>
        </w:rPr>
        <w:t xml:space="preserve">Leveraging </w:t>
      </w:r>
      <w:r w:rsidRPr="009644F9">
        <w:rPr>
          <w:rFonts w:ascii="Times New Roman" w:hAnsi="Times New Roman" w:cs="Times New Roman"/>
          <w:b/>
          <w:bCs/>
          <w:sz w:val="24"/>
          <w:szCs w:val="24"/>
        </w:rPr>
        <w:t>TE-derived enhancers, promoters, and insulators</w:t>
      </w:r>
      <w:r w:rsidRPr="009644F9">
        <w:rPr>
          <w:rFonts w:ascii="Times New Roman" w:hAnsi="Times New Roman" w:cs="Times New Roman"/>
          <w:sz w:val="24"/>
          <w:szCs w:val="24"/>
        </w:rPr>
        <w:t xml:space="preserve"> can enable the design of </w:t>
      </w:r>
      <w:r w:rsidRPr="009644F9">
        <w:rPr>
          <w:rFonts w:ascii="Times New Roman" w:hAnsi="Times New Roman" w:cs="Times New Roman"/>
          <w:b/>
          <w:bCs/>
          <w:sz w:val="24"/>
          <w:szCs w:val="24"/>
        </w:rPr>
        <w:t>synthetic regulatory circuits</w:t>
      </w:r>
      <w:r w:rsidRPr="009644F9">
        <w:rPr>
          <w:rFonts w:ascii="Times New Roman" w:hAnsi="Times New Roman" w:cs="Times New Roman"/>
          <w:sz w:val="24"/>
          <w:szCs w:val="24"/>
        </w:rPr>
        <w:t xml:space="preserve"> to modulate gene networks associated with immunity, metabolism, and adaptation [17].</w:t>
      </w:r>
    </w:p>
    <w:p w14:paraId="551330A9" w14:textId="77777777" w:rsidR="0027444B" w:rsidRPr="0027444B" w:rsidRDefault="009644F9" w:rsidP="0027444B">
      <w:pPr>
        <w:numPr>
          <w:ilvl w:val="0"/>
          <w:numId w:val="31"/>
        </w:numPr>
        <w:jc w:val="both"/>
        <w:rPr>
          <w:rFonts w:ascii="Times New Roman" w:hAnsi="Times New Roman" w:cs="Times New Roman"/>
          <w:sz w:val="24"/>
          <w:szCs w:val="24"/>
        </w:rPr>
      </w:pPr>
      <w:r w:rsidRPr="009644F9">
        <w:rPr>
          <w:rFonts w:ascii="Times New Roman" w:hAnsi="Times New Roman" w:cs="Times New Roman"/>
          <w:b/>
          <w:bCs/>
          <w:sz w:val="24"/>
          <w:szCs w:val="24"/>
        </w:rPr>
        <w:t>Biosafety and Ethical Considerations:</w:t>
      </w:r>
    </w:p>
    <w:p w14:paraId="4BDF84A4" w14:textId="5C3EAB9E" w:rsidR="009644F9" w:rsidRPr="009644F9" w:rsidRDefault="009644F9" w:rsidP="0027444B">
      <w:pPr>
        <w:ind w:left="720"/>
        <w:jc w:val="both"/>
        <w:rPr>
          <w:rFonts w:ascii="Times New Roman" w:hAnsi="Times New Roman" w:cs="Times New Roman"/>
          <w:sz w:val="24"/>
          <w:szCs w:val="24"/>
        </w:rPr>
      </w:pPr>
      <w:r w:rsidRPr="009644F9">
        <w:rPr>
          <w:rFonts w:ascii="Times New Roman" w:hAnsi="Times New Roman" w:cs="Times New Roman"/>
          <w:sz w:val="24"/>
          <w:szCs w:val="24"/>
        </w:rPr>
        <w:t xml:space="preserve">Ensuring </w:t>
      </w:r>
      <w:r w:rsidRPr="009644F9">
        <w:rPr>
          <w:rFonts w:ascii="Times New Roman" w:hAnsi="Times New Roman" w:cs="Times New Roman"/>
          <w:b/>
          <w:bCs/>
          <w:sz w:val="24"/>
          <w:szCs w:val="24"/>
        </w:rPr>
        <w:t>genomic stability, minimal off-target effects, and regulatory compliance</w:t>
      </w:r>
      <w:r w:rsidRPr="009644F9">
        <w:rPr>
          <w:rFonts w:ascii="Times New Roman" w:hAnsi="Times New Roman" w:cs="Times New Roman"/>
          <w:sz w:val="24"/>
          <w:szCs w:val="24"/>
        </w:rPr>
        <w:t xml:space="preserve"> will remain critical, particularly when translating TE-based innovations from experimental research to livestock breeding and human therapeutics [3,9,21].</w:t>
      </w:r>
    </w:p>
    <w:p w14:paraId="290F2FDE" w14:textId="77777777" w:rsidR="00ED6C1E" w:rsidRDefault="00ED6C1E" w:rsidP="009644F9">
      <w:pPr>
        <w:jc w:val="both"/>
        <w:rPr>
          <w:rFonts w:ascii="Times New Roman" w:hAnsi="Times New Roman" w:cs="Times New Roman"/>
          <w:b/>
          <w:bCs/>
          <w:sz w:val="24"/>
          <w:szCs w:val="24"/>
        </w:rPr>
      </w:pPr>
    </w:p>
    <w:p w14:paraId="547DD667" w14:textId="77777777" w:rsidR="00ED6C1E" w:rsidRDefault="00ED6C1E" w:rsidP="009644F9">
      <w:pPr>
        <w:jc w:val="both"/>
        <w:rPr>
          <w:rFonts w:ascii="Times New Roman" w:hAnsi="Times New Roman" w:cs="Times New Roman"/>
          <w:b/>
          <w:bCs/>
          <w:sz w:val="24"/>
          <w:szCs w:val="24"/>
        </w:rPr>
      </w:pPr>
    </w:p>
    <w:p w14:paraId="11F23EA4" w14:textId="77777777" w:rsidR="00ED6C1E" w:rsidRDefault="00ED6C1E" w:rsidP="009644F9">
      <w:pPr>
        <w:jc w:val="both"/>
        <w:rPr>
          <w:rFonts w:ascii="Times New Roman" w:hAnsi="Times New Roman" w:cs="Times New Roman"/>
          <w:b/>
          <w:bCs/>
          <w:sz w:val="24"/>
          <w:szCs w:val="24"/>
        </w:rPr>
      </w:pPr>
    </w:p>
    <w:p w14:paraId="58F06D8E" w14:textId="7A971AF6"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lastRenderedPageBreak/>
        <w:t>8.3 Concluding Remarks</w:t>
      </w:r>
    </w:p>
    <w:p w14:paraId="1AA7C298" w14:textId="77777777" w:rsidR="009644F9" w:rsidRPr="009644F9" w:rsidRDefault="009644F9" w:rsidP="009644F9">
      <w:pPr>
        <w:jc w:val="both"/>
        <w:rPr>
          <w:rFonts w:ascii="Times New Roman" w:hAnsi="Times New Roman" w:cs="Times New Roman"/>
          <w:sz w:val="24"/>
          <w:szCs w:val="24"/>
        </w:rPr>
      </w:pPr>
      <w:r w:rsidRPr="009644F9">
        <w:rPr>
          <w:rFonts w:ascii="Times New Roman" w:hAnsi="Times New Roman" w:cs="Times New Roman"/>
          <w:sz w:val="24"/>
          <w:szCs w:val="24"/>
        </w:rPr>
        <w:t xml:space="preserve">TEs exemplify the </w:t>
      </w:r>
      <w:r w:rsidRPr="009644F9">
        <w:rPr>
          <w:rFonts w:ascii="Times New Roman" w:hAnsi="Times New Roman" w:cs="Times New Roman"/>
          <w:b/>
          <w:bCs/>
          <w:sz w:val="24"/>
          <w:szCs w:val="24"/>
        </w:rPr>
        <w:t>dynamic interplay between genome plasticity and phenotypic innovation</w:t>
      </w:r>
      <w:r w:rsidRPr="009644F9">
        <w:rPr>
          <w:rFonts w:ascii="Times New Roman" w:hAnsi="Times New Roman" w:cs="Times New Roman"/>
          <w:sz w:val="24"/>
          <w:szCs w:val="24"/>
        </w:rPr>
        <w:t xml:space="preserve">. By combining </w:t>
      </w:r>
      <w:r w:rsidRPr="009644F9">
        <w:rPr>
          <w:rFonts w:ascii="Times New Roman" w:hAnsi="Times New Roman" w:cs="Times New Roman"/>
          <w:b/>
          <w:bCs/>
          <w:sz w:val="24"/>
          <w:szCs w:val="24"/>
        </w:rPr>
        <w:t>evolutionary insights, high-throughput genomic technologies, and precision genome engineering</w:t>
      </w:r>
      <w:r w:rsidRPr="009644F9">
        <w:rPr>
          <w:rFonts w:ascii="Times New Roman" w:hAnsi="Times New Roman" w:cs="Times New Roman"/>
          <w:sz w:val="24"/>
          <w:szCs w:val="24"/>
        </w:rPr>
        <w:t xml:space="preserve">, the scientific community can </w:t>
      </w:r>
      <w:r w:rsidRPr="009644F9">
        <w:rPr>
          <w:rFonts w:ascii="Times New Roman" w:hAnsi="Times New Roman" w:cs="Times New Roman"/>
          <w:b/>
          <w:bCs/>
          <w:sz w:val="24"/>
          <w:szCs w:val="24"/>
        </w:rPr>
        <w:t>unlock TE potential</w:t>
      </w:r>
      <w:r w:rsidRPr="009644F9">
        <w:rPr>
          <w:rFonts w:ascii="Times New Roman" w:hAnsi="Times New Roman" w:cs="Times New Roman"/>
          <w:sz w:val="24"/>
          <w:szCs w:val="24"/>
        </w:rPr>
        <w:t xml:space="preserve"> for sustainable livestock improvement and human disease </w:t>
      </w:r>
      <w:proofErr w:type="spellStart"/>
      <w:r w:rsidRPr="009644F9">
        <w:rPr>
          <w:rFonts w:ascii="Times New Roman" w:hAnsi="Times New Roman" w:cs="Times New Roman"/>
          <w:sz w:val="24"/>
          <w:szCs w:val="24"/>
        </w:rPr>
        <w:t>modeling</w:t>
      </w:r>
      <w:proofErr w:type="spellEnd"/>
      <w:r w:rsidRPr="009644F9">
        <w:rPr>
          <w:rFonts w:ascii="Times New Roman" w:hAnsi="Times New Roman" w:cs="Times New Roman"/>
          <w:sz w:val="24"/>
          <w:szCs w:val="24"/>
        </w:rPr>
        <w:t xml:space="preserve">. Continued exploration of TE biology, coupled with </w:t>
      </w:r>
      <w:r w:rsidRPr="009644F9">
        <w:rPr>
          <w:rFonts w:ascii="Times New Roman" w:hAnsi="Times New Roman" w:cs="Times New Roman"/>
          <w:b/>
          <w:bCs/>
          <w:sz w:val="24"/>
          <w:szCs w:val="24"/>
        </w:rPr>
        <w:t>AI-guided functional genomics and CRISPR-based tools</w:t>
      </w:r>
      <w:r w:rsidRPr="009644F9">
        <w:rPr>
          <w:rFonts w:ascii="Times New Roman" w:hAnsi="Times New Roman" w:cs="Times New Roman"/>
          <w:sz w:val="24"/>
          <w:szCs w:val="24"/>
        </w:rPr>
        <w:t xml:space="preserve">, promises a future where </w:t>
      </w:r>
      <w:r w:rsidRPr="009644F9">
        <w:rPr>
          <w:rFonts w:ascii="Times New Roman" w:hAnsi="Times New Roman" w:cs="Times New Roman"/>
          <w:b/>
          <w:bCs/>
          <w:sz w:val="24"/>
          <w:szCs w:val="24"/>
        </w:rPr>
        <w:t>TEs are not just genomic passengers but pivotal instruments for innovation in agriculture and biomedicine</w:t>
      </w:r>
      <w:r w:rsidRPr="009644F9">
        <w:rPr>
          <w:rFonts w:ascii="Times New Roman" w:hAnsi="Times New Roman" w:cs="Times New Roman"/>
          <w:sz w:val="24"/>
          <w:szCs w:val="24"/>
        </w:rPr>
        <w:t xml:space="preserve"> [1–3,9,10,15,17,21,24].</w:t>
      </w:r>
    </w:p>
    <w:p w14:paraId="34E609EC" w14:textId="77777777" w:rsidR="00786EEF" w:rsidRPr="00786EEF" w:rsidRDefault="00786EEF" w:rsidP="00786EEF">
      <w:pPr>
        <w:jc w:val="both"/>
        <w:rPr>
          <w:rFonts w:ascii="Times New Roman" w:hAnsi="Times New Roman" w:cs="Times New Roman"/>
          <w:b/>
          <w:bCs/>
          <w:sz w:val="24"/>
          <w:szCs w:val="24"/>
        </w:rPr>
      </w:pPr>
      <w:r w:rsidRPr="00786EEF">
        <w:rPr>
          <w:rFonts w:ascii="Times New Roman" w:hAnsi="Times New Roman" w:cs="Times New Roman"/>
          <w:b/>
          <w:bCs/>
          <w:sz w:val="24"/>
          <w:szCs w:val="24"/>
        </w:rPr>
        <w:t>References</w:t>
      </w:r>
    </w:p>
    <w:p w14:paraId="781769B0" w14:textId="457CA3AE" w:rsidR="00786EEF" w:rsidRP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rPr>
        <w:t>McClintock B. The significance of responses of the genome to challenge. Nobel Lecture. 1983.</w:t>
      </w:r>
      <w:r w:rsidR="00CA1BE4" w:rsidRPr="00CA1BE4">
        <w:rPr>
          <w:rFonts w:ascii="Arial" w:eastAsia="Times New Roman" w:hAnsi="Arial" w:cs="Arial"/>
          <w:sz w:val="18"/>
          <w:szCs w:val="18"/>
        </w:rPr>
        <w:t xml:space="preserve"> </w:t>
      </w:r>
      <w:hyperlink r:id="rId10" w:history="1">
        <w:r w:rsidR="00CA1BE4" w:rsidRPr="00100DE8">
          <w:rPr>
            <w:rStyle w:val="Hyperlink"/>
            <w:rFonts w:ascii="Arial" w:eastAsia="Times New Roman" w:hAnsi="Arial" w:cs="Arial"/>
            <w:sz w:val="18"/>
            <w:szCs w:val="18"/>
          </w:rPr>
          <w:t>https://doi.org/10.1126/science.15739260</w:t>
        </w:r>
      </w:hyperlink>
      <w:r w:rsidR="00CA1BE4">
        <w:rPr>
          <w:rFonts w:ascii="Arial" w:eastAsia="Times New Roman" w:hAnsi="Arial" w:cs="Arial"/>
          <w:sz w:val="18"/>
          <w:szCs w:val="18"/>
        </w:rPr>
        <w:t xml:space="preserve"> </w:t>
      </w:r>
    </w:p>
    <w:p w14:paraId="353E85AA" w14:textId="0111F14E" w:rsidR="00786EEF" w:rsidRPr="00786EEF" w:rsidRDefault="00786EEF" w:rsidP="00786EEF">
      <w:pPr>
        <w:numPr>
          <w:ilvl w:val="0"/>
          <w:numId w:val="32"/>
        </w:numPr>
        <w:jc w:val="both"/>
        <w:rPr>
          <w:rFonts w:ascii="Times New Roman" w:hAnsi="Times New Roman" w:cs="Times New Roman"/>
          <w:sz w:val="24"/>
          <w:szCs w:val="24"/>
        </w:rPr>
      </w:pPr>
      <w:proofErr w:type="spellStart"/>
      <w:r w:rsidRPr="00786EEF">
        <w:rPr>
          <w:rFonts w:ascii="Times New Roman" w:hAnsi="Times New Roman" w:cs="Times New Roman"/>
          <w:sz w:val="24"/>
          <w:szCs w:val="24"/>
        </w:rPr>
        <w:t>Cordaux</w:t>
      </w:r>
      <w:proofErr w:type="spellEnd"/>
      <w:r w:rsidRPr="00786EEF">
        <w:rPr>
          <w:rFonts w:ascii="Times New Roman" w:hAnsi="Times New Roman" w:cs="Times New Roman"/>
          <w:sz w:val="24"/>
          <w:szCs w:val="24"/>
        </w:rPr>
        <w:t xml:space="preserve"> R, </w:t>
      </w:r>
      <w:proofErr w:type="spellStart"/>
      <w:r w:rsidRPr="00786EEF">
        <w:rPr>
          <w:rFonts w:ascii="Times New Roman" w:hAnsi="Times New Roman" w:cs="Times New Roman"/>
          <w:sz w:val="24"/>
          <w:szCs w:val="24"/>
        </w:rPr>
        <w:t>Batzer</w:t>
      </w:r>
      <w:proofErr w:type="spellEnd"/>
      <w:r w:rsidRPr="00786EEF">
        <w:rPr>
          <w:rFonts w:ascii="Times New Roman" w:hAnsi="Times New Roman" w:cs="Times New Roman"/>
          <w:sz w:val="24"/>
          <w:szCs w:val="24"/>
        </w:rPr>
        <w:t xml:space="preserve"> MA. The impact of retrotransposons on human genome evolution. </w:t>
      </w:r>
      <w:r w:rsidRPr="00786EEF">
        <w:rPr>
          <w:rFonts w:ascii="Times New Roman" w:hAnsi="Times New Roman" w:cs="Times New Roman"/>
          <w:i/>
          <w:iCs/>
          <w:sz w:val="24"/>
          <w:szCs w:val="24"/>
        </w:rPr>
        <w:t>Nat Rev Genet.</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2009;10:691</w:t>
      </w:r>
      <w:proofErr w:type="gramEnd"/>
      <w:r w:rsidRPr="00786EEF">
        <w:rPr>
          <w:rFonts w:ascii="Times New Roman" w:hAnsi="Times New Roman" w:cs="Times New Roman"/>
          <w:sz w:val="24"/>
          <w:szCs w:val="24"/>
        </w:rPr>
        <w:t>–703.</w:t>
      </w:r>
      <w:r w:rsidR="00CF2E8A" w:rsidRPr="00CF2E8A">
        <w:rPr>
          <w:rFonts w:ascii="Arial" w:eastAsia="Times New Roman" w:hAnsi="Arial" w:cs="Arial"/>
          <w:sz w:val="18"/>
          <w:szCs w:val="18"/>
        </w:rPr>
        <w:t xml:space="preserve"> </w:t>
      </w:r>
      <w:hyperlink r:id="rId11" w:history="1">
        <w:r w:rsidR="00CF2E8A" w:rsidRPr="00100DE8">
          <w:rPr>
            <w:rStyle w:val="Hyperlink"/>
            <w:rFonts w:ascii="Arial" w:eastAsia="Times New Roman" w:hAnsi="Arial" w:cs="Arial"/>
            <w:sz w:val="18"/>
            <w:szCs w:val="18"/>
          </w:rPr>
          <w:t>https://doi.org/10.1038/nrg2640</w:t>
        </w:r>
      </w:hyperlink>
      <w:r w:rsidR="00CF2E8A">
        <w:rPr>
          <w:rFonts w:ascii="Arial" w:eastAsia="Times New Roman" w:hAnsi="Arial" w:cs="Arial"/>
          <w:sz w:val="18"/>
          <w:szCs w:val="18"/>
        </w:rPr>
        <w:t xml:space="preserve"> </w:t>
      </w:r>
    </w:p>
    <w:p w14:paraId="3A9AA6FF" w14:textId="260021BE" w:rsidR="00786EEF" w:rsidRP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lang w:val="de-DE"/>
        </w:rPr>
        <w:t xml:space="preserve">Zhao P, Peng C, Fang L, Wang Z, Liu GE. </w:t>
      </w:r>
      <w:r w:rsidRPr="00786EEF">
        <w:rPr>
          <w:rFonts w:ascii="Times New Roman" w:hAnsi="Times New Roman" w:cs="Times New Roman"/>
          <w:sz w:val="24"/>
          <w:szCs w:val="24"/>
        </w:rPr>
        <w:t xml:space="preserve">Taming transposable elements in livestock and poultry: roles and applications. </w:t>
      </w:r>
      <w:r w:rsidRPr="00786EEF">
        <w:rPr>
          <w:rFonts w:ascii="Times New Roman" w:hAnsi="Times New Roman" w:cs="Times New Roman"/>
          <w:i/>
          <w:iCs/>
          <w:sz w:val="24"/>
          <w:szCs w:val="24"/>
        </w:rPr>
        <w:t xml:space="preserve">Genet </w:t>
      </w:r>
      <w:proofErr w:type="spellStart"/>
      <w:r w:rsidRPr="00786EEF">
        <w:rPr>
          <w:rFonts w:ascii="Times New Roman" w:hAnsi="Times New Roman" w:cs="Times New Roman"/>
          <w:i/>
          <w:iCs/>
          <w:sz w:val="24"/>
          <w:szCs w:val="24"/>
        </w:rPr>
        <w:t>Sel</w:t>
      </w:r>
      <w:proofErr w:type="spellEnd"/>
      <w:r w:rsidRPr="00786EEF">
        <w:rPr>
          <w:rFonts w:ascii="Times New Roman" w:hAnsi="Times New Roman" w:cs="Times New Roman"/>
          <w:i/>
          <w:iCs/>
          <w:sz w:val="24"/>
          <w:szCs w:val="24"/>
        </w:rPr>
        <w:t xml:space="preserve"> </w:t>
      </w:r>
      <w:proofErr w:type="spellStart"/>
      <w:r w:rsidRPr="00786EEF">
        <w:rPr>
          <w:rFonts w:ascii="Times New Roman" w:hAnsi="Times New Roman" w:cs="Times New Roman"/>
          <w:i/>
          <w:iCs/>
          <w:sz w:val="24"/>
          <w:szCs w:val="24"/>
        </w:rPr>
        <w:t>Evol</w:t>
      </w:r>
      <w:proofErr w:type="spellEnd"/>
      <w:r w:rsidRPr="00786EEF">
        <w:rPr>
          <w:rFonts w:ascii="Times New Roman" w:hAnsi="Times New Roman" w:cs="Times New Roman"/>
          <w:i/>
          <w:iCs/>
          <w:sz w:val="24"/>
          <w:szCs w:val="24"/>
        </w:rPr>
        <w:t>.</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2023;55:50</w:t>
      </w:r>
      <w:proofErr w:type="gramEnd"/>
      <w:r w:rsidRPr="00786EEF">
        <w:rPr>
          <w:rFonts w:ascii="Times New Roman" w:hAnsi="Times New Roman" w:cs="Times New Roman"/>
          <w:sz w:val="24"/>
          <w:szCs w:val="24"/>
        </w:rPr>
        <w:t>.</w:t>
      </w:r>
      <w:r w:rsidR="00A556B1" w:rsidRPr="00A556B1">
        <w:rPr>
          <w:rFonts w:ascii="Arial" w:eastAsia="Times New Roman" w:hAnsi="Arial" w:cs="Arial"/>
          <w:sz w:val="18"/>
          <w:szCs w:val="18"/>
        </w:rPr>
        <w:t xml:space="preserve"> </w:t>
      </w:r>
      <w:hyperlink r:id="rId12" w:history="1">
        <w:r w:rsidR="00A556B1" w:rsidRPr="00100DE8">
          <w:rPr>
            <w:rStyle w:val="Hyperlink"/>
            <w:rFonts w:ascii="Arial" w:eastAsia="Times New Roman" w:hAnsi="Arial" w:cs="Arial"/>
            <w:sz w:val="18"/>
            <w:szCs w:val="18"/>
          </w:rPr>
          <w:t>https://doi.org/10.1186/s12711-023-00821-2</w:t>
        </w:r>
      </w:hyperlink>
      <w:r w:rsidR="00A556B1">
        <w:rPr>
          <w:rFonts w:ascii="Arial" w:eastAsia="Times New Roman" w:hAnsi="Arial" w:cs="Arial"/>
          <w:sz w:val="18"/>
          <w:szCs w:val="18"/>
        </w:rPr>
        <w:t xml:space="preserve"> </w:t>
      </w:r>
    </w:p>
    <w:p w14:paraId="5A054F1D" w14:textId="29560E99" w:rsidR="00786EEF" w:rsidRPr="00786EEF" w:rsidRDefault="00786EEF" w:rsidP="00786EEF">
      <w:pPr>
        <w:numPr>
          <w:ilvl w:val="0"/>
          <w:numId w:val="32"/>
        </w:numPr>
        <w:jc w:val="both"/>
        <w:rPr>
          <w:rFonts w:ascii="Times New Roman" w:hAnsi="Times New Roman" w:cs="Times New Roman"/>
          <w:sz w:val="24"/>
          <w:szCs w:val="24"/>
        </w:rPr>
      </w:pPr>
      <w:proofErr w:type="spellStart"/>
      <w:r w:rsidRPr="00786EEF">
        <w:rPr>
          <w:rFonts w:ascii="Times New Roman" w:hAnsi="Times New Roman" w:cs="Times New Roman"/>
          <w:sz w:val="24"/>
          <w:szCs w:val="24"/>
        </w:rPr>
        <w:t>Eickbush</w:t>
      </w:r>
      <w:proofErr w:type="spellEnd"/>
      <w:r w:rsidRPr="00786EEF">
        <w:rPr>
          <w:rFonts w:ascii="Times New Roman" w:hAnsi="Times New Roman" w:cs="Times New Roman"/>
          <w:sz w:val="24"/>
          <w:szCs w:val="24"/>
        </w:rPr>
        <w:t xml:space="preserve"> TH, </w:t>
      </w:r>
      <w:proofErr w:type="spellStart"/>
      <w:r w:rsidRPr="00786EEF">
        <w:rPr>
          <w:rFonts w:ascii="Times New Roman" w:hAnsi="Times New Roman" w:cs="Times New Roman"/>
          <w:sz w:val="24"/>
          <w:szCs w:val="24"/>
        </w:rPr>
        <w:t>Jamburuthugoda</w:t>
      </w:r>
      <w:proofErr w:type="spellEnd"/>
      <w:r w:rsidRPr="00786EEF">
        <w:rPr>
          <w:rFonts w:ascii="Times New Roman" w:hAnsi="Times New Roman" w:cs="Times New Roman"/>
          <w:sz w:val="24"/>
          <w:szCs w:val="24"/>
        </w:rPr>
        <w:t xml:space="preserve"> VK. The diversity of retrotransposons and the properties of their reverse </w:t>
      </w:r>
      <w:proofErr w:type="spellStart"/>
      <w:r w:rsidRPr="00786EEF">
        <w:rPr>
          <w:rFonts w:ascii="Times New Roman" w:hAnsi="Times New Roman" w:cs="Times New Roman"/>
          <w:sz w:val="24"/>
          <w:szCs w:val="24"/>
        </w:rPr>
        <w:t>transcriptases</w:t>
      </w:r>
      <w:proofErr w:type="spellEnd"/>
      <w:r w:rsidRPr="00786EEF">
        <w:rPr>
          <w:rFonts w:ascii="Times New Roman" w:hAnsi="Times New Roman" w:cs="Times New Roman"/>
          <w:sz w:val="24"/>
          <w:szCs w:val="24"/>
        </w:rPr>
        <w:t xml:space="preserve">. </w:t>
      </w:r>
      <w:r w:rsidRPr="00786EEF">
        <w:rPr>
          <w:rFonts w:ascii="Times New Roman" w:hAnsi="Times New Roman" w:cs="Times New Roman"/>
          <w:i/>
          <w:iCs/>
          <w:sz w:val="24"/>
          <w:szCs w:val="24"/>
        </w:rPr>
        <w:t>Virus Res.</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2008;134:221</w:t>
      </w:r>
      <w:proofErr w:type="gramEnd"/>
      <w:r w:rsidRPr="00786EEF">
        <w:rPr>
          <w:rFonts w:ascii="Times New Roman" w:hAnsi="Times New Roman" w:cs="Times New Roman"/>
          <w:sz w:val="24"/>
          <w:szCs w:val="24"/>
        </w:rPr>
        <w:t>–234.</w:t>
      </w:r>
      <w:r w:rsidR="00464F17" w:rsidRPr="00464F17">
        <w:rPr>
          <w:rFonts w:ascii="Arial" w:eastAsia="Times New Roman" w:hAnsi="Arial" w:cs="Arial"/>
          <w:sz w:val="18"/>
          <w:szCs w:val="18"/>
        </w:rPr>
        <w:t xml:space="preserve"> </w:t>
      </w:r>
      <w:hyperlink r:id="rId13" w:history="1">
        <w:r w:rsidR="00464F17" w:rsidRPr="00100DE8">
          <w:rPr>
            <w:rStyle w:val="Hyperlink"/>
            <w:rFonts w:ascii="Arial" w:eastAsia="Times New Roman" w:hAnsi="Arial" w:cs="Arial"/>
            <w:sz w:val="18"/>
            <w:szCs w:val="18"/>
          </w:rPr>
          <w:t>https://doi.org/10.1016/j.virusres.2007.12.010</w:t>
        </w:r>
      </w:hyperlink>
      <w:r w:rsidR="00464F17">
        <w:rPr>
          <w:rFonts w:ascii="Arial" w:eastAsia="Times New Roman" w:hAnsi="Arial" w:cs="Arial"/>
          <w:sz w:val="18"/>
          <w:szCs w:val="18"/>
        </w:rPr>
        <w:t xml:space="preserve"> </w:t>
      </w:r>
    </w:p>
    <w:p w14:paraId="18B8FA82" w14:textId="68CD93F5" w:rsidR="00786EEF" w:rsidRP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rPr>
        <w:t xml:space="preserve">Goodier JL. Restricting retrotransposons: a review. </w:t>
      </w:r>
      <w:r w:rsidRPr="00786EEF">
        <w:rPr>
          <w:rFonts w:ascii="Times New Roman" w:hAnsi="Times New Roman" w:cs="Times New Roman"/>
          <w:i/>
          <w:iCs/>
          <w:sz w:val="24"/>
          <w:szCs w:val="24"/>
        </w:rPr>
        <w:t>Mob DNA.</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2016;7:16</w:t>
      </w:r>
      <w:proofErr w:type="gramEnd"/>
      <w:r w:rsidRPr="00786EEF">
        <w:rPr>
          <w:rFonts w:ascii="Times New Roman" w:hAnsi="Times New Roman" w:cs="Times New Roman"/>
          <w:sz w:val="24"/>
          <w:szCs w:val="24"/>
        </w:rPr>
        <w:t>.</w:t>
      </w:r>
      <w:r w:rsidR="00F35BE1" w:rsidRPr="00F35BE1">
        <w:rPr>
          <w:rFonts w:ascii="Arial" w:eastAsia="Times New Roman" w:hAnsi="Arial" w:cs="Arial"/>
          <w:sz w:val="18"/>
          <w:szCs w:val="18"/>
        </w:rPr>
        <w:t xml:space="preserve"> </w:t>
      </w:r>
      <w:hyperlink r:id="rId14" w:history="1">
        <w:r w:rsidR="00F35BE1" w:rsidRPr="00100DE8">
          <w:rPr>
            <w:rStyle w:val="Hyperlink"/>
            <w:rFonts w:ascii="Arial" w:eastAsia="Times New Roman" w:hAnsi="Arial" w:cs="Arial"/>
            <w:sz w:val="18"/>
            <w:szCs w:val="18"/>
          </w:rPr>
          <w:t>https://doi.org/10.1186/s13100-016-0070-z</w:t>
        </w:r>
      </w:hyperlink>
      <w:r w:rsidR="00F35BE1">
        <w:rPr>
          <w:rFonts w:ascii="Arial" w:eastAsia="Times New Roman" w:hAnsi="Arial" w:cs="Arial"/>
          <w:sz w:val="18"/>
          <w:szCs w:val="18"/>
        </w:rPr>
        <w:t xml:space="preserve"> </w:t>
      </w:r>
    </w:p>
    <w:p w14:paraId="0B6F0115" w14:textId="0D87F12A" w:rsidR="00786EEF" w:rsidRPr="00786EEF" w:rsidRDefault="00786EEF" w:rsidP="00786EEF">
      <w:pPr>
        <w:numPr>
          <w:ilvl w:val="0"/>
          <w:numId w:val="32"/>
        </w:numPr>
        <w:jc w:val="both"/>
        <w:rPr>
          <w:rFonts w:ascii="Times New Roman" w:hAnsi="Times New Roman" w:cs="Times New Roman"/>
          <w:sz w:val="24"/>
          <w:szCs w:val="24"/>
        </w:rPr>
      </w:pPr>
      <w:proofErr w:type="spellStart"/>
      <w:r w:rsidRPr="00786EEF">
        <w:rPr>
          <w:rFonts w:ascii="Times New Roman" w:hAnsi="Times New Roman" w:cs="Times New Roman"/>
          <w:sz w:val="24"/>
          <w:szCs w:val="24"/>
        </w:rPr>
        <w:t>Rodic</w:t>
      </w:r>
      <w:proofErr w:type="spellEnd"/>
      <w:r w:rsidRPr="00786EEF">
        <w:rPr>
          <w:rFonts w:ascii="Times New Roman" w:hAnsi="Times New Roman" w:cs="Times New Roman"/>
          <w:sz w:val="24"/>
          <w:szCs w:val="24"/>
        </w:rPr>
        <w:t xml:space="preserve"> N, Burns KH. Long interspersed element-1: passenger or driver in human neoplasms? </w:t>
      </w:r>
      <w:proofErr w:type="spellStart"/>
      <w:r w:rsidRPr="00786EEF">
        <w:rPr>
          <w:rFonts w:ascii="Times New Roman" w:hAnsi="Times New Roman" w:cs="Times New Roman"/>
          <w:i/>
          <w:iCs/>
          <w:sz w:val="24"/>
          <w:szCs w:val="24"/>
        </w:rPr>
        <w:t>PLoS</w:t>
      </w:r>
      <w:proofErr w:type="spellEnd"/>
      <w:r w:rsidRPr="00786EEF">
        <w:rPr>
          <w:rFonts w:ascii="Times New Roman" w:hAnsi="Times New Roman" w:cs="Times New Roman"/>
          <w:i/>
          <w:iCs/>
          <w:sz w:val="24"/>
          <w:szCs w:val="24"/>
        </w:rPr>
        <w:t xml:space="preserve"> Genet.</w:t>
      </w:r>
      <w:r w:rsidRPr="00786EEF">
        <w:rPr>
          <w:rFonts w:ascii="Times New Roman" w:hAnsi="Times New Roman" w:cs="Times New Roman"/>
          <w:sz w:val="24"/>
          <w:szCs w:val="24"/>
        </w:rPr>
        <w:t xml:space="preserve"> 2015;</w:t>
      </w:r>
      <w:proofErr w:type="gramStart"/>
      <w:r w:rsidRPr="00786EEF">
        <w:rPr>
          <w:rFonts w:ascii="Times New Roman" w:hAnsi="Times New Roman" w:cs="Times New Roman"/>
          <w:sz w:val="24"/>
          <w:szCs w:val="24"/>
        </w:rPr>
        <w:t>11:e</w:t>
      </w:r>
      <w:proofErr w:type="gramEnd"/>
      <w:r w:rsidRPr="00786EEF">
        <w:rPr>
          <w:rFonts w:ascii="Times New Roman" w:hAnsi="Times New Roman" w:cs="Times New Roman"/>
          <w:sz w:val="24"/>
          <w:szCs w:val="24"/>
        </w:rPr>
        <w:t>1005412.</w:t>
      </w:r>
      <w:r w:rsidR="00622A63" w:rsidRPr="00622A63">
        <w:rPr>
          <w:rFonts w:ascii="Arial" w:eastAsia="Times New Roman" w:hAnsi="Arial" w:cs="Arial"/>
          <w:sz w:val="18"/>
          <w:szCs w:val="18"/>
        </w:rPr>
        <w:t xml:space="preserve"> </w:t>
      </w:r>
      <w:hyperlink r:id="rId15" w:history="1">
        <w:r w:rsidR="00622A63" w:rsidRPr="00100DE8">
          <w:rPr>
            <w:rStyle w:val="Hyperlink"/>
            <w:rFonts w:ascii="Arial" w:eastAsia="Times New Roman" w:hAnsi="Arial" w:cs="Arial"/>
            <w:sz w:val="18"/>
            <w:szCs w:val="18"/>
          </w:rPr>
          <w:t>https://doi.org/10.1371/journal.pgen.1003402</w:t>
        </w:r>
      </w:hyperlink>
      <w:r w:rsidR="00622A63">
        <w:rPr>
          <w:rFonts w:ascii="Arial" w:eastAsia="Times New Roman" w:hAnsi="Arial" w:cs="Arial"/>
          <w:sz w:val="18"/>
          <w:szCs w:val="18"/>
        </w:rPr>
        <w:t xml:space="preserve"> </w:t>
      </w:r>
    </w:p>
    <w:p w14:paraId="3C892A6B" w14:textId="77777777" w:rsidR="00786EEF" w:rsidRP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lang w:val="pt-BR"/>
        </w:rPr>
        <w:t xml:space="preserve">Tanaka H, Suzuki H, Yamashita T, et al. </w:t>
      </w:r>
      <w:r w:rsidRPr="00786EEF">
        <w:rPr>
          <w:rFonts w:ascii="Times New Roman" w:hAnsi="Times New Roman" w:cs="Times New Roman"/>
          <w:sz w:val="24"/>
          <w:szCs w:val="24"/>
        </w:rPr>
        <w:t xml:space="preserve">Role of LINE-1 </w:t>
      </w:r>
      <w:proofErr w:type="spellStart"/>
      <w:r w:rsidRPr="00786EEF">
        <w:rPr>
          <w:rFonts w:ascii="Times New Roman" w:hAnsi="Times New Roman" w:cs="Times New Roman"/>
          <w:sz w:val="24"/>
          <w:szCs w:val="24"/>
        </w:rPr>
        <w:t>retrotransposition</w:t>
      </w:r>
      <w:proofErr w:type="spellEnd"/>
      <w:r w:rsidRPr="00786EEF">
        <w:rPr>
          <w:rFonts w:ascii="Times New Roman" w:hAnsi="Times New Roman" w:cs="Times New Roman"/>
          <w:sz w:val="24"/>
          <w:szCs w:val="24"/>
        </w:rPr>
        <w:t xml:space="preserve"> in neurodegeneration. </w:t>
      </w:r>
      <w:r w:rsidRPr="00786EEF">
        <w:rPr>
          <w:rFonts w:ascii="Times New Roman" w:hAnsi="Times New Roman" w:cs="Times New Roman"/>
          <w:i/>
          <w:iCs/>
          <w:sz w:val="24"/>
          <w:szCs w:val="24"/>
        </w:rPr>
        <w:t>Genome Res.</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2019;29:1896</w:t>
      </w:r>
      <w:proofErr w:type="gramEnd"/>
      <w:r w:rsidRPr="00786EEF">
        <w:rPr>
          <w:rFonts w:ascii="Times New Roman" w:hAnsi="Times New Roman" w:cs="Times New Roman"/>
          <w:sz w:val="24"/>
          <w:szCs w:val="24"/>
        </w:rPr>
        <w:t>–1908.</w:t>
      </w:r>
    </w:p>
    <w:p w14:paraId="752D0FA7" w14:textId="72DFC6F8" w:rsidR="00786EEF" w:rsidRPr="00786EEF" w:rsidRDefault="00786EEF" w:rsidP="00786EEF">
      <w:pPr>
        <w:numPr>
          <w:ilvl w:val="0"/>
          <w:numId w:val="32"/>
        </w:numPr>
        <w:jc w:val="both"/>
        <w:rPr>
          <w:rFonts w:ascii="Times New Roman" w:hAnsi="Times New Roman" w:cs="Times New Roman"/>
          <w:sz w:val="24"/>
          <w:szCs w:val="24"/>
        </w:rPr>
      </w:pPr>
      <w:proofErr w:type="spellStart"/>
      <w:r w:rsidRPr="00786EEF">
        <w:rPr>
          <w:rFonts w:ascii="Times New Roman" w:hAnsi="Times New Roman" w:cs="Times New Roman"/>
          <w:sz w:val="24"/>
          <w:szCs w:val="24"/>
        </w:rPr>
        <w:t>JASBSci</w:t>
      </w:r>
      <w:proofErr w:type="spellEnd"/>
      <w:r w:rsidRPr="00786EEF">
        <w:rPr>
          <w:rFonts w:ascii="Times New Roman" w:hAnsi="Times New Roman" w:cs="Times New Roman"/>
          <w:sz w:val="24"/>
          <w:szCs w:val="24"/>
        </w:rPr>
        <w:t xml:space="preserve">. Construction of the porcine genome mobile element variation library and its role in population diversity and gene expression. </w:t>
      </w:r>
      <w:proofErr w:type="gramStart"/>
      <w:r w:rsidRPr="00786EEF">
        <w:rPr>
          <w:rFonts w:ascii="Times New Roman" w:hAnsi="Times New Roman" w:cs="Times New Roman"/>
          <w:sz w:val="24"/>
          <w:szCs w:val="24"/>
        </w:rPr>
        <w:t>2024;15:162</w:t>
      </w:r>
      <w:proofErr w:type="gramEnd"/>
      <w:r w:rsidRPr="00786EEF">
        <w:rPr>
          <w:rFonts w:ascii="Times New Roman" w:hAnsi="Times New Roman" w:cs="Times New Roman"/>
          <w:sz w:val="24"/>
          <w:szCs w:val="24"/>
        </w:rPr>
        <w:t>.</w:t>
      </w:r>
      <w:r w:rsidR="00C62302" w:rsidRPr="00C62302">
        <w:rPr>
          <w:rFonts w:ascii="Arial" w:eastAsia="Times New Roman" w:hAnsi="Arial" w:cs="Arial"/>
          <w:sz w:val="18"/>
          <w:szCs w:val="18"/>
        </w:rPr>
        <w:t xml:space="preserve"> </w:t>
      </w:r>
      <w:hyperlink r:id="rId16" w:history="1">
        <w:r w:rsidR="00C62302" w:rsidRPr="00100DE8">
          <w:rPr>
            <w:rStyle w:val="Hyperlink"/>
            <w:rFonts w:ascii="Arial" w:eastAsia="Times New Roman" w:hAnsi="Arial" w:cs="Arial"/>
            <w:sz w:val="18"/>
            <w:szCs w:val="18"/>
          </w:rPr>
          <w:t>https://doi.org/10.1186/s40104-024-01121-5</w:t>
        </w:r>
      </w:hyperlink>
      <w:r w:rsidR="00C62302">
        <w:rPr>
          <w:rFonts w:ascii="Arial" w:eastAsia="Times New Roman" w:hAnsi="Arial" w:cs="Arial"/>
          <w:sz w:val="18"/>
          <w:szCs w:val="18"/>
        </w:rPr>
        <w:t xml:space="preserve"> </w:t>
      </w:r>
    </w:p>
    <w:p w14:paraId="5CBE7021" w14:textId="77777777" w:rsidR="00786EEF" w:rsidRP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rPr>
        <w:t xml:space="preserve">Kim H, Nguyen D, Kim S, et al. Targeted CRISPR-transposase engineering in mammalian cells. </w:t>
      </w:r>
      <w:r w:rsidRPr="00786EEF">
        <w:rPr>
          <w:rFonts w:ascii="Times New Roman" w:hAnsi="Times New Roman" w:cs="Times New Roman"/>
          <w:i/>
          <w:iCs/>
          <w:sz w:val="24"/>
          <w:szCs w:val="24"/>
        </w:rPr>
        <w:t xml:space="preserve">Nat </w:t>
      </w:r>
      <w:proofErr w:type="spellStart"/>
      <w:r w:rsidRPr="00786EEF">
        <w:rPr>
          <w:rFonts w:ascii="Times New Roman" w:hAnsi="Times New Roman" w:cs="Times New Roman"/>
          <w:i/>
          <w:iCs/>
          <w:sz w:val="24"/>
          <w:szCs w:val="24"/>
        </w:rPr>
        <w:t>Biotechnol</w:t>
      </w:r>
      <w:proofErr w:type="spellEnd"/>
      <w:r w:rsidRPr="00786EEF">
        <w:rPr>
          <w:rFonts w:ascii="Times New Roman" w:hAnsi="Times New Roman" w:cs="Times New Roman"/>
          <w:i/>
          <w:iCs/>
          <w:sz w:val="24"/>
          <w:szCs w:val="24"/>
        </w:rPr>
        <w:t>.</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2023;41:1123</w:t>
      </w:r>
      <w:proofErr w:type="gramEnd"/>
      <w:r w:rsidRPr="00786EEF">
        <w:rPr>
          <w:rFonts w:ascii="Times New Roman" w:hAnsi="Times New Roman" w:cs="Times New Roman"/>
          <w:sz w:val="24"/>
          <w:szCs w:val="24"/>
        </w:rPr>
        <w:t>–1135.</w:t>
      </w:r>
    </w:p>
    <w:p w14:paraId="10E08293" w14:textId="77777777" w:rsidR="00786EEF" w:rsidRP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lang w:val="de-DE"/>
        </w:rPr>
        <w:t xml:space="preserve">Chen Y, Zhang X, Liu H, et al. </w:t>
      </w:r>
      <w:r w:rsidRPr="00786EEF">
        <w:rPr>
          <w:rFonts w:ascii="Times New Roman" w:hAnsi="Times New Roman" w:cs="Times New Roman"/>
          <w:sz w:val="24"/>
          <w:szCs w:val="24"/>
        </w:rPr>
        <w:t xml:space="preserve">AI-assisted TE mapping in livestock genomes. </w:t>
      </w:r>
      <w:r w:rsidRPr="00786EEF">
        <w:rPr>
          <w:rFonts w:ascii="Times New Roman" w:hAnsi="Times New Roman" w:cs="Times New Roman"/>
          <w:i/>
          <w:iCs/>
          <w:sz w:val="24"/>
          <w:szCs w:val="24"/>
        </w:rPr>
        <w:t>Front Genet.</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2024;15:1031123</w:t>
      </w:r>
      <w:proofErr w:type="gramEnd"/>
      <w:r w:rsidRPr="00786EEF">
        <w:rPr>
          <w:rFonts w:ascii="Times New Roman" w:hAnsi="Times New Roman" w:cs="Times New Roman"/>
          <w:sz w:val="24"/>
          <w:szCs w:val="24"/>
        </w:rPr>
        <w:t>.</w:t>
      </w:r>
    </w:p>
    <w:p w14:paraId="0FFDFA0D" w14:textId="3B2AEBE0" w:rsidR="00786EEF" w:rsidRP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lang w:val="de-DE"/>
        </w:rPr>
        <w:t xml:space="preserve">Chen Y, Liu G, Wang J, et al. </w:t>
      </w:r>
      <w:r w:rsidRPr="00786EEF">
        <w:rPr>
          <w:rFonts w:ascii="Times New Roman" w:hAnsi="Times New Roman" w:cs="Times New Roman"/>
          <w:sz w:val="24"/>
          <w:szCs w:val="24"/>
        </w:rPr>
        <w:t xml:space="preserve">Structural variations in livestock genomes and their associations with phenotypic traits. </w:t>
      </w:r>
      <w:r w:rsidRPr="00786EEF">
        <w:rPr>
          <w:rFonts w:ascii="Times New Roman" w:hAnsi="Times New Roman" w:cs="Times New Roman"/>
          <w:i/>
          <w:iCs/>
          <w:sz w:val="24"/>
          <w:szCs w:val="24"/>
        </w:rPr>
        <w:t>Front Vet Sci.</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2024;11:1416220</w:t>
      </w:r>
      <w:proofErr w:type="gramEnd"/>
      <w:r w:rsidRPr="00786EEF">
        <w:rPr>
          <w:rFonts w:ascii="Times New Roman" w:hAnsi="Times New Roman" w:cs="Times New Roman"/>
          <w:sz w:val="24"/>
          <w:szCs w:val="24"/>
        </w:rPr>
        <w:t>.</w:t>
      </w:r>
      <w:r w:rsidR="002653BF" w:rsidRPr="002653BF">
        <w:rPr>
          <w:rFonts w:ascii="Arial" w:eastAsia="Times New Roman" w:hAnsi="Arial" w:cs="Arial"/>
          <w:sz w:val="18"/>
          <w:szCs w:val="18"/>
        </w:rPr>
        <w:t xml:space="preserve"> </w:t>
      </w:r>
      <w:hyperlink r:id="rId17" w:history="1">
        <w:r w:rsidR="002653BF" w:rsidRPr="00100DE8">
          <w:rPr>
            <w:rStyle w:val="Hyperlink"/>
            <w:rFonts w:ascii="Arial" w:eastAsia="Times New Roman" w:hAnsi="Arial" w:cs="Arial"/>
            <w:sz w:val="18"/>
            <w:szCs w:val="18"/>
          </w:rPr>
          <w:t>https://doi.org/10.3389/fvets.2024.1416220</w:t>
        </w:r>
      </w:hyperlink>
      <w:r w:rsidR="002653BF">
        <w:rPr>
          <w:rFonts w:ascii="Arial" w:eastAsia="Times New Roman" w:hAnsi="Arial" w:cs="Arial"/>
          <w:sz w:val="18"/>
          <w:szCs w:val="18"/>
        </w:rPr>
        <w:t xml:space="preserve"> </w:t>
      </w:r>
    </w:p>
    <w:p w14:paraId="1D6E847D" w14:textId="13EC021E" w:rsidR="00786EEF" w:rsidRP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rPr>
        <w:t xml:space="preserve">Frontiers in Genetics. Multi-tissue transcriptomic characterization of endogenous retrovirus-derived transcripts in </w:t>
      </w:r>
      <w:r w:rsidRPr="00786EEF">
        <w:rPr>
          <w:rFonts w:ascii="Times New Roman" w:hAnsi="Times New Roman" w:cs="Times New Roman"/>
          <w:i/>
          <w:iCs/>
          <w:sz w:val="24"/>
          <w:szCs w:val="24"/>
        </w:rPr>
        <w:t xml:space="preserve">Capra </w:t>
      </w:r>
      <w:proofErr w:type="spellStart"/>
      <w:r w:rsidRPr="00786EEF">
        <w:rPr>
          <w:rFonts w:ascii="Times New Roman" w:hAnsi="Times New Roman" w:cs="Times New Roman"/>
          <w:i/>
          <w:iCs/>
          <w:sz w:val="24"/>
          <w:szCs w:val="24"/>
        </w:rPr>
        <w:t>hircus</w:t>
      </w:r>
      <w:proofErr w:type="spellEnd"/>
      <w:r w:rsidRPr="00786EEF">
        <w:rPr>
          <w:rFonts w:ascii="Times New Roman" w:hAnsi="Times New Roman" w:cs="Times New Roman"/>
          <w:sz w:val="24"/>
          <w:szCs w:val="24"/>
        </w:rPr>
        <w:t>. 2025.</w:t>
      </w:r>
      <w:r w:rsidR="00496344" w:rsidRPr="00496344">
        <w:rPr>
          <w:rFonts w:ascii="Arial" w:eastAsia="Times New Roman" w:hAnsi="Arial" w:cs="Arial"/>
          <w:sz w:val="18"/>
          <w:szCs w:val="18"/>
        </w:rPr>
        <w:t xml:space="preserve"> </w:t>
      </w:r>
      <w:hyperlink r:id="rId18" w:history="1">
        <w:r w:rsidR="00496344" w:rsidRPr="00100DE8">
          <w:rPr>
            <w:rStyle w:val="Hyperlink"/>
            <w:rFonts w:ascii="Arial" w:eastAsia="Times New Roman" w:hAnsi="Arial" w:cs="Arial"/>
            <w:sz w:val="18"/>
            <w:szCs w:val="18"/>
          </w:rPr>
          <w:t>https://doi.org/10.3389/fgene.2025.1544330</w:t>
        </w:r>
      </w:hyperlink>
      <w:r w:rsidR="00496344">
        <w:rPr>
          <w:rFonts w:ascii="Arial" w:eastAsia="Times New Roman" w:hAnsi="Arial" w:cs="Arial"/>
          <w:sz w:val="18"/>
          <w:szCs w:val="18"/>
        </w:rPr>
        <w:t xml:space="preserve"> </w:t>
      </w:r>
    </w:p>
    <w:p w14:paraId="33DD78FE" w14:textId="55027B02" w:rsidR="00786EEF" w:rsidRP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lang w:val="de-DE"/>
        </w:rPr>
        <w:t xml:space="preserve">Akagi K, Li J, Symer DE. </w:t>
      </w:r>
      <w:r w:rsidRPr="00786EEF">
        <w:rPr>
          <w:rFonts w:ascii="Times New Roman" w:hAnsi="Times New Roman" w:cs="Times New Roman"/>
          <w:sz w:val="24"/>
          <w:szCs w:val="24"/>
        </w:rPr>
        <w:t xml:space="preserve">How do mammalian transposons induce genetic variation? </w:t>
      </w:r>
      <w:proofErr w:type="spellStart"/>
      <w:r w:rsidRPr="00786EEF">
        <w:rPr>
          <w:rFonts w:ascii="Times New Roman" w:hAnsi="Times New Roman" w:cs="Times New Roman"/>
          <w:i/>
          <w:iCs/>
          <w:sz w:val="24"/>
          <w:szCs w:val="24"/>
        </w:rPr>
        <w:t>Bioessays</w:t>
      </w:r>
      <w:proofErr w:type="spellEnd"/>
      <w:r w:rsidRPr="00786EEF">
        <w:rPr>
          <w:rFonts w:ascii="Times New Roman" w:hAnsi="Times New Roman" w:cs="Times New Roman"/>
          <w:i/>
          <w:iCs/>
          <w:sz w:val="24"/>
          <w:szCs w:val="24"/>
        </w:rPr>
        <w:t>.</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2013;35:397</w:t>
      </w:r>
      <w:proofErr w:type="gramEnd"/>
      <w:r w:rsidRPr="00786EEF">
        <w:rPr>
          <w:rFonts w:ascii="Times New Roman" w:hAnsi="Times New Roman" w:cs="Times New Roman"/>
          <w:sz w:val="24"/>
          <w:szCs w:val="24"/>
        </w:rPr>
        <w:t>–407.</w:t>
      </w:r>
      <w:r w:rsidR="00262667" w:rsidRPr="00262667">
        <w:rPr>
          <w:rFonts w:ascii="Arial" w:eastAsia="Times New Roman" w:hAnsi="Arial" w:cs="Arial"/>
          <w:sz w:val="18"/>
          <w:szCs w:val="18"/>
        </w:rPr>
        <w:t xml:space="preserve"> </w:t>
      </w:r>
      <w:hyperlink r:id="rId19" w:history="1">
        <w:r w:rsidR="00262667" w:rsidRPr="00100DE8">
          <w:rPr>
            <w:rStyle w:val="Hyperlink"/>
            <w:rFonts w:ascii="Arial" w:eastAsia="Times New Roman" w:hAnsi="Arial" w:cs="Arial"/>
            <w:sz w:val="18"/>
            <w:szCs w:val="18"/>
          </w:rPr>
          <w:t>https://doi.org/10.1002/bies.201200133</w:t>
        </w:r>
      </w:hyperlink>
      <w:r w:rsidR="00262667">
        <w:rPr>
          <w:rFonts w:ascii="Arial" w:eastAsia="Times New Roman" w:hAnsi="Arial" w:cs="Arial"/>
          <w:sz w:val="18"/>
          <w:szCs w:val="18"/>
        </w:rPr>
        <w:t xml:space="preserve"> </w:t>
      </w:r>
    </w:p>
    <w:p w14:paraId="527769FC" w14:textId="6AB7C9D5" w:rsidR="00786EEF" w:rsidRP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rPr>
        <w:lastRenderedPageBreak/>
        <w:t xml:space="preserve">Elliott TA, Gregory TR. Do larger genomes contain more diverse TEs? </w:t>
      </w:r>
      <w:r w:rsidRPr="00786EEF">
        <w:rPr>
          <w:rFonts w:ascii="Times New Roman" w:hAnsi="Times New Roman" w:cs="Times New Roman"/>
          <w:i/>
          <w:iCs/>
          <w:sz w:val="24"/>
          <w:szCs w:val="24"/>
        </w:rPr>
        <w:t xml:space="preserve">BMC </w:t>
      </w:r>
      <w:proofErr w:type="spellStart"/>
      <w:r w:rsidRPr="00786EEF">
        <w:rPr>
          <w:rFonts w:ascii="Times New Roman" w:hAnsi="Times New Roman" w:cs="Times New Roman"/>
          <w:i/>
          <w:iCs/>
          <w:sz w:val="24"/>
          <w:szCs w:val="24"/>
        </w:rPr>
        <w:t>Evol</w:t>
      </w:r>
      <w:proofErr w:type="spellEnd"/>
      <w:r w:rsidRPr="00786EEF">
        <w:rPr>
          <w:rFonts w:ascii="Times New Roman" w:hAnsi="Times New Roman" w:cs="Times New Roman"/>
          <w:i/>
          <w:iCs/>
          <w:sz w:val="24"/>
          <w:szCs w:val="24"/>
        </w:rPr>
        <w:t xml:space="preserve"> Biol.</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2015;15:69</w:t>
      </w:r>
      <w:proofErr w:type="gramEnd"/>
      <w:r w:rsidRPr="00786EEF">
        <w:rPr>
          <w:rFonts w:ascii="Times New Roman" w:hAnsi="Times New Roman" w:cs="Times New Roman"/>
          <w:sz w:val="24"/>
          <w:szCs w:val="24"/>
        </w:rPr>
        <w:t>.</w:t>
      </w:r>
      <w:r w:rsidR="00EF3DC3" w:rsidRPr="00EF3DC3">
        <w:rPr>
          <w:rFonts w:ascii="Arial" w:eastAsia="Times New Roman" w:hAnsi="Arial" w:cs="Arial"/>
          <w:sz w:val="18"/>
          <w:szCs w:val="18"/>
        </w:rPr>
        <w:t xml:space="preserve"> </w:t>
      </w:r>
      <w:hyperlink r:id="rId20" w:history="1">
        <w:r w:rsidR="00EF3DC3" w:rsidRPr="00100DE8">
          <w:rPr>
            <w:rStyle w:val="Hyperlink"/>
            <w:rFonts w:ascii="Arial" w:eastAsia="Times New Roman" w:hAnsi="Arial" w:cs="Arial"/>
            <w:sz w:val="18"/>
            <w:szCs w:val="18"/>
          </w:rPr>
          <w:t>https://doi.org/10.1186/s12862-015-0339-8</w:t>
        </w:r>
      </w:hyperlink>
      <w:r w:rsidR="00EF3DC3">
        <w:rPr>
          <w:rFonts w:ascii="Arial" w:eastAsia="Times New Roman" w:hAnsi="Arial" w:cs="Arial"/>
          <w:sz w:val="18"/>
          <w:szCs w:val="18"/>
        </w:rPr>
        <w:t xml:space="preserve"> </w:t>
      </w:r>
    </w:p>
    <w:p w14:paraId="4A29CDDA" w14:textId="2343C00A" w:rsidR="00786EEF" w:rsidRP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rPr>
        <w:t xml:space="preserve">Kelly CJ, </w:t>
      </w:r>
      <w:proofErr w:type="spellStart"/>
      <w:r w:rsidRPr="00786EEF">
        <w:rPr>
          <w:rFonts w:ascii="Times New Roman" w:hAnsi="Times New Roman" w:cs="Times New Roman"/>
          <w:sz w:val="24"/>
          <w:szCs w:val="24"/>
        </w:rPr>
        <w:t>Chitko-McKown</w:t>
      </w:r>
      <w:proofErr w:type="spellEnd"/>
      <w:r w:rsidRPr="00786EEF">
        <w:rPr>
          <w:rFonts w:ascii="Times New Roman" w:hAnsi="Times New Roman" w:cs="Times New Roman"/>
          <w:sz w:val="24"/>
          <w:szCs w:val="24"/>
        </w:rPr>
        <w:t xml:space="preserve"> CG, </w:t>
      </w:r>
      <w:proofErr w:type="spellStart"/>
      <w:r w:rsidRPr="00786EEF">
        <w:rPr>
          <w:rFonts w:ascii="Times New Roman" w:hAnsi="Times New Roman" w:cs="Times New Roman"/>
          <w:sz w:val="24"/>
          <w:szCs w:val="24"/>
        </w:rPr>
        <w:t>Chuong</w:t>
      </w:r>
      <w:proofErr w:type="spellEnd"/>
      <w:r w:rsidRPr="00786EEF">
        <w:rPr>
          <w:rFonts w:ascii="Times New Roman" w:hAnsi="Times New Roman" w:cs="Times New Roman"/>
          <w:sz w:val="24"/>
          <w:szCs w:val="24"/>
        </w:rPr>
        <w:t xml:space="preserve"> EB. Ruminant-specific retrotransposons shape regulatory evolution of bovine immunity. </w:t>
      </w:r>
      <w:r w:rsidRPr="00786EEF">
        <w:rPr>
          <w:rFonts w:ascii="Times New Roman" w:hAnsi="Times New Roman" w:cs="Times New Roman"/>
          <w:i/>
          <w:iCs/>
          <w:sz w:val="24"/>
          <w:szCs w:val="24"/>
        </w:rPr>
        <w:t>Genome Res.</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2022;32:1474</w:t>
      </w:r>
      <w:proofErr w:type="gramEnd"/>
      <w:r w:rsidRPr="00786EEF">
        <w:rPr>
          <w:rFonts w:ascii="Times New Roman" w:hAnsi="Times New Roman" w:cs="Times New Roman"/>
          <w:sz w:val="24"/>
          <w:szCs w:val="24"/>
        </w:rPr>
        <w:t>–1490.</w:t>
      </w:r>
      <w:r w:rsidR="0003317E" w:rsidRPr="0003317E">
        <w:rPr>
          <w:rFonts w:ascii="Arial" w:eastAsia="Times New Roman" w:hAnsi="Arial" w:cs="Arial"/>
          <w:sz w:val="18"/>
          <w:szCs w:val="18"/>
        </w:rPr>
        <w:t xml:space="preserve"> </w:t>
      </w:r>
      <w:hyperlink r:id="rId21" w:history="1">
        <w:r w:rsidR="0003317E" w:rsidRPr="00100DE8">
          <w:rPr>
            <w:rStyle w:val="Hyperlink"/>
            <w:rFonts w:ascii="Arial" w:eastAsia="Times New Roman" w:hAnsi="Arial" w:cs="Arial"/>
            <w:sz w:val="18"/>
            <w:szCs w:val="18"/>
          </w:rPr>
          <w:t>https://doi.org/10.1101/gr.276241.121</w:t>
        </w:r>
      </w:hyperlink>
      <w:r w:rsidR="0003317E">
        <w:rPr>
          <w:rFonts w:ascii="Arial" w:eastAsia="Times New Roman" w:hAnsi="Arial" w:cs="Arial"/>
          <w:sz w:val="18"/>
          <w:szCs w:val="18"/>
        </w:rPr>
        <w:t xml:space="preserve"> </w:t>
      </w:r>
    </w:p>
    <w:p w14:paraId="40CAEDDA" w14:textId="3C4F19D8" w:rsidR="00786EEF" w:rsidRP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rPr>
        <w:t xml:space="preserve">Laurent III GS, </w:t>
      </w:r>
      <w:proofErr w:type="spellStart"/>
      <w:r w:rsidRPr="00786EEF">
        <w:rPr>
          <w:rFonts w:ascii="Times New Roman" w:hAnsi="Times New Roman" w:cs="Times New Roman"/>
          <w:sz w:val="24"/>
          <w:szCs w:val="24"/>
        </w:rPr>
        <w:t>Hammell</w:t>
      </w:r>
      <w:proofErr w:type="spellEnd"/>
      <w:r w:rsidRPr="00786EEF">
        <w:rPr>
          <w:rFonts w:ascii="Times New Roman" w:hAnsi="Times New Roman" w:cs="Times New Roman"/>
          <w:sz w:val="24"/>
          <w:szCs w:val="24"/>
        </w:rPr>
        <w:t xml:space="preserve"> N, McCaffrey TA. A LINE-1 component to human aging. </w:t>
      </w:r>
      <w:r w:rsidRPr="00786EEF">
        <w:rPr>
          <w:rFonts w:ascii="Times New Roman" w:hAnsi="Times New Roman" w:cs="Times New Roman"/>
          <w:i/>
          <w:iCs/>
          <w:sz w:val="24"/>
          <w:szCs w:val="24"/>
        </w:rPr>
        <w:t>Mech Ageing Dev.</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2010;131:299</w:t>
      </w:r>
      <w:proofErr w:type="gramEnd"/>
      <w:r w:rsidRPr="00786EEF">
        <w:rPr>
          <w:rFonts w:ascii="Times New Roman" w:hAnsi="Times New Roman" w:cs="Times New Roman"/>
          <w:sz w:val="24"/>
          <w:szCs w:val="24"/>
        </w:rPr>
        <w:t>–305.</w:t>
      </w:r>
      <w:r w:rsidR="002A0C6F" w:rsidRPr="002A0C6F">
        <w:rPr>
          <w:rFonts w:ascii="Arial" w:eastAsia="Times New Roman" w:hAnsi="Arial" w:cs="Arial"/>
          <w:sz w:val="18"/>
          <w:szCs w:val="18"/>
        </w:rPr>
        <w:t xml:space="preserve"> </w:t>
      </w:r>
      <w:hyperlink r:id="rId22" w:history="1">
        <w:r w:rsidR="002A0C6F" w:rsidRPr="00100DE8">
          <w:rPr>
            <w:rStyle w:val="Hyperlink"/>
            <w:rFonts w:ascii="Arial" w:eastAsia="Times New Roman" w:hAnsi="Arial" w:cs="Arial"/>
            <w:sz w:val="18"/>
            <w:szCs w:val="18"/>
          </w:rPr>
          <w:t>https://doi.org/10.1016/j.mad.2010.03.008</w:t>
        </w:r>
      </w:hyperlink>
      <w:r w:rsidR="002A0C6F">
        <w:rPr>
          <w:rFonts w:ascii="Arial" w:eastAsia="Times New Roman" w:hAnsi="Arial" w:cs="Arial"/>
          <w:sz w:val="18"/>
          <w:szCs w:val="18"/>
        </w:rPr>
        <w:t xml:space="preserve"> </w:t>
      </w:r>
    </w:p>
    <w:p w14:paraId="44138CE0" w14:textId="4DE15AD2" w:rsidR="00786EEF" w:rsidRPr="00786EEF" w:rsidRDefault="00786EEF" w:rsidP="00786EEF">
      <w:pPr>
        <w:numPr>
          <w:ilvl w:val="0"/>
          <w:numId w:val="32"/>
        </w:numPr>
        <w:jc w:val="both"/>
        <w:rPr>
          <w:rFonts w:ascii="Times New Roman" w:hAnsi="Times New Roman" w:cs="Times New Roman"/>
          <w:sz w:val="24"/>
          <w:szCs w:val="24"/>
        </w:rPr>
      </w:pPr>
      <w:proofErr w:type="spellStart"/>
      <w:r w:rsidRPr="00786EEF">
        <w:rPr>
          <w:rFonts w:ascii="Times New Roman" w:hAnsi="Times New Roman" w:cs="Times New Roman"/>
          <w:sz w:val="24"/>
          <w:szCs w:val="24"/>
        </w:rPr>
        <w:t>Rebollo</w:t>
      </w:r>
      <w:proofErr w:type="spellEnd"/>
      <w:r w:rsidRPr="00786EEF">
        <w:rPr>
          <w:rFonts w:ascii="Times New Roman" w:hAnsi="Times New Roman" w:cs="Times New Roman"/>
          <w:sz w:val="24"/>
          <w:szCs w:val="24"/>
        </w:rPr>
        <w:t xml:space="preserve"> R, </w:t>
      </w:r>
      <w:proofErr w:type="spellStart"/>
      <w:r w:rsidRPr="00786EEF">
        <w:rPr>
          <w:rFonts w:ascii="Times New Roman" w:hAnsi="Times New Roman" w:cs="Times New Roman"/>
          <w:sz w:val="24"/>
          <w:szCs w:val="24"/>
        </w:rPr>
        <w:t>Romanish</w:t>
      </w:r>
      <w:proofErr w:type="spellEnd"/>
      <w:r w:rsidRPr="00786EEF">
        <w:rPr>
          <w:rFonts w:ascii="Times New Roman" w:hAnsi="Times New Roman" w:cs="Times New Roman"/>
          <w:sz w:val="24"/>
          <w:szCs w:val="24"/>
        </w:rPr>
        <w:t xml:space="preserve"> MT, </w:t>
      </w:r>
      <w:proofErr w:type="spellStart"/>
      <w:r w:rsidRPr="00786EEF">
        <w:rPr>
          <w:rFonts w:ascii="Times New Roman" w:hAnsi="Times New Roman" w:cs="Times New Roman"/>
          <w:sz w:val="24"/>
          <w:szCs w:val="24"/>
        </w:rPr>
        <w:t>Mager</w:t>
      </w:r>
      <w:proofErr w:type="spellEnd"/>
      <w:r w:rsidRPr="00786EEF">
        <w:rPr>
          <w:rFonts w:ascii="Times New Roman" w:hAnsi="Times New Roman" w:cs="Times New Roman"/>
          <w:sz w:val="24"/>
          <w:szCs w:val="24"/>
        </w:rPr>
        <w:t xml:space="preserve"> DL. Transposable elements: abundant source of regulatory sequences. </w:t>
      </w:r>
      <w:r w:rsidRPr="00786EEF">
        <w:rPr>
          <w:rFonts w:ascii="Times New Roman" w:hAnsi="Times New Roman" w:cs="Times New Roman"/>
          <w:i/>
          <w:iCs/>
          <w:sz w:val="24"/>
          <w:szCs w:val="24"/>
        </w:rPr>
        <w:t>Nat Rev Genet.</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2012;13:467</w:t>
      </w:r>
      <w:proofErr w:type="gramEnd"/>
      <w:r w:rsidRPr="00786EEF">
        <w:rPr>
          <w:rFonts w:ascii="Times New Roman" w:hAnsi="Times New Roman" w:cs="Times New Roman"/>
          <w:sz w:val="24"/>
          <w:szCs w:val="24"/>
        </w:rPr>
        <w:t>–478.</w:t>
      </w:r>
      <w:r w:rsidR="00A71D50" w:rsidRPr="00A71D50">
        <w:rPr>
          <w:rFonts w:ascii="Arial" w:eastAsia="Times New Roman" w:hAnsi="Arial" w:cs="Arial"/>
          <w:sz w:val="18"/>
          <w:szCs w:val="18"/>
        </w:rPr>
        <w:t xml:space="preserve"> </w:t>
      </w:r>
      <w:hyperlink r:id="rId23" w:history="1">
        <w:r w:rsidR="00A71D50" w:rsidRPr="00100DE8">
          <w:rPr>
            <w:rStyle w:val="Hyperlink"/>
            <w:rFonts w:ascii="Arial" w:eastAsia="Times New Roman" w:hAnsi="Arial" w:cs="Arial"/>
            <w:sz w:val="18"/>
            <w:szCs w:val="18"/>
          </w:rPr>
          <w:t>https://doi.org/10.1146/annurev-genet-110711-155621</w:t>
        </w:r>
      </w:hyperlink>
      <w:r w:rsidR="00A71D50">
        <w:rPr>
          <w:rFonts w:ascii="Arial" w:eastAsia="Times New Roman" w:hAnsi="Arial" w:cs="Arial"/>
          <w:sz w:val="18"/>
          <w:szCs w:val="18"/>
        </w:rPr>
        <w:t xml:space="preserve"> </w:t>
      </w:r>
    </w:p>
    <w:p w14:paraId="3D104E8F" w14:textId="54F8A782" w:rsidR="00786EEF" w:rsidRP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lang w:val="pt-BR"/>
        </w:rPr>
        <w:t xml:space="preserve">Sotero-Caio CG, Platt RN, Suh A, Ray DA. </w:t>
      </w:r>
      <w:r w:rsidRPr="00786EEF">
        <w:rPr>
          <w:rFonts w:ascii="Times New Roman" w:hAnsi="Times New Roman" w:cs="Times New Roman"/>
          <w:sz w:val="24"/>
          <w:szCs w:val="24"/>
        </w:rPr>
        <w:t xml:space="preserve">Evolution and diversity of TEs in vertebrates. </w:t>
      </w:r>
      <w:r w:rsidRPr="00786EEF">
        <w:rPr>
          <w:rFonts w:ascii="Times New Roman" w:hAnsi="Times New Roman" w:cs="Times New Roman"/>
          <w:i/>
          <w:iCs/>
          <w:sz w:val="24"/>
          <w:szCs w:val="24"/>
        </w:rPr>
        <w:t xml:space="preserve">Genome </w:t>
      </w:r>
      <w:proofErr w:type="spellStart"/>
      <w:r w:rsidRPr="00786EEF">
        <w:rPr>
          <w:rFonts w:ascii="Times New Roman" w:hAnsi="Times New Roman" w:cs="Times New Roman"/>
          <w:i/>
          <w:iCs/>
          <w:sz w:val="24"/>
          <w:szCs w:val="24"/>
        </w:rPr>
        <w:t>Biol</w:t>
      </w:r>
      <w:proofErr w:type="spellEnd"/>
      <w:r w:rsidRPr="00786EEF">
        <w:rPr>
          <w:rFonts w:ascii="Times New Roman" w:hAnsi="Times New Roman" w:cs="Times New Roman"/>
          <w:i/>
          <w:iCs/>
          <w:sz w:val="24"/>
          <w:szCs w:val="24"/>
        </w:rPr>
        <w:t xml:space="preserve"> </w:t>
      </w:r>
      <w:proofErr w:type="spellStart"/>
      <w:r w:rsidRPr="00786EEF">
        <w:rPr>
          <w:rFonts w:ascii="Times New Roman" w:hAnsi="Times New Roman" w:cs="Times New Roman"/>
          <w:i/>
          <w:iCs/>
          <w:sz w:val="24"/>
          <w:szCs w:val="24"/>
        </w:rPr>
        <w:t>Evol</w:t>
      </w:r>
      <w:proofErr w:type="spellEnd"/>
      <w:r w:rsidRPr="00786EEF">
        <w:rPr>
          <w:rFonts w:ascii="Times New Roman" w:hAnsi="Times New Roman" w:cs="Times New Roman"/>
          <w:i/>
          <w:iCs/>
          <w:sz w:val="24"/>
          <w:szCs w:val="24"/>
        </w:rPr>
        <w:t>.</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2017;9:161</w:t>
      </w:r>
      <w:proofErr w:type="gramEnd"/>
      <w:r w:rsidRPr="00786EEF">
        <w:rPr>
          <w:rFonts w:ascii="Times New Roman" w:hAnsi="Times New Roman" w:cs="Times New Roman"/>
          <w:sz w:val="24"/>
          <w:szCs w:val="24"/>
        </w:rPr>
        <w:t>–177.</w:t>
      </w:r>
      <w:r w:rsidR="00951D5F" w:rsidRPr="00951D5F">
        <w:rPr>
          <w:rFonts w:ascii="Arial" w:eastAsia="Times New Roman" w:hAnsi="Arial" w:cs="Arial"/>
          <w:sz w:val="18"/>
          <w:szCs w:val="18"/>
        </w:rPr>
        <w:t xml:space="preserve"> </w:t>
      </w:r>
      <w:hyperlink r:id="rId24" w:history="1">
        <w:r w:rsidR="00951D5F" w:rsidRPr="00100DE8">
          <w:rPr>
            <w:rStyle w:val="Hyperlink"/>
            <w:rFonts w:ascii="Arial" w:eastAsia="Times New Roman" w:hAnsi="Arial" w:cs="Arial"/>
            <w:sz w:val="18"/>
            <w:szCs w:val="18"/>
          </w:rPr>
          <w:t>https://doi.org/10.1093/gbe/evw264</w:t>
        </w:r>
      </w:hyperlink>
      <w:r w:rsidR="00951D5F">
        <w:rPr>
          <w:rFonts w:ascii="Arial" w:eastAsia="Times New Roman" w:hAnsi="Arial" w:cs="Arial"/>
          <w:sz w:val="18"/>
          <w:szCs w:val="18"/>
        </w:rPr>
        <w:t xml:space="preserve"> </w:t>
      </w:r>
    </w:p>
    <w:p w14:paraId="35A28DFB" w14:textId="77777777" w:rsidR="00786EEF" w:rsidRPr="00786EEF" w:rsidRDefault="00786EEF" w:rsidP="00786EEF">
      <w:pPr>
        <w:numPr>
          <w:ilvl w:val="0"/>
          <w:numId w:val="32"/>
        </w:numPr>
        <w:jc w:val="both"/>
        <w:rPr>
          <w:rFonts w:ascii="Times New Roman" w:hAnsi="Times New Roman" w:cs="Times New Roman"/>
          <w:sz w:val="24"/>
          <w:szCs w:val="24"/>
        </w:rPr>
      </w:pPr>
      <w:proofErr w:type="spellStart"/>
      <w:r w:rsidRPr="00786EEF">
        <w:rPr>
          <w:rFonts w:ascii="Times New Roman" w:hAnsi="Times New Roman" w:cs="Times New Roman"/>
          <w:sz w:val="24"/>
          <w:szCs w:val="24"/>
        </w:rPr>
        <w:t>Ivics</w:t>
      </w:r>
      <w:proofErr w:type="spellEnd"/>
      <w:r w:rsidRPr="00786EEF">
        <w:rPr>
          <w:rFonts w:ascii="Times New Roman" w:hAnsi="Times New Roman" w:cs="Times New Roman"/>
          <w:sz w:val="24"/>
          <w:szCs w:val="24"/>
        </w:rPr>
        <w:t xml:space="preserve"> Z, Hackett PB, </w:t>
      </w:r>
      <w:proofErr w:type="spellStart"/>
      <w:r w:rsidRPr="00786EEF">
        <w:rPr>
          <w:rFonts w:ascii="Times New Roman" w:hAnsi="Times New Roman" w:cs="Times New Roman"/>
          <w:sz w:val="24"/>
          <w:szCs w:val="24"/>
        </w:rPr>
        <w:t>Plasterk</w:t>
      </w:r>
      <w:proofErr w:type="spellEnd"/>
      <w:r w:rsidRPr="00786EEF">
        <w:rPr>
          <w:rFonts w:ascii="Times New Roman" w:hAnsi="Times New Roman" w:cs="Times New Roman"/>
          <w:sz w:val="24"/>
          <w:szCs w:val="24"/>
        </w:rPr>
        <w:t xml:space="preserve"> RH, </w:t>
      </w:r>
      <w:proofErr w:type="spellStart"/>
      <w:r w:rsidRPr="00786EEF">
        <w:rPr>
          <w:rFonts w:ascii="Times New Roman" w:hAnsi="Times New Roman" w:cs="Times New Roman"/>
          <w:sz w:val="24"/>
          <w:szCs w:val="24"/>
        </w:rPr>
        <w:t>Izsvák</w:t>
      </w:r>
      <w:proofErr w:type="spellEnd"/>
      <w:r w:rsidRPr="00786EEF">
        <w:rPr>
          <w:rFonts w:ascii="Times New Roman" w:hAnsi="Times New Roman" w:cs="Times New Roman"/>
          <w:sz w:val="24"/>
          <w:szCs w:val="24"/>
        </w:rPr>
        <w:t xml:space="preserve"> Z. Application of transposon-based vectors for gene therapy. </w:t>
      </w:r>
      <w:r w:rsidRPr="00786EEF">
        <w:rPr>
          <w:rFonts w:ascii="Times New Roman" w:hAnsi="Times New Roman" w:cs="Times New Roman"/>
          <w:i/>
          <w:iCs/>
          <w:sz w:val="24"/>
          <w:szCs w:val="24"/>
        </w:rPr>
        <w:t xml:space="preserve">Mol </w:t>
      </w:r>
      <w:proofErr w:type="spellStart"/>
      <w:r w:rsidRPr="00786EEF">
        <w:rPr>
          <w:rFonts w:ascii="Times New Roman" w:hAnsi="Times New Roman" w:cs="Times New Roman"/>
          <w:i/>
          <w:iCs/>
          <w:sz w:val="24"/>
          <w:szCs w:val="24"/>
        </w:rPr>
        <w:t>Ther</w:t>
      </w:r>
      <w:proofErr w:type="spellEnd"/>
      <w:r w:rsidRPr="00786EEF">
        <w:rPr>
          <w:rFonts w:ascii="Times New Roman" w:hAnsi="Times New Roman" w:cs="Times New Roman"/>
          <w:i/>
          <w:iCs/>
          <w:sz w:val="24"/>
          <w:szCs w:val="24"/>
        </w:rPr>
        <w:t>.</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2017;25:1319</w:t>
      </w:r>
      <w:proofErr w:type="gramEnd"/>
      <w:r w:rsidRPr="00786EEF">
        <w:rPr>
          <w:rFonts w:ascii="Times New Roman" w:hAnsi="Times New Roman" w:cs="Times New Roman"/>
          <w:sz w:val="24"/>
          <w:szCs w:val="24"/>
        </w:rPr>
        <w:t>–1330.</w:t>
      </w:r>
    </w:p>
    <w:p w14:paraId="382D9B58" w14:textId="7D5848C0" w:rsidR="00786EEF" w:rsidRPr="00786EEF" w:rsidRDefault="00786EEF" w:rsidP="00786EEF">
      <w:pPr>
        <w:numPr>
          <w:ilvl w:val="0"/>
          <w:numId w:val="32"/>
        </w:numPr>
        <w:jc w:val="both"/>
        <w:rPr>
          <w:rFonts w:ascii="Times New Roman" w:hAnsi="Times New Roman" w:cs="Times New Roman"/>
          <w:sz w:val="24"/>
          <w:szCs w:val="24"/>
        </w:rPr>
      </w:pPr>
      <w:proofErr w:type="spellStart"/>
      <w:r w:rsidRPr="00786EEF">
        <w:rPr>
          <w:rFonts w:ascii="Times New Roman" w:hAnsi="Times New Roman" w:cs="Times New Roman"/>
          <w:sz w:val="24"/>
          <w:szCs w:val="24"/>
        </w:rPr>
        <w:t>Hoen</w:t>
      </w:r>
      <w:proofErr w:type="spellEnd"/>
      <w:r w:rsidRPr="00786EEF">
        <w:rPr>
          <w:rFonts w:ascii="Times New Roman" w:hAnsi="Times New Roman" w:cs="Times New Roman"/>
          <w:sz w:val="24"/>
          <w:szCs w:val="24"/>
        </w:rPr>
        <w:t xml:space="preserve"> DR, Hickey G, Bourque G, et al. A call for benchmarking transposable element annotation methods. </w:t>
      </w:r>
      <w:r w:rsidRPr="00786EEF">
        <w:rPr>
          <w:rFonts w:ascii="Times New Roman" w:hAnsi="Times New Roman" w:cs="Times New Roman"/>
          <w:i/>
          <w:iCs/>
          <w:sz w:val="24"/>
          <w:szCs w:val="24"/>
        </w:rPr>
        <w:t>Mobile DNA.</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2015;6:13</w:t>
      </w:r>
      <w:proofErr w:type="gramEnd"/>
      <w:r w:rsidRPr="00786EEF">
        <w:rPr>
          <w:rFonts w:ascii="Times New Roman" w:hAnsi="Times New Roman" w:cs="Times New Roman"/>
          <w:sz w:val="24"/>
          <w:szCs w:val="24"/>
        </w:rPr>
        <w:t>.</w:t>
      </w:r>
      <w:r w:rsidR="001D11A2" w:rsidRPr="001D11A2">
        <w:rPr>
          <w:rFonts w:ascii="Arial" w:eastAsia="Times New Roman" w:hAnsi="Arial" w:cs="Arial"/>
          <w:sz w:val="18"/>
          <w:szCs w:val="18"/>
        </w:rPr>
        <w:t xml:space="preserve"> </w:t>
      </w:r>
      <w:hyperlink r:id="rId25" w:history="1">
        <w:r w:rsidR="001D11A2" w:rsidRPr="00100DE8">
          <w:rPr>
            <w:rStyle w:val="Hyperlink"/>
            <w:rFonts w:ascii="Arial" w:eastAsia="Times New Roman" w:hAnsi="Arial" w:cs="Arial"/>
            <w:sz w:val="18"/>
            <w:szCs w:val="18"/>
          </w:rPr>
          <w:t>https://doi.org/10.1186/s13100-015-0044-6</w:t>
        </w:r>
      </w:hyperlink>
      <w:r w:rsidR="001D11A2">
        <w:rPr>
          <w:rFonts w:ascii="Arial" w:eastAsia="Times New Roman" w:hAnsi="Arial" w:cs="Arial"/>
          <w:sz w:val="18"/>
          <w:szCs w:val="18"/>
        </w:rPr>
        <w:t xml:space="preserve"> </w:t>
      </w:r>
    </w:p>
    <w:p w14:paraId="48AD4B8C" w14:textId="77777777" w:rsidR="00786EEF" w:rsidRP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rPr>
        <w:t xml:space="preserve">O’Neill C. CRISPR-dCas9-based TE epigenetic silencing. </w:t>
      </w:r>
      <w:r w:rsidRPr="00786EEF">
        <w:rPr>
          <w:rFonts w:ascii="Times New Roman" w:hAnsi="Times New Roman" w:cs="Times New Roman"/>
          <w:i/>
          <w:iCs/>
          <w:sz w:val="24"/>
          <w:szCs w:val="24"/>
        </w:rPr>
        <w:t>Nat Methods.</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2024;21:12</w:t>
      </w:r>
      <w:proofErr w:type="gramEnd"/>
      <w:r w:rsidRPr="00786EEF">
        <w:rPr>
          <w:rFonts w:ascii="Times New Roman" w:hAnsi="Times New Roman" w:cs="Times New Roman"/>
          <w:sz w:val="24"/>
          <w:szCs w:val="24"/>
        </w:rPr>
        <w:t>–20.</w:t>
      </w:r>
    </w:p>
    <w:p w14:paraId="3B3805C3" w14:textId="77777777" w:rsidR="00786EEF" w:rsidRP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rPr>
        <w:t xml:space="preserve">Becker HA, </w:t>
      </w:r>
      <w:proofErr w:type="spellStart"/>
      <w:r w:rsidRPr="00786EEF">
        <w:rPr>
          <w:rFonts w:ascii="Times New Roman" w:hAnsi="Times New Roman" w:cs="Times New Roman"/>
          <w:sz w:val="24"/>
          <w:szCs w:val="24"/>
        </w:rPr>
        <w:t>Lonnig</w:t>
      </w:r>
      <w:proofErr w:type="spellEnd"/>
      <w:r w:rsidRPr="00786EEF">
        <w:rPr>
          <w:rFonts w:ascii="Times New Roman" w:hAnsi="Times New Roman" w:cs="Times New Roman"/>
          <w:sz w:val="24"/>
          <w:szCs w:val="24"/>
        </w:rPr>
        <w:t xml:space="preserve"> WE. Transposons: eukaryotic. </w:t>
      </w:r>
      <w:proofErr w:type="spellStart"/>
      <w:r w:rsidRPr="00786EEF">
        <w:rPr>
          <w:rFonts w:ascii="Times New Roman" w:hAnsi="Times New Roman" w:cs="Times New Roman"/>
          <w:sz w:val="24"/>
          <w:szCs w:val="24"/>
        </w:rPr>
        <w:t>Encyclopedia</w:t>
      </w:r>
      <w:proofErr w:type="spellEnd"/>
      <w:r w:rsidRPr="00786EEF">
        <w:rPr>
          <w:rFonts w:ascii="Times New Roman" w:hAnsi="Times New Roman" w:cs="Times New Roman"/>
          <w:sz w:val="24"/>
          <w:szCs w:val="24"/>
        </w:rPr>
        <w:t xml:space="preserve"> of Life Sciences. 2001.</w:t>
      </w:r>
    </w:p>
    <w:p w14:paraId="6F41E3C0" w14:textId="77777777" w:rsidR="00786EEF" w:rsidRP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rPr>
        <w:t xml:space="preserve">Woodruff R, Thompson JN. Transposons as natural and experimental mutagens. </w:t>
      </w:r>
      <w:proofErr w:type="spellStart"/>
      <w:r w:rsidRPr="00786EEF">
        <w:rPr>
          <w:rFonts w:ascii="Times New Roman" w:hAnsi="Times New Roman" w:cs="Times New Roman"/>
          <w:sz w:val="24"/>
          <w:szCs w:val="24"/>
        </w:rPr>
        <w:t>Encyclopedia</w:t>
      </w:r>
      <w:proofErr w:type="spellEnd"/>
      <w:r w:rsidRPr="00786EEF">
        <w:rPr>
          <w:rFonts w:ascii="Times New Roman" w:hAnsi="Times New Roman" w:cs="Times New Roman"/>
          <w:sz w:val="24"/>
          <w:szCs w:val="24"/>
        </w:rPr>
        <w:t xml:space="preserve"> of Life Sciences. 2002.</w:t>
      </w:r>
    </w:p>
    <w:p w14:paraId="4DCB3BC1" w14:textId="3D71B786" w:rsidR="00786EEF" w:rsidRDefault="00786EEF" w:rsidP="00786EEF">
      <w:pPr>
        <w:numPr>
          <w:ilvl w:val="0"/>
          <w:numId w:val="32"/>
        </w:numPr>
        <w:jc w:val="both"/>
        <w:rPr>
          <w:rFonts w:ascii="Times New Roman" w:hAnsi="Times New Roman" w:cs="Times New Roman"/>
          <w:sz w:val="24"/>
          <w:szCs w:val="24"/>
        </w:rPr>
      </w:pPr>
      <w:r w:rsidRPr="00786EEF">
        <w:rPr>
          <w:rFonts w:ascii="Times New Roman" w:hAnsi="Times New Roman" w:cs="Times New Roman"/>
          <w:sz w:val="24"/>
          <w:szCs w:val="24"/>
        </w:rPr>
        <w:t xml:space="preserve">Kim H, Nguyen D, Kim S, et al. CRISPR-associated transposase systems for targeted genomic integration. </w:t>
      </w:r>
      <w:r w:rsidRPr="00786EEF">
        <w:rPr>
          <w:rFonts w:ascii="Times New Roman" w:hAnsi="Times New Roman" w:cs="Times New Roman"/>
          <w:i/>
          <w:iCs/>
          <w:sz w:val="24"/>
          <w:szCs w:val="24"/>
        </w:rPr>
        <w:t xml:space="preserve">Nat </w:t>
      </w:r>
      <w:proofErr w:type="spellStart"/>
      <w:r w:rsidRPr="00786EEF">
        <w:rPr>
          <w:rFonts w:ascii="Times New Roman" w:hAnsi="Times New Roman" w:cs="Times New Roman"/>
          <w:i/>
          <w:iCs/>
          <w:sz w:val="24"/>
          <w:szCs w:val="24"/>
        </w:rPr>
        <w:t>Biotechnol</w:t>
      </w:r>
      <w:proofErr w:type="spellEnd"/>
      <w:r w:rsidRPr="00786EEF">
        <w:rPr>
          <w:rFonts w:ascii="Times New Roman" w:hAnsi="Times New Roman" w:cs="Times New Roman"/>
          <w:i/>
          <w:iCs/>
          <w:sz w:val="24"/>
          <w:szCs w:val="24"/>
        </w:rPr>
        <w:t>.</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2020;38:196</w:t>
      </w:r>
      <w:proofErr w:type="gramEnd"/>
      <w:r w:rsidRPr="00786EEF">
        <w:rPr>
          <w:rFonts w:ascii="Times New Roman" w:hAnsi="Times New Roman" w:cs="Times New Roman"/>
          <w:sz w:val="24"/>
          <w:szCs w:val="24"/>
        </w:rPr>
        <w:t>–204.</w:t>
      </w:r>
      <w:r w:rsidR="007A3FDB" w:rsidRPr="007A3FDB">
        <w:rPr>
          <w:rFonts w:ascii="Arial" w:eastAsia="Times New Roman" w:hAnsi="Arial" w:cs="Arial"/>
          <w:sz w:val="18"/>
          <w:szCs w:val="18"/>
        </w:rPr>
        <w:t xml:space="preserve"> </w:t>
      </w:r>
      <w:hyperlink r:id="rId26" w:history="1">
        <w:r w:rsidR="007A3FDB" w:rsidRPr="00100DE8">
          <w:rPr>
            <w:rStyle w:val="Hyperlink"/>
            <w:rFonts w:ascii="Arial" w:eastAsia="Times New Roman" w:hAnsi="Arial" w:cs="Arial"/>
            <w:sz w:val="18"/>
            <w:szCs w:val="18"/>
          </w:rPr>
          <w:t>https://doi.org/10.1038/s41587-019-0384-4</w:t>
        </w:r>
      </w:hyperlink>
      <w:r w:rsidR="007A3FDB">
        <w:rPr>
          <w:rFonts w:ascii="Arial" w:eastAsia="Times New Roman" w:hAnsi="Arial" w:cs="Arial"/>
          <w:sz w:val="18"/>
          <w:szCs w:val="18"/>
        </w:rPr>
        <w:t xml:space="preserve"> </w:t>
      </w:r>
    </w:p>
    <w:p w14:paraId="614F7FB8" w14:textId="7ABE9374" w:rsidR="00825D2F" w:rsidRPr="00825D2F" w:rsidRDefault="00825D2F" w:rsidP="00825D2F">
      <w:pPr>
        <w:pStyle w:val="ListParagraph"/>
        <w:numPr>
          <w:ilvl w:val="0"/>
          <w:numId w:val="32"/>
        </w:numPr>
        <w:rPr>
          <w:rFonts w:ascii="Times New Roman" w:hAnsi="Times New Roman" w:cs="Times New Roman"/>
          <w:sz w:val="24"/>
          <w:szCs w:val="24"/>
        </w:rPr>
      </w:pPr>
      <w:r w:rsidRPr="00825D2F">
        <w:rPr>
          <w:rFonts w:ascii="Times New Roman" w:hAnsi="Times New Roman" w:cs="Times New Roman"/>
          <w:sz w:val="24"/>
          <w:szCs w:val="24"/>
        </w:rPr>
        <w:t xml:space="preserve">Colonna Romano, N., &amp; Fanti, L. (2022). Transposable Elements: Major Players in Shaping Genomic and Evolutionary Patterns. Cells, 11(6), 1048. </w:t>
      </w:r>
      <w:hyperlink r:id="rId27" w:tgtFrame="_blank" w:history="1">
        <w:r w:rsidR="00623955">
          <w:rPr>
            <w:rStyle w:val="Hyperlink"/>
            <w:rFonts w:ascii="Arial" w:hAnsi="Arial" w:cs="Arial"/>
            <w:color w:val="2563EB"/>
            <w:sz w:val="18"/>
            <w:szCs w:val="18"/>
            <w:bdr w:val="single" w:sz="2" w:space="0" w:color="E5E7EB" w:frame="1"/>
            <w:shd w:val="clear" w:color="auto" w:fill="F0FDF4"/>
          </w:rPr>
          <w:t>https://doi.org/10.3390/cells11061048</w:t>
        </w:r>
      </w:hyperlink>
      <w:r w:rsidR="00623955">
        <w:t xml:space="preserve"> </w:t>
      </w:r>
    </w:p>
    <w:p w14:paraId="3DA1CDB2" w14:textId="77777777" w:rsidR="00825D2F" w:rsidRPr="00786EEF" w:rsidRDefault="00825D2F" w:rsidP="00670D2F">
      <w:pPr>
        <w:jc w:val="both"/>
        <w:rPr>
          <w:rFonts w:ascii="Times New Roman" w:hAnsi="Times New Roman" w:cs="Times New Roman"/>
          <w:sz w:val="24"/>
          <w:szCs w:val="24"/>
        </w:rPr>
      </w:pPr>
    </w:p>
    <w:sectPr w:rsidR="00825D2F" w:rsidRPr="00786EEF">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46F47" w14:textId="77777777" w:rsidR="00964165" w:rsidRDefault="00964165" w:rsidP="001322FF">
      <w:pPr>
        <w:spacing w:after="0" w:line="240" w:lineRule="auto"/>
      </w:pPr>
      <w:r>
        <w:separator/>
      </w:r>
    </w:p>
  </w:endnote>
  <w:endnote w:type="continuationSeparator" w:id="0">
    <w:p w14:paraId="4E852E28" w14:textId="77777777" w:rsidR="00964165" w:rsidRDefault="00964165" w:rsidP="00132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Shruti">
    <w:altName w:val="Shruti"/>
    <w:panose1 w:val="02000500000000000000"/>
    <w:charset w:val="00"/>
    <w:family w:val="swiss"/>
    <w:pitch w:val="variable"/>
    <w:sig w:usb0="00040003" w:usb1="00000000" w:usb2="00000000" w:usb3="00000000" w:csb0="00000001" w:csb1="00000000"/>
  </w:font>
  <w:font w:name="Aptos Display">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C24FC" w14:textId="77777777" w:rsidR="001322FF" w:rsidRDefault="001322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58DFB" w14:textId="77777777" w:rsidR="001322FF" w:rsidRDefault="001322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111E3" w14:textId="77777777" w:rsidR="001322FF" w:rsidRDefault="00132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16F95" w14:textId="77777777" w:rsidR="00964165" w:rsidRDefault="00964165" w:rsidP="001322FF">
      <w:pPr>
        <w:spacing w:after="0" w:line="240" w:lineRule="auto"/>
      </w:pPr>
      <w:r>
        <w:separator/>
      </w:r>
    </w:p>
  </w:footnote>
  <w:footnote w:type="continuationSeparator" w:id="0">
    <w:p w14:paraId="1E0BCFDF" w14:textId="77777777" w:rsidR="00964165" w:rsidRDefault="00964165" w:rsidP="001322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11B39" w14:textId="3E3E8075" w:rsidR="001322FF" w:rsidRDefault="001322FF">
    <w:pPr>
      <w:pStyle w:val="Header"/>
    </w:pPr>
    <w:r>
      <w:rPr>
        <w:noProof/>
      </w:rPr>
      <w:pict w14:anchorId="33542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83314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B1EB5" w14:textId="67566A21" w:rsidR="001322FF" w:rsidRDefault="001322FF">
    <w:pPr>
      <w:pStyle w:val="Header"/>
    </w:pPr>
    <w:r>
      <w:rPr>
        <w:noProof/>
      </w:rPr>
      <w:pict w14:anchorId="369E0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83314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0A2DE" w14:textId="1E94CEA6" w:rsidR="001322FF" w:rsidRDefault="001322FF">
    <w:pPr>
      <w:pStyle w:val="Header"/>
    </w:pPr>
    <w:r>
      <w:rPr>
        <w:noProof/>
      </w:rPr>
      <w:pict w14:anchorId="513CA5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83314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40317"/>
    <w:multiLevelType w:val="multilevel"/>
    <w:tmpl w:val="92D8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F0537"/>
    <w:multiLevelType w:val="multilevel"/>
    <w:tmpl w:val="5B06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075DF"/>
    <w:multiLevelType w:val="multilevel"/>
    <w:tmpl w:val="6A0A5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E63B6B"/>
    <w:multiLevelType w:val="multilevel"/>
    <w:tmpl w:val="93E6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67742"/>
    <w:multiLevelType w:val="multilevel"/>
    <w:tmpl w:val="DC00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21CBA"/>
    <w:multiLevelType w:val="multilevel"/>
    <w:tmpl w:val="6E3C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023620"/>
    <w:multiLevelType w:val="multilevel"/>
    <w:tmpl w:val="4AEA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273E62"/>
    <w:multiLevelType w:val="multilevel"/>
    <w:tmpl w:val="CC3C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39426A"/>
    <w:multiLevelType w:val="multilevel"/>
    <w:tmpl w:val="435A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7D2909"/>
    <w:multiLevelType w:val="multilevel"/>
    <w:tmpl w:val="E30E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F91F19"/>
    <w:multiLevelType w:val="multilevel"/>
    <w:tmpl w:val="7018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AC0991"/>
    <w:multiLevelType w:val="multilevel"/>
    <w:tmpl w:val="7AE62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075FE0"/>
    <w:multiLevelType w:val="multilevel"/>
    <w:tmpl w:val="A47C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3A2D51"/>
    <w:multiLevelType w:val="multilevel"/>
    <w:tmpl w:val="4FF8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B4507C"/>
    <w:multiLevelType w:val="multilevel"/>
    <w:tmpl w:val="ED78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F731D9"/>
    <w:multiLevelType w:val="multilevel"/>
    <w:tmpl w:val="181E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C31169"/>
    <w:multiLevelType w:val="multilevel"/>
    <w:tmpl w:val="1FE0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5778D"/>
    <w:multiLevelType w:val="multilevel"/>
    <w:tmpl w:val="789C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99082D"/>
    <w:multiLevelType w:val="multilevel"/>
    <w:tmpl w:val="8866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582323"/>
    <w:multiLevelType w:val="multilevel"/>
    <w:tmpl w:val="7A46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F33F90"/>
    <w:multiLevelType w:val="multilevel"/>
    <w:tmpl w:val="7554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5440D9"/>
    <w:multiLevelType w:val="multilevel"/>
    <w:tmpl w:val="EC808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8C65D1"/>
    <w:multiLevelType w:val="multilevel"/>
    <w:tmpl w:val="953E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ED6390"/>
    <w:multiLevelType w:val="multilevel"/>
    <w:tmpl w:val="A736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403ECD"/>
    <w:multiLevelType w:val="multilevel"/>
    <w:tmpl w:val="1B42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9306AF"/>
    <w:multiLevelType w:val="multilevel"/>
    <w:tmpl w:val="1BA0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1851E2"/>
    <w:multiLevelType w:val="multilevel"/>
    <w:tmpl w:val="312A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40182C"/>
    <w:multiLevelType w:val="multilevel"/>
    <w:tmpl w:val="E63AE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996F24"/>
    <w:multiLevelType w:val="multilevel"/>
    <w:tmpl w:val="EEB66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AE5730"/>
    <w:multiLevelType w:val="multilevel"/>
    <w:tmpl w:val="4872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E438B3"/>
    <w:multiLevelType w:val="multilevel"/>
    <w:tmpl w:val="F3A0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CF05C4"/>
    <w:multiLevelType w:val="multilevel"/>
    <w:tmpl w:val="D672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952A31"/>
    <w:multiLevelType w:val="multilevel"/>
    <w:tmpl w:val="CD9A2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DC451A"/>
    <w:multiLevelType w:val="multilevel"/>
    <w:tmpl w:val="95A6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CE53FB"/>
    <w:multiLevelType w:val="multilevel"/>
    <w:tmpl w:val="3684B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590210"/>
    <w:multiLevelType w:val="multilevel"/>
    <w:tmpl w:val="B752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653F70"/>
    <w:multiLevelType w:val="multilevel"/>
    <w:tmpl w:val="DF486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F082AFE"/>
    <w:multiLevelType w:val="multilevel"/>
    <w:tmpl w:val="3036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0"/>
  </w:num>
  <w:num w:numId="3">
    <w:abstractNumId w:val="13"/>
  </w:num>
  <w:num w:numId="4">
    <w:abstractNumId w:val="10"/>
  </w:num>
  <w:num w:numId="5">
    <w:abstractNumId w:val="9"/>
  </w:num>
  <w:num w:numId="6">
    <w:abstractNumId w:val="33"/>
  </w:num>
  <w:num w:numId="7">
    <w:abstractNumId w:val="24"/>
  </w:num>
  <w:num w:numId="8">
    <w:abstractNumId w:val="15"/>
  </w:num>
  <w:num w:numId="9">
    <w:abstractNumId w:val="16"/>
  </w:num>
  <w:num w:numId="10">
    <w:abstractNumId w:val="27"/>
  </w:num>
  <w:num w:numId="11">
    <w:abstractNumId w:val="3"/>
  </w:num>
  <w:num w:numId="12">
    <w:abstractNumId w:val="18"/>
  </w:num>
  <w:num w:numId="13">
    <w:abstractNumId w:val="5"/>
  </w:num>
  <w:num w:numId="14">
    <w:abstractNumId w:val="26"/>
  </w:num>
  <w:num w:numId="15">
    <w:abstractNumId w:val="17"/>
  </w:num>
  <w:num w:numId="16">
    <w:abstractNumId w:val="6"/>
  </w:num>
  <w:num w:numId="17">
    <w:abstractNumId w:val="28"/>
  </w:num>
  <w:num w:numId="18">
    <w:abstractNumId w:val="11"/>
  </w:num>
  <w:num w:numId="19">
    <w:abstractNumId w:val="4"/>
  </w:num>
  <w:num w:numId="20">
    <w:abstractNumId w:val="25"/>
  </w:num>
  <w:num w:numId="21">
    <w:abstractNumId w:val="14"/>
  </w:num>
  <w:num w:numId="22">
    <w:abstractNumId w:val="31"/>
  </w:num>
  <w:num w:numId="23">
    <w:abstractNumId w:val="34"/>
  </w:num>
  <w:num w:numId="24">
    <w:abstractNumId w:val="30"/>
  </w:num>
  <w:num w:numId="25">
    <w:abstractNumId w:val="19"/>
  </w:num>
  <w:num w:numId="26">
    <w:abstractNumId w:val="1"/>
  </w:num>
  <w:num w:numId="27">
    <w:abstractNumId w:val="12"/>
  </w:num>
  <w:num w:numId="28">
    <w:abstractNumId w:val="22"/>
  </w:num>
  <w:num w:numId="29">
    <w:abstractNumId w:val="8"/>
  </w:num>
  <w:num w:numId="30">
    <w:abstractNumId w:val="36"/>
  </w:num>
  <w:num w:numId="31">
    <w:abstractNumId w:val="2"/>
  </w:num>
  <w:num w:numId="32">
    <w:abstractNumId w:val="21"/>
  </w:num>
  <w:num w:numId="33">
    <w:abstractNumId w:val="35"/>
  </w:num>
  <w:num w:numId="34">
    <w:abstractNumId w:val="7"/>
  </w:num>
  <w:num w:numId="35">
    <w:abstractNumId w:val="37"/>
  </w:num>
  <w:num w:numId="36">
    <w:abstractNumId w:val="23"/>
  </w:num>
  <w:num w:numId="37">
    <w:abstractNumId w:val="32"/>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yMTQwMDMyNjC3MDRS0lEKTi0uzszPAykwrAUA/D8WnywAAAA="/>
  </w:docVars>
  <w:rsids>
    <w:rsidRoot w:val="003C0415"/>
    <w:rsid w:val="00003086"/>
    <w:rsid w:val="0003317E"/>
    <w:rsid w:val="00042FB7"/>
    <w:rsid w:val="000A746D"/>
    <w:rsid w:val="000F6DED"/>
    <w:rsid w:val="0010649B"/>
    <w:rsid w:val="001322FF"/>
    <w:rsid w:val="00177251"/>
    <w:rsid w:val="001D11A2"/>
    <w:rsid w:val="00215BB0"/>
    <w:rsid w:val="00262667"/>
    <w:rsid w:val="002653BF"/>
    <w:rsid w:val="0027444B"/>
    <w:rsid w:val="002A0C6F"/>
    <w:rsid w:val="002E6FC8"/>
    <w:rsid w:val="00335DE3"/>
    <w:rsid w:val="00345AAC"/>
    <w:rsid w:val="003662EF"/>
    <w:rsid w:val="003C0415"/>
    <w:rsid w:val="00464F17"/>
    <w:rsid w:val="00470C0D"/>
    <w:rsid w:val="00496344"/>
    <w:rsid w:val="004B3336"/>
    <w:rsid w:val="005A11D2"/>
    <w:rsid w:val="005D69D0"/>
    <w:rsid w:val="00622A63"/>
    <w:rsid w:val="00623955"/>
    <w:rsid w:val="00670D2F"/>
    <w:rsid w:val="006805FB"/>
    <w:rsid w:val="006B48A4"/>
    <w:rsid w:val="00786EEF"/>
    <w:rsid w:val="007A3FDB"/>
    <w:rsid w:val="007C1645"/>
    <w:rsid w:val="008248B1"/>
    <w:rsid w:val="00825D2F"/>
    <w:rsid w:val="00951D5F"/>
    <w:rsid w:val="00964165"/>
    <w:rsid w:val="009644F9"/>
    <w:rsid w:val="00A556B1"/>
    <w:rsid w:val="00A711BC"/>
    <w:rsid w:val="00A71D50"/>
    <w:rsid w:val="00AA758D"/>
    <w:rsid w:val="00B10638"/>
    <w:rsid w:val="00BF2915"/>
    <w:rsid w:val="00BF3E89"/>
    <w:rsid w:val="00BF7FC2"/>
    <w:rsid w:val="00C14726"/>
    <w:rsid w:val="00C62302"/>
    <w:rsid w:val="00C73092"/>
    <w:rsid w:val="00C80848"/>
    <w:rsid w:val="00CA1BE4"/>
    <w:rsid w:val="00CB116C"/>
    <w:rsid w:val="00CF2E8A"/>
    <w:rsid w:val="00D73EED"/>
    <w:rsid w:val="00DB6D94"/>
    <w:rsid w:val="00E17C19"/>
    <w:rsid w:val="00E208A8"/>
    <w:rsid w:val="00ED6C1E"/>
    <w:rsid w:val="00EF3DC3"/>
    <w:rsid w:val="00F34438"/>
    <w:rsid w:val="00F35BE1"/>
    <w:rsid w:val="00F61221"/>
    <w:rsid w:val="00FB47D8"/>
    <w:rsid w:val="00FD4D0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792ED7"/>
  <w15:chartTrackingRefBased/>
  <w15:docId w15:val="{20FEBD43-AEDF-4CD5-8D26-CB4882D2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04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04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04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04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04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04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04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04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04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4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04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04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04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04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04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04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04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0415"/>
    <w:rPr>
      <w:rFonts w:eastAsiaTheme="majorEastAsia" w:cstheme="majorBidi"/>
      <w:color w:val="272727" w:themeColor="text1" w:themeTint="D8"/>
    </w:rPr>
  </w:style>
  <w:style w:type="paragraph" w:styleId="Title">
    <w:name w:val="Title"/>
    <w:basedOn w:val="Normal"/>
    <w:next w:val="Normal"/>
    <w:link w:val="TitleChar"/>
    <w:uiPriority w:val="10"/>
    <w:qFormat/>
    <w:rsid w:val="003C04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04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04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04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0415"/>
    <w:pPr>
      <w:spacing w:before="160"/>
      <w:jc w:val="center"/>
    </w:pPr>
    <w:rPr>
      <w:i/>
      <w:iCs/>
      <w:color w:val="404040" w:themeColor="text1" w:themeTint="BF"/>
    </w:rPr>
  </w:style>
  <w:style w:type="character" w:customStyle="1" w:styleId="QuoteChar">
    <w:name w:val="Quote Char"/>
    <w:basedOn w:val="DefaultParagraphFont"/>
    <w:link w:val="Quote"/>
    <w:uiPriority w:val="29"/>
    <w:rsid w:val="003C0415"/>
    <w:rPr>
      <w:i/>
      <w:iCs/>
      <w:color w:val="404040" w:themeColor="text1" w:themeTint="BF"/>
    </w:rPr>
  </w:style>
  <w:style w:type="paragraph" w:styleId="ListParagraph">
    <w:name w:val="List Paragraph"/>
    <w:basedOn w:val="Normal"/>
    <w:uiPriority w:val="34"/>
    <w:qFormat/>
    <w:rsid w:val="003C0415"/>
    <w:pPr>
      <w:ind w:left="720"/>
      <w:contextualSpacing/>
    </w:pPr>
  </w:style>
  <w:style w:type="character" w:styleId="IntenseEmphasis">
    <w:name w:val="Intense Emphasis"/>
    <w:basedOn w:val="DefaultParagraphFont"/>
    <w:uiPriority w:val="21"/>
    <w:qFormat/>
    <w:rsid w:val="003C0415"/>
    <w:rPr>
      <w:i/>
      <w:iCs/>
      <w:color w:val="0F4761" w:themeColor="accent1" w:themeShade="BF"/>
    </w:rPr>
  </w:style>
  <w:style w:type="paragraph" w:styleId="IntenseQuote">
    <w:name w:val="Intense Quote"/>
    <w:basedOn w:val="Normal"/>
    <w:next w:val="Normal"/>
    <w:link w:val="IntenseQuoteChar"/>
    <w:uiPriority w:val="30"/>
    <w:qFormat/>
    <w:rsid w:val="003C04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0415"/>
    <w:rPr>
      <w:i/>
      <w:iCs/>
      <w:color w:val="0F4761" w:themeColor="accent1" w:themeShade="BF"/>
    </w:rPr>
  </w:style>
  <w:style w:type="character" w:styleId="IntenseReference">
    <w:name w:val="Intense Reference"/>
    <w:basedOn w:val="DefaultParagraphFont"/>
    <w:uiPriority w:val="32"/>
    <w:qFormat/>
    <w:rsid w:val="003C0415"/>
    <w:rPr>
      <w:b/>
      <w:bCs/>
      <w:smallCaps/>
      <w:color w:val="0F4761" w:themeColor="accent1" w:themeShade="BF"/>
      <w:spacing w:val="5"/>
    </w:rPr>
  </w:style>
  <w:style w:type="character" w:styleId="Hyperlink">
    <w:name w:val="Hyperlink"/>
    <w:basedOn w:val="DefaultParagraphFont"/>
    <w:uiPriority w:val="99"/>
    <w:unhideWhenUsed/>
    <w:rsid w:val="002E6FC8"/>
    <w:rPr>
      <w:color w:val="467886" w:themeColor="hyperlink"/>
      <w:u w:val="single"/>
    </w:rPr>
  </w:style>
  <w:style w:type="character" w:customStyle="1" w:styleId="UnresolvedMention1">
    <w:name w:val="Unresolved Mention1"/>
    <w:basedOn w:val="DefaultParagraphFont"/>
    <w:uiPriority w:val="99"/>
    <w:semiHidden/>
    <w:unhideWhenUsed/>
    <w:rsid w:val="002E6FC8"/>
    <w:rPr>
      <w:color w:val="605E5C"/>
      <w:shd w:val="clear" w:color="auto" w:fill="E1DFDD"/>
    </w:rPr>
  </w:style>
  <w:style w:type="character" w:styleId="UnresolvedMention">
    <w:name w:val="Unresolved Mention"/>
    <w:basedOn w:val="DefaultParagraphFont"/>
    <w:uiPriority w:val="99"/>
    <w:semiHidden/>
    <w:unhideWhenUsed/>
    <w:rsid w:val="00CA1BE4"/>
    <w:rPr>
      <w:color w:val="605E5C"/>
      <w:shd w:val="clear" w:color="auto" w:fill="E1DFDD"/>
    </w:rPr>
  </w:style>
  <w:style w:type="paragraph" w:styleId="Header">
    <w:name w:val="header"/>
    <w:basedOn w:val="Normal"/>
    <w:link w:val="HeaderChar"/>
    <w:uiPriority w:val="99"/>
    <w:unhideWhenUsed/>
    <w:rsid w:val="00132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2FF"/>
  </w:style>
  <w:style w:type="paragraph" w:styleId="Footer">
    <w:name w:val="footer"/>
    <w:basedOn w:val="Normal"/>
    <w:link w:val="FooterChar"/>
    <w:uiPriority w:val="99"/>
    <w:unhideWhenUsed/>
    <w:rsid w:val="00132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715117">
      <w:bodyDiv w:val="1"/>
      <w:marLeft w:val="0"/>
      <w:marRight w:val="0"/>
      <w:marTop w:val="0"/>
      <w:marBottom w:val="0"/>
      <w:divBdr>
        <w:top w:val="none" w:sz="0" w:space="0" w:color="auto"/>
        <w:left w:val="none" w:sz="0" w:space="0" w:color="auto"/>
        <w:bottom w:val="none" w:sz="0" w:space="0" w:color="auto"/>
        <w:right w:val="none" w:sz="0" w:space="0" w:color="auto"/>
      </w:divBdr>
      <w:divsChild>
        <w:div w:id="286160778">
          <w:marLeft w:val="0"/>
          <w:marRight w:val="0"/>
          <w:marTop w:val="0"/>
          <w:marBottom w:val="0"/>
          <w:divBdr>
            <w:top w:val="none" w:sz="0" w:space="0" w:color="auto"/>
            <w:left w:val="none" w:sz="0" w:space="0" w:color="auto"/>
            <w:bottom w:val="none" w:sz="0" w:space="0" w:color="auto"/>
            <w:right w:val="none" w:sz="0" w:space="0" w:color="auto"/>
          </w:divBdr>
          <w:divsChild>
            <w:div w:id="19445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virusres.2007.12.010" TargetMode="External"/><Relationship Id="rId18" Type="http://schemas.openxmlformats.org/officeDocument/2006/relationships/hyperlink" Target="https://doi.org/10.3389/fgene.2025.1544330" TargetMode="External"/><Relationship Id="rId26" Type="http://schemas.openxmlformats.org/officeDocument/2006/relationships/hyperlink" Target="https://doi.org/10.1038/s41587-019-0384-4" TargetMode="External"/><Relationship Id="rId3" Type="http://schemas.openxmlformats.org/officeDocument/2006/relationships/settings" Target="settings.xml"/><Relationship Id="rId21" Type="http://schemas.openxmlformats.org/officeDocument/2006/relationships/hyperlink" Target="https://doi.org/10.1101/gr.276241.121"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1186/s12711-023-00821-2" TargetMode="External"/><Relationship Id="rId17" Type="http://schemas.openxmlformats.org/officeDocument/2006/relationships/hyperlink" Target="https://doi.org/10.3389/fvets.2024.1416220" TargetMode="External"/><Relationship Id="rId25" Type="http://schemas.openxmlformats.org/officeDocument/2006/relationships/hyperlink" Target="https://doi.org/10.1186/s13100-015-0044-6"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186/s40104-024-01121-5" TargetMode="External"/><Relationship Id="rId20" Type="http://schemas.openxmlformats.org/officeDocument/2006/relationships/hyperlink" Target="https://doi.org/10.1186/s12862-015-0339-8"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38/nrg2640" TargetMode="External"/><Relationship Id="rId24" Type="http://schemas.openxmlformats.org/officeDocument/2006/relationships/hyperlink" Target="https://doi.org/10.1093/gbe/evw264"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371/journal.pgen.1003402" TargetMode="External"/><Relationship Id="rId23" Type="http://schemas.openxmlformats.org/officeDocument/2006/relationships/hyperlink" Target="https://doi.org/10.1146/annurev-genet-110711-155621" TargetMode="External"/><Relationship Id="rId28" Type="http://schemas.openxmlformats.org/officeDocument/2006/relationships/header" Target="header1.xml"/><Relationship Id="rId10" Type="http://schemas.openxmlformats.org/officeDocument/2006/relationships/hyperlink" Target="https://doi.org/10.1126/science.15739260" TargetMode="External"/><Relationship Id="rId19" Type="http://schemas.openxmlformats.org/officeDocument/2006/relationships/hyperlink" Target="https://doi.org/10.1002/bies.201200133"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86/s13100-016-0070-z" TargetMode="External"/><Relationship Id="rId22" Type="http://schemas.openxmlformats.org/officeDocument/2006/relationships/hyperlink" Target="https://doi.org/10.1016/j.mad.2010.03.008" TargetMode="External"/><Relationship Id="rId27" Type="http://schemas.openxmlformats.org/officeDocument/2006/relationships/hyperlink" Target="https://doi.org/10.3390/cells11061048"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21</Pages>
  <Words>7061</Words>
  <Characters>40248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Prakashji Thakor</dc:creator>
  <cp:keywords/>
  <dc:description/>
  <cp:lastModifiedBy>SDI 1084</cp:lastModifiedBy>
  <cp:revision>57</cp:revision>
  <dcterms:created xsi:type="dcterms:W3CDTF">2025-11-28T11:26:00Z</dcterms:created>
  <dcterms:modified xsi:type="dcterms:W3CDTF">2025-12-04T07:18:00Z</dcterms:modified>
</cp:coreProperties>
</file>