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7D20" w14:textId="77777777" w:rsidR="00754C9A" w:rsidRDefault="00754C9A" w:rsidP="00441B6F">
      <w:pPr>
        <w:pStyle w:val="Title"/>
        <w:spacing w:after="0"/>
        <w:jc w:val="both"/>
        <w:rPr>
          <w:rFonts w:ascii="Arial" w:hAnsi="Arial" w:cs="Arial"/>
        </w:rPr>
      </w:pPr>
    </w:p>
    <w:p w14:paraId="3B90E7C2" w14:textId="77777777" w:rsidR="007D0473" w:rsidRPr="007D0473" w:rsidRDefault="007D0473" w:rsidP="007D0473">
      <w:pPr>
        <w:adjustRightInd w:val="0"/>
        <w:snapToGrid w:val="0"/>
        <w:jc w:val="right"/>
        <w:rPr>
          <w:rFonts w:ascii="Arial" w:hAnsi="Arial" w:cs="Arial"/>
          <w:b/>
          <w:bCs/>
          <w:i/>
          <w:iCs/>
          <w:sz w:val="36"/>
          <w:szCs w:val="36"/>
          <w:u w:val="single"/>
        </w:rPr>
      </w:pPr>
      <w:bookmarkStart w:id="0" w:name="_Hlk208498450"/>
      <w:r w:rsidRPr="007D0473">
        <w:rPr>
          <w:rFonts w:ascii="Arial" w:hAnsi="Arial" w:cs="Arial"/>
          <w:b/>
          <w:bCs/>
          <w:i/>
          <w:iCs/>
          <w:sz w:val="36"/>
          <w:szCs w:val="36"/>
          <w:u w:val="single"/>
        </w:rPr>
        <w:t>Original Research Article</w:t>
      </w:r>
    </w:p>
    <w:p w14:paraId="40DF4210" w14:textId="77777777" w:rsidR="007D0473" w:rsidRDefault="007D0473" w:rsidP="0059419F">
      <w:pPr>
        <w:adjustRightInd w:val="0"/>
        <w:snapToGrid w:val="0"/>
        <w:jc w:val="right"/>
        <w:rPr>
          <w:rFonts w:ascii="Arial" w:hAnsi="Arial" w:cs="Arial"/>
          <w:b/>
          <w:sz w:val="36"/>
          <w:szCs w:val="36"/>
        </w:rPr>
      </w:pPr>
    </w:p>
    <w:p w14:paraId="4FDBFD3C" w14:textId="07A43058" w:rsidR="0059419F" w:rsidRDefault="0059419F" w:rsidP="0059419F">
      <w:pPr>
        <w:adjustRightInd w:val="0"/>
        <w:snapToGrid w:val="0"/>
        <w:jc w:val="right"/>
        <w:rPr>
          <w:rFonts w:ascii="Arial" w:hAnsi="Arial" w:cs="Arial"/>
          <w:b/>
          <w:sz w:val="36"/>
          <w:szCs w:val="36"/>
        </w:rPr>
      </w:pPr>
      <w:r w:rsidRPr="005166E0">
        <w:rPr>
          <w:rFonts w:ascii="Arial" w:hAnsi="Arial" w:cs="Arial"/>
          <w:b/>
          <w:sz w:val="36"/>
          <w:szCs w:val="36"/>
        </w:rPr>
        <w:t>Ultraviolet Disinfection of Air in Incubatory and Silkworm Rearing Rooms</w:t>
      </w:r>
    </w:p>
    <w:p w14:paraId="1852F430" w14:textId="77777777" w:rsidR="007D0473" w:rsidRPr="005166E0" w:rsidRDefault="007D0473" w:rsidP="0059419F">
      <w:pPr>
        <w:adjustRightInd w:val="0"/>
        <w:snapToGrid w:val="0"/>
        <w:jc w:val="right"/>
        <w:rPr>
          <w:rFonts w:ascii="Arial" w:hAnsi="Arial" w:cs="Arial"/>
          <w:b/>
          <w:sz w:val="36"/>
          <w:szCs w:val="36"/>
        </w:rPr>
      </w:pPr>
    </w:p>
    <w:bookmarkEnd w:id="0"/>
    <w:p w14:paraId="0B64CEFF" w14:textId="77777777" w:rsidR="002C57D2" w:rsidRPr="00FB3A86" w:rsidRDefault="002C57D2" w:rsidP="00441B6F">
      <w:pPr>
        <w:pStyle w:val="Affiliation"/>
        <w:spacing w:after="0" w:line="240" w:lineRule="auto"/>
        <w:jc w:val="both"/>
        <w:rPr>
          <w:rFonts w:ascii="Arial" w:hAnsi="Arial" w:cs="Arial"/>
        </w:rPr>
      </w:pPr>
    </w:p>
    <w:p w14:paraId="3565D013" w14:textId="1266FD81" w:rsidR="00B01FCD" w:rsidRPr="00FB3A86" w:rsidRDefault="0059419F" w:rsidP="00441B6F">
      <w:pPr>
        <w:pStyle w:val="Copyright"/>
        <w:spacing w:after="0" w:line="240" w:lineRule="auto"/>
        <w:jc w:val="both"/>
        <w:rPr>
          <w:rFonts w:ascii="Arial" w:hAnsi="Arial" w:cs="Arial"/>
        </w:rPr>
        <w:sectPr w:rsidR="00B01FCD" w:rsidRPr="00FB3A86" w:rsidSect="00723E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F8C928" wp14:editId="70053249">
                <wp:extent cx="5303520" cy="635"/>
                <wp:effectExtent l="13335" t="11430" r="17145" b="17145"/>
                <wp:docPr id="15504563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27F2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EC2EAA" w14:textId="25EAC456" w:rsidR="00B01FCD" w:rsidRPr="0059419F" w:rsidRDefault="00B01FCD" w:rsidP="00441B6F">
      <w:pPr>
        <w:pStyle w:val="AbstHead"/>
        <w:spacing w:after="0"/>
        <w:jc w:val="both"/>
        <w:rPr>
          <w:rFonts w:ascii="Arial" w:hAnsi="Arial" w:cs="Arial"/>
          <w:lang w:val="ru-RU"/>
        </w:rPr>
      </w:pPr>
      <w:r w:rsidRPr="00FB3A86">
        <w:rPr>
          <w:rFonts w:ascii="Arial" w:hAnsi="Arial" w:cs="Arial"/>
        </w:rPr>
        <w:t>ABSTRACT</w:t>
      </w:r>
    </w:p>
    <w:p w14:paraId="08C6E7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979414" w14:textId="77777777" w:rsidTr="001E44FE">
        <w:tc>
          <w:tcPr>
            <w:tcW w:w="9576" w:type="dxa"/>
            <w:shd w:val="clear" w:color="auto" w:fill="F2F2F2"/>
          </w:tcPr>
          <w:p w14:paraId="218E5E7F" w14:textId="77777777" w:rsidR="0059419F" w:rsidRPr="004901E3" w:rsidRDefault="0059419F" w:rsidP="0059419F">
            <w:pPr>
              <w:jc w:val="both"/>
              <w:rPr>
                <w:rFonts w:ascii="Arial" w:hAnsi="Arial" w:cs="Arial"/>
              </w:rPr>
            </w:pPr>
            <w:r w:rsidRPr="004901E3">
              <w:rPr>
                <w:rFonts w:ascii="Arial" w:hAnsi="Arial" w:cs="Arial"/>
                <w:b/>
                <w:bCs/>
              </w:rPr>
              <w:t xml:space="preserve">Aims: </w:t>
            </w:r>
            <w:r w:rsidRPr="004901E3">
              <w:rPr>
                <w:rFonts w:ascii="Arial" w:hAnsi="Arial" w:cs="Arial"/>
              </w:rPr>
              <w:t xml:space="preserve">This study aimed to evaluate the effectiveness of ultraviolet irradiation combined with air ionization for disinfecting incubatory and rearing rooms in sericulture, and to determine its impact on hatching rate, larval survival, disease incidence, larval biomass, and cocoon productivity of </w:t>
            </w:r>
            <w:r w:rsidRPr="004901E3">
              <w:rPr>
                <w:rFonts w:ascii="Arial" w:hAnsi="Arial" w:cs="Arial"/>
                <w:i/>
                <w:iCs/>
              </w:rPr>
              <w:t>Bombyx mori</w:t>
            </w:r>
            <w:r w:rsidRPr="004901E3">
              <w:rPr>
                <w:rFonts w:ascii="Arial" w:hAnsi="Arial" w:cs="Arial"/>
              </w:rPr>
              <w:t xml:space="preserve"> L.</w:t>
            </w:r>
          </w:p>
          <w:p w14:paraId="6DCBF757" w14:textId="77777777" w:rsidR="0059419F" w:rsidRPr="004901E3" w:rsidRDefault="0059419F" w:rsidP="0059419F">
            <w:pPr>
              <w:jc w:val="both"/>
              <w:rPr>
                <w:rFonts w:ascii="Arial" w:hAnsi="Arial" w:cs="Arial"/>
              </w:rPr>
            </w:pPr>
            <w:r w:rsidRPr="004901E3">
              <w:rPr>
                <w:rFonts w:ascii="Arial" w:hAnsi="Arial" w:cs="Arial"/>
                <w:b/>
                <w:bCs/>
              </w:rPr>
              <w:t xml:space="preserve">Study Design: </w:t>
            </w:r>
            <w:r w:rsidRPr="004901E3">
              <w:rPr>
                <w:rFonts w:ascii="Arial" w:hAnsi="Arial" w:cs="Arial"/>
              </w:rPr>
              <w:t>A multiyear controlled experiment with four treatment variants, including ultraviolet exposure at different durations and intensities, compared with a non-treated control group.</w:t>
            </w:r>
          </w:p>
          <w:p w14:paraId="44DCB034" w14:textId="77777777" w:rsidR="0059419F" w:rsidRPr="004901E3" w:rsidRDefault="0059419F" w:rsidP="0059419F">
            <w:pPr>
              <w:jc w:val="both"/>
              <w:rPr>
                <w:rFonts w:ascii="Arial" w:hAnsi="Arial" w:cs="Arial"/>
              </w:rPr>
            </w:pPr>
            <w:r w:rsidRPr="004901E3">
              <w:rPr>
                <w:rFonts w:ascii="Arial" w:hAnsi="Arial" w:cs="Arial"/>
                <w:b/>
                <w:bCs/>
              </w:rPr>
              <w:t xml:space="preserve">Place and Duration of Study: </w:t>
            </w:r>
            <w:r w:rsidRPr="004901E3">
              <w:rPr>
                <w:rFonts w:ascii="Arial" w:hAnsi="Arial" w:cs="Arial"/>
              </w:rPr>
              <w:t>The experiments were conducted at the Sericulture Research Institute, Tashkent, Uzbekistan, during the spring seasons of 2023–2025.</w:t>
            </w:r>
          </w:p>
          <w:p w14:paraId="61608E6F" w14:textId="77777777" w:rsidR="0059419F" w:rsidRPr="004901E3" w:rsidRDefault="0059419F" w:rsidP="0059419F">
            <w:pPr>
              <w:jc w:val="both"/>
              <w:rPr>
                <w:rFonts w:ascii="Arial" w:hAnsi="Arial" w:cs="Arial"/>
              </w:rPr>
            </w:pPr>
            <w:r w:rsidRPr="004901E3">
              <w:rPr>
                <w:rFonts w:ascii="Arial" w:hAnsi="Arial" w:cs="Arial"/>
                <w:b/>
                <w:bCs/>
              </w:rPr>
              <w:t xml:space="preserve">Methodology: </w:t>
            </w:r>
            <w:r w:rsidRPr="004901E3">
              <w:rPr>
                <w:rFonts w:ascii="Arial" w:hAnsi="Arial" w:cs="Arial"/>
              </w:rPr>
              <w:t>Larvae of the hybrid “Ipakchi-1 × Ipakchi-2” were incubated and reared in rooms equipped with bactericidal ultraviolet lamps (wavelength 254 nm, 90 W) and an electro-technological air ionization system. Treatments included ultraviolet exposure for 10 minutes and 30 minutes per day, as well as irradiation with two lamps. Each treatment consisted of five replications of 100 eggs. Hatching rate, larval survival, disease incidence, larval weight across instars, and cocoon productivity indicators were recorded. Cocoon, shell, and larval weights were measured using analytical scales, and biological indicators were assessed according to standard sericultural procedures.</w:t>
            </w:r>
          </w:p>
          <w:p w14:paraId="50452678" w14:textId="77777777" w:rsidR="0059419F" w:rsidRPr="004901E3" w:rsidRDefault="0059419F" w:rsidP="0059419F">
            <w:pPr>
              <w:jc w:val="both"/>
              <w:rPr>
                <w:rFonts w:ascii="Arial" w:hAnsi="Arial" w:cs="Arial"/>
              </w:rPr>
            </w:pPr>
            <w:r w:rsidRPr="004901E3">
              <w:rPr>
                <w:rFonts w:ascii="Arial" w:hAnsi="Arial" w:cs="Arial"/>
                <w:b/>
                <w:bCs/>
              </w:rPr>
              <w:t xml:space="preserve">Results: </w:t>
            </w:r>
            <w:r w:rsidRPr="004901E3">
              <w:rPr>
                <w:rFonts w:ascii="Arial" w:hAnsi="Arial" w:cs="Arial"/>
              </w:rPr>
              <w:t>Ultraviolet treatment increased the hatching rate to 99.0% compared with 95.0% in the control. Larval survival reached 86.5–90.1%, improving by 2.2–5.8% relative to the control (84.3%). Disease incidence decreased to 1.06–2.1%, compared with 3.1% in untreated groups. The mean weight of 50 fifth-instar larvae increased to 79.9 g compared with 70.4 g in the control, while individual larval weight rose to 1.59–1.60 g versus 1.42 g. Cocoon shell weight reached 0.365 g and silk content 22.8%, exceeding the control values of 0.304 g and 20.9%.</w:t>
            </w:r>
          </w:p>
          <w:p w14:paraId="07E1A3E3" w14:textId="77777777" w:rsidR="0059419F" w:rsidRPr="004901E3" w:rsidRDefault="0059419F" w:rsidP="0059419F">
            <w:pPr>
              <w:jc w:val="both"/>
              <w:rPr>
                <w:rFonts w:ascii="Arial" w:hAnsi="Arial" w:cs="Arial"/>
              </w:rPr>
            </w:pPr>
            <w:r w:rsidRPr="004901E3">
              <w:rPr>
                <w:rFonts w:ascii="Arial" w:hAnsi="Arial" w:cs="Arial"/>
                <w:b/>
                <w:bCs/>
              </w:rPr>
              <w:t xml:space="preserve">Conclusion: </w:t>
            </w:r>
            <w:r w:rsidRPr="004901E3">
              <w:rPr>
                <w:rFonts w:ascii="Arial" w:hAnsi="Arial" w:cs="Arial"/>
              </w:rPr>
              <w:t>Ultraviolet irradiation combined with air ionization is an effective, environmentally safe method for reducing microbial contamination in sericulture facilities. It enhances larval viability, reduces disease incidence, and improves cocoon yield and quality, making it a practical component of modern industrial sericulture.</w:t>
            </w:r>
          </w:p>
          <w:p w14:paraId="5F5DB938" w14:textId="139DA34C" w:rsidR="00505F06" w:rsidRPr="00BA1B01" w:rsidRDefault="00505F06" w:rsidP="00441B6F">
            <w:pPr>
              <w:pStyle w:val="Body"/>
              <w:spacing w:after="0"/>
              <w:rPr>
                <w:rFonts w:ascii="Arial" w:eastAsia="Calibri" w:hAnsi="Arial" w:cs="Arial"/>
                <w:szCs w:val="22"/>
              </w:rPr>
            </w:pPr>
          </w:p>
        </w:tc>
      </w:tr>
    </w:tbl>
    <w:p w14:paraId="37188AF9" w14:textId="77777777" w:rsidR="00636EB2" w:rsidRDefault="00636EB2" w:rsidP="00441B6F">
      <w:pPr>
        <w:pStyle w:val="Body"/>
        <w:spacing w:after="0"/>
        <w:rPr>
          <w:rFonts w:ascii="Arial" w:hAnsi="Arial" w:cs="Arial"/>
          <w:i/>
        </w:rPr>
      </w:pPr>
    </w:p>
    <w:p w14:paraId="010384DF" w14:textId="1329B52B" w:rsidR="00103E3D" w:rsidRDefault="00A24E7E" w:rsidP="00103E3D">
      <w:pPr>
        <w:rPr>
          <w:i/>
        </w:rPr>
      </w:pPr>
      <w:r>
        <w:rPr>
          <w:rFonts w:ascii="Arial" w:hAnsi="Arial" w:cs="Arial"/>
          <w:i/>
        </w:rPr>
        <w:t>Keywords</w:t>
      </w:r>
      <w:r w:rsidRPr="00103E3D">
        <w:rPr>
          <w:rFonts w:ascii="Arial" w:hAnsi="Arial" w:cs="Arial"/>
          <w:i/>
        </w:rPr>
        <w:t xml:space="preserve">: </w:t>
      </w:r>
      <w:bookmarkStart w:id="1" w:name="_Hlk208499049"/>
      <w:r w:rsidR="00103E3D" w:rsidRPr="00103E3D">
        <w:rPr>
          <w:i/>
        </w:rPr>
        <w:t>ultraviolet irradiation; sericulture; Bombyx mori; air disinfection; larval survival; eco-friendly technologies</w:t>
      </w:r>
      <w:bookmarkEnd w:id="1"/>
    </w:p>
    <w:p w14:paraId="4217F9F4" w14:textId="2CDCDC7C" w:rsidR="00723E03" w:rsidRDefault="00723E03" w:rsidP="00103E3D"/>
    <w:p w14:paraId="30034888" w14:textId="77777777" w:rsidR="00723E03" w:rsidRPr="00BA0817" w:rsidRDefault="00723E03" w:rsidP="00103E3D"/>
    <w:p w14:paraId="439845C7" w14:textId="7F0D2189" w:rsidR="00A24E7E" w:rsidRDefault="00A24E7E" w:rsidP="00441B6F">
      <w:pPr>
        <w:pStyle w:val="Body"/>
        <w:spacing w:after="0"/>
        <w:rPr>
          <w:rFonts w:ascii="Arial" w:hAnsi="Arial" w:cs="Arial"/>
          <w:i/>
        </w:rPr>
      </w:pPr>
    </w:p>
    <w:p w14:paraId="34A61F55" w14:textId="12631A5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40CC7CF" w14:textId="77777777" w:rsidR="00790ADA" w:rsidRPr="00FB3A86" w:rsidRDefault="00790ADA" w:rsidP="00441B6F">
      <w:pPr>
        <w:pStyle w:val="AbstHead"/>
        <w:spacing w:after="0"/>
        <w:jc w:val="both"/>
        <w:rPr>
          <w:rFonts w:ascii="Arial" w:hAnsi="Arial" w:cs="Arial"/>
        </w:rPr>
      </w:pPr>
    </w:p>
    <w:p w14:paraId="1018A1DE" w14:textId="77777777" w:rsidR="00103E3D" w:rsidRPr="00BA0817" w:rsidRDefault="00103E3D" w:rsidP="00103E3D">
      <w:pPr>
        <w:adjustRightInd w:val="0"/>
        <w:snapToGrid w:val="0"/>
        <w:jc w:val="both"/>
        <w:rPr>
          <w:rFonts w:ascii="Arial" w:hAnsi="Arial" w:cs="Arial"/>
        </w:rPr>
      </w:pPr>
      <w:r w:rsidRPr="00BA0817">
        <w:rPr>
          <w:rFonts w:ascii="Arial" w:hAnsi="Arial" w:cs="Arial"/>
        </w:rPr>
        <w:t>The development of sericulture on a global scale and the achievement of abundant, high-quality cocoon yields largely depend on the prevention of silkworm (</w:t>
      </w:r>
      <w:r w:rsidRPr="00BA0817">
        <w:rPr>
          <w:rFonts w:ascii="Arial" w:hAnsi="Arial" w:cs="Arial"/>
          <w:i/>
          <w:iCs/>
        </w:rPr>
        <w:t>Bombyx mori</w:t>
      </w:r>
      <w:r w:rsidRPr="00BA0817">
        <w:rPr>
          <w:rFonts w:ascii="Arial" w:hAnsi="Arial" w:cs="Arial"/>
        </w:rPr>
        <w:t xml:space="preserve"> L.) diseases. A key factor in maintaining the health and productivity of silkworm populations is the quality of eggs (grains) used for incubation and rearing, as well as the aseptic conditions in rearing facilities. The sanitary conditions of these environments directly determine larval survival and the quality of the harvested cocoons. By cocoon production volume, the leading countries in the world are the People’s Republic of China (about 782 thousand tons), India (225 thousand tons), and Uzbekistan (25,8 thousand tons) (FAO, 2023; Ministry of Agriculture of Uzbekistan, 2024). These countries are recognized leaders in the field and define global trends in sericulture development. However, despite significant progress, the spread of diseases remains a serious problem: up to 6-8% of larvae die before reaching the cocooning stage (Kundu et al., 2021). The resulting economic losses are substantial, making the development and implementation of modern preventive and control measures a top priority.</w:t>
      </w:r>
    </w:p>
    <w:p w14:paraId="1C0673DA" w14:textId="77777777" w:rsidR="00103E3D" w:rsidRPr="00BA0817" w:rsidRDefault="00103E3D" w:rsidP="00103E3D">
      <w:pPr>
        <w:adjustRightInd w:val="0"/>
        <w:snapToGrid w:val="0"/>
        <w:jc w:val="both"/>
        <w:rPr>
          <w:rFonts w:ascii="Arial" w:hAnsi="Arial" w:cs="Arial"/>
        </w:rPr>
      </w:pPr>
      <w:r w:rsidRPr="00BA0817">
        <w:rPr>
          <w:rFonts w:ascii="Arial" w:hAnsi="Arial" w:cs="Arial"/>
        </w:rPr>
        <w:t>In recent years, environmentally friendly and resource-saving technologies aimed at reducing losses and improving cocoon quality have been actively introduced in sericulture (Lobanov, 2020; Chen and Wang, 2022). Among them, ultraviolet (UV) irradiation has attracted special attention due to its pronounced bactericidal and immunomodulatory properties. UV rays are known to be absorbed by all biologically important cell structures, as their energy is sufficient to ionize atoms (Kuznetsov, 2019). Even at low doses, UV irradiation exerts a stimulating effect by enhancing metabolism, activating vitamin D biosynthesis, and strengthening non-specific resistance (Zhang at al., 2020; Platonov, 2017).</w:t>
      </w:r>
    </w:p>
    <w:p w14:paraId="3E97407F" w14:textId="77777777" w:rsidR="00103E3D" w:rsidRPr="00BA0817" w:rsidRDefault="00103E3D" w:rsidP="00103E3D">
      <w:pPr>
        <w:adjustRightInd w:val="0"/>
        <w:snapToGrid w:val="0"/>
        <w:jc w:val="both"/>
        <w:rPr>
          <w:rFonts w:ascii="Arial" w:hAnsi="Arial" w:cs="Arial"/>
        </w:rPr>
      </w:pPr>
      <w:r w:rsidRPr="00BA0817">
        <w:rPr>
          <w:rFonts w:ascii="Arial" w:hAnsi="Arial" w:cs="Arial"/>
        </w:rPr>
        <w:t>The effect of UV irradiation on living organisms depends on dose, wavelength, and exposure conditions. The most effective bactericidal range is around 253.7 nm, which ensures the inactivation of bacteria, viruses, fungi, and even the destruction of bacterial toxins (WHO, 2021; Kowalski, 2019). In agriculture, optimal doses of UV irradiation have been shown to stimulate plant growth, improve immunity, and accelerate physiological processes (Tregenza and Wedell, 2020; Mikhailov, 1983). By analogy, in sericulture UV irradiation can be applied for: air disinfection in incubators and rearing rooms; sterilization of silkworm egg surfaces; suppression of pathogenic microorganisms in the rearing environment; and stimulation of metabolic processes in larvae, thereby increasing their survival (Khan at al., 2022).</w:t>
      </w:r>
    </w:p>
    <w:p w14:paraId="4B921ADB" w14:textId="77777777" w:rsidR="00103E3D" w:rsidRPr="00BA0817" w:rsidRDefault="00103E3D" w:rsidP="00103E3D">
      <w:pPr>
        <w:adjustRightInd w:val="0"/>
        <w:snapToGrid w:val="0"/>
        <w:jc w:val="both"/>
        <w:rPr>
          <w:rFonts w:ascii="Arial" w:hAnsi="Arial" w:cs="Arial"/>
        </w:rPr>
      </w:pPr>
      <w:r w:rsidRPr="00BA0817">
        <w:rPr>
          <w:rFonts w:ascii="Arial" w:hAnsi="Arial" w:cs="Arial"/>
        </w:rPr>
        <w:t xml:space="preserve">Several researchers (Mikhailov, 1983; Roskin, 1972) have noted that light and UV exposure can modify silkworm growth parameters: larvae grow more actively under violet light; additional illumination in the early stages increases cocoon and silk yield by up to 6%; excessive quartz lamp exposure slows larval growth; while UV treatment of eggs increases hatching and larval viability (Zhang et al., 2020; Petrov, 2022). Thus, at moderate doses, UV irradiation serves a dual function: suppressing pathogenic microflora while acting as a </w:t>
      </w:r>
      <w:proofErr w:type="spellStart"/>
      <w:r w:rsidRPr="00BA0817">
        <w:rPr>
          <w:rFonts w:ascii="Arial" w:hAnsi="Arial" w:cs="Arial"/>
        </w:rPr>
        <w:t>biostimulant</w:t>
      </w:r>
      <w:proofErr w:type="spellEnd"/>
      <w:r w:rsidRPr="00BA0817">
        <w:rPr>
          <w:rFonts w:ascii="Arial" w:hAnsi="Arial" w:cs="Arial"/>
        </w:rPr>
        <w:t xml:space="preserve"> for silkworm development.</w:t>
      </w:r>
    </w:p>
    <w:p w14:paraId="3F1D31C7" w14:textId="77777777" w:rsidR="00103E3D" w:rsidRPr="00BA0817" w:rsidRDefault="00103E3D" w:rsidP="00103E3D">
      <w:pPr>
        <w:adjustRightInd w:val="0"/>
        <w:snapToGrid w:val="0"/>
        <w:jc w:val="both"/>
        <w:rPr>
          <w:rFonts w:ascii="Arial" w:hAnsi="Arial" w:cs="Arial"/>
        </w:rPr>
      </w:pPr>
      <w:r w:rsidRPr="00BA0817">
        <w:rPr>
          <w:rFonts w:ascii="Arial" w:hAnsi="Arial" w:cs="Arial"/>
        </w:rPr>
        <w:t>The use of bactericidal lamps for air disinfection and egg treatment is therefore an eco-friendly, cost-effective, and highly efficient method (</w:t>
      </w:r>
      <w:proofErr w:type="spellStart"/>
      <w:r w:rsidRPr="00BA0817">
        <w:rPr>
          <w:rFonts w:ascii="Arial" w:hAnsi="Arial" w:cs="Arial"/>
        </w:rPr>
        <w:t>Bintsis</w:t>
      </w:r>
      <w:proofErr w:type="spellEnd"/>
      <w:r w:rsidRPr="00BA0817">
        <w:rPr>
          <w:rFonts w:ascii="Arial" w:hAnsi="Arial" w:cs="Arial"/>
        </w:rPr>
        <w:t>, 2021). Unlike chemical agents, UV irradiation leaves no toxic residues, requires no expensive reagents, and can be applied repeatedly. With proper dosing, it ensures lower larval morbidity, higher survival and productivity rates, and the production of better-quality cocoons. Collectively, these factors make UV irradiation a promising biotechnological tool for disease prevention in sericulture, particularly relevant for industrial and year-round rearing systems (Xue et al., 2025).</w:t>
      </w:r>
    </w:p>
    <w:p w14:paraId="1D4204CE" w14:textId="77777777" w:rsidR="00790ADA" w:rsidRPr="00FB3A86" w:rsidRDefault="00790ADA" w:rsidP="00441B6F">
      <w:pPr>
        <w:pStyle w:val="Body"/>
        <w:spacing w:after="0"/>
        <w:rPr>
          <w:rFonts w:ascii="Arial" w:hAnsi="Arial" w:cs="Arial"/>
        </w:rPr>
      </w:pPr>
    </w:p>
    <w:p w14:paraId="08BF0D95" w14:textId="2384694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478D031" w14:textId="77777777" w:rsidR="00790ADA" w:rsidRPr="00FB3A86" w:rsidRDefault="00790ADA" w:rsidP="00441B6F">
      <w:pPr>
        <w:pStyle w:val="AbstHead"/>
        <w:spacing w:after="0"/>
        <w:jc w:val="both"/>
        <w:rPr>
          <w:rFonts w:ascii="Arial" w:hAnsi="Arial" w:cs="Arial"/>
        </w:rPr>
      </w:pPr>
    </w:p>
    <w:p w14:paraId="2BF32902" w14:textId="77777777" w:rsidR="00103E3D" w:rsidRPr="00BA0817" w:rsidRDefault="00103E3D" w:rsidP="00103E3D">
      <w:pPr>
        <w:adjustRightInd w:val="0"/>
        <w:snapToGrid w:val="0"/>
        <w:jc w:val="both"/>
        <w:rPr>
          <w:rFonts w:ascii="Arial" w:hAnsi="Arial" w:cs="Arial"/>
        </w:rPr>
      </w:pPr>
      <w:r w:rsidRPr="00BA0817">
        <w:rPr>
          <w:rFonts w:ascii="Arial" w:hAnsi="Arial" w:cs="Arial"/>
        </w:rPr>
        <w:t xml:space="preserve">In the spring of 2023-2025, experimental studies on the incubation and rearing of </w:t>
      </w:r>
      <w:r w:rsidRPr="00BA0817">
        <w:rPr>
          <w:rFonts w:ascii="Arial" w:hAnsi="Arial" w:cs="Arial"/>
          <w:i/>
          <w:iCs/>
        </w:rPr>
        <w:t>Bombyx mori</w:t>
      </w:r>
      <w:r w:rsidRPr="00BA0817">
        <w:rPr>
          <w:rFonts w:ascii="Arial" w:hAnsi="Arial" w:cs="Arial"/>
        </w:rPr>
        <w:t xml:space="preserve"> L. larvae of the hybrid “Ipakchi-1 × Ipakchi-2” were carried out at the </w:t>
      </w:r>
      <w:r w:rsidRPr="00BA0817">
        <w:rPr>
          <w:rStyle w:val="HTMLCite"/>
          <w:rFonts w:ascii="Arial" w:hAnsi="Arial" w:cs="Arial"/>
        </w:rPr>
        <w:t>Scientific Research Institute of Sericulture</w:t>
      </w:r>
      <w:r w:rsidRPr="00BA0817">
        <w:rPr>
          <w:rFonts w:ascii="Arial" w:hAnsi="Arial" w:cs="Arial"/>
        </w:rPr>
        <w:t xml:space="preserve"> (Tashkent).</w:t>
      </w:r>
    </w:p>
    <w:p w14:paraId="2A78F8C3" w14:textId="77777777" w:rsidR="00103E3D" w:rsidRPr="00BA0817" w:rsidRDefault="00103E3D" w:rsidP="00103E3D">
      <w:pPr>
        <w:adjustRightInd w:val="0"/>
        <w:snapToGrid w:val="0"/>
        <w:jc w:val="both"/>
        <w:rPr>
          <w:rFonts w:ascii="Arial" w:hAnsi="Arial" w:cs="Arial"/>
        </w:rPr>
      </w:pPr>
      <w:r w:rsidRPr="00BA0817">
        <w:rPr>
          <w:rFonts w:ascii="Arial" w:hAnsi="Arial" w:cs="Arial"/>
        </w:rPr>
        <w:t>The following equipment was used in the experiments:</w:t>
      </w:r>
    </w:p>
    <w:p w14:paraId="7DEC22CF" w14:textId="77777777" w:rsidR="00103E3D" w:rsidRPr="00BA0817" w:rsidRDefault="00103E3D" w:rsidP="00103E3D">
      <w:pPr>
        <w:numPr>
          <w:ilvl w:val="0"/>
          <w:numId w:val="31"/>
        </w:numPr>
        <w:adjustRightInd w:val="0"/>
        <w:snapToGrid w:val="0"/>
        <w:ind w:left="0" w:firstLine="0"/>
        <w:jc w:val="both"/>
        <w:rPr>
          <w:rFonts w:ascii="Arial" w:hAnsi="Arial" w:cs="Arial"/>
        </w:rPr>
      </w:pPr>
      <w:r w:rsidRPr="00BA0817">
        <w:rPr>
          <w:rFonts w:ascii="Arial" w:hAnsi="Arial" w:cs="Arial"/>
        </w:rPr>
        <w:lastRenderedPageBreak/>
        <w:t>bactericidal UV lamps (λ = 254 nm, 90 W),</w:t>
      </w:r>
    </w:p>
    <w:p w14:paraId="67005476" w14:textId="77777777" w:rsidR="00103E3D" w:rsidRPr="00BA0817" w:rsidRDefault="00103E3D" w:rsidP="00103E3D">
      <w:pPr>
        <w:numPr>
          <w:ilvl w:val="0"/>
          <w:numId w:val="31"/>
        </w:numPr>
        <w:adjustRightInd w:val="0"/>
        <w:snapToGrid w:val="0"/>
        <w:ind w:left="0" w:firstLine="0"/>
        <w:jc w:val="both"/>
        <w:rPr>
          <w:rFonts w:ascii="Arial" w:hAnsi="Arial" w:cs="Arial"/>
        </w:rPr>
      </w:pPr>
      <w:r w:rsidRPr="00BA0817">
        <w:rPr>
          <w:rFonts w:ascii="Arial" w:hAnsi="Arial" w:cs="Arial"/>
        </w:rPr>
        <w:t>an electro-technological air ionization system.</w:t>
      </w:r>
    </w:p>
    <w:p w14:paraId="12B5170D" w14:textId="77777777" w:rsidR="00103E3D" w:rsidRPr="00BA0817" w:rsidRDefault="00103E3D" w:rsidP="00103E3D">
      <w:pPr>
        <w:adjustRightInd w:val="0"/>
        <w:snapToGrid w:val="0"/>
        <w:jc w:val="both"/>
        <w:rPr>
          <w:rFonts w:ascii="Arial" w:hAnsi="Arial" w:cs="Arial"/>
        </w:rPr>
      </w:pPr>
      <w:r w:rsidRPr="00BA0817">
        <w:rPr>
          <w:rFonts w:ascii="Arial" w:hAnsi="Arial" w:cs="Arial"/>
        </w:rPr>
        <w:t>The purpose of this equipment was to disinfect the air and surfaces in incubators and rearing rooms. Rearing was performed in accordance with standard agrotechnical practices for white-cocoon silkworm breeds (Mikhailov, 1983; Lobanov, 2020).</w:t>
      </w:r>
    </w:p>
    <w:p w14:paraId="4841FB94" w14:textId="77777777" w:rsidR="00103E3D" w:rsidRPr="00BA0817" w:rsidRDefault="00103E3D" w:rsidP="00103E3D">
      <w:pPr>
        <w:adjustRightInd w:val="0"/>
        <w:snapToGrid w:val="0"/>
        <w:jc w:val="both"/>
        <w:rPr>
          <w:rFonts w:ascii="Arial" w:hAnsi="Arial" w:cs="Arial"/>
        </w:rPr>
      </w:pPr>
      <w:r w:rsidRPr="00BA0817">
        <w:rPr>
          <w:rFonts w:ascii="Arial" w:hAnsi="Arial" w:cs="Arial"/>
        </w:rPr>
        <w:t>The experimental site consisted of 3 incubator-feeding rooms with a volume of 60 m</w:t>
      </w:r>
      <w:r w:rsidRPr="00BA0817">
        <w:rPr>
          <w:rFonts w:ascii="Arial" w:hAnsi="Arial" w:cs="Arial"/>
          <w:vertAlign w:val="superscript"/>
        </w:rPr>
        <w:t>3</w:t>
      </w:r>
      <w:r w:rsidRPr="00BA0817">
        <w:rPr>
          <w:rFonts w:ascii="Arial" w:hAnsi="Arial" w:cs="Arial"/>
        </w:rPr>
        <w:t xml:space="preserve"> each, which were respectively equipped with bactericidal lamps. The lamp power was calculated according to the standard of 1 W of UV irradiation per 1 m³ of air (</w:t>
      </w:r>
      <w:proofErr w:type="spellStart"/>
      <w:r w:rsidRPr="00BA0817">
        <w:rPr>
          <w:rFonts w:ascii="Arial" w:hAnsi="Arial" w:cs="Arial"/>
        </w:rPr>
        <w:t>San.PiN</w:t>
      </w:r>
      <w:proofErr w:type="spellEnd"/>
      <w:r w:rsidRPr="00BA0817">
        <w:rPr>
          <w:rFonts w:ascii="Arial" w:hAnsi="Arial" w:cs="Arial"/>
        </w:rPr>
        <w:t>, 2010). The lamps were placed in opposite directions to ensure uniform light distribution, and the intensity of irradiation was monitored using a dosimeter.</w:t>
      </w:r>
    </w:p>
    <w:p w14:paraId="265D3CE7" w14:textId="77777777" w:rsidR="00103E3D" w:rsidRPr="00BA0817" w:rsidRDefault="00103E3D" w:rsidP="00103E3D">
      <w:pPr>
        <w:adjustRightInd w:val="0"/>
        <w:snapToGrid w:val="0"/>
        <w:jc w:val="both"/>
        <w:rPr>
          <w:rFonts w:ascii="Arial" w:hAnsi="Arial" w:cs="Arial"/>
        </w:rPr>
      </w:pPr>
      <w:r w:rsidRPr="00BA0817">
        <w:rPr>
          <w:rFonts w:ascii="Arial" w:hAnsi="Arial" w:cs="Arial"/>
        </w:rPr>
        <w:t xml:space="preserve">A review of the literature and our own data confirm that electrophysical factors (electric and magnetic fields, optical irradiation, ultrasound, spark discharge, etc.) have a pronounced effect on living cells (Kuznetsov, 2019; Petrov, 2022; </w:t>
      </w:r>
      <w:proofErr w:type="spellStart"/>
      <w:r w:rsidRPr="00BA0817">
        <w:rPr>
          <w:rFonts w:ascii="Arial" w:hAnsi="Arial" w:cs="Arial"/>
        </w:rPr>
        <w:t>Setlow</w:t>
      </w:r>
      <w:proofErr w:type="spellEnd"/>
      <w:r w:rsidRPr="00BA0817">
        <w:rPr>
          <w:rFonts w:ascii="Arial" w:hAnsi="Arial" w:cs="Arial"/>
        </w:rPr>
        <w:t>, 1966). The main effect is the activation of metabolism and stimulation of development.</w:t>
      </w:r>
    </w:p>
    <w:p w14:paraId="61F61F1E" w14:textId="77777777" w:rsidR="00103E3D" w:rsidRPr="00BA0817" w:rsidRDefault="00103E3D" w:rsidP="00103E3D">
      <w:pPr>
        <w:adjustRightInd w:val="0"/>
        <w:snapToGrid w:val="0"/>
        <w:jc w:val="both"/>
        <w:rPr>
          <w:rFonts w:ascii="Arial" w:hAnsi="Arial" w:cs="Arial"/>
        </w:rPr>
      </w:pPr>
      <w:r w:rsidRPr="00BA0817">
        <w:rPr>
          <w:rFonts w:ascii="Arial" w:hAnsi="Arial" w:cs="Arial"/>
        </w:rPr>
        <w:t>Ultraviolet radiation (UVR) represents electromagnetic waves in the range of 100–400 nm, subdivided into UV-A (315–400 nm), UV-B (280–315 nm), and UV-C (200–280 nm). The most effective bactericidal action is exerted by UV-C, with maximum efficiency at wavelengths of 253.7–254 nm (Kowalski, 2019; WHO, 2021).</w:t>
      </w:r>
    </w:p>
    <w:p w14:paraId="3A149A64" w14:textId="77777777" w:rsidR="00103E3D" w:rsidRPr="00BA0817" w:rsidRDefault="00103E3D" w:rsidP="00103E3D">
      <w:pPr>
        <w:adjustRightInd w:val="0"/>
        <w:snapToGrid w:val="0"/>
        <w:jc w:val="both"/>
        <w:rPr>
          <w:rFonts w:ascii="Arial" w:hAnsi="Arial" w:cs="Arial"/>
        </w:rPr>
      </w:pPr>
      <w:r w:rsidRPr="00BA0817">
        <w:rPr>
          <w:rFonts w:ascii="Arial" w:hAnsi="Arial" w:cs="Arial"/>
        </w:rPr>
        <w:t>The mechanism of UV irradiation on microorganisms located on the surface of silkworm eggs is based on two main processes:</w:t>
      </w:r>
    </w:p>
    <w:p w14:paraId="4373B5A9" w14:textId="77777777" w:rsidR="00103E3D" w:rsidRPr="00BA0817" w:rsidRDefault="00103E3D" w:rsidP="00103E3D">
      <w:pPr>
        <w:adjustRightInd w:val="0"/>
        <w:snapToGrid w:val="0"/>
        <w:jc w:val="both"/>
        <w:rPr>
          <w:rFonts w:ascii="Arial" w:hAnsi="Arial" w:cs="Arial"/>
        </w:rPr>
      </w:pPr>
      <w:r w:rsidRPr="00BA0817">
        <w:rPr>
          <w:rFonts w:ascii="Arial" w:hAnsi="Arial" w:cs="Arial"/>
        </w:rPr>
        <w:t>1. Photochemical DNA damage – photon absorption induces thymine dimer formation and replication blockage, leading to microbial death in the first or subsequent generations (Roskin, 1972).</w:t>
      </w:r>
    </w:p>
    <w:p w14:paraId="490CEB3C" w14:textId="77777777" w:rsidR="00103E3D" w:rsidRPr="00BA0817" w:rsidRDefault="00103E3D" w:rsidP="00103E3D">
      <w:pPr>
        <w:adjustRightInd w:val="0"/>
        <w:snapToGrid w:val="0"/>
        <w:jc w:val="both"/>
        <w:rPr>
          <w:rFonts w:ascii="Arial" w:hAnsi="Arial" w:cs="Arial"/>
        </w:rPr>
      </w:pPr>
      <w:r w:rsidRPr="00BA0817">
        <w:rPr>
          <w:rFonts w:ascii="Arial" w:hAnsi="Arial" w:cs="Arial"/>
        </w:rPr>
        <w:t>2. Protein and enzyme denaturation – local heating and intermolecular friction in membranes cause enzyme inactivation and membrane disruption (</w:t>
      </w:r>
      <w:proofErr w:type="spellStart"/>
      <w:r w:rsidRPr="00BA0817">
        <w:rPr>
          <w:rFonts w:ascii="Arial" w:hAnsi="Arial" w:cs="Arial"/>
        </w:rPr>
        <w:t>Bintsis</w:t>
      </w:r>
      <w:proofErr w:type="spellEnd"/>
      <w:r w:rsidRPr="00BA0817">
        <w:rPr>
          <w:rFonts w:ascii="Arial" w:hAnsi="Arial" w:cs="Arial"/>
        </w:rPr>
        <w:t>, 2021).</w:t>
      </w:r>
    </w:p>
    <w:p w14:paraId="0FA94AA5" w14:textId="77777777" w:rsidR="00103E3D" w:rsidRPr="00BA0817" w:rsidRDefault="00103E3D" w:rsidP="00103E3D">
      <w:pPr>
        <w:adjustRightInd w:val="0"/>
        <w:snapToGrid w:val="0"/>
        <w:jc w:val="both"/>
        <w:rPr>
          <w:rFonts w:ascii="Arial" w:hAnsi="Arial" w:cs="Arial"/>
        </w:rPr>
      </w:pPr>
      <w:r w:rsidRPr="00BA0817">
        <w:rPr>
          <w:rFonts w:ascii="Arial" w:hAnsi="Arial" w:cs="Arial"/>
        </w:rPr>
        <w:t>Pathogenic microorganisms, which have higher cellular water content compared to silkworm eggs, are selectively heated, resulting in their destruction. At the same time, the structure of silkworm eggs remains intact, which makes the method safe and environmentally friendly (Zhang et al., 2020).</w:t>
      </w:r>
    </w:p>
    <w:p w14:paraId="6CA15A5B" w14:textId="77777777" w:rsidR="00103E3D" w:rsidRPr="00BA0817" w:rsidRDefault="00103E3D" w:rsidP="00103E3D">
      <w:pPr>
        <w:adjustRightInd w:val="0"/>
        <w:snapToGrid w:val="0"/>
        <w:jc w:val="both"/>
        <w:rPr>
          <w:rFonts w:ascii="Arial" w:hAnsi="Arial" w:cs="Arial"/>
        </w:rPr>
      </w:pPr>
      <w:r w:rsidRPr="00BA0817">
        <w:rPr>
          <w:rFonts w:ascii="Arial" w:hAnsi="Arial" w:cs="Arial"/>
        </w:rPr>
        <w:t>Additionally, exposure to a direct-current electric field causes polarization of the phospholipid bilayer, altering the membrane potential (50-70 mV), thereby disturbing K</w:t>
      </w:r>
      <w:r w:rsidRPr="00BA0817">
        <w:rPr>
          <w:rFonts w:ascii="Cambria Math" w:hAnsi="Cambria Math" w:cs="Cambria Math"/>
        </w:rPr>
        <w:t>⁺</w:t>
      </w:r>
      <w:r w:rsidRPr="00BA0817">
        <w:rPr>
          <w:rFonts w:ascii="Arial" w:hAnsi="Arial" w:cs="Arial"/>
        </w:rPr>
        <w:t xml:space="preserve"> and Na</w:t>
      </w:r>
      <w:r w:rsidRPr="00BA0817">
        <w:rPr>
          <w:rFonts w:ascii="Cambria Math" w:hAnsi="Cambria Math" w:cs="Cambria Math"/>
        </w:rPr>
        <w:t>⁺</w:t>
      </w:r>
      <w:r w:rsidRPr="00BA0817">
        <w:rPr>
          <w:rFonts w:ascii="Arial" w:hAnsi="Arial" w:cs="Arial"/>
        </w:rPr>
        <w:t xml:space="preserve"> ion transport and leading to blocked metabolism in microbial cells (Kundu and Natarajan, 2021).</w:t>
      </w:r>
    </w:p>
    <w:p w14:paraId="3467489F" w14:textId="77777777" w:rsidR="00790ADA" w:rsidRPr="00FB3A86" w:rsidRDefault="00790ADA" w:rsidP="00441B6F">
      <w:pPr>
        <w:pStyle w:val="Body"/>
        <w:spacing w:after="0"/>
        <w:rPr>
          <w:rFonts w:ascii="Arial" w:hAnsi="Arial" w:cs="Arial"/>
        </w:rPr>
      </w:pPr>
    </w:p>
    <w:p w14:paraId="7959BAB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5C550D" w14:textId="77777777" w:rsidR="00790ADA" w:rsidRPr="00FB3A86" w:rsidRDefault="00790ADA" w:rsidP="00441B6F">
      <w:pPr>
        <w:pStyle w:val="Head1"/>
        <w:spacing w:after="0"/>
        <w:jc w:val="both"/>
        <w:rPr>
          <w:rFonts w:ascii="Arial" w:hAnsi="Arial" w:cs="Arial"/>
        </w:rPr>
      </w:pPr>
    </w:p>
    <w:p w14:paraId="6E35CD35" w14:textId="77777777" w:rsidR="00103E3D" w:rsidRPr="00BA0817" w:rsidRDefault="00103E3D" w:rsidP="00103E3D">
      <w:pPr>
        <w:adjustRightInd w:val="0"/>
        <w:snapToGrid w:val="0"/>
        <w:jc w:val="both"/>
        <w:rPr>
          <w:rFonts w:ascii="Arial" w:hAnsi="Arial" w:cs="Arial"/>
        </w:rPr>
      </w:pPr>
      <w:r w:rsidRPr="00BA0817">
        <w:rPr>
          <w:rFonts w:ascii="Arial" w:hAnsi="Arial" w:cs="Arial"/>
        </w:rPr>
        <w:t>A review of the literature on electro-technological methods of disinfecting biological objects, as well as our own studies on silkworm stimulation through electrophysical treatments, confirms that such impacts share common patterns. Any electrophysical effect—including electric and magnetic fields, optical irradiation, electromagnetic waves, spark discharge, electric current, or ultrasound—</w:t>
      </w:r>
      <w:proofErr w:type="spellStart"/>
      <w:r w:rsidRPr="00BA0817">
        <w:rPr>
          <w:rFonts w:ascii="Arial" w:hAnsi="Arial" w:cs="Arial"/>
        </w:rPr>
        <w:t>affects</w:t>
      </w:r>
      <w:proofErr w:type="spellEnd"/>
      <w:r w:rsidRPr="00BA0817">
        <w:rPr>
          <w:rFonts w:ascii="Arial" w:hAnsi="Arial" w:cs="Arial"/>
        </w:rPr>
        <w:t xml:space="preserve"> living cells, triggering metabolic activation that results in accelerated development and increased viability.</w:t>
      </w:r>
    </w:p>
    <w:p w14:paraId="210E6523" w14:textId="77777777" w:rsidR="00103E3D" w:rsidRPr="00BA0817" w:rsidRDefault="00103E3D" w:rsidP="00103E3D">
      <w:pPr>
        <w:adjustRightInd w:val="0"/>
        <w:snapToGrid w:val="0"/>
        <w:jc w:val="both"/>
        <w:rPr>
          <w:rFonts w:ascii="Arial" w:hAnsi="Arial" w:cs="Arial"/>
        </w:rPr>
      </w:pPr>
      <w:r w:rsidRPr="00BA0817">
        <w:rPr>
          <w:rFonts w:ascii="Arial" w:hAnsi="Arial" w:cs="Arial"/>
        </w:rPr>
        <w:t>Experiments on incubation and hatching of silkworm (</w:t>
      </w:r>
      <w:r w:rsidRPr="00BA0817">
        <w:rPr>
          <w:rFonts w:ascii="Arial" w:hAnsi="Arial" w:cs="Arial"/>
          <w:i/>
          <w:iCs/>
        </w:rPr>
        <w:t>Bombyx mori</w:t>
      </w:r>
      <w:r w:rsidRPr="00BA0817">
        <w:rPr>
          <w:rFonts w:ascii="Arial" w:hAnsi="Arial" w:cs="Arial"/>
        </w:rPr>
        <w:t xml:space="preserve"> L.) eggs tested different exposure regimes of bactericidal UV lamps (λ = 254 nm).</w:t>
      </w:r>
    </w:p>
    <w:p w14:paraId="404AC55C" w14:textId="77777777" w:rsidR="00103E3D" w:rsidRPr="00BA0817" w:rsidRDefault="00103E3D" w:rsidP="00103E3D">
      <w:pPr>
        <w:adjustRightInd w:val="0"/>
        <w:snapToGrid w:val="0"/>
        <w:jc w:val="both"/>
        <w:rPr>
          <w:rFonts w:ascii="Arial" w:hAnsi="Arial" w:cs="Arial"/>
          <w:b/>
          <w:bCs/>
          <w:i/>
          <w:iCs/>
        </w:rPr>
      </w:pPr>
      <w:r w:rsidRPr="00BA0817">
        <w:rPr>
          <w:rFonts w:ascii="Arial" w:hAnsi="Arial" w:cs="Arial"/>
          <w:b/>
          <w:bCs/>
          <w:i/>
          <w:iCs/>
        </w:rPr>
        <w:t>Experimental variants:</w:t>
      </w:r>
    </w:p>
    <w:p w14:paraId="0F822581"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w:t>
      </w:r>
      <w:r w:rsidRPr="00BA0817">
        <w:rPr>
          <w:rFonts w:ascii="Arial" w:hAnsi="Arial" w:cs="Arial"/>
        </w:rPr>
        <w:t>. Irradiation 10 min × once daily.</w:t>
      </w:r>
    </w:p>
    <w:p w14:paraId="0EE5797E"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II.</w:t>
      </w:r>
      <w:r w:rsidRPr="00BA0817">
        <w:rPr>
          <w:rFonts w:ascii="Arial" w:hAnsi="Arial" w:cs="Arial"/>
        </w:rPr>
        <w:t xml:space="preserve"> Irradiation 30 min × once daily.</w:t>
      </w:r>
    </w:p>
    <w:p w14:paraId="14729006"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III</w:t>
      </w:r>
      <w:r w:rsidRPr="00BA0817">
        <w:rPr>
          <w:rFonts w:ascii="Arial" w:hAnsi="Arial" w:cs="Arial"/>
        </w:rPr>
        <w:t>. Irradiation of 2 lamps for 30 min × once daily.</w:t>
      </w:r>
    </w:p>
    <w:p w14:paraId="0A0BE0F8" w14:textId="77777777" w:rsidR="00103E3D" w:rsidRPr="00BA0817" w:rsidRDefault="00103E3D" w:rsidP="00103E3D">
      <w:pPr>
        <w:adjustRightInd w:val="0"/>
        <w:snapToGrid w:val="0"/>
        <w:jc w:val="both"/>
        <w:rPr>
          <w:rFonts w:ascii="Arial" w:hAnsi="Arial" w:cs="Arial"/>
        </w:rPr>
      </w:pPr>
      <w:r w:rsidRPr="00BA0817">
        <w:rPr>
          <w:rFonts w:ascii="Arial" w:hAnsi="Arial" w:cs="Arial"/>
          <w:b/>
          <w:bCs/>
        </w:rPr>
        <w:t>IV</w:t>
      </w:r>
      <w:r w:rsidRPr="00BA0817">
        <w:rPr>
          <w:rFonts w:ascii="Arial" w:hAnsi="Arial" w:cs="Arial"/>
        </w:rPr>
        <w:t>. Control (no irradiation).</w:t>
      </w:r>
    </w:p>
    <w:p w14:paraId="04C232B5" w14:textId="77777777" w:rsidR="00103E3D" w:rsidRPr="00BA0817" w:rsidRDefault="00103E3D" w:rsidP="00103E3D">
      <w:pPr>
        <w:adjustRightInd w:val="0"/>
        <w:snapToGrid w:val="0"/>
        <w:jc w:val="both"/>
        <w:rPr>
          <w:rFonts w:ascii="Arial" w:hAnsi="Arial" w:cs="Arial"/>
          <w:lang w:val="uz-Cyrl-UZ"/>
        </w:rPr>
      </w:pPr>
      <w:r w:rsidRPr="00BA0817">
        <w:rPr>
          <w:rFonts w:ascii="Arial" w:hAnsi="Arial" w:cs="Arial"/>
        </w:rPr>
        <w:t>Each variant was replicated 5 times, with 100 eggs placed in each replicate. The hatching rate of silkworm eggs was measured in this experiment, and the data are presented in Table 1.</w:t>
      </w:r>
    </w:p>
    <w:p w14:paraId="0F2831E6" w14:textId="77777777" w:rsidR="00790ADA" w:rsidRPr="00103E3D" w:rsidRDefault="00790ADA" w:rsidP="00441B6F">
      <w:pPr>
        <w:pStyle w:val="Body"/>
        <w:spacing w:after="0"/>
        <w:rPr>
          <w:rFonts w:ascii="Arial" w:hAnsi="Arial" w:cs="Arial"/>
          <w:lang w:val="uz-Cyrl-UZ"/>
        </w:rPr>
      </w:pPr>
    </w:p>
    <w:p w14:paraId="5D22FAB9" w14:textId="48B9DC82" w:rsidR="00103E3D" w:rsidRPr="00103E3D" w:rsidRDefault="009500A6" w:rsidP="00103E3D">
      <w:pPr>
        <w:tabs>
          <w:tab w:val="left" w:pos="1080"/>
        </w:tabs>
        <w:jc w:val="both"/>
        <w:rPr>
          <w:b/>
          <w:bCs/>
          <w:lang w:eastAsia="zh-CN"/>
        </w:rPr>
      </w:pPr>
      <w:r>
        <w:rPr>
          <w:rFonts w:ascii="Arial" w:hAnsi="Arial"/>
          <w:b/>
        </w:rPr>
        <w:t>Table 1.</w:t>
      </w:r>
      <w:r w:rsidR="00863BD3" w:rsidRPr="00DC3180">
        <w:rPr>
          <w:rFonts w:ascii="Arial" w:hAnsi="Arial"/>
          <w:b/>
        </w:rPr>
        <w:tab/>
      </w:r>
      <w:r w:rsidR="00103E3D" w:rsidRPr="00103E3D">
        <w:rPr>
          <w:b/>
          <w:bCs/>
          <w:lang w:eastAsia="zh-CN"/>
        </w:rPr>
        <w:t>Hatching rates of “</w:t>
      </w:r>
      <w:r w:rsidR="00103E3D" w:rsidRPr="00103E3D">
        <w:rPr>
          <w:b/>
          <w:bCs/>
        </w:rPr>
        <w:t>Ipakchi-1 × Ipakchi-2.</w:t>
      </w:r>
      <w:r w:rsidR="00103E3D" w:rsidRPr="00103E3D">
        <w:rPr>
          <w:b/>
          <w:bCs/>
          <w:lang w:eastAsia="zh-CN"/>
        </w:rPr>
        <w:t xml:space="preserve">” silkworm eggs (2023–2025) </w:t>
      </w:r>
    </w:p>
    <w:tbl>
      <w:tblPr>
        <w:tblW w:w="8080" w:type="dxa"/>
        <w:tblCellMar>
          <w:left w:w="85" w:type="dxa"/>
          <w:right w:w="85" w:type="dxa"/>
        </w:tblCellMar>
        <w:tblLook w:val="04A0" w:firstRow="1" w:lastRow="0" w:firstColumn="1" w:lastColumn="0" w:noHBand="0" w:noVBand="1"/>
      </w:tblPr>
      <w:tblGrid>
        <w:gridCol w:w="984"/>
        <w:gridCol w:w="1138"/>
        <w:gridCol w:w="1559"/>
        <w:gridCol w:w="1701"/>
        <w:gridCol w:w="1559"/>
        <w:gridCol w:w="1139"/>
      </w:tblGrid>
      <w:tr w:rsidR="00103E3D" w:rsidRPr="00BA0817" w14:paraId="3601DD1B" w14:textId="77777777" w:rsidTr="006C1B94">
        <w:tc>
          <w:tcPr>
            <w:tcW w:w="984" w:type="dxa"/>
            <w:tcBorders>
              <w:top w:val="single" w:sz="4" w:space="0" w:color="auto"/>
              <w:bottom w:val="single" w:sz="4" w:space="0" w:color="auto"/>
            </w:tcBorders>
            <w:hideMark/>
          </w:tcPr>
          <w:p w14:paraId="21F97096" w14:textId="77777777" w:rsidR="00103E3D" w:rsidRPr="00BA0817" w:rsidRDefault="00103E3D" w:rsidP="00BA33C9">
            <w:pPr>
              <w:jc w:val="center"/>
              <w:rPr>
                <w:rFonts w:ascii="Arial" w:hAnsi="Arial" w:cs="Arial"/>
                <w:lang w:eastAsia="zh-CN"/>
              </w:rPr>
            </w:pPr>
            <w:r w:rsidRPr="00BA0817">
              <w:rPr>
                <w:rFonts w:ascii="Arial" w:hAnsi="Arial" w:cs="Arial"/>
                <w:lang w:eastAsia="zh-CN"/>
              </w:rPr>
              <w:lastRenderedPageBreak/>
              <w:t>Variants</w:t>
            </w:r>
          </w:p>
        </w:tc>
        <w:tc>
          <w:tcPr>
            <w:tcW w:w="1138" w:type="dxa"/>
            <w:tcBorders>
              <w:top w:val="single" w:sz="4" w:space="0" w:color="auto"/>
              <w:bottom w:val="single" w:sz="4" w:space="0" w:color="auto"/>
            </w:tcBorders>
            <w:hideMark/>
          </w:tcPr>
          <w:p w14:paraId="7960FB1D" w14:textId="77777777" w:rsidR="00103E3D" w:rsidRPr="00BA0817" w:rsidRDefault="00103E3D" w:rsidP="00BA33C9">
            <w:pPr>
              <w:jc w:val="center"/>
              <w:rPr>
                <w:rFonts w:ascii="Arial" w:hAnsi="Arial" w:cs="Arial"/>
                <w:lang w:eastAsia="zh-CN"/>
              </w:rPr>
            </w:pPr>
            <w:r w:rsidRPr="00BA0817">
              <w:rPr>
                <w:rFonts w:ascii="Arial" w:hAnsi="Arial" w:cs="Arial"/>
                <w:lang w:eastAsia="zh-CN"/>
              </w:rPr>
              <w:t>Number of eggs incubated, pcs</w:t>
            </w:r>
          </w:p>
        </w:tc>
        <w:tc>
          <w:tcPr>
            <w:tcW w:w="1559" w:type="dxa"/>
            <w:tcBorders>
              <w:top w:val="single" w:sz="4" w:space="0" w:color="auto"/>
              <w:bottom w:val="single" w:sz="4" w:space="0" w:color="auto"/>
            </w:tcBorders>
            <w:hideMark/>
          </w:tcPr>
          <w:p w14:paraId="188E7276" w14:textId="77777777" w:rsidR="00103E3D" w:rsidRPr="00BA0817" w:rsidRDefault="00103E3D" w:rsidP="00BA33C9">
            <w:pPr>
              <w:jc w:val="center"/>
              <w:rPr>
                <w:rFonts w:ascii="Arial" w:hAnsi="Arial" w:cs="Arial"/>
                <w:lang w:eastAsia="zh-CN"/>
              </w:rPr>
            </w:pPr>
            <w:r w:rsidRPr="00BA0817">
              <w:rPr>
                <w:rFonts w:ascii="Arial" w:hAnsi="Arial" w:cs="Arial"/>
                <w:lang w:eastAsia="zh-CN"/>
              </w:rPr>
              <w:t>Number of hatched eggs, pcs</w:t>
            </w:r>
          </w:p>
          <w:p w14:paraId="2BC9D423" w14:textId="77777777" w:rsidR="00103E3D" w:rsidRPr="00BA0817" w:rsidRDefault="00103E3D" w:rsidP="00BA33C9">
            <w:pPr>
              <w:jc w:val="center"/>
              <w:rPr>
                <w:rFonts w:ascii="Arial" w:hAnsi="Arial" w:cs="Arial"/>
                <w:lang w:eastAsia="zh-CN"/>
              </w:rPr>
            </w:pPr>
            <w:r w:rsidRPr="00BA0817">
              <w:rPr>
                <w:rFonts w:ascii="Arial" w:hAnsi="Arial" w:cs="Arial"/>
              </w:rPr>
              <w:t>X̄±SD</w:t>
            </w:r>
          </w:p>
        </w:tc>
        <w:tc>
          <w:tcPr>
            <w:tcW w:w="1701" w:type="dxa"/>
            <w:tcBorders>
              <w:top w:val="single" w:sz="4" w:space="0" w:color="auto"/>
              <w:bottom w:val="single" w:sz="4" w:space="0" w:color="auto"/>
            </w:tcBorders>
            <w:hideMark/>
          </w:tcPr>
          <w:p w14:paraId="78DC1030" w14:textId="77777777" w:rsidR="00103E3D" w:rsidRPr="00BA0817" w:rsidRDefault="00103E3D" w:rsidP="00BA33C9">
            <w:pPr>
              <w:jc w:val="center"/>
              <w:rPr>
                <w:rFonts w:ascii="Arial" w:hAnsi="Arial" w:cs="Arial"/>
                <w:lang w:eastAsia="zh-CN"/>
              </w:rPr>
            </w:pPr>
            <w:r w:rsidRPr="00BA0817">
              <w:rPr>
                <w:rFonts w:ascii="Arial" w:hAnsi="Arial" w:cs="Arial"/>
                <w:lang w:eastAsia="zh-CN"/>
              </w:rPr>
              <w:t>Number of unhatched eggs, pcs</w:t>
            </w:r>
          </w:p>
          <w:p w14:paraId="2D65FA99" w14:textId="77777777" w:rsidR="00103E3D" w:rsidRPr="00BA0817" w:rsidRDefault="00103E3D" w:rsidP="00BA33C9">
            <w:pPr>
              <w:jc w:val="center"/>
              <w:rPr>
                <w:rFonts w:ascii="Arial" w:hAnsi="Arial" w:cs="Arial"/>
                <w:lang w:eastAsia="zh-CN"/>
              </w:rPr>
            </w:pPr>
            <w:r w:rsidRPr="00BA0817">
              <w:rPr>
                <w:rFonts w:ascii="Arial" w:hAnsi="Arial" w:cs="Arial"/>
              </w:rPr>
              <w:t>X̄±SD</w:t>
            </w:r>
          </w:p>
        </w:tc>
        <w:tc>
          <w:tcPr>
            <w:tcW w:w="1559" w:type="dxa"/>
            <w:tcBorders>
              <w:top w:val="single" w:sz="4" w:space="0" w:color="auto"/>
              <w:bottom w:val="single" w:sz="4" w:space="0" w:color="auto"/>
            </w:tcBorders>
            <w:hideMark/>
          </w:tcPr>
          <w:p w14:paraId="3C4B8E7B" w14:textId="77777777" w:rsidR="00103E3D" w:rsidRPr="00BA0817" w:rsidRDefault="00103E3D" w:rsidP="00BA33C9">
            <w:pPr>
              <w:jc w:val="center"/>
              <w:rPr>
                <w:rFonts w:ascii="Arial" w:hAnsi="Arial" w:cs="Arial"/>
                <w:lang w:eastAsia="zh-CN"/>
              </w:rPr>
            </w:pPr>
            <w:r w:rsidRPr="00BA0817">
              <w:rPr>
                <w:rFonts w:ascii="Arial" w:hAnsi="Arial" w:cs="Arial"/>
                <w:lang w:eastAsia="zh-CN"/>
              </w:rPr>
              <w:t>Hatching rate, %</w:t>
            </w:r>
          </w:p>
          <w:p w14:paraId="39A5E8CA" w14:textId="77777777" w:rsidR="00103E3D" w:rsidRPr="00BA0817" w:rsidRDefault="00103E3D" w:rsidP="00BA33C9">
            <w:pPr>
              <w:jc w:val="center"/>
              <w:rPr>
                <w:rFonts w:ascii="Arial" w:hAnsi="Arial" w:cs="Arial"/>
                <w:lang w:eastAsia="zh-CN"/>
              </w:rPr>
            </w:pPr>
            <w:r w:rsidRPr="00BA0817">
              <w:rPr>
                <w:rFonts w:ascii="Arial" w:hAnsi="Arial" w:cs="Arial"/>
              </w:rPr>
              <w:t>X̄±SD</w:t>
            </w:r>
          </w:p>
        </w:tc>
        <w:tc>
          <w:tcPr>
            <w:tcW w:w="1139" w:type="dxa"/>
            <w:tcBorders>
              <w:top w:val="single" w:sz="4" w:space="0" w:color="auto"/>
              <w:bottom w:val="single" w:sz="4" w:space="0" w:color="auto"/>
            </w:tcBorders>
            <w:hideMark/>
          </w:tcPr>
          <w:p w14:paraId="2CE05AA3" w14:textId="77777777" w:rsidR="00103E3D" w:rsidRPr="00BA0817" w:rsidRDefault="00103E3D" w:rsidP="00BA33C9">
            <w:pPr>
              <w:jc w:val="center"/>
              <w:rPr>
                <w:rFonts w:ascii="Arial" w:hAnsi="Arial" w:cs="Arial"/>
                <w:lang w:eastAsia="zh-CN"/>
              </w:rPr>
            </w:pPr>
            <w:r w:rsidRPr="00BA0817">
              <w:rPr>
                <w:rFonts w:ascii="Arial" w:hAnsi="Arial" w:cs="Arial"/>
                <w:lang w:eastAsia="zh-CN"/>
              </w:rPr>
              <w:t>Pd</w:t>
            </w:r>
          </w:p>
        </w:tc>
      </w:tr>
      <w:tr w:rsidR="00103E3D" w:rsidRPr="00BA0817" w14:paraId="0561804D" w14:textId="77777777" w:rsidTr="006C1B94">
        <w:tc>
          <w:tcPr>
            <w:tcW w:w="984" w:type="dxa"/>
            <w:tcBorders>
              <w:top w:val="single" w:sz="4" w:space="0" w:color="auto"/>
            </w:tcBorders>
            <w:hideMark/>
          </w:tcPr>
          <w:p w14:paraId="008C3000"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w:t>
            </w:r>
          </w:p>
        </w:tc>
        <w:tc>
          <w:tcPr>
            <w:tcW w:w="1138" w:type="dxa"/>
            <w:tcBorders>
              <w:top w:val="single" w:sz="4" w:space="0" w:color="auto"/>
            </w:tcBorders>
            <w:hideMark/>
          </w:tcPr>
          <w:p w14:paraId="1D1A25A7"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tcBorders>
              <w:top w:val="single" w:sz="4" w:space="0" w:color="auto"/>
            </w:tcBorders>
            <w:hideMark/>
          </w:tcPr>
          <w:p w14:paraId="0F232D3F"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w:t>
            </w:r>
            <w:r w:rsidRPr="00BA0817">
              <w:rPr>
                <w:rFonts w:ascii="Arial" w:hAnsi="Arial" w:cs="Arial"/>
                <w:lang w:eastAsia="zh-CN"/>
              </w:rPr>
              <w:t>3</w:t>
            </w:r>
          </w:p>
        </w:tc>
        <w:tc>
          <w:tcPr>
            <w:tcW w:w="1701" w:type="dxa"/>
            <w:tcBorders>
              <w:top w:val="single" w:sz="4" w:space="0" w:color="auto"/>
            </w:tcBorders>
            <w:hideMark/>
          </w:tcPr>
          <w:p w14:paraId="538B83FE" w14:textId="77777777" w:rsidR="00103E3D" w:rsidRPr="00BA0817" w:rsidRDefault="00103E3D" w:rsidP="00BA33C9">
            <w:pPr>
              <w:jc w:val="center"/>
              <w:rPr>
                <w:rFonts w:ascii="Arial" w:hAnsi="Arial" w:cs="Arial"/>
                <w:lang w:eastAsia="zh-CN"/>
              </w:rPr>
            </w:pPr>
            <w:r w:rsidRPr="00BA0817">
              <w:rPr>
                <w:rFonts w:ascii="Arial" w:hAnsi="Arial" w:cs="Arial"/>
                <w:lang w:eastAsia="zh-CN"/>
              </w:rPr>
              <w:t>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559" w:type="dxa"/>
            <w:tcBorders>
              <w:top w:val="single" w:sz="4" w:space="0" w:color="auto"/>
            </w:tcBorders>
            <w:hideMark/>
          </w:tcPr>
          <w:p w14:paraId="2A538F03"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139" w:type="dxa"/>
            <w:tcBorders>
              <w:top w:val="single" w:sz="4" w:space="0" w:color="auto"/>
            </w:tcBorders>
            <w:hideMark/>
          </w:tcPr>
          <w:p w14:paraId="62A23F41"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884</w:t>
            </w:r>
          </w:p>
        </w:tc>
      </w:tr>
      <w:tr w:rsidR="006C1B94" w:rsidRPr="00BA0817" w14:paraId="7AC61ED0" w14:textId="77777777" w:rsidTr="006C1B94">
        <w:tc>
          <w:tcPr>
            <w:tcW w:w="984" w:type="dxa"/>
            <w:hideMark/>
          </w:tcPr>
          <w:p w14:paraId="0883BBBB"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II</w:t>
            </w:r>
          </w:p>
        </w:tc>
        <w:tc>
          <w:tcPr>
            <w:tcW w:w="1138" w:type="dxa"/>
            <w:hideMark/>
          </w:tcPr>
          <w:p w14:paraId="40C5996D"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hideMark/>
          </w:tcPr>
          <w:p w14:paraId="779BAFAE" w14:textId="77777777" w:rsidR="00103E3D" w:rsidRPr="00BA0817" w:rsidRDefault="00103E3D" w:rsidP="00BA33C9">
            <w:pPr>
              <w:jc w:val="center"/>
              <w:rPr>
                <w:rFonts w:ascii="Arial" w:hAnsi="Arial" w:cs="Arial"/>
                <w:lang w:val="ru-RU" w:eastAsia="zh-CN"/>
              </w:rPr>
            </w:pPr>
            <w:r w:rsidRPr="00BA0817">
              <w:rPr>
                <w:rFonts w:ascii="Arial" w:hAnsi="Arial" w:cs="Arial"/>
                <w:lang w:eastAsia="zh-CN"/>
              </w:rPr>
              <w:t>97</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1.0</w:t>
            </w:r>
          </w:p>
        </w:tc>
        <w:tc>
          <w:tcPr>
            <w:tcW w:w="1701" w:type="dxa"/>
            <w:hideMark/>
          </w:tcPr>
          <w:p w14:paraId="2AAF922F" w14:textId="77777777" w:rsidR="00103E3D" w:rsidRPr="00BA0817" w:rsidRDefault="00103E3D" w:rsidP="00BA33C9">
            <w:pPr>
              <w:jc w:val="center"/>
              <w:rPr>
                <w:rFonts w:ascii="Arial" w:hAnsi="Arial" w:cs="Arial"/>
                <w:lang w:eastAsia="zh-CN"/>
              </w:rPr>
            </w:pPr>
            <w:r w:rsidRPr="00BA0817">
              <w:rPr>
                <w:rFonts w:ascii="Arial" w:hAnsi="Arial" w:cs="Arial"/>
                <w:lang w:eastAsia="zh-CN"/>
              </w:rPr>
              <w:t>3</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559" w:type="dxa"/>
            <w:hideMark/>
          </w:tcPr>
          <w:p w14:paraId="2C87E52D" w14:textId="77777777" w:rsidR="00103E3D" w:rsidRPr="00BA0817" w:rsidRDefault="00103E3D" w:rsidP="00BA33C9">
            <w:pPr>
              <w:jc w:val="center"/>
              <w:rPr>
                <w:rFonts w:ascii="Arial" w:hAnsi="Arial" w:cs="Arial"/>
                <w:lang w:eastAsia="zh-CN"/>
              </w:rPr>
            </w:pPr>
            <w:r w:rsidRPr="00BA0817">
              <w:rPr>
                <w:rFonts w:ascii="Arial" w:hAnsi="Arial" w:cs="Arial"/>
                <w:lang w:eastAsia="zh-CN"/>
              </w:rPr>
              <w:t>97</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139" w:type="dxa"/>
            <w:hideMark/>
          </w:tcPr>
          <w:p w14:paraId="746FA97D"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825</w:t>
            </w:r>
          </w:p>
        </w:tc>
      </w:tr>
      <w:tr w:rsidR="006C1B94" w:rsidRPr="00BA0817" w14:paraId="3DC41A31" w14:textId="77777777" w:rsidTr="006C1B94">
        <w:tc>
          <w:tcPr>
            <w:tcW w:w="984" w:type="dxa"/>
            <w:hideMark/>
          </w:tcPr>
          <w:p w14:paraId="1D98FBE3"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III</w:t>
            </w:r>
          </w:p>
        </w:tc>
        <w:tc>
          <w:tcPr>
            <w:tcW w:w="1138" w:type="dxa"/>
            <w:hideMark/>
          </w:tcPr>
          <w:p w14:paraId="110403B7"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hideMark/>
          </w:tcPr>
          <w:p w14:paraId="620F4B8F" w14:textId="77777777" w:rsidR="00103E3D" w:rsidRPr="00BA0817" w:rsidRDefault="00103E3D" w:rsidP="00BA33C9">
            <w:pPr>
              <w:jc w:val="center"/>
              <w:rPr>
                <w:rFonts w:ascii="Arial" w:hAnsi="Arial" w:cs="Arial"/>
                <w:lang w:eastAsia="zh-CN"/>
              </w:rPr>
            </w:pPr>
            <w:r w:rsidRPr="00BA0817">
              <w:rPr>
                <w:rFonts w:ascii="Arial" w:hAnsi="Arial" w:cs="Arial"/>
                <w:lang w:eastAsia="zh-CN"/>
              </w:rPr>
              <w:t>99</w:t>
            </w:r>
            <w:r w:rsidRPr="00BA0817">
              <w:rPr>
                <w:rFonts w:ascii="Arial" w:hAnsi="Arial" w:cs="Arial"/>
                <w:lang w:val="ru-RU" w:eastAsia="zh-CN"/>
              </w:rPr>
              <w:t>.</w:t>
            </w:r>
            <w:r w:rsidRPr="00BA0817">
              <w:rPr>
                <w:rFonts w:ascii="Arial" w:hAnsi="Arial" w:cs="Arial"/>
                <w:lang w:eastAsia="zh-CN"/>
              </w:rPr>
              <w:t xml:space="preserve">0 ± </w:t>
            </w:r>
            <w:r w:rsidRPr="00BA0817">
              <w:rPr>
                <w:rFonts w:ascii="Arial" w:hAnsi="Arial" w:cs="Arial"/>
                <w:lang w:val="ru-RU" w:eastAsia="zh-CN"/>
              </w:rPr>
              <w:t>1.</w:t>
            </w:r>
            <w:r w:rsidRPr="00BA0817">
              <w:rPr>
                <w:rFonts w:ascii="Arial" w:hAnsi="Arial" w:cs="Arial"/>
                <w:lang w:eastAsia="zh-CN"/>
              </w:rPr>
              <w:t>3</w:t>
            </w:r>
          </w:p>
        </w:tc>
        <w:tc>
          <w:tcPr>
            <w:tcW w:w="1701" w:type="dxa"/>
            <w:hideMark/>
          </w:tcPr>
          <w:p w14:paraId="7FD2A31C" w14:textId="77777777" w:rsidR="00103E3D" w:rsidRPr="00BA0817" w:rsidRDefault="00103E3D" w:rsidP="00BA33C9">
            <w:pPr>
              <w:jc w:val="center"/>
              <w:rPr>
                <w:rFonts w:ascii="Arial" w:hAnsi="Arial" w:cs="Arial"/>
                <w:lang w:eastAsia="zh-CN"/>
              </w:rPr>
            </w:pPr>
            <w:r w:rsidRPr="00BA0817">
              <w:rPr>
                <w:rFonts w:ascii="Arial" w:hAnsi="Arial" w:cs="Arial"/>
                <w:lang w:eastAsia="zh-CN"/>
              </w:rPr>
              <w:t>1</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559" w:type="dxa"/>
            <w:hideMark/>
          </w:tcPr>
          <w:p w14:paraId="4EC8542B" w14:textId="77777777" w:rsidR="00103E3D" w:rsidRPr="00BA0817" w:rsidRDefault="00103E3D" w:rsidP="00BA33C9">
            <w:pPr>
              <w:jc w:val="center"/>
              <w:rPr>
                <w:rFonts w:ascii="Arial" w:hAnsi="Arial" w:cs="Arial"/>
                <w:lang w:eastAsia="zh-CN"/>
              </w:rPr>
            </w:pPr>
            <w:r w:rsidRPr="00BA0817">
              <w:rPr>
                <w:rFonts w:ascii="Arial" w:hAnsi="Arial" w:cs="Arial"/>
                <w:lang w:eastAsia="zh-CN"/>
              </w:rPr>
              <w:t>99</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139" w:type="dxa"/>
            <w:hideMark/>
          </w:tcPr>
          <w:p w14:paraId="7651DE25" w14:textId="77777777" w:rsidR="00103E3D" w:rsidRPr="00BA0817" w:rsidRDefault="00103E3D" w:rsidP="00BA33C9">
            <w:pPr>
              <w:jc w:val="center"/>
              <w:rPr>
                <w:rFonts w:ascii="Arial" w:hAnsi="Arial" w:cs="Arial"/>
                <w:lang w:eastAsia="zh-CN"/>
              </w:rPr>
            </w:pPr>
            <w:r w:rsidRPr="00BA0817">
              <w:rPr>
                <w:rFonts w:ascii="Arial" w:hAnsi="Arial" w:cs="Arial"/>
                <w:lang w:eastAsia="zh-CN"/>
              </w:rPr>
              <w:t>0</w:t>
            </w:r>
            <w:r w:rsidRPr="00BA0817">
              <w:rPr>
                <w:rFonts w:ascii="Arial" w:hAnsi="Arial" w:cs="Arial"/>
                <w:lang w:val="ru-RU" w:eastAsia="zh-CN"/>
              </w:rPr>
              <w:t>.</w:t>
            </w:r>
            <w:r w:rsidRPr="00BA0817">
              <w:rPr>
                <w:rFonts w:ascii="Arial" w:hAnsi="Arial" w:cs="Arial"/>
                <w:lang w:eastAsia="zh-CN"/>
              </w:rPr>
              <w:t>806</w:t>
            </w:r>
          </w:p>
        </w:tc>
      </w:tr>
      <w:tr w:rsidR="006C1B94" w:rsidRPr="00BA0817" w14:paraId="65D93E51" w14:textId="77777777" w:rsidTr="006C1B94">
        <w:tc>
          <w:tcPr>
            <w:tcW w:w="984" w:type="dxa"/>
            <w:tcBorders>
              <w:bottom w:val="single" w:sz="4" w:space="0" w:color="auto"/>
            </w:tcBorders>
            <w:hideMark/>
          </w:tcPr>
          <w:p w14:paraId="272DA13E" w14:textId="77777777" w:rsidR="00103E3D" w:rsidRPr="00BA0817" w:rsidRDefault="00103E3D" w:rsidP="00BA33C9">
            <w:pPr>
              <w:jc w:val="center"/>
              <w:rPr>
                <w:rFonts w:ascii="Arial" w:hAnsi="Arial" w:cs="Arial"/>
                <w:b/>
                <w:bCs/>
                <w:lang w:eastAsia="zh-CN"/>
              </w:rPr>
            </w:pPr>
            <w:r w:rsidRPr="00BA0817">
              <w:rPr>
                <w:rFonts w:ascii="Arial" w:hAnsi="Arial" w:cs="Arial"/>
                <w:b/>
                <w:bCs/>
                <w:lang w:eastAsia="zh-CN"/>
              </w:rPr>
              <w:t>IV</w:t>
            </w:r>
          </w:p>
        </w:tc>
        <w:tc>
          <w:tcPr>
            <w:tcW w:w="1138" w:type="dxa"/>
            <w:tcBorders>
              <w:bottom w:val="single" w:sz="4" w:space="0" w:color="auto"/>
            </w:tcBorders>
            <w:hideMark/>
          </w:tcPr>
          <w:p w14:paraId="1C8FA064" w14:textId="77777777" w:rsidR="00103E3D" w:rsidRPr="00BA0817" w:rsidRDefault="00103E3D" w:rsidP="00BA33C9">
            <w:pPr>
              <w:jc w:val="center"/>
              <w:rPr>
                <w:rFonts w:ascii="Arial" w:hAnsi="Arial" w:cs="Arial"/>
                <w:lang w:eastAsia="zh-CN"/>
              </w:rPr>
            </w:pPr>
            <w:r w:rsidRPr="00BA0817">
              <w:rPr>
                <w:rFonts w:ascii="Arial" w:hAnsi="Arial" w:cs="Arial"/>
                <w:lang w:eastAsia="zh-CN"/>
              </w:rPr>
              <w:t>100</w:t>
            </w:r>
          </w:p>
        </w:tc>
        <w:tc>
          <w:tcPr>
            <w:tcW w:w="1559" w:type="dxa"/>
            <w:tcBorders>
              <w:bottom w:val="single" w:sz="4" w:space="0" w:color="auto"/>
            </w:tcBorders>
            <w:hideMark/>
          </w:tcPr>
          <w:p w14:paraId="4D08E023"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701" w:type="dxa"/>
            <w:tcBorders>
              <w:bottom w:val="single" w:sz="4" w:space="0" w:color="auto"/>
            </w:tcBorders>
            <w:hideMark/>
          </w:tcPr>
          <w:p w14:paraId="688B8750" w14:textId="77777777" w:rsidR="00103E3D" w:rsidRPr="00BA0817" w:rsidRDefault="00103E3D" w:rsidP="00BA33C9">
            <w:pPr>
              <w:jc w:val="center"/>
              <w:rPr>
                <w:rFonts w:ascii="Arial" w:hAnsi="Arial" w:cs="Arial"/>
                <w:lang w:eastAsia="zh-CN"/>
              </w:rPr>
            </w:pPr>
            <w:r w:rsidRPr="00BA0817">
              <w:rPr>
                <w:rFonts w:ascii="Arial" w:hAnsi="Arial" w:cs="Arial"/>
                <w:lang w:eastAsia="zh-CN"/>
              </w:rPr>
              <w:t>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93</w:t>
            </w:r>
          </w:p>
        </w:tc>
        <w:tc>
          <w:tcPr>
            <w:tcW w:w="1559" w:type="dxa"/>
            <w:tcBorders>
              <w:bottom w:val="single" w:sz="4" w:space="0" w:color="auto"/>
            </w:tcBorders>
            <w:hideMark/>
          </w:tcPr>
          <w:p w14:paraId="4BD2F7C8" w14:textId="77777777" w:rsidR="00103E3D" w:rsidRPr="00BA0817" w:rsidRDefault="00103E3D" w:rsidP="00BA33C9">
            <w:pPr>
              <w:jc w:val="center"/>
              <w:rPr>
                <w:rFonts w:ascii="Arial" w:hAnsi="Arial" w:cs="Arial"/>
                <w:lang w:eastAsia="zh-CN"/>
              </w:rPr>
            </w:pPr>
            <w:r w:rsidRPr="00BA0817">
              <w:rPr>
                <w:rFonts w:ascii="Arial" w:hAnsi="Arial" w:cs="Arial"/>
                <w:lang w:eastAsia="zh-CN"/>
              </w:rPr>
              <w:t>95</w:t>
            </w:r>
            <w:r w:rsidRPr="00BA0817">
              <w:rPr>
                <w:rFonts w:ascii="Arial" w:hAnsi="Arial" w:cs="Arial"/>
                <w:lang w:val="ru-RU" w:eastAsia="zh-CN"/>
              </w:rPr>
              <w:t>.</w:t>
            </w:r>
            <w:r w:rsidRPr="00BA0817">
              <w:rPr>
                <w:rFonts w:ascii="Arial" w:hAnsi="Arial" w:cs="Arial"/>
                <w:lang w:eastAsia="zh-CN"/>
              </w:rPr>
              <w:t>0 ± 0</w:t>
            </w:r>
            <w:r w:rsidRPr="00BA0817">
              <w:rPr>
                <w:rFonts w:ascii="Arial" w:hAnsi="Arial" w:cs="Arial"/>
                <w:lang w:val="ru-RU" w:eastAsia="zh-CN"/>
              </w:rPr>
              <w:t>.</w:t>
            </w:r>
            <w:r w:rsidRPr="00BA0817">
              <w:rPr>
                <w:rFonts w:ascii="Arial" w:hAnsi="Arial" w:cs="Arial"/>
                <w:lang w:eastAsia="zh-CN"/>
              </w:rPr>
              <w:t>9</w:t>
            </w:r>
          </w:p>
        </w:tc>
        <w:tc>
          <w:tcPr>
            <w:tcW w:w="1139" w:type="dxa"/>
            <w:tcBorders>
              <w:bottom w:val="single" w:sz="4" w:space="0" w:color="auto"/>
            </w:tcBorders>
            <w:hideMark/>
          </w:tcPr>
          <w:p w14:paraId="777886D3" w14:textId="77777777" w:rsidR="00103E3D" w:rsidRPr="00BA0817" w:rsidRDefault="00103E3D" w:rsidP="00BA33C9">
            <w:pPr>
              <w:jc w:val="center"/>
              <w:rPr>
                <w:rFonts w:ascii="Arial" w:hAnsi="Arial" w:cs="Arial"/>
                <w:lang w:eastAsia="zh-CN"/>
              </w:rPr>
            </w:pPr>
            <w:r w:rsidRPr="00BA0817">
              <w:rPr>
                <w:rFonts w:ascii="Arial" w:hAnsi="Arial" w:cs="Arial"/>
                <w:lang w:eastAsia="zh-CN"/>
              </w:rPr>
              <w:t>-</w:t>
            </w:r>
          </w:p>
        </w:tc>
      </w:tr>
    </w:tbl>
    <w:p w14:paraId="5A389865" w14:textId="77777777" w:rsidR="00103E3D" w:rsidRDefault="00103E3D" w:rsidP="00103E3D">
      <w:pPr>
        <w:spacing w:line="480" w:lineRule="auto"/>
        <w:ind w:firstLine="284"/>
        <w:jc w:val="both"/>
        <w:rPr>
          <w:lang w:val="uz-Cyrl-UZ"/>
        </w:rPr>
      </w:pPr>
    </w:p>
    <w:p w14:paraId="61F56AA4" w14:textId="77777777" w:rsidR="006C1B94" w:rsidRPr="007D1CFD" w:rsidRDefault="006C1B94" w:rsidP="006C1B94">
      <w:pPr>
        <w:adjustRightInd w:val="0"/>
        <w:snapToGrid w:val="0"/>
        <w:jc w:val="both"/>
        <w:rPr>
          <w:rFonts w:ascii="Arial" w:hAnsi="Arial" w:cs="Arial"/>
        </w:rPr>
      </w:pPr>
      <w:r w:rsidRPr="007D1CFD">
        <w:rPr>
          <w:rFonts w:ascii="Arial" w:hAnsi="Arial" w:cs="Arial"/>
        </w:rPr>
        <w:t>The results showed that in the experimental groups the hatching percentage of eggs was higher than in the control (95.0%). Under 10-minute irradiation, the hatching rate reached 99.0% (+4,0%), while 30-minute exposure also improved the outcome, although the effect was less pronounced. In the third experimental variant, using two lamps for 30 minutes, the hatching rate was 95.5%, which was comparable to the control. Similar findings were reported by (Roskin, 1972) and (Mikhailov, 1983), who noted that moderate doses of UV irradiation increase hatching rates and larval viability.</w:t>
      </w:r>
    </w:p>
    <w:p w14:paraId="1F090DD7" w14:textId="77777777" w:rsidR="006C1B94" w:rsidRPr="007D1CFD" w:rsidRDefault="006C1B94" w:rsidP="006C1B94">
      <w:pPr>
        <w:adjustRightInd w:val="0"/>
        <w:snapToGrid w:val="0"/>
        <w:jc w:val="both"/>
        <w:rPr>
          <w:rFonts w:ascii="Arial" w:hAnsi="Arial" w:cs="Arial"/>
          <w:lang w:val="uz-Cyrl-UZ"/>
        </w:rPr>
      </w:pPr>
      <w:r w:rsidRPr="007D1CFD">
        <w:rPr>
          <w:rFonts w:ascii="Arial" w:hAnsi="Arial" w:cs="Arial"/>
        </w:rPr>
        <w:t>During the rearing of larvae in rearing rooms with the use of ultraviolet irradiation, the absence of diseases was strictly monitored at each stage of larval molting. In addition, starting from the third instar and continuing until cocoon spinning at the fifth instar, larval mass was recorded by weighing randomly selected samples of 50 larvae, see Table 2.</w:t>
      </w:r>
    </w:p>
    <w:p w14:paraId="1EF1C9B3" w14:textId="77777777" w:rsidR="00863BD3" w:rsidRPr="006C1B94" w:rsidRDefault="00863BD3" w:rsidP="006C1B94">
      <w:pPr>
        <w:tabs>
          <w:tab w:val="left" w:pos="1080"/>
        </w:tabs>
        <w:jc w:val="both"/>
        <w:rPr>
          <w:rFonts w:ascii="Arial" w:hAnsi="Arial"/>
          <w:b/>
        </w:rPr>
      </w:pPr>
    </w:p>
    <w:p w14:paraId="61BE2757" w14:textId="77777777" w:rsidR="006C1B94" w:rsidRPr="006C1B94" w:rsidRDefault="006C1B94" w:rsidP="006C1B94">
      <w:pPr>
        <w:pStyle w:val="NormalWeb"/>
        <w:adjustRightInd w:val="0"/>
        <w:snapToGrid w:val="0"/>
        <w:spacing w:before="0" w:beforeAutospacing="0" w:after="0" w:afterAutospacing="0"/>
        <w:jc w:val="both"/>
        <w:rPr>
          <w:rFonts w:ascii="Arial" w:hAnsi="Arial" w:cs="Arial"/>
          <w:b/>
          <w:sz w:val="20"/>
          <w:szCs w:val="20"/>
          <w:lang w:eastAsia="zh-CN"/>
        </w:rPr>
      </w:pPr>
      <w:r w:rsidRPr="006C1B94">
        <w:rPr>
          <w:rFonts w:ascii="Arial" w:hAnsi="Arial" w:cs="Arial"/>
          <w:b/>
          <w:sz w:val="20"/>
          <w:szCs w:val="20"/>
          <w:lang w:eastAsia="zh-CN"/>
        </w:rPr>
        <w:t>Table 2. Average body weight of mulberry silkworms in the 3rd–5th instars (2023–2025)</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6"/>
        <w:gridCol w:w="567"/>
        <w:gridCol w:w="992"/>
        <w:gridCol w:w="1134"/>
        <w:gridCol w:w="1134"/>
        <w:gridCol w:w="1134"/>
        <w:gridCol w:w="1276"/>
        <w:gridCol w:w="1134"/>
      </w:tblGrid>
      <w:tr w:rsidR="006C1B94" w:rsidRPr="006C1B94" w14:paraId="6D39B981" w14:textId="77777777" w:rsidTr="006C1B94">
        <w:tc>
          <w:tcPr>
            <w:tcW w:w="846" w:type="dxa"/>
            <w:tcBorders>
              <w:top w:val="single" w:sz="4" w:space="0" w:color="auto"/>
              <w:bottom w:val="single" w:sz="4" w:space="0" w:color="auto"/>
            </w:tcBorders>
            <w:vAlign w:val="center"/>
            <w:hideMark/>
          </w:tcPr>
          <w:p w14:paraId="3C487C06" w14:textId="77777777" w:rsidR="006C1B94" w:rsidRPr="006C1B94" w:rsidRDefault="006C1B94" w:rsidP="00BA33C9">
            <w:pPr>
              <w:adjustRightInd w:val="0"/>
              <w:snapToGrid w:val="0"/>
              <w:jc w:val="center"/>
              <w:rPr>
                <w:rFonts w:ascii="Arial" w:hAnsi="Arial" w:cs="Arial"/>
                <w:b/>
                <w:bCs/>
                <w:sz w:val="18"/>
                <w:szCs w:val="18"/>
                <w:lang w:eastAsia="zh-CN"/>
              </w:rPr>
            </w:pPr>
            <w:bookmarkStart w:id="2" w:name="_Hlk208401726"/>
            <w:r w:rsidRPr="006C1B94">
              <w:rPr>
                <w:rFonts w:ascii="Arial" w:hAnsi="Arial" w:cs="Arial"/>
                <w:b/>
                <w:bCs/>
                <w:sz w:val="18"/>
                <w:szCs w:val="18"/>
                <w:lang w:eastAsia="zh-CN"/>
              </w:rPr>
              <w:t>Variants</w:t>
            </w:r>
          </w:p>
        </w:tc>
        <w:tc>
          <w:tcPr>
            <w:tcW w:w="567" w:type="dxa"/>
            <w:tcBorders>
              <w:top w:val="single" w:sz="4" w:space="0" w:color="auto"/>
              <w:bottom w:val="single" w:sz="4" w:space="0" w:color="auto"/>
            </w:tcBorders>
            <w:vAlign w:val="center"/>
            <w:hideMark/>
          </w:tcPr>
          <w:p w14:paraId="43CAC131"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Year</w:t>
            </w:r>
          </w:p>
        </w:tc>
        <w:tc>
          <w:tcPr>
            <w:tcW w:w="992" w:type="dxa"/>
            <w:tcBorders>
              <w:top w:val="single" w:sz="4" w:space="0" w:color="auto"/>
              <w:bottom w:val="single" w:sz="4" w:space="0" w:color="auto"/>
            </w:tcBorders>
            <w:vAlign w:val="center"/>
            <w:hideMark/>
          </w:tcPr>
          <w:p w14:paraId="54625036"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III instar 50 larvae weight, g</w:t>
            </w:r>
          </w:p>
        </w:tc>
        <w:tc>
          <w:tcPr>
            <w:tcW w:w="1134" w:type="dxa"/>
            <w:tcBorders>
              <w:top w:val="single" w:sz="4" w:space="0" w:color="auto"/>
              <w:bottom w:val="single" w:sz="4" w:space="0" w:color="auto"/>
            </w:tcBorders>
            <w:vAlign w:val="center"/>
            <w:hideMark/>
          </w:tcPr>
          <w:p w14:paraId="5AAC1888"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c>
          <w:tcPr>
            <w:tcW w:w="1134" w:type="dxa"/>
            <w:tcBorders>
              <w:top w:val="single" w:sz="4" w:space="0" w:color="auto"/>
              <w:bottom w:val="single" w:sz="4" w:space="0" w:color="auto"/>
            </w:tcBorders>
            <w:vAlign w:val="center"/>
            <w:hideMark/>
          </w:tcPr>
          <w:p w14:paraId="17360F59"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IV instar 50 larvae weight, g</w:t>
            </w:r>
          </w:p>
        </w:tc>
        <w:tc>
          <w:tcPr>
            <w:tcW w:w="1134" w:type="dxa"/>
            <w:tcBorders>
              <w:top w:val="single" w:sz="4" w:space="0" w:color="auto"/>
              <w:bottom w:val="single" w:sz="4" w:space="0" w:color="auto"/>
            </w:tcBorders>
            <w:vAlign w:val="center"/>
            <w:hideMark/>
          </w:tcPr>
          <w:p w14:paraId="0FF77911"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c>
          <w:tcPr>
            <w:tcW w:w="1276" w:type="dxa"/>
            <w:tcBorders>
              <w:top w:val="single" w:sz="4" w:space="0" w:color="auto"/>
              <w:bottom w:val="single" w:sz="4" w:space="0" w:color="auto"/>
            </w:tcBorders>
            <w:vAlign w:val="center"/>
            <w:hideMark/>
          </w:tcPr>
          <w:p w14:paraId="23EC2957"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V instar 50 larvae weight, g</w:t>
            </w:r>
          </w:p>
        </w:tc>
        <w:tc>
          <w:tcPr>
            <w:tcW w:w="1134" w:type="dxa"/>
            <w:tcBorders>
              <w:top w:val="single" w:sz="4" w:space="0" w:color="auto"/>
              <w:bottom w:val="single" w:sz="4" w:space="0" w:color="auto"/>
            </w:tcBorders>
            <w:vAlign w:val="center"/>
            <w:hideMark/>
          </w:tcPr>
          <w:p w14:paraId="35FAAFDE"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1 larva weight, g</w:t>
            </w:r>
          </w:p>
        </w:tc>
      </w:tr>
      <w:tr w:rsidR="006C1B94" w:rsidRPr="006C1B94" w14:paraId="21E0C332" w14:textId="77777777" w:rsidTr="006C1B94">
        <w:tc>
          <w:tcPr>
            <w:tcW w:w="846" w:type="dxa"/>
            <w:tcBorders>
              <w:top w:val="single" w:sz="4" w:space="0" w:color="auto"/>
            </w:tcBorders>
            <w:vAlign w:val="center"/>
            <w:hideMark/>
          </w:tcPr>
          <w:p w14:paraId="5A8E6C3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w:t>
            </w:r>
          </w:p>
        </w:tc>
        <w:tc>
          <w:tcPr>
            <w:tcW w:w="567" w:type="dxa"/>
            <w:tcBorders>
              <w:top w:val="single" w:sz="4" w:space="0" w:color="auto"/>
            </w:tcBorders>
            <w:vAlign w:val="center"/>
            <w:hideMark/>
          </w:tcPr>
          <w:p w14:paraId="24DB736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tcBorders>
              <w:top w:val="single" w:sz="4" w:space="0" w:color="auto"/>
            </w:tcBorders>
            <w:vAlign w:val="center"/>
            <w:hideMark/>
          </w:tcPr>
          <w:p w14:paraId="11E6C09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4.20</w:t>
            </w:r>
          </w:p>
        </w:tc>
        <w:tc>
          <w:tcPr>
            <w:tcW w:w="1134" w:type="dxa"/>
            <w:tcBorders>
              <w:top w:val="single" w:sz="4" w:space="0" w:color="auto"/>
            </w:tcBorders>
            <w:vAlign w:val="center"/>
            <w:hideMark/>
          </w:tcPr>
          <w:p w14:paraId="5C77EF1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tcBorders>
              <w:top w:val="single" w:sz="4" w:space="0" w:color="auto"/>
            </w:tcBorders>
            <w:vAlign w:val="center"/>
            <w:hideMark/>
          </w:tcPr>
          <w:p w14:paraId="001D58E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16.94</w:t>
            </w:r>
          </w:p>
        </w:tc>
        <w:tc>
          <w:tcPr>
            <w:tcW w:w="1134" w:type="dxa"/>
            <w:tcBorders>
              <w:top w:val="single" w:sz="4" w:space="0" w:color="auto"/>
            </w:tcBorders>
            <w:vAlign w:val="center"/>
            <w:hideMark/>
          </w:tcPr>
          <w:p w14:paraId="00E915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0.339</w:t>
            </w:r>
          </w:p>
        </w:tc>
        <w:tc>
          <w:tcPr>
            <w:tcW w:w="1276" w:type="dxa"/>
            <w:tcBorders>
              <w:top w:val="single" w:sz="4" w:space="0" w:color="auto"/>
            </w:tcBorders>
            <w:vAlign w:val="center"/>
            <w:hideMark/>
          </w:tcPr>
          <w:p w14:paraId="08E4D95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80.02</w:t>
            </w:r>
          </w:p>
        </w:tc>
        <w:tc>
          <w:tcPr>
            <w:tcW w:w="1134" w:type="dxa"/>
            <w:tcBorders>
              <w:top w:val="single" w:sz="4" w:space="0" w:color="auto"/>
            </w:tcBorders>
            <w:vAlign w:val="center"/>
            <w:hideMark/>
          </w:tcPr>
          <w:p w14:paraId="4E72B6E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378C33E3" w14:textId="77777777" w:rsidTr="006C1B94">
        <w:tc>
          <w:tcPr>
            <w:tcW w:w="846" w:type="dxa"/>
            <w:vAlign w:val="center"/>
            <w:hideMark/>
          </w:tcPr>
          <w:p w14:paraId="46AD1CDF"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7A396A5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07B1181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3.92</w:t>
            </w:r>
          </w:p>
        </w:tc>
        <w:tc>
          <w:tcPr>
            <w:tcW w:w="1134" w:type="dxa"/>
            <w:vAlign w:val="center"/>
            <w:hideMark/>
          </w:tcPr>
          <w:p w14:paraId="2FF71D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0.078</w:t>
            </w:r>
          </w:p>
        </w:tc>
        <w:tc>
          <w:tcPr>
            <w:tcW w:w="1134" w:type="dxa"/>
            <w:vAlign w:val="center"/>
            <w:hideMark/>
          </w:tcPr>
          <w:p w14:paraId="36385E1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16.62</w:t>
            </w:r>
          </w:p>
        </w:tc>
        <w:tc>
          <w:tcPr>
            <w:tcW w:w="1134" w:type="dxa"/>
            <w:vAlign w:val="center"/>
            <w:hideMark/>
          </w:tcPr>
          <w:p w14:paraId="2B7E5F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0.332</w:t>
            </w:r>
          </w:p>
        </w:tc>
        <w:tc>
          <w:tcPr>
            <w:tcW w:w="1276" w:type="dxa"/>
            <w:vAlign w:val="center"/>
            <w:hideMark/>
          </w:tcPr>
          <w:p w14:paraId="2A211A2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78.30</w:t>
            </w:r>
          </w:p>
        </w:tc>
        <w:tc>
          <w:tcPr>
            <w:tcW w:w="1134" w:type="dxa"/>
            <w:vAlign w:val="center"/>
            <w:hideMark/>
          </w:tcPr>
          <w:p w14:paraId="52F5B7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1.57</w:t>
            </w:r>
          </w:p>
        </w:tc>
      </w:tr>
      <w:tr w:rsidR="006C1B94" w:rsidRPr="006C1B94" w14:paraId="3E4931E5" w14:textId="77777777" w:rsidTr="006C1B94">
        <w:tc>
          <w:tcPr>
            <w:tcW w:w="846" w:type="dxa"/>
            <w:vAlign w:val="center"/>
            <w:hideMark/>
          </w:tcPr>
          <w:p w14:paraId="18AF5546"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19670EB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21AB288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4.10</w:t>
            </w:r>
          </w:p>
        </w:tc>
        <w:tc>
          <w:tcPr>
            <w:tcW w:w="1134" w:type="dxa"/>
            <w:vAlign w:val="center"/>
            <w:hideMark/>
          </w:tcPr>
          <w:p w14:paraId="3E3E1AB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0.082</w:t>
            </w:r>
          </w:p>
        </w:tc>
        <w:tc>
          <w:tcPr>
            <w:tcW w:w="1134" w:type="dxa"/>
            <w:vAlign w:val="center"/>
            <w:hideMark/>
          </w:tcPr>
          <w:p w14:paraId="6F945C6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16.80</w:t>
            </w:r>
          </w:p>
        </w:tc>
        <w:tc>
          <w:tcPr>
            <w:tcW w:w="1134" w:type="dxa"/>
            <w:vAlign w:val="center"/>
            <w:hideMark/>
          </w:tcPr>
          <w:p w14:paraId="29AA183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0.336</w:t>
            </w:r>
          </w:p>
        </w:tc>
        <w:tc>
          <w:tcPr>
            <w:tcW w:w="1276" w:type="dxa"/>
            <w:vAlign w:val="center"/>
            <w:hideMark/>
          </w:tcPr>
          <w:p w14:paraId="7D70ABC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79.16</w:t>
            </w:r>
          </w:p>
        </w:tc>
        <w:tc>
          <w:tcPr>
            <w:tcW w:w="1134" w:type="dxa"/>
            <w:vAlign w:val="center"/>
            <w:hideMark/>
          </w:tcPr>
          <w:p w14:paraId="667C014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w:t>
            </w:r>
          </w:p>
        </w:tc>
      </w:tr>
      <w:tr w:rsidR="006C1B94" w:rsidRPr="006C1B94" w14:paraId="70E98726" w14:textId="77777777" w:rsidTr="006C1B94">
        <w:tc>
          <w:tcPr>
            <w:tcW w:w="846" w:type="dxa"/>
            <w:vAlign w:val="center"/>
            <w:hideMark/>
          </w:tcPr>
          <w:p w14:paraId="190BEDC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vAlign w:val="center"/>
            <w:hideMark/>
          </w:tcPr>
          <w:p w14:paraId="79AD4E4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08A1882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4.07</w:t>
            </w:r>
            <w:r w:rsidRPr="006C1B94">
              <w:rPr>
                <w:rFonts w:ascii="Arial" w:hAnsi="Arial" w:cs="Arial"/>
                <w:sz w:val="18"/>
                <w:szCs w:val="18"/>
                <w:lang w:eastAsia="zh-CN"/>
              </w:rPr>
              <w:t>± 0.082</w:t>
            </w:r>
          </w:p>
        </w:tc>
        <w:tc>
          <w:tcPr>
            <w:tcW w:w="1134" w:type="dxa"/>
            <w:vAlign w:val="center"/>
            <w:hideMark/>
          </w:tcPr>
          <w:p w14:paraId="37F067F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0.081 ± 0.002</w:t>
            </w:r>
          </w:p>
        </w:tc>
        <w:tc>
          <w:tcPr>
            <w:tcW w:w="1134" w:type="dxa"/>
            <w:vAlign w:val="center"/>
            <w:hideMark/>
          </w:tcPr>
          <w:p w14:paraId="1CD1C3A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16.79</w:t>
            </w:r>
            <w:r w:rsidRPr="006C1B94">
              <w:rPr>
                <w:rFonts w:ascii="Arial" w:hAnsi="Arial" w:cs="Arial"/>
                <w:sz w:val="18"/>
                <w:szCs w:val="18"/>
                <w:lang w:eastAsia="zh-CN"/>
              </w:rPr>
              <w:t>± 0.093</w:t>
            </w:r>
          </w:p>
        </w:tc>
        <w:tc>
          <w:tcPr>
            <w:tcW w:w="1134" w:type="dxa"/>
            <w:vAlign w:val="center"/>
            <w:hideMark/>
          </w:tcPr>
          <w:p w14:paraId="364CA63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0.336 ± 0.002</w:t>
            </w:r>
          </w:p>
        </w:tc>
        <w:tc>
          <w:tcPr>
            <w:tcW w:w="1276" w:type="dxa"/>
            <w:vAlign w:val="center"/>
            <w:hideMark/>
          </w:tcPr>
          <w:p w14:paraId="3591EBD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79.16</w:t>
            </w:r>
            <w:r w:rsidRPr="006C1B94">
              <w:rPr>
                <w:rFonts w:ascii="Arial" w:hAnsi="Arial" w:cs="Arial"/>
                <w:sz w:val="18"/>
                <w:szCs w:val="18"/>
                <w:lang w:eastAsia="zh-CN"/>
              </w:rPr>
              <w:t>± 0.497</w:t>
            </w:r>
          </w:p>
        </w:tc>
        <w:tc>
          <w:tcPr>
            <w:tcW w:w="1134" w:type="dxa"/>
            <w:vAlign w:val="center"/>
            <w:hideMark/>
          </w:tcPr>
          <w:p w14:paraId="3A12739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1.583</w:t>
            </w:r>
            <w:r w:rsidRPr="006C1B94">
              <w:rPr>
                <w:rFonts w:ascii="Arial" w:hAnsi="Arial" w:cs="Arial"/>
                <w:sz w:val="18"/>
                <w:szCs w:val="18"/>
                <w:lang w:eastAsia="zh-CN"/>
              </w:rPr>
              <w:t>± 0.003</w:t>
            </w:r>
          </w:p>
        </w:tc>
      </w:tr>
      <w:tr w:rsidR="006C1B94" w:rsidRPr="006C1B94" w14:paraId="64EF2D42" w14:textId="77777777" w:rsidTr="006C1B94">
        <w:tc>
          <w:tcPr>
            <w:tcW w:w="846" w:type="dxa"/>
            <w:vAlign w:val="center"/>
            <w:hideMark/>
          </w:tcPr>
          <w:p w14:paraId="49F2C37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Pd</w:t>
            </w:r>
          </w:p>
        </w:tc>
        <w:tc>
          <w:tcPr>
            <w:tcW w:w="567" w:type="dxa"/>
            <w:vAlign w:val="center"/>
            <w:hideMark/>
          </w:tcPr>
          <w:p w14:paraId="0140FC5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351DDFE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0.833</w:t>
            </w:r>
          </w:p>
        </w:tc>
        <w:tc>
          <w:tcPr>
            <w:tcW w:w="1134" w:type="dxa"/>
            <w:vAlign w:val="center"/>
            <w:hideMark/>
          </w:tcPr>
          <w:p w14:paraId="5623D7F8" w14:textId="77777777" w:rsidR="006C1B94" w:rsidRPr="006C1B94" w:rsidRDefault="006C1B94" w:rsidP="00BA33C9">
            <w:pPr>
              <w:adjustRightInd w:val="0"/>
              <w:snapToGrid w:val="0"/>
              <w:jc w:val="center"/>
              <w:rPr>
                <w:rFonts w:ascii="Arial" w:hAnsi="Arial" w:cs="Arial"/>
                <w:sz w:val="18"/>
                <w:szCs w:val="18"/>
                <w:lang w:eastAsia="zh-CN"/>
              </w:rPr>
            </w:pPr>
          </w:p>
        </w:tc>
        <w:tc>
          <w:tcPr>
            <w:tcW w:w="1134" w:type="dxa"/>
            <w:vAlign w:val="center"/>
            <w:hideMark/>
          </w:tcPr>
          <w:p w14:paraId="382120C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0,106</w:t>
            </w:r>
          </w:p>
        </w:tc>
        <w:tc>
          <w:tcPr>
            <w:tcW w:w="1134" w:type="dxa"/>
            <w:vAlign w:val="center"/>
            <w:hideMark/>
          </w:tcPr>
          <w:p w14:paraId="69F2F54A" w14:textId="77777777" w:rsidR="006C1B94" w:rsidRPr="006C1B94" w:rsidRDefault="006C1B94" w:rsidP="00BA33C9">
            <w:pPr>
              <w:adjustRightInd w:val="0"/>
              <w:snapToGrid w:val="0"/>
              <w:jc w:val="center"/>
              <w:rPr>
                <w:rFonts w:ascii="Arial" w:hAnsi="Arial" w:cs="Arial"/>
                <w:sz w:val="18"/>
                <w:szCs w:val="18"/>
                <w:lang w:eastAsia="zh-CN"/>
              </w:rPr>
            </w:pPr>
          </w:p>
        </w:tc>
        <w:tc>
          <w:tcPr>
            <w:tcW w:w="1276" w:type="dxa"/>
            <w:vAlign w:val="center"/>
            <w:hideMark/>
          </w:tcPr>
          <w:p w14:paraId="28B8FBE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0.006</w:t>
            </w:r>
          </w:p>
        </w:tc>
        <w:tc>
          <w:tcPr>
            <w:tcW w:w="1134" w:type="dxa"/>
            <w:vAlign w:val="center"/>
            <w:hideMark/>
          </w:tcPr>
          <w:p w14:paraId="5BA5064A" w14:textId="77777777" w:rsidR="006C1B94" w:rsidRPr="006C1B94" w:rsidRDefault="006C1B94" w:rsidP="00BA33C9">
            <w:pPr>
              <w:adjustRightInd w:val="0"/>
              <w:snapToGrid w:val="0"/>
              <w:jc w:val="center"/>
              <w:rPr>
                <w:rFonts w:ascii="Arial" w:hAnsi="Arial" w:cs="Arial"/>
                <w:sz w:val="18"/>
                <w:szCs w:val="18"/>
                <w:lang w:eastAsia="zh-CN"/>
              </w:rPr>
            </w:pPr>
          </w:p>
        </w:tc>
      </w:tr>
      <w:tr w:rsidR="006C1B94" w:rsidRPr="006C1B94" w14:paraId="2B67E0FB" w14:textId="77777777" w:rsidTr="006C1B94">
        <w:tc>
          <w:tcPr>
            <w:tcW w:w="846" w:type="dxa"/>
            <w:vAlign w:val="center"/>
            <w:hideMark/>
          </w:tcPr>
          <w:p w14:paraId="46A817C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II</w:t>
            </w:r>
          </w:p>
        </w:tc>
        <w:tc>
          <w:tcPr>
            <w:tcW w:w="567" w:type="dxa"/>
            <w:vAlign w:val="center"/>
            <w:hideMark/>
          </w:tcPr>
          <w:p w14:paraId="39A57FE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hideMark/>
          </w:tcPr>
          <w:p w14:paraId="1D29248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4.21</w:t>
            </w:r>
          </w:p>
        </w:tc>
        <w:tc>
          <w:tcPr>
            <w:tcW w:w="1134" w:type="dxa"/>
            <w:vAlign w:val="center"/>
            <w:hideMark/>
          </w:tcPr>
          <w:p w14:paraId="4E6C085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hideMark/>
          </w:tcPr>
          <w:p w14:paraId="2187F62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17.55</w:t>
            </w:r>
          </w:p>
        </w:tc>
        <w:tc>
          <w:tcPr>
            <w:tcW w:w="1134" w:type="dxa"/>
            <w:vAlign w:val="center"/>
            <w:hideMark/>
          </w:tcPr>
          <w:p w14:paraId="77F9F64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0.351</w:t>
            </w:r>
          </w:p>
        </w:tc>
        <w:tc>
          <w:tcPr>
            <w:tcW w:w="1276" w:type="dxa"/>
            <w:vAlign w:val="center"/>
            <w:hideMark/>
          </w:tcPr>
          <w:p w14:paraId="4B69D4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80.15</w:t>
            </w:r>
          </w:p>
        </w:tc>
        <w:tc>
          <w:tcPr>
            <w:tcW w:w="1134" w:type="dxa"/>
            <w:vAlign w:val="center"/>
            <w:hideMark/>
          </w:tcPr>
          <w:p w14:paraId="361053B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77E75F45" w14:textId="77777777" w:rsidTr="006C1B94">
        <w:tc>
          <w:tcPr>
            <w:tcW w:w="846" w:type="dxa"/>
            <w:vAlign w:val="center"/>
            <w:hideMark/>
          </w:tcPr>
          <w:p w14:paraId="4B2EC6B0"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5C892F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15DEA26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4.09</w:t>
            </w:r>
          </w:p>
        </w:tc>
        <w:tc>
          <w:tcPr>
            <w:tcW w:w="1134" w:type="dxa"/>
            <w:vAlign w:val="center"/>
            <w:hideMark/>
          </w:tcPr>
          <w:p w14:paraId="1909D28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0.082</w:t>
            </w:r>
          </w:p>
        </w:tc>
        <w:tc>
          <w:tcPr>
            <w:tcW w:w="1134" w:type="dxa"/>
            <w:vAlign w:val="center"/>
            <w:hideMark/>
          </w:tcPr>
          <w:p w14:paraId="28DDDE2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16.78</w:t>
            </w:r>
          </w:p>
        </w:tc>
        <w:tc>
          <w:tcPr>
            <w:tcW w:w="1134" w:type="dxa"/>
            <w:vAlign w:val="center"/>
            <w:hideMark/>
          </w:tcPr>
          <w:p w14:paraId="62A073F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0.336</w:t>
            </w:r>
          </w:p>
        </w:tc>
        <w:tc>
          <w:tcPr>
            <w:tcW w:w="1276" w:type="dxa"/>
            <w:vAlign w:val="center"/>
            <w:hideMark/>
          </w:tcPr>
          <w:p w14:paraId="408D462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78.47</w:t>
            </w:r>
          </w:p>
        </w:tc>
        <w:tc>
          <w:tcPr>
            <w:tcW w:w="1134" w:type="dxa"/>
            <w:vAlign w:val="center"/>
            <w:hideMark/>
          </w:tcPr>
          <w:p w14:paraId="06C969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1.57</w:t>
            </w:r>
          </w:p>
        </w:tc>
      </w:tr>
      <w:tr w:rsidR="006C1B94" w:rsidRPr="006C1B94" w14:paraId="568052F8" w14:textId="77777777" w:rsidTr="006C1B94">
        <w:tc>
          <w:tcPr>
            <w:tcW w:w="846" w:type="dxa"/>
            <w:vAlign w:val="center"/>
            <w:hideMark/>
          </w:tcPr>
          <w:p w14:paraId="023EC2F8"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3CCA62F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3B433A0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4.19</w:t>
            </w:r>
          </w:p>
        </w:tc>
        <w:tc>
          <w:tcPr>
            <w:tcW w:w="1134" w:type="dxa"/>
            <w:vAlign w:val="center"/>
            <w:hideMark/>
          </w:tcPr>
          <w:p w14:paraId="1D170EE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hideMark/>
          </w:tcPr>
          <w:p w14:paraId="18A3189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17.10</w:t>
            </w:r>
          </w:p>
        </w:tc>
        <w:tc>
          <w:tcPr>
            <w:tcW w:w="1134" w:type="dxa"/>
            <w:vAlign w:val="center"/>
            <w:hideMark/>
          </w:tcPr>
          <w:p w14:paraId="43F2676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0.342</w:t>
            </w:r>
          </w:p>
        </w:tc>
        <w:tc>
          <w:tcPr>
            <w:tcW w:w="1276" w:type="dxa"/>
            <w:vAlign w:val="center"/>
            <w:hideMark/>
          </w:tcPr>
          <w:p w14:paraId="4576273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79.95</w:t>
            </w:r>
          </w:p>
        </w:tc>
        <w:tc>
          <w:tcPr>
            <w:tcW w:w="1134" w:type="dxa"/>
            <w:vAlign w:val="center"/>
            <w:hideMark/>
          </w:tcPr>
          <w:p w14:paraId="60CA934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1.59</w:t>
            </w:r>
          </w:p>
        </w:tc>
      </w:tr>
      <w:tr w:rsidR="006C1B94" w:rsidRPr="006C1B94" w14:paraId="042B6BA9" w14:textId="77777777" w:rsidTr="006C1B94">
        <w:tc>
          <w:tcPr>
            <w:tcW w:w="846" w:type="dxa"/>
            <w:vAlign w:val="center"/>
            <w:hideMark/>
          </w:tcPr>
          <w:p w14:paraId="13FBE7F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vAlign w:val="center"/>
            <w:hideMark/>
          </w:tcPr>
          <w:p w14:paraId="41FD8E9F"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3755389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4.16</w:t>
            </w:r>
            <w:r w:rsidRPr="006C1B94">
              <w:rPr>
                <w:rFonts w:ascii="Arial" w:hAnsi="Arial" w:cs="Arial"/>
                <w:sz w:val="18"/>
                <w:szCs w:val="18"/>
                <w:lang w:eastAsia="zh-CN"/>
              </w:rPr>
              <w:t>± 0.037</w:t>
            </w:r>
          </w:p>
        </w:tc>
        <w:tc>
          <w:tcPr>
            <w:tcW w:w="1134" w:type="dxa"/>
            <w:vAlign w:val="center"/>
            <w:hideMark/>
          </w:tcPr>
          <w:p w14:paraId="5B68AF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0.083 ± 0.001</w:t>
            </w:r>
          </w:p>
        </w:tc>
        <w:tc>
          <w:tcPr>
            <w:tcW w:w="1134" w:type="dxa"/>
            <w:vAlign w:val="center"/>
            <w:hideMark/>
          </w:tcPr>
          <w:p w14:paraId="5A2684D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17.14</w:t>
            </w:r>
            <w:r w:rsidRPr="006C1B94">
              <w:rPr>
                <w:rFonts w:ascii="Arial" w:hAnsi="Arial" w:cs="Arial"/>
                <w:sz w:val="18"/>
                <w:szCs w:val="18"/>
                <w:lang w:eastAsia="zh-CN"/>
              </w:rPr>
              <w:t>± 0.223</w:t>
            </w:r>
          </w:p>
        </w:tc>
        <w:tc>
          <w:tcPr>
            <w:tcW w:w="1134" w:type="dxa"/>
            <w:vAlign w:val="center"/>
            <w:hideMark/>
          </w:tcPr>
          <w:p w14:paraId="12C3CFC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0.343 ± 0.006</w:t>
            </w:r>
          </w:p>
        </w:tc>
        <w:tc>
          <w:tcPr>
            <w:tcW w:w="1276" w:type="dxa"/>
            <w:vAlign w:val="center"/>
            <w:hideMark/>
          </w:tcPr>
          <w:p w14:paraId="7D07CA2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79.52</w:t>
            </w:r>
            <w:r w:rsidRPr="006C1B94">
              <w:rPr>
                <w:rFonts w:ascii="Arial" w:hAnsi="Arial" w:cs="Arial"/>
                <w:sz w:val="18"/>
                <w:szCs w:val="18"/>
                <w:lang w:eastAsia="zh-CN"/>
              </w:rPr>
              <w:t>± 0.53</w:t>
            </w:r>
          </w:p>
        </w:tc>
        <w:tc>
          <w:tcPr>
            <w:tcW w:w="1134" w:type="dxa"/>
            <w:vAlign w:val="center"/>
            <w:hideMark/>
          </w:tcPr>
          <w:p w14:paraId="2EE4375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1.59</w:t>
            </w:r>
            <w:r w:rsidRPr="006C1B94">
              <w:rPr>
                <w:rFonts w:ascii="Arial" w:hAnsi="Arial" w:cs="Arial"/>
                <w:sz w:val="18"/>
                <w:szCs w:val="18"/>
                <w:lang w:eastAsia="zh-CN"/>
              </w:rPr>
              <w:t>± 0.009</w:t>
            </w:r>
          </w:p>
        </w:tc>
      </w:tr>
      <w:tr w:rsidR="006C1B94" w:rsidRPr="006C1B94" w14:paraId="72A7FA02" w14:textId="77777777" w:rsidTr="006C1B94">
        <w:tc>
          <w:tcPr>
            <w:tcW w:w="846" w:type="dxa"/>
            <w:vAlign w:val="center"/>
            <w:hideMark/>
          </w:tcPr>
          <w:p w14:paraId="10CDD33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Pd</w:t>
            </w:r>
          </w:p>
        </w:tc>
        <w:tc>
          <w:tcPr>
            <w:tcW w:w="567" w:type="dxa"/>
            <w:vAlign w:val="center"/>
            <w:hideMark/>
          </w:tcPr>
          <w:p w14:paraId="432CADE3"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hideMark/>
          </w:tcPr>
          <w:p w14:paraId="2417AD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0.196</w:t>
            </w:r>
          </w:p>
        </w:tc>
        <w:tc>
          <w:tcPr>
            <w:tcW w:w="1134" w:type="dxa"/>
            <w:vAlign w:val="center"/>
            <w:hideMark/>
          </w:tcPr>
          <w:p w14:paraId="3B5BEE78" w14:textId="77777777" w:rsidR="006C1B94" w:rsidRPr="006C1B94" w:rsidRDefault="006C1B94" w:rsidP="00BA33C9">
            <w:pPr>
              <w:adjustRightInd w:val="0"/>
              <w:snapToGrid w:val="0"/>
              <w:jc w:val="center"/>
              <w:rPr>
                <w:rFonts w:ascii="Arial" w:hAnsi="Arial" w:cs="Arial"/>
                <w:sz w:val="18"/>
                <w:szCs w:val="18"/>
                <w:lang w:eastAsia="zh-CN"/>
              </w:rPr>
            </w:pPr>
          </w:p>
        </w:tc>
        <w:tc>
          <w:tcPr>
            <w:tcW w:w="1134" w:type="dxa"/>
            <w:vAlign w:val="center"/>
            <w:hideMark/>
          </w:tcPr>
          <w:p w14:paraId="50D837E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0.045</w:t>
            </w:r>
          </w:p>
        </w:tc>
        <w:tc>
          <w:tcPr>
            <w:tcW w:w="1134" w:type="dxa"/>
            <w:vAlign w:val="center"/>
            <w:hideMark/>
          </w:tcPr>
          <w:p w14:paraId="11E474C1" w14:textId="77777777" w:rsidR="006C1B94" w:rsidRPr="006C1B94" w:rsidRDefault="006C1B94" w:rsidP="00BA33C9">
            <w:pPr>
              <w:adjustRightInd w:val="0"/>
              <w:snapToGrid w:val="0"/>
              <w:jc w:val="center"/>
              <w:rPr>
                <w:rFonts w:ascii="Arial" w:hAnsi="Arial" w:cs="Arial"/>
                <w:sz w:val="18"/>
                <w:szCs w:val="18"/>
                <w:lang w:eastAsia="zh-CN"/>
              </w:rPr>
            </w:pPr>
          </w:p>
        </w:tc>
        <w:tc>
          <w:tcPr>
            <w:tcW w:w="1276" w:type="dxa"/>
            <w:vAlign w:val="center"/>
            <w:hideMark/>
          </w:tcPr>
          <w:p w14:paraId="045FC49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0.005</w:t>
            </w:r>
          </w:p>
        </w:tc>
        <w:tc>
          <w:tcPr>
            <w:tcW w:w="1134" w:type="dxa"/>
            <w:vAlign w:val="center"/>
            <w:hideMark/>
          </w:tcPr>
          <w:p w14:paraId="6904A7D8" w14:textId="77777777" w:rsidR="006C1B94" w:rsidRPr="006C1B94" w:rsidRDefault="006C1B94" w:rsidP="00BA33C9">
            <w:pPr>
              <w:adjustRightInd w:val="0"/>
              <w:snapToGrid w:val="0"/>
              <w:jc w:val="center"/>
              <w:rPr>
                <w:rFonts w:ascii="Arial" w:hAnsi="Arial" w:cs="Arial"/>
                <w:sz w:val="18"/>
                <w:szCs w:val="18"/>
                <w:lang w:eastAsia="zh-CN"/>
              </w:rPr>
            </w:pPr>
          </w:p>
        </w:tc>
      </w:tr>
      <w:tr w:rsidR="006C1B94" w:rsidRPr="006C1B94" w14:paraId="6BEAEB4C" w14:textId="77777777" w:rsidTr="006C1B94">
        <w:tc>
          <w:tcPr>
            <w:tcW w:w="846" w:type="dxa"/>
            <w:vAlign w:val="center"/>
          </w:tcPr>
          <w:p w14:paraId="312F1830"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III</w:t>
            </w:r>
          </w:p>
        </w:tc>
        <w:tc>
          <w:tcPr>
            <w:tcW w:w="567" w:type="dxa"/>
            <w:vAlign w:val="center"/>
          </w:tcPr>
          <w:p w14:paraId="76BFADD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tcPr>
          <w:p w14:paraId="327D317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4.30</w:t>
            </w:r>
          </w:p>
        </w:tc>
        <w:tc>
          <w:tcPr>
            <w:tcW w:w="1134" w:type="dxa"/>
            <w:vAlign w:val="center"/>
          </w:tcPr>
          <w:p w14:paraId="07DEFDE5"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0.086</w:t>
            </w:r>
          </w:p>
        </w:tc>
        <w:tc>
          <w:tcPr>
            <w:tcW w:w="1134" w:type="dxa"/>
            <w:vAlign w:val="center"/>
          </w:tcPr>
          <w:p w14:paraId="10BEEA0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w:t>
            </w:r>
            <w:r w:rsidRPr="006C1B94">
              <w:rPr>
                <w:rFonts w:ascii="Arial" w:hAnsi="Arial" w:cs="Arial"/>
                <w:sz w:val="18"/>
                <w:szCs w:val="18"/>
                <w:lang w:val="uz-Cyrl-UZ" w:eastAsia="zh-CN" w:bidi="ar"/>
              </w:rPr>
              <w:t>7</w:t>
            </w:r>
            <w:r w:rsidRPr="006C1B94">
              <w:rPr>
                <w:rFonts w:ascii="Arial" w:hAnsi="Arial" w:cs="Arial"/>
                <w:sz w:val="18"/>
                <w:szCs w:val="18"/>
                <w:lang w:eastAsia="zh-CN" w:bidi="ar"/>
              </w:rPr>
              <w:t>.95</w:t>
            </w:r>
          </w:p>
        </w:tc>
        <w:tc>
          <w:tcPr>
            <w:tcW w:w="1134" w:type="dxa"/>
            <w:vAlign w:val="center"/>
          </w:tcPr>
          <w:p w14:paraId="0723B12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0.359</w:t>
            </w:r>
          </w:p>
        </w:tc>
        <w:tc>
          <w:tcPr>
            <w:tcW w:w="1276" w:type="dxa"/>
            <w:vAlign w:val="center"/>
          </w:tcPr>
          <w:p w14:paraId="7F4F227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80.67</w:t>
            </w:r>
          </w:p>
        </w:tc>
        <w:tc>
          <w:tcPr>
            <w:tcW w:w="1134" w:type="dxa"/>
            <w:vAlign w:val="center"/>
          </w:tcPr>
          <w:p w14:paraId="19EB1E0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161</w:t>
            </w:r>
          </w:p>
        </w:tc>
      </w:tr>
      <w:tr w:rsidR="006C1B94" w:rsidRPr="006C1B94" w14:paraId="08C1747E" w14:textId="77777777" w:rsidTr="006C1B94">
        <w:tc>
          <w:tcPr>
            <w:tcW w:w="846" w:type="dxa"/>
            <w:vAlign w:val="center"/>
          </w:tcPr>
          <w:p w14:paraId="2E51A1C5" w14:textId="77777777" w:rsidR="006C1B94" w:rsidRPr="006C1B94" w:rsidRDefault="006C1B94" w:rsidP="00BA33C9">
            <w:pPr>
              <w:adjustRightInd w:val="0"/>
              <w:snapToGrid w:val="0"/>
              <w:jc w:val="center"/>
              <w:rPr>
                <w:rFonts w:ascii="Arial" w:hAnsi="Arial" w:cs="Arial"/>
                <w:b/>
                <w:bCs/>
                <w:sz w:val="18"/>
                <w:szCs w:val="18"/>
                <w:lang w:eastAsia="zh-CN"/>
              </w:rPr>
            </w:pPr>
          </w:p>
        </w:tc>
        <w:tc>
          <w:tcPr>
            <w:tcW w:w="567" w:type="dxa"/>
            <w:vAlign w:val="center"/>
          </w:tcPr>
          <w:p w14:paraId="0CB7D06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tcPr>
          <w:p w14:paraId="02C3682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4.18</w:t>
            </w:r>
          </w:p>
        </w:tc>
        <w:tc>
          <w:tcPr>
            <w:tcW w:w="1134" w:type="dxa"/>
            <w:vAlign w:val="center"/>
          </w:tcPr>
          <w:p w14:paraId="1D7F340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0.084</w:t>
            </w:r>
          </w:p>
        </w:tc>
        <w:tc>
          <w:tcPr>
            <w:tcW w:w="1134" w:type="dxa"/>
            <w:vAlign w:val="center"/>
          </w:tcPr>
          <w:p w14:paraId="33FBA9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16.98</w:t>
            </w:r>
          </w:p>
        </w:tc>
        <w:tc>
          <w:tcPr>
            <w:tcW w:w="1134" w:type="dxa"/>
            <w:vAlign w:val="center"/>
          </w:tcPr>
          <w:p w14:paraId="5896939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w:t>
            </w:r>
          </w:p>
        </w:tc>
        <w:tc>
          <w:tcPr>
            <w:tcW w:w="1276" w:type="dxa"/>
            <w:vAlign w:val="center"/>
          </w:tcPr>
          <w:p w14:paraId="23A8088E"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78.97</w:t>
            </w:r>
          </w:p>
        </w:tc>
        <w:tc>
          <w:tcPr>
            <w:tcW w:w="1134" w:type="dxa"/>
            <w:vAlign w:val="center"/>
          </w:tcPr>
          <w:p w14:paraId="005CF22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w:t>
            </w:r>
          </w:p>
        </w:tc>
      </w:tr>
      <w:tr w:rsidR="006C1B94" w:rsidRPr="006C1B94" w14:paraId="7E40D6AB" w14:textId="77777777" w:rsidTr="006C1B94">
        <w:tc>
          <w:tcPr>
            <w:tcW w:w="846" w:type="dxa"/>
            <w:vAlign w:val="center"/>
          </w:tcPr>
          <w:p w14:paraId="009EC877" w14:textId="77777777" w:rsidR="006C1B94" w:rsidRPr="006C1B94" w:rsidRDefault="006C1B94" w:rsidP="00BA33C9">
            <w:pPr>
              <w:adjustRightInd w:val="0"/>
              <w:snapToGrid w:val="0"/>
              <w:jc w:val="center"/>
              <w:rPr>
                <w:rFonts w:ascii="Arial" w:hAnsi="Arial" w:cs="Arial"/>
                <w:b/>
                <w:bCs/>
                <w:sz w:val="18"/>
                <w:szCs w:val="18"/>
                <w:lang w:eastAsia="zh-CN"/>
              </w:rPr>
            </w:pPr>
          </w:p>
        </w:tc>
        <w:tc>
          <w:tcPr>
            <w:tcW w:w="567" w:type="dxa"/>
            <w:vAlign w:val="center"/>
          </w:tcPr>
          <w:p w14:paraId="667D32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tcPr>
          <w:p w14:paraId="6BF5C31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4.28</w:t>
            </w:r>
          </w:p>
        </w:tc>
        <w:tc>
          <w:tcPr>
            <w:tcW w:w="1134" w:type="dxa"/>
            <w:vAlign w:val="center"/>
          </w:tcPr>
          <w:p w14:paraId="4E4B1C4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0.086</w:t>
            </w:r>
          </w:p>
        </w:tc>
        <w:tc>
          <w:tcPr>
            <w:tcW w:w="1134" w:type="dxa"/>
            <w:vAlign w:val="center"/>
          </w:tcPr>
          <w:p w14:paraId="3287D90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17.45</w:t>
            </w:r>
          </w:p>
        </w:tc>
        <w:tc>
          <w:tcPr>
            <w:tcW w:w="1134" w:type="dxa"/>
            <w:vAlign w:val="center"/>
          </w:tcPr>
          <w:p w14:paraId="209DE59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0.349</w:t>
            </w:r>
          </w:p>
        </w:tc>
        <w:tc>
          <w:tcPr>
            <w:tcW w:w="1276" w:type="dxa"/>
            <w:vAlign w:val="center"/>
          </w:tcPr>
          <w:p w14:paraId="647CC776"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bidi="ar"/>
              </w:rPr>
              <w:t>80.15</w:t>
            </w:r>
          </w:p>
        </w:tc>
        <w:tc>
          <w:tcPr>
            <w:tcW w:w="1134" w:type="dxa"/>
            <w:vAlign w:val="center"/>
          </w:tcPr>
          <w:p w14:paraId="21FCE744"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1.60</w:t>
            </w:r>
          </w:p>
        </w:tc>
      </w:tr>
      <w:tr w:rsidR="006C1B94" w:rsidRPr="006C1B94" w14:paraId="6E3C0786" w14:textId="77777777" w:rsidTr="006C1B94">
        <w:tc>
          <w:tcPr>
            <w:tcW w:w="846" w:type="dxa"/>
            <w:vAlign w:val="center"/>
          </w:tcPr>
          <w:p w14:paraId="18785C74"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Average</w:t>
            </w:r>
          </w:p>
        </w:tc>
        <w:tc>
          <w:tcPr>
            <w:tcW w:w="567" w:type="dxa"/>
            <w:vAlign w:val="center"/>
          </w:tcPr>
          <w:p w14:paraId="5C7F8B35"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tcPr>
          <w:p w14:paraId="240C4B85"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4.25</w:t>
            </w:r>
            <w:r w:rsidRPr="006C1B94">
              <w:rPr>
                <w:rFonts w:ascii="Arial" w:hAnsi="Arial" w:cs="Arial"/>
                <w:bCs/>
                <w:sz w:val="18"/>
                <w:szCs w:val="18"/>
                <w:lang w:eastAsia="zh-CN" w:bidi="ar"/>
              </w:rPr>
              <w:t>±0.037</w:t>
            </w:r>
          </w:p>
        </w:tc>
        <w:tc>
          <w:tcPr>
            <w:tcW w:w="1134" w:type="dxa"/>
            <w:vAlign w:val="center"/>
          </w:tcPr>
          <w:p w14:paraId="06B9E9F0"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0.085±0.001</w:t>
            </w:r>
          </w:p>
        </w:tc>
        <w:tc>
          <w:tcPr>
            <w:tcW w:w="1134" w:type="dxa"/>
            <w:vAlign w:val="center"/>
          </w:tcPr>
          <w:p w14:paraId="25504DA4"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17.46</w:t>
            </w:r>
            <w:r w:rsidRPr="006C1B94">
              <w:rPr>
                <w:rFonts w:ascii="Arial" w:hAnsi="Arial" w:cs="Arial"/>
                <w:bCs/>
                <w:sz w:val="18"/>
                <w:szCs w:val="18"/>
                <w:lang w:eastAsia="zh-CN" w:bidi="ar"/>
              </w:rPr>
              <w:t>±0.28</w:t>
            </w:r>
          </w:p>
        </w:tc>
        <w:tc>
          <w:tcPr>
            <w:tcW w:w="1134" w:type="dxa"/>
            <w:vAlign w:val="center"/>
          </w:tcPr>
          <w:p w14:paraId="14BF61ED"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0.34</w:t>
            </w:r>
            <w:r w:rsidRPr="006C1B94">
              <w:rPr>
                <w:rFonts w:ascii="Arial" w:hAnsi="Arial" w:cs="Arial"/>
                <w:bCs/>
                <w:sz w:val="18"/>
                <w:szCs w:val="18"/>
                <w:lang w:val="uz-Cyrl-UZ" w:eastAsia="zh-CN" w:bidi="ar"/>
              </w:rPr>
              <w:t>9</w:t>
            </w:r>
            <w:r w:rsidRPr="006C1B94">
              <w:rPr>
                <w:rFonts w:ascii="Arial" w:hAnsi="Arial" w:cs="Arial"/>
                <w:bCs/>
                <w:sz w:val="18"/>
                <w:szCs w:val="18"/>
                <w:lang w:eastAsia="zh-CN" w:bidi="ar"/>
              </w:rPr>
              <w:t>±0.00</w:t>
            </w:r>
            <w:r w:rsidRPr="006C1B94">
              <w:rPr>
                <w:rFonts w:ascii="Arial" w:hAnsi="Arial" w:cs="Arial"/>
                <w:bCs/>
                <w:sz w:val="18"/>
                <w:szCs w:val="18"/>
                <w:lang w:val="uz-Cyrl-UZ" w:eastAsia="zh-CN" w:bidi="ar"/>
              </w:rPr>
              <w:t>6</w:t>
            </w:r>
          </w:p>
        </w:tc>
        <w:tc>
          <w:tcPr>
            <w:tcW w:w="1276" w:type="dxa"/>
            <w:vAlign w:val="center"/>
          </w:tcPr>
          <w:p w14:paraId="0D1C704E"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sz w:val="18"/>
                <w:szCs w:val="18"/>
              </w:rPr>
              <w:t>79.93</w:t>
            </w:r>
            <w:r w:rsidRPr="006C1B94">
              <w:rPr>
                <w:rFonts w:ascii="Arial" w:hAnsi="Arial" w:cs="Arial"/>
                <w:bCs/>
                <w:sz w:val="18"/>
                <w:szCs w:val="18"/>
                <w:lang w:eastAsia="zh-CN" w:bidi="ar"/>
              </w:rPr>
              <w:t>±0.503</w:t>
            </w:r>
          </w:p>
        </w:tc>
        <w:tc>
          <w:tcPr>
            <w:tcW w:w="1134" w:type="dxa"/>
            <w:vAlign w:val="center"/>
          </w:tcPr>
          <w:p w14:paraId="170D2473"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1.60±0.009</w:t>
            </w:r>
          </w:p>
        </w:tc>
      </w:tr>
      <w:tr w:rsidR="006C1B94" w:rsidRPr="006C1B94" w14:paraId="08B23D54" w14:textId="77777777" w:rsidTr="006C1B94">
        <w:tc>
          <w:tcPr>
            <w:tcW w:w="846" w:type="dxa"/>
            <w:vAlign w:val="center"/>
          </w:tcPr>
          <w:p w14:paraId="0FF97EEB" w14:textId="77777777" w:rsidR="006C1B94" w:rsidRPr="006C1B94" w:rsidRDefault="006C1B94" w:rsidP="00BA33C9">
            <w:pPr>
              <w:adjustRightInd w:val="0"/>
              <w:snapToGrid w:val="0"/>
              <w:jc w:val="center"/>
              <w:rPr>
                <w:rFonts w:ascii="Arial" w:hAnsi="Arial" w:cs="Arial"/>
                <w:b/>
                <w:bCs/>
                <w:sz w:val="18"/>
                <w:szCs w:val="18"/>
                <w:lang w:eastAsia="zh-CN"/>
              </w:rPr>
            </w:pPr>
            <w:r w:rsidRPr="006C1B94">
              <w:rPr>
                <w:rFonts w:ascii="Arial" w:hAnsi="Arial" w:cs="Arial"/>
                <w:b/>
                <w:bCs/>
                <w:sz w:val="18"/>
                <w:szCs w:val="18"/>
                <w:lang w:eastAsia="zh-CN"/>
              </w:rPr>
              <w:t>Pd</w:t>
            </w:r>
          </w:p>
        </w:tc>
        <w:tc>
          <w:tcPr>
            <w:tcW w:w="567" w:type="dxa"/>
            <w:vAlign w:val="center"/>
          </w:tcPr>
          <w:p w14:paraId="7186ABC0"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vAlign w:val="center"/>
          </w:tcPr>
          <w:p w14:paraId="5677CF4C"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0.030</w:t>
            </w:r>
          </w:p>
        </w:tc>
        <w:tc>
          <w:tcPr>
            <w:tcW w:w="1134" w:type="dxa"/>
            <w:vAlign w:val="center"/>
          </w:tcPr>
          <w:p w14:paraId="4D587BD6" w14:textId="77777777" w:rsidR="006C1B94" w:rsidRPr="006C1B94" w:rsidRDefault="006C1B94" w:rsidP="00BA33C9">
            <w:pPr>
              <w:adjustRightInd w:val="0"/>
              <w:snapToGrid w:val="0"/>
              <w:jc w:val="center"/>
              <w:rPr>
                <w:rFonts w:ascii="Arial" w:hAnsi="Arial" w:cs="Arial"/>
                <w:bCs/>
                <w:sz w:val="18"/>
                <w:szCs w:val="18"/>
                <w:lang w:eastAsia="zh-CN"/>
              </w:rPr>
            </w:pPr>
          </w:p>
        </w:tc>
        <w:tc>
          <w:tcPr>
            <w:tcW w:w="1134" w:type="dxa"/>
            <w:vAlign w:val="center"/>
          </w:tcPr>
          <w:p w14:paraId="5693A9CA"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0.025</w:t>
            </w:r>
          </w:p>
        </w:tc>
        <w:tc>
          <w:tcPr>
            <w:tcW w:w="1134" w:type="dxa"/>
            <w:vAlign w:val="center"/>
          </w:tcPr>
          <w:p w14:paraId="79E59D8B" w14:textId="77777777" w:rsidR="006C1B94" w:rsidRPr="006C1B94" w:rsidRDefault="006C1B94" w:rsidP="00BA33C9">
            <w:pPr>
              <w:adjustRightInd w:val="0"/>
              <w:snapToGrid w:val="0"/>
              <w:jc w:val="center"/>
              <w:rPr>
                <w:rFonts w:ascii="Arial" w:hAnsi="Arial" w:cs="Arial"/>
                <w:bCs/>
                <w:sz w:val="18"/>
                <w:szCs w:val="18"/>
                <w:lang w:eastAsia="zh-CN"/>
              </w:rPr>
            </w:pPr>
          </w:p>
        </w:tc>
        <w:tc>
          <w:tcPr>
            <w:tcW w:w="1276" w:type="dxa"/>
            <w:vAlign w:val="center"/>
          </w:tcPr>
          <w:p w14:paraId="78D9E4AA" w14:textId="77777777" w:rsidR="006C1B94" w:rsidRPr="006C1B94" w:rsidRDefault="006C1B94" w:rsidP="00BA33C9">
            <w:pPr>
              <w:adjustRightInd w:val="0"/>
              <w:snapToGrid w:val="0"/>
              <w:jc w:val="center"/>
              <w:rPr>
                <w:rFonts w:ascii="Arial" w:hAnsi="Arial" w:cs="Arial"/>
                <w:bCs/>
                <w:sz w:val="18"/>
                <w:szCs w:val="18"/>
                <w:lang w:eastAsia="zh-CN"/>
              </w:rPr>
            </w:pPr>
            <w:r w:rsidRPr="006C1B94">
              <w:rPr>
                <w:rFonts w:ascii="Arial" w:hAnsi="Arial" w:cs="Arial"/>
                <w:bCs/>
                <w:sz w:val="18"/>
                <w:szCs w:val="18"/>
                <w:lang w:eastAsia="zh-CN" w:bidi="ar"/>
              </w:rPr>
              <w:t>0.004</w:t>
            </w:r>
          </w:p>
        </w:tc>
        <w:tc>
          <w:tcPr>
            <w:tcW w:w="1134" w:type="dxa"/>
            <w:vAlign w:val="center"/>
          </w:tcPr>
          <w:p w14:paraId="5A2641AC" w14:textId="77777777" w:rsidR="006C1B94" w:rsidRPr="006C1B94" w:rsidRDefault="006C1B94" w:rsidP="00BA33C9">
            <w:pPr>
              <w:adjustRightInd w:val="0"/>
              <w:snapToGrid w:val="0"/>
              <w:jc w:val="center"/>
              <w:rPr>
                <w:rFonts w:ascii="Arial" w:hAnsi="Arial" w:cs="Arial"/>
                <w:bCs/>
                <w:sz w:val="18"/>
                <w:szCs w:val="18"/>
                <w:lang w:eastAsia="zh-CN"/>
              </w:rPr>
            </w:pPr>
          </w:p>
        </w:tc>
      </w:tr>
      <w:tr w:rsidR="006C1B94" w:rsidRPr="006C1B94" w14:paraId="5D608E34" w14:textId="77777777" w:rsidTr="006C1B94">
        <w:tc>
          <w:tcPr>
            <w:tcW w:w="846" w:type="dxa"/>
            <w:vAlign w:val="center"/>
            <w:hideMark/>
          </w:tcPr>
          <w:p w14:paraId="38E76AD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IV</w:t>
            </w:r>
          </w:p>
        </w:tc>
        <w:tc>
          <w:tcPr>
            <w:tcW w:w="567" w:type="dxa"/>
            <w:vAlign w:val="center"/>
            <w:hideMark/>
          </w:tcPr>
          <w:p w14:paraId="20F9FA0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2023</w:t>
            </w:r>
          </w:p>
        </w:tc>
        <w:tc>
          <w:tcPr>
            <w:tcW w:w="992" w:type="dxa"/>
            <w:vAlign w:val="center"/>
            <w:hideMark/>
          </w:tcPr>
          <w:p w14:paraId="30FA463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4.11</w:t>
            </w:r>
          </w:p>
        </w:tc>
        <w:tc>
          <w:tcPr>
            <w:tcW w:w="1134" w:type="dxa"/>
            <w:vAlign w:val="center"/>
            <w:hideMark/>
          </w:tcPr>
          <w:p w14:paraId="0C64C477"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w:t>
            </w:r>
          </w:p>
        </w:tc>
        <w:tc>
          <w:tcPr>
            <w:tcW w:w="1134" w:type="dxa"/>
            <w:vAlign w:val="center"/>
            <w:hideMark/>
          </w:tcPr>
          <w:p w14:paraId="10D1AED9"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16.23</w:t>
            </w:r>
          </w:p>
        </w:tc>
        <w:tc>
          <w:tcPr>
            <w:tcW w:w="1134" w:type="dxa"/>
            <w:vAlign w:val="center"/>
            <w:hideMark/>
          </w:tcPr>
          <w:p w14:paraId="572D75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0.325</w:t>
            </w:r>
          </w:p>
        </w:tc>
        <w:tc>
          <w:tcPr>
            <w:tcW w:w="1276" w:type="dxa"/>
            <w:vAlign w:val="center"/>
            <w:hideMark/>
          </w:tcPr>
          <w:p w14:paraId="05FBD23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72.3</w:t>
            </w:r>
          </w:p>
        </w:tc>
        <w:tc>
          <w:tcPr>
            <w:tcW w:w="1134" w:type="dxa"/>
            <w:vAlign w:val="center"/>
            <w:hideMark/>
          </w:tcPr>
          <w:p w14:paraId="28BC5DA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1.45</w:t>
            </w:r>
          </w:p>
        </w:tc>
      </w:tr>
      <w:tr w:rsidR="006C1B94" w:rsidRPr="006C1B94" w14:paraId="02392780" w14:textId="77777777" w:rsidTr="006C1B94">
        <w:tc>
          <w:tcPr>
            <w:tcW w:w="846" w:type="dxa"/>
            <w:vAlign w:val="center"/>
            <w:hideMark/>
          </w:tcPr>
          <w:p w14:paraId="5C3C3AE1"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0DABA95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2024</w:t>
            </w:r>
          </w:p>
        </w:tc>
        <w:tc>
          <w:tcPr>
            <w:tcW w:w="992" w:type="dxa"/>
            <w:vAlign w:val="center"/>
            <w:hideMark/>
          </w:tcPr>
          <w:p w14:paraId="0D8C8C7C"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4.05</w:t>
            </w:r>
          </w:p>
        </w:tc>
        <w:tc>
          <w:tcPr>
            <w:tcW w:w="1134" w:type="dxa"/>
            <w:vAlign w:val="center"/>
            <w:hideMark/>
          </w:tcPr>
          <w:p w14:paraId="63F619A8"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0.080</w:t>
            </w:r>
          </w:p>
        </w:tc>
        <w:tc>
          <w:tcPr>
            <w:tcW w:w="1134" w:type="dxa"/>
            <w:vAlign w:val="center"/>
            <w:hideMark/>
          </w:tcPr>
          <w:p w14:paraId="73432D1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15.10</w:t>
            </w:r>
          </w:p>
        </w:tc>
        <w:tc>
          <w:tcPr>
            <w:tcW w:w="1134" w:type="dxa"/>
            <w:vAlign w:val="center"/>
            <w:hideMark/>
          </w:tcPr>
          <w:p w14:paraId="73262DF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0.302</w:t>
            </w:r>
          </w:p>
        </w:tc>
        <w:tc>
          <w:tcPr>
            <w:tcW w:w="1276" w:type="dxa"/>
            <w:vAlign w:val="center"/>
            <w:hideMark/>
          </w:tcPr>
          <w:p w14:paraId="1ABD34D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68.7</w:t>
            </w:r>
          </w:p>
        </w:tc>
        <w:tc>
          <w:tcPr>
            <w:tcW w:w="1134" w:type="dxa"/>
            <w:vAlign w:val="center"/>
            <w:hideMark/>
          </w:tcPr>
          <w:p w14:paraId="67A00DA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137</w:t>
            </w:r>
          </w:p>
        </w:tc>
      </w:tr>
      <w:tr w:rsidR="006C1B94" w:rsidRPr="006C1B94" w14:paraId="170D68A5" w14:textId="77777777" w:rsidTr="006C1B94">
        <w:tc>
          <w:tcPr>
            <w:tcW w:w="846" w:type="dxa"/>
            <w:vAlign w:val="center"/>
            <w:hideMark/>
          </w:tcPr>
          <w:p w14:paraId="65AD0CD3" w14:textId="77777777" w:rsidR="006C1B94" w:rsidRPr="006C1B94" w:rsidRDefault="006C1B94" w:rsidP="00BA33C9">
            <w:pPr>
              <w:adjustRightInd w:val="0"/>
              <w:snapToGrid w:val="0"/>
              <w:jc w:val="center"/>
              <w:rPr>
                <w:rFonts w:ascii="Arial" w:hAnsi="Arial" w:cs="Arial"/>
                <w:sz w:val="18"/>
                <w:szCs w:val="18"/>
                <w:lang w:eastAsia="zh-CN"/>
              </w:rPr>
            </w:pPr>
          </w:p>
        </w:tc>
        <w:tc>
          <w:tcPr>
            <w:tcW w:w="567" w:type="dxa"/>
            <w:vAlign w:val="center"/>
            <w:hideMark/>
          </w:tcPr>
          <w:p w14:paraId="3AD1E4C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2025</w:t>
            </w:r>
          </w:p>
        </w:tc>
        <w:tc>
          <w:tcPr>
            <w:tcW w:w="992" w:type="dxa"/>
            <w:vAlign w:val="center"/>
            <w:hideMark/>
          </w:tcPr>
          <w:p w14:paraId="2141926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4.12</w:t>
            </w:r>
          </w:p>
        </w:tc>
        <w:tc>
          <w:tcPr>
            <w:tcW w:w="1134" w:type="dxa"/>
            <w:vAlign w:val="center"/>
            <w:hideMark/>
          </w:tcPr>
          <w:p w14:paraId="6B99A45F"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w:t>
            </w:r>
          </w:p>
        </w:tc>
        <w:tc>
          <w:tcPr>
            <w:tcW w:w="1134" w:type="dxa"/>
            <w:vAlign w:val="center"/>
            <w:hideMark/>
          </w:tcPr>
          <w:p w14:paraId="0043CA80"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16.12</w:t>
            </w:r>
          </w:p>
        </w:tc>
        <w:tc>
          <w:tcPr>
            <w:tcW w:w="1134" w:type="dxa"/>
            <w:vAlign w:val="center"/>
            <w:hideMark/>
          </w:tcPr>
          <w:p w14:paraId="43BC38E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0.322</w:t>
            </w:r>
          </w:p>
        </w:tc>
        <w:tc>
          <w:tcPr>
            <w:tcW w:w="1276" w:type="dxa"/>
            <w:vAlign w:val="center"/>
            <w:hideMark/>
          </w:tcPr>
          <w:p w14:paraId="26DF32A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70.2</w:t>
            </w:r>
          </w:p>
        </w:tc>
        <w:tc>
          <w:tcPr>
            <w:tcW w:w="1134" w:type="dxa"/>
            <w:vAlign w:val="center"/>
            <w:hideMark/>
          </w:tcPr>
          <w:p w14:paraId="5BA654BB"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1.40</w:t>
            </w:r>
          </w:p>
        </w:tc>
      </w:tr>
      <w:tr w:rsidR="006C1B94" w:rsidRPr="006C1B94" w14:paraId="2B2C57C5" w14:textId="77777777" w:rsidTr="006C1B94">
        <w:tc>
          <w:tcPr>
            <w:tcW w:w="846" w:type="dxa"/>
            <w:tcBorders>
              <w:bottom w:val="single" w:sz="4" w:space="0" w:color="auto"/>
            </w:tcBorders>
            <w:vAlign w:val="center"/>
            <w:hideMark/>
          </w:tcPr>
          <w:p w14:paraId="78744C31"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b/>
                <w:bCs/>
                <w:sz w:val="18"/>
                <w:szCs w:val="18"/>
                <w:lang w:eastAsia="zh-CN"/>
              </w:rPr>
              <w:t>Average</w:t>
            </w:r>
          </w:p>
        </w:tc>
        <w:tc>
          <w:tcPr>
            <w:tcW w:w="567" w:type="dxa"/>
            <w:tcBorders>
              <w:bottom w:val="single" w:sz="4" w:space="0" w:color="auto"/>
            </w:tcBorders>
            <w:vAlign w:val="center"/>
            <w:hideMark/>
          </w:tcPr>
          <w:p w14:paraId="209BF43B" w14:textId="77777777" w:rsidR="006C1B94" w:rsidRPr="006C1B94" w:rsidRDefault="006C1B94" w:rsidP="00BA33C9">
            <w:pPr>
              <w:adjustRightInd w:val="0"/>
              <w:snapToGrid w:val="0"/>
              <w:jc w:val="center"/>
              <w:rPr>
                <w:rFonts w:ascii="Arial" w:hAnsi="Arial" w:cs="Arial"/>
                <w:sz w:val="18"/>
                <w:szCs w:val="18"/>
                <w:lang w:eastAsia="zh-CN"/>
              </w:rPr>
            </w:pPr>
          </w:p>
        </w:tc>
        <w:tc>
          <w:tcPr>
            <w:tcW w:w="992" w:type="dxa"/>
            <w:tcBorders>
              <w:bottom w:val="single" w:sz="4" w:space="0" w:color="auto"/>
            </w:tcBorders>
            <w:vAlign w:val="center"/>
            <w:hideMark/>
          </w:tcPr>
          <w:p w14:paraId="19F53BCD"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4.09</w:t>
            </w:r>
            <w:r w:rsidRPr="006C1B94">
              <w:rPr>
                <w:rFonts w:ascii="Arial" w:hAnsi="Arial" w:cs="Arial"/>
                <w:sz w:val="18"/>
                <w:szCs w:val="18"/>
                <w:lang w:eastAsia="zh-CN"/>
              </w:rPr>
              <w:t>± 0.022</w:t>
            </w:r>
          </w:p>
        </w:tc>
        <w:tc>
          <w:tcPr>
            <w:tcW w:w="1134" w:type="dxa"/>
            <w:tcBorders>
              <w:bottom w:val="single" w:sz="4" w:space="0" w:color="auto"/>
            </w:tcBorders>
            <w:vAlign w:val="center"/>
            <w:hideMark/>
          </w:tcPr>
          <w:p w14:paraId="7003DC1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0.082 ± 0.001</w:t>
            </w:r>
          </w:p>
        </w:tc>
        <w:tc>
          <w:tcPr>
            <w:tcW w:w="1134" w:type="dxa"/>
            <w:tcBorders>
              <w:bottom w:val="single" w:sz="4" w:space="0" w:color="auto"/>
            </w:tcBorders>
            <w:vAlign w:val="center"/>
            <w:hideMark/>
          </w:tcPr>
          <w:p w14:paraId="5F1E8C02"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15.82</w:t>
            </w:r>
            <w:r w:rsidRPr="006C1B94">
              <w:rPr>
                <w:rFonts w:ascii="Arial" w:hAnsi="Arial" w:cs="Arial"/>
                <w:sz w:val="18"/>
                <w:szCs w:val="18"/>
                <w:lang w:eastAsia="zh-CN"/>
              </w:rPr>
              <w:t>± 0.36</w:t>
            </w:r>
          </w:p>
        </w:tc>
        <w:tc>
          <w:tcPr>
            <w:tcW w:w="1134" w:type="dxa"/>
            <w:tcBorders>
              <w:bottom w:val="single" w:sz="4" w:space="0" w:color="auto"/>
            </w:tcBorders>
            <w:vAlign w:val="center"/>
            <w:hideMark/>
          </w:tcPr>
          <w:p w14:paraId="31EE111A"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0.316 ± 0.007</w:t>
            </w:r>
          </w:p>
        </w:tc>
        <w:tc>
          <w:tcPr>
            <w:tcW w:w="1276" w:type="dxa"/>
            <w:tcBorders>
              <w:bottom w:val="single" w:sz="4" w:space="0" w:color="auto"/>
            </w:tcBorders>
            <w:vAlign w:val="center"/>
            <w:hideMark/>
          </w:tcPr>
          <w:p w14:paraId="1512ED4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lang w:eastAsia="zh-CN"/>
              </w:rPr>
              <w:t>70.4 ± 1.044</w:t>
            </w:r>
          </w:p>
        </w:tc>
        <w:tc>
          <w:tcPr>
            <w:tcW w:w="1134" w:type="dxa"/>
            <w:tcBorders>
              <w:bottom w:val="single" w:sz="4" w:space="0" w:color="auto"/>
            </w:tcBorders>
            <w:vAlign w:val="center"/>
            <w:hideMark/>
          </w:tcPr>
          <w:p w14:paraId="1224DC83" w14:textId="77777777" w:rsidR="006C1B94" w:rsidRPr="006C1B94" w:rsidRDefault="006C1B94" w:rsidP="00BA33C9">
            <w:pPr>
              <w:adjustRightInd w:val="0"/>
              <w:snapToGrid w:val="0"/>
              <w:jc w:val="center"/>
              <w:rPr>
                <w:rFonts w:ascii="Arial" w:hAnsi="Arial" w:cs="Arial"/>
                <w:sz w:val="18"/>
                <w:szCs w:val="18"/>
                <w:lang w:eastAsia="zh-CN"/>
              </w:rPr>
            </w:pPr>
            <w:r w:rsidRPr="006C1B94">
              <w:rPr>
                <w:rFonts w:ascii="Arial" w:hAnsi="Arial" w:cs="Arial"/>
                <w:sz w:val="18"/>
                <w:szCs w:val="18"/>
              </w:rPr>
              <w:t>1.408</w:t>
            </w:r>
            <w:r w:rsidRPr="006C1B94">
              <w:rPr>
                <w:rFonts w:ascii="Arial" w:hAnsi="Arial" w:cs="Arial"/>
                <w:sz w:val="18"/>
                <w:szCs w:val="18"/>
                <w:lang w:eastAsia="zh-CN"/>
              </w:rPr>
              <w:t>± 0.008</w:t>
            </w:r>
          </w:p>
        </w:tc>
      </w:tr>
      <w:bookmarkEnd w:id="2"/>
    </w:tbl>
    <w:p w14:paraId="5F035718" w14:textId="77777777" w:rsidR="006C1B94" w:rsidRDefault="006C1B94" w:rsidP="006C1B94">
      <w:pPr>
        <w:tabs>
          <w:tab w:val="left" w:pos="1080"/>
        </w:tabs>
        <w:jc w:val="both"/>
        <w:rPr>
          <w:rFonts w:ascii="Arial" w:hAnsi="Arial"/>
          <w:b/>
        </w:rPr>
      </w:pPr>
    </w:p>
    <w:p w14:paraId="6D5E4409" w14:textId="77777777" w:rsidR="006C1B94" w:rsidRPr="007D1CFD" w:rsidRDefault="006C1B94" w:rsidP="006C1B94">
      <w:pPr>
        <w:adjustRightInd w:val="0"/>
        <w:snapToGrid w:val="0"/>
        <w:jc w:val="both"/>
        <w:rPr>
          <w:rFonts w:ascii="Arial" w:hAnsi="Arial" w:cs="Arial"/>
        </w:rPr>
      </w:pPr>
      <w:r w:rsidRPr="007D1CFD">
        <w:rPr>
          <w:rFonts w:ascii="Arial" w:hAnsi="Arial" w:cs="Arial"/>
        </w:rPr>
        <w:t>Significant differences were observed at the fifth instar: the total weight of 50 larvae in the experimental groups (Variants I–III) ranged from 79.87 to 79.92 g, compared with 70.40 g in the control (Variant IV). This represents an increase of about 13.5%, which is substantial for sericulture productivity. The mean weight per larva increased from 1.42 g in the control to 1.59–1.60 g in the experimental treatments, yielding a gain of 0.17–0.18 g per individual. While these increments may appear modest, when extrapolated to population scale they result in a considerable increase in cocoon yield and raw silk production.</w:t>
      </w:r>
    </w:p>
    <w:p w14:paraId="5464ED67" w14:textId="77777777" w:rsidR="006C1B94" w:rsidRPr="007D1CFD" w:rsidRDefault="006C1B94" w:rsidP="006C1B94">
      <w:pPr>
        <w:adjustRightInd w:val="0"/>
        <w:snapToGrid w:val="0"/>
        <w:jc w:val="both"/>
        <w:rPr>
          <w:rFonts w:ascii="Arial" w:hAnsi="Arial" w:cs="Arial"/>
          <w:lang w:val="uz-Cyrl-UZ"/>
        </w:rPr>
      </w:pPr>
      <w:r w:rsidRPr="007D1CFD">
        <w:rPr>
          <w:rFonts w:ascii="Arial" w:hAnsi="Arial" w:cs="Arial"/>
        </w:rPr>
        <w:t xml:space="preserve">Based on the data in the table, the following histogram was compiled, reflecting the average weight of silkworm caterpillars of the III-V age with the best indicators. Figure 1 clearly shows </w:t>
      </w:r>
      <w:r w:rsidRPr="007D1CFD">
        <w:rPr>
          <w:rFonts w:ascii="Arial" w:hAnsi="Arial" w:cs="Arial"/>
        </w:rPr>
        <w:lastRenderedPageBreak/>
        <w:t>the difference between the experimental and control variants. According to literature, larval body weight is strongly correlated with cocoon weight and shell yield (Kundu and Natarajan, 2021; Zhang et al., 2020). Our findings confirmed this relationship: UV irradiation not only disinfected rearing rooms, reducing microbial load, but also enhanced larval productivity. The observed improvement in biomass accumulation at later instars suggests that UV treatment may positively influence metabolic efficiency and feed conversion, thereby leading to heavier and better-quality cocoons.</w:t>
      </w:r>
    </w:p>
    <w:p w14:paraId="795ECC20" w14:textId="543AB6EF" w:rsidR="00994821" w:rsidRDefault="00994821" w:rsidP="006C1B94">
      <w:pPr>
        <w:tabs>
          <w:tab w:val="left" w:pos="1080"/>
        </w:tabs>
        <w:jc w:val="both"/>
        <w:rPr>
          <w:rFonts w:ascii="Arial" w:hAnsi="Arial"/>
          <w:b/>
        </w:rPr>
      </w:pPr>
      <w:r w:rsidRPr="0045541F">
        <w:rPr>
          <w:noProof/>
        </w:rPr>
        <w:drawing>
          <wp:anchor distT="0" distB="0" distL="114300" distR="114300" simplePos="0" relativeHeight="251659264" behindDoc="1" locked="0" layoutInCell="1" allowOverlap="1" wp14:anchorId="4340BCC7" wp14:editId="2387CD58">
            <wp:simplePos x="0" y="0"/>
            <wp:positionH relativeFrom="column">
              <wp:posOffset>100965</wp:posOffset>
            </wp:positionH>
            <wp:positionV relativeFrom="paragraph">
              <wp:posOffset>63500</wp:posOffset>
            </wp:positionV>
            <wp:extent cx="4714875" cy="2746660"/>
            <wp:effectExtent l="0" t="0" r="0" b="0"/>
            <wp:wrapNone/>
            <wp:docPr id="2318437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l="2" t="6424" r="810"/>
                    <a:stretch>
                      <a:fillRect/>
                    </a:stretch>
                  </pic:blipFill>
                  <pic:spPr bwMode="auto">
                    <a:xfrm>
                      <a:off x="0" y="0"/>
                      <a:ext cx="4714875" cy="274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04CD5" w14:textId="131DBEB7" w:rsidR="00994821" w:rsidRDefault="00994821" w:rsidP="006C1B94">
      <w:pPr>
        <w:tabs>
          <w:tab w:val="left" w:pos="1080"/>
        </w:tabs>
        <w:jc w:val="both"/>
        <w:rPr>
          <w:rFonts w:ascii="Arial" w:hAnsi="Arial"/>
          <w:b/>
        </w:rPr>
      </w:pPr>
    </w:p>
    <w:p w14:paraId="730BB331" w14:textId="5FF4E4A4" w:rsidR="00994821" w:rsidRDefault="00994821" w:rsidP="006C1B94">
      <w:pPr>
        <w:tabs>
          <w:tab w:val="left" w:pos="1080"/>
        </w:tabs>
        <w:jc w:val="both"/>
        <w:rPr>
          <w:rFonts w:ascii="Arial" w:hAnsi="Arial"/>
          <w:b/>
        </w:rPr>
      </w:pPr>
    </w:p>
    <w:p w14:paraId="3B5C50A8" w14:textId="7092D900" w:rsidR="00994821" w:rsidRDefault="00994821" w:rsidP="006C1B94">
      <w:pPr>
        <w:tabs>
          <w:tab w:val="left" w:pos="1080"/>
        </w:tabs>
        <w:jc w:val="both"/>
        <w:rPr>
          <w:rFonts w:ascii="Arial" w:hAnsi="Arial"/>
          <w:b/>
        </w:rPr>
      </w:pPr>
    </w:p>
    <w:p w14:paraId="0BBE651B" w14:textId="1101A833" w:rsidR="00994821" w:rsidRDefault="00994821" w:rsidP="006C1B94">
      <w:pPr>
        <w:tabs>
          <w:tab w:val="left" w:pos="1080"/>
        </w:tabs>
        <w:jc w:val="both"/>
        <w:rPr>
          <w:rFonts w:ascii="Arial" w:hAnsi="Arial"/>
          <w:b/>
        </w:rPr>
      </w:pPr>
    </w:p>
    <w:p w14:paraId="11DD2374" w14:textId="5FD737C0" w:rsidR="00994821" w:rsidRDefault="00994821" w:rsidP="006C1B94">
      <w:pPr>
        <w:tabs>
          <w:tab w:val="left" w:pos="1080"/>
        </w:tabs>
        <w:jc w:val="both"/>
        <w:rPr>
          <w:rFonts w:ascii="Arial" w:hAnsi="Arial"/>
          <w:b/>
        </w:rPr>
      </w:pPr>
    </w:p>
    <w:p w14:paraId="2138010A" w14:textId="26461416" w:rsidR="00994821" w:rsidRDefault="00994821" w:rsidP="006C1B94">
      <w:pPr>
        <w:tabs>
          <w:tab w:val="left" w:pos="1080"/>
        </w:tabs>
        <w:jc w:val="both"/>
        <w:rPr>
          <w:rFonts w:ascii="Arial" w:hAnsi="Arial"/>
          <w:b/>
        </w:rPr>
      </w:pPr>
    </w:p>
    <w:p w14:paraId="3A55B341" w14:textId="36697561" w:rsidR="00994821" w:rsidRDefault="00994821" w:rsidP="006C1B94">
      <w:pPr>
        <w:tabs>
          <w:tab w:val="left" w:pos="1080"/>
        </w:tabs>
        <w:jc w:val="both"/>
        <w:rPr>
          <w:rFonts w:ascii="Arial" w:hAnsi="Arial"/>
          <w:b/>
        </w:rPr>
      </w:pPr>
    </w:p>
    <w:p w14:paraId="27E6C0FB" w14:textId="5D6830C6" w:rsidR="00994821" w:rsidRDefault="00994821" w:rsidP="006C1B94">
      <w:pPr>
        <w:tabs>
          <w:tab w:val="left" w:pos="1080"/>
        </w:tabs>
        <w:jc w:val="both"/>
        <w:rPr>
          <w:rFonts w:ascii="Arial" w:hAnsi="Arial"/>
          <w:b/>
        </w:rPr>
      </w:pPr>
    </w:p>
    <w:p w14:paraId="550CFD8D" w14:textId="100F30D3" w:rsidR="00994821" w:rsidRDefault="00994821" w:rsidP="006C1B94">
      <w:pPr>
        <w:tabs>
          <w:tab w:val="left" w:pos="1080"/>
        </w:tabs>
        <w:jc w:val="both"/>
        <w:rPr>
          <w:rFonts w:ascii="Arial" w:hAnsi="Arial"/>
          <w:b/>
        </w:rPr>
      </w:pPr>
    </w:p>
    <w:p w14:paraId="221551F4" w14:textId="77777777" w:rsidR="00994821" w:rsidRDefault="00994821" w:rsidP="006C1B94">
      <w:pPr>
        <w:tabs>
          <w:tab w:val="left" w:pos="1080"/>
        </w:tabs>
        <w:jc w:val="both"/>
        <w:rPr>
          <w:rFonts w:ascii="Arial" w:hAnsi="Arial"/>
          <w:b/>
        </w:rPr>
      </w:pPr>
    </w:p>
    <w:p w14:paraId="3CA985C6" w14:textId="27548987" w:rsidR="00994821" w:rsidRDefault="00994821" w:rsidP="006C1B94">
      <w:pPr>
        <w:tabs>
          <w:tab w:val="left" w:pos="1080"/>
        </w:tabs>
        <w:jc w:val="both"/>
        <w:rPr>
          <w:rFonts w:ascii="Arial" w:hAnsi="Arial"/>
          <w:b/>
        </w:rPr>
      </w:pPr>
    </w:p>
    <w:p w14:paraId="64DAE344" w14:textId="4402D428" w:rsidR="00994821" w:rsidRDefault="00994821" w:rsidP="006C1B94">
      <w:pPr>
        <w:tabs>
          <w:tab w:val="left" w:pos="1080"/>
        </w:tabs>
        <w:jc w:val="both"/>
        <w:rPr>
          <w:rFonts w:ascii="Arial" w:hAnsi="Arial"/>
          <w:b/>
        </w:rPr>
      </w:pPr>
    </w:p>
    <w:p w14:paraId="057DCE05" w14:textId="77777777" w:rsidR="00994821" w:rsidRDefault="00994821" w:rsidP="006C1B94">
      <w:pPr>
        <w:tabs>
          <w:tab w:val="left" w:pos="1080"/>
        </w:tabs>
        <w:jc w:val="both"/>
        <w:rPr>
          <w:rFonts w:ascii="Arial" w:hAnsi="Arial"/>
          <w:b/>
        </w:rPr>
      </w:pPr>
    </w:p>
    <w:p w14:paraId="4EECCACF" w14:textId="1091A2EE" w:rsidR="00994821" w:rsidRDefault="00994821" w:rsidP="006C1B94">
      <w:pPr>
        <w:tabs>
          <w:tab w:val="left" w:pos="1080"/>
        </w:tabs>
        <w:jc w:val="both"/>
        <w:rPr>
          <w:rFonts w:ascii="Arial" w:hAnsi="Arial"/>
          <w:b/>
        </w:rPr>
      </w:pPr>
    </w:p>
    <w:p w14:paraId="5F7CB3D2" w14:textId="77777777" w:rsidR="00994821" w:rsidRDefault="00994821" w:rsidP="006C1B94">
      <w:pPr>
        <w:tabs>
          <w:tab w:val="left" w:pos="1080"/>
        </w:tabs>
        <w:jc w:val="both"/>
        <w:rPr>
          <w:rFonts w:ascii="Arial" w:hAnsi="Arial"/>
          <w:b/>
        </w:rPr>
      </w:pPr>
    </w:p>
    <w:p w14:paraId="5154B664" w14:textId="77777777" w:rsidR="00994821" w:rsidRDefault="00994821" w:rsidP="006C1B94">
      <w:pPr>
        <w:tabs>
          <w:tab w:val="left" w:pos="1080"/>
        </w:tabs>
        <w:jc w:val="both"/>
        <w:rPr>
          <w:rFonts w:ascii="Arial" w:hAnsi="Arial"/>
          <w:b/>
        </w:rPr>
      </w:pPr>
    </w:p>
    <w:p w14:paraId="0C0F75F7" w14:textId="77777777" w:rsidR="00994821" w:rsidRDefault="00994821" w:rsidP="006C1B94">
      <w:pPr>
        <w:tabs>
          <w:tab w:val="left" w:pos="1080"/>
        </w:tabs>
        <w:jc w:val="both"/>
        <w:rPr>
          <w:rFonts w:ascii="Arial" w:hAnsi="Arial"/>
          <w:b/>
        </w:rPr>
      </w:pPr>
    </w:p>
    <w:p w14:paraId="0AC66FF0" w14:textId="77777777" w:rsidR="00994821" w:rsidRDefault="00994821" w:rsidP="006C1B94">
      <w:pPr>
        <w:tabs>
          <w:tab w:val="left" w:pos="1080"/>
        </w:tabs>
        <w:jc w:val="both"/>
        <w:rPr>
          <w:rFonts w:ascii="Arial" w:hAnsi="Arial"/>
          <w:b/>
        </w:rPr>
      </w:pPr>
    </w:p>
    <w:p w14:paraId="117CEC4B" w14:textId="5364A7D0" w:rsidR="00994821" w:rsidRPr="00994821" w:rsidRDefault="00994821" w:rsidP="00994821">
      <w:pPr>
        <w:rPr>
          <w:rFonts w:ascii="Arial" w:hAnsi="Arial" w:cs="Arial"/>
          <w:lang w:eastAsia="zh-CN"/>
        </w:rPr>
      </w:pPr>
      <w:bookmarkStart w:id="3" w:name="_Hlk208407400"/>
      <w:r w:rsidRPr="00994821">
        <w:rPr>
          <w:rStyle w:val="Strong"/>
          <w:rFonts w:ascii="Arial" w:hAnsi="Arial" w:cs="Arial"/>
        </w:rPr>
        <w:t>Fig</w:t>
      </w:r>
      <w:r>
        <w:rPr>
          <w:rStyle w:val="Strong"/>
          <w:rFonts w:ascii="Arial" w:hAnsi="Arial" w:cs="Arial"/>
        </w:rPr>
        <w:t>.</w:t>
      </w:r>
      <w:r w:rsidRPr="00994821">
        <w:rPr>
          <w:rStyle w:val="Strong"/>
          <w:rFonts w:ascii="Arial" w:hAnsi="Arial" w:cs="Arial"/>
        </w:rPr>
        <w:t xml:space="preserve"> 1</w:t>
      </w:r>
      <w:r w:rsidRPr="00994821">
        <w:rPr>
          <w:rStyle w:val="Strong"/>
          <w:rFonts w:ascii="Arial" w:hAnsi="Arial" w:cs="Arial"/>
          <w:b w:val="0"/>
          <w:bCs w:val="0"/>
        </w:rPr>
        <w:t>.</w:t>
      </w:r>
      <w:r w:rsidRPr="00994821">
        <w:rPr>
          <w:rFonts w:ascii="Arial" w:hAnsi="Arial" w:cs="Arial"/>
          <w:b/>
          <w:bCs/>
        </w:rPr>
        <w:t xml:space="preserve"> Average weight of 50 silkworm larvae (III–V instars) by variant</w:t>
      </w:r>
    </w:p>
    <w:bookmarkEnd w:id="3"/>
    <w:p w14:paraId="5A915C6D" w14:textId="77777777" w:rsidR="00994821" w:rsidRDefault="00994821" w:rsidP="006C1B94">
      <w:pPr>
        <w:tabs>
          <w:tab w:val="left" w:pos="1080"/>
        </w:tabs>
        <w:jc w:val="both"/>
        <w:rPr>
          <w:rFonts w:ascii="Arial" w:hAnsi="Arial"/>
          <w:b/>
        </w:rPr>
      </w:pPr>
    </w:p>
    <w:p w14:paraId="1572ABCE" w14:textId="77777777" w:rsidR="00994821" w:rsidRPr="00457A0C" w:rsidRDefault="00994821" w:rsidP="00994821">
      <w:pPr>
        <w:adjustRightInd w:val="0"/>
        <w:snapToGrid w:val="0"/>
        <w:jc w:val="both"/>
        <w:rPr>
          <w:rFonts w:ascii="Arial" w:hAnsi="Arial" w:cs="Arial"/>
        </w:rPr>
      </w:pPr>
      <w:r w:rsidRPr="00457A0C">
        <w:rPr>
          <w:rFonts w:ascii="Arial" w:hAnsi="Arial" w:cs="Arial"/>
        </w:rPr>
        <w:t>These results highlight the dual role of UV irradiation: as a prophylactic measure that minimizes disease incidence, and as a growth stimulator contributing to improved productivity. Such combined effects make UV-based technologies a valuable, eco-friendly component of modern sericulture.</w:t>
      </w:r>
    </w:p>
    <w:p w14:paraId="6B35C29E" w14:textId="77777777" w:rsidR="00994821" w:rsidRPr="00457A0C" w:rsidRDefault="00994821" w:rsidP="00994821">
      <w:pPr>
        <w:adjustRightInd w:val="0"/>
        <w:snapToGrid w:val="0"/>
        <w:jc w:val="both"/>
        <w:rPr>
          <w:rFonts w:ascii="Arial" w:hAnsi="Arial" w:cs="Arial"/>
          <w:lang w:val="uz-Cyrl-UZ"/>
        </w:rPr>
      </w:pPr>
      <w:r w:rsidRPr="00457A0C">
        <w:rPr>
          <w:rFonts w:ascii="Arial" w:hAnsi="Arial" w:cs="Arial"/>
        </w:rPr>
        <w:t>During the experiments, biological indicators (viability of the silkworm, morbidity, duration of the larvae stage) were determined, and these indicators are shown in Table 3.</w:t>
      </w:r>
    </w:p>
    <w:p w14:paraId="08781DDD" w14:textId="77777777" w:rsidR="00994821" w:rsidRPr="00457A0C" w:rsidRDefault="00994821" w:rsidP="00994821">
      <w:pPr>
        <w:adjustRightInd w:val="0"/>
        <w:snapToGrid w:val="0"/>
        <w:jc w:val="both"/>
        <w:rPr>
          <w:rFonts w:ascii="Arial" w:hAnsi="Arial" w:cs="Arial"/>
          <w:lang w:val="uz-Cyrl-UZ"/>
        </w:rPr>
      </w:pPr>
    </w:p>
    <w:p w14:paraId="031E6182" w14:textId="77777777" w:rsidR="00994821" w:rsidRPr="00994821" w:rsidRDefault="00994821" w:rsidP="00994821">
      <w:pPr>
        <w:adjustRightInd w:val="0"/>
        <w:snapToGrid w:val="0"/>
        <w:jc w:val="both"/>
        <w:rPr>
          <w:rFonts w:ascii="Arial" w:hAnsi="Arial" w:cs="Arial"/>
          <w:b/>
          <w:bCs/>
          <w:lang w:eastAsia="zh-CN"/>
        </w:rPr>
      </w:pPr>
      <w:r w:rsidRPr="00457A0C">
        <w:rPr>
          <w:rFonts w:ascii="Arial" w:hAnsi="Arial" w:cs="Arial"/>
          <w:b/>
          <w:bCs/>
          <w:lang w:eastAsia="zh-CN"/>
        </w:rPr>
        <w:t>Table 3</w:t>
      </w:r>
      <w:r w:rsidRPr="00994821">
        <w:rPr>
          <w:rFonts w:ascii="Arial" w:hAnsi="Arial" w:cs="Arial"/>
          <w:b/>
          <w:bCs/>
          <w:lang w:eastAsia="zh-CN"/>
        </w:rPr>
        <w:t>. Biological indicators of mulberry silkworms treated with UV-B</w:t>
      </w:r>
    </w:p>
    <w:tbl>
      <w:tblPr>
        <w:tblW w:w="8217" w:type="dxa"/>
        <w:tblLayout w:type="fixed"/>
        <w:tblCellMar>
          <w:left w:w="85" w:type="dxa"/>
          <w:right w:w="85" w:type="dxa"/>
        </w:tblCellMar>
        <w:tblLook w:val="04A0" w:firstRow="1" w:lastRow="0" w:firstColumn="1" w:lastColumn="0" w:noHBand="0" w:noVBand="1"/>
      </w:tblPr>
      <w:tblGrid>
        <w:gridCol w:w="988"/>
        <w:gridCol w:w="1842"/>
        <w:gridCol w:w="1418"/>
        <w:gridCol w:w="1134"/>
        <w:gridCol w:w="1701"/>
        <w:gridCol w:w="1134"/>
      </w:tblGrid>
      <w:tr w:rsidR="00994821" w:rsidRPr="00457A0C" w14:paraId="6FA12E0A" w14:textId="77777777" w:rsidTr="00994821">
        <w:tc>
          <w:tcPr>
            <w:tcW w:w="988" w:type="dxa"/>
            <w:tcBorders>
              <w:top w:val="single" w:sz="4" w:space="0" w:color="auto"/>
              <w:bottom w:val="single" w:sz="4" w:space="0" w:color="auto"/>
            </w:tcBorders>
            <w:vAlign w:val="center"/>
            <w:hideMark/>
          </w:tcPr>
          <w:p w14:paraId="3F8F70DF"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Variants</w:t>
            </w:r>
          </w:p>
        </w:tc>
        <w:tc>
          <w:tcPr>
            <w:tcW w:w="1842" w:type="dxa"/>
            <w:tcBorders>
              <w:top w:val="single" w:sz="4" w:space="0" w:color="auto"/>
              <w:bottom w:val="single" w:sz="4" w:space="0" w:color="auto"/>
            </w:tcBorders>
            <w:vAlign w:val="center"/>
            <w:hideMark/>
          </w:tcPr>
          <w:p w14:paraId="7CEA0123"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Duration of larval period, days</w:t>
            </w:r>
          </w:p>
        </w:tc>
        <w:tc>
          <w:tcPr>
            <w:tcW w:w="1418" w:type="dxa"/>
            <w:tcBorders>
              <w:top w:val="single" w:sz="4" w:space="0" w:color="auto"/>
              <w:bottom w:val="single" w:sz="4" w:space="0" w:color="auto"/>
            </w:tcBorders>
            <w:vAlign w:val="center"/>
            <w:hideMark/>
          </w:tcPr>
          <w:p w14:paraId="383AA2A9"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Disease incidence, %</w:t>
            </w:r>
          </w:p>
        </w:tc>
        <w:tc>
          <w:tcPr>
            <w:tcW w:w="1134" w:type="dxa"/>
            <w:tcBorders>
              <w:top w:val="single" w:sz="4" w:space="0" w:color="auto"/>
              <w:bottom w:val="single" w:sz="4" w:space="0" w:color="auto"/>
            </w:tcBorders>
            <w:vAlign w:val="center"/>
          </w:tcPr>
          <w:p w14:paraId="3C7F0C7B"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lang w:eastAsia="zh-CN"/>
              </w:rPr>
              <w:t>Pd</w:t>
            </w:r>
          </w:p>
        </w:tc>
        <w:tc>
          <w:tcPr>
            <w:tcW w:w="1701" w:type="dxa"/>
            <w:tcBorders>
              <w:top w:val="single" w:sz="4" w:space="0" w:color="auto"/>
              <w:bottom w:val="single" w:sz="4" w:space="0" w:color="auto"/>
            </w:tcBorders>
            <w:vAlign w:val="center"/>
            <w:hideMark/>
          </w:tcPr>
          <w:p w14:paraId="710E916A"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b/>
                <w:bCs/>
                <w:lang w:eastAsia="zh-CN"/>
              </w:rPr>
              <w:t>Larval survival rate, %</w:t>
            </w:r>
          </w:p>
        </w:tc>
        <w:tc>
          <w:tcPr>
            <w:tcW w:w="1134" w:type="dxa"/>
            <w:tcBorders>
              <w:top w:val="single" w:sz="4" w:space="0" w:color="auto"/>
              <w:bottom w:val="single" w:sz="4" w:space="0" w:color="auto"/>
            </w:tcBorders>
            <w:vAlign w:val="center"/>
          </w:tcPr>
          <w:p w14:paraId="56ED7B54" w14:textId="77777777" w:rsidR="00994821" w:rsidRPr="00457A0C" w:rsidRDefault="00994821" w:rsidP="00BA33C9">
            <w:pPr>
              <w:adjustRightInd w:val="0"/>
              <w:snapToGrid w:val="0"/>
              <w:jc w:val="center"/>
              <w:rPr>
                <w:rFonts w:ascii="Arial" w:hAnsi="Arial" w:cs="Arial"/>
                <w:b/>
                <w:bCs/>
                <w:lang w:eastAsia="zh-CN"/>
              </w:rPr>
            </w:pPr>
            <w:r w:rsidRPr="00457A0C">
              <w:rPr>
                <w:rFonts w:ascii="Arial" w:hAnsi="Arial" w:cs="Arial"/>
                <w:lang w:eastAsia="zh-CN"/>
              </w:rPr>
              <w:t>Pd</w:t>
            </w:r>
          </w:p>
        </w:tc>
      </w:tr>
      <w:tr w:rsidR="00994821" w:rsidRPr="00457A0C" w14:paraId="0421BF9E" w14:textId="77777777" w:rsidTr="00994821">
        <w:tc>
          <w:tcPr>
            <w:tcW w:w="988" w:type="dxa"/>
            <w:tcBorders>
              <w:top w:val="single" w:sz="4" w:space="0" w:color="auto"/>
            </w:tcBorders>
            <w:vAlign w:val="center"/>
            <w:hideMark/>
          </w:tcPr>
          <w:p w14:paraId="15701E6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w:t>
            </w:r>
          </w:p>
        </w:tc>
        <w:tc>
          <w:tcPr>
            <w:tcW w:w="1842" w:type="dxa"/>
            <w:tcBorders>
              <w:top w:val="single" w:sz="4" w:space="0" w:color="auto"/>
            </w:tcBorders>
            <w:vAlign w:val="center"/>
            <w:hideMark/>
          </w:tcPr>
          <w:p w14:paraId="094A6D0C"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tcBorders>
              <w:top w:val="single" w:sz="4" w:space="0" w:color="auto"/>
            </w:tcBorders>
            <w:vAlign w:val="center"/>
            <w:hideMark/>
          </w:tcPr>
          <w:p w14:paraId="074617D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2.10 ± 1.30</w:t>
            </w:r>
          </w:p>
        </w:tc>
        <w:tc>
          <w:tcPr>
            <w:tcW w:w="1134" w:type="dxa"/>
            <w:tcBorders>
              <w:top w:val="single" w:sz="4" w:space="0" w:color="auto"/>
            </w:tcBorders>
            <w:vAlign w:val="center"/>
          </w:tcPr>
          <w:p w14:paraId="270E3D19"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294</w:t>
            </w:r>
          </w:p>
        </w:tc>
        <w:tc>
          <w:tcPr>
            <w:tcW w:w="1701" w:type="dxa"/>
            <w:tcBorders>
              <w:top w:val="single" w:sz="4" w:space="0" w:color="auto"/>
            </w:tcBorders>
            <w:vAlign w:val="center"/>
            <w:hideMark/>
          </w:tcPr>
          <w:p w14:paraId="684AAA51"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86.5 ± 5.78</w:t>
            </w:r>
          </w:p>
        </w:tc>
        <w:tc>
          <w:tcPr>
            <w:tcW w:w="1134" w:type="dxa"/>
            <w:tcBorders>
              <w:top w:val="single" w:sz="4" w:space="0" w:color="auto"/>
            </w:tcBorders>
            <w:vAlign w:val="center"/>
          </w:tcPr>
          <w:p w14:paraId="1374D526"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151</w:t>
            </w:r>
          </w:p>
        </w:tc>
      </w:tr>
      <w:tr w:rsidR="00994821" w:rsidRPr="00457A0C" w14:paraId="0D023ED0" w14:textId="77777777" w:rsidTr="00994821">
        <w:tc>
          <w:tcPr>
            <w:tcW w:w="988" w:type="dxa"/>
            <w:vAlign w:val="center"/>
            <w:hideMark/>
          </w:tcPr>
          <w:p w14:paraId="1DC0B557"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II</w:t>
            </w:r>
          </w:p>
        </w:tc>
        <w:tc>
          <w:tcPr>
            <w:tcW w:w="1842" w:type="dxa"/>
            <w:vAlign w:val="center"/>
            <w:hideMark/>
          </w:tcPr>
          <w:p w14:paraId="04F99324"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vAlign w:val="center"/>
            <w:hideMark/>
          </w:tcPr>
          <w:p w14:paraId="758E78F5"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1.10 ± 0.67</w:t>
            </w:r>
          </w:p>
        </w:tc>
        <w:tc>
          <w:tcPr>
            <w:tcW w:w="1134" w:type="dxa"/>
            <w:vAlign w:val="center"/>
          </w:tcPr>
          <w:p w14:paraId="75C347A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679</w:t>
            </w:r>
          </w:p>
        </w:tc>
        <w:tc>
          <w:tcPr>
            <w:tcW w:w="1701" w:type="dxa"/>
            <w:vAlign w:val="center"/>
            <w:hideMark/>
          </w:tcPr>
          <w:p w14:paraId="5FA02323"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89.6 ± 1.23</w:t>
            </w:r>
          </w:p>
        </w:tc>
        <w:tc>
          <w:tcPr>
            <w:tcW w:w="1134" w:type="dxa"/>
            <w:vAlign w:val="center"/>
          </w:tcPr>
          <w:p w14:paraId="1D70D759"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591</w:t>
            </w:r>
          </w:p>
        </w:tc>
      </w:tr>
      <w:tr w:rsidR="00994821" w:rsidRPr="00457A0C" w14:paraId="61388334" w14:textId="77777777" w:rsidTr="00994821">
        <w:tc>
          <w:tcPr>
            <w:tcW w:w="988" w:type="dxa"/>
            <w:vAlign w:val="center"/>
            <w:hideMark/>
          </w:tcPr>
          <w:p w14:paraId="2A305DFF"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III</w:t>
            </w:r>
          </w:p>
        </w:tc>
        <w:tc>
          <w:tcPr>
            <w:tcW w:w="1842" w:type="dxa"/>
            <w:vAlign w:val="center"/>
            <w:hideMark/>
          </w:tcPr>
          <w:p w14:paraId="1C92CE77"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26</w:t>
            </w:r>
          </w:p>
        </w:tc>
        <w:tc>
          <w:tcPr>
            <w:tcW w:w="1418" w:type="dxa"/>
            <w:vAlign w:val="center"/>
            <w:hideMark/>
          </w:tcPr>
          <w:p w14:paraId="47076201"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1.06 ± 0.69</w:t>
            </w:r>
          </w:p>
        </w:tc>
        <w:tc>
          <w:tcPr>
            <w:tcW w:w="1134" w:type="dxa"/>
            <w:vAlign w:val="center"/>
          </w:tcPr>
          <w:p w14:paraId="014791B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0.679</w:t>
            </w:r>
          </w:p>
        </w:tc>
        <w:tc>
          <w:tcPr>
            <w:tcW w:w="1701" w:type="dxa"/>
            <w:vAlign w:val="center"/>
            <w:hideMark/>
          </w:tcPr>
          <w:p w14:paraId="31AEBD2D"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90.1 ± 1.36</w:t>
            </w:r>
          </w:p>
        </w:tc>
        <w:tc>
          <w:tcPr>
            <w:tcW w:w="1134" w:type="dxa"/>
            <w:vAlign w:val="center"/>
          </w:tcPr>
          <w:p w14:paraId="179C4610"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0</w:t>
            </w:r>
            <w:r w:rsidRPr="00457A0C">
              <w:rPr>
                <w:rFonts w:ascii="Arial" w:hAnsi="Arial" w:cs="Arial"/>
                <w:lang w:val="ru-RU" w:eastAsia="zh-CN"/>
              </w:rPr>
              <w:t>.</w:t>
            </w:r>
            <w:r w:rsidRPr="00457A0C">
              <w:rPr>
                <w:rFonts w:ascii="Arial" w:hAnsi="Arial" w:cs="Arial"/>
                <w:lang w:eastAsia="zh-CN"/>
              </w:rPr>
              <w:t>673</w:t>
            </w:r>
          </w:p>
        </w:tc>
      </w:tr>
      <w:tr w:rsidR="00994821" w:rsidRPr="00457A0C" w14:paraId="6549AADD" w14:textId="77777777" w:rsidTr="00994821">
        <w:tc>
          <w:tcPr>
            <w:tcW w:w="988" w:type="dxa"/>
            <w:tcBorders>
              <w:bottom w:val="single" w:sz="4" w:space="0" w:color="auto"/>
            </w:tcBorders>
            <w:vAlign w:val="center"/>
            <w:hideMark/>
          </w:tcPr>
          <w:p w14:paraId="500E4A9A"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IV</w:t>
            </w:r>
          </w:p>
        </w:tc>
        <w:tc>
          <w:tcPr>
            <w:tcW w:w="1842" w:type="dxa"/>
            <w:tcBorders>
              <w:bottom w:val="single" w:sz="4" w:space="0" w:color="auto"/>
            </w:tcBorders>
            <w:vAlign w:val="center"/>
            <w:hideMark/>
          </w:tcPr>
          <w:p w14:paraId="4F50DCE5"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27</w:t>
            </w:r>
          </w:p>
        </w:tc>
        <w:tc>
          <w:tcPr>
            <w:tcW w:w="1418" w:type="dxa"/>
            <w:tcBorders>
              <w:bottom w:val="single" w:sz="4" w:space="0" w:color="auto"/>
            </w:tcBorders>
            <w:vAlign w:val="center"/>
            <w:hideMark/>
          </w:tcPr>
          <w:p w14:paraId="6C372D0F"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3.10 ± 0.97</w:t>
            </w:r>
          </w:p>
        </w:tc>
        <w:tc>
          <w:tcPr>
            <w:tcW w:w="1134" w:type="dxa"/>
            <w:tcBorders>
              <w:bottom w:val="single" w:sz="4" w:space="0" w:color="auto"/>
            </w:tcBorders>
            <w:vAlign w:val="center"/>
          </w:tcPr>
          <w:p w14:paraId="1BC8798F" w14:textId="77777777" w:rsidR="00994821" w:rsidRPr="00457A0C" w:rsidRDefault="00994821" w:rsidP="00BA33C9">
            <w:pPr>
              <w:adjustRightInd w:val="0"/>
              <w:snapToGrid w:val="0"/>
              <w:jc w:val="center"/>
              <w:rPr>
                <w:rFonts w:ascii="Arial" w:hAnsi="Arial" w:cs="Arial"/>
                <w:lang w:eastAsia="zh-CN"/>
              </w:rPr>
            </w:pPr>
          </w:p>
        </w:tc>
        <w:tc>
          <w:tcPr>
            <w:tcW w:w="1701" w:type="dxa"/>
            <w:tcBorders>
              <w:bottom w:val="single" w:sz="4" w:space="0" w:color="auto"/>
            </w:tcBorders>
            <w:vAlign w:val="center"/>
            <w:hideMark/>
          </w:tcPr>
          <w:p w14:paraId="74EC2602" w14:textId="77777777" w:rsidR="00994821" w:rsidRPr="00457A0C" w:rsidRDefault="00994821" w:rsidP="00BA33C9">
            <w:pPr>
              <w:adjustRightInd w:val="0"/>
              <w:snapToGrid w:val="0"/>
              <w:jc w:val="center"/>
              <w:rPr>
                <w:rFonts w:ascii="Arial" w:hAnsi="Arial" w:cs="Arial"/>
                <w:lang w:eastAsia="zh-CN"/>
              </w:rPr>
            </w:pPr>
            <w:r w:rsidRPr="00457A0C">
              <w:rPr>
                <w:rFonts w:ascii="Arial" w:hAnsi="Arial" w:cs="Arial"/>
                <w:lang w:eastAsia="zh-CN"/>
              </w:rPr>
              <w:t>84.3 ± 3.53</w:t>
            </w:r>
          </w:p>
        </w:tc>
        <w:tc>
          <w:tcPr>
            <w:tcW w:w="1134" w:type="dxa"/>
            <w:tcBorders>
              <w:bottom w:val="single" w:sz="4" w:space="0" w:color="auto"/>
            </w:tcBorders>
            <w:vAlign w:val="center"/>
          </w:tcPr>
          <w:p w14:paraId="227B0A5F" w14:textId="77777777" w:rsidR="00994821" w:rsidRPr="00457A0C" w:rsidRDefault="00994821" w:rsidP="00BA33C9">
            <w:pPr>
              <w:adjustRightInd w:val="0"/>
              <w:snapToGrid w:val="0"/>
              <w:jc w:val="center"/>
              <w:rPr>
                <w:rFonts w:ascii="Arial" w:hAnsi="Arial" w:cs="Arial"/>
                <w:lang w:eastAsia="zh-CN"/>
              </w:rPr>
            </w:pPr>
          </w:p>
        </w:tc>
      </w:tr>
    </w:tbl>
    <w:p w14:paraId="562CBDA5" w14:textId="77777777" w:rsidR="00994821" w:rsidRDefault="00994821" w:rsidP="00994821">
      <w:pPr>
        <w:adjustRightInd w:val="0"/>
        <w:snapToGrid w:val="0"/>
        <w:jc w:val="both"/>
        <w:rPr>
          <w:rFonts w:ascii="Arial" w:hAnsi="Arial" w:cs="Arial"/>
        </w:rPr>
      </w:pPr>
    </w:p>
    <w:p w14:paraId="3AD52657" w14:textId="44CFBBF0" w:rsidR="002250DB" w:rsidRPr="002250DB" w:rsidRDefault="002250DB" w:rsidP="00994821">
      <w:pPr>
        <w:adjustRightInd w:val="0"/>
        <w:snapToGrid w:val="0"/>
        <w:jc w:val="both"/>
        <w:rPr>
          <w:rFonts w:ascii="Arial" w:hAnsi="Arial" w:cs="Arial"/>
        </w:rPr>
      </w:pPr>
      <w:r w:rsidRPr="009B3AE8">
        <w:rPr>
          <w:rFonts w:ascii="Arial" w:hAnsi="Arial" w:cs="Arial"/>
        </w:rPr>
        <w:t>After UV irradiation, larval survival improved to 86.5–90.1% compared with 84.3% in the control, corresponding to an increase of 2.2–5.8%. Among the treatments, the third variant (two UV lamps for 30 minutes) demonstrated the highest survival rate of 90.1%. Similarly, disease incidence declined from 3.1% in the control to 1.06–2.1% in the treated groups. The lowest incidence (1.06%) was observed in the third variant, again confirming the superior efficiency of dual-lamp irradiation. This suggests that more intensive UV exposure, when properly controlled, provides a stronger bactericidal effect without compromising larval health. Importantly, the duration of the larval period remained consistent at 26–27 days across all treatments, including the dual-lamp variant.</w:t>
      </w:r>
    </w:p>
    <w:p w14:paraId="0D744939" w14:textId="77777777" w:rsidR="00994821" w:rsidRPr="00457A0C" w:rsidRDefault="00994821" w:rsidP="00994821">
      <w:pPr>
        <w:adjustRightInd w:val="0"/>
        <w:snapToGrid w:val="0"/>
        <w:jc w:val="both"/>
        <w:rPr>
          <w:rFonts w:ascii="Arial" w:hAnsi="Arial" w:cs="Arial"/>
        </w:rPr>
      </w:pPr>
      <w:r w:rsidRPr="00457A0C">
        <w:rPr>
          <w:rFonts w:ascii="Arial" w:hAnsi="Arial" w:cs="Arial"/>
        </w:rPr>
        <w:t>Figure 2 clearly shows the difference between the experimental and control variants.</w:t>
      </w:r>
    </w:p>
    <w:p w14:paraId="460C75E2" w14:textId="4F71CC46" w:rsidR="006C1B94" w:rsidRDefault="002250DB" w:rsidP="006C1B94">
      <w:pPr>
        <w:tabs>
          <w:tab w:val="left" w:pos="1080"/>
        </w:tabs>
        <w:jc w:val="both"/>
        <w:rPr>
          <w:rFonts w:ascii="Arial" w:hAnsi="Arial"/>
          <w:b/>
        </w:rPr>
      </w:pPr>
      <w:r w:rsidRPr="00C91645">
        <w:rPr>
          <w:noProof/>
          <w:sz w:val="22"/>
          <w:szCs w:val="22"/>
        </w:rPr>
        <w:lastRenderedPageBreak/>
        <w:drawing>
          <wp:anchor distT="0" distB="0" distL="114300" distR="114300" simplePos="0" relativeHeight="251661312" behindDoc="0" locked="0" layoutInCell="1" allowOverlap="1" wp14:anchorId="5BB689AC" wp14:editId="57C787F6">
            <wp:simplePos x="0" y="0"/>
            <wp:positionH relativeFrom="column">
              <wp:posOffset>443230</wp:posOffset>
            </wp:positionH>
            <wp:positionV relativeFrom="paragraph">
              <wp:posOffset>76200</wp:posOffset>
            </wp:positionV>
            <wp:extent cx="4581525" cy="2782307"/>
            <wp:effectExtent l="0" t="0" r="0" b="0"/>
            <wp:wrapNone/>
            <wp:docPr id="208340494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t="6445"/>
                    <a:stretch>
                      <a:fillRect/>
                    </a:stretch>
                  </pic:blipFill>
                  <pic:spPr bwMode="auto">
                    <a:xfrm>
                      <a:off x="0" y="0"/>
                      <a:ext cx="4581525" cy="27823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49CCB" w14:textId="77777777" w:rsidR="002250DB" w:rsidRDefault="002250DB" w:rsidP="006C1B94">
      <w:pPr>
        <w:tabs>
          <w:tab w:val="left" w:pos="1080"/>
        </w:tabs>
        <w:jc w:val="both"/>
        <w:rPr>
          <w:rFonts w:ascii="Arial" w:hAnsi="Arial"/>
          <w:b/>
        </w:rPr>
      </w:pPr>
    </w:p>
    <w:p w14:paraId="2945F526" w14:textId="77777777" w:rsidR="002250DB" w:rsidRDefault="002250DB" w:rsidP="006C1B94">
      <w:pPr>
        <w:tabs>
          <w:tab w:val="left" w:pos="1080"/>
        </w:tabs>
        <w:jc w:val="both"/>
        <w:rPr>
          <w:rFonts w:ascii="Arial" w:hAnsi="Arial"/>
          <w:b/>
        </w:rPr>
      </w:pPr>
    </w:p>
    <w:p w14:paraId="5B935E91" w14:textId="77777777" w:rsidR="002250DB" w:rsidRDefault="002250DB" w:rsidP="006C1B94">
      <w:pPr>
        <w:tabs>
          <w:tab w:val="left" w:pos="1080"/>
        </w:tabs>
        <w:jc w:val="both"/>
        <w:rPr>
          <w:rFonts w:ascii="Arial" w:hAnsi="Arial"/>
          <w:b/>
        </w:rPr>
      </w:pPr>
    </w:p>
    <w:p w14:paraId="33E5239B" w14:textId="77777777" w:rsidR="002250DB" w:rsidRDefault="002250DB" w:rsidP="006C1B94">
      <w:pPr>
        <w:tabs>
          <w:tab w:val="left" w:pos="1080"/>
        </w:tabs>
        <w:jc w:val="both"/>
        <w:rPr>
          <w:rFonts w:ascii="Arial" w:hAnsi="Arial"/>
          <w:b/>
        </w:rPr>
      </w:pPr>
    </w:p>
    <w:p w14:paraId="63C6C448" w14:textId="77777777" w:rsidR="002250DB" w:rsidRDefault="002250DB" w:rsidP="006C1B94">
      <w:pPr>
        <w:tabs>
          <w:tab w:val="left" w:pos="1080"/>
        </w:tabs>
        <w:jc w:val="both"/>
        <w:rPr>
          <w:rFonts w:ascii="Arial" w:hAnsi="Arial"/>
          <w:b/>
        </w:rPr>
      </w:pPr>
    </w:p>
    <w:p w14:paraId="0C681D49" w14:textId="77777777" w:rsidR="002250DB" w:rsidRDefault="002250DB" w:rsidP="006C1B94">
      <w:pPr>
        <w:tabs>
          <w:tab w:val="left" w:pos="1080"/>
        </w:tabs>
        <w:jc w:val="both"/>
        <w:rPr>
          <w:rFonts w:ascii="Arial" w:hAnsi="Arial"/>
          <w:b/>
        </w:rPr>
      </w:pPr>
    </w:p>
    <w:p w14:paraId="6DA8F547" w14:textId="77777777" w:rsidR="002250DB" w:rsidRDefault="002250DB" w:rsidP="006C1B94">
      <w:pPr>
        <w:tabs>
          <w:tab w:val="left" w:pos="1080"/>
        </w:tabs>
        <w:jc w:val="both"/>
        <w:rPr>
          <w:rFonts w:ascii="Arial" w:hAnsi="Arial"/>
          <w:b/>
        </w:rPr>
      </w:pPr>
    </w:p>
    <w:p w14:paraId="47B0B68C" w14:textId="77777777" w:rsidR="002250DB" w:rsidRDefault="002250DB" w:rsidP="006C1B94">
      <w:pPr>
        <w:tabs>
          <w:tab w:val="left" w:pos="1080"/>
        </w:tabs>
        <w:jc w:val="both"/>
        <w:rPr>
          <w:rFonts w:ascii="Arial" w:hAnsi="Arial"/>
          <w:b/>
        </w:rPr>
      </w:pPr>
    </w:p>
    <w:p w14:paraId="7C4B664C" w14:textId="77777777" w:rsidR="002250DB" w:rsidRDefault="002250DB" w:rsidP="006C1B94">
      <w:pPr>
        <w:tabs>
          <w:tab w:val="left" w:pos="1080"/>
        </w:tabs>
        <w:jc w:val="both"/>
        <w:rPr>
          <w:rFonts w:ascii="Arial" w:hAnsi="Arial"/>
          <w:b/>
        </w:rPr>
      </w:pPr>
    </w:p>
    <w:p w14:paraId="44FA8123" w14:textId="77777777" w:rsidR="002250DB" w:rsidRDefault="002250DB" w:rsidP="006C1B94">
      <w:pPr>
        <w:tabs>
          <w:tab w:val="left" w:pos="1080"/>
        </w:tabs>
        <w:jc w:val="both"/>
        <w:rPr>
          <w:rFonts w:ascii="Arial" w:hAnsi="Arial"/>
          <w:b/>
        </w:rPr>
      </w:pPr>
    </w:p>
    <w:p w14:paraId="7FBFBC8C" w14:textId="77777777" w:rsidR="002250DB" w:rsidRDefault="002250DB" w:rsidP="006C1B94">
      <w:pPr>
        <w:tabs>
          <w:tab w:val="left" w:pos="1080"/>
        </w:tabs>
        <w:jc w:val="both"/>
        <w:rPr>
          <w:rFonts w:ascii="Arial" w:hAnsi="Arial"/>
          <w:b/>
        </w:rPr>
      </w:pPr>
    </w:p>
    <w:p w14:paraId="3BB13441" w14:textId="77777777" w:rsidR="002250DB" w:rsidRDefault="002250DB" w:rsidP="006C1B94">
      <w:pPr>
        <w:tabs>
          <w:tab w:val="left" w:pos="1080"/>
        </w:tabs>
        <w:jc w:val="both"/>
        <w:rPr>
          <w:rFonts w:ascii="Arial" w:hAnsi="Arial"/>
          <w:b/>
        </w:rPr>
      </w:pPr>
    </w:p>
    <w:p w14:paraId="0730D9C4" w14:textId="77777777" w:rsidR="002250DB" w:rsidRDefault="002250DB" w:rsidP="006C1B94">
      <w:pPr>
        <w:tabs>
          <w:tab w:val="left" w:pos="1080"/>
        </w:tabs>
        <w:jc w:val="both"/>
        <w:rPr>
          <w:rFonts w:ascii="Arial" w:hAnsi="Arial"/>
          <w:b/>
        </w:rPr>
      </w:pPr>
    </w:p>
    <w:p w14:paraId="0B617922" w14:textId="77777777" w:rsidR="002250DB" w:rsidRDefault="002250DB" w:rsidP="006C1B94">
      <w:pPr>
        <w:tabs>
          <w:tab w:val="left" w:pos="1080"/>
        </w:tabs>
        <w:jc w:val="both"/>
        <w:rPr>
          <w:rFonts w:ascii="Arial" w:hAnsi="Arial"/>
          <w:b/>
        </w:rPr>
      </w:pPr>
    </w:p>
    <w:p w14:paraId="58E51065" w14:textId="77777777" w:rsidR="002250DB" w:rsidRDefault="002250DB" w:rsidP="006C1B94">
      <w:pPr>
        <w:tabs>
          <w:tab w:val="left" w:pos="1080"/>
        </w:tabs>
        <w:jc w:val="both"/>
        <w:rPr>
          <w:rFonts w:ascii="Arial" w:hAnsi="Arial"/>
          <w:b/>
        </w:rPr>
      </w:pPr>
    </w:p>
    <w:p w14:paraId="7698E405" w14:textId="77777777" w:rsidR="002250DB" w:rsidRDefault="002250DB" w:rsidP="006C1B94">
      <w:pPr>
        <w:tabs>
          <w:tab w:val="left" w:pos="1080"/>
        </w:tabs>
        <w:jc w:val="both"/>
        <w:rPr>
          <w:rFonts w:ascii="Arial" w:hAnsi="Arial"/>
          <w:b/>
        </w:rPr>
      </w:pPr>
    </w:p>
    <w:p w14:paraId="170C5FCA" w14:textId="77777777" w:rsidR="002250DB" w:rsidRDefault="002250DB" w:rsidP="006C1B94">
      <w:pPr>
        <w:tabs>
          <w:tab w:val="left" w:pos="1080"/>
        </w:tabs>
        <w:jc w:val="both"/>
        <w:rPr>
          <w:rFonts w:ascii="Arial" w:hAnsi="Arial"/>
          <w:b/>
        </w:rPr>
      </w:pPr>
    </w:p>
    <w:p w14:paraId="3C43F2DA" w14:textId="77777777" w:rsidR="002250DB" w:rsidRDefault="002250DB" w:rsidP="006C1B94">
      <w:pPr>
        <w:tabs>
          <w:tab w:val="left" w:pos="1080"/>
        </w:tabs>
        <w:jc w:val="both"/>
        <w:rPr>
          <w:rFonts w:ascii="Arial" w:hAnsi="Arial"/>
          <w:b/>
        </w:rPr>
      </w:pPr>
    </w:p>
    <w:p w14:paraId="7E04AE60" w14:textId="77777777" w:rsidR="002250DB" w:rsidRDefault="002250DB" w:rsidP="006C1B94">
      <w:pPr>
        <w:tabs>
          <w:tab w:val="left" w:pos="1080"/>
        </w:tabs>
        <w:jc w:val="both"/>
        <w:rPr>
          <w:rFonts w:ascii="Arial" w:hAnsi="Arial"/>
          <w:b/>
        </w:rPr>
      </w:pPr>
    </w:p>
    <w:p w14:paraId="122C60E3" w14:textId="4A81D793" w:rsidR="002250DB" w:rsidRPr="002250DB" w:rsidRDefault="002250DB" w:rsidP="002250DB">
      <w:pPr>
        <w:adjustRightInd w:val="0"/>
        <w:snapToGrid w:val="0"/>
        <w:jc w:val="both"/>
        <w:rPr>
          <w:rFonts w:ascii="Arial" w:hAnsi="Arial" w:cs="Arial"/>
          <w:b/>
          <w:bCs/>
        </w:rPr>
      </w:pPr>
      <w:r w:rsidRPr="002250DB">
        <w:rPr>
          <w:rFonts w:ascii="Arial" w:hAnsi="Arial" w:cs="Arial"/>
          <w:b/>
          <w:bCs/>
        </w:rPr>
        <w:t>Fig. 2 clearly shows the difference between the experimental and control variants.</w:t>
      </w:r>
    </w:p>
    <w:p w14:paraId="5A5848A5" w14:textId="77777777" w:rsidR="002250DB" w:rsidRPr="002250DB" w:rsidRDefault="002250DB" w:rsidP="006C1B94">
      <w:pPr>
        <w:tabs>
          <w:tab w:val="left" w:pos="1080"/>
        </w:tabs>
        <w:jc w:val="both"/>
        <w:rPr>
          <w:rFonts w:ascii="Arial" w:hAnsi="Arial"/>
          <w:b/>
          <w:bCs/>
        </w:rPr>
      </w:pPr>
    </w:p>
    <w:p w14:paraId="394D2456" w14:textId="77777777" w:rsidR="002250DB" w:rsidRDefault="002250DB" w:rsidP="002250DB">
      <w:pPr>
        <w:adjustRightInd w:val="0"/>
        <w:snapToGrid w:val="0"/>
        <w:jc w:val="both"/>
        <w:rPr>
          <w:rFonts w:ascii="Arial" w:hAnsi="Arial" w:cs="Arial"/>
        </w:rPr>
      </w:pPr>
      <w:r w:rsidRPr="009B3AE8">
        <w:rPr>
          <w:rFonts w:ascii="Arial" w:hAnsi="Arial" w:cs="Arial"/>
        </w:rPr>
        <w:t>This indicates that while survival and health parameters were improved, developmental timing was not negatively affected. Maintaining the normal growth cycle is crucial, as any extension would increase feeding costs and management risks. Cocoon productivity indicators (average of 5 repetitions) are shown in Table 4 and Figure 3.</w:t>
      </w:r>
    </w:p>
    <w:p w14:paraId="121CADF8" w14:textId="77777777" w:rsidR="002250DB" w:rsidRPr="009B3AE8" w:rsidRDefault="002250DB" w:rsidP="002250DB">
      <w:pPr>
        <w:adjustRightInd w:val="0"/>
        <w:snapToGrid w:val="0"/>
        <w:jc w:val="both"/>
        <w:rPr>
          <w:rFonts w:ascii="Arial" w:hAnsi="Arial" w:cs="Arial"/>
        </w:rPr>
      </w:pPr>
    </w:p>
    <w:p w14:paraId="5F77C70A" w14:textId="77777777" w:rsidR="002250DB" w:rsidRPr="009B3AE8" w:rsidRDefault="002250DB" w:rsidP="002250DB">
      <w:pPr>
        <w:adjustRightInd w:val="0"/>
        <w:snapToGrid w:val="0"/>
        <w:jc w:val="both"/>
        <w:rPr>
          <w:rFonts w:ascii="Arial" w:hAnsi="Arial" w:cs="Arial"/>
        </w:rPr>
      </w:pPr>
      <w:r w:rsidRPr="009B3AE8">
        <w:rPr>
          <w:rFonts w:ascii="Arial" w:hAnsi="Arial" w:cs="Arial"/>
          <w:b/>
          <w:bCs/>
        </w:rPr>
        <w:t>Table 4.</w:t>
      </w:r>
      <w:r w:rsidRPr="009B3AE8">
        <w:rPr>
          <w:rFonts w:ascii="Arial" w:hAnsi="Arial" w:cs="Arial"/>
        </w:rPr>
        <w:t xml:space="preserve"> </w:t>
      </w:r>
      <w:r w:rsidRPr="002250DB">
        <w:rPr>
          <w:rFonts w:ascii="Arial" w:hAnsi="Arial" w:cs="Arial"/>
          <w:b/>
          <w:bCs/>
        </w:rPr>
        <w:t>Productivity indicators of raw cocoons (average of 5 replications)</w:t>
      </w:r>
    </w:p>
    <w:tbl>
      <w:tblPr>
        <w:tblW w:w="8222" w:type="dxa"/>
        <w:tblInd w:w="-5" w:type="dxa"/>
        <w:tblLayout w:type="fixed"/>
        <w:tblCellMar>
          <w:left w:w="28" w:type="dxa"/>
          <w:right w:w="28" w:type="dxa"/>
        </w:tblCellMar>
        <w:tblLook w:val="04A0" w:firstRow="1" w:lastRow="0" w:firstColumn="1" w:lastColumn="0" w:noHBand="0" w:noVBand="1"/>
      </w:tblPr>
      <w:tblGrid>
        <w:gridCol w:w="851"/>
        <w:gridCol w:w="567"/>
        <w:gridCol w:w="567"/>
        <w:gridCol w:w="1134"/>
        <w:gridCol w:w="709"/>
        <w:gridCol w:w="708"/>
        <w:gridCol w:w="1276"/>
        <w:gridCol w:w="709"/>
        <w:gridCol w:w="709"/>
        <w:gridCol w:w="992"/>
      </w:tblGrid>
      <w:tr w:rsidR="002250DB" w:rsidRPr="008A2F10" w14:paraId="4898ABB9" w14:textId="77777777" w:rsidTr="002250DB">
        <w:trPr>
          <w:trHeight w:val="340"/>
        </w:trPr>
        <w:tc>
          <w:tcPr>
            <w:tcW w:w="851" w:type="dxa"/>
            <w:vMerge w:val="restart"/>
            <w:tcBorders>
              <w:top w:val="single" w:sz="4" w:space="0" w:color="auto"/>
            </w:tcBorders>
            <w:vAlign w:val="center"/>
          </w:tcPr>
          <w:p w14:paraId="111BB5A2" w14:textId="77777777" w:rsidR="002250DB" w:rsidRPr="008A2F10" w:rsidRDefault="002250DB" w:rsidP="00BA33C9">
            <w:pPr>
              <w:jc w:val="center"/>
              <w:rPr>
                <w:b/>
                <w:lang w:val="uz-Cyrl-UZ"/>
              </w:rPr>
            </w:pPr>
            <w:r w:rsidRPr="008A2F10">
              <w:rPr>
                <w:b/>
                <w:bCs/>
                <w:lang w:eastAsia="zh-CN"/>
              </w:rPr>
              <w:t>Variants</w:t>
            </w:r>
          </w:p>
        </w:tc>
        <w:tc>
          <w:tcPr>
            <w:tcW w:w="2268" w:type="dxa"/>
            <w:gridSpan w:val="3"/>
            <w:tcBorders>
              <w:top w:val="single" w:sz="4" w:space="0" w:color="auto"/>
            </w:tcBorders>
            <w:vAlign w:val="center"/>
            <w:hideMark/>
          </w:tcPr>
          <w:p w14:paraId="6F13CA03" w14:textId="77777777" w:rsidR="002250DB" w:rsidRPr="008A2F10" w:rsidRDefault="002250DB" w:rsidP="00BA33C9">
            <w:pPr>
              <w:jc w:val="center"/>
              <w:rPr>
                <w:b/>
              </w:rPr>
            </w:pPr>
            <w:r w:rsidRPr="008A2F10">
              <w:rPr>
                <w:b/>
              </w:rPr>
              <w:t>W</w:t>
            </w:r>
            <w:r w:rsidRPr="008A2F10">
              <w:rPr>
                <w:b/>
                <w:lang w:val="uz-Cyrl-UZ"/>
              </w:rPr>
              <w:t>eight of 1 cocoon, g</w:t>
            </w:r>
          </w:p>
        </w:tc>
        <w:tc>
          <w:tcPr>
            <w:tcW w:w="2693" w:type="dxa"/>
            <w:gridSpan w:val="3"/>
            <w:tcBorders>
              <w:top w:val="single" w:sz="4" w:space="0" w:color="auto"/>
            </w:tcBorders>
            <w:vAlign w:val="center"/>
            <w:hideMark/>
          </w:tcPr>
          <w:p w14:paraId="6539BDD6" w14:textId="77777777" w:rsidR="002250DB" w:rsidRPr="008A2F10" w:rsidRDefault="002250DB" w:rsidP="00BA33C9">
            <w:pPr>
              <w:jc w:val="center"/>
              <w:rPr>
                <w:b/>
                <w:lang w:val="uz-Cyrl-UZ"/>
              </w:rPr>
            </w:pPr>
            <w:r w:rsidRPr="008A2F10">
              <w:rPr>
                <w:b/>
                <w:lang w:val="uz-Cyrl-UZ"/>
              </w:rPr>
              <w:t>Weight of 1 cocoon shell, g</w:t>
            </w:r>
          </w:p>
        </w:tc>
        <w:tc>
          <w:tcPr>
            <w:tcW w:w="2410" w:type="dxa"/>
            <w:gridSpan w:val="3"/>
            <w:tcBorders>
              <w:top w:val="single" w:sz="4" w:space="0" w:color="auto"/>
            </w:tcBorders>
            <w:vAlign w:val="center"/>
            <w:hideMark/>
          </w:tcPr>
          <w:p w14:paraId="7334B88B" w14:textId="77777777" w:rsidR="002250DB" w:rsidRPr="008A2F10" w:rsidRDefault="002250DB" w:rsidP="00BA33C9">
            <w:pPr>
              <w:jc w:val="center"/>
              <w:rPr>
                <w:b/>
                <w:lang w:val="uz-Cyrl-UZ"/>
              </w:rPr>
            </w:pPr>
            <w:r w:rsidRPr="008A2F10">
              <w:rPr>
                <w:b/>
                <w:lang w:val="uz-Cyrl-UZ"/>
              </w:rPr>
              <w:t>Silk content of cocoons, %</w:t>
            </w:r>
          </w:p>
        </w:tc>
      </w:tr>
      <w:tr w:rsidR="002250DB" w:rsidRPr="008A2F10" w14:paraId="6F5298DA" w14:textId="77777777" w:rsidTr="002250DB">
        <w:trPr>
          <w:trHeight w:val="527"/>
        </w:trPr>
        <w:tc>
          <w:tcPr>
            <w:tcW w:w="851" w:type="dxa"/>
            <w:vMerge/>
            <w:tcBorders>
              <w:bottom w:val="single" w:sz="4" w:space="0" w:color="auto"/>
            </w:tcBorders>
            <w:vAlign w:val="center"/>
          </w:tcPr>
          <w:p w14:paraId="2400C288" w14:textId="77777777" w:rsidR="002250DB" w:rsidRPr="008A2F10" w:rsidRDefault="002250DB" w:rsidP="00BA33C9">
            <w:pPr>
              <w:jc w:val="center"/>
            </w:pPr>
          </w:p>
        </w:tc>
        <w:tc>
          <w:tcPr>
            <w:tcW w:w="567" w:type="dxa"/>
            <w:tcBorders>
              <w:bottom w:val="single" w:sz="4" w:space="0" w:color="auto"/>
            </w:tcBorders>
            <w:vAlign w:val="center"/>
            <w:hideMark/>
          </w:tcPr>
          <w:p w14:paraId="4C33AB94"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567" w:type="dxa"/>
            <w:tcBorders>
              <w:bottom w:val="single" w:sz="4" w:space="0" w:color="auto"/>
            </w:tcBorders>
            <w:vAlign w:val="center"/>
            <w:hideMark/>
          </w:tcPr>
          <w:p w14:paraId="754A343D"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1134" w:type="dxa"/>
            <w:tcBorders>
              <w:bottom w:val="single" w:sz="4" w:space="0" w:color="auto"/>
            </w:tcBorders>
            <w:vAlign w:val="center"/>
            <w:hideMark/>
          </w:tcPr>
          <w:p w14:paraId="3AC30272" w14:textId="77777777" w:rsidR="002250DB" w:rsidRPr="008A2F10" w:rsidRDefault="002250DB" w:rsidP="00BA33C9">
            <w:pPr>
              <w:jc w:val="center"/>
              <w:rPr>
                <w:b/>
                <w:lang w:val="uz-Cyrl-UZ"/>
              </w:rPr>
            </w:pPr>
            <w:r w:rsidRPr="008A2F10">
              <w:rPr>
                <w:b/>
                <w:lang w:val="uz-Cyrl-UZ"/>
              </w:rPr>
              <w:t xml:space="preserve">Average </w:t>
            </w:r>
          </w:p>
          <w:p w14:paraId="664193AC" w14:textId="77777777" w:rsidR="002250DB" w:rsidRPr="008A2F10" w:rsidRDefault="002250DB" w:rsidP="00BA33C9">
            <w:pPr>
              <w:jc w:val="center"/>
              <w:rPr>
                <w:b/>
              </w:rPr>
            </w:pPr>
            <w:r w:rsidRPr="005C022E">
              <w:t>X̄±SD</w:t>
            </w:r>
          </w:p>
        </w:tc>
        <w:tc>
          <w:tcPr>
            <w:tcW w:w="709" w:type="dxa"/>
            <w:tcBorders>
              <w:bottom w:val="single" w:sz="4" w:space="0" w:color="auto"/>
            </w:tcBorders>
            <w:vAlign w:val="center"/>
            <w:hideMark/>
          </w:tcPr>
          <w:p w14:paraId="7CCB1987"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708" w:type="dxa"/>
            <w:tcBorders>
              <w:bottom w:val="single" w:sz="4" w:space="0" w:color="auto"/>
            </w:tcBorders>
            <w:vAlign w:val="center"/>
            <w:hideMark/>
          </w:tcPr>
          <w:p w14:paraId="169F4D67"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1276" w:type="dxa"/>
            <w:tcBorders>
              <w:bottom w:val="single" w:sz="4" w:space="0" w:color="auto"/>
            </w:tcBorders>
            <w:vAlign w:val="center"/>
            <w:hideMark/>
          </w:tcPr>
          <w:p w14:paraId="7869178B" w14:textId="77777777" w:rsidR="002250DB" w:rsidRPr="008A2F10" w:rsidRDefault="002250DB" w:rsidP="00BA33C9">
            <w:pPr>
              <w:jc w:val="center"/>
              <w:rPr>
                <w:b/>
                <w:lang w:val="uz-Cyrl-UZ"/>
              </w:rPr>
            </w:pPr>
            <w:r w:rsidRPr="008A2F10">
              <w:rPr>
                <w:b/>
                <w:lang w:val="uz-Cyrl-UZ"/>
              </w:rPr>
              <w:t>Average</w:t>
            </w:r>
          </w:p>
          <w:p w14:paraId="72B9395D" w14:textId="77777777" w:rsidR="002250DB" w:rsidRPr="008A2F10" w:rsidRDefault="002250DB" w:rsidP="00BA33C9">
            <w:pPr>
              <w:jc w:val="center"/>
              <w:rPr>
                <w:b/>
              </w:rPr>
            </w:pPr>
            <w:r w:rsidRPr="005C022E">
              <w:t>X̄±SD</w:t>
            </w:r>
          </w:p>
        </w:tc>
        <w:tc>
          <w:tcPr>
            <w:tcW w:w="709" w:type="dxa"/>
            <w:tcBorders>
              <w:bottom w:val="single" w:sz="4" w:space="0" w:color="auto"/>
            </w:tcBorders>
            <w:vAlign w:val="center"/>
            <w:hideMark/>
          </w:tcPr>
          <w:p w14:paraId="46DA8704"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709" w:type="dxa"/>
            <w:tcBorders>
              <w:bottom w:val="single" w:sz="4" w:space="0" w:color="auto"/>
            </w:tcBorders>
            <w:vAlign w:val="center"/>
            <w:hideMark/>
          </w:tcPr>
          <w:p w14:paraId="487A8363" w14:textId="77777777" w:rsidR="002250DB" w:rsidRPr="00DB3CAD" w:rsidRDefault="002250DB" w:rsidP="00BA33C9">
            <w:pPr>
              <w:jc w:val="center"/>
              <w:rPr>
                <w:b/>
                <w:lang w:val="uz-Cyrl-UZ"/>
              </w:rPr>
            </w:pPr>
            <w:r w:rsidRPr="00DB3CAD">
              <w:rPr>
                <w:rFonts w:ascii="Segoe UI Symbol" w:hAnsi="Segoe UI Symbol" w:cs="Segoe UI Symbol"/>
                <w:b/>
                <w:lang w:val="uz-Cyrl-UZ"/>
              </w:rPr>
              <w:t>♂</w:t>
            </w:r>
          </w:p>
        </w:tc>
        <w:tc>
          <w:tcPr>
            <w:tcW w:w="992" w:type="dxa"/>
            <w:tcBorders>
              <w:bottom w:val="single" w:sz="4" w:space="0" w:color="auto"/>
            </w:tcBorders>
            <w:vAlign w:val="center"/>
            <w:hideMark/>
          </w:tcPr>
          <w:p w14:paraId="1F0F4C20" w14:textId="77777777" w:rsidR="002250DB" w:rsidRDefault="002250DB" w:rsidP="00BA33C9">
            <w:pPr>
              <w:jc w:val="center"/>
              <w:rPr>
                <w:b/>
                <w:lang w:val="uz-Cyrl-UZ"/>
              </w:rPr>
            </w:pPr>
            <w:r w:rsidRPr="008A2F10">
              <w:rPr>
                <w:b/>
                <w:lang w:val="uz-Cyrl-UZ"/>
              </w:rPr>
              <w:t>Average</w:t>
            </w:r>
          </w:p>
          <w:p w14:paraId="28E83554" w14:textId="77777777" w:rsidR="002250DB" w:rsidRPr="008A2F10" w:rsidRDefault="002250DB" w:rsidP="00BA33C9">
            <w:pPr>
              <w:jc w:val="center"/>
              <w:rPr>
                <w:b/>
              </w:rPr>
            </w:pPr>
            <w:r w:rsidRPr="005C022E">
              <w:t>X̄±SD</w:t>
            </w:r>
          </w:p>
        </w:tc>
      </w:tr>
      <w:tr w:rsidR="002250DB" w:rsidRPr="008A2F10" w14:paraId="269FB43C" w14:textId="77777777" w:rsidTr="002250DB">
        <w:trPr>
          <w:trHeight w:val="527"/>
        </w:trPr>
        <w:tc>
          <w:tcPr>
            <w:tcW w:w="851" w:type="dxa"/>
            <w:tcBorders>
              <w:top w:val="single" w:sz="4" w:space="0" w:color="auto"/>
            </w:tcBorders>
            <w:vAlign w:val="center"/>
          </w:tcPr>
          <w:p w14:paraId="4EBECC05" w14:textId="77777777" w:rsidR="002250DB" w:rsidRPr="008A2F10" w:rsidRDefault="002250DB" w:rsidP="00BA33C9">
            <w:pPr>
              <w:jc w:val="center"/>
              <w:rPr>
                <w:b/>
                <w:bCs/>
              </w:rPr>
            </w:pPr>
            <w:r w:rsidRPr="008A2F10">
              <w:rPr>
                <w:b/>
                <w:bCs/>
                <w:lang w:eastAsia="zh-CN"/>
              </w:rPr>
              <w:t>I</w:t>
            </w:r>
          </w:p>
        </w:tc>
        <w:tc>
          <w:tcPr>
            <w:tcW w:w="567" w:type="dxa"/>
            <w:tcBorders>
              <w:top w:val="single" w:sz="4" w:space="0" w:color="auto"/>
            </w:tcBorders>
            <w:vAlign w:val="center"/>
          </w:tcPr>
          <w:p w14:paraId="08A5BA28"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6</w:t>
            </w:r>
          </w:p>
        </w:tc>
        <w:tc>
          <w:tcPr>
            <w:tcW w:w="567" w:type="dxa"/>
            <w:tcBorders>
              <w:top w:val="single" w:sz="4" w:space="0" w:color="auto"/>
            </w:tcBorders>
            <w:vAlign w:val="center"/>
          </w:tcPr>
          <w:p w14:paraId="58E337F1"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1134" w:type="dxa"/>
            <w:tcBorders>
              <w:top w:val="single" w:sz="4" w:space="0" w:color="auto"/>
            </w:tcBorders>
            <w:vAlign w:val="center"/>
          </w:tcPr>
          <w:p w14:paraId="1FE60739"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54</w:t>
            </w:r>
            <w:r w:rsidRPr="008A2F10">
              <w:rPr>
                <w:lang w:val="uz-Cyrl-UZ"/>
              </w:rPr>
              <w:t>±0</w:t>
            </w:r>
            <w:r>
              <w:rPr>
                <w:lang w:val="uz-Cyrl-UZ"/>
              </w:rPr>
              <w:t>.</w:t>
            </w:r>
            <w:r w:rsidRPr="008A2F10">
              <w:rPr>
                <w:lang w:val="uz-Cyrl-UZ"/>
              </w:rPr>
              <w:t>03</w:t>
            </w:r>
          </w:p>
        </w:tc>
        <w:tc>
          <w:tcPr>
            <w:tcW w:w="709" w:type="dxa"/>
            <w:tcBorders>
              <w:top w:val="single" w:sz="4" w:space="0" w:color="auto"/>
            </w:tcBorders>
            <w:vAlign w:val="center"/>
          </w:tcPr>
          <w:p w14:paraId="56AFD40C"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350</w:t>
            </w:r>
          </w:p>
        </w:tc>
        <w:tc>
          <w:tcPr>
            <w:tcW w:w="708" w:type="dxa"/>
            <w:tcBorders>
              <w:top w:val="single" w:sz="4" w:space="0" w:color="auto"/>
            </w:tcBorders>
            <w:vAlign w:val="center"/>
          </w:tcPr>
          <w:p w14:paraId="3266AEFF"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353</w:t>
            </w:r>
          </w:p>
        </w:tc>
        <w:tc>
          <w:tcPr>
            <w:tcW w:w="1276" w:type="dxa"/>
            <w:tcBorders>
              <w:top w:val="single" w:sz="4" w:space="0" w:color="auto"/>
            </w:tcBorders>
            <w:vAlign w:val="center"/>
          </w:tcPr>
          <w:p w14:paraId="28542FED" w14:textId="77777777" w:rsidR="002250DB" w:rsidRPr="008A2F10" w:rsidRDefault="002250DB" w:rsidP="00BA33C9">
            <w:pPr>
              <w:jc w:val="center"/>
              <w:rPr>
                <w:color w:val="FF0000"/>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352</w:t>
            </w:r>
            <w:r w:rsidRPr="008A2F10">
              <w:rPr>
                <w:lang w:val="uz-Cyrl-UZ"/>
              </w:rPr>
              <w:t>±0</w:t>
            </w:r>
            <w:r>
              <w:rPr>
                <w:lang w:val="uz-Cyrl-UZ"/>
              </w:rPr>
              <w:t>.</w:t>
            </w:r>
            <w:r w:rsidRPr="008A2F10">
              <w:rPr>
                <w:lang w:val="uz-Cyrl-UZ"/>
              </w:rPr>
              <w:t>007</w:t>
            </w:r>
          </w:p>
        </w:tc>
        <w:tc>
          <w:tcPr>
            <w:tcW w:w="709" w:type="dxa"/>
            <w:tcBorders>
              <w:top w:val="single" w:sz="4" w:space="0" w:color="auto"/>
            </w:tcBorders>
            <w:vAlign w:val="center"/>
          </w:tcPr>
          <w:p w14:paraId="40BF4EEB"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8</w:t>
            </w:r>
          </w:p>
        </w:tc>
        <w:tc>
          <w:tcPr>
            <w:tcW w:w="709" w:type="dxa"/>
            <w:tcBorders>
              <w:top w:val="single" w:sz="4" w:space="0" w:color="auto"/>
            </w:tcBorders>
            <w:vAlign w:val="center"/>
          </w:tcPr>
          <w:p w14:paraId="06437394" w14:textId="77777777" w:rsidR="002250DB" w:rsidRPr="008A2F10" w:rsidRDefault="002250DB" w:rsidP="00BA33C9">
            <w:pPr>
              <w:jc w:val="center"/>
              <w:rPr>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9</w:t>
            </w:r>
          </w:p>
        </w:tc>
        <w:tc>
          <w:tcPr>
            <w:tcW w:w="992" w:type="dxa"/>
            <w:tcBorders>
              <w:top w:val="single" w:sz="4" w:space="0" w:color="auto"/>
            </w:tcBorders>
            <w:vAlign w:val="center"/>
          </w:tcPr>
          <w:p w14:paraId="64B59EF3" w14:textId="77777777" w:rsidR="002250DB" w:rsidRPr="008A2F10" w:rsidRDefault="002250DB" w:rsidP="00BA33C9">
            <w:pPr>
              <w:jc w:val="center"/>
              <w:rPr>
                <w:color w:val="FF0000"/>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4</w:t>
            </w:r>
            <w:r w:rsidRPr="008A2F10">
              <w:rPr>
                <w:lang w:val="uz-Cyrl-UZ"/>
              </w:rPr>
              <w:t>±0</w:t>
            </w:r>
            <w:r>
              <w:rPr>
                <w:lang w:val="uz-Cyrl-UZ"/>
              </w:rPr>
              <w:t>.</w:t>
            </w:r>
            <w:r w:rsidRPr="008A2F10">
              <w:rPr>
                <w:lang w:val="uz-Cyrl-UZ"/>
              </w:rPr>
              <w:t>2</w:t>
            </w:r>
          </w:p>
        </w:tc>
      </w:tr>
      <w:tr w:rsidR="002250DB" w:rsidRPr="008A2F10" w14:paraId="29406585" w14:textId="77777777" w:rsidTr="002250DB">
        <w:trPr>
          <w:trHeight w:val="527"/>
        </w:trPr>
        <w:tc>
          <w:tcPr>
            <w:tcW w:w="851" w:type="dxa"/>
            <w:vAlign w:val="center"/>
          </w:tcPr>
          <w:p w14:paraId="57D2211C" w14:textId="77777777" w:rsidR="002250DB" w:rsidRPr="008A2F10" w:rsidRDefault="002250DB" w:rsidP="00BA33C9">
            <w:pPr>
              <w:jc w:val="center"/>
              <w:rPr>
                <w:b/>
                <w:bCs/>
                <w:lang w:val="uz-Cyrl-UZ"/>
              </w:rPr>
            </w:pPr>
            <w:r w:rsidRPr="008A2F10">
              <w:rPr>
                <w:b/>
                <w:bCs/>
                <w:lang w:eastAsia="zh-CN"/>
              </w:rPr>
              <w:t>II</w:t>
            </w:r>
          </w:p>
        </w:tc>
        <w:tc>
          <w:tcPr>
            <w:tcW w:w="567" w:type="dxa"/>
            <w:vAlign w:val="center"/>
          </w:tcPr>
          <w:p w14:paraId="334D1BAB" w14:textId="77777777" w:rsidR="002250DB" w:rsidRPr="008A2F10" w:rsidRDefault="002250DB" w:rsidP="00BA33C9">
            <w:pPr>
              <w:jc w:val="cente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6</w:t>
            </w:r>
          </w:p>
        </w:tc>
        <w:tc>
          <w:tcPr>
            <w:tcW w:w="567" w:type="dxa"/>
            <w:vAlign w:val="center"/>
          </w:tcPr>
          <w:p w14:paraId="302B4990"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1134" w:type="dxa"/>
            <w:vAlign w:val="center"/>
          </w:tcPr>
          <w:p w14:paraId="07B1D602"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55</w:t>
            </w:r>
            <w:r w:rsidRPr="008A2F10">
              <w:rPr>
                <w:lang w:val="uz-Cyrl-UZ"/>
              </w:rPr>
              <w:t>±0</w:t>
            </w:r>
            <w:r>
              <w:rPr>
                <w:lang w:val="uz-Cyrl-UZ"/>
              </w:rPr>
              <w:t>.0</w:t>
            </w:r>
            <w:r w:rsidRPr="008A2F10">
              <w:rPr>
                <w:lang w:val="uz-Cyrl-UZ"/>
              </w:rPr>
              <w:t>4</w:t>
            </w:r>
          </w:p>
        </w:tc>
        <w:tc>
          <w:tcPr>
            <w:tcW w:w="709" w:type="dxa"/>
            <w:vAlign w:val="center"/>
          </w:tcPr>
          <w:p w14:paraId="4C6BC326"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349</w:t>
            </w:r>
          </w:p>
        </w:tc>
        <w:tc>
          <w:tcPr>
            <w:tcW w:w="708" w:type="dxa"/>
            <w:vAlign w:val="center"/>
          </w:tcPr>
          <w:p w14:paraId="5D2A5A07"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344</w:t>
            </w:r>
          </w:p>
        </w:tc>
        <w:tc>
          <w:tcPr>
            <w:tcW w:w="1276" w:type="dxa"/>
            <w:vAlign w:val="center"/>
          </w:tcPr>
          <w:p w14:paraId="3CCC947C" w14:textId="77777777" w:rsidR="002250DB" w:rsidRPr="008A2F10" w:rsidRDefault="002250DB" w:rsidP="00BA33C9">
            <w:pPr>
              <w:jc w:val="center"/>
              <w:rPr>
                <w:color w:val="FF0000"/>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346</w:t>
            </w:r>
            <w:r w:rsidRPr="008A2F10">
              <w:rPr>
                <w:lang w:val="uz-Cyrl-UZ"/>
              </w:rPr>
              <w:t>±0</w:t>
            </w:r>
            <w:r>
              <w:rPr>
                <w:lang w:val="uz-Cyrl-UZ"/>
              </w:rPr>
              <w:t>.</w:t>
            </w:r>
            <w:r w:rsidRPr="008A2F10">
              <w:rPr>
                <w:lang w:val="uz-Cyrl-UZ"/>
              </w:rPr>
              <w:t>010</w:t>
            </w:r>
          </w:p>
        </w:tc>
        <w:tc>
          <w:tcPr>
            <w:tcW w:w="709" w:type="dxa"/>
            <w:vAlign w:val="center"/>
          </w:tcPr>
          <w:p w14:paraId="0F694000"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9</w:t>
            </w:r>
          </w:p>
        </w:tc>
        <w:tc>
          <w:tcPr>
            <w:tcW w:w="709" w:type="dxa"/>
            <w:vAlign w:val="center"/>
          </w:tcPr>
          <w:p w14:paraId="53C90981" w14:textId="77777777" w:rsidR="002250DB" w:rsidRPr="008A2F10" w:rsidRDefault="002250DB" w:rsidP="00BA33C9">
            <w:pPr>
              <w:jc w:val="center"/>
              <w:rPr>
                <w:lang w:val="uz-Cyrl-UZ"/>
              </w:rPr>
            </w:pPr>
            <w:r w:rsidRPr="008A2F10">
              <w:rPr>
                <w:rFonts w:eastAsia="SimSun"/>
                <w:color w:val="000000"/>
                <w:lang w:eastAsia="zh-CN"/>
              </w:rPr>
              <w:t>23</w:t>
            </w:r>
            <w:r>
              <w:rPr>
                <w:rFonts w:eastAsia="SimSun"/>
                <w:color w:val="000000"/>
                <w:lang w:val="ru-RU" w:eastAsia="zh-CN"/>
              </w:rPr>
              <w:t>.</w:t>
            </w:r>
            <w:r w:rsidRPr="008A2F10">
              <w:rPr>
                <w:rFonts w:eastAsia="SimSun"/>
                <w:color w:val="000000"/>
                <w:lang w:eastAsia="zh-CN"/>
              </w:rPr>
              <w:t>1</w:t>
            </w:r>
          </w:p>
        </w:tc>
        <w:tc>
          <w:tcPr>
            <w:tcW w:w="992" w:type="dxa"/>
            <w:vAlign w:val="center"/>
          </w:tcPr>
          <w:p w14:paraId="627E7AF8" w14:textId="77777777" w:rsidR="002250DB" w:rsidRPr="008A2F10" w:rsidRDefault="002250DB" w:rsidP="00BA33C9">
            <w:pPr>
              <w:jc w:val="center"/>
              <w:rPr>
                <w:color w:val="FF0000"/>
                <w:lang w:val="uz-Cyrl-UZ"/>
              </w:rPr>
            </w:pPr>
            <w:r w:rsidRPr="008A2F10">
              <w:rPr>
                <w:rFonts w:eastAsia="SimSun"/>
                <w:color w:val="000000"/>
                <w:lang w:eastAsia="zh-CN"/>
              </w:rPr>
              <w:t>22</w:t>
            </w:r>
            <w:r>
              <w:rPr>
                <w:rFonts w:eastAsia="SimSun"/>
                <w:color w:val="000000"/>
                <w:lang w:val="ru-RU" w:eastAsia="zh-CN"/>
              </w:rPr>
              <w:t>.</w:t>
            </w:r>
            <w:r w:rsidRPr="008A2F10">
              <w:rPr>
                <w:rFonts w:eastAsia="SimSun"/>
                <w:color w:val="000000"/>
                <w:lang w:eastAsia="zh-CN"/>
              </w:rPr>
              <w:t>5</w:t>
            </w:r>
            <w:r w:rsidRPr="008A2F10">
              <w:rPr>
                <w:lang w:val="uz-Cyrl-UZ"/>
              </w:rPr>
              <w:t>±0</w:t>
            </w:r>
            <w:r>
              <w:rPr>
                <w:lang w:val="uz-Cyrl-UZ"/>
              </w:rPr>
              <w:t>.</w:t>
            </w:r>
            <w:r w:rsidRPr="008A2F10">
              <w:rPr>
                <w:lang w:val="uz-Cyrl-UZ"/>
              </w:rPr>
              <w:t>1</w:t>
            </w:r>
          </w:p>
        </w:tc>
      </w:tr>
      <w:tr w:rsidR="002250DB" w:rsidRPr="008A2F10" w14:paraId="24FD1DE3" w14:textId="77777777" w:rsidTr="002250DB">
        <w:trPr>
          <w:trHeight w:val="527"/>
        </w:trPr>
        <w:tc>
          <w:tcPr>
            <w:tcW w:w="851" w:type="dxa"/>
            <w:vAlign w:val="center"/>
          </w:tcPr>
          <w:p w14:paraId="26836899" w14:textId="77777777" w:rsidR="002250DB" w:rsidRPr="008A2F10" w:rsidRDefault="002250DB" w:rsidP="00BA33C9">
            <w:pPr>
              <w:jc w:val="center"/>
              <w:rPr>
                <w:b/>
                <w:bCs/>
                <w:lang w:val="uz-Cyrl-UZ"/>
              </w:rPr>
            </w:pPr>
            <w:r w:rsidRPr="008A2F10">
              <w:rPr>
                <w:b/>
                <w:bCs/>
                <w:lang w:eastAsia="zh-CN"/>
              </w:rPr>
              <w:t>III</w:t>
            </w:r>
          </w:p>
        </w:tc>
        <w:tc>
          <w:tcPr>
            <w:tcW w:w="567" w:type="dxa"/>
            <w:vAlign w:val="center"/>
          </w:tcPr>
          <w:p w14:paraId="1A5081C9"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7</w:t>
            </w:r>
          </w:p>
        </w:tc>
        <w:tc>
          <w:tcPr>
            <w:tcW w:w="567" w:type="dxa"/>
            <w:vAlign w:val="center"/>
          </w:tcPr>
          <w:p w14:paraId="1D8FCB72"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5</w:t>
            </w:r>
          </w:p>
        </w:tc>
        <w:tc>
          <w:tcPr>
            <w:tcW w:w="1134" w:type="dxa"/>
            <w:vAlign w:val="center"/>
          </w:tcPr>
          <w:p w14:paraId="307C9C92" w14:textId="77777777" w:rsidR="002250DB" w:rsidRPr="008A2F10" w:rsidRDefault="002250DB" w:rsidP="00BA33C9">
            <w:pPr>
              <w:jc w:val="center"/>
              <w:rPr>
                <w:lang w:val="uz-Cyrl-UZ"/>
              </w:rPr>
            </w:pPr>
            <w:r w:rsidRPr="008A2F10">
              <w:rPr>
                <w:rFonts w:eastAsia="SimSun"/>
                <w:lang w:eastAsia="zh-CN"/>
              </w:rPr>
              <w:t>1</w:t>
            </w:r>
            <w:r>
              <w:rPr>
                <w:rFonts w:eastAsia="SimSun"/>
                <w:lang w:val="ru-RU" w:eastAsia="zh-CN"/>
              </w:rPr>
              <w:t>.</w:t>
            </w:r>
            <w:r w:rsidRPr="008A2F10">
              <w:rPr>
                <w:rFonts w:eastAsia="SimSun"/>
                <w:lang w:eastAsia="zh-CN"/>
              </w:rPr>
              <w:t>6</w:t>
            </w:r>
            <w:r w:rsidRPr="008A2F10">
              <w:rPr>
                <w:lang w:val="uz-Cyrl-UZ"/>
              </w:rPr>
              <w:t>±0</w:t>
            </w:r>
            <w:r>
              <w:rPr>
                <w:lang w:val="uz-Cyrl-UZ"/>
              </w:rPr>
              <w:t>.</w:t>
            </w:r>
            <w:r w:rsidRPr="008A2F10">
              <w:rPr>
                <w:lang w:val="uz-Cyrl-UZ"/>
              </w:rPr>
              <w:t>01</w:t>
            </w:r>
          </w:p>
        </w:tc>
        <w:tc>
          <w:tcPr>
            <w:tcW w:w="709" w:type="dxa"/>
            <w:vAlign w:val="center"/>
          </w:tcPr>
          <w:p w14:paraId="378F63CF"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379</w:t>
            </w:r>
          </w:p>
        </w:tc>
        <w:tc>
          <w:tcPr>
            <w:tcW w:w="708" w:type="dxa"/>
            <w:vAlign w:val="center"/>
          </w:tcPr>
          <w:p w14:paraId="12F4BCB7"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352</w:t>
            </w:r>
          </w:p>
        </w:tc>
        <w:tc>
          <w:tcPr>
            <w:tcW w:w="1276" w:type="dxa"/>
            <w:vAlign w:val="center"/>
          </w:tcPr>
          <w:p w14:paraId="51F87B04" w14:textId="77777777" w:rsidR="002250DB" w:rsidRPr="008A2F10" w:rsidRDefault="002250DB" w:rsidP="00BA33C9">
            <w:pPr>
              <w:jc w:val="center"/>
              <w:rPr>
                <w:lang w:val="uz-Cyrl-UZ"/>
              </w:rPr>
            </w:pPr>
            <w:r w:rsidRPr="008A2F10">
              <w:rPr>
                <w:rFonts w:eastAsia="SimSun"/>
                <w:lang w:eastAsia="zh-CN"/>
              </w:rPr>
              <w:t>0</w:t>
            </w:r>
            <w:r>
              <w:rPr>
                <w:rFonts w:eastAsia="SimSun"/>
                <w:lang w:val="ru-RU" w:eastAsia="zh-CN"/>
              </w:rPr>
              <w:t>.</w:t>
            </w:r>
            <w:r w:rsidRPr="008A2F10">
              <w:rPr>
                <w:rFonts w:eastAsia="SimSun"/>
                <w:lang w:eastAsia="zh-CN"/>
              </w:rPr>
              <w:t>365</w:t>
            </w:r>
            <w:r w:rsidRPr="008A2F10">
              <w:rPr>
                <w:lang w:val="uz-Cyrl-UZ"/>
              </w:rPr>
              <w:t>±0</w:t>
            </w:r>
            <w:r>
              <w:rPr>
                <w:lang w:val="uz-Cyrl-UZ"/>
              </w:rPr>
              <w:t>.</w:t>
            </w:r>
            <w:r w:rsidRPr="008A2F10">
              <w:rPr>
                <w:lang w:val="uz-Cyrl-UZ"/>
              </w:rPr>
              <w:t>005</w:t>
            </w:r>
          </w:p>
        </w:tc>
        <w:tc>
          <w:tcPr>
            <w:tcW w:w="709" w:type="dxa"/>
            <w:vAlign w:val="center"/>
          </w:tcPr>
          <w:p w14:paraId="44942DAE" w14:textId="77777777" w:rsidR="002250DB" w:rsidRPr="008A2F10" w:rsidRDefault="002250DB" w:rsidP="00BA33C9">
            <w:pPr>
              <w:jc w:val="center"/>
              <w:rPr>
                <w:lang w:val="uz-Cyrl-UZ"/>
              </w:rPr>
            </w:pPr>
            <w:r w:rsidRPr="008A2F10">
              <w:rPr>
                <w:rFonts w:eastAsia="SimSun"/>
                <w:lang w:eastAsia="zh-CN"/>
              </w:rPr>
              <w:t>22</w:t>
            </w:r>
            <w:r>
              <w:rPr>
                <w:rFonts w:eastAsia="SimSun"/>
                <w:lang w:val="ru-RU" w:eastAsia="zh-CN"/>
              </w:rPr>
              <w:t>.</w:t>
            </w:r>
            <w:r w:rsidRPr="008A2F10">
              <w:rPr>
                <w:rFonts w:eastAsia="SimSun"/>
                <w:lang w:eastAsia="zh-CN"/>
              </w:rPr>
              <w:t>3</w:t>
            </w:r>
          </w:p>
        </w:tc>
        <w:tc>
          <w:tcPr>
            <w:tcW w:w="709" w:type="dxa"/>
            <w:vAlign w:val="center"/>
          </w:tcPr>
          <w:p w14:paraId="03A95544" w14:textId="77777777" w:rsidR="002250DB" w:rsidRPr="008A2F10" w:rsidRDefault="002250DB" w:rsidP="00BA33C9">
            <w:pPr>
              <w:jc w:val="center"/>
              <w:rPr>
                <w:lang w:val="uz-Cyrl-UZ"/>
              </w:rPr>
            </w:pPr>
            <w:r w:rsidRPr="008A2F10">
              <w:rPr>
                <w:rFonts w:eastAsia="SimSun"/>
                <w:lang w:eastAsia="zh-CN"/>
              </w:rPr>
              <w:t>23</w:t>
            </w:r>
            <w:r>
              <w:rPr>
                <w:rFonts w:eastAsia="SimSun"/>
                <w:lang w:val="ru-RU" w:eastAsia="zh-CN"/>
              </w:rPr>
              <w:t>.</w:t>
            </w:r>
            <w:r w:rsidRPr="008A2F10">
              <w:rPr>
                <w:rFonts w:eastAsia="SimSun"/>
                <w:lang w:eastAsia="zh-CN"/>
              </w:rPr>
              <w:t>3</w:t>
            </w:r>
          </w:p>
        </w:tc>
        <w:tc>
          <w:tcPr>
            <w:tcW w:w="992" w:type="dxa"/>
            <w:vAlign w:val="center"/>
          </w:tcPr>
          <w:p w14:paraId="1238B825" w14:textId="77777777" w:rsidR="002250DB" w:rsidRPr="008A2F10" w:rsidRDefault="002250DB" w:rsidP="00BA33C9">
            <w:pPr>
              <w:jc w:val="center"/>
              <w:rPr>
                <w:lang w:val="uz-Cyrl-UZ"/>
              </w:rPr>
            </w:pPr>
            <w:r w:rsidRPr="008A2F10">
              <w:rPr>
                <w:rFonts w:eastAsia="SimSun"/>
                <w:lang w:eastAsia="zh-CN"/>
              </w:rPr>
              <w:t>22</w:t>
            </w:r>
            <w:r>
              <w:rPr>
                <w:rFonts w:eastAsia="SimSun"/>
                <w:lang w:val="ru-RU" w:eastAsia="zh-CN"/>
              </w:rPr>
              <w:t>.</w:t>
            </w:r>
            <w:r w:rsidRPr="008A2F10">
              <w:rPr>
                <w:rFonts w:eastAsia="SimSun"/>
                <w:lang w:eastAsia="zh-CN"/>
              </w:rPr>
              <w:t>8</w:t>
            </w:r>
            <w:r w:rsidRPr="008A2F10">
              <w:rPr>
                <w:lang w:val="uz-Cyrl-UZ"/>
              </w:rPr>
              <w:t>±0</w:t>
            </w:r>
            <w:r>
              <w:rPr>
                <w:lang w:val="uz-Cyrl-UZ"/>
              </w:rPr>
              <w:t>.</w:t>
            </w:r>
            <w:r w:rsidRPr="008A2F10">
              <w:rPr>
                <w:lang w:val="uz-Cyrl-UZ"/>
              </w:rPr>
              <w:t>2</w:t>
            </w:r>
          </w:p>
        </w:tc>
      </w:tr>
      <w:tr w:rsidR="002250DB" w:rsidRPr="008A2F10" w14:paraId="68475BBE" w14:textId="77777777" w:rsidTr="002250DB">
        <w:trPr>
          <w:trHeight w:val="527"/>
        </w:trPr>
        <w:tc>
          <w:tcPr>
            <w:tcW w:w="851" w:type="dxa"/>
            <w:tcBorders>
              <w:bottom w:val="single" w:sz="4" w:space="0" w:color="auto"/>
            </w:tcBorders>
            <w:vAlign w:val="center"/>
          </w:tcPr>
          <w:p w14:paraId="1D705B05" w14:textId="77777777" w:rsidR="002250DB" w:rsidRPr="008A2F10" w:rsidRDefault="002250DB" w:rsidP="00BA33C9">
            <w:pPr>
              <w:jc w:val="center"/>
              <w:rPr>
                <w:b/>
                <w:bCs/>
                <w:lang w:val="uz-Cyrl-UZ"/>
              </w:rPr>
            </w:pPr>
            <w:r w:rsidRPr="008A2F10">
              <w:rPr>
                <w:b/>
                <w:bCs/>
                <w:lang w:eastAsia="zh-CN"/>
              </w:rPr>
              <w:t>IV</w:t>
            </w:r>
          </w:p>
        </w:tc>
        <w:tc>
          <w:tcPr>
            <w:tcW w:w="567" w:type="dxa"/>
            <w:tcBorders>
              <w:bottom w:val="single" w:sz="4" w:space="0" w:color="auto"/>
            </w:tcBorders>
            <w:vAlign w:val="center"/>
          </w:tcPr>
          <w:p w14:paraId="7A608237"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p>
        </w:tc>
        <w:tc>
          <w:tcPr>
            <w:tcW w:w="567" w:type="dxa"/>
            <w:tcBorders>
              <w:bottom w:val="single" w:sz="4" w:space="0" w:color="auto"/>
            </w:tcBorders>
            <w:vAlign w:val="center"/>
          </w:tcPr>
          <w:p w14:paraId="6370690C"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4</w:t>
            </w:r>
          </w:p>
        </w:tc>
        <w:tc>
          <w:tcPr>
            <w:tcW w:w="1134" w:type="dxa"/>
            <w:tcBorders>
              <w:bottom w:val="single" w:sz="4" w:space="0" w:color="auto"/>
            </w:tcBorders>
            <w:vAlign w:val="center"/>
          </w:tcPr>
          <w:p w14:paraId="6A7ACEF1" w14:textId="77777777" w:rsidR="002250DB" w:rsidRPr="008A2F10" w:rsidRDefault="002250DB" w:rsidP="00BA33C9">
            <w:pPr>
              <w:jc w:val="center"/>
              <w:rPr>
                <w:lang w:val="uz-Cyrl-UZ"/>
              </w:rPr>
            </w:pPr>
            <w:r w:rsidRPr="008A2F10">
              <w:rPr>
                <w:rFonts w:eastAsia="SimSun"/>
                <w:color w:val="000000"/>
                <w:lang w:eastAsia="zh-CN"/>
              </w:rPr>
              <w:t>1</w:t>
            </w:r>
            <w:r>
              <w:rPr>
                <w:rFonts w:eastAsia="SimSun"/>
                <w:color w:val="000000"/>
                <w:lang w:val="ru-RU" w:eastAsia="zh-CN"/>
              </w:rPr>
              <w:t>.</w:t>
            </w:r>
            <w:r w:rsidRPr="008A2F10">
              <w:rPr>
                <w:rFonts w:eastAsia="SimSun"/>
                <w:color w:val="000000"/>
                <w:lang w:eastAsia="zh-CN"/>
              </w:rPr>
              <w:t>5</w:t>
            </w:r>
            <w:r w:rsidRPr="008A2F10">
              <w:rPr>
                <w:lang w:val="uz-Cyrl-UZ"/>
              </w:rPr>
              <w:t>±0</w:t>
            </w:r>
            <w:r>
              <w:rPr>
                <w:lang w:val="uz-Cyrl-UZ"/>
              </w:rPr>
              <w:t>.0</w:t>
            </w:r>
            <w:r w:rsidRPr="008A2F10">
              <w:rPr>
                <w:lang w:val="uz-Cyrl-UZ"/>
              </w:rPr>
              <w:t>5</w:t>
            </w:r>
          </w:p>
        </w:tc>
        <w:tc>
          <w:tcPr>
            <w:tcW w:w="709" w:type="dxa"/>
            <w:tcBorders>
              <w:bottom w:val="single" w:sz="4" w:space="0" w:color="auto"/>
            </w:tcBorders>
            <w:vAlign w:val="center"/>
          </w:tcPr>
          <w:p w14:paraId="0461EEBD"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307</w:t>
            </w:r>
          </w:p>
        </w:tc>
        <w:tc>
          <w:tcPr>
            <w:tcW w:w="708" w:type="dxa"/>
            <w:tcBorders>
              <w:bottom w:val="single" w:sz="4" w:space="0" w:color="auto"/>
            </w:tcBorders>
            <w:vAlign w:val="center"/>
          </w:tcPr>
          <w:p w14:paraId="3C106D73"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301</w:t>
            </w:r>
          </w:p>
        </w:tc>
        <w:tc>
          <w:tcPr>
            <w:tcW w:w="1276" w:type="dxa"/>
            <w:tcBorders>
              <w:bottom w:val="single" w:sz="4" w:space="0" w:color="auto"/>
            </w:tcBorders>
            <w:vAlign w:val="center"/>
          </w:tcPr>
          <w:p w14:paraId="5D43B5BC" w14:textId="77777777" w:rsidR="002250DB" w:rsidRPr="008A2F10" w:rsidRDefault="002250DB" w:rsidP="00BA33C9">
            <w:pPr>
              <w:jc w:val="center"/>
              <w:rPr>
                <w:lang w:val="uz-Cyrl-UZ"/>
              </w:rPr>
            </w:pPr>
            <w:r w:rsidRPr="008A2F10">
              <w:rPr>
                <w:rFonts w:eastAsia="SimSun"/>
                <w:color w:val="000000"/>
                <w:lang w:eastAsia="zh-CN"/>
              </w:rPr>
              <w:t>0</w:t>
            </w:r>
            <w:r>
              <w:rPr>
                <w:rFonts w:eastAsia="SimSun"/>
                <w:color w:val="000000"/>
                <w:lang w:val="ru-RU" w:eastAsia="zh-CN"/>
              </w:rPr>
              <w:t>.</w:t>
            </w:r>
            <w:r w:rsidRPr="008A2F10">
              <w:rPr>
                <w:rFonts w:eastAsia="SimSun"/>
                <w:color w:val="000000"/>
                <w:lang w:eastAsia="zh-CN"/>
              </w:rPr>
              <w:t>304</w:t>
            </w:r>
            <w:r w:rsidRPr="008A2F10">
              <w:rPr>
                <w:lang w:val="uz-Cyrl-UZ"/>
              </w:rPr>
              <w:t>±0</w:t>
            </w:r>
            <w:r>
              <w:rPr>
                <w:lang w:val="uz-Cyrl-UZ"/>
              </w:rPr>
              <w:t>.</w:t>
            </w:r>
            <w:r w:rsidRPr="008A2F10">
              <w:rPr>
                <w:lang w:val="uz-Cyrl-UZ"/>
              </w:rPr>
              <w:t>006</w:t>
            </w:r>
          </w:p>
        </w:tc>
        <w:tc>
          <w:tcPr>
            <w:tcW w:w="709" w:type="dxa"/>
            <w:tcBorders>
              <w:bottom w:val="single" w:sz="4" w:space="0" w:color="auto"/>
            </w:tcBorders>
            <w:vAlign w:val="center"/>
          </w:tcPr>
          <w:p w14:paraId="099FC8CA" w14:textId="77777777" w:rsidR="002250DB" w:rsidRPr="008A2F10" w:rsidRDefault="002250DB" w:rsidP="00BA33C9">
            <w:pPr>
              <w:jc w:val="center"/>
              <w:rPr>
                <w:lang w:val="uz-Cyrl-UZ"/>
              </w:rPr>
            </w:pPr>
            <w:r w:rsidRPr="008A2F10">
              <w:rPr>
                <w:rFonts w:eastAsia="SimSun"/>
                <w:color w:val="000000"/>
                <w:lang w:eastAsia="zh-CN"/>
              </w:rPr>
              <w:t>20</w:t>
            </w:r>
            <w:r>
              <w:rPr>
                <w:rFonts w:eastAsia="SimSun"/>
                <w:color w:val="000000"/>
                <w:lang w:val="ru-RU" w:eastAsia="zh-CN"/>
              </w:rPr>
              <w:t>.</w:t>
            </w:r>
            <w:r w:rsidRPr="008A2F10">
              <w:rPr>
                <w:rFonts w:eastAsia="SimSun"/>
                <w:color w:val="000000"/>
                <w:lang w:eastAsia="zh-CN"/>
              </w:rPr>
              <w:t>7</w:t>
            </w:r>
          </w:p>
        </w:tc>
        <w:tc>
          <w:tcPr>
            <w:tcW w:w="709" w:type="dxa"/>
            <w:tcBorders>
              <w:bottom w:val="single" w:sz="4" w:space="0" w:color="auto"/>
            </w:tcBorders>
            <w:vAlign w:val="center"/>
          </w:tcPr>
          <w:p w14:paraId="51E6988A" w14:textId="77777777" w:rsidR="002250DB" w:rsidRPr="008A2F10" w:rsidRDefault="002250DB" w:rsidP="00BA33C9">
            <w:pPr>
              <w:jc w:val="center"/>
              <w:rPr>
                <w:lang w:val="uz-Cyrl-UZ"/>
              </w:rPr>
            </w:pPr>
            <w:r w:rsidRPr="008A2F10">
              <w:rPr>
                <w:rFonts w:eastAsia="SimSun"/>
                <w:color w:val="000000"/>
                <w:lang w:eastAsia="zh-CN"/>
              </w:rPr>
              <w:t>21</w:t>
            </w:r>
            <w:r>
              <w:rPr>
                <w:rFonts w:eastAsia="SimSun"/>
                <w:color w:val="000000"/>
                <w:lang w:val="ru-RU" w:eastAsia="zh-CN"/>
              </w:rPr>
              <w:t>.</w:t>
            </w:r>
            <w:r w:rsidRPr="008A2F10">
              <w:rPr>
                <w:rFonts w:eastAsia="SimSun"/>
                <w:color w:val="000000"/>
                <w:lang w:eastAsia="zh-CN"/>
              </w:rPr>
              <w:t>1</w:t>
            </w:r>
          </w:p>
        </w:tc>
        <w:tc>
          <w:tcPr>
            <w:tcW w:w="992" w:type="dxa"/>
            <w:tcBorders>
              <w:bottom w:val="single" w:sz="4" w:space="0" w:color="auto"/>
            </w:tcBorders>
            <w:vAlign w:val="center"/>
          </w:tcPr>
          <w:p w14:paraId="1676D7F4" w14:textId="77777777" w:rsidR="002250DB" w:rsidRPr="008A2F10" w:rsidRDefault="002250DB" w:rsidP="00BA33C9">
            <w:pPr>
              <w:jc w:val="center"/>
              <w:rPr>
                <w:lang w:val="uz-Cyrl-UZ"/>
              </w:rPr>
            </w:pPr>
            <w:r w:rsidRPr="008A2F10">
              <w:rPr>
                <w:rFonts w:eastAsia="SimSun"/>
                <w:color w:val="000000"/>
                <w:lang w:eastAsia="zh-CN"/>
              </w:rPr>
              <w:t>20</w:t>
            </w:r>
            <w:r>
              <w:rPr>
                <w:rFonts w:eastAsia="SimSun"/>
                <w:color w:val="000000"/>
                <w:lang w:val="ru-RU" w:eastAsia="zh-CN"/>
              </w:rPr>
              <w:t>.</w:t>
            </w:r>
            <w:r w:rsidRPr="008A2F10">
              <w:rPr>
                <w:rFonts w:eastAsia="SimSun"/>
                <w:color w:val="000000"/>
                <w:lang w:eastAsia="zh-CN"/>
              </w:rPr>
              <w:t>9</w:t>
            </w:r>
            <w:r w:rsidRPr="008A2F10">
              <w:rPr>
                <w:lang w:val="uz-Cyrl-UZ"/>
              </w:rPr>
              <w:t>±0</w:t>
            </w:r>
            <w:r>
              <w:rPr>
                <w:lang w:val="uz-Cyrl-UZ"/>
              </w:rPr>
              <w:t>.</w:t>
            </w:r>
            <w:r w:rsidRPr="008A2F10">
              <w:rPr>
                <w:lang w:val="uz-Cyrl-UZ"/>
              </w:rPr>
              <w:t>1</w:t>
            </w:r>
          </w:p>
        </w:tc>
      </w:tr>
    </w:tbl>
    <w:p w14:paraId="05251E5F" w14:textId="77777777" w:rsidR="002250DB" w:rsidRDefault="002250DB" w:rsidP="006C1B94">
      <w:pPr>
        <w:tabs>
          <w:tab w:val="left" w:pos="1080"/>
        </w:tabs>
        <w:jc w:val="both"/>
        <w:rPr>
          <w:rFonts w:ascii="Arial" w:hAnsi="Arial"/>
          <w:b/>
        </w:rPr>
      </w:pPr>
    </w:p>
    <w:p w14:paraId="2133BD42" w14:textId="77777777" w:rsidR="002250DB" w:rsidRPr="009B3AE8" w:rsidRDefault="002250DB" w:rsidP="002250DB">
      <w:pPr>
        <w:adjustRightInd w:val="0"/>
        <w:snapToGrid w:val="0"/>
        <w:jc w:val="both"/>
        <w:rPr>
          <w:rFonts w:ascii="Arial" w:hAnsi="Arial" w:cs="Arial"/>
        </w:rPr>
      </w:pPr>
      <w:r w:rsidRPr="009B3AE8">
        <w:rPr>
          <w:rFonts w:ascii="Arial" w:hAnsi="Arial" w:cs="Arial"/>
        </w:rPr>
        <w:t>Cocoon productivity data (mean of five replicates) demonstrate consistent advantages of UV-treated groups over the control. Both cocoon and shell weights were higher in the experimental variants, suggesting improved nutrient assimilation and larval vigor under disinfected and bio-stimulated rearing conditions. The shell ratio (silk content of cocoons) reached 22.4–22.8% in UV treatments, compared with 20.9% in the control, reflecting a clear improvement in raw silk yield. The differences, although numerically modest (0.1–0.4% above other UV groups and 1.5–1.9% above control), are statistically meaningful when projected to industrial scale.</w:t>
      </w:r>
    </w:p>
    <w:p w14:paraId="4AD99C00" w14:textId="44468809" w:rsidR="002250DB" w:rsidRPr="009B3AE8" w:rsidRDefault="002250DB" w:rsidP="002250DB">
      <w:pPr>
        <w:adjustRightInd w:val="0"/>
        <w:snapToGrid w:val="0"/>
        <w:jc w:val="both"/>
        <w:rPr>
          <w:rFonts w:ascii="Arial" w:hAnsi="Arial" w:cs="Arial"/>
        </w:rPr>
      </w:pPr>
      <w:r w:rsidRPr="009B3AE8">
        <w:rPr>
          <w:rFonts w:ascii="Arial" w:hAnsi="Arial" w:cs="Arial"/>
        </w:rPr>
        <w:t xml:space="preserve">Particular emphasis should be placed on Variant III (30-minute irradiation with two lamps). This treatment achieved the highest cocoon weight (1.60 g) and shell weight (0.365 g), along with the maximum silk content (22.8%). These indicators surpass both the control and other </w:t>
      </w:r>
      <w:r w:rsidRPr="009B3AE8">
        <w:rPr>
          <w:rFonts w:ascii="Arial" w:hAnsi="Arial" w:cs="Arial"/>
        </w:rPr>
        <w:lastRenderedPageBreak/>
        <w:t xml:space="preserve">experimental groups, confirming that prolonged but balanced UV exposure creates optimal sanitary and physiological conditions for silkworm development. </w:t>
      </w:r>
    </w:p>
    <w:p w14:paraId="03BEAF72" w14:textId="60DD8F91" w:rsidR="002250DB" w:rsidRDefault="002250DB" w:rsidP="006C1B94">
      <w:pPr>
        <w:tabs>
          <w:tab w:val="left" w:pos="1080"/>
        </w:tabs>
        <w:jc w:val="both"/>
        <w:rPr>
          <w:rFonts w:ascii="Arial" w:hAnsi="Arial"/>
          <w:b/>
        </w:rPr>
      </w:pPr>
      <w:r>
        <w:rPr>
          <w:noProof/>
        </w:rPr>
        <w:drawing>
          <wp:anchor distT="0" distB="0" distL="114300" distR="114300" simplePos="0" relativeHeight="251663360" behindDoc="1" locked="0" layoutInCell="1" allowOverlap="1" wp14:anchorId="59E27946" wp14:editId="5E1E9F06">
            <wp:simplePos x="0" y="0"/>
            <wp:positionH relativeFrom="column">
              <wp:posOffset>300990</wp:posOffset>
            </wp:positionH>
            <wp:positionV relativeFrom="paragraph">
              <wp:posOffset>69850</wp:posOffset>
            </wp:positionV>
            <wp:extent cx="4752975" cy="2897200"/>
            <wp:effectExtent l="0" t="0" r="0" b="0"/>
            <wp:wrapNone/>
            <wp:docPr id="2191518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t="6387"/>
                    <a:stretch>
                      <a:fillRect/>
                    </a:stretch>
                  </pic:blipFill>
                  <pic:spPr bwMode="auto">
                    <a:xfrm>
                      <a:off x="0" y="0"/>
                      <a:ext cx="4752975" cy="289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8BF96" w14:textId="0B7561C1" w:rsidR="002250DB" w:rsidRDefault="002250DB" w:rsidP="006C1B94">
      <w:pPr>
        <w:tabs>
          <w:tab w:val="left" w:pos="1080"/>
        </w:tabs>
        <w:jc w:val="both"/>
        <w:rPr>
          <w:rFonts w:ascii="Arial" w:hAnsi="Arial"/>
          <w:b/>
        </w:rPr>
      </w:pPr>
    </w:p>
    <w:p w14:paraId="7251B86F" w14:textId="77777777" w:rsidR="002250DB" w:rsidRDefault="002250DB" w:rsidP="006C1B94">
      <w:pPr>
        <w:tabs>
          <w:tab w:val="left" w:pos="1080"/>
        </w:tabs>
        <w:jc w:val="both"/>
        <w:rPr>
          <w:rFonts w:ascii="Arial" w:hAnsi="Arial"/>
          <w:b/>
        </w:rPr>
      </w:pPr>
    </w:p>
    <w:p w14:paraId="677043BC" w14:textId="77777777" w:rsidR="002250DB" w:rsidRDefault="002250DB" w:rsidP="006C1B94">
      <w:pPr>
        <w:tabs>
          <w:tab w:val="left" w:pos="1080"/>
        </w:tabs>
        <w:jc w:val="both"/>
        <w:rPr>
          <w:rFonts w:ascii="Arial" w:hAnsi="Arial"/>
          <w:b/>
        </w:rPr>
      </w:pPr>
    </w:p>
    <w:p w14:paraId="55B4D1A3" w14:textId="77777777" w:rsidR="002250DB" w:rsidRDefault="002250DB" w:rsidP="006C1B94">
      <w:pPr>
        <w:tabs>
          <w:tab w:val="left" w:pos="1080"/>
        </w:tabs>
        <w:jc w:val="both"/>
        <w:rPr>
          <w:rFonts w:ascii="Arial" w:hAnsi="Arial"/>
          <w:b/>
        </w:rPr>
      </w:pPr>
    </w:p>
    <w:p w14:paraId="1E148EC2" w14:textId="77777777" w:rsidR="002250DB" w:rsidRDefault="002250DB" w:rsidP="006C1B94">
      <w:pPr>
        <w:tabs>
          <w:tab w:val="left" w:pos="1080"/>
        </w:tabs>
        <w:jc w:val="both"/>
        <w:rPr>
          <w:rFonts w:ascii="Arial" w:hAnsi="Arial"/>
          <w:b/>
        </w:rPr>
      </w:pPr>
    </w:p>
    <w:p w14:paraId="6A19A3C7" w14:textId="77777777" w:rsidR="002250DB" w:rsidRDefault="002250DB" w:rsidP="006C1B94">
      <w:pPr>
        <w:tabs>
          <w:tab w:val="left" w:pos="1080"/>
        </w:tabs>
        <w:jc w:val="both"/>
        <w:rPr>
          <w:rFonts w:ascii="Arial" w:hAnsi="Arial"/>
          <w:b/>
        </w:rPr>
      </w:pPr>
    </w:p>
    <w:p w14:paraId="2850187D" w14:textId="77777777" w:rsidR="002250DB" w:rsidRDefault="002250DB" w:rsidP="006C1B94">
      <w:pPr>
        <w:tabs>
          <w:tab w:val="left" w:pos="1080"/>
        </w:tabs>
        <w:jc w:val="both"/>
        <w:rPr>
          <w:rFonts w:ascii="Arial" w:hAnsi="Arial"/>
          <w:b/>
        </w:rPr>
      </w:pPr>
    </w:p>
    <w:p w14:paraId="55B2E8A5" w14:textId="77777777" w:rsidR="002250DB" w:rsidRDefault="002250DB" w:rsidP="006C1B94">
      <w:pPr>
        <w:tabs>
          <w:tab w:val="left" w:pos="1080"/>
        </w:tabs>
        <w:jc w:val="both"/>
        <w:rPr>
          <w:rFonts w:ascii="Arial" w:hAnsi="Arial"/>
          <w:b/>
        </w:rPr>
      </w:pPr>
    </w:p>
    <w:p w14:paraId="57FA9918" w14:textId="77777777" w:rsidR="002250DB" w:rsidRDefault="002250DB" w:rsidP="006C1B94">
      <w:pPr>
        <w:tabs>
          <w:tab w:val="left" w:pos="1080"/>
        </w:tabs>
        <w:jc w:val="both"/>
        <w:rPr>
          <w:rFonts w:ascii="Arial" w:hAnsi="Arial"/>
          <w:b/>
        </w:rPr>
      </w:pPr>
    </w:p>
    <w:p w14:paraId="7BC13DA8" w14:textId="77777777" w:rsidR="002250DB" w:rsidRDefault="002250DB" w:rsidP="006C1B94">
      <w:pPr>
        <w:tabs>
          <w:tab w:val="left" w:pos="1080"/>
        </w:tabs>
        <w:jc w:val="both"/>
        <w:rPr>
          <w:rFonts w:ascii="Arial" w:hAnsi="Arial"/>
          <w:b/>
        </w:rPr>
      </w:pPr>
    </w:p>
    <w:p w14:paraId="64D834A5" w14:textId="77777777" w:rsidR="002250DB" w:rsidRDefault="002250DB" w:rsidP="006C1B94">
      <w:pPr>
        <w:tabs>
          <w:tab w:val="left" w:pos="1080"/>
        </w:tabs>
        <w:jc w:val="both"/>
        <w:rPr>
          <w:rFonts w:ascii="Arial" w:hAnsi="Arial"/>
          <w:b/>
        </w:rPr>
      </w:pPr>
    </w:p>
    <w:p w14:paraId="2526C104" w14:textId="77777777" w:rsidR="002250DB" w:rsidRDefault="002250DB" w:rsidP="006C1B94">
      <w:pPr>
        <w:tabs>
          <w:tab w:val="left" w:pos="1080"/>
        </w:tabs>
        <w:jc w:val="both"/>
        <w:rPr>
          <w:rFonts w:ascii="Arial" w:hAnsi="Arial"/>
          <w:b/>
        </w:rPr>
      </w:pPr>
    </w:p>
    <w:p w14:paraId="33175484" w14:textId="77777777" w:rsidR="002250DB" w:rsidRDefault="002250DB" w:rsidP="006C1B94">
      <w:pPr>
        <w:tabs>
          <w:tab w:val="left" w:pos="1080"/>
        </w:tabs>
        <w:jc w:val="both"/>
        <w:rPr>
          <w:rFonts w:ascii="Arial" w:hAnsi="Arial"/>
          <w:b/>
        </w:rPr>
      </w:pPr>
    </w:p>
    <w:p w14:paraId="3C161C74" w14:textId="77777777" w:rsidR="002250DB" w:rsidRDefault="002250DB" w:rsidP="006C1B94">
      <w:pPr>
        <w:tabs>
          <w:tab w:val="left" w:pos="1080"/>
        </w:tabs>
        <w:jc w:val="both"/>
        <w:rPr>
          <w:rFonts w:ascii="Arial" w:hAnsi="Arial"/>
          <w:b/>
        </w:rPr>
      </w:pPr>
    </w:p>
    <w:p w14:paraId="575F29B0" w14:textId="77777777" w:rsidR="002250DB" w:rsidRDefault="002250DB" w:rsidP="006C1B94">
      <w:pPr>
        <w:tabs>
          <w:tab w:val="left" w:pos="1080"/>
        </w:tabs>
        <w:jc w:val="both"/>
        <w:rPr>
          <w:rFonts w:ascii="Arial" w:hAnsi="Arial"/>
          <w:b/>
        </w:rPr>
      </w:pPr>
    </w:p>
    <w:p w14:paraId="706AF2CD" w14:textId="77777777" w:rsidR="002250DB" w:rsidRDefault="002250DB" w:rsidP="006C1B94">
      <w:pPr>
        <w:tabs>
          <w:tab w:val="left" w:pos="1080"/>
        </w:tabs>
        <w:jc w:val="both"/>
        <w:rPr>
          <w:rFonts w:ascii="Arial" w:hAnsi="Arial"/>
          <w:b/>
        </w:rPr>
      </w:pPr>
    </w:p>
    <w:p w14:paraId="206415DD" w14:textId="77777777" w:rsidR="002250DB" w:rsidRDefault="002250DB" w:rsidP="006C1B94">
      <w:pPr>
        <w:tabs>
          <w:tab w:val="left" w:pos="1080"/>
        </w:tabs>
        <w:jc w:val="both"/>
        <w:rPr>
          <w:rFonts w:ascii="Arial" w:hAnsi="Arial"/>
          <w:b/>
        </w:rPr>
      </w:pPr>
    </w:p>
    <w:p w14:paraId="73614506" w14:textId="77777777" w:rsidR="002250DB" w:rsidRDefault="002250DB" w:rsidP="006C1B94">
      <w:pPr>
        <w:tabs>
          <w:tab w:val="left" w:pos="1080"/>
        </w:tabs>
        <w:jc w:val="both"/>
        <w:rPr>
          <w:rFonts w:ascii="Arial" w:hAnsi="Arial"/>
          <w:b/>
        </w:rPr>
      </w:pPr>
    </w:p>
    <w:p w14:paraId="095310B0" w14:textId="77777777" w:rsidR="002250DB" w:rsidRPr="002250DB" w:rsidRDefault="002250DB" w:rsidP="002250DB">
      <w:pPr>
        <w:adjustRightInd w:val="0"/>
        <w:snapToGrid w:val="0"/>
        <w:jc w:val="both"/>
        <w:rPr>
          <w:sz w:val="22"/>
          <w:szCs w:val="22"/>
        </w:rPr>
      </w:pPr>
    </w:p>
    <w:p w14:paraId="52B3D840" w14:textId="48062A43" w:rsidR="002250DB" w:rsidRPr="009B3AE8" w:rsidRDefault="002250DB" w:rsidP="002250DB">
      <w:pPr>
        <w:adjustRightInd w:val="0"/>
        <w:snapToGrid w:val="0"/>
        <w:jc w:val="both"/>
        <w:rPr>
          <w:rFonts w:ascii="Arial" w:hAnsi="Arial" w:cs="Arial"/>
        </w:rPr>
      </w:pPr>
      <w:r w:rsidRPr="009B3AE8">
        <w:rPr>
          <w:rFonts w:ascii="Arial" w:hAnsi="Arial" w:cs="Arial"/>
          <w:b/>
          <w:bCs/>
        </w:rPr>
        <w:t>Fig</w:t>
      </w:r>
      <w:r>
        <w:rPr>
          <w:rFonts w:ascii="Arial" w:hAnsi="Arial" w:cs="Arial"/>
          <w:b/>
          <w:bCs/>
        </w:rPr>
        <w:t>.</w:t>
      </w:r>
      <w:r w:rsidRPr="009B3AE8">
        <w:rPr>
          <w:rFonts w:ascii="Arial" w:hAnsi="Arial" w:cs="Arial"/>
          <w:b/>
          <w:bCs/>
        </w:rPr>
        <w:t xml:space="preserve"> 3. </w:t>
      </w:r>
      <w:r w:rsidRPr="009B3AE8">
        <w:rPr>
          <w:rFonts w:ascii="Arial" w:hAnsi="Arial" w:cs="Arial"/>
          <w:b/>
        </w:rPr>
        <w:t>C</w:t>
      </w:r>
      <w:r w:rsidRPr="009B3AE8">
        <w:rPr>
          <w:rFonts w:ascii="Arial" w:hAnsi="Arial" w:cs="Arial"/>
          <w:b/>
          <w:lang w:val="uz-Cyrl-UZ"/>
        </w:rPr>
        <w:t xml:space="preserve">ocoon </w:t>
      </w:r>
      <w:r w:rsidRPr="009B3AE8">
        <w:rPr>
          <w:rFonts w:ascii="Arial" w:hAnsi="Arial" w:cs="Arial"/>
          <w:b/>
        </w:rPr>
        <w:t xml:space="preserve">and </w:t>
      </w:r>
      <w:r w:rsidRPr="009B3AE8">
        <w:rPr>
          <w:rFonts w:ascii="Arial" w:hAnsi="Arial" w:cs="Arial"/>
          <w:b/>
          <w:lang w:val="uz-Cyrl-UZ"/>
        </w:rPr>
        <w:t>shell</w:t>
      </w:r>
      <w:r w:rsidRPr="009B3AE8">
        <w:rPr>
          <w:rFonts w:ascii="Arial" w:hAnsi="Arial" w:cs="Arial"/>
          <w:b/>
        </w:rPr>
        <w:t xml:space="preserve"> </w:t>
      </w:r>
      <w:r w:rsidRPr="009B3AE8">
        <w:rPr>
          <w:rFonts w:ascii="Arial" w:hAnsi="Arial" w:cs="Arial"/>
          <w:b/>
          <w:lang w:val="uz-Cyrl-UZ"/>
        </w:rPr>
        <w:t>weight</w:t>
      </w:r>
      <w:r w:rsidRPr="009B3AE8">
        <w:rPr>
          <w:rFonts w:ascii="Arial" w:hAnsi="Arial" w:cs="Arial"/>
          <w:b/>
        </w:rPr>
        <w:t xml:space="preserve">s with </w:t>
      </w:r>
      <w:r w:rsidRPr="009B3AE8">
        <w:rPr>
          <w:rFonts w:ascii="Arial" w:hAnsi="Arial" w:cs="Arial"/>
          <w:b/>
          <w:lang w:val="uz-Cyrl-UZ"/>
        </w:rPr>
        <w:t>Silk content</w:t>
      </w:r>
      <w:r w:rsidRPr="009B3AE8">
        <w:rPr>
          <w:rFonts w:ascii="Arial" w:hAnsi="Arial" w:cs="Arial"/>
          <w:b/>
        </w:rPr>
        <w:t xml:space="preserve"> (%).</w:t>
      </w:r>
    </w:p>
    <w:p w14:paraId="2E168E32" w14:textId="77777777" w:rsidR="002250DB" w:rsidRDefault="002250DB" w:rsidP="006C1B94">
      <w:pPr>
        <w:tabs>
          <w:tab w:val="left" w:pos="1080"/>
        </w:tabs>
        <w:jc w:val="both"/>
        <w:rPr>
          <w:rFonts w:ascii="Arial" w:hAnsi="Arial"/>
          <w:b/>
        </w:rPr>
      </w:pPr>
    </w:p>
    <w:p w14:paraId="75E2940C" w14:textId="77777777" w:rsidR="002250DB" w:rsidRPr="009B3AE8" w:rsidRDefault="002250DB" w:rsidP="002250DB">
      <w:pPr>
        <w:adjustRightInd w:val="0"/>
        <w:snapToGrid w:val="0"/>
        <w:jc w:val="both"/>
        <w:rPr>
          <w:rFonts w:ascii="Arial" w:hAnsi="Arial" w:cs="Arial"/>
        </w:rPr>
      </w:pPr>
      <w:r w:rsidRPr="009B3AE8">
        <w:rPr>
          <w:rFonts w:ascii="Arial" w:hAnsi="Arial" w:cs="Arial"/>
        </w:rPr>
        <w:t>Our findings are in line with both international and domestic research. (Zhang et al., 2020) demonstrated that UV irradiation enhances insect immunity, while (Ali at al., 2022) reported its effectiveness in pathogen inactivation without chemical agents. Classic works by (Mikhailov, 1983; Roskin, 1972) also confirmed that bactericidal lamps reduce silkworm disease incidence and improve survival. (Kundu and Natarajan, 2021) highlighted UV disinfection as an efficient tool for lowering microbial loads in sericulture facilities.</w:t>
      </w:r>
    </w:p>
    <w:p w14:paraId="10568BEB" w14:textId="77777777" w:rsidR="002250DB" w:rsidRPr="009B3AE8" w:rsidRDefault="002250DB" w:rsidP="002250DB">
      <w:pPr>
        <w:adjustRightInd w:val="0"/>
        <w:snapToGrid w:val="0"/>
        <w:jc w:val="both"/>
        <w:rPr>
          <w:rFonts w:ascii="Arial" w:hAnsi="Arial" w:cs="Arial"/>
        </w:rPr>
      </w:pPr>
      <w:r w:rsidRPr="009B3AE8">
        <w:rPr>
          <w:rFonts w:ascii="Arial" w:hAnsi="Arial" w:cs="Arial"/>
        </w:rPr>
        <w:t xml:space="preserve">An important factor associated with UV irradiation is the formation of ozone, which adds a secondary disinfecting effect (Kowalski, 2019; </w:t>
      </w:r>
      <w:proofErr w:type="spellStart"/>
      <w:r w:rsidRPr="009B3AE8">
        <w:rPr>
          <w:rFonts w:ascii="Arial" w:hAnsi="Arial" w:cs="Arial"/>
        </w:rPr>
        <w:t>Bintsis</w:t>
      </w:r>
      <w:proofErr w:type="spellEnd"/>
      <w:r w:rsidRPr="009B3AE8">
        <w:rPr>
          <w:rFonts w:ascii="Arial" w:hAnsi="Arial" w:cs="Arial"/>
        </w:rPr>
        <w:t>, 2021). However, excessive ozone levels may negatively affect both larvae and workers (Grgić et al., 2018). Therefore, a short ventilation period (5–10 minutes) after irradiation is strongly recommended to maintain safe sanitary conditions.</w:t>
      </w:r>
    </w:p>
    <w:p w14:paraId="13CB07DE" w14:textId="77777777" w:rsidR="002250DB" w:rsidRDefault="002250DB" w:rsidP="006C1B94">
      <w:pPr>
        <w:tabs>
          <w:tab w:val="left" w:pos="1080"/>
        </w:tabs>
        <w:jc w:val="both"/>
        <w:rPr>
          <w:rFonts w:ascii="Arial" w:hAnsi="Arial"/>
          <w:b/>
        </w:rPr>
      </w:pPr>
    </w:p>
    <w:p w14:paraId="47A97F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8D918A" w14:textId="77777777" w:rsidR="00790ADA" w:rsidRPr="00FB3A86" w:rsidRDefault="00790ADA" w:rsidP="00441B6F">
      <w:pPr>
        <w:pStyle w:val="ConcHead"/>
        <w:spacing w:after="0"/>
        <w:jc w:val="both"/>
        <w:rPr>
          <w:rFonts w:ascii="Arial" w:hAnsi="Arial" w:cs="Arial"/>
        </w:rPr>
      </w:pPr>
    </w:p>
    <w:p w14:paraId="40067219" w14:textId="77777777" w:rsidR="00E610AD" w:rsidRPr="009B3AE8" w:rsidRDefault="00E610AD" w:rsidP="00E610AD">
      <w:pPr>
        <w:adjustRightInd w:val="0"/>
        <w:snapToGrid w:val="0"/>
        <w:jc w:val="both"/>
        <w:rPr>
          <w:rFonts w:ascii="Arial" w:hAnsi="Arial" w:cs="Arial"/>
        </w:rPr>
      </w:pPr>
      <w:r w:rsidRPr="009B3AE8">
        <w:rPr>
          <w:rFonts w:ascii="Arial" w:hAnsi="Arial" w:cs="Arial"/>
        </w:rPr>
        <w:t xml:space="preserve">The experimental results demonstrated that in rearing facilities treated with UV irradiation, no cases of disease, developmental delay, or mass larval mortality were observed. The risk of microbial infection from feed or external sources was significantly reduced. Moreover, larval viability and weight improved, leading to higher cocoon yield and enhanced cocoon quality. Overall, these results confirm that ultraviolet irradiation—particularly the two-lamp 30-minute regime—represents an effective, eco-friendly, and economically justified </w:t>
      </w:r>
      <w:proofErr w:type="spellStart"/>
      <w:r w:rsidRPr="009B3AE8">
        <w:rPr>
          <w:rFonts w:ascii="Arial" w:hAnsi="Arial" w:cs="Arial"/>
        </w:rPr>
        <w:t>agro-electrotechnological</w:t>
      </w:r>
      <w:proofErr w:type="spellEnd"/>
      <w:r w:rsidRPr="009B3AE8">
        <w:rPr>
          <w:rFonts w:ascii="Arial" w:hAnsi="Arial" w:cs="Arial"/>
        </w:rPr>
        <w:t xml:space="preserve"> approach. </w:t>
      </w:r>
    </w:p>
    <w:p w14:paraId="41C0020C" w14:textId="77777777" w:rsidR="00790ADA" w:rsidRPr="00FB3A86" w:rsidRDefault="00790ADA" w:rsidP="00441B6F">
      <w:pPr>
        <w:pStyle w:val="Body"/>
        <w:spacing w:after="0"/>
        <w:rPr>
          <w:rFonts w:ascii="Arial" w:hAnsi="Arial" w:cs="Arial"/>
        </w:rPr>
      </w:pPr>
    </w:p>
    <w:p w14:paraId="1EA8D7FA" w14:textId="77777777" w:rsidR="002B685A" w:rsidRPr="002B685A" w:rsidRDefault="002B685A" w:rsidP="00441B6F">
      <w:pPr>
        <w:pStyle w:val="ReferHead"/>
        <w:spacing w:after="0"/>
        <w:jc w:val="both"/>
        <w:rPr>
          <w:rFonts w:ascii="Arial" w:hAnsi="Arial" w:cs="Arial"/>
          <w:bCs/>
        </w:rPr>
      </w:pPr>
      <w:bookmarkStart w:id="4" w:name="_GoBack"/>
      <w:bookmarkEnd w:id="4"/>
    </w:p>
    <w:p w14:paraId="591A9EB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48E36B" w14:textId="77777777" w:rsidR="00790ADA" w:rsidRPr="00FB3A86" w:rsidRDefault="00790ADA" w:rsidP="00441B6F">
      <w:pPr>
        <w:pStyle w:val="ReferHead"/>
        <w:spacing w:after="0"/>
        <w:jc w:val="both"/>
        <w:rPr>
          <w:rFonts w:ascii="Arial" w:hAnsi="Arial" w:cs="Arial"/>
        </w:rPr>
      </w:pPr>
    </w:p>
    <w:p w14:paraId="10FFF3C3"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Ali, M., et al. (2022) ‘Sustainable approaches to control microbial contamination in sericulture’, </w:t>
      </w:r>
      <w:r w:rsidRPr="00AA3829">
        <w:rPr>
          <w:rFonts w:ascii="Arial" w:hAnsi="Arial" w:cs="Arial"/>
          <w:i/>
          <w:iCs/>
        </w:rPr>
        <w:t>Applied Microbiology and Biotechnology</w:t>
      </w:r>
      <w:r w:rsidRPr="00AA3829">
        <w:rPr>
          <w:rFonts w:ascii="Arial" w:hAnsi="Arial" w:cs="Arial"/>
        </w:rPr>
        <w:t>, 106(12), 4589–4601.</w:t>
      </w:r>
    </w:p>
    <w:p w14:paraId="46372C92" w14:textId="77777777" w:rsidR="00E610AD" w:rsidRPr="00AA3829" w:rsidRDefault="00E610AD" w:rsidP="00E610AD">
      <w:pPr>
        <w:adjustRightInd w:val="0"/>
        <w:snapToGrid w:val="0"/>
        <w:jc w:val="both"/>
        <w:rPr>
          <w:rFonts w:ascii="Arial" w:hAnsi="Arial" w:cs="Arial"/>
        </w:rPr>
      </w:pPr>
      <w:proofErr w:type="spellStart"/>
      <w:r w:rsidRPr="00AA3829">
        <w:rPr>
          <w:rFonts w:ascii="Arial" w:hAnsi="Arial" w:cs="Arial"/>
        </w:rPr>
        <w:t>Bintsis</w:t>
      </w:r>
      <w:proofErr w:type="spellEnd"/>
      <w:r w:rsidRPr="00AA3829">
        <w:rPr>
          <w:rFonts w:ascii="Arial" w:hAnsi="Arial" w:cs="Arial"/>
        </w:rPr>
        <w:t xml:space="preserve">, T. (2021) ‘Recent applications of UV light in food and agriculture’, </w:t>
      </w:r>
      <w:r w:rsidRPr="00AA3829">
        <w:rPr>
          <w:rFonts w:ascii="Arial" w:hAnsi="Arial" w:cs="Arial"/>
          <w:i/>
          <w:iCs/>
        </w:rPr>
        <w:t>Trends in Food Science &amp; Technology</w:t>
      </w:r>
      <w:r w:rsidRPr="00AA3829">
        <w:rPr>
          <w:rFonts w:ascii="Arial" w:hAnsi="Arial" w:cs="Arial"/>
        </w:rPr>
        <w:t>, 110, 174–185.</w:t>
      </w:r>
    </w:p>
    <w:p w14:paraId="4DB5C7BD" w14:textId="77777777" w:rsidR="00E610AD" w:rsidRPr="00AA3829" w:rsidRDefault="00E610AD" w:rsidP="00E610AD">
      <w:pPr>
        <w:adjustRightInd w:val="0"/>
        <w:snapToGrid w:val="0"/>
        <w:jc w:val="both"/>
        <w:rPr>
          <w:rFonts w:ascii="Arial" w:hAnsi="Arial" w:cs="Arial"/>
        </w:rPr>
      </w:pPr>
      <w:r w:rsidRPr="00AA3829">
        <w:rPr>
          <w:rFonts w:ascii="Arial" w:hAnsi="Arial" w:cs="Arial"/>
        </w:rPr>
        <w:lastRenderedPageBreak/>
        <w:t xml:space="preserve">Chavhan, R., et al. (2020) ‘Impact of ultraviolet-C irradiation on microbial inactivation in agricultural products’, </w:t>
      </w:r>
      <w:r w:rsidRPr="00AA3829">
        <w:rPr>
          <w:rFonts w:ascii="Arial" w:hAnsi="Arial" w:cs="Arial"/>
          <w:i/>
          <w:iCs/>
        </w:rPr>
        <w:t>Food Control</w:t>
      </w:r>
      <w:r w:rsidRPr="00AA3829">
        <w:rPr>
          <w:rFonts w:ascii="Arial" w:hAnsi="Arial" w:cs="Arial"/>
        </w:rPr>
        <w:t>, 110, 106–118.</w:t>
      </w:r>
    </w:p>
    <w:p w14:paraId="51BC6A50"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Chen, L. and Wang, Y. (2022) ‘Application of eco-friendly technologies in sericulture’, </w:t>
      </w:r>
      <w:r w:rsidRPr="00AA3829">
        <w:rPr>
          <w:rFonts w:ascii="Arial" w:hAnsi="Arial" w:cs="Arial"/>
          <w:i/>
          <w:iCs/>
        </w:rPr>
        <w:t>Journal of Sericulture Science China</w:t>
      </w:r>
      <w:r w:rsidRPr="00AA3829">
        <w:rPr>
          <w:rFonts w:ascii="Arial" w:hAnsi="Arial" w:cs="Arial"/>
        </w:rPr>
        <w:t>, 48(2), 113–121.</w:t>
      </w:r>
    </w:p>
    <w:p w14:paraId="444751EF"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Dong, W., Hou, D., Hou, Q., Jin, H. and Li, F. (2024) ‘Effects of ultraviolet light stress on protective and detoxification enzymes in insects’, </w:t>
      </w:r>
      <w:r w:rsidRPr="00AA3829">
        <w:rPr>
          <w:rFonts w:ascii="Arial" w:hAnsi="Arial" w:cs="Arial"/>
          <w:i/>
          <w:iCs/>
        </w:rPr>
        <w:t>Tropical Plants</w:t>
      </w:r>
      <w:r w:rsidRPr="00AA3829">
        <w:rPr>
          <w:rFonts w:ascii="Arial" w:hAnsi="Arial" w:cs="Arial"/>
        </w:rPr>
        <w:t xml:space="preserve">, 3, e007. </w:t>
      </w:r>
      <w:r w:rsidRPr="00E610AD">
        <w:rPr>
          <w:rFonts w:ascii="Arial" w:hAnsi="Arial" w:cs="Arial"/>
        </w:rPr>
        <w:t xml:space="preserve">DOI: </w:t>
      </w:r>
      <w:hyperlink r:id="rId20" w:history="1">
        <w:r w:rsidRPr="00AA3829">
          <w:rPr>
            <w:rStyle w:val="Hyperlink"/>
            <w:rFonts w:ascii="Arial" w:hAnsi="Arial" w:cs="Arial"/>
          </w:rPr>
          <w:t>10.48130/tp-0024-0008</w:t>
        </w:r>
      </w:hyperlink>
    </w:p>
    <w:p w14:paraId="7F1F139D"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FAO (2022) </w:t>
      </w:r>
      <w:r w:rsidRPr="00AA3829">
        <w:rPr>
          <w:rFonts w:ascii="Arial" w:hAnsi="Arial" w:cs="Arial"/>
          <w:i/>
          <w:iCs/>
        </w:rPr>
        <w:t>Sustainable sericulture development: prospects and challenges</w:t>
      </w:r>
      <w:r w:rsidRPr="00AA3829">
        <w:rPr>
          <w:rFonts w:ascii="Arial" w:hAnsi="Arial" w:cs="Arial"/>
        </w:rPr>
        <w:t xml:space="preserve">. </w:t>
      </w:r>
      <w:r w:rsidRPr="00E610AD">
        <w:rPr>
          <w:rFonts w:ascii="Arial" w:hAnsi="Arial" w:cs="Arial"/>
        </w:rPr>
        <w:t>Rome: FAO.</w:t>
      </w:r>
    </w:p>
    <w:p w14:paraId="66406D69"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FAO (2023) </w:t>
      </w:r>
      <w:r w:rsidRPr="00AA3829">
        <w:rPr>
          <w:rFonts w:ascii="Arial" w:hAnsi="Arial" w:cs="Arial"/>
          <w:i/>
          <w:iCs/>
        </w:rPr>
        <w:t>Sericulture production data</w:t>
      </w:r>
      <w:r w:rsidRPr="00AA3829">
        <w:rPr>
          <w:rFonts w:ascii="Arial" w:hAnsi="Arial" w:cs="Arial"/>
        </w:rPr>
        <w:t>. Rome: Food and Agriculture Organization of the United Nations.</w:t>
      </w:r>
    </w:p>
    <w:p w14:paraId="50B24D41"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Grgić, I., et al. (2018) ‘Impact of ozone on agricultural systems’, </w:t>
      </w:r>
      <w:r w:rsidRPr="00AA3829">
        <w:rPr>
          <w:rFonts w:ascii="Arial" w:hAnsi="Arial" w:cs="Arial"/>
          <w:i/>
          <w:iCs/>
        </w:rPr>
        <w:t>Atmospheric Environment</w:t>
      </w:r>
      <w:r w:rsidRPr="00AA3829">
        <w:rPr>
          <w:rFonts w:ascii="Arial" w:hAnsi="Arial" w:cs="Arial"/>
        </w:rPr>
        <w:t>, 175, 1–12.</w:t>
      </w:r>
    </w:p>
    <w:p w14:paraId="634A96F8"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Huang, J., et al. (2021) ‘Photobiological effects of UV radiation on insects’, </w:t>
      </w:r>
      <w:r w:rsidRPr="00AA3829">
        <w:rPr>
          <w:rFonts w:ascii="Arial" w:hAnsi="Arial" w:cs="Arial"/>
          <w:i/>
          <w:iCs/>
        </w:rPr>
        <w:t>Journal of Photochemistry and Photobiology B: Biology</w:t>
      </w:r>
      <w:r w:rsidRPr="00AA3829">
        <w:rPr>
          <w:rFonts w:ascii="Arial" w:hAnsi="Arial" w:cs="Arial"/>
        </w:rPr>
        <w:t>, 218, 112–125. DOI:</w:t>
      </w:r>
      <w:hyperlink r:id="rId21" w:history="1">
        <w:r w:rsidRPr="00AA3829">
          <w:rPr>
            <w:rStyle w:val="Hyperlink"/>
            <w:rFonts w:ascii="Arial" w:hAnsi="Arial" w:cs="Arial"/>
          </w:rPr>
          <w:t>10.1016/j.jphotobiol.2021.112125</w:t>
        </w:r>
      </w:hyperlink>
    </w:p>
    <w:p w14:paraId="3F8E9890"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Khan, M.M., et al. (2022) ‘Physiological and molecular response modifications by UV-C radiation in </w:t>
      </w:r>
      <w:proofErr w:type="spellStart"/>
      <w:r w:rsidRPr="00AA3829">
        <w:rPr>
          <w:rFonts w:ascii="Arial" w:hAnsi="Arial" w:cs="Arial"/>
          <w:i/>
          <w:iCs/>
        </w:rPr>
        <w:t>Plutella</w:t>
      </w:r>
      <w:proofErr w:type="spellEnd"/>
      <w:r w:rsidRPr="00AA3829">
        <w:rPr>
          <w:rFonts w:ascii="Arial" w:hAnsi="Arial" w:cs="Arial"/>
          <w:i/>
          <w:iCs/>
        </w:rPr>
        <w:t xml:space="preserve"> </w:t>
      </w:r>
      <w:proofErr w:type="spellStart"/>
      <w:r w:rsidRPr="00AA3829">
        <w:rPr>
          <w:rFonts w:ascii="Arial" w:hAnsi="Arial" w:cs="Arial"/>
          <w:i/>
          <w:iCs/>
        </w:rPr>
        <w:t>xylostella</w:t>
      </w:r>
      <w:proofErr w:type="spellEnd"/>
      <w:r w:rsidRPr="00AA3829">
        <w:rPr>
          <w:rFonts w:ascii="Arial" w:hAnsi="Arial" w:cs="Arial"/>
        </w:rPr>
        <w:t xml:space="preserve"> (Lepidoptera: </w:t>
      </w:r>
      <w:proofErr w:type="spellStart"/>
      <w:r w:rsidRPr="00AA3829">
        <w:rPr>
          <w:rFonts w:ascii="Arial" w:hAnsi="Arial" w:cs="Arial"/>
        </w:rPr>
        <w:t>Plutellidae</w:t>
      </w:r>
      <w:proofErr w:type="spellEnd"/>
      <w:r w:rsidRPr="00AA3829">
        <w:rPr>
          <w:rFonts w:ascii="Arial" w:hAnsi="Arial" w:cs="Arial"/>
        </w:rPr>
        <w:t xml:space="preserve">)’, </w:t>
      </w:r>
      <w:r w:rsidRPr="00AA3829">
        <w:rPr>
          <w:rFonts w:ascii="Arial" w:hAnsi="Arial" w:cs="Arial"/>
          <w:i/>
          <w:iCs/>
        </w:rPr>
        <w:t>International Journal of Molecular Sciences</w:t>
      </w:r>
      <w:r w:rsidRPr="00AA3829">
        <w:rPr>
          <w:rFonts w:ascii="Arial" w:hAnsi="Arial" w:cs="Arial"/>
        </w:rPr>
        <w:t>, 23(17), 9800. DOI:</w:t>
      </w:r>
      <w:hyperlink r:id="rId22" w:history="1">
        <w:r w:rsidRPr="00AA3829">
          <w:rPr>
            <w:rStyle w:val="Hyperlink"/>
            <w:rFonts w:ascii="Arial" w:hAnsi="Arial" w:cs="Arial"/>
          </w:rPr>
          <w:t>10.3390/ijms23179800</w:t>
        </w:r>
      </w:hyperlink>
    </w:p>
    <w:p w14:paraId="5C7F9870"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Kowalski, W. (2019) </w:t>
      </w:r>
      <w:r w:rsidRPr="00AA3829">
        <w:rPr>
          <w:rFonts w:ascii="Arial" w:hAnsi="Arial" w:cs="Arial"/>
          <w:i/>
          <w:iCs/>
        </w:rPr>
        <w:t>Ultraviolet germicidal irradiation handbook</w:t>
      </w:r>
      <w:r w:rsidRPr="00AA3829">
        <w:rPr>
          <w:rFonts w:ascii="Arial" w:hAnsi="Arial" w:cs="Arial"/>
        </w:rPr>
        <w:t xml:space="preserve">. </w:t>
      </w:r>
      <w:r w:rsidRPr="00E610AD">
        <w:rPr>
          <w:rFonts w:ascii="Arial" w:hAnsi="Arial" w:cs="Arial"/>
        </w:rPr>
        <w:t>Berlin: Springer.</w:t>
      </w:r>
    </w:p>
    <w:p w14:paraId="2607EF82"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Kundu, A. and Natarajan, S. (2021) ‘Diseases of silkworm and control strategies’, </w:t>
      </w:r>
      <w:r w:rsidRPr="00AA3829">
        <w:rPr>
          <w:rFonts w:ascii="Arial" w:hAnsi="Arial" w:cs="Arial"/>
          <w:i/>
          <w:iCs/>
        </w:rPr>
        <w:t>Indian Journal of Sericulture</w:t>
      </w:r>
      <w:r w:rsidRPr="00AA3829">
        <w:rPr>
          <w:rFonts w:ascii="Arial" w:hAnsi="Arial" w:cs="Arial"/>
        </w:rPr>
        <w:t>, 59(2), 101–117.</w:t>
      </w:r>
    </w:p>
    <w:p w14:paraId="197C1A82"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Kuznetsov, S.V. (2019) </w:t>
      </w:r>
      <w:r w:rsidRPr="00AA3829">
        <w:rPr>
          <w:rFonts w:ascii="Arial" w:hAnsi="Arial" w:cs="Arial"/>
          <w:i/>
          <w:iCs/>
        </w:rPr>
        <w:t>Biophysics of ultraviolet radiation</w:t>
      </w:r>
      <w:r w:rsidRPr="00AA3829">
        <w:rPr>
          <w:rFonts w:ascii="Arial" w:hAnsi="Arial" w:cs="Arial"/>
        </w:rPr>
        <w:t xml:space="preserve">. </w:t>
      </w:r>
      <w:r w:rsidRPr="00E610AD">
        <w:rPr>
          <w:rFonts w:ascii="Arial" w:hAnsi="Arial" w:cs="Arial"/>
        </w:rPr>
        <w:t>Saint Petersburg: Nauka.</w:t>
      </w:r>
    </w:p>
    <w:p w14:paraId="49119D41"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Lobanov, A.I. (2020) </w:t>
      </w:r>
      <w:r w:rsidRPr="00AA3829">
        <w:rPr>
          <w:rFonts w:ascii="Arial" w:hAnsi="Arial" w:cs="Arial"/>
          <w:i/>
          <w:iCs/>
        </w:rPr>
        <w:t>Modern technologies in sericulture</w:t>
      </w:r>
      <w:r w:rsidRPr="00AA3829">
        <w:rPr>
          <w:rFonts w:ascii="Arial" w:hAnsi="Arial" w:cs="Arial"/>
        </w:rPr>
        <w:t xml:space="preserve">. </w:t>
      </w:r>
      <w:r w:rsidRPr="00E610AD">
        <w:rPr>
          <w:rFonts w:ascii="Arial" w:hAnsi="Arial" w:cs="Arial"/>
        </w:rPr>
        <w:t xml:space="preserve">Moscow: </w:t>
      </w:r>
      <w:proofErr w:type="spellStart"/>
      <w:r w:rsidRPr="00E610AD">
        <w:rPr>
          <w:rFonts w:ascii="Arial" w:hAnsi="Arial" w:cs="Arial"/>
        </w:rPr>
        <w:t>Agropromizdat</w:t>
      </w:r>
      <w:proofErr w:type="spellEnd"/>
      <w:r w:rsidRPr="00E610AD">
        <w:rPr>
          <w:rFonts w:ascii="Arial" w:hAnsi="Arial" w:cs="Arial"/>
        </w:rPr>
        <w:t>.</w:t>
      </w:r>
    </w:p>
    <w:p w14:paraId="43CAB103"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Mikhailov, E.N. (1983) </w:t>
      </w:r>
      <w:r w:rsidRPr="00AA3829">
        <w:rPr>
          <w:rFonts w:ascii="Arial" w:hAnsi="Arial" w:cs="Arial"/>
          <w:i/>
          <w:iCs/>
        </w:rPr>
        <w:t>Sericulture</w:t>
      </w:r>
      <w:r w:rsidRPr="00AA3829">
        <w:rPr>
          <w:rFonts w:ascii="Arial" w:hAnsi="Arial" w:cs="Arial"/>
        </w:rPr>
        <w:t>. Moscow: Kolos.</w:t>
      </w:r>
    </w:p>
    <w:p w14:paraId="51F5973B"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Petrov, V.A. (2022) </w:t>
      </w:r>
      <w:proofErr w:type="spellStart"/>
      <w:r w:rsidRPr="00AA3829">
        <w:rPr>
          <w:rFonts w:ascii="Arial" w:hAnsi="Arial" w:cs="Arial"/>
          <w:i/>
          <w:iCs/>
        </w:rPr>
        <w:t>Electrotechnological</w:t>
      </w:r>
      <w:proofErr w:type="spellEnd"/>
      <w:r w:rsidRPr="00AA3829">
        <w:rPr>
          <w:rFonts w:ascii="Arial" w:hAnsi="Arial" w:cs="Arial"/>
          <w:i/>
          <w:iCs/>
        </w:rPr>
        <w:t xml:space="preserve"> methods in agriculture</w:t>
      </w:r>
      <w:r w:rsidRPr="00AA3829">
        <w:rPr>
          <w:rFonts w:ascii="Arial" w:hAnsi="Arial" w:cs="Arial"/>
        </w:rPr>
        <w:t>. Tashkent: Fan.</w:t>
      </w:r>
    </w:p>
    <w:p w14:paraId="55B795CA"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Platonov, G.K. (2017) </w:t>
      </w:r>
      <w:r w:rsidRPr="00AA3829">
        <w:rPr>
          <w:rFonts w:ascii="Arial" w:hAnsi="Arial" w:cs="Arial"/>
          <w:i/>
          <w:iCs/>
        </w:rPr>
        <w:t>Physiological effects of ultraviolet rays</w:t>
      </w:r>
      <w:r w:rsidRPr="00AA3829">
        <w:rPr>
          <w:rFonts w:ascii="Arial" w:hAnsi="Arial" w:cs="Arial"/>
        </w:rPr>
        <w:t xml:space="preserve">. </w:t>
      </w:r>
      <w:r w:rsidRPr="00E610AD">
        <w:rPr>
          <w:rFonts w:ascii="Arial" w:hAnsi="Arial" w:cs="Arial"/>
        </w:rPr>
        <w:t xml:space="preserve">Moscow: </w:t>
      </w:r>
      <w:proofErr w:type="spellStart"/>
      <w:r w:rsidRPr="00E610AD">
        <w:rPr>
          <w:rFonts w:ascii="Arial" w:hAnsi="Arial" w:cs="Arial"/>
        </w:rPr>
        <w:t>Meditsina</w:t>
      </w:r>
      <w:proofErr w:type="spellEnd"/>
      <w:r w:rsidRPr="00E610AD">
        <w:rPr>
          <w:rFonts w:ascii="Arial" w:hAnsi="Arial" w:cs="Arial"/>
        </w:rPr>
        <w:t>.</w:t>
      </w:r>
    </w:p>
    <w:p w14:paraId="7EFA3AAC" w14:textId="77777777" w:rsidR="00E610AD" w:rsidRPr="00AA3829" w:rsidRDefault="00E610AD" w:rsidP="00E610AD">
      <w:pPr>
        <w:adjustRightInd w:val="0"/>
        <w:snapToGrid w:val="0"/>
        <w:jc w:val="both"/>
        <w:rPr>
          <w:rFonts w:ascii="Arial" w:hAnsi="Arial" w:cs="Arial"/>
        </w:rPr>
      </w:pPr>
      <w:proofErr w:type="spellStart"/>
      <w:r w:rsidRPr="00AA3829">
        <w:rPr>
          <w:rFonts w:ascii="Arial" w:hAnsi="Arial" w:cs="Arial"/>
        </w:rPr>
        <w:t>Rahmathulla</w:t>
      </w:r>
      <w:proofErr w:type="spellEnd"/>
      <w:r w:rsidRPr="00AA3829">
        <w:rPr>
          <w:rFonts w:ascii="Arial" w:hAnsi="Arial" w:cs="Arial"/>
        </w:rPr>
        <w:t xml:space="preserve">, V.K. (2012) ‘Management of climatic factors in bivoltine sericulture’, </w:t>
      </w:r>
      <w:r w:rsidRPr="00AA3829">
        <w:rPr>
          <w:rFonts w:ascii="Arial" w:hAnsi="Arial" w:cs="Arial"/>
          <w:i/>
          <w:iCs/>
        </w:rPr>
        <w:t>Journal of Insect Science</w:t>
      </w:r>
      <w:r w:rsidRPr="00AA3829">
        <w:rPr>
          <w:rFonts w:ascii="Arial" w:hAnsi="Arial" w:cs="Arial"/>
        </w:rPr>
        <w:t>, 12(1), 1–15.</w:t>
      </w:r>
    </w:p>
    <w:p w14:paraId="60A9E5F3"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Roskin, S.N. (1972) ‘UV radiation effects on silkworm eggs’, </w:t>
      </w:r>
      <w:r w:rsidRPr="00AA3829">
        <w:rPr>
          <w:rFonts w:ascii="Arial" w:hAnsi="Arial" w:cs="Arial"/>
          <w:i/>
          <w:iCs/>
        </w:rPr>
        <w:t>Soviet Sericulture Bulletin</w:t>
      </w:r>
      <w:r w:rsidRPr="00AA3829">
        <w:rPr>
          <w:rFonts w:ascii="Arial" w:hAnsi="Arial" w:cs="Arial"/>
        </w:rPr>
        <w:t>, 14(2), 56–62.</w:t>
      </w:r>
    </w:p>
    <w:p w14:paraId="70E772B7" w14:textId="77777777" w:rsidR="00E610AD" w:rsidRPr="00AA3829" w:rsidRDefault="00E610AD" w:rsidP="00E610AD">
      <w:pPr>
        <w:adjustRightInd w:val="0"/>
        <w:snapToGrid w:val="0"/>
        <w:jc w:val="both"/>
        <w:rPr>
          <w:rFonts w:ascii="Arial" w:hAnsi="Arial" w:cs="Arial"/>
        </w:rPr>
      </w:pPr>
      <w:proofErr w:type="spellStart"/>
      <w:r w:rsidRPr="00AA3829">
        <w:rPr>
          <w:rFonts w:ascii="Arial" w:hAnsi="Arial" w:cs="Arial"/>
        </w:rPr>
        <w:t>San.PiN</w:t>
      </w:r>
      <w:proofErr w:type="spellEnd"/>
      <w:r w:rsidRPr="00AA3829">
        <w:rPr>
          <w:rFonts w:ascii="Arial" w:hAnsi="Arial" w:cs="Arial"/>
        </w:rPr>
        <w:t xml:space="preserve"> (2010) </w:t>
      </w:r>
      <w:r w:rsidRPr="00AA3829">
        <w:rPr>
          <w:rFonts w:ascii="Arial" w:hAnsi="Arial" w:cs="Arial"/>
          <w:i/>
          <w:iCs/>
        </w:rPr>
        <w:t>Sanitary-epidemiological requirements for ultraviolet installations</w:t>
      </w:r>
      <w:r w:rsidRPr="00AA3829">
        <w:rPr>
          <w:rFonts w:ascii="Arial" w:hAnsi="Arial" w:cs="Arial"/>
        </w:rPr>
        <w:t>. Moscow: Ministry of Health of the Russian Federation.</w:t>
      </w:r>
    </w:p>
    <w:p w14:paraId="7A28D5B5" w14:textId="77777777" w:rsidR="00E610AD" w:rsidRPr="00B239B1" w:rsidRDefault="00E610AD" w:rsidP="00E610AD">
      <w:pPr>
        <w:adjustRightInd w:val="0"/>
        <w:snapToGrid w:val="0"/>
        <w:jc w:val="both"/>
        <w:rPr>
          <w:rFonts w:ascii="Arial" w:hAnsi="Arial" w:cs="Arial"/>
        </w:rPr>
      </w:pPr>
      <w:proofErr w:type="spellStart"/>
      <w:r w:rsidRPr="00B239B1">
        <w:rPr>
          <w:rFonts w:ascii="Arial" w:hAnsi="Arial" w:cs="Arial"/>
        </w:rPr>
        <w:t>Senderskiy</w:t>
      </w:r>
      <w:proofErr w:type="spellEnd"/>
      <w:r w:rsidRPr="00B239B1">
        <w:rPr>
          <w:rFonts w:ascii="Arial" w:hAnsi="Arial" w:cs="Arial"/>
        </w:rPr>
        <w:t xml:space="preserve">, I.V.; </w:t>
      </w:r>
      <w:proofErr w:type="spellStart"/>
      <w:r w:rsidRPr="00B239B1">
        <w:rPr>
          <w:rFonts w:ascii="Arial" w:hAnsi="Arial" w:cs="Arial"/>
        </w:rPr>
        <w:t>Dolgikh</w:t>
      </w:r>
      <w:proofErr w:type="spellEnd"/>
      <w:r w:rsidRPr="00B239B1">
        <w:rPr>
          <w:rFonts w:ascii="Arial" w:hAnsi="Arial" w:cs="Arial"/>
        </w:rPr>
        <w:t xml:space="preserve">, V.V.; </w:t>
      </w:r>
      <w:proofErr w:type="spellStart"/>
      <w:r w:rsidRPr="00B239B1">
        <w:rPr>
          <w:rFonts w:ascii="Arial" w:hAnsi="Arial" w:cs="Arial"/>
        </w:rPr>
        <w:t>Ismatullaeva</w:t>
      </w:r>
      <w:proofErr w:type="spellEnd"/>
      <w:r w:rsidRPr="00B239B1">
        <w:rPr>
          <w:rFonts w:ascii="Arial" w:hAnsi="Arial" w:cs="Arial"/>
        </w:rPr>
        <w:t xml:space="preserve">, D.A.; </w:t>
      </w:r>
      <w:proofErr w:type="spellStart"/>
      <w:r w:rsidRPr="00B239B1">
        <w:rPr>
          <w:rFonts w:ascii="Arial" w:hAnsi="Arial" w:cs="Arial"/>
        </w:rPr>
        <w:t>Mirzakhodjaev</w:t>
      </w:r>
      <w:proofErr w:type="spellEnd"/>
      <w:r w:rsidRPr="00B239B1">
        <w:rPr>
          <w:rFonts w:ascii="Arial" w:hAnsi="Arial" w:cs="Arial"/>
        </w:rPr>
        <w:t xml:space="preserve">, B.A.; Nikitina, A.P.; Pankratov, D.L. (2024) “Treatment of Microsporidium Nosema </w:t>
      </w:r>
      <w:proofErr w:type="spellStart"/>
      <w:r w:rsidRPr="00B239B1">
        <w:rPr>
          <w:rFonts w:ascii="Arial" w:hAnsi="Arial" w:cs="Arial"/>
        </w:rPr>
        <w:t>bombycis</w:t>
      </w:r>
      <w:proofErr w:type="spellEnd"/>
      <w:r w:rsidRPr="00B239B1">
        <w:rPr>
          <w:rFonts w:ascii="Arial" w:hAnsi="Arial" w:cs="Arial"/>
        </w:rPr>
        <w:t xml:space="preserve"> Spores with the New Antiseptic M250 Helps to Avoid Bacterial and Fungal Contamination of Infected Cultures without Affecting Parasite Polar Tube Extrusion”</w:t>
      </w:r>
      <w:r w:rsidRPr="00B239B1">
        <w:rPr>
          <w:rFonts w:ascii="Arial" w:hAnsi="Arial" w:cs="Arial"/>
          <w:i/>
          <w:iCs/>
        </w:rPr>
        <w:t>. Microorganisms</w:t>
      </w:r>
      <w:r w:rsidRPr="00B239B1">
        <w:rPr>
          <w:rFonts w:ascii="Arial" w:hAnsi="Arial" w:cs="Arial"/>
        </w:rPr>
        <w:t xml:space="preserve">, 12, 154. </w:t>
      </w:r>
      <w:hyperlink r:id="rId23" w:history="1">
        <w:r w:rsidRPr="00E610AD">
          <w:rPr>
            <w:rFonts w:ascii="Arial" w:hAnsi="Arial" w:cs="Arial"/>
          </w:rPr>
          <w:t xml:space="preserve"> DOI:</w:t>
        </w:r>
        <w:r w:rsidRPr="00B239B1">
          <w:rPr>
            <w:rStyle w:val="Hyperlink"/>
            <w:rFonts w:ascii="Arial" w:hAnsi="Arial" w:cs="Arial"/>
          </w:rPr>
          <w:t>10.3390/microorganisms12010154</w:t>
        </w:r>
      </w:hyperlink>
    </w:p>
    <w:p w14:paraId="0B9B6B15" w14:textId="77777777" w:rsidR="00E610AD" w:rsidRPr="00B239B1" w:rsidRDefault="00E610AD" w:rsidP="00E610AD">
      <w:pPr>
        <w:adjustRightInd w:val="0"/>
        <w:snapToGrid w:val="0"/>
        <w:jc w:val="both"/>
        <w:rPr>
          <w:rFonts w:ascii="Arial" w:hAnsi="Arial" w:cs="Arial"/>
        </w:rPr>
      </w:pPr>
      <w:proofErr w:type="spellStart"/>
      <w:r w:rsidRPr="00B239B1">
        <w:rPr>
          <w:rFonts w:ascii="Arial" w:hAnsi="Arial" w:cs="Arial"/>
        </w:rPr>
        <w:t>Setlow</w:t>
      </w:r>
      <w:proofErr w:type="spellEnd"/>
      <w:r w:rsidRPr="00B239B1">
        <w:rPr>
          <w:rFonts w:ascii="Arial" w:hAnsi="Arial" w:cs="Arial"/>
        </w:rPr>
        <w:t xml:space="preserve">, R. (1966) ‘The molecular basis of biological effects of ultraviolet radiation’, </w:t>
      </w:r>
      <w:r w:rsidRPr="00B239B1">
        <w:rPr>
          <w:rFonts w:ascii="Arial" w:hAnsi="Arial" w:cs="Arial"/>
          <w:i/>
          <w:iCs/>
        </w:rPr>
        <w:t>Nature</w:t>
      </w:r>
      <w:r w:rsidRPr="00B239B1">
        <w:rPr>
          <w:rFonts w:ascii="Arial" w:hAnsi="Arial" w:cs="Arial"/>
        </w:rPr>
        <w:t xml:space="preserve">, 210, 845–849. </w:t>
      </w:r>
      <w:r w:rsidRPr="00E610AD">
        <w:rPr>
          <w:rFonts w:ascii="Arial" w:hAnsi="Arial" w:cs="Arial"/>
        </w:rPr>
        <w:t>DOI:</w:t>
      </w:r>
      <w:hyperlink r:id="rId24" w:history="1">
        <w:r w:rsidRPr="00B239B1">
          <w:rPr>
            <w:rStyle w:val="Hyperlink"/>
            <w:rFonts w:ascii="Arial" w:hAnsi="Arial" w:cs="Arial"/>
          </w:rPr>
          <w:t>10.1038/210845a0</w:t>
        </w:r>
      </w:hyperlink>
    </w:p>
    <w:p w14:paraId="6467AE83"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Singh, R., et al. (2018) ‘Role of eco-friendly technologies in sustainable sericulture’, </w:t>
      </w:r>
      <w:r w:rsidRPr="00AA3829">
        <w:rPr>
          <w:rFonts w:ascii="Arial" w:hAnsi="Arial" w:cs="Arial"/>
          <w:i/>
          <w:iCs/>
        </w:rPr>
        <w:t>International Journal of Sericulture and Silk Research</w:t>
      </w:r>
      <w:r w:rsidRPr="00AA3829">
        <w:rPr>
          <w:rFonts w:ascii="Arial" w:hAnsi="Arial" w:cs="Arial"/>
        </w:rPr>
        <w:t>, 56(3), 201–210.</w:t>
      </w:r>
    </w:p>
    <w:p w14:paraId="789EC608"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Tregenza, T. and Wedell, N. (2020) ‘Effects of environmental stress on insect reproduction’, </w:t>
      </w:r>
      <w:r w:rsidRPr="00AA3829">
        <w:rPr>
          <w:rFonts w:ascii="Arial" w:hAnsi="Arial" w:cs="Arial"/>
          <w:i/>
          <w:iCs/>
        </w:rPr>
        <w:t>Annual Review of Entomology</w:t>
      </w:r>
      <w:r w:rsidRPr="00AA3829">
        <w:rPr>
          <w:rFonts w:ascii="Arial" w:hAnsi="Arial" w:cs="Arial"/>
        </w:rPr>
        <w:t xml:space="preserve">, 65, 233–252. </w:t>
      </w:r>
      <w:r w:rsidRPr="00E610AD">
        <w:rPr>
          <w:rFonts w:ascii="Arial" w:hAnsi="Arial" w:cs="Arial"/>
        </w:rPr>
        <w:t>DOI:</w:t>
      </w:r>
      <w:hyperlink r:id="rId25" w:history="1">
        <w:r w:rsidRPr="00AA3829">
          <w:rPr>
            <w:rStyle w:val="Hyperlink"/>
            <w:rFonts w:ascii="Arial" w:hAnsi="Arial" w:cs="Arial"/>
          </w:rPr>
          <w:t>10.1146/annurev-ento-011019-024910</w:t>
        </w:r>
      </w:hyperlink>
    </w:p>
    <w:p w14:paraId="7E201711" w14:textId="77777777" w:rsidR="00E610AD" w:rsidRPr="00E610AD" w:rsidRDefault="00E610AD" w:rsidP="00E610AD">
      <w:pPr>
        <w:adjustRightInd w:val="0"/>
        <w:snapToGrid w:val="0"/>
        <w:jc w:val="both"/>
        <w:rPr>
          <w:rFonts w:ascii="Arial" w:hAnsi="Arial" w:cs="Arial"/>
        </w:rPr>
      </w:pPr>
      <w:r w:rsidRPr="00AA3829">
        <w:rPr>
          <w:rFonts w:ascii="Arial" w:hAnsi="Arial" w:cs="Arial"/>
        </w:rPr>
        <w:t xml:space="preserve">WHO (2021) </w:t>
      </w:r>
      <w:r w:rsidRPr="00AA3829">
        <w:rPr>
          <w:rFonts w:ascii="Arial" w:hAnsi="Arial" w:cs="Arial"/>
          <w:i/>
          <w:iCs/>
        </w:rPr>
        <w:t>Ultraviolet germicidal irradiation (UVGI) guidelines</w:t>
      </w:r>
      <w:r w:rsidRPr="00AA3829">
        <w:rPr>
          <w:rFonts w:ascii="Arial" w:hAnsi="Arial" w:cs="Arial"/>
        </w:rPr>
        <w:t xml:space="preserve">. </w:t>
      </w:r>
      <w:r w:rsidRPr="00E610AD">
        <w:rPr>
          <w:rFonts w:ascii="Arial" w:hAnsi="Arial" w:cs="Arial"/>
        </w:rPr>
        <w:t>Geneva: World Health Organization.</w:t>
      </w:r>
    </w:p>
    <w:p w14:paraId="3021D240"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Xue, R., et al. (2025) ‘Research progress on comprehensive utilization of silkworm excrement: fundamentals, key technologies and application areas’, </w:t>
      </w:r>
      <w:r w:rsidRPr="00AA3829">
        <w:rPr>
          <w:rFonts w:ascii="Arial" w:hAnsi="Arial" w:cs="Arial"/>
          <w:i/>
          <w:iCs/>
        </w:rPr>
        <w:t>Resources</w:t>
      </w:r>
      <w:r w:rsidRPr="00AA3829">
        <w:rPr>
          <w:rFonts w:ascii="Arial" w:hAnsi="Arial" w:cs="Arial"/>
        </w:rPr>
        <w:t>, 14(8), 128. DOI:</w:t>
      </w:r>
      <w:hyperlink r:id="rId26" w:history="1">
        <w:r w:rsidRPr="00AA3829">
          <w:rPr>
            <w:rStyle w:val="Hyperlink"/>
            <w:rFonts w:ascii="Arial" w:hAnsi="Arial" w:cs="Arial"/>
          </w:rPr>
          <w:t>10.3390/resources14080128</w:t>
        </w:r>
      </w:hyperlink>
    </w:p>
    <w:p w14:paraId="1C8BAA75" w14:textId="77777777" w:rsidR="00E610AD" w:rsidRPr="00AA3829" w:rsidRDefault="00E610AD" w:rsidP="00E610AD">
      <w:pPr>
        <w:adjustRightInd w:val="0"/>
        <w:snapToGrid w:val="0"/>
        <w:jc w:val="both"/>
        <w:rPr>
          <w:rFonts w:ascii="Arial" w:hAnsi="Arial" w:cs="Arial"/>
        </w:rPr>
      </w:pPr>
      <w:r w:rsidRPr="00AA3829">
        <w:rPr>
          <w:rFonts w:ascii="Arial" w:hAnsi="Arial" w:cs="Arial"/>
        </w:rPr>
        <w:t xml:space="preserve">Zhang, H., Li, Y., Chen, Z. and Wu, J. (2020) ‘UV radiation and insect immunity’, </w:t>
      </w:r>
      <w:r w:rsidRPr="00AA3829">
        <w:rPr>
          <w:rFonts w:ascii="Arial" w:hAnsi="Arial" w:cs="Arial"/>
          <w:i/>
          <w:iCs/>
        </w:rPr>
        <w:t>Insect Science</w:t>
      </w:r>
      <w:r w:rsidRPr="00AA3829">
        <w:rPr>
          <w:rFonts w:ascii="Arial" w:hAnsi="Arial" w:cs="Arial"/>
        </w:rPr>
        <w:t xml:space="preserve">, 27(6), 1123–1135. </w:t>
      </w:r>
      <w:r w:rsidRPr="00AA3829">
        <w:rPr>
          <w:rFonts w:ascii="Arial" w:hAnsi="Arial" w:cs="Arial"/>
          <w:lang w:val="ru-RU"/>
        </w:rPr>
        <w:t>DOI:</w:t>
      </w:r>
      <w:hyperlink r:id="rId27" w:history="1">
        <w:r w:rsidRPr="00AA3829">
          <w:rPr>
            <w:rStyle w:val="Hyperlink"/>
            <w:rFonts w:ascii="Arial" w:hAnsi="Arial" w:cs="Arial"/>
          </w:rPr>
          <w:t>10.1111/1744-7917.12709</w:t>
        </w:r>
      </w:hyperlink>
    </w:p>
    <w:p w14:paraId="1BA3C63D" w14:textId="77777777" w:rsidR="00B01FCD" w:rsidRPr="00FB3A86" w:rsidRDefault="00B01FCD" w:rsidP="00E610AD">
      <w:pPr>
        <w:pStyle w:val="Body"/>
        <w:spacing w:after="0"/>
        <w:rPr>
          <w:rFonts w:ascii="Arial" w:hAnsi="Arial" w:cs="Arial"/>
          <w:b/>
        </w:rPr>
      </w:pPr>
    </w:p>
    <w:sectPr w:rsidR="00B01FCD" w:rsidRPr="00FB3A86" w:rsidSect="00723E03">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DD475" w14:textId="77777777" w:rsidR="00AF20D0" w:rsidRDefault="00AF20D0" w:rsidP="00C37E61">
      <w:r>
        <w:separator/>
      </w:r>
    </w:p>
  </w:endnote>
  <w:endnote w:type="continuationSeparator" w:id="0">
    <w:p w14:paraId="32407620" w14:textId="77777777" w:rsidR="00AF20D0" w:rsidRDefault="00AF20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7292" w14:textId="77777777" w:rsidR="00723E03" w:rsidRDefault="0072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641D" w14:textId="7F9E1272" w:rsidR="00C37E61" w:rsidRPr="004F2FCD" w:rsidRDefault="00C37E61" w:rsidP="004F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4580" w14:textId="36506D0A" w:rsidR="00754C9A" w:rsidRPr="007D0473" w:rsidRDefault="00754C9A" w:rsidP="007D0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2A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A70C" w14:textId="77777777" w:rsidR="00AF20D0" w:rsidRDefault="00AF20D0" w:rsidP="00C37E61">
      <w:r>
        <w:separator/>
      </w:r>
    </w:p>
  </w:footnote>
  <w:footnote w:type="continuationSeparator" w:id="0">
    <w:p w14:paraId="26D8AF4D" w14:textId="77777777" w:rsidR="00AF20D0" w:rsidRDefault="00AF20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28E5" w14:textId="0A290A8E" w:rsidR="00723E03" w:rsidRDefault="00723E03">
    <w:pPr>
      <w:pStyle w:val="Header"/>
    </w:pPr>
    <w:r>
      <w:rPr>
        <w:noProof/>
      </w:rPr>
      <w:pict w14:anchorId="11552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B99E" w14:textId="5037AA0E" w:rsidR="00723E03" w:rsidRDefault="00723E03">
    <w:pPr>
      <w:pStyle w:val="Header"/>
    </w:pPr>
    <w:r>
      <w:rPr>
        <w:noProof/>
      </w:rPr>
      <w:pict w14:anchorId="7B6E4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FE8A" w14:textId="21D12074" w:rsidR="00296529" w:rsidRPr="00296529" w:rsidRDefault="00723E03" w:rsidP="00296529">
    <w:pPr>
      <w:ind w:left="2160"/>
      <w:jc w:val="center"/>
      <w:rPr>
        <w:rFonts w:ascii="Times New Roman" w:eastAsia="Calibri" w:hAnsi="Times New Roman"/>
        <w:i/>
        <w:sz w:val="18"/>
        <w:szCs w:val="22"/>
      </w:rPr>
    </w:pPr>
    <w:r>
      <w:rPr>
        <w:noProof/>
      </w:rPr>
      <w:pict w14:anchorId="7F9F6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57C0D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8E91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7AB7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E1D5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D8B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D17D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C21B" w14:textId="035B4982" w:rsidR="00723E03" w:rsidRDefault="00723E03">
    <w:pPr>
      <w:pStyle w:val="Header"/>
    </w:pPr>
    <w:r>
      <w:rPr>
        <w:noProof/>
      </w:rPr>
      <w:pict w14:anchorId="6645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539" w14:textId="407F1195" w:rsidR="00723E03" w:rsidRDefault="00723E03">
    <w:pPr>
      <w:pStyle w:val="Header"/>
    </w:pPr>
    <w:r>
      <w:rPr>
        <w:noProof/>
      </w:rPr>
      <w:pict w14:anchorId="201AD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1402" w14:textId="21C7518C" w:rsidR="00723E03" w:rsidRDefault="00723E03">
    <w:pPr>
      <w:pStyle w:val="Header"/>
    </w:pPr>
    <w:r>
      <w:rPr>
        <w:noProof/>
      </w:rPr>
      <w:pict w14:anchorId="6025B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CB67FB"/>
    <w:multiLevelType w:val="multilevel"/>
    <w:tmpl w:val="9A34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03E3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0D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9EB"/>
    <w:rsid w:val="00315186"/>
    <w:rsid w:val="0033343E"/>
    <w:rsid w:val="003512C2"/>
    <w:rsid w:val="00371FB6"/>
    <w:rsid w:val="003763C1"/>
    <w:rsid w:val="00376BBE"/>
    <w:rsid w:val="0039224F"/>
    <w:rsid w:val="003A43A4"/>
    <w:rsid w:val="003A7E18"/>
    <w:rsid w:val="003C4C86"/>
    <w:rsid w:val="003C6258"/>
    <w:rsid w:val="003D0249"/>
    <w:rsid w:val="003E2904"/>
    <w:rsid w:val="00401927"/>
    <w:rsid w:val="0041027F"/>
    <w:rsid w:val="00412475"/>
    <w:rsid w:val="00423789"/>
    <w:rsid w:val="00440F43"/>
    <w:rsid w:val="00441B6F"/>
    <w:rsid w:val="00446221"/>
    <w:rsid w:val="00450E62"/>
    <w:rsid w:val="004539DB"/>
    <w:rsid w:val="00471A80"/>
    <w:rsid w:val="004D305E"/>
    <w:rsid w:val="004D4277"/>
    <w:rsid w:val="004E072F"/>
    <w:rsid w:val="004F2FCD"/>
    <w:rsid w:val="00502516"/>
    <w:rsid w:val="00505F06"/>
    <w:rsid w:val="00506828"/>
    <w:rsid w:val="0053056E"/>
    <w:rsid w:val="00554FDA"/>
    <w:rsid w:val="0059419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B94"/>
    <w:rsid w:val="006D30FF"/>
    <w:rsid w:val="006D6940"/>
    <w:rsid w:val="006F11EC"/>
    <w:rsid w:val="0070082C"/>
    <w:rsid w:val="00723E03"/>
    <w:rsid w:val="007369E6"/>
    <w:rsid w:val="00746E59"/>
    <w:rsid w:val="00754C9A"/>
    <w:rsid w:val="0075599A"/>
    <w:rsid w:val="00761D52"/>
    <w:rsid w:val="0077749E"/>
    <w:rsid w:val="00790ADA"/>
    <w:rsid w:val="007C1BA8"/>
    <w:rsid w:val="007D0473"/>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C33"/>
    <w:rsid w:val="00983040"/>
    <w:rsid w:val="00994821"/>
    <w:rsid w:val="009B3FB9"/>
    <w:rsid w:val="009C2465"/>
    <w:rsid w:val="009D35A0"/>
    <w:rsid w:val="009D7EB7"/>
    <w:rsid w:val="009E048A"/>
    <w:rsid w:val="009E08E9"/>
    <w:rsid w:val="009E3DB9"/>
    <w:rsid w:val="009E5E82"/>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20D0"/>
    <w:rsid w:val="00B01FCD"/>
    <w:rsid w:val="00B0639D"/>
    <w:rsid w:val="00B1776C"/>
    <w:rsid w:val="00B52583"/>
    <w:rsid w:val="00B52896"/>
    <w:rsid w:val="00B62423"/>
    <w:rsid w:val="00B95236"/>
    <w:rsid w:val="00B96BD9"/>
    <w:rsid w:val="00BA1B01"/>
    <w:rsid w:val="00BA2641"/>
    <w:rsid w:val="00BB37AA"/>
    <w:rsid w:val="00BC01F1"/>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EBC"/>
    <w:rsid w:val="00D173F1"/>
    <w:rsid w:val="00D56489"/>
    <w:rsid w:val="00D74CB0"/>
    <w:rsid w:val="00D8295D"/>
    <w:rsid w:val="00DC2A65"/>
    <w:rsid w:val="00DE15F0"/>
    <w:rsid w:val="00DE5663"/>
    <w:rsid w:val="00DE78AA"/>
    <w:rsid w:val="00E053D0"/>
    <w:rsid w:val="00E15994"/>
    <w:rsid w:val="00E3114E"/>
    <w:rsid w:val="00E31A70"/>
    <w:rsid w:val="00E35B02"/>
    <w:rsid w:val="00E610AD"/>
    <w:rsid w:val="00E66496"/>
    <w:rsid w:val="00E66B35"/>
    <w:rsid w:val="00E66E10"/>
    <w:rsid w:val="00E71879"/>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89E2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HTMLCite">
    <w:name w:val="HTML Cite"/>
    <w:basedOn w:val="DefaultParagraphFont"/>
    <w:uiPriority w:val="99"/>
    <w:unhideWhenUsed/>
    <w:rsid w:val="00CF3EBC"/>
    <w:rPr>
      <w:i/>
      <w:iCs/>
    </w:rPr>
  </w:style>
  <w:style w:type="paragraph" w:styleId="FootnoteText">
    <w:name w:val="footnote text"/>
    <w:basedOn w:val="Normal"/>
    <w:link w:val="FootnoteTextChar"/>
    <w:uiPriority w:val="99"/>
    <w:unhideWhenUsed/>
    <w:rsid w:val="00B0639D"/>
    <w:rPr>
      <w:rFonts w:ascii="Times New Roman" w:hAnsi="Times New Roman"/>
    </w:rPr>
  </w:style>
  <w:style w:type="character" w:customStyle="1" w:styleId="FootnoteTextChar">
    <w:name w:val="Footnote Text Char"/>
    <w:basedOn w:val="DefaultParagraphFont"/>
    <w:link w:val="FootnoteText"/>
    <w:uiPriority w:val="99"/>
    <w:rsid w:val="00B0639D"/>
  </w:style>
  <w:style w:type="paragraph" w:styleId="NormalWeb">
    <w:name w:val="Normal (Web)"/>
    <w:basedOn w:val="Normal"/>
    <w:uiPriority w:val="99"/>
    <w:rsid w:val="006C1B94"/>
    <w:pPr>
      <w:spacing w:before="100" w:beforeAutospacing="1" w:after="100" w:afterAutospacing="1"/>
    </w:pPr>
    <w:rPr>
      <w:rFonts w:ascii="Times New Roman" w:hAnsi="Times New Roman"/>
      <w:sz w:val="24"/>
      <w:szCs w:val="24"/>
    </w:rPr>
  </w:style>
  <w:style w:type="character" w:styleId="Strong">
    <w:name w:val="Strong"/>
    <w:uiPriority w:val="22"/>
    <w:qFormat/>
    <w:rsid w:val="00994821"/>
    <w:rPr>
      <w:b/>
      <w:bCs/>
    </w:rPr>
  </w:style>
  <w:style w:type="paragraph" w:customStyle="1" w:styleId="jbd-subjud10">
    <w:name w:val="jbd-subjud10"/>
    <w:basedOn w:val="Normal"/>
    <w:qFormat/>
    <w:rsid w:val="002250DB"/>
    <w:pPr>
      <w:keepNext/>
      <w:spacing w:before="240"/>
    </w:pPr>
    <w:rPr>
      <w:rFonts w:ascii="Times New Roman" w:eastAsia="Batang" w:hAnsi="Times New Roman" w:cs="Arial"/>
      <w:b/>
      <w:i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3390/resources14080128" TargetMode="External"/><Relationship Id="rId3" Type="http://schemas.openxmlformats.org/officeDocument/2006/relationships/styles" Target="styles.xml"/><Relationship Id="rId21" Type="http://schemas.openxmlformats.org/officeDocument/2006/relationships/hyperlink" Target="https://doi.org/10.1016/j.jphotobiol.2021.112125"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yperlink" Target="https://doi.org/10.1146/annurev-ento-011019-0249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48130/tp-0024-000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210845a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oi.org/10.3390/microorganisms12010154" TargetMode="External"/><Relationship Id="rId28" Type="http://schemas.openxmlformats.org/officeDocument/2006/relationships/header" Target="header4.xml"/><Relationship Id="rId10" Type="http://schemas.openxmlformats.org/officeDocument/2006/relationships/footer" Target="footer1.xml"/><Relationship Id="rId19" Type="http://schemas.microsoft.com/office/2007/relationships/hdphoto" Target="media/hdphoto3.wdp"/><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ijms23179800" TargetMode="External"/><Relationship Id="rId27" Type="http://schemas.openxmlformats.org/officeDocument/2006/relationships/hyperlink" Target="https://doi.org/10.1111/1744-7917.12709"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B848-CCDA-4759-A415-18631825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8</Pages>
  <Words>3527</Words>
  <Characters>20104</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2025-11-21T06:00:00Z</dcterms:created>
  <dcterms:modified xsi:type="dcterms:W3CDTF">2025-11-22T06:56:00Z</dcterms:modified>
</cp:coreProperties>
</file>