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AFC" w:rsidRPr="00F0471C" w:rsidRDefault="00776AFC" w:rsidP="00A46A7F">
      <w:pPr>
        <w:jc w:val="center"/>
        <w:rPr>
          <w:rFonts w:ascii="Arial" w:hAnsi="Arial" w:cs="Arial"/>
          <w:b/>
          <w:sz w:val="16"/>
          <w:szCs w:val="14"/>
        </w:rPr>
      </w:pPr>
    </w:p>
    <w:p w:rsidR="00DE78E4" w:rsidRDefault="00DE78E4" w:rsidP="00DE78E4">
      <w:pPr>
        <w:jc w:val="center"/>
        <w:rPr>
          <w:rFonts w:ascii="Arial" w:hAnsi="Arial" w:cs="Arial"/>
          <w:b/>
          <w:sz w:val="24"/>
        </w:rPr>
      </w:pPr>
      <w:r>
        <w:rPr>
          <w:rFonts w:ascii="Arial" w:hAnsi="Arial" w:cs="Arial"/>
          <w:b/>
          <w:sz w:val="24"/>
        </w:rPr>
        <w:t xml:space="preserve">Performance of </w:t>
      </w:r>
      <w:r w:rsidRPr="00346852">
        <w:rPr>
          <w:rFonts w:ascii="Arial" w:hAnsi="Arial" w:cs="Arial"/>
          <w:b/>
          <w:sz w:val="24"/>
        </w:rPr>
        <w:t>Sugarcane Clone</w:t>
      </w:r>
      <w:r>
        <w:rPr>
          <w:rFonts w:ascii="Arial" w:hAnsi="Arial" w:cs="Arial"/>
          <w:b/>
          <w:sz w:val="24"/>
        </w:rPr>
        <w:t xml:space="preserve"> (CoC 08336) under East Coast Zone of India </w:t>
      </w:r>
    </w:p>
    <w:p w:rsidR="00DE78E4" w:rsidRDefault="00DE78E4" w:rsidP="00DE78E4">
      <w:pPr>
        <w:jc w:val="center"/>
        <w:rPr>
          <w:rFonts w:ascii="Arial" w:hAnsi="Arial" w:cs="Arial"/>
          <w:b/>
          <w:sz w:val="24"/>
        </w:rPr>
      </w:pPr>
    </w:p>
    <w:p w:rsidR="00910E7D" w:rsidRPr="00FE6A27" w:rsidRDefault="00910E7D" w:rsidP="00910E7D">
      <w:pPr>
        <w:spacing w:line="360" w:lineRule="auto"/>
        <w:jc w:val="both"/>
        <w:rPr>
          <w:rFonts w:ascii="Arial" w:hAnsi="Arial" w:cs="Arial"/>
          <w:b/>
          <w:sz w:val="14"/>
          <w:szCs w:val="14"/>
        </w:rPr>
      </w:pPr>
    </w:p>
    <w:p w:rsidR="00910E7D" w:rsidRPr="00CA3971" w:rsidRDefault="00910E7D" w:rsidP="00910E7D">
      <w:pPr>
        <w:spacing w:line="360" w:lineRule="auto"/>
        <w:jc w:val="both"/>
        <w:rPr>
          <w:rFonts w:ascii="Arial" w:hAnsi="Arial" w:cs="Arial"/>
          <w:sz w:val="24"/>
          <w:szCs w:val="24"/>
        </w:rPr>
      </w:pPr>
      <w:r w:rsidRPr="00CA3971">
        <w:rPr>
          <w:rFonts w:ascii="Arial" w:hAnsi="Arial" w:cs="Arial"/>
          <w:b/>
          <w:sz w:val="24"/>
          <w:szCs w:val="24"/>
        </w:rPr>
        <w:t>ABSTRACT</w:t>
      </w:r>
    </w:p>
    <w:p w:rsidR="00910E7D" w:rsidRPr="00891047" w:rsidRDefault="00910E7D" w:rsidP="00910E7D">
      <w:pPr>
        <w:pStyle w:val="Default"/>
        <w:spacing w:line="360" w:lineRule="auto"/>
        <w:ind w:firstLine="720"/>
        <w:jc w:val="both"/>
        <w:rPr>
          <w:rFonts w:ascii="Arial" w:hAnsi="Arial" w:cs="Arial"/>
          <w:color w:val="auto"/>
        </w:rPr>
      </w:pPr>
      <w:r w:rsidRPr="00CA3971">
        <w:rPr>
          <w:rFonts w:ascii="Arial" w:hAnsi="Arial" w:cs="Arial"/>
          <w:color w:val="auto"/>
        </w:rPr>
        <w:t xml:space="preserve"> </w:t>
      </w:r>
      <w:r w:rsidRPr="00891047">
        <w:rPr>
          <w:rFonts w:ascii="Arial" w:hAnsi="Arial" w:cs="Arial"/>
          <w:color w:val="auto"/>
        </w:rPr>
        <w:t xml:space="preserve">The present </w:t>
      </w:r>
      <w:r w:rsidR="00853CBF" w:rsidRPr="00891047">
        <w:rPr>
          <w:rFonts w:ascii="Arial" w:hAnsi="Arial" w:cs="Arial"/>
          <w:color w:val="auto"/>
        </w:rPr>
        <w:t xml:space="preserve">study </w:t>
      </w:r>
      <w:r w:rsidRPr="00891047">
        <w:rPr>
          <w:rFonts w:ascii="Arial" w:hAnsi="Arial" w:cs="Arial"/>
          <w:color w:val="auto"/>
        </w:rPr>
        <w:t xml:space="preserve">in sugarcane was carried out to evaluate the performance of </w:t>
      </w:r>
      <w:r w:rsidR="001A2308" w:rsidRPr="00891047">
        <w:rPr>
          <w:rFonts w:ascii="Arial" w:hAnsi="Arial" w:cs="Arial"/>
          <w:color w:val="auto"/>
        </w:rPr>
        <w:t xml:space="preserve">sugarcane clone </w:t>
      </w:r>
      <w:r w:rsidR="00E93F13" w:rsidRPr="00891047">
        <w:rPr>
          <w:rFonts w:ascii="Arial" w:hAnsi="Arial" w:cs="Arial"/>
          <w:color w:val="auto"/>
        </w:rPr>
        <w:t xml:space="preserve">CoC 08336 </w:t>
      </w:r>
      <w:r w:rsidRPr="00891047">
        <w:rPr>
          <w:rFonts w:ascii="Arial" w:hAnsi="Arial" w:cs="Arial"/>
          <w:color w:val="auto"/>
        </w:rPr>
        <w:t xml:space="preserve">for cane yield and CCS yield </w:t>
      </w:r>
      <w:r w:rsidR="00E93F13" w:rsidRPr="00891047">
        <w:rPr>
          <w:rFonts w:ascii="Arial" w:hAnsi="Arial" w:cs="Arial"/>
          <w:color w:val="auto"/>
        </w:rPr>
        <w:t xml:space="preserve">along with national checks. The </w:t>
      </w:r>
      <w:r w:rsidR="00D836AF" w:rsidRPr="00891047">
        <w:rPr>
          <w:rFonts w:ascii="Arial" w:hAnsi="Arial" w:cs="Arial"/>
          <w:color w:val="auto"/>
        </w:rPr>
        <w:t xml:space="preserve">present </w:t>
      </w:r>
      <w:r w:rsidR="00394EF6" w:rsidRPr="00891047">
        <w:rPr>
          <w:rFonts w:ascii="Arial" w:hAnsi="Arial" w:cs="Arial"/>
          <w:color w:val="auto"/>
        </w:rPr>
        <w:t>study consists</w:t>
      </w:r>
      <w:r w:rsidR="00D836AF" w:rsidRPr="00891047">
        <w:rPr>
          <w:rFonts w:ascii="Arial" w:hAnsi="Arial" w:cs="Arial"/>
          <w:color w:val="auto"/>
        </w:rPr>
        <w:t xml:space="preserve"> of </w:t>
      </w:r>
      <w:r w:rsidR="00E93F13" w:rsidRPr="00891047">
        <w:rPr>
          <w:rFonts w:ascii="Arial" w:hAnsi="Arial" w:cs="Arial"/>
          <w:color w:val="auto"/>
        </w:rPr>
        <w:t xml:space="preserve">three yield evaluation trials </w:t>
      </w:r>
      <w:r w:rsidR="00E93F13" w:rsidRPr="00891047">
        <w:rPr>
          <w:rFonts w:ascii="Arial" w:hAnsi="Arial" w:cs="Arial"/>
          <w:i/>
          <w:iCs/>
          <w:color w:val="auto"/>
        </w:rPr>
        <w:t>viz</w:t>
      </w:r>
      <w:r w:rsidR="00E93F13" w:rsidRPr="00891047">
        <w:rPr>
          <w:rFonts w:ascii="Arial" w:hAnsi="Arial" w:cs="Arial"/>
          <w:color w:val="auto"/>
        </w:rPr>
        <w:t>., Advanced Varietal Trial- plant- I (AVT- Plant-I), Advanced Varietal Trial- Plant-II (AVT- Plant-II) and Advanced Varietal Trial – Ratoon (AVT- R).</w:t>
      </w:r>
      <w:r w:rsidR="00D836AF" w:rsidRPr="00891047">
        <w:rPr>
          <w:rFonts w:ascii="Arial" w:hAnsi="Arial" w:cs="Arial"/>
          <w:color w:val="auto"/>
        </w:rPr>
        <w:t xml:space="preserve"> </w:t>
      </w:r>
      <w:r w:rsidRPr="00891047">
        <w:rPr>
          <w:rFonts w:ascii="Arial" w:hAnsi="Arial" w:cs="Arial"/>
          <w:bCs/>
          <w:color w:val="auto"/>
          <w:lang w:val="en-US"/>
        </w:rPr>
        <w:t xml:space="preserve">Observations were recorded </w:t>
      </w:r>
      <w:r w:rsidR="00E15784" w:rsidRPr="00891047">
        <w:rPr>
          <w:rFonts w:ascii="Arial" w:hAnsi="Arial" w:cs="Arial"/>
          <w:bCs/>
          <w:color w:val="auto"/>
          <w:lang w:val="en-US"/>
        </w:rPr>
        <w:t xml:space="preserve">in all the three trials for </w:t>
      </w:r>
      <w:r w:rsidRPr="00891047">
        <w:rPr>
          <w:rFonts w:ascii="Arial" w:hAnsi="Arial" w:cs="Arial"/>
          <w:bCs/>
          <w:color w:val="auto"/>
          <w:lang w:val="en-US"/>
        </w:rPr>
        <w:t>cane yield (t/ha)</w:t>
      </w:r>
      <w:r w:rsidR="00E15784" w:rsidRPr="00891047">
        <w:rPr>
          <w:rFonts w:ascii="Arial" w:hAnsi="Arial" w:cs="Arial"/>
          <w:bCs/>
          <w:color w:val="auto"/>
          <w:lang w:val="en-US"/>
        </w:rPr>
        <w:t xml:space="preserve">, sucrose (%) </w:t>
      </w:r>
      <w:r w:rsidRPr="00891047">
        <w:rPr>
          <w:rFonts w:ascii="Arial" w:hAnsi="Arial" w:cs="Arial"/>
          <w:bCs/>
          <w:color w:val="auto"/>
          <w:lang w:val="en-US"/>
        </w:rPr>
        <w:t xml:space="preserve">and </w:t>
      </w:r>
      <w:r w:rsidR="00E93F13" w:rsidRPr="00891047">
        <w:rPr>
          <w:rFonts w:ascii="Arial" w:hAnsi="Arial" w:cs="Arial"/>
          <w:bCs/>
          <w:color w:val="auto"/>
          <w:lang w:val="en-US"/>
        </w:rPr>
        <w:t xml:space="preserve">CCS </w:t>
      </w:r>
      <w:r w:rsidRPr="00891047">
        <w:rPr>
          <w:rFonts w:ascii="Arial" w:hAnsi="Arial" w:cs="Arial"/>
          <w:bCs/>
          <w:color w:val="auto"/>
          <w:lang w:val="en-US"/>
        </w:rPr>
        <w:t>yield (t/ha).</w:t>
      </w:r>
      <w:r w:rsidR="00E93F13" w:rsidRPr="00891047">
        <w:rPr>
          <w:rFonts w:ascii="Arial" w:hAnsi="Arial" w:cs="Arial"/>
          <w:bCs/>
          <w:color w:val="auto"/>
          <w:lang w:val="en-US"/>
        </w:rPr>
        <w:t xml:space="preserve"> </w:t>
      </w:r>
      <w:r w:rsidRPr="00891047">
        <w:rPr>
          <w:rFonts w:ascii="Arial" w:hAnsi="Arial" w:cs="Arial"/>
          <w:bCs/>
          <w:color w:val="auto"/>
          <w:lang w:val="en-US"/>
        </w:rPr>
        <w:t xml:space="preserve">Overall </w:t>
      </w:r>
      <w:r w:rsidR="007E61C8" w:rsidRPr="00891047">
        <w:rPr>
          <w:rFonts w:ascii="Arial" w:hAnsi="Arial" w:cs="Arial"/>
          <w:bCs/>
          <w:color w:val="auto"/>
          <w:lang w:val="en-US"/>
        </w:rPr>
        <w:t xml:space="preserve">performance of the clone </w:t>
      </w:r>
      <w:r w:rsidR="007E61C8" w:rsidRPr="00891047">
        <w:rPr>
          <w:rFonts w:ascii="Arial" w:hAnsi="Arial" w:cs="Arial"/>
          <w:color w:val="auto"/>
        </w:rPr>
        <w:t xml:space="preserve">CoC 08336 in all the three AVT trials was </w:t>
      </w:r>
      <w:r w:rsidR="001238E6" w:rsidRPr="00891047">
        <w:rPr>
          <w:rFonts w:ascii="Arial" w:hAnsi="Arial" w:cs="Arial"/>
          <w:color w:val="auto"/>
        </w:rPr>
        <w:t xml:space="preserve">116. 73 t/ha, which was 10.75 % increase </w:t>
      </w:r>
      <w:r w:rsidR="00FE4AF6" w:rsidRPr="00891047">
        <w:rPr>
          <w:rFonts w:ascii="Arial" w:hAnsi="Arial" w:cs="Arial"/>
          <w:color w:val="auto"/>
        </w:rPr>
        <w:t xml:space="preserve">over the check </w:t>
      </w:r>
      <w:r w:rsidR="007E61C8" w:rsidRPr="00891047">
        <w:rPr>
          <w:rFonts w:ascii="Arial" w:hAnsi="Arial" w:cs="Arial"/>
          <w:color w:val="auto"/>
        </w:rPr>
        <w:t xml:space="preserve">variety </w:t>
      </w:r>
      <w:r w:rsidR="00FE4AF6" w:rsidRPr="00891047">
        <w:rPr>
          <w:rFonts w:ascii="Arial" w:hAnsi="Arial" w:cs="Arial"/>
          <w:color w:val="auto"/>
        </w:rPr>
        <w:t xml:space="preserve">CoA 92081. </w:t>
      </w:r>
      <w:r w:rsidRPr="00891047">
        <w:rPr>
          <w:rFonts w:ascii="Arial" w:hAnsi="Arial" w:cs="Arial"/>
          <w:color w:val="auto"/>
        </w:rPr>
        <w:t xml:space="preserve">The </w:t>
      </w:r>
      <w:r w:rsidR="007E61C8" w:rsidRPr="00891047">
        <w:rPr>
          <w:rFonts w:ascii="Arial" w:hAnsi="Arial" w:cs="Arial"/>
          <w:color w:val="auto"/>
        </w:rPr>
        <w:t xml:space="preserve">proposed </w:t>
      </w:r>
      <w:r w:rsidRPr="00891047">
        <w:rPr>
          <w:rFonts w:ascii="Arial" w:hAnsi="Arial" w:cs="Arial"/>
          <w:color w:val="auto"/>
        </w:rPr>
        <w:t>clone CoC</w:t>
      </w:r>
      <w:r w:rsidR="00375EE2" w:rsidRPr="00891047">
        <w:rPr>
          <w:rFonts w:ascii="Arial" w:hAnsi="Arial" w:cs="Arial"/>
          <w:color w:val="auto"/>
        </w:rPr>
        <w:t xml:space="preserve"> 08</w:t>
      </w:r>
      <w:r w:rsidRPr="00891047">
        <w:rPr>
          <w:rFonts w:ascii="Arial" w:hAnsi="Arial" w:cs="Arial"/>
          <w:color w:val="auto"/>
        </w:rPr>
        <w:t>336 was found to be top performer for CCS yield</w:t>
      </w:r>
      <w:r w:rsidR="00375EE2" w:rsidRPr="00891047">
        <w:rPr>
          <w:rFonts w:ascii="Arial" w:hAnsi="Arial" w:cs="Arial"/>
          <w:color w:val="auto"/>
        </w:rPr>
        <w:t xml:space="preserve"> (15.77 t/ha), which was 11.20% increase over the best check variety. </w:t>
      </w:r>
      <w:r w:rsidRPr="00891047">
        <w:rPr>
          <w:rFonts w:ascii="Arial" w:hAnsi="Arial" w:cs="Arial"/>
          <w:color w:val="auto"/>
        </w:rPr>
        <w:t xml:space="preserve">The clone </w:t>
      </w:r>
      <w:r w:rsidR="005D7C53" w:rsidRPr="00891047">
        <w:rPr>
          <w:rFonts w:ascii="Arial" w:hAnsi="Arial" w:cs="Arial"/>
          <w:color w:val="auto"/>
        </w:rPr>
        <w:t xml:space="preserve">CoC 08336 </w:t>
      </w:r>
      <w:r w:rsidRPr="00891047">
        <w:rPr>
          <w:rFonts w:ascii="Arial" w:hAnsi="Arial" w:cs="Arial"/>
          <w:color w:val="auto"/>
        </w:rPr>
        <w:t xml:space="preserve">was found to be better for sucrose </w:t>
      </w:r>
      <w:r w:rsidR="00241523" w:rsidRPr="00891047">
        <w:rPr>
          <w:rFonts w:ascii="Arial" w:hAnsi="Arial" w:cs="Arial"/>
          <w:color w:val="auto"/>
        </w:rPr>
        <w:t xml:space="preserve">per cent (17.68 %) and it was 4.31 </w:t>
      </w:r>
      <w:r w:rsidRPr="00891047">
        <w:rPr>
          <w:rFonts w:ascii="Arial" w:hAnsi="Arial" w:cs="Arial"/>
          <w:color w:val="auto"/>
        </w:rPr>
        <w:t xml:space="preserve">%, </w:t>
      </w:r>
      <w:r w:rsidR="00241523" w:rsidRPr="00891047">
        <w:rPr>
          <w:rFonts w:ascii="Arial" w:hAnsi="Arial" w:cs="Arial"/>
          <w:color w:val="auto"/>
        </w:rPr>
        <w:t xml:space="preserve">increase over the </w:t>
      </w:r>
      <w:r w:rsidRPr="00891047">
        <w:rPr>
          <w:rFonts w:ascii="Arial" w:hAnsi="Arial" w:cs="Arial"/>
          <w:color w:val="auto"/>
        </w:rPr>
        <w:t>over the check variety Co</w:t>
      </w:r>
      <w:r w:rsidR="007E61C8" w:rsidRPr="00891047">
        <w:rPr>
          <w:rFonts w:ascii="Arial" w:hAnsi="Arial" w:cs="Arial"/>
          <w:color w:val="auto"/>
        </w:rPr>
        <w:t>C 01061</w:t>
      </w:r>
      <w:r w:rsidRPr="00891047">
        <w:rPr>
          <w:rFonts w:ascii="Arial" w:hAnsi="Arial" w:cs="Arial"/>
          <w:color w:val="auto"/>
        </w:rPr>
        <w:t>.</w:t>
      </w:r>
      <w:r w:rsidR="00241523" w:rsidRPr="00891047">
        <w:rPr>
          <w:rFonts w:ascii="Arial" w:hAnsi="Arial" w:cs="Arial"/>
          <w:color w:val="auto"/>
        </w:rPr>
        <w:t xml:space="preserve"> </w:t>
      </w:r>
      <w:r w:rsidR="003E74CB" w:rsidRPr="00891047">
        <w:rPr>
          <w:rFonts w:ascii="Arial" w:hAnsi="Arial" w:cs="Arial"/>
          <w:color w:val="auto"/>
        </w:rPr>
        <w:t xml:space="preserve">The clone 08336 exhibited superior performance for cane yield and CCS yield along with red rot resistance. </w:t>
      </w:r>
      <w:r w:rsidRPr="00891047">
        <w:rPr>
          <w:rFonts w:ascii="Arial" w:hAnsi="Arial" w:cs="Arial"/>
          <w:color w:val="auto"/>
        </w:rPr>
        <w:t xml:space="preserve">Hence, </w:t>
      </w:r>
      <w:r w:rsidR="00D674FA" w:rsidRPr="00891047">
        <w:rPr>
          <w:rFonts w:ascii="Arial" w:hAnsi="Arial" w:cs="Arial"/>
          <w:color w:val="auto"/>
        </w:rPr>
        <w:t xml:space="preserve">the </w:t>
      </w:r>
      <w:r w:rsidRPr="00891047">
        <w:rPr>
          <w:rFonts w:ascii="Arial" w:hAnsi="Arial" w:cs="Arial"/>
          <w:color w:val="auto"/>
        </w:rPr>
        <w:t xml:space="preserve">early </w:t>
      </w:r>
      <w:r w:rsidR="00D674FA" w:rsidRPr="00891047">
        <w:rPr>
          <w:rFonts w:ascii="Arial" w:hAnsi="Arial" w:cs="Arial"/>
          <w:color w:val="auto"/>
        </w:rPr>
        <w:t xml:space="preserve">maturing sugarcane </w:t>
      </w:r>
      <w:r w:rsidRPr="00891047">
        <w:rPr>
          <w:rFonts w:ascii="Arial" w:hAnsi="Arial" w:cs="Arial"/>
          <w:color w:val="auto"/>
        </w:rPr>
        <w:t>clone</w:t>
      </w:r>
      <w:r w:rsidR="00696AEC" w:rsidRPr="00891047">
        <w:rPr>
          <w:rFonts w:ascii="Arial" w:hAnsi="Arial" w:cs="Arial"/>
          <w:color w:val="auto"/>
        </w:rPr>
        <w:t xml:space="preserve"> CoC 08336 could</w:t>
      </w:r>
      <w:r w:rsidRPr="00891047">
        <w:rPr>
          <w:rFonts w:ascii="Arial" w:hAnsi="Arial" w:cs="Arial"/>
          <w:color w:val="auto"/>
        </w:rPr>
        <w:t xml:space="preserve"> be </w:t>
      </w:r>
      <w:r w:rsidR="00696AEC" w:rsidRPr="00891047">
        <w:rPr>
          <w:rFonts w:ascii="Arial" w:hAnsi="Arial" w:cs="Arial"/>
          <w:color w:val="auto"/>
        </w:rPr>
        <w:t>pro</w:t>
      </w:r>
      <w:r w:rsidR="0002728B">
        <w:rPr>
          <w:rFonts w:ascii="Arial" w:hAnsi="Arial" w:cs="Arial"/>
          <w:color w:val="auto"/>
        </w:rPr>
        <w:t>posed s</w:t>
      </w:r>
      <w:r w:rsidR="00696AEC" w:rsidRPr="00891047">
        <w:rPr>
          <w:rFonts w:ascii="Arial" w:hAnsi="Arial" w:cs="Arial"/>
          <w:color w:val="auto"/>
        </w:rPr>
        <w:t xml:space="preserve"> for new variety release after testing in Adoptive Research Trials.  </w:t>
      </w:r>
    </w:p>
    <w:p w:rsidR="00910E7D" w:rsidRPr="00D674FA" w:rsidRDefault="00910E7D" w:rsidP="00910E7D">
      <w:pPr>
        <w:spacing w:after="120" w:line="360" w:lineRule="auto"/>
        <w:ind w:firstLine="720"/>
        <w:jc w:val="both"/>
        <w:rPr>
          <w:rFonts w:ascii="Arial" w:hAnsi="Arial" w:cs="Arial"/>
          <w:bCs/>
          <w:sz w:val="18"/>
          <w:szCs w:val="18"/>
          <w:lang w:val="en-US"/>
        </w:rPr>
      </w:pPr>
    </w:p>
    <w:p w:rsidR="00910E7D" w:rsidRPr="00CA3971" w:rsidRDefault="00910E7D" w:rsidP="00910E7D">
      <w:pPr>
        <w:autoSpaceDE w:val="0"/>
        <w:autoSpaceDN w:val="0"/>
        <w:adjustRightInd w:val="0"/>
        <w:spacing w:after="0" w:line="240" w:lineRule="auto"/>
        <w:rPr>
          <w:rFonts w:ascii="Arial" w:hAnsi="Arial" w:cs="Arial"/>
          <w:bCs/>
          <w:sz w:val="24"/>
          <w:szCs w:val="24"/>
          <w:lang w:val="en-US"/>
        </w:rPr>
      </w:pPr>
      <w:r w:rsidRPr="00CA3971">
        <w:rPr>
          <w:rFonts w:ascii="Arial" w:hAnsi="Arial" w:cs="Arial"/>
          <w:bCs/>
          <w:sz w:val="24"/>
          <w:szCs w:val="24"/>
          <w:lang w:val="en-US"/>
        </w:rPr>
        <w:t xml:space="preserve">Key Words: </w:t>
      </w:r>
      <w:r w:rsidRPr="00CA3971">
        <w:rPr>
          <w:rFonts w:ascii="Arial" w:hAnsi="Arial" w:cs="Arial"/>
          <w:i/>
          <w:iCs/>
          <w:sz w:val="24"/>
          <w:szCs w:val="24"/>
          <w:lang w:val="en-US"/>
        </w:rPr>
        <w:t>Sugarcane, Early maturing clone, cane yield and</w:t>
      </w:r>
      <w:r w:rsidR="00921F68">
        <w:rPr>
          <w:rFonts w:ascii="Arial" w:hAnsi="Arial" w:cs="Arial"/>
          <w:i/>
          <w:iCs/>
          <w:sz w:val="24"/>
          <w:szCs w:val="24"/>
          <w:lang w:val="en-US"/>
        </w:rPr>
        <w:t xml:space="preserve"> CCS </w:t>
      </w:r>
      <w:r w:rsidRPr="00CA3971">
        <w:rPr>
          <w:rFonts w:ascii="Arial" w:hAnsi="Arial" w:cs="Arial"/>
          <w:i/>
          <w:iCs/>
          <w:sz w:val="24"/>
          <w:szCs w:val="24"/>
          <w:lang w:val="en-US"/>
        </w:rPr>
        <w:t>yield</w:t>
      </w:r>
    </w:p>
    <w:p w:rsidR="00910E7D" w:rsidRDefault="00910E7D" w:rsidP="00910E7D">
      <w:pPr>
        <w:spacing w:after="120" w:line="360" w:lineRule="auto"/>
        <w:jc w:val="both"/>
        <w:rPr>
          <w:rFonts w:ascii="Arial" w:eastAsia="Times New Roman" w:hAnsi="Arial" w:cs="Arial"/>
          <w:b/>
        </w:rPr>
      </w:pPr>
    </w:p>
    <w:p w:rsidR="00776AFC" w:rsidRPr="00DE78E4" w:rsidRDefault="00DE78E4" w:rsidP="00DE78E4">
      <w:pPr>
        <w:rPr>
          <w:rFonts w:ascii="Arial" w:hAnsi="Arial" w:cs="Arial"/>
          <w:b/>
          <w:bCs/>
          <w:sz w:val="24"/>
          <w:szCs w:val="24"/>
        </w:rPr>
      </w:pPr>
      <w:r>
        <w:rPr>
          <w:rFonts w:ascii="Arial" w:hAnsi="Arial" w:cs="Arial"/>
          <w:b/>
          <w:bCs/>
          <w:sz w:val="24"/>
          <w:szCs w:val="24"/>
        </w:rPr>
        <w:t xml:space="preserve">1. </w:t>
      </w:r>
      <w:r w:rsidRPr="00DE78E4">
        <w:rPr>
          <w:rFonts w:ascii="Arial" w:hAnsi="Arial" w:cs="Arial"/>
          <w:b/>
          <w:bCs/>
          <w:sz w:val="24"/>
          <w:szCs w:val="24"/>
        </w:rPr>
        <w:t>Introduction</w:t>
      </w:r>
    </w:p>
    <w:p w:rsidR="009C27A7" w:rsidRPr="008312B5" w:rsidRDefault="00A46A7F" w:rsidP="009C27A7">
      <w:pPr>
        <w:spacing w:after="0" w:line="360" w:lineRule="auto"/>
        <w:ind w:firstLine="720"/>
        <w:jc w:val="both"/>
        <w:rPr>
          <w:sz w:val="24"/>
          <w:szCs w:val="24"/>
        </w:rPr>
      </w:pPr>
      <w:r w:rsidRPr="008312B5">
        <w:rPr>
          <w:rFonts w:ascii="Arial" w:hAnsi="Arial" w:cs="Arial"/>
          <w:sz w:val="24"/>
          <w:szCs w:val="24"/>
        </w:rPr>
        <w:t>Sugarcane (</w:t>
      </w:r>
      <w:r w:rsidRPr="008312B5">
        <w:rPr>
          <w:rStyle w:val="Emphasis"/>
          <w:rFonts w:ascii="Arial" w:hAnsi="Arial" w:cs="Arial"/>
          <w:sz w:val="24"/>
          <w:szCs w:val="24"/>
        </w:rPr>
        <w:t>Saccharum</w:t>
      </w:r>
      <w:r w:rsidRPr="008312B5">
        <w:rPr>
          <w:rFonts w:ascii="Arial" w:hAnsi="Arial" w:cs="Arial"/>
          <w:sz w:val="24"/>
          <w:szCs w:val="24"/>
        </w:rPr>
        <w:t xml:space="preserve"> spp. hybrid) is a major commercial crop grown for sugar production in both tropical and subtropical regions of the world. Sugarcane is the main source of sugar in India, and in addition to sugar production, it creates a larger industrial base by producing by-products such as molasses, filter cakes, bagasse, and so on for further use in other sectors, as well as green fodder and concentrates for cattle</w:t>
      </w:r>
      <w:r w:rsidR="006E0FBD" w:rsidRPr="008312B5">
        <w:rPr>
          <w:rFonts w:ascii="Arial" w:hAnsi="Arial" w:cs="Arial"/>
          <w:sz w:val="24"/>
          <w:szCs w:val="24"/>
        </w:rPr>
        <w:t xml:space="preserve"> feed</w:t>
      </w:r>
      <w:r w:rsidR="005E5E13" w:rsidRPr="008312B5">
        <w:rPr>
          <w:rFonts w:ascii="Arial" w:hAnsi="Arial" w:cs="Arial"/>
          <w:sz w:val="24"/>
          <w:szCs w:val="24"/>
        </w:rPr>
        <w:t xml:space="preserve"> </w:t>
      </w:r>
      <w:r w:rsidR="007C24C9" w:rsidRPr="008312B5">
        <w:rPr>
          <w:rFonts w:ascii="Arial" w:hAnsi="Arial" w:cs="Arial"/>
          <w:sz w:val="24"/>
          <w:szCs w:val="24"/>
        </w:rPr>
        <w:t xml:space="preserve">[1]. </w:t>
      </w:r>
      <w:r w:rsidR="009C27A7" w:rsidRPr="008312B5">
        <w:rPr>
          <w:rFonts w:ascii="Arial" w:hAnsi="Arial" w:cs="Arial"/>
          <w:sz w:val="24"/>
          <w:szCs w:val="24"/>
        </w:rPr>
        <w:t xml:space="preserve">India is the second highest producer of sugarcane in the world after Brazil in terms of area (58.83 lakh ha) and production (362.07 </w:t>
      </w:r>
      <w:proofErr w:type="spellStart"/>
      <w:r w:rsidR="009C27A7" w:rsidRPr="008312B5">
        <w:rPr>
          <w:rFonts w:ascii="Arial" w:hAnsi="Arial" w:cs="Arial"/>
          <w:sz w:val="24"/>
          <w:szCs w:val="24"/>
        </w:rPr>
        <w:t>m.tonnes</w:t>
      </w:r>
      <w:proofErr w:type="spellEnd"/>
      <w:r w:rsidR="009C27A7" w:rsidRPr="008312B5">
        <w:rPr>
          <w:rFonts w:ascii="Arial" w:hAnsi="Arial" w:cs="Arial"/>
          <w:sz w:val="24"/>
          <w:szCs w:val="24"/>
        </w:rPr>
        <w:t xml:space="preserve">). In India, Tamil Nadu ranks </w:t>
      </w:r>
      <w:r w:rsidR="009C27A7" w:rsidRPr="008312B5">
        <w:rPr>
          <w:rFonts w:ascii="Arial" w:hAnsi="Arial" w:cs="Arial"/>
          <w:sz w:val="24"/>
          <w:szCs w:val="24"/>
        </w:rPr>
        <w:lastRenderedPageBreak/>
        <w:t xml:space="preserve">fourth in area and production next to Uttar Pradesh, </w:t>
      </w:r>
      <w:proofErr w:type="spellStart"/>
      <w:r w:rsidR="009C27A7" w:rsidRPr="008312B5">
        <w:rPr>
          <w:rFonts w:ascii="Arial" w:hAnsi="Arial" w:cs="Arial"/>
          <w:sz w:val="24"/>
          <w:szCs w:val="24"/>
        </w:rPr>
        <w:t>Maharastra</w:t>
      </w:r>
      <w:proofErr w:type="spellEnd"/>
      <w:r w:rsidR="009C27A7" w:rsidRPr="008312B5">
        <w:rPr>
          <w:rFonts w:ascii="Arial" w:hAnsi="Arial" w:cs="Arial"/>
          <w:sz w:val="24"/>
          <w:szCs w:val="24"/>
        </w:rPr>
        <w:t xml:space="preserve"> and Bihar and ranks first in productivity (99.5 t/ha)</w:t>
      </w:r>
      <w:r w:rsidR="007C24C9" w:rsidRPr="008312B5">
        <w:rPr>
          <w:rFonts w:ascii="Arial" w:hAnsi="Arial" w:cs="Arial"/>
          <w:sz w:val="24"/>
          <w:szCs w:val="24"/>
        </w:rPr>
        <w:t xml:space="preserve"> [2]</w:t>
      </w:r>
      <w:r w:rsidR="009C27A7" w:rsidRPr="008312B5">
        <w:rPr>
          <w:rFonts w:ascii="Arial" w:hAnsi="Arial" w:cs="Arial"/>
          <w:sz w:val="24"/>
          <w:szCs w:val="24"/>
        </w:rPr>
        <w:t xml:space="preserve">. </w:t>
      </w:r>
    </w:p>
    <w:p w:rsidR="0022022A" w:rsidRDefault="0022022A" w:rsidP="006851AF">
      <w:pPr>
        <w:spacing w:after="0" w:line="360" w:lineRule="auto"/>
        <w:ind w:firstLine="720"/>
        <w:jc w:val="both"/>
        <w:rPr>
          <w:rFonts w:ascii="Arial" w:hAnsi="Arial" w:cs="Arial"/>
          <w:sz w:val="24"/>
          <w:szCs w:val="24"/>
        </w:rPr>
      </w:pPr>
    </w:p>
    <w:p w:rsidR="00F419E4" w:rsidRPr="006851AF" w:rsidRDefault="00F419E4" w:rsidP="006851AF">
      <w:pPr>
        <w:spacing w:after="0" w:line="360" w:lineRule="auto"/>
        <w:ind w:firstLine="720"/>
        <w:jc w:val="both"/>
        <w:rPr>
          <w:rFonts w:ascii="Arial" w:hAnsi="Arial" w:cs="Arial"/>
          <w:sz w:val="24"/>
          <w:szCs w:val="24"/>
        </w:rPr>
      </w:pPr>
      <w:r w:rsidRPr="006851AF">
        <w:rPr>
          <w:rFonts w:ascii="Arial" w:hAnsi="Arial" w:cs="Arial"/>
          <w:sz w:val="24"/>
          <w:szCs w:val="24"/>
        </w:rPr>
        <w:t>The sugarcane crop is</w:t>
      </w:r>
      <w:r w:rsidR="00725D38" w:rsidRPr="006851AF">
        <w:rPr>
          <w:rFonts w:ascii="Arial" w:hAnsi="Arial" w:cs="Arial"/>
          <w:sz w:val="24"/>
          <w:szCs w:val="24"/>
        </w:rPr>
        <w:t xml:space="preserve"> facing significant challenges include lower productivity, poor sugar recovery, and high production costs (</w:t>
      </w:r>
      <w:proofErr w:type="spellStart"/>
      <w:r w:rsidR="00725D38" w:rsidRPr="006851AF">
        <w:rPr>
          <w:rFonts w:ascii="Arial" w:hAnsi="Arial" w:cs="Arial"/>
          <w:sz w:val="24"/>
          <w:szCs w:val="24"/>
        </w:rPr>
        <w:t>Ganapathy</w:t>
      </w:r>
      <w:r w:rsidR="00725D38" w:rsidRPr="006851AF">
        <w:rPr>
          <w:rFonts w:ascii="Arial" w:hAnsi="Arial" w:cs="Arial"/>
          <w:i/>
          <w:sz w:val="24"/>
          <w:szCs w:val="24"/>
        </w:rPr>
        <w:t>et</w:t>
      </w:r>
      <w:proofErr w:type="spellEnd"/>
      <w:r w:rsidR="00725D38" w:rsidRPr="006851AF">
        <w:rPr>
          <w:rFonts w:ascii="Arial" w:hAnsi="Arial" w:cs="Arial"/>
          <w:i/>
          <w:sz w:val="24"/>
          <w:szCs w:val="24"/>
        </w:rPr>
        <w:t xml:space="preserve"> al</w:t>
      </w:r>
      <w:r w:rsidR="00725D38" w:rsidRPr="006851AF">
        <w:rPr>
          <w:rFonts w:ascii="Arial" w:hAnsi="Arial" w:cs="Arial"/>
          <w:sz w:val="24"/>
          <w:szCs w:val="24"/>
        </w:rPr>
        <w:t xml:space="preserve">., 2024). While the </w:t>
      </w:r>
      <w:r w:rsidR="005E5E13" w:rsidRPr="006851AF">
        <w:rPr>
          <w:rFonts w:ascii="Arial" w:hAnsi="Arial" w:cs="Arial"/>
          <w:sz w:val="24"/>
          <w:szCs w:val="24"/>
        </w:rPr>
        <w:t xml:space="preserve">cultivation </w:t>
      </w:r>
      <w:r w:rsidR="00725D38" w:rsidRPr="006851AF">
        <w:rPr>
          <w:rFonts w:ascii="Arial" w:hAnsi="Arial" w:cs="Arial"/>
          <w:sz w:val="24"/>
          <w:szCs w:val="24"/>
        </w:rPr>
        <w:t xml:space="preserve">of low yielding sugarcane varieties </w:t>
      </w:r>
      <w:r w:rsidR="005E5E13" w:rsidRPr="006851AF">
        <w:rPr>
          <w:rFonts w:ascii="Arial" w:hAnsi="Arial" w:cs="Arial"/>
          <w:sz w:val="24"/>
          <w:szCs w:val="24"/>
        </w:rPr>
        <w:t xml:space="preserve">significantly </w:t>
      </w:r>
      <w:r w:rsidR="00725D38" w:rsidRPr="006851AF">
        <w:rPr>
          <w:rFonts w:ascii="Arial" w:hAnsi="Arial" w:cs="Arial"/>
          <w:sz w:val="24"/>
          <w:szCs w:val="24"/>
        </w:rPr>
        <w:t>affects sugarcane produc</w:t>
      </w:r>
      <w:r w:rsidR="005E5E13" w:rsidRPr="006851AF">
        <w:rPr>
          <w:rFonts w:ascii="Arial" w:hAnsi="Arial" w:cs="Arial"/>
          <w:sz w:val="24"/>
          <w:szCs w:val="24"/>
        </w:rPr>
        <w:t>tivity</w:t>
      </w:r>
      <w:r w:rsidR="00725D38" w:rsidRPr="006851AF">
        <w:rPr>
          <w:rFonts w:ascii="Arial" w:hAnsi="Arial" w:cs="Arial"/>
          <w:sz w:val="24"/>
          <w:szCs w:val="24"/>
        </w:rPr>
        <w:t xml:space="preserve">, </w:t>
      </w:r>
      <w:r w:rsidR="005E5E13" w:rsidRPr="006851AF">
        <w:rPr>
          <w:rFonts w:ascii="Arial" w:hAnsi="Arial" w:cs="Arial"/>
          <w:sz w:val="24"/>
          <w:szCs w:val="24"/>
        </w:rPr>
        <w:t xml:space="preserve">choice of </w:t>
      </w:r>
      <w:r w:rsidR="00725D38" w:rsidRPr="006851AF">
        <w:rPr>
          <w:rFonts w:ascii="Arial" w:hAnsi="Arial" w:cs="Arial"/>
          <w:sz w:val="24"/>
          <w:szCs w:val="24"/>
        </w:rPr>
        <w:t>variety plays a significant role in increasing and decreasing sugarcane yield per unit area</w:t>
      </w:r>
      <w:r w:rsidR="007C24C9">
        <w:rPr>
          <w:rFonts w:ascii="Arial" w:hAnsi="Arial" w:cs="Arial"/>
          <w:sz w:val="24"/>
          <w:szCs w:val="24"/>
        </w:rPr>
        <w:t xml:space="preserve"> [3]</w:t>
      </w:r>
      <w:r w:rsidR="00725D38" w:rsidRPr="006851AF">
        <w:rPr>
          <w:rFonts w:ascii="Arial" w:hAnsi="Arial" w:cs="Arial"/>
          <w:sz w:val="24"/>
          <w:szCs w:val="24"/>
        </w:rPr>
        <w:t xml:space="preserve"> There are many reasons behi</w:t>
      </w:r>
      <w:r w:rsidR="00873106">
        <w:rPr>
          <w:rFonts w:ascii="Arial" w:hAnsi="Arial" w:cs="Arial"/>
          <w:sz w:val="24"/>
          <w:szCs w:val="24"/>
        </w:rPr>
        <w:t xml:space="preserve">nd in low cane yield; however, cultivation of </w:t>
      </w:r>
      <w:r w:rsidR="00725D38" w:rsidRPr="006851AF">
        <w:rPr>
          <w:rFonts w:ascii="Arial" w:hAnsi="Arial" w:cs="Arial"/>
          <w:sz w:val="24"/>
          <w:szCs w:val="24"/>
        </w:rPr>
        <w:t>low-yielding varieties is one of them.</w:t>
      </w:r>
      <w:r w:rsidR="00AD3330">
        <w:rPr>
          <w:rFonts w:ascii="Arial" w:hAnsi="Arial" w:cs="Arial"/>
          <w:sz w:val="24"/>
          <w:szCs w:val="24"/>
        </w:rPr>
        <w:t xml:space="preserve"> </w:t>
      </w:r>
      <w:r w:rsidR="00725D38" w:rsidRPr="006851AF">
        <w:rPr>
          <w:rFonts w:ascii="Arial" w:hAnsi="Arial" w:cs="Arial"/>
          <w:sz w:val="24"/>
          <w:szCs w:val="24"/>
        </w:rPr>
        <w:t xml:space="preserve">Cultivating improved high-yielding </w:t>
      </w:r>
      <w:r w:rsidRPr="006851AF">
        <w:rPr>
          <w:rFonts w:ascii="Arial" w:hAnsi="Arial" w:cs="Arial"/>
          <w:sz w:val="24"/>
          <w:szCs w:val="24"/>
        </w:rPr>
        <w:t xml:space="preserve">early maturing sugarcane varieties are </w:t>
      </w:r>
      <w:r w:rsidR="00725D38" w:rsidRPr="006851AF">
        <w:rPr>
          <w:rFonts w:ascii="Arial" w:hAnsi="Arial" w:cs="Arial"/>
          <w:sz w:val="24"/>
          <w:szCs w:val="24"/>
        </w:rPr>
        <w:t xml:space="preserve">the only solution to the problem of low yield and sugar recovery </w:t>
      </w:r>
      <w:r w:rsidR="007C24C9">
        <w:rPr>
          <w:rFonts w:ascii="Arial" w:hAnsi="Arial" w:cs="Arial"/>
          <w:sz w:val="24"/>
          <w:szCs w:val="24"/>
        </w:rPr>
        <w:t xml:space="preserve">[4]. </w:t>
      </w:r>
    </w:p>
    <w:p w:rsidR="00DE78E4" w:rsidRDefault="00DE78E4" w:rsidP="00725D38">
      <w:pPr>
        <w:pStyle w:val="Default"/>
        <w:spacing w:line="360" w:lineRule="auto"/>
        <w:ind w:firstLine="720"/>
        <w:jc w:val="both"/>
        <w:rPr>
          <w:rFonts w:ascii="Arial" w:hAnsi="Arial" w:cs="Arial"/>
          <w:color w:val="auto"/>
        </w:rPr>
      </w:pPr>
    </w:p>
    <w:p w:rsidR="00725D38" w:rsidRPr="0022022A" w:rsidRDefault="00725D38" w:rsidP="00725D38">
      <w:pPr>
        <w:pStyle w:val="Default"/>
        <w:spacing w:line="360" w:lineRule="auto"/>
        <w:ind w:firstLine="720"/>
        <w:jc w:val="both"/>
        <w:rPr>
          <w:rFonts w:ascii="Arial" w:hAnsi="Arial" w:cs="Arial"/>
          <w:color w:val="auto"/>
        </w:rPr>
      </w:pPr>
      <w:r w:rsidRPr="0022022A">
        <w:rPr>
          <w:rFonts w:ascii="Arial" w:hAnsi="Arial" w:cs="Arial"/>
          <w:color w:val="auto"/>
        </w:rPr>
        <w:t>Production and productivity of sugarcane mainly depend</w:t>
      </w:r>
      <w:r w:rsidR="006851AF" w:rsidRPr="0022022A">
        <w:rPr>
          <w:rFonts w:ascii="Arial" w:hAnsi="Arial" w:cs="Arial"/>
          <w:color w:val="auto"/>
        </w:rPr>
        <w:t>s</w:t>
      </w:r>
      <w:r w:rsidRPr="0022022A">
        <w:rPr>
          <w:rFonts w:ascii="Arial" w:hAnsi="Arial" w:cs="Arial"/>
          <w:color w:val="auto"/>
        </w:rPr>
        <w:t xml:space="preserve"> on varieties, season and </w:t>
      </w:r>
      <w:r w:rsidR="006851AF" w:rsidRPr="0022022A">
        <w:rPr>
          <w:rFonts w:ascii="Arial" w:hAnsi="Arial" w:cs="Arial"/>
          <w:color w:val="auto"/>
        </w:rPr>
        <w:t xml:space="preserve">proper </w:t>
      </w:r>
      <w:r w:rsidRPr="0022022A">
        <w:rPr>
          <w:rFonts w:ascii="Arial" w:hAnsi="Arial" w:cs="Arial"/>
          <w:color w:val="auto"/>
        </w:rPr>
        <w:t>agronomic practi</w:t>
      </w:r>
      <w:r w:rsidR="00F419E4" w:rsidRPr="0022022A">
        <w:rPr>
          <w:rFonts w:ascii="Arial" w:hAnsi="Arial" w:cs="Arial"/>
          <w:color w:val="auto"/>
        </w:rPr>
        <w:t xml:space="preserve">ces besides balanced nutrition. </w:t>
      </w:r>
      <w:r w:rsidRPr="0022022A">
        <w:rPr>
          <w:rFonts w:ascii="Arial" w:hAnsi="Arial" w:cs="Arial"/>
          <w:color w:val="auto"/>
        </w:rPr>
        <w:t xml:space="preserve">Among the components, </w:t>
      </w:r>
      <w:r w:rsidR="00F419E4" w:rsidRPr="0022022A">
        <w:rPr>
          <w:rFonts w:ascii="Arial" w:hAnsi="Arial" w:cs="Arial"/>
          <w:color w:val="auto"/>
        </w:rPr>
        <w:t>selection of suitable</w:t>
      </w:r>
      <w:r w:rsidR="006851AF" w:rsidRPr="0022022A">
        <w:rPr>
          <w:rFonts w:ascii="Arial" w:hAnsi="Arial" w:cs="Arial"/>
          <w:color w:val="auto"/>
        </w:rPr>
        <w:t xml:space="preserve"> high yielding </w:t>
      </w:r>
      <w:r w:rsidRPr="0022022A">
        <w:rPr>
          <w:rFonts w:ascii="Arial" w:hAnsi="Arial" w:cs="Arial"/>
          <w:color w:val="auto"/>
        </w:rPr>
        <w:t>variet</w:t>
      </w:r>
      <w:r w:rsidR="00F419E4" w:rsidRPr="0022022A">
        <w:rPr>
          <w:rFonts w:ascii="Arial" w:hAnsi="Arial" w:cs="Arial"/>
          <w:color w:val="auto"/>
        </w:rPr>
        <w:t xml:space="preserve">y </w:t>
      </w:r>
      <w:r w:rsidRPr="0022022A">
        <w:rPr>
          <w:rFonts w:ascii="Arial" w:hAnsi="Arial" w:cs="Arial"/>
          <w:color w:val="auto"/>
        </w:rPr>
        <w:t xml:space="preserve">play an important role </w:t>
      </w:r>
      <w:r w:rsidR="006851AF" w:rsidRPr="0022022A">
        <w:rPr>
          <w:rFonts w:ascii="Arial" w:hAnsi="Arial" w:cs="Arial"/>
          <w:color w:val="auto"/>
        </w:rPr>
        <w:t xml:space="preserve">for higher productivity at farmers filed and </w:t>
      </w:r>
      <w:r w:rsidRPr="0022022A">
        <w:rPr>
          <w:rFonts w:ascii="Arial" w:hAnsi="Arial" w:cs="Arial"/>
          <w:color w:val="auto"/>
        </w:rPr>
        <w:t>sugar mills</w:t>
      </w:r>
      <w:r w:rsidR="00B1141A" w:rsidRPr="0022022A">
        <w:rPr>
          <w:rFonts w:ascii="Arial" w:hAnsi="Arial" w:cs="Arial"/>
          <w:color w:val="auto"/>
        </w:rPr>
        <w:t xml:space="preserve"> [5]</w:t>
      </w:r>
      <w:r w:rsidR="006851AF" w:rsidRPr="0022022A">
        <w:rPr>
          <w:rFonts w:ascii="Arial" w:hAnsi="Arial" w:cs="Arial"/>
          <w:color w:val="auto"/>
        </w:rPr>
        <w:t xml:space="preserve">. </w:t>
      </w:r>
      <w:r w:rsidRPr="0022022A">
        <w:rPr>
          <w:rFonts w:ascii="Arial" w:hAnsi="Arial" w:cs="Arial"/>
          <w:color w:val="auto"/>
        </w:rPr>
        <w:t xml:space="preserve">Hence it is imperative to identify new sugarcane varieties </w:t>
      </w:r>
      <w:r w:rsidR="006851AF" w:rsidRPr="0022022A">
        <w:rPr>
          <w:rFonts w:ascii="Arial" w:hAnsi="Arial" w:cs="Arial"/>
          <w:color w:val="auto"/>
        </w:rPr>
        <w:t xml:space="preserve">in a particular location </w:t>
      </w:r>
      <w:r w:rsidRPr="0022022A">
        <w:rPr>
          <w:rFonts w:ascii="Arial" w:hAnsi="Arial" w:cs="Arial"/>
          <w:color w:val="auto"/>
        </w:rPr>
        <w:t xml:space="preserve">to replace the deteriorating </w:t>
      </w:r>
      <w:r w:rsidR="00EF5495" w:rsidRPr="0022022A">
        <w:rPr>
          <w:rFonts w:ascii="Arial" w:hAnsi="Arial" w:cs="Arial"/>
          <w:color w:val="auto"/>
        </w:rPr>
        <w:t xml:space="preserve">old </w:t>
      </w:r>
      <w:r w:rsidR="006851AF" w:rsidRPr="0022022A">
        <w:rPr>
          <w:rFonts w:ascii="Arial" w:hAnsi="Arial" w:cs="Arial"/>
          <w:color w:val="auto"/>
        </w:rPr>
        <w:t xml:space="preserve">varieties so that </w:t>
      </w:r>
      <w:r w:rsidRPr="0022022A">
        <w:rPr>
          <w:rFonts w:ascii="Arial" w:hAnsi="Arial" w:cs="Arial"/>
          <w:color w:val="auto"/>
        </w:rPr>
        <w:t xml:space="preserve">overall productivity can be stabilized. Keeping in </w:t>
      </w:r>
      <w:r w:rsidR="00F419E4" w:rsidRPr="0022022A">
        <w:rPr>
          <w:rFonts w:ascii="Arial" w:hAnsi="Arial" w:cs="Arial"/>
          <w:color w:val="auto"/>
        </w:rPr>
        <w:t xml:space="preserve">this </w:t>
      </w:r>
      <w:r w:rsidRPr="0022022A">
        <w:rPr>
          <w:rFonts w:ascii="Arial" w:hAnsi="Arial" w:cs="Arial"/>
          <w:color w:val="auto"/>
        </w:rPr>
        <w:t>view, the</w:t>
      </w:r>
      <w:r w:rsidR="00EF6550" w:rsidRPr="0022022A">
        <w:rPr>
          <w:rFonts w:ascii="Arial" w:hAnsi="Arial" w:cs="Arial"/>
          <w:color w:val="auto"/>
        </w:rPr>
        <w:t xml:space="preserve"> </w:t>
      </w:r>
      <w:r w:rsidR="00F419E4" w:rsidRPr="0022022A">
        <w:rPr>
          <w:rFonts w:ascii="Arial" w:hAnsi="Arial" w:cs="Arial"/>
          <w:color w:val="auto"/>
        </w:rPr>
        <w:t>varie</w:t>
      </w:r>
      <w:r w:rsidR="0022022A">
        <w:rPr>
          <w:rFonts w:ascii="Arial" w:hAnsi="Arial" w:cs="Arial"/>
          <w:color w:val="auto"/>
        </w:rPr>
        <w:t xml:space="preserve">ty </w:t>
      </w:r>
      <w:r w:rsidR="00F419E4" w:rsidRPr="0022022A">
        <w:rPr>
          <w:rFonts w:ascii="Arial" w:hAnsi="Arial" w:cs="Arial"/>
          <w:color w:val="auto"/>
        </w:rPr>
        <w:t>development</w:t>
      </w:r>
      <w:r w:rsidR="00EF6550" w:rsidRPr="0022022A">
        <w:rPr>
          <w:rFonts w:ascii="Arial" w:hAnsi="Arial" w:cs="Arial"/>
          <w:color w:val="auto"/>
        </w:rPr>
        <w:t xml:space="preserve"> </w:t>
      </w:r>
      <w:r w:rsidRPr="0022022A">
        <w:rPr>
          <w:rFonts w:ascii="Arial" w:hAnsi="Arial" w:cs="Arial"/>
          <w:color w:val="auto"/>
        </w:rPr>
        <w:t>programme in</w:t>
      </w:r>
      <w:r w:rsidR="0022022A">
        <w:rPr>
          <w:rFonts w:ascii="Arial" w:hAnsi="Arial" w:cs="Arial"/>
          <w:color w:val="auto"/>
        </w:rPr>
        <w:t xml:space="preserve"> </w:t>
      </w:r>
      <w:r w:rsidRPr="0022022A">
        <w:rPr>
          <w:rFonts w:ascii="Arial" w:hAnsi="Arial" w:cs="Arial"/>
          <w:color w:val="auto"/>
        </w:rPr>
        <w:t xml:space="preserve">sugarcane was initiated at Sugarcane Research Station, Tamil Nadu Agricultural University, </w:t>
      </w:r>
      <w:proofErr w:type="spellStart"/>
      <w:r w:rsidRPr="0022022A">
        <w:rPr>
          <w:rFonts w:ascii="Arial" w:hAnsi="Arial" w:cs="Arial"/>
          <w:color w:val="auto"/>
        </w:rPr>
        <w:t>Cuddalore</w:t>
      </w:r>
      <w:proofErr w:type="spellEnd"/>
      <w:r w:rsidRPr="0022022A">
        <w:rPr>
          <w:rFonts w:ascii="Arial" w:hAnsi="Arial" w:cs="Arial"/>
          <w:color w:val="auto"/>
        </w:rPr>
        <w:t xml:space="preserve">, Tamil Nadu, India, under All India Co-ordinated Research Project </w:t>
      </w:r>
      <w:r w:rsidR="00EF6550" w:rsidRPr="0022022A">
        <w:rPr>
          <w:rFonts w:ascii="Arial" w:hAnsi="Arial" w:cs="Arial"/>
          <w:color w:val="auto"/>
        </w:rPr>
        <w:t xml:space="preserve">under </w:t>
      </w:r>
      <w:r w:rsidRPr="0022022A">
        <w:rPr>
          <w:rFonts w:ascii="Arial" w:hAnsi="Arial" w:cs="Arial"/>
          <w:color w:val="auto"/>
        </w:rPr>
        <w:t xml:space="preserve">East Coast Zone of India.    </w:t>
      </w:r>
    </w:p>
    <w:p w:rsidR="00725D38" w:rsidRDefault="00725D38" w:rsidP="00A46A7F">
      <w:pPr>
        <w:spacing w:after="0" w:line="360" w:lineRule="auto"/>
        <w:ind w:firstLine="720"/>
        <w:jc w:val="both"/>
        <w:rPr>
          <w:rFonts w:ascii="Arial" w:hAnsi="Arial" w:cs="Arial"/>
          <w:sz w:val="24"/>
          <w:szCs w:val="24"/>
        </w:rPr>
      </w:pPr>
    </w:p>
    <w:p w:rsidR="008D416D" w:rsidRDefault="008D416D" w:rsidP="00725D38">
      <w:pPr>
        <w:pStyle w:val="Default"/>
        <w:spacing w:line="360" w:lineRule="auto"/>
        <w:jc w:val="both"/>
        <w:rPr>
          <w:rFonts w:ascii="Arial" w:hAnsi="Arial" w:cs="Arial"/>
          <w:b/>
          <w:sz w:val="26"/>
        </w:rPr>
      </w:pPr>
    </w:p>
    <w:p w:rsidR="00725D38" w:rsidRPr="00DC54D1" w:rsidRDefault="0022022A" w:rsidP="00725D38">
      <w:pPr>
        <w:pStyle w:val="Default"/>
        <w:spacing w:line="360" w:lineRule="auto"/>
        <w:jc w:val="both"/>
        <w:rPr>
          <w:rFonts w:ascii="Arial" w:hAnsi="Arial" w:cs="Arial"/>
          <w:b/>
          <w:sz w:val="26"/>
        </w:rPr>
      </w:pPr>
      <w:r>
        <w:rPr>
          <w:rFonts w:ascii="Arial" w:hAnsi="Arial" w:cs="Arial"/>
          <w:b/>
          <w:sz w:val="26"/>
        </w:rPr>
        <w:t xml:space="preserve">2. </w:t>
      </w:r>
      <w:r w:rsidR="00725D38" w:rsidRPr="00DC54D1">
        <w:rPr>
          <w:rFonts w:ascii="Arial" w:hAnsi="Arial" w:cs="Arial"/>
          <w:b/>
          <w:sz w:val="26"/>
        </w:rPr>
        <w:t xml:space="preserve">Materials and Methods </w:t>
      </w:r>
    </w:p>
    <w:p w:rsidR="00725D38" w:rsidRPr="00623962" w:rsidRDefault="0022022A" w:rsidP="00725D38">
      <w:pPr>
        <w:pStyle w:val="Default"/>
        <w:spacing w:line="360" w:lineRule="auto"/>
        <w:jc w:val="both"/>
        <w:rPr>
          <w:rFonts w:ascii="Arial" w:hAnsi="Arial" w:cs="Arial"/>
          <w:b/>
        </w:rPr>
      </w:pPr>
      <w:r>
        <w:rPr>
          <w:rFonts w:ascii="Arial" w:hAnsi="Arial" w:cs="Arial"/>
          <w:b/>
          <w:bCs/>
          <w:lang w:val="en-US"/>
        </w:rPr>
        <w:t xml:space="preserve">2.1 </w:t>
      </w:r>
      <w:r w:rsidR="00725D38" w:rsidRPr="00623962">
        <w:rPr>
          <w:rFonts w:ascii="Arial" w:hAnsi="Arial" w:cs="Arial"/>
          <w:b/>
          <w:bCs/>
          <w:lang w:val="en-US"/>
        </w:rPr>
        <w:t xml:space="preserve">Breeding materials: </w:t>
      </w:r>
    </w:p>
    <w:p w:rsidR="00725D38" w:rsidRDefault="00AA124F" w:rsidP="00725D38">
      <w:pPr>
        <w:pStyle w:val="Default"/>
        <w:spacing w:line="360" w:lineRule="auto"/>
        <w:ind w:firstLine="720"/>
        <w:jc w:val="both"/>
        <w:rPr>
          <w:rFonts w:ascii="Arial" w:hAnsi="Arial" w:cs="Arial"/>
          <w:color w:val="auto"/>
        </w:rPr>
      </w:pPr>
      <w:r>
        <w:rPr>
          <w:rFonts w:ascii="Arial" w:hAnsi="Arial" w:cs="Arial"/>
          <w:color w:val="auto"/>
        </w:rPr>
        <w:t>I</w:t>
      </w:r>
      <w:r w:rsidRPr="00E90FA2">
        <w:rPr>
          <w:rFonts w:ascii="Arial" w:hAnsi="Arial" w:cs="Arial"/>
          <w:color w:val="auto"/>
        </w:rPr>
        <w:t>n the present study</w:t>
      </w:r>
      <w:r>
        <w:rPr>
          <w:rFonts w:ascii="Arial" w:hAnsi="Arial" w:cs="Arial"/>
          <w:color w:val="auto"/>
        </w:rPr>
        <w:t xml:space="preserve"> e</w:t>
      </w:r>
      <w:r w:rsidR="002505FC" w:rsidRPr="00E90FA2">
        <w:rPr>
          <w:rFonts w:ascii="Arial" w:hAnsi="Arial" w:cs="Arial"/>
          <w:color w:val="auto"/>
        </w:rPr>
        <w:t xml:space="preserve">arly maturing </w:t>
      </w:r>
      <w:r w:rsidR="00725D38" w:rsidRPr="00E90FA2">
        <w:rPr>
          <w:rFonts w:ascii="Arial" w:hAnsi="Arial" w:cs="Arial"/>
          <w:color w:val="auto"/>
        </w:rPr>
        <w:t xml:space="preserve">sugarcane </w:t>
      </w:r>
      <w:r w:rsidR="002505FC" w:rsidRPr="00E90FA2">
        <w:rPr>
          <w:rFonts w:ascii="Arial" w:hAnsi="Arial" w:cs="Arial"/>
          <w:color w:val="auto"/>
        </w:rPr>
        <w:t xml:space="preserve">clone CoC 08336 </w:t>
      </w:r>
      <w:r w:rsidR="008B7AF5">
        <w:rPr>
          <w:rFonts w:ascii="Arial" w:hAnsi="Arial" w:cs="Arial"/>
          <w:color w:val="auto"/>
        </w:rPr>
        <w:t xml:space="preserve">along with checks (CoC 01061 &amp; CoA 92081) </w:t>
      </w:r>
      <w:r w:rsidR="006851AF">
        <w:rPr>
          <w:rFonts w:ascii="Arial" w:hAnsi="Arial" w:cs="Arial"/>
          <w:color w:val="auto"/>
        </w:rPr>
        <w:t>are the ex</w:t>
      </w:r>
      <w:r w:rsidR="00725D38" w:rsidRPr="00E90FA2">
        <w:rPr>
          <w:rFonts w:ascii="Arial" w:hAnsi="Arial" w:cs="Arial"/>
          <w:color w:val="auto"/>
        </w:rPr>
        <w:t xml:space="preserve">perimental materials. </w:t>
      </w:r>
      <w:r w:rsidR="006851AF">
        <w:rPr>
          <w:rFonts w:ascii="Arial" w:hAnsi="Arial" w:cs="Arial"/>
          <w:color w:val="auto"/>
        </w:rPr>
        <w:t xml:space="preserve">The clone </w:t>
      </w:r>
      <w:r w:rsidR="00725D38" w:rsidRPr="00E90FA2">
        <w:rPr>
          <w:rFonts w:ascii="Arial" w:hAnsi="Arial" w:cs="Arial"/>
          <w:color w:val="auto"/>
        </w:rPr>
        <w:t>CoC</w:t>
      </w:r>
      <w:r w:rsidR="006851AF">
        <w:rPr>
          <w:rFonts w:ascii="Arial" w:hAnsi="Arial" w:cs="Arial"/>
          <w:color w:val="auto"/>
        </w:rPr>
        <w:t xml:space="preserve">08336 was </w:t>
      </w:r>
      <w:r w:rsidR="002B611A">
        <w:rPr>
          <w:rFonts w:ascii="Arial" w:hAnsi="Arial" w:cs="Arial"/>
          <w:color w:val="auto"/>
        </w:rPr>
        <w:t xml:space="preserve">developed </w:t>
      </w:r>
      <w:r w:rsidR="00725D38" w:rsidRPr="00E90FA2">
        <w:rPr>
          <w:rFonts w:ascii="Arial" w:hAnsi="Arial" w:cs="Arial"/>
          <w:color w:val="auto"/>
        </w:rPr>
        <w:t xml:space="preserve">at Sugarcane Research Station, </w:t>
      </w:r>
      <w:proofErr w:type="spellStart"/>
      <w:r w:rsidR="00725D38" w:rsidRPr="00E90FA2">
        <w:rPr>
          <w:rFonts w:ascii="Arial" w:hAnsi="Arial" w:cs="Arial"/>
          <w:color w:val="auto"/>
        </w:rPr>
        <w:t>Cuddalore</w:t>
      </w:r>
      <w:proofErr w:type="spellEnd"/>
      <w:r w:rsidR="00725D38" w:rsidRPr="00E90FA2">
        <w:rPr>
          <w:rFonts w:ascii="Arial" w:hAnsi="Arial" w:cs="Arial"/>
          <w:color w:val="auto"/>
        </w:rPr>
        <w:t xml:space="preserve">. Tamil Nadu, India (latitude: 11°46’N; longitude: 79°46’E; </w:t>
      </w:r>
      <w:r w:rsidR="00091FB1" w:rsidRPr="00E90FA2">
        <w:rPr>
          <w:rFonts w:ascii="Arial" w:hAnsi="Arial" w:cs="Arial"/>
          <w:color w:val="auto"/>
        </w:rPr>
        <w:t>altitude: 4.60 m MSL) during 201</w:t>
      </w:r>
      <w:r w:rsidR="000755F5">
        <w:rPr>
          <w:rFonts w:ascii="Arial" w:hAnsi="Arial" w:cs="Arial"/>
          <w:color w:val="auto"/>
        </w:rPr>
        <w:t>4</w:t>
      </w:r>
      <w:r w:rsidR="00725D38" w:rsidRPr="00E90FA2">
        <w:rPr>
          <w:rFonts w:ascii="Arial" w:hAnsi="Arial" w:cs="Arial"/>
          <w:color w:val="auto"/>
        </w:rPr>
        <w:t>–201</w:t>
      </w:r>
      <w:r w:rsidR="00091FB1" w:rsidRPr="00E90FA2">
        <w:rPr>
          <w:rFonts w:ascii="Arial" w:hAnsi="Arial" w:cs="Arial"/>
          <w:color w:val="auto"/>
        </w:rPr>
        <w:t xml:space="preserve">7. </w:t>
      </w:r>
      <w:r w:rsidR="00725D38" w:rsidRPr="00E90FA2">
        <w:rPr>
          <w:rFonts w:ascii="Arial" w:hAnsi="Arial" w:cs="Arial"/>
          <w:color w:val="auto"/>
        </w:rPr>
        <w:t>Based on superiority performance</w:t>
      </w:r>
      <w:r w:rsidR="002B611A">
        <w:rPr>
          <w:rFonts w:ascii="Arial" w:hAnsi="Arial" w:cs="Arial"/>
          <w:color w:val="auto"/>
        </w:rPr>
        <w:t xml:space="preserve"> of the clone at station trials</w:t>
      </w:r>
      <w:r w:rsidR="00725D38" w:rsidRPr="00E90FA2">
        <w:rPr>
          <w:rFonts w:ascii="Arial" w:hAnsi="Arial" w:cs="Arial"/>
          <w:color w:val="auto"/>
        </w:rPr>
        <w:t xml:space="preserve">, this hybrid was promoted to Zonal Varietal Trials under All India Co-ordinated Research Projects (AICRP) on </w:t>
      </w:r>
      <w:r w:rsidR="00725D38" w:rsidRPr="00E90FA2">
        <w:rPr>
          <w:rFonts w:ascii="Arial" w:hAnsi="Arial" w:cs="Arial"/>
          <w:color w:val="auto"/>
        </w:rPr>
        <w:lastRenderedPageBreak/>
        <w:t xml:space="preserve">sugarcane for the </w:t>
      </w:r>
      <w:r w:rsidR="002B611A">
        <w:rPr>
          <w:rFonts w:ascii="Arial" w:hAnsi="Arial" w:cs="Arial"/>
          <w:color w:val="auto"/>
        </w:rPr>
        <w:t>East Coast Zone of India.</w:t>
      </w:r>
      <w:r w:rsidR="000755F5">
        <w:rPr>
          <w:rFonts w:ascii="Arial" w:hAnsi="Arial" w:cs="Arial"/>
          <w:color w:val="auto"/>
        </w:rPr>
        <w:t xml:space="preserve"> </w:t>
      </w:r>
      <w:r w:rsidR="002B611A">
        <w:rPr>
          <w:rFonts w:ascii="Arial" w:hAnsi="Arial" w:cs="Arial"/>
          <w:color w:val="auto"/>
        </w:rPr>
        <w:t xml:space="preserve">The </w:t>
      </w:r>
      <w:r w:rsidR="00725D38" w:rsidRPr="00E90FA2">
        <w:rPr>
          <w:rFonts w:ascii="Arial" w:hAnsi="Arial" w:cs="Arial"/>
          <w:color w:val="auto"/>
        </w:rPr>
        <w:t>clone was evaluated at five locations including Tamil Nadu</w:t>
      </w:r>
      <w:r w:rsidR="00B50549">
        <w:rPr>
          <w:rFonts w:ascii="Arial" w:hAnsi="Arial" w:cs="Arial"/>
          <w:color w:val="auto"/>
        </w:rPr>
        <w:t xml:space="preserve"> and </w:t>
      </w:r>
      <w:r w:rsidR="00725D38" w:rsidRPr="00E90FA2">
        <w:rPr>
          <w:rFonts w:ascii="Arial" w:hAnsi="Arial" w:cs="Arial"/>
          <w:color w:val="auto"/>
        </w:rPr>
        <w:t>Andhra Pradesh</w:t>
      </w:r>
      <w:r w:rsidR="008A0FC7">
        <w:rPr>
          <w:rFonts w:ascii="Arial" w:hAnsi="Arial" w:cs="Arial"/>
          <w:color w:val="auto"/>
        </w:rPr>
        <w:t xml:space="preserve">. </w:t>
      </w:r>
      <w:r w:rsidR="00725D38" w:rsidRPr="00E90FA2">
        <w:rPr>
          <w:rFonts w:ascii="Arial" w:hAnsi="Arial" w:cs="Arial"/>
          <w:color w:val="auto"/>
        </w:rPr>
        <w:t xml:space="preserve">  </w:t>
      </w:r>
    </w:p>
    <w:p w:rsidR="009C27A7" w:rsidRPr="006C6570" w:rsidRDefault="009C27A7" w:rsidP="00725D38">
      <w:pPr>
        <w:pStyle w:val="Default"/>
        <w:spacing w:line="360" w:lineRule="auto"/>
        <w:ind w:firstLine="720"/>
        <w:jc w:val="both"/>
        <w:rPr>
          <w:rFonts w:ascii="Arial" w:hAnsi="Arial" w:cs="Arial"/>
          <w:color w:val="auto"/>
          <w:sz w:val="16"/>
          <w:szCs w:val="16"/>
        </w:rPr>
      </w:pPr>
    </w:p>
    <w:p w:rsidR="0072083E" w:rsidRDefault="00087249" w:rsidP="0072083E">
      <w:pPr>
        <w:pStyle w:val="Default"/>
        <w:spacing w:line="360" w:lineRule="auto"/>
        <w:ind w:firstLine="720"/>
        <w:jc w:val="both"/>
        <w:rPr>
          <w:rFonts w:ascii="Arial" w:hAnsi="Arial" w:cs="Arial"/>
        </w:rPr>
      </w:pPr>
      <w:r w:rsidRPr="0072083E">
        <w:rPr>
          <w:rFonts w:ascii="Arial" w:hAnsi="Arial" w:cs="Arial"/>
          <w:color w:val="auto"/>
        </w:rPr>
        <w:t xml:space="preserve">The present study consists of three research trials </w:t>
      </w:r>
      <w:r w:rsidRPr="0072083E">
        <w:rPr>
          <w:rFonts w:ascii="Arial" w:hAnsi="Arial" w:cs="Arial"/>
          <w:i/>
          <w:color w:val="auto"/>
        </w:rPr>
        <w:t>viz</w:t>
      </w:r>
      <w:r w:rsidRPr="0072083E">
        <w:rPr>
          <w:rFonts w:ascii="Arial" w:hAnsi="Arial" w:cs="Arial"/>
          <w:color w:val="auto"/>
        </w:rPr>
        <w:t xml:space="preserve">., Advanced Varietal Trial- plant- I (AVT-Plant-I), Advanced Varietal Trial- Plant-II (AVT-Plant-II) and Advanced Varietal Trial – Ratoon (AVT- R). Advanced Varietal Trial- Plant-I was conducted </w:t>
      </w:r>
      <w:r w:rsidR="00EB2E45" w:rsidRPr="0072083E">
        <w:rPr>
          <w:rFonts w:ascii="Arial" w:hAnsi="Arial" w:cs="Arial"/>
          <w:color w:val="auto"/>
        </w:rPr>
        <w:t>in first year (</w:t>
      </w:r>
      <w:r w:rsidRPr="0072083E">
        <w:rPr>
          <w:rFonts w:ascii="Arial" w:hAnsi="Arial" w:cs="Arial"/>
          <w:color w:val="auto"/>
        </w:rPr>
        <w:t>201</w:t>
      </w:r>
      <w:r w:rsidR="00D22294" w:rsidRPr="0072083E">
        <w:rPr>
          <w:rFonts w:ascii="Arial" w:hAnsi="Arial" w:cs="Arial"/>
          <w:color w:val="auto"/>
        </w:rPr>
        <w:t>7</w:t>
      </w:r>
      <w:r w:rsidRPr="0072083E">
        <w:rPr>
          <w:rFonts w:ascii="Arial" w:hAnsi="Arial" w:cs="Arial"/>
          <w:color w:val="auto"/>
        </w:rPr>
        <w:t>-1</w:t>
      </w:r>
      <w:r w:rsidR="00D22294" w:rsidRPr="0072083E">
        <w:rPr>
          <w:rFonts w:ascii="Arial" w:hAnsi="Arial" w:cs="Arial"/>
          <w:color w:val="auto"/>
        </w:rPr>
        <w:t>8</w:t>
      </w:r>
      <w:r w:rsidR="00EB2E45" w:rsidRPr="0072083E">
        <w:rPr>
          <w:rFonts w:ascii="Arial" w:hAnsi="Arial" w:cs="Arial"/>
          <w:color w:val="auto"/>
        </w:rPr>
        <w:t>)</w:t>
      </w:r>
      <w:r w:rsidRPr="0072083E">
        <w:rPr>
          <w:rFonts w:ascii="Arial" w:hAnsi="Arial" w:cs="Arial"/>
          <w:color w:val="auto"/>
        </w:rPr>
        <w:t xml:space="preserve"> and AVT-plant-II and AVT- Ratoon crops were conducted in </w:t>
      </w:r>
      <w:r w:rsidR="00EB2E45" w:rsidRPr="0072083E">
        <w:rPr>
          <w:rFonts w:ascii="Arial" w:hAnsi="Arial" w:cs="Arial"/>
          <w:color w:val="auto"/>
        </w:rPr>
        <w:t>second year (</w:t>
      </w:r>
      <w:r w:rsidRPr="0072083E">
        <w:rPr>
          <w:rFonts w:ascii="Arial" w:hAnsi="Arial" w:cs="Arial"/>
          <w:color w:val="auto"/>
        </w:rPr>
        <w:t>201</w:t>
      </w:r>
      <w:r w:rsidR="00D22294" w:rsidRPr="0072083E">
        <w:rPr>
          <w:rFonts w:ascii="Arial" w:hAnsi="Arial" w:cs="Arial"/>
          <w:color w:val="auto"/>
        </w:rPr>
        <w:t>8-19</w:t>
      </w:r>
      <w:r w:rsidR="00EB2E45" w:rsidRPr="0072083E">
        <w:rPr>
          <w:rFonts w:ascii="Arial" w:hAnsi="Arial" w:cs="Arial"/>
          <w:color w:val="auto"/>
        </w:rPr>
        <w:t>)</w:t>
      </w:r>
      <w:r w:rsidRPr="0072083E">
        <w:rPr>
          <w:rFonts w:ascii="Arial" w:hAnsi="Arial" w:cs="Arial"/>
          <w:color w:val="auto"/>
        </w:rPr>
        <w:t xml:space="preserve">. All the three experiments consist of </w:t>
      </w:r>
      <w:r w:rsidR="00EB2E45" w:rsidRPr="0072083E">
        <w:rPr>
          <w:rFonts w:ascii="Arial" w:hAnsi="Arial" w:cs="Arial"/>
          <w:color w:val="auto"/>
        </w:rPr>
        <w:t xml:space="preserve">three </w:t>
      </w:r>
      <w:r w:rsidRPr="0072083E">
        <w:rPr>
          <w:rFonts w:ascii="Arial" w:hAnsi="Arial" w:cs="Arial"/>
          <w:color w:val="auto"/>
        </w:rPr>
        <w:t xml:space="preserve">early maturing clones </w:t>
      </w:r>
      <w:r w:rsidRPr="0072083E">
        <w:rPr>
          <w:rFonts w:ascii="Arial" w:hAnsi="Arial" w:cs="Arial"/>
          <w:i/>
          <w:color w:val="auto"/>
        </w:rPr>
        <w:t>viz</w:t>
      </w:r>
      <w:r w:rsidRPr="0072083E">
        <w:rPr>
          <w:rFonts w:ascii="Arial" w:hAnsi="Arial" w:cs="Arial"/>
          <w:color w:val="auto"/>
        </w:rPr>
        <w:t xml:space="preserve">., </w:t>
      </w:r>
      <w:r w:rsidR="00EB2E45" w:rsidRPr="0072083E">
        <w:rPr>
          <w:rFonts w:ascii="Arial" w:hAnsi="Arial" w:cs="Arial"/>
          <w:color w:val="auto"/>
        </w:rPr>
        <w:t xml:space="preserve">CoC 08336, CoC 08337 and CoA 09321 and two check varieties CoA 92081 and CoC 01061. </w:t>
      </w:r>
      <w:r w:rsidRPr="0072083E">
        <w:rPr>
          <w:rFonts w:ascii="Arial" w:hAnsi="Arial" w:cs="Arial"/>
          <w:color w:val="auto"/>
        </w:rPr>
        <w:t>After harvesting of Advanced Varietal Trial-Plant-I, the ratoon crop was maintained for ratoon</w:t>
      </w:r>
      <w:r w:rsidR="00EB2E45" w:rsidRPr="0072083E">
        <w:rPr>
          <w:rFonts w:ascii="Arial" w:hAnsi="Arial" w:cs="Arial"/>
          <w:color w:val="auto"/>
        </w:rPr>
        <w:t xml:space="preserve"> </w:t>
      </w:r>
      <w:r w:rsidRPr="0072083E">
        <w:rPr>
          <w:rFonts w:ascii="Arial" w:hAnsi="Arial" w:cs="Arial"/>
          <w:color w:val="auto"/>
        </w:rPr>
        <w:t>study.</w:t>
      </w:r>
      <w:r w:rsidR="00EB2E45" w:rsidRPr="0072083E">
        <w:rPr>
          <w:rFonts w:ascii="Arial" w:hAnsi="Arial" w:cs="Arial"/>
          <w:color w:val="auto"/>
        </w:rPr>
        <w:t xml:space="preserve"> </w:t>
      </w:r>
      <w:r w:rsidR="005028DB" w:rsidRPr="0072083E">
        <w:rPr>
          <w:rFonts w:ascii="Arial" w:hAnsi="Arial" w:cs="Arial"/>
          <w:color w:val="auto"/>
        </w:rPr>
        <w:t xml:space="preserve">All the experiments were laid out in Randomized Block Design with three replications. </w:t>
      </w:r>
      <w:r w:rsidR="00725D38" w:rsidRPr="0072083E">
        <w:rPr>
          <w:rFonts w:ascii="Arial" w:hAnsi="Arial" w:cs="Arial"/>
          <w:color w:val="auto"/>
        </w:rPr>
        <w:t xml:space="preserve">The recommended agronomic practices </w:t>
      </w:r>
      <w:r w:rsidR="00091FB1" w:rsidRPr="0072083E">
        <w:rPr>
          <w:rFonts w:ascii="Arial" w:hAnsi="Arial" w:cs="Arial"/>
          <w:color w:val="auto"/>
        </w:rPr>
        <w:t xml:space="preserve">and need based plant protection measures </w:t>
      </w:r>
      <w:r w:rsidR="00725D38" w:rsidRPr="0072083E">
        <w:rPr>
          <w:rFonts w:ascii="Arial" w:hAnsi="Arial" w:cs="Arial"/>
          <w:color w:val="auto"/>
        </w:rPr>
        <w:t xml:space="preserve">were followed </w:t>
      </w:r>
      <w:r w:rsidR="00091FB1" w:rsidRPr="0072083E">
        <w:rPr>
          <w:rFonts w:ascii="Arial" w:hAnsi="Arial" w:cs="Arial"/>
          <w:color w:val="auto"/>
        </w:rPr>
        <w:t>to maintain</w:t>
      </w:r>
      <w:r w:rsidR="00725D38" w:rsidRPr="0072083E">
        <w:rPr>
          <w:rFonts w:ascii="Arial" w:hAnsi="Arial" w:cs="Arial"/>
          <w:color w:val="auto"/>
        </w:rPr>
        <w:t xml:space="preserve"> good crop.</w:t>
      </w:r>
      <w:r w:rsidR="0072083E">
        <w:rPr>
          <w:rFonts w:ascii="Arial" w:hAnsi="Arial" w:cs="Arial"/>
          <w:color w:val="auto"/>
        </w:rPr>
        <w:t xml:space="preserve"> </w:t>
      </w:r>
      <w:r w:rsidR="0070043C">
        <w:rPr>
          <w:rFonts w:ascii="Arial" w:hAnsi="Arial" w:cs="Arial"/>
        </w:rPr>
        <w:t xml:space="preserve">Simultaneously, this clone CoC 08336 </w:t>
      </w:r>
      <w:r w:rsidR="00725D38" w:rsidRPr="007330B5">
        <w:rPr>
          <w:rFonts w:ascii="Arial" w:hAnsi="Arial" w:cs="Arial"/>
        </w:rPr>
        <w:t xml:space="preserve">was tested for red rot resistance by plug method of inoculation against the prevalent races of the red rot pathogens, </w:t>
      </w:r>
      <w:r w:rsidR="00725D38" w:rsidRPr="00B6413A">
        <w:rPr>
          <w:rFonts w:ascii="Arial" w:hAnsi="Arial" w:cs="Arial"/>
          <w:i/>
        </w:rPr>
        <w:t>Cf 04</w:t>
      </w:r>
      <w:r w:rsidR="00725D38" w:rsidRPr="007330B5">
        <w:rPr>
          <w:rFonts w:ascii="Arial" w:hAnsi="Arial" w:cs="Arial"/>
        </w:rPr>
        <w:t xml:space="preserve"> and </w:t>
      </w:r>
      <w:r w:rsidR="00725D38" w:rsidRPr="00B6413A">
        <w:rPr>
          <w:rFonts w:ascii="Arial" w:hAnsi="Arial" w:cs="Arial"/>
          <w:i/>
        </w:rPr>
        <w:t>Cf 06</w:t>
      </w:r>
      <w:r w:rsidR="00725D38" w:rsidRPr="007330B5">
        <w:rPr>
          <w:rFonts w:ascii="Arial" w:hAnsi="Arial" w:cs="Arial"/>
        </w:rPr>
        <w:t xml:space="preserve"> </w:t>
      </w:r>
      <w:r w:rsidR="0070043C">
        <w:rPr>
          <w:rFonts w:ascii="Arial" w:hAnsi="Arial" w:cs="Arial"/>
        </w:rPr>
        <w:t xml:space="preserve">[6]. </w:t>
      </w:r>
      <w:r w:rsidR="00725D38" w:rsidRPr="007330B5">
        <w:rPr>
          <w:rFonts w:ascii="Arial" w:hAnsi="Arial" w:cs="Arial"/>
        </w:rPr>
        <w:t xml:space="preserve"> </w:t>
      </w:r>
    </w:p>
    <w:p w:rsidR="0072083E" w:rsidRDefault="0072083E" w:rsidP="008D416D">
      <w:pPr>
        <w:pStyle w:val="Default"/>
        <w:ind w:firstLine="720"/>
        <w:jc w:val="both"/>
        <w:rPr>
          <w:rFonts w:ascii="Arial" w:hAnsi="Arial" w:cs="Arial"/>
        </w:rPr>
      </w:pPr>
    </w:p>
    <w:p w:rsidR="00725D38" w:rsidRPr="007C69CD" w:rsidRDefault="00725D38" w:rsidP="00725D38">
      <w:pPr>
        <w:pStyle w:val="Default"/>
        <w:spacing w:after="120" w:line="360" w:lineRule="auto"/>
        <w:jc w:val="both"/>
        <w:rPr>
          <w:rFonts w:ascii="Arial" w:hAnsi="Arial" w:cs="Arial"/>
          <w:color w:val="FF0000"/>
        </w:rPr>
      </w:pPr>
      <w:r w:rsidRPr="007C69CD">
        <w:rPr>
          <w:rFonts w:ascii="Arial" w:hAnsi="Arial" w:cs="Arial"/>
          <w:b/>
          <w:bCs/>
          <w:lang w:val="en-US"/>
        </w:rPr>
        <w:t>Data Collection and Statistical Analysis:</w:t>
      </w:r>
    </w:p>
    <w:p w:rsidR="007739E5" w:rsidRPr="0040482B" w:rsidRDefault="00725D38" w:rsidP="0090229F">
      <w:pPr>
        <w:pStyle w:val="Default"/>
        <w:spacing w:line="360" w:lineRule="auto"/>
        <w:ind w:firstLine="720"/>
        <w:jc w:val="both"/>
        <w:rPr>
          <w:rFonts w:ascii="Arial" w:hAnsi="Arial" w:cs="Arial"/>
          <w:b/>
          <w:color w:val="auto"/>
          <w:sz w:val="16"/>
          <w:szCs w:val="16"/>
          <w:lang w:val="en-US"/>
        </w:rPr>
      </w:pPr>
      <w:r w:rsidRPr="007C69CD">
        <w:rPr>
          <w:rFonts w:ascii="Arial" w:hAnsi="Arial" w:cs="Arial"/>
          <w:color w:val="auto"/>
        </w:rPr>
        <w:t>The observations were recorded on cane yield</w:t>
      </w:r>
      <w:r w:rsidR="005028DB" w:rsidRPr="007C69CD">
        <w:rPr>
          <w:rFonts w:ascii="Arial" w:hAnsi="Arial" w:cs="Arial"/>
          <w:color w:val="auto"/>
        </w:rPr>
        <w:t xml:space="preserve">, sucrose per cent </w:t>
      </w:r>
      <w:r w:rsidRPr="007C69CD">
        <w:rPr>
          <w:rFonts w:ascii="Arial" w:hAnsi="Arial" w:cs="Arial"/>
          <w:color w:val="auto"/>
        </w:rPr>
        <w:t xml:space="preserve">and Commercial Cane Sugar yield (t/ha) as per the technical programme and statistically </w:t>
      </w:r>
      <w:r w:rsidR="005028DB" w:rsidRPr="007C69CD">
        <w:rPr>
          <w:rFonts w:ascii="Arial" w:hAnsi="Arial" w:cs="Arial"/>
          <w:color w:val="auto"/>
        </w:rPr>
        <w:t>analysed</w:t>
      </w:r>
      <w:r w:rsidR="0070043C" w:rsidRPr="007C69CD">
        <w:rPr>
          <w:rFonts w:ascii="Arial" w:hAnsi="Arial" w:cs="Arial"/>
          <w:color w:val="auto"/>
        </w:rPr>
        <w:t xml:space="preserve"> </w:t>
      </w:r>
      <w:r w:rsidRPr="007C69CD">
        <w:rPr>
          <w:rFonts w:ascii="Arial" w:hAnsi="Arial" w:cs="Arial"/>
          <w:color w:val="auto"/>
        </w:rPr>
        <w:t xml:space="preserve">by statistical </w:t>
      </w:r>
      <w:r w:rsidR="00B000E7" w:rsidRPr="007C69CD">
        <w:rPr>
          <w:rFonts w:ascii="Arial" w:hAnsi="Arial" w:cs="Arial"/>
          <w:color w:val="auto"/>
        </w:rPr>
        <w:t>method</w:t>
      </w:r>
      <w:r w:rsidRPr="007C69CD">
        <w:rPr>
          <w:rFonts w:ascii="Arial" w:hAnsi="Arial" w:cs="Arial"/>
          <w:color w:val="auto"/>
        </w:rPr>
        <w:t xml:space="preserve"> described by</w:t>
      </w:r>
      <w:r w:rsidR="0070043C" w:rsidRPr="007C69CD">
        <w:rPr>
          <w:rFonts w:ascii="Arial" w:hAnsi="Arial" w:cs="Arial"/>
          <w:color w:val="auto"/>
        </w:rPr>
        <w:t xml:space="preserve"> [</w:t>
      </w:r>
      <w:r w:rsidR="00523499" w:rsidRPr="007C69CD">
        <w:rPr>
          <w:rFonts w:ascii="Arial" w:hAnsi="Arial" w:cs="Arial"/>
          <w:color w:val="auto"/>
        </w:rPr>
        <w:t>7</w:t>
      </w:r>
      <w:r w:rsidR="0070043C" w:rsidRPr="007C69CD">
        <w:rPr>
          <w:rFonts w:ascii="Arial" w:hAnsi="Arial" w:cs="Arial"/>
          <w:color w:val="auto"/>
        </w:rPr>
        <w:t>]</w:t>
      </w:r>
      <w:r w:rsidR="00523499" w:rsidRPr="007C69CD">
        <w:rPr>
          <w:rFonts w:ascii="Arial" w:hAnsi="Arial" w:cs="Arial"/>
          <w:color w:val="auto"/>
        </w:rPr>
        <w:t xml:space="preserve">. </w:t>
      </w:r>
      <w:r w:rsidR="00DD41F9" w:rsidRPr="007C69CD">
        <w:rPr>
          <w:rFonts w:ascii="Arial" w:hAnsi="Arial" w:cs="Arial"/>
          <w:color w:val="auto"/>
        </w:rPr>
        <w:t xml:space="preserve">After 60 days of incubation, the inoculated canes were split open longitudinally along the point of inoculation and graded on a 0-9 scale. </w:t>
      </w:r>
      <w:r w:rsidRPr="007C69CD">
        <w:rPr>
          <w:rFonts w:ascii="Arial" w:hAnsi="Arial" w:cs="Arial"/>
          <w:color w:val="auto"/>
        </w:rPr>
        <w:t>The disease reaction of red rot was classifi</w:t>
      </w:r>
      <w:r w:rsidR="00FB452C" w:rsidRPr="007C69CD">
        <w:rPr>
          <w:rFonts w:ascii="Arial" w:hAnsi="Arial" w:cs="Arial"/>
          <w:color w:val="auto"/>
        </w:rPr>
        <w:t xml:space="preserve">ed using the average score. </w:t>
      </w:r>
      <w:r w:rsidRPr="007C69CD">
        <w:rPr>
          <w:rFonts w:ascii="Arial" w:hAnsi="Arial" w:cs="Arial"/>
          <w:color w:val="auto"/>
        </w:rPr>
        <w:t xml:space="preserve">The clones were classified as Resistant (0 to 2.0), Moderately Resistant (2.1 to 4.0), Moderately Susceptible (4.1 to 6.0), Susceptible (6.1 to 8.0) and Highly Susceptible (above 8.0) by </w:t>
      </w:r>
      <w:r w:rsidR="00523499" w:rsidRPr="007C69CD">
        <w:rPr>
          <w:rFonts w:ascii="Arial" w:hAnsi="Arial" w:cs="Arial"/>
          <w:color w:val="auto"/>
        </w:rPr>
        <w:t xml:space="preserve">[8]. </w:t>
      </w:r>
    </w:p>
    <w:p w:rsidR="001633B9" w:rsidRDefault="0002728B" w:rsidP="00E90FA2">
      <w:pPr>
        <w:pStyle w:val="Default"/>
        <w:spacing w:line="360" w:lineRule="auto"/>
        <w:jc w:val="both"/>
        <w:rPr>
          <w:rFonts w:ascii="Arial" w:hAnsi="Arial" w:cs="Arial"/>
          <w:b/>
          <w:color w:val="auto"/>
          <w:lang w:val="en-US"/>
        </w:rPr>
      </w:pPr>
      <w:r>
        <w:rPr>
          <w:rFonts w:ascii="Arial" w:hAnsi="Arial" w:cs="Arial"/>
          <w:b/>
          <w:color w:val="auto"/>
          <w:lang w:val="en-US"/>
        </w:rPr>
        <w:t xml:space="preserve">3. </w:t>
      </w:r>
      <w:r w:rsidR="00E90FA2" w:rsidRPr="00E90FA2">
        <w:rPr>
          <w:rFonts w:ascii="Arial" w:hAnsi="Arial" w:cs="Arial"/>
          <w:b/>
          <w:color w:val="auto"/>
          <w:lang w:val="en-US"/>
        </w:rPr>
        <w:t xml:space="preserve">Results and Discussion </w:t>
      </w:r>
    </w:p>
    <w:p w:rsidR="001F46EA" w:rsidRDefault="0002728B" w:rsidP="001F46EA">
      <w:pPr>
        <w:pStyle w:val="Default"/>
        <w:jc w:val="both"/>
        <w:rPr>
          <w:rFonts w:ascii="Arial" w:hAnsi="Arial" w:cs="Arial"/>
          <w:b/>
          <w:color w:val="auto"/>
        </w:rPr>
      </w:pPr>
      <w:r>
        <w:rPr>
          <w:rFonts w:ascii="Arial" w:hAnsi="Arial" w:cs="Arial"/>
          <w:b/>
          <w:color w:val="auto"/>
        </w:rPr>
        <w:t xml:space="preserve">3.1 </w:t>
      </w:r>
      <w:r w:rsidR="001F46EA" w:rsidRPr="006825E0">
        <w:rPr>
          <w:rFonts w:ascii="Arial" w:hAnsi="Arial" w:cs="Arial"/>
          <w:b/>
          <w:color w:val="auto"/>
        </w:rPr>
        <w:t>Cane Yield (t/ha)</w:t>
      </w:r>
    </w:p>
    <w:p w:rsidR="009D7ED8" w:rsidRDefault="009D7ED8" w:rsidP="001F46EA">
      <w:pPr>
        <w:pStyle w:val="Default"/>
        <w:jc w:val="both"/>
        <w:rPr>
          <w:rFonts w:ascii="Arial" w:hAnsi="Arial" w:cs="Arial"/>
          <w:b/>
          <w:color w:val="auto"/>
        </w:rPr>
      </w:pPr>
    </w:p>
    <w:p w:rsidR="00E362EB" w:rsidRPr="00C85599" w:rsidRDefault="001F46EA" w:rsidP="00E362EB">
      <w:pPr>
        <w:autoSpaceDE w:val="0"/>
        <w:autoSpaceDN w:val="0"/>
        <w:adjustRightInd w:val="0"/>
        <w:spacing w:after="0" w:line="336" w:lineRule="auto"/>
        <w:ind w:firstLine="720"/>
        <w:jc w:val="both"/>
        <w:rPr>
          <w:rFonts w:ascii="Arial" w:eastAsiaTheme="minorHAnsi" w:hAnsi="Arial" w:cs="Arial"/>
          <w:szCs w:val="20"/>
          <w:lang w:val="en-US" w:eastAsia="en-US"/>
        </w:rPr>
      </w:pPr>
      <w:r>
        <w:rPr>
          <w:rFonts w:ascii="Arial" w:hAnsi="Arial" w:cs="Arial"/>
          <w:b/>
        </w:rPr>
        <w:tab/>
      </w:r>
      <w:r w:rsidRPr="00726F6C">
        <w:rPr>
          <w:rFonts w:ascii="Arial" w:eastAsiaTheme="minorHAnsi" w:hAnsi="Arial" w:cs="Arial"/>
          <w:sz w:val="24"/>
          <w:szCs w:val="24"/>
          <w:lang w:val="en-US" w:eastAsia="en-US"/>
        </w:rPr>
        <w:t xml:space="preserve">Cane yield is a major </w:t>
      </w:r>
      <w:r w:rsidR="008A1DA3" w:rsidRPr="00726F6C">
        <w:rPr>
          <w:rFonts w:ascii="Arial" w:eastAsiaTheme="minorHAnsi" w:hAnsi="Arial" w:cs="Arial"/>
          <w:sz w:val="24"/>
          <w:szCs w:val="24"/>
          <w:lang w:val="en-US" w:eastAsia="en-US"/>
        </w:rPr>
        <w:t>character</w:t>
      </w:r>
      <w:r w:rsidR="00FC5602" w:rsidRPr="00726F6C">
        <w:rPr>
          <w:rFonts w:ascii="Arial" w:eastAsiaTheme="minorHAnsi" w:hAnsi="Arial" w:cs="Arial"/>
          <w:sz w:val="24"/>
          <w:szCs w:val="24"/>
          <w:lang w:val="en-US" w:eastAsia="en-US"/>
        </w:rPr>
        <w:t xml:space="preserve"> </w:t>
      </w:r>
      <w:r w:rsidRPr="00726F6C">
        <w:rPr>
          <w:rFonts w:ascii="Arial" w:eastAsiaTheme="minorHAnsi" w:hAnsi="Arial" w:cs="Arial"/>
          <w:sz w:val="24"/>
          <w:szCs w:val="24"/>
          <w:lang w:val="en-US" w:eastAsia="en-US"/>
        </w:rPr>
        <w:t>used to assess the potential of a sugarcane clone</w:t>
      </w:r>
      <w:r w:rsidR="0002728B">
        <w:rPr>
          <w:rFonts w:ascii="Arial" w:eastAsiaTheme="minorHAnsi" w:hAnsi="Arial" w:cs="Arial"/>
          <w:sz w:val="24"/>
          <w:szCs w:val="24"/>
          <w:lang w:val="en-US" w:eastAsia="en-US"/>
        </w:rPr>
        <w:t xml:space="preserve"> [9]. </w:t>
      </w:r>
      <w:r w:rsidR="00F82E53">
        <w:rPr>
          <w:rFonts w:ascii="Arial" w:eastAsiaTheme="minorHAnsi" w:hAnsi="Arial" w:cs="Arial"/>
          <w:sz w:val="24"/>
          <w:szCs w:val="24"/>
          <w:lang w:val="en-US" w:eastAsia="en-US"/>
        </w:rPr>
        <w:t>The c</w:t>
      </w:r>
      <w:r w:rsidR="00A35DBC" w:rsidRPr="00726F6C">
        <w:rPr>
          <w:rFonts w:ascii="Arial" w:eastAsiaTheme="minorHAnsi" w:hAnsi="Arial" w:cs="Arial"/>
          <w:sz w:val="24"/>
          <w:szCs w:val="24"/>
          <w:lang w:val="en-US" w:eastAsia="en-US"/>
        </w:rPr>
        <w:t xml:space="preserve">ane yield </w:t>
      </w:r>
      <w:r w:rsidRPr="00726F6C">
        <w:rPr>
          <w:rFonts w:ascii="Arial" w:eastAsiaTheme="minorHAnsi" w:hAnsi="Arial" w:cs="Arial"/>
          <w:sz w:val="24"/>
          <w:szCs w:val="24"/>
          <w:lang w:val="en-US" w:eastAsia="en-US"/>
        </w:rPr>
        <w:t>is mainly due to the combin</w:t>
      </w:r>
      <w:r w:rsidR="00955EA5" w:rsidRPr="00726F6C">
        <w:rPr>
          <w:rFonts w:ascii="Arial" w:eastAsiaTheme="minorHAnsi" w:hAnsi="Arial" w:cs="Arial"/>
          <w:sz w:val="24"/>
          <w:szCs w:val="24"/>
          <w:lang w:val="en-US" w:eastAsia="en-US"/>
        </w:rPr>
        <w:t>ation of environmental response</w:t>
      </w:r>
      <w:r w:rsidRPr="00726F6C">
        <w:rPr>
          <w:rFonts w:ascii="Arial" w:eastAsiaTheme="minorHAnsi" w:hAnsi="Arial" w:cs="Arial"/>
          <w:sz w:val="24"/>
          <w:szCs w:val="24"/>
          <w:lang w:val="en-US" w:eastAsia="en-US"/>
        </w:rPr>
        <w:t xml:space="preserve"> and genetic potential of a genotype</w:t>
      </w:r>
      <w:r w:rsidR="00A35DBC" w:rsidRPr="00726F6C">
        <w:rPr>
          <w:rFonts w:ascii="Arial" w:eastAsiaTheme="minorHAnsi" w:hAnsi="Arial" w:cs="Arial"/>
          <w:sz w:val="24"/>
          <w:szCs w:val="24"/>
          <w:lang w:val="en-US" w:eastAsia="en-US"/>
        </w:rPr>
        <w:t xml:space="preserve"> </w:t>
      </w:r>
      <w:r w:rsidR="00A35DBC" w:rsidRPr="0090229F">
        <w:rPr>
          <w:rFonts w:ascii="Arial" w:eastAsiaTheme="minorHAnsi" w:hAnsi="Arial" w:cs="Arial"/>
          <w:sz w:val="24"/>
          <w:szCs w:val="24"/>
          <w:lang w:val="en-US" w:eastAsia="en-US"/>
        </w:rPr>
        <w:t>[</w:t>
      </w:r>
      <w:r w:rsidR="00F25D78" w:rsidRPr="0090229F">
        <w:rPr>
          <w:rFonts w:ascii="Arial" w:eastAsiaTheme="minorHAnsi" w:hAnsi="Arial" w:cs="Arial"/>
          <w:sz w:val="24"/>
          <w:szCs w:val="24"/>
          <w:lang w:val="en-US" w:eastAsia="en-US"/>
        </w:rPr>
        <w:t>10</w:t>
      </w:r>
      <w:r w:rsidR="00A35DBC" w:rsidRPr="0090229F">
        <w:rPr>
          <w:rFonts w:ascii="Arial" w:eastAsiaTheme="minorHAnsi" w:hAnsi="Arial" w:cs="Arial"/>
          <w:sz w:val="24"/>
          <w:szCs w:val="24"/>
          <w:lang w:val="en-US" w:eastAsia="en-US"/>
        </w:rPr>
        <w:t>]</w:t>
      </w:r>
      <w:r w:rsidRPr="0090229F">
        <w:rPr>
          <w:rFonts w:ascii="Arial" w:eastAsiaTheme="minorHAnsi" w:hAnsi="Arial" w:cs="Arial"/>
          <w:sz w:val="24"/>
          <w:szCs w:val="24"/>
          <w:lang w:val="en-US" w:eastAsia="en-US"/>
        </w:rPr>
        <w:t>.</w:t>
      </w:r>
      <w:r w:rsidR="00A35DBC" w:rsidRPr="00726F6C">
        <w:rPr>
          <w:rFonts w:ascii="Arial" w:eastAsiaTheme="minorHAnsi" w:hAnsi="Arial" w:cs="Arial"/>
          <w:b/>
          <w:bCs/>
          <w:sz w:val="24"/>
          <w:szCs w:val="24"/>
          <w:lang w:val="en-US" w:eastAsia="en-US"/>
        </w:rPr>
        <w:t xml:space="preserve"> </w:t>
      </w:r>
      <w:r w:rsidRPr="00726F6C">
        <w:rPr>
          <w:rFonts w:ascii="Arial" w:hAnsi="Arial" w:cs="Arial"/>
          <w:sz w:val="24"/>
          <w:szCs w:val="24"/>
        </w:rPr>
        <w:t>In the present study, the maximum cane yield was recorded by CoC 08336 (</w:t>
      </w:r>
      <w:r w:rsidR="00EE523A" w:rsidRPr="00726F6C">
        <w:rPr>
          <w:rFonts w:ascii="Arial" w:hAnsi="Arial" w:cs="Arial"/>
          <w:sz w:val="24"/>
          <w:szCs w:val="24"/>
        </w:rPr>
        <w:t>125.66</w:t>
      </w:r>
      <w:r w:rsidRPr="00726F6C">
        <w:rPr>
          <w:rFonts w:ascii="Arial" w:hAnsi="Arial" w:cs="Arial"/>
          <w:sz w:val="24"/>
          <w:szCs w:val="24"/>
        </w:rPr>
        <w:t xml:space="preserve"> t/ha) over the national checks Co</w:t>
      </w:r>
      <w:r w:rsidR="00EE523A" w:rsidRPr="00726F6C">
        <w:rPr>
          <w:rFonts w:ascii="Arial" w:hAnsi="Arial" w:cs="Arial"/>
          <w:sz w:val="24"/>
          <w:szCs w:val="24"/>
        </w:rPr>
        <w:t xml:space="preserve">C </w:t>
      </w:r>
      <w:r w:rsidR="00EE523A" w:rsidRPr="00726F6C">
        <w:rPr>
          <w:rFonts w:ascii="Arial" w:hAnsi="Arial" w:cs="Arial"/>
          <w:sz w:val="24"/>
          <w:szCs w:val="24"/>
        </w:rPr>
        <w:lastRenderedPageBreak/>
        <w:t>01061 (</w:t>
      </w:r>
      <w:r w:rsidRPr="00726F6C">
        <w:rPr>
          <w:rFonts w:ascii="Arial" w:hAnsi="Arial" w:cs="Arial"/>
          <w:sz w:val="24"/>
          <w:szCs w:val="24"/>
        </w:rPr>
        <w:t>1</w:t>
      </w:r>
      <w:r w:rsidR="00EE523A" w:rsidRPr="00726F6C">
        <w:rPr>
          <w:rFonts w:ascii="Arial" w:hAnsi="Arial" w:cs="Arial"/>
          <w:sz w:val="24"/>
          <w:szCs w:val="24"/>
        </w:rPr>
        <w:t xml:space="preserve">13.54 </w:t>
      </w:r>
      <w:r w:rsidRPr="00726F6C">
        <w:rPr>
          <w:rFonts w:ascii="Arial" w:hAnsi="Arial" w:cs="Arial"/>
          <w:sz w:val="24"/>
          <w:szCs w:val="24"/>
        </w:rPr>
        <w:t>t/ha)</w:t>
      </w:r>
      <w:r w:rsidR="00B73344" w:rsidRPr="00726F6C">
        <w:rPr>
          <w:rFonts w:ascii="Arial" w:hAnsi="Arial" w:cs="Arial"/>
          <w:sz w:val="24"/>
          <w:szCs w:val="24"/>
        </w:rPr>
        <w:t xml:space="preserve"> in AVT- I Plant</w:t>
      </w:r>
      <w:r w:rsidRPr="00726F6C">
        <w:rPr>
          <w:rFonts w:ascii="Arial" w:hAnsi="Arial" w:cs="Arial"/>
          <w:sz w:val="24"/>
          <w:szCs w:val="24"/>
        </w:rPr>
        <w:t>.</w:t>
      </w:r>
      <w:r w:rsidR="00B73344" w:rsidRPr="00726F6C">
        <w:rPr>
          <w:rFonts w:ascii="Arial" w:hAnsi="Arial" w:cs="Arial"/>
          <w:sz w:val="24"/>
          <w:szCs w:val="24"/>
        </w:rPr>
        <w:t xml:space="preserve"> In </w:t>
      </w:r>
      <w:r w:rsidRPr="00726F6C">
        <w:rPr>
          <w:rFonts w:ascii="Arial" w:hAnsi="Arial" w:cs="Arial"/>
          <w:sz w:val="24"/>
          <w:szCs w:val="24"/>
        </w:rPr>
        <w:t>AVT-</w:t>
      </w:r>
      <w:r w:rsidR="00B73344" w:rsidRPr="00726F6C">
        <w:rPr>
          <w:rFonts w:ascii="Arial" w:hAnsi="Arial" w:cs="Arial"/>
          <w:sz w:val="24"/>
          <w:szCs w:val="24"/>
        </w:rPr>
        <w:t xml:space="preserve"> </w:t>
      </w:r>
      <w:r w:rsidRPr="00726F6C">
        <w:rPr>
          <w:rFonts w:ascii="Arial" w:hAnsi="Arial" w:cs="Arial"/>
          <w:sz w:val="24"/>
          <w:szCs w:val="24"/>
        </w:rPr>
        <w:t xml:space="preserve">II plant </w:t>
      </w:r>
      <w:r w:rsidR="00B73344" w:rsidRPr="00726F6C">
        <w:rPr>
          <w:rFonts w:ascii="Arial" w:hAnsi="Arial" w:cs="Arial"/>
          <w:sz w:val="24"/>
          <w:szCs w:val="24"/>
        </w:rPr>
        <w:t xml:space="preserve">it was recorded 122.47 t/ha </w:t>
      </w:r>
      <w:r w:rsidRPr="00726F6C">
        <w:rPr>
          <w:rFonts w:ascii="Arial" w:hAnsi="Arial" w:cs="Arial"/>
          <w:sz w:val="24"/>
          <w:szCs w:val="24"/>
        </w:rPr>
        <w:t xml:space="preserve">and </w:t>
      </w:r>
      <w:r w:rsidR="00B73344" w:rsidRPr="00726F6C">
        <w:rPr>
          <w:rFonts w:ascii="Arial" w:hAnsi="Arial" w:cs="Arial"/>
          <w:sz w:val="24"/>
          <w:szCs w:val="24"/>
        </w:rPr>
        <w:t xml:space="preserve">in </w:t>
      </w:r>
      <w:r w:rsidRPr="00726F6C">
        <w:rPr>
          <w:rFonts w:ascii="Arial" w:hAnsi="Arial" w:cs="Arial"/>
          <w:sz w:val="24"/>
          <w:szCs w:val="24"/>
        </w:rPr>
        <w:t>AVT-Ratoon trial</w:t>
      </w:r>
      <w:r w:rsidR="00B73344" w:rsidRPr="00726F6C">
        <w:rPr>
          <w:rFonts w:ascii="Arial" w:hAnsi="Arial" w:cs="Arial"/>
          <w:sz w:val="24"/>
          <w:szCs w:val="24"/>
        </w:rPr>
        <w:t xml:space="preserve"> it was 102.07 t/ha. </w:t>
      </w:r>
      <w:r w:rsidRPr="00726F6C">
        <w:rPr>
          <w:rFonts w:ascii="Arial" w:hAnsi="Arial" w:cs="Arial"/>
          <w:sz w:val="24"/>
          <w:szCs w:val="24"/>
        </w:rPr>
        <w:t>The</w:t>
      </w:r>
      <w:r w:rsidR="00B73344" w:rsidRPr="00726F6C">
        <w:rPr>
          <w:rFonts w:ascii="Arial" w:hAnsi="Arial" w:cs="Arial"/>
          <w:sz w:val="24"/>
          <w:szCs w:val="24"/>
        </w:rPr>
        <w:t xml:space="preserve"> overall </w:t>
      </w:r>
      <w:r w:rsidRPr="00726F6C">
        <w:rPr>
          <w:rFonts w:ascii="Arial" w:hAnsi="Arial" w:cs="Arial"/>
          <w:sz w:val="24"/>
          <w:szCs w:val="24"/>
        </w:rPr>
        <w:t xml:space="preserve">performance of the clone 08336 for cane yield </w:t>
      </w:r>
      <w:r w:rsidR="00B73344" w:rsidRPr="00726F6C">
        <w:rPr>
          <w:rFonts w:ascii="Arial" w:hAnsi="Arial" w:cs="Arial"/>
          <w:sz w:val="24"/>
          <w:szCs w:val="24"/>
        </w:rPr>
        <w:t xml:space="preserve">was 116.73 </w:t>
      </w:r>
      <w:r w:rsidRPr="00726F6C">
        <w:rPr>
          <w:rFonts w:ascii="Arial" w:hAnsi="Arial" w:cs="Arial"/>
          <w:sz w:val="24"/>
          <w:szCs w:val="24"/>
        </w:rPr>
        <w:t>t/ha</w:t>
      </w:r>
      <w:r w:rsidR="00380D7E">
        <w:rPr>
          <w:rFonts w:ascii="Arial" w:hAnsi="Arial" w:cs="Arial"/>
          <w:sz w:val="24"/>
          <w:szCs w:val="24"/>
        </w:rPr>
        <w:t xml:space="preserve"> (Table 1) </w:t>
      </w:r>
      <w:r w:rsidR="00B73344" w:rsidRPr="00726F6C">
        <w:rPr>
          <w:rFonts w:ascii="Arial" w:hAnsi="Arial" w:cs="Arial"/>
          <w:sz w:val="24"/>
          <w:szCs w:val="24"/>
        </w:rPr>
        <w:t xml:space="preserve">and it was </w:t>
      </w:r>
      <w:r w:rsidRPr="00726F6C">
        <w:rPr>
          <w:rFonts w:ascii="Arial" w:hAnsi="Arial" w:cs="Arial"/>
          <w:sz w:val="24"/>
          <w:szCs w:val="24"/>
        </w:rPr>
        <w:t>found to be the best across locations</w:t>
      </w:r>
      <w:r w:rsidR="00380D7E">
        <w:rPr>
          <w:rFonts w:ascii="Arial" w:hAnsi="Arial" w:cs="Arial"/>
          <w:sz w:val="24"/>
          <w:szCs w:val="24"/>
        </w:rPr>
        <w:t xml:space="preserve">. </w:t>
      </w:r>
      <w:r w:rsidR="00EE523A" w:rsidRPr="00726F6C">
        <w:rPr>
          <w:rFonts w:ascii="Arial" w:hAnsi="Arial" w:cs="Arial"/>
          <w:sz w:val="24"/>
          <w:szCs w:val="24"/>
        </w:rPr>
        <w:t>High cane yielding varieties showed best environmental response and hence the present study also revealed good performance of cane yield as compared to the check varieties</w:t>
      </w:r>
      <w:r w:rsidR="00EE523A" w:rsidRPr="00726F6C">
        <w:rPr>
          <w:rFonts w:ascii="Arial" w:hAnsi="Arial" w:cs="Arial"/>
          <w:b/>
          <w:sz w:val="24"/>
          <w:szCs w:val="24"/>
        </w:rPr>
        <w:t xml:space="preserve">. </w:t>
      </w:r>
      <w:r w:rsidR="00E362EB" w:rsidRPr="00C85599">
        <w:rPr>
          <w:rFonts w:ascii="Arial" w:eastAsiaTheme="minorHAnsi" w:hAnsi="Arial" w:cs="Arial"/>
          <w:szCs w:val="20"/>
          <w:lang w:val="en-US" w:eastAsia="en-US"/>
        </w:rPr>
        <w:t xml:space="preserve">This finding is analogous with </w:t>
      </w:r>
      <w:r w:rsidR="00E362EB" w:rsidRPr="0090229F">
        <w:rPr>
          <w:rFonts w:ascii="Arial" w:eastAsiaTheme="minorHAnsi" w:hAnsi="Arial" w:cs="Arial"/>
          <w:bCs/>
          <w:szCs w:val="20"/>
          <w:lang w:val="en-US" w:eastAsia="en-US"/>
        </w:rPr>
        <w:t>[</w:t>
      </w:r>
      <w:r w:rsidR="00F25154" w:rsidRPr="0090229F">
        <w:rPr>
          <w:rFonts w:ascii="Arial" w:eastAsiaTheme="minorHAnsi" w:hAnsi="Arial" w:cs="Arial"/>
          <w:bCs/>
          <w:szCs w:val="20"/>
          <w:lang w:val="en-US" w:eastAsia="en-US"/>
        </w:rPr>
        <w:t>11</w:t>
      </w:r>
      <w:r w:rsidR="00E362EB" w:rsidRPr="0090229F">
        <w:rPr>
          <w:rFonts w:ascii="Arial" w:eastAsiaTheme="minorHAnsi" w:hAnsi="Arial" w:cs="Arial"/>
          <w:bCs/>
          <w:szCs w:val="20"/>
          <w:lang w:val="en-US" w:eastAsia="en-US"/>
        </w:rPr>
        <w:t>].</w:t>
      </w:r>
    </w:p>
    <w:p w:rsidR="007C69CD" w:rsidRDefault="007C69CD" w:rsidP="001F46EA">
      <w:pPr>
        <w:pStyle w:val="Default"/>
        <w:spacing w:after="120"/>
        <w:jc w:val="both"/>
        <w:rPr>
          <w:rFonts w:ascii="Arial" w:hAnsi="Arial" w:cs="Arial"/>
          <w:b/>
          <w:color w:val="auto"/>
        </w:rPr>
      </w:pPr>
    </w:p>
    <w:p w:rsidR="001F46EA" w:rsidRPr="004B08A1" w:rsidRDefault="0002728B" w:rsidP="001F46EA">
      <w:pPr>
        <w:pStyle w:val="Default"/>
        <w:spacing w:after="120"/>
        <w:jc w:val="both"/>
        <w:rPr>
          <w:rFonts w:ascii="Arial" w:hAnsi="Arial" w:cs="Arial"/>
          <w:b/>
          <w:color w:val="auto"/>
        </w:rPr>
      </w:pPr>
      <w:r>
        <w:rPr>
          <w:rFonts w:ascii="Arial" w:hAnsi="Arial" w:cs="Arial"/>
          <w:b/>
          <w:color w:val="auto"/>
        </w:rPr>
        <w:t xml:space="preserve">3.2 </w:t>
      </w:r>
      <w:r w:rsidR="001F46EA" w:rsidRPr="004B08A1">
        <w:rPr>
          <w:rFonts w:ascii="Arial" w:hAnsi="Arial" w:cs="Arial"/>
          <w:b/>
          <w:color w:val="auto"/>
        </w:rPr>
        <w:t xml:space="preserve">Sucrose per cent </w:t>
      </w:r>
    </w:p>
    <w:p w:rsidR="00E362EB" w:rsidRPr="00B32A30" w:rsidRDefault="001F46EA" w:rsidP="00291E5D">
      <w:pPr>
        <w:autoSpaceDE w:val="0"/>
        <w:autoSpaceDN w:val="0"/>
        <w:adjustRightInd w:val="0"/>
        <w:spacing w:after="0" w:line="360" w:lineRule="auto"/>
        <w:ind w:firstLine="720"/>
        <w:jc w:val="both"/>
        <w:rPr>
          <w:rFonts w:ascii="Arial" w:hAnsi="Arial" w:cs="Arial"/>
          <w:bCs/>
          <w:sz w:val="24"/>
          <w:szCs w:val="24"/>
        </w:rPr>
      </w:pPr>
      <w:r w:rsidRPr="00291E5D">
        <w:rPr>
          <w:rFonts w:ascii="Arial" w:hAnsi="Arial" w:cs="Arial"/>
          <w:sz w:val="24"/>
          <w:szCs w:val="24"/>
        </w:rPr>
        <w:t xml:space="preserve">The sucrose per cent is useful </w:t>
      </w:r>
      <w:r w:rsidR="00291E5D">
        <w:rPr>
          <w:rFonts w:ascii="Arial" w:hAnsi="Arial" w:cs="Arial"/>
          <w:sz w:val="24"/>
          <w:szCs w:val="24"/>
        </w:rPr>
        <w:t xml:space="preserve">trait </w:t>
      </w:r>
      <w:r w:rsidRPr="00291E5D">
        <w:rPr>
          <w:rFonts w:ascii="Arial" w:hAnsi="Arial" w:cs="Arial"/>
          <w:sz w:val="24"/>
          <w:szCs w:val="24"/>
        </w:rPr>
        <w:t xml:space="preserve">in deciding the quality of sugarcane genotype and it </w:t>
      </w:r>
      <w:r w:rsidR="0002728B" w:rsidRPr="00291E5D">
        <w:rPr>
          <w:rFonts w:ascii="Arial" w:hAnsi="Arial" w:cs="Arial"/>
          <w:sz w:val="24"/>
          <w:szCs w:val="24"/>
        </w:rPr>
        <w:t>influences</w:t>
      </w:r>
      <w:r w:rsidRPr="00291E5D">
        <w:rPr>
          <w:rFonts w:ascii="Arial" w:hAnsi="Arial" w:cs="Arial"/>
          <w:sz w:val="24"/>
          <w:szCs w:val="24"/>
        </w:rPr>
        <w:t xml:space="preserve"> the sugar recovery and sugar production.</w:t>
      </w:r>
      <w:r w:rsidR="00A21BD7">
        <w:rPr>
          <w:rFonts w:ascii="Arial" w:hAnsi="Arial" w:cs="Arial"/>
          <w:sz w:val="24"/>
          <w:szCs w:val="24"/>
        </w:rPr>
        <w:t xml:space="preserve"> S</w:t>
      </w:r>
      <w:r w:rsidR="00A21BD7" w:rsidRPr="00291E5D">
        <w:rPr>
          <w:rFonts w:ascii="Arial" w:hAnsi="Arial" w:cs="Arial"/>
          <w:sz w:val="24"/>
          <w:szCs w:val="24"/>
        </w:rPr>
        <w:t>ucrose per cent</w:t>
      </w:r>
      <w:r w:rsidR="00A21BD7">
        <w:rPr>
          <w:rFonts w:ascii="Arial" w:hAnsi="Arial" w:cs="Arial"/>
          <w:sz w:val="24"/>
          <w:szCs w:val="24"/>
        </w:rPr>
        <w:t xml:space="preserve"> of the CoC 08336 was presented in Table 2.</w:t>
      </w:r>
      <w:r w:rsidRPr="00291E5D">
        <w:rPr>
          <w:rFonts w:ascii="Arial" w:hAnsi="Arial" w:cs="Arial"/>
          <w:sz w:val="24"/>
          <w:szCs w:val="24"/>
        </w:rPr>
        <w:t xml:space="preserve"> In the present investigation, sucrose per cent </w:t>
      </w:r>
      <w:r w:rsidR="002A46A1">
        <w:rPr>
          <w:rFonts w:ascii="Arial" w:hAnsi="Arial" w:cs="Arial"/>
          <w:sz w:val="24"/>
          <w:szCs w:val="24"/>
        </w:rPr>
        <w:t xml:space="preserve">of the clone was 17.54 in in AVT plant-I; 17.65 % recorded in AVT plant-II and it was 17.85 % in AVT ratoon crop. </w:t>
      </w:r>
      <w:r w:rsidR="00471E93">
        <w:rPr>
          <w:rFonts w:ascii="Arial" w:hAnsi="Arial" w:cs="Arial"/>
          <w:sz w:val="24"/>
          <w:szCs w:val="24"/>
        </w:rPr>
        <w:t>The over</w:t>
      </w:r>
      <w:r w:rsidR="002A46A1">
        <w:rPr>
          <w:rFonts w:ascii="Arial" w:hAnsi="Arial" w:cs="Arial"/>
          <w:sz w:val="24"/>
          <w:szCs w:val="24"/>
        </w:rPr>
        <w:t xml:space="preserve">all performance </w:t>
      </w:r>
      <w:r w:rsidR="00471E93">
        <w:rPr>
          <w:rFonts w:ascii="Arial" w:hAnsi="Arial" w:cs="Arial"/>
          <w:sz w:val="24"/>
          <w:szCs w:val="24"/>
        </w:rPr>
        <w:t xml:space="preserve">in across locations was </w:t>
      </w:r>
      <w:r w:rsidRPr="00291E5D">
        <w:rPr>
          <w:rFonts w:ascii="Arial" w:hAnsi="Arial" w:cs="Arial"/>
          <w:sz w:val="24"/>
          <w:szCs w:val="24"/>
        </w:rPr>
        <w:t>17.</w:t>
      </w:r>
      <w:r w:rsidR="00471E93">
        <w:rPr>
          <w:rFonts w:ascii="Arial" w:hAnsi="Arial" w:cs="Arial"/>
          <w:sz w:val="24"/>
          <w:szCs w:val="24"/>
        </w:rPr>
        <w:t>68</w:t>
      </w:r>
      <w:r w:rsidRPr="00291E5D">
        <w:rPr>
          <w:rFonts w:ascii="Arial" w:hAnsi="Arial" w:cs="Arial"/>
          <w:sz w:val="24"/>
          <w:szCs w:val="24"/>
        </w:rPr>
        <w:t>%</w:t>
      </w:r>
      <w:r w:rsidR="00471E93">
        <w:rPr>
          <w:rFonts w:ascii="Arial" w:hAnsi="Arial" w:cs="Arial"/>
          <w:sz w:val="24"/>
          <w:szCs w:val="24"/>
        </w:rPr>
        <w:t xml:space="preserve">, which was 4.31 % </w:t>
      </w:r>
      <w:r w:rsidRPr="00291E5D">
        <w:rPr>
          <w:rFonts w:ascii="Arial" w:hAnsi="Arial" w:cs="Arial"/>
          <w:sz w:val="24"/>
          <w:szCs w:val="24"/>
        </w:rPr>
        <w:t xml:space="preserve">superior over the better </w:t>
      </w:r>
      <w:r w:rsidR="00471E93">
        <w:rPr>
          <w:rFonts w:ascii="Arial" w:hAnsi="Arial" w:cs="Arial"/>
          <w:sz w:val="24"/>
          <w:szCs w:val="24"/>
        </w:rPr>
        <w:t>check CoC 01061</w:t>
      </w:r>
      <w:r w:rsidRPr="00291E5D">
        <w:rPr>
          <w:rFonts w:ascii="Arial" w:hAnsi="Arial" w:cs="Arial"/>
          <w:sz w:val="24"/>
          <w:szCs w:val="24"/>
        </w:rPr>
        <w:t>, which recorded 1</w:t>
      </w:r>
      <w:r w:rsidR="00471E93">
        <w:rPr>
          <w:rFonts w:ascii="Arial" w:hAnsi="Arial" w:cs="Arial"/>
          <w:sz w:val="24"/>
          <w:szCs w:val="24"/>
        </w:rPr>
        <w:t>6</w:t>
      </w:r>
      <w:r w:rsidRPr="00291E5D">
        <w:rPr>
          <w:rFonts w:ascii="Arial" w:hAnsi="Arial" w:cs="Arial"/>
          <w:sz w:val="24"/>
          <w:szCs w:val="24"/>
        </w:rPr>
        <w:t>.</w:t>
      </w:r>
      <w:r w:rsidR="00471E93">
        <w:rPr>
          <w:rFonts w:ascii="Arial" w:hAnsi="Arial" w:cs="Arial"/>
          <w:sz w:val="24"/>
          <w:szCs w:val="24"/>
        </w:rPr>
        <w:t>95</w:t>
      </w:r>
      <w:r w:rsidRPr="00291E5D">
        <w:rPr>
          <w:rFonts w:ascii="Arial" w:hAnsi="Arial" w:cs="Arial"/>
          <w:sz w:val="24"/>
          <w:szCs w:val="24"/>
        </w:rPr>
        <w:t xml:space="preserve"> per cent. The results are almost similar as demonstrated by </w:t>
      </w:r>
      <w:r w:rsidRPr="005C53D8">
        <w:rPr>
          <w:rFonts w:ascii="Arial" w:hAnsi="Arial" w:cs="Arial"/>
          <w:bCs/>
          <w:sz w:val="24"/>
          <w:szCs w:val="24"/>
        </w:rPr>
        <w:t>[11</w:t>
      </w:r>
      <w:r w:rsidR="00DA2516" w:rsidRPr="005C53D8">
        <w:rPr>
          <w:rFonts w:ascii="Arial" w:hAnsi="Arial" w:cs="Arial"/>
          <w:bCs/>
          <w:sz w:val="24"/>
          <w:szCs w:val="24"/>
        </w:rPr>
        <w:t>,</w:t>
      </w:r>
      <w:r w:rsidR="00DA2516">
        <w:rPr>
          <w:rFonts w:ascii="Arial" w:hAnsi="Arial" w:cs="Arial"/>
          <w:b/>
          <w:color w:val="FF0000"/>
          <w:sz w:val="24"/>
          <w:szCs w:val="24"/>
        </w:rPr>
        <w:t xml:space="preserve"> </w:t>
      </w:r>
      <w:r w:rsidR="00DA2516" w:rsidRPr="00B32A30">
        <w:rPr>
          <w:rFonts w:ascii="Arial" w:hAnsi="Arial" w:cs="Arial"/>
          <w:bCs/>
          <w:sz w:val="24"/>
          <w:szCs w:val="24"/>
        </w:rPr>
        <w:t>12</w:t>
      </w:r>
      <w:r w:rsidRPr="00B32A30">
        <w:rPr>
          <w:rFonts w:ascii="Arial" w:hAnsi="Arial" w:cs="Arial"/>
          <w:bCs/>
          <w:sz w:val="24"/>
          <w:szCs w:val="24"/>
        </w:rPr>
        <w:t xml:space="preserve">]. </w:t>
      </w:r>
    </w:p>
    <w:p w:rsidR="0002728B" w:rsidRDefault="0002728B" w:rsidP="001F46EA">
      <w:pPr>
        <w:pStyle w:val="Default"/>
        <w:jc w:val="both"/>
        <w:rPr>
          <w:rFonts w:ascii="Arial" w:hAnsi="Arial" w:cs="Arial"/>
          <w:b/>
          <w:color w:val="auto"/>
        </w:rPr>
      </w:pPr>
    </w:p>
    <w:p w:rsidR="001F46EA" w:rsidRDefault="0002728B" w:rsidP="001F46EA">
      <w:pPr>
        <w:pStyle w:val="Default"/>
        <w:jc w:val="both"/>
        <w:rPr>
          <w:rFonts w:ascii="Arial" w:hAnsi="Arial" w:cs="Arial"/>
          <w:b/>
          <w:color w:val="auto"/>
        </w:rPr>
      </w:pPr>
      <w:r>
        <w:rPr>
          <w:rFonts w:ascii="Arial" w:hAnsi="Arial" w:cs="Arial"/>
          <w:b/>
          <w:color w:val="auto"/>
        </w:rPr>
        <w:t xml:space="preserve">3.3 </w:t>
      </w:r>
      <w:r w:rsidR="001F46EA" w:rsidRPr="00D57AFC">
        <w:rPr>
          <w:rFonts w:ascii="Arial" w:hAnsi="Arial" w:cs="Arial"/>
          <w:b/>
          <w:color w:val="auto"/>
        </w:rPr>
        <w:t>CCS Yield (t/ha)</w:t>
      </w:r>
    </w:p>
    <w:p w:rsidR="001F46EA" w:rsidRPr="00D57AFC" w:rsidRDefault="001F46EA" w:rsidP="001F46EA">
      <w:pPr>
        <w:pStyle w:val="Default"/>
        <w:jc w:val="both"/>
        <w:rPr>
          <w:rFonts w:ascii="Arial" w:hAnsi="Arial" w:cs="Arial"/>
          <w:b/>
          <w:color w:val="auto"/>
        </w:rPr>
      </w:pPr>
    </w:p>
    <w:p w:rsidR="001F46EA" w:rsidRPr="005C53D8" w:rsidRDefault="001F46EA" w:rsidP="001F46EA">
      <w:pPr>
        <w:pStyle w:val="Default"/>
        <w:spacing w:line="360" w:lineRule="auto"/>
        <w:ind w:firstLine="720"/>
        <w:jc w:val="both"/>
        <w:rPr>
          <w:rFonts w:ascii="Arial" w:hAnsi="Arial" w:cs="Arial"/>
          <w:bCs/>
          <w:color w:val="auto"/>
        </w:rPr>
      </w:pPr>
      <w:r w:rsidRPr="004B08A1">
        <w:rPr>
          <w:rFonts w:ascii="Arial" w:hAnsi="Arial" w:cs="Arial"/>
          <w:color w:val="auto"/>
        </w:rPr>
        <w:t>The higher CCS yield of clones may be attributed to relatively more average cane yield and commercial cane sugar percent. In the present experiment</w:t>
      </w:r>
      <w:r w:rsidR="005A5285">
        <w:rPr>
          <w:rFonts w:ascii="Arial" w:hAnsi="Arial" w:cs="Arial"/>
          <w:color w:val="auto"/>
        </w:rPr>
        <w:t>s</w:t>
      </w:r>
      <w:r w:rsidRPr="004B08A1">
        <w:rPr>
          <w:rFonts w:ascii="Arial" w:hAnsi="Arial" w:cs="Arial"/>
          <w:color w:val="auto"/>
        </w:rPr>
        <w:t xml:space="preserve">, </w:t>
      </w:r>
      <w:r w:rsidR="005A5285">
        <w:rPr>
          <w:rFonts w:ascii="Arial" w:hAnsi="Arial" w:cs="Arial"/>
          <w:color w:val="auto"/>
        </w:rPr>
        <w:t xml:space="preserve">the </w:t>
      </w:r>
      <w:r w:rsidRPr="004B08A1">
        <w:rPr>
          <w:rFonts w:ascii="Arial" w:hAnsi="Arial" w:cs="Arial"/>
          <w:color w:val="auto"/>
        </w:rPr>
        <w:t xml:space="preserve">commercial cane sugar (CCS) yield </w:t>
      </w:r>
      <w:r w:rsidR="005A5285">
        <w:rPr>
          <w:rFonts w:ascii="Arial" w:hAnsi="Arial" w:cs="Arial"/>
          <w:color w:val="auto"/>
        </w:rPr>
        <w:t xml:space="preserve">of CoC 08336 was </w:t>
      </w:r>
      <w:r w:rsidR="00EB5369">
        <w:rPr>
          <w:rFonts w:ascii="Arial" w:hAnsi="Arial" w:cs="Arial"/>
          <w:color w:val="auto"/>
        </w:rPr>
        <w:t>16.28</w:t>
      </w:r>
      <w:r w:rsidRPr="004B08A1">
        <w:rPr>
          <w:rFonts w:ascii="Arial" w:hAnsi="Arial" w:cs="Arial"/>
          <w:color w:val="auto"/>
        </w:rPr>
        <w:t xml:space="preserve"> t/ha</w:t>
      </w:r>
      <w:r w:rsidR="00EB5369">
        <w:rPr>
          <w:rFonts w:ascii="Arial" w:hAnsi="Arial" w:cs="Arial"/>
          <w:color w:val="auto"/>
        </w:rPr>
        <w:t xml:space="preserve"> in AVT Plant-I and it was 16.10 t/ha in AVT plant-II</w:t>
      </w:r>
      <w:r w:rsidR="000F5489">
        <w:rPr>
          <w:rFonts w:ascii="Arial" w:hAnsi="Arial" w:cs="Arial"/>
          <w:color w:val="auto"/>
        </w:rPr>
        <w:t xml:space="preserve">. The average CCS yield of CoC 08336 in all </w:t>
      </w:r>
      <w:r w:rsidR="00B81C85">
        <w:rPr>
          <w:rFonts w:ascii="Arial" w:hAnsi="Arial" w:cs="Arial"/>
          <w:color w:val="auto"/>
        </w:rPr>
        <w:t xml:space="preserve">the </w:t>
      </w:r>
      <w:r w:rsidR="000F5489">
        <w:rPr>
          <w:rFonts w:ascii="Arial" w:hAnsi="Arial" w:cs="Arial"/>
          <w:color w:val="auto"/>
        </w:rPr>
        <w:t>three trials were 15.27 t/ha and it was 11.20 % increase over the best check variety CoA 92081 (13.73 t/ha)</w:t>
      </w:r>
      <w:r w:rsidR="00B81C85">
        <w:rPr>
          <w:rFonts w:ascii="Arial" w:hAnsi="Arial" w:cs="Arial"/>
          <w:color w:val="auto"/>
        </w:rPr>
        <w:t xml:space="preserve"> (</w:t>
      </w:r>
      <w:r w:rsidR="00B81C85" w:rsidRPr="00726F6C">
        <w:rPr>
          <w:rFonts w:ascii="Arial" w:hAnsi="Arial" w:cs="Arial"/>
        </w:rPr>
        <w:t xml:space="preserve">Table </w:t>
      </w:r>
      <w:r w:rsidR="00B81C85">
        <w:rPr>
          <w:rFonts w:ascii="Arial" w:hAnsi="Arial" w:cs="Arial"/>
        </w:rPr>
        <w:t>3</w:t>
      </w:r>
      <w:r w:rsidR="00B81C85" w:rsidRPr="00726F6C">
        <w:rPr>
          <w:rFonts w:ascii="Arial" w:hAnsi="Arial" w:cs="Arial"/>
        </w:rPr>
        <w:t>).</w:t>
      </w:r>
      <w:r w:rsidR="00B81C85">
        <w:rPr>
          <w:rFonts w:ascii="Arial" w:hAnsi="Arial" w:cs="Arial"/>
        </w:rPr>
        <w:t xml:space="preserve"> </w:t>
      </w:r>
      <w:r w:rsidRPr="004B08A1">
        <w:rPr>
          <w:rFonts w:ascii="Arial" w:hAnsi="Arial" w:cs="Arial"/>
          <w:color w:val="auto"/>
        </w:rPr>
        <w:t xml:space="preserve">This discussion shows a close succinctness with those of </w:t>
      </w:r>
      <w:r w:rsidRPr="005C53D8">
        <w:rPr>
          <w:rFonts w:ascii="Arial" w:hAnsi="Arial" w:cs="Arial"/>
          <w:bCs/>
          <w:color w:val="auto"/>
        </w:rPr>
        <w:t>[1</w:t>
      </w:r>
      <w:r w:rsidR="000F5489" w:rsidRPr="005C53D8">
        <w:rPr>
          <w:rFonts w:ascii="Arial" w:hAnsi="Arial" w:cs="Arial"/>
          <w:bCs/>
          <w:color w:val="auto"/>
        </w:rPr>
        <w:t>3</w:t>
      </w:r>
      <w:r w:rsidR="00537C6C" w:rsidRPr="005C53D8">
        <w:rPr>
          <w:rFonts w:ascii="Arial" w:hAnsi="Arial" w:cs="Arial"/>
          <w:bCs/>
          <w:color w:val="auto"/>
        </w:rPr>
        <w:t>-</w:t>
      </w:r>
      <w:r w:rsidR="000F5489" w:rsidRPr="005C53D8">
        <w:rPr>
          <w:rFonts w:ascii="Arial" w:hAnsi="Arial" w:cs="Arial"/>
          <w:bCs/>
          <w:color w:val="auto"/>
        </w:rPr>
        <w:t xml:space="preserve"> 1</w:t>
      </w:r>
      <w:r w:rsidR="00537C6C" w:rsidRPr="005C53D8">
        <w:rPr>
          <w:rFonts w:ascii="Arial" w:hAnsi="Arial" w:cs="Arial"/>
          <w:bCs/>
          <w:color w:val="auto"/>
        </w:rPr>
        <w:t>5</w:t>
      </w:r>
      <w:r w:rsidRPr="005C53D8">
        <w:rPr>
          <w:rFonts w:ascii="Arial" w:hAnsi="Arial" w:cs="Arial"/>
          <w:bCs/>
          <w:color w:val="auto"/>
        </w:rPr>
        <w:t>].</w:t>
      </w:r>
    </w:p>
    <w:p w:rsidR="007C69CD" w:rsidRDefault="007C69CD" w:rsidP="001F46EA">
      <w:pPr>
        <w:pStyle w:val="Default"/>
        <w:spacing w:after="120"/>
        <w:jc w:val="both"/>
        <w:rPr>
          <w:rFonts w:ascii="Arial" w:hAnsi="Arial" w:cs="Arial"/>
          <w:b/>
          <w:color w:val="auto"/>
        </w:rPr>
      </w:pPr>
    </w:p>
    <w:p w:rsidR="001F46EA" w:rsidRDefault="0002728B" w:rsidP="001F46EA">
      <w:pPr>
        <w:pStyle w:val="Default"/>
        <w:spacing w:after="120"/>
        <w:jc w:val="both"/>
        <w:rPr>
          <w:rFonts w:ascii="Arial" w:hAnsi="Arial" w:cs="Arial"/>
          <w:b/>
          <w:color w:val="auto"/>
        </w:rPr>
      </w:pPr>
      <w:r>
        <w:rPr>
          <w:rFonts w:ascii="Arial" w:hAnsi="Arial" w:cs="Arial"/>
          <w:b/>
          <w:color w:val="auto"/>
        </w:rPr>
        <w:t>3.4</w:t>
      </w:r>
      <w:r w:rsidR="001F46EA">
        <w:rPr>
          <w:rFonts w:ascii="Arial" w:hAnsi="Arial" w:cs="Arial"/>
          <w:b/>
          <w:color w:val="auto"/>
        </w:rPr>
        <w:t xml:space="preserve"> </w:t>
      </w:r>
      <w:r w:rsidR="001F46EA" w:rsidRPr="00D57AFC">
        <w:rPr>
          <w:rFonts w:ascii="Arial" w:hAnsi="Arial" w:cs="Arial"/>
          <w:b/>
          <w:color w:val="auto"/>
        </w:rPr>
        <w:t>Reaction of sugarcane clone to red rot disease</w:t>
      </w:r>
    </w:p>
    <w:p w:rsidR="001F46EA" w:rsidRPr="000B3884" w:rsidRDefault="001F46EA" w:rsidP="009C1BBE">
      <w:pPr>
        <w:autoSpaceDE w:val="0"/>
        <w:autoSpaceDN w:val="0"/>
        <w:adjustRightInd w:val="0"/>
        <w:spacing w:after="0" w:line="360" w:lineRule="auto"/>
        <w:ind w:firstLine="720"/>
        <w:jc w:val="both"/>
        <w:rPr>
          <w:rFonts w:ascii="Arial" w:hAnsi="Arial" w:cs="Arial"/>
          <w:bCs/>
          <w:color w:val="FF0000"/>
          <w:sz w:val="24"/>
          <w:szCs w:val="24"/>
        </w:rPr>
      </w:pPr>
      <w:r w:rsidRPr="009C1BBE">
        <w:rPr>
          <w:rFonts w:ascii="Arial" w:eastAsiaTheme="minorHAnsi" w:hAnsi="Arial" w:cs="Arial"/>
          <w:sz w:val="24"/>
          <w:szCs w:val="20"/>
          <w:lang w:val="en-US" w:eastAsia="en-US"/>
        </w:rPr>
        <w:t xml:space="preserve">Screening of red rot disease for sugarcane clones (Pre-release) is an imperative step in sugarcane variety developmental programme. Red rot resistant clones </w:t>
      </w:r>
      <w:r w:rsidR="00CF3CE4" w:rsidRPr="009C1BBE">
        <w:rPr>
          <w:rFonts w:ascii="Arial" w:eastAsiaTheme="minorHAnsi" w:hAnsi="Arial" w:cs="Arial"/>
          <w:sz w:val="24"/>
          <w:szCs w:val="20"/>
          <w:lang w:val="en-US" w:eastAsia="en-US"/>
        </w:rPr>
        <w:t xml:space="preserve">only </w:t>
      </w:r>
      <w:r w:rsidRPr="009C1BBE">
        <w:rPr>
          <w:rFonts w:ascii="Arial" w:eastAsiaTheme="minorHAnsi" w:hAnsi="Arial" w:cs="Arial"/>
          <w:sz w:val="24"/>
          <w:szCs w:val="20"/>
          <w:lang w:val="en-US" w:eastAsia="en-US"/>
        </w:rPr>
        <w:t xml:space="preserve">approved by State Variety Release Committee (SVRC) </w:t>
      </w:r>
      <w:r w:rsidR="00CF3CE4" w:rsidRPr="009C1BBE">
        <w:rPr>
          <w:rFonts w:ascii="Arial" w:eastAsiaTheme="minorHAnsi" w:hAnsi="Arial" w:cs="Arial"/>
          <w:sz w:val="24"/>
          <w:szCs w:val="20"/>
          <w:lang w:val="en-US" w:eastAsia="en-US"/>
        </w:rPr>
        <w:t xml:space="preserve">and </w:t>
      </w:r>
      <w:r w:rsidRPr="009C1BBE">
        <w:rPr>
          <w:rFonts w:ascii="Arial" w:eastAsiaTheme="minorHAnsi" w:hAnsi="Arial" w:cs="Arial"/>
          <w:sz w:val="24"/>
          <w:szCs w:val="20"/>
          <w:lang w:val="en-US" w:eastAsia="en-US"/>
        </w:rPr>
        <w:t>have been released for commercial cultivation in Tamil Nadu.</w:t>
      </w:r>
      <w:r w:rsidR="009C1BBE">
        <w:rPr>
          <w:rFonts w:ascii="Arial" w:eastAsiaTheme="minorHAnsi" w:hAnsi="Arial" w:cs="Arial"/>
          <w:sz w:val="24"/>
          <w:szCs w:val="20"/>
          <w:lang w:val="en-US" w:eastAsia="en-US"/>
        </w:rPr>
        <w:t xml:space="preserve"> </w:t>
      </w:r>
      <w:r w:rsidRPr="009C1BBE">
        <w:rPr>
          <w:rFonts w:ascii="Arial" w:hAnsi="Arial" w:cs="Arial"/>
          <w:sz w:val="24"/>
          <w:szCs w:val="24"/>
        </w:rPr>
        <w:t xml:space="preserve">The </w:t>
      </w:r>
      <w:r w:rsidR="00C56F62" w:rsidRPr="009C1BBE">
        <w:rPr>
          <w:rFonts w:ascii="Arial" w:hAnsi="Arial" w:cs="Arial"/>
          <w:sz w:val="24"/>
          <w:szCs w:val="24"/>
        </w:rPr>
        <w:t xml:space="preserve">results of red rot disease reaction </w:t>
      </w:r>
      <w:r w:rsidR="00C56F62">
        <w:rPr>
          <w:rFonts w:ascii="Arial" w:hAnsi="Arial" w:cs="Arial"/>
          <w:sz w:val="24"/>
          <w:szCs w:val="24"/>
        </w:rPr>
        <w:t>of CoC 08336 were</w:t>
      </w:r>
      <w:r w:rsidR="003B44E6">
        <w:rPr>
          <w:rFonts w:ascii="Arial" w:hAnsi="Arial" w:cs="Arial"/>
          <w:sz w:val="24"/>
          <w:szCs w:val="24"/>
        </w:rPr>
        <w:t xml:space="preserve"> </w:t>
      </w:r>
      <w:r w:rsidRPr="009C1BBE">
        <w:rPr>
          <w:rFonts w:ascii="Arial" w:hAnsi="Arial" w:cs="Arial"/>
          <w:sz w:val="24"/>
          <w:szCs w:val="24"/>
        </w:rPr>
        <w:t xml:space="preserve">given in </w:t>
      </w:r>
      <w:r w:rsidRPr="009C1BBE">
        <w:rPr>
          <w:rFonts w:ascii="Arial" w:hAnsi="Arial" w:cs="Arial"/>
          <w:bCs/>
          <w:sz w:val="24"/>
          <w:szCs w:val="24"/>
        </w:rPr>
        <w:t xml:space="preserve">Table </w:t>
      </w:r>
      <w:r w:rsidR="00CF3CE4" w:rsidRPr="009C1BBE">
        <w:rPr>
          <w:rFonts w:ascii="Arial" w:hAnsi="Arial" w:cs="Arial"/>
          <w:bCs/>
          <w:sz w:val="24"/>
          <w:szCs w:val="24"/>
        </w:rPr>
        <w:t>4</w:t>
      </w:r>
      <w:r w:rsidRPr="009C1BBE">
        <w:rPr>
          <w:rFonts w:ascii="Arial" w:hAnsi="Arial" w:cs="Arial"/>
          <w:bCs/>
          <w:sz w:val="24"/>
          <w:szCs w:val="24"/>
        </w:rPr>
        <w:t>.</w:t>
      </w:r>
      <w:r w:rsidRPr="009C1BBE">
        <w:rPr>
          <w:rFonts w:ascii="Arial" w:hAnsi="Arial" w:cs="Arial"/>
          <w:sz w:val="24"/>
          <w:szCs w:val="24"/>
        </w:rPr>
        <w:t xml:space="preserve"> The </w:t>
      </w:r>
      <w:r w:rsidR="00CF3CE4" w:rsidRPr="009C1BBE">
        <w:rPr>
          <w:rFonts w:ascii="Arial" w:hAnsi="Arial" w:cs="Arial"/>
          <w:sz w:val="24"/>
          <w:szCs w:val="24"/>
        </w:rPr>
        <w:t xml:space="preserve">proposed </w:t>
      </w:r>
      <w:r w:rsidRPr="009C1BBE">
        <w:rPr>
          <w:rFonts w:ascii="Arial" w:hAnsi="Arial" w:cs="Arial"/>
          <w:sz w:val="24"/>
          <w:szCs w:val="24"/>
        </w:rPr>
        <w:t>clones Co</w:t>
      </w:r>
      <w:r w:rsidR="00CF3CE4" w:rsidRPr="009C1BBE">
        <w:rPr>
          <w:rFonts w:ascii="Arial" w:hAnsi="Arial" w:cs="Arial"/>
          <w:sz w:val="24"/>
          <w:szCs w:val="24"/>
        </w:rPr>
        <w:t xml:space="preserve">C 08336 was </w:t>
      </w:r>
      <w:r w:rsidRPr="009C1BBE">
        <w:rPr>
          <w:rFonts w:ascii="Arial" w:hAnsi="Arial" w:cs="Arial"/>
          <w:bCs/>
          <w:sz w:val="24"/>
          <w:szCs w:val="24"/>
        </w:rPr>
        <w:t xml:space="preserve">found to be Moderately Resistant (MR) </w:t>
      </w:r>
      <w:r w:rsidR="00530642" w:rsidRPr="009C1BBE">
        <w:rPr>
          <w:rFonts w:ascii="Arial" w:hAnsi="Arial" w:cs="Arial"/>
          <w:bCs/>
          <w:sz w:val="24"/>
          <w:szCs w:val="24"/>
        </w:rPr>
        <w:t xml:space="preserve">by plug method of inoculation and showed Resistant (R) </w:t>
      </w:r>
      <w:r w:rsidR="00530642" w:rsidRPr="009C1BBE">
        <w:rPr>
          <w:rFonts w:ascii="Arial" w:hAnsi="Arial" w:cs="Arial"/>
          <w:bCs/>
          <w:sz w:val="24"/>
          <w:szCs w:val="24"/>
        </w:rPr>
        <w:lastRenderedPageBreak/>
        <w:t>reaction in</w:t>
      </w:r>
      <w:r w:rsidR="0029253A">
        <w:rPr>
          <w:rFonts w:ascii="Arial" w:hAnsi="Arial" w:cs="Arial"/>
          <w:bCs/>
          <w:sz w:val="24"/>
          <w:szCs w:val="24"/>
        </w:rPr>
        <w:t xml:space="preserve"> </w:t>
      </w:r>
      <w:r w:rsidRPr="009C1BBE">
        <w:rPr>
          <w:rFonts w:ascii="Arial" w:hAnsi="Arial" w:cs="Arial"/>
          <w:bCs/>
          <w:sz w:val="24"/>
          <w:szCs w:val="24"/>
        </w:rPr>
        <w:t>nodal method of inoculation</w:t>
      </w:r>
      <w:r w:rsidR="00530642" w:rsidRPr="009C1BBE">
        <w:rPr>
          <w:rFonts w:ascii="Arial" w:hAnsi="Arial" w:cs="Arial"/>
          <w:bCs/>
          <w:sz w:val="24"/>
          <w:szCs w:val="24"/>
        </w:rPr>
        <w:t xml:space="preserve">. </w:t>
      </w:r>
      <w:r w:rsidRPr="009C1BBE">
        <w:rPr>
          <w:rFonts w:ascii="Arial" w:hAnsi="Arial" w:cs="Arial"/>
          <w:bCs/>
          <w:sz w:val="24"/>
          <w:szCs w:val="24"/>
        </w:rPr>
        <w:t>The similar results of red rot screening for sugarcane clones were already reported by</w:t>
      </w:r>
      <w:r w:rsidR="00E74114" w:rsidRPr="009C1BBE">
        <w:rPr>
          <w:rFonts w:ascii="Arial" w:hAnsi="Arial" w:cs="Arial"/>
          <w:bCs/>
          <w:sz w:val="24"/>
          <w:szCs w:val="24"/>
        </w:rPr>
        <w:t xml:space="preserve"> </w:t>
      </w:r>
      <w:r w:rsidRPr="005C53D8">
        <w:rPr>
          <w:rFonts w:ascii="Arial" w:hAnsi="Arial" w:cs="Arial"/>
          <w:sz w:val="24"/>
          <w:szCs w:val="24"/>
        </w:rPr>
        <w:t>[</w:t>
      </w:r>
      <w:r w:rsidR="004B7D65" w:rsidRPr="005C53D8">
        <w:rPr>
          <w:rFonts w:ascii="Arial" w:hAnsi="Arial" w:cs="Arial"/>
          <w:sz w:val="24"/>
          <w:szCs w:val="24"/>
        </w:rPr>
        <w:t>16</w:t>
      </w:r>
      <w:r w:rsidR="009C1BBE" w:rsidRPr="005C53D8">
        <w:rPr>
          <w:rFonts w:ascii="Arial" w:hAnsi="Arial" w:cs="Arial"/>
          <w:sz w:val="24"/>
          <w:szCs w:val="24"/>
        </w:rPr>
        <w:t>-17</w:t>
      </w:r>
      <w:r w:rsidRPr="005C53D8">
        <w:rPr>
          <w:rFonts w:ascii="Arial" w:hAnsi="Arial" w:cs="Arial"/>
          <w:sz w:val="24"/>
          <w:szCs w:val="24"/>
        </w:rPr>
        <w:t>].</w:t>
      </w:r>
    </w:p>
    <w:p w:rsidR="009D7ED8" w:rsidRDefault="009D7ED8" w:rsidP="001F46EA">
      <w:pPr>
        <w:pStyle w:val="Default"/>
        <w:spacing w:line="300" w:lineRule="auto"/>
        <w:rPr>
          <w:rFonts w:ascii="Arial" w:hAnsi="Arial" w:cs="Arial"/>
          <w:b/>
          <w:bCs/>
          <w:lang w:val="en-US"/>
        </w:rPr>
      </w:pPr>
    </w:p>
    <w:p w:rsidR="001F46EA" w:rsidRDefault="001F46EA" w:rsidP="001F46EA">
      <w:pPr>
        <w:pStyle w:val="Default"/>
        <w:spacing w:line="300" w:lineRule="auto"/>
        <w:rPr>
          <w:rFonts w:ascii="Arial" w:hAnsi="Arial" w:cs="Arial"/>
          <w:b/>
          <w:bCs/>
          <w:lang w:val="en-US"/>
        </w:rPr>
      </w:pPr>
      <w:r>
        <w:rPr>
          <w:rFonts w:ascii="Arial" w:hAnsi="Arial" w:cs="Arial"/>
          <w:b/>
          <w:bCs/>
          <w:lang w:val="en-US"/>
        </w:rPr>
        <w:t xml:space="preserve">4. </w:t>
      </w:r>
      <w:r w:rsidRPr="007855CB">
        <w:rPr>
          <w:rFonts w:ascii="Arial" w:hAnsi="Arial" w:cs="Arial"/>
          <w:b/>
          <w:bCs/>
          <w:lang w:val="en-US"/>
        </w:rPr>
        <w:t>CONCLUSION</w:t>
      </w:r>
    </w:p>
    <w:p w:rsidR="001F46EA" w:rsidRPr="007855CB" w:rsidRDefault="001F46EA" w:rsidP="001F46EA">
      <w:pPr>
        <w:pStyle w:val="Default"/>
        <w:spacing w:line="300" w:lineRule="auto"/>
        <w:rPr>
          <w:rFonts w:ascii="Arial" w:hAnsi="Arial" w:cs="Arial"/>
          <w:b/>
          <w:bCs/>
          <w:lang w:val="en-US"/>
        </w:rPr>
      </w:pPr>
    </w:p>
    <w:p w:rsidR="001F46EA" w:rsidRPr="007855CB" w:rsidRDefault="001F46EA" w:rsidP="001F46EA">
      <w:pPr>
        <w:pStyle w:val="Default"/>
        <w:spacing w:line="360" w:lineRule="auto"/>
        <w:ind w:firstLine="720"/>
        <w:jc w:val="both"/>
        <w:rPr>
          <w:rFonts w:ascii="Arial" w:hAnsi="Arial" w:cs="Arial"/>
        </w:rPr>
      </w:pPr>
      <w:r w:rsidRPr="007855CB">
        <w:rPr>
          <w:rFonts w:ascii="Arial" w:hAnsi="Arial" w:cs="Arial"/>
        </w:rPr>
        <w:t>Identification of promising sugarcane clones that, besides having desirable characteristics, exhibit high sugar content is an important aspect in sugarcane breeding. Sugar recovery stands the factor of prime importance both from millers and breeding point of view</w:t>
      </w:r>
      <w:r>
        <w:rPr>
          <w:rFonts w:ascii="Arial" w:hAnsi="Arial" w:cs="Arial"/>
        </w:rPr>
        <w:t xml:space="preserve">. In the present study, </w:t>
      </w:r>
      <w:r w:rsidRPr="007855CB">
        <w:rPr>
          <w:rFonts w:ascii="Arial" w:hAnsi="Arial" w:cs="Arial"/>
        </w:rPr>
        <w:t>On the basis of ov</w:t>
      </w:r>
      <w:r>
        <w:rPr>
          <w:rFonts w:ascii="Arial" w:hAnsi="Arial" w:cs="Arial"/>
        </w:rPr>
        <w:t xml:space="preserve">erall performance of different yield evaluation trials, </w:t>
      </w:r>
      <w:r w:rsidRPr="007855CB">
        <w:rPr>
          <w:rFonts w:ascii="Arial" w:hAnsi="Arial" w:cs="Arial"/>
        </w:rPr>
        <w:t>C</w:t>
      </w:r>
      <w:r>
        <w:rPr>
          <w:rFonts w:ascii="Arial" w:hAnsi="Arial" w:cs="Arial"/>
        </w:rPr>
        <w:t xml:space="preserve">oC 08336 was </w:t>
      </w:r>
      <w:r w:rsidRPr="007855CB">
        <w:rPr>
          <w:rFonts w:ascii="Arial" w:hAnsi="Arial" w:cs="Arial"/>
        </w:rPr>
        <w:t>exhibited be</w:t>
      </w:r>
      <w:r>
        <w:rPr>
          <w:rFonts w:ascii="Arial" w:hAnsi="Arial" w:cs="Arial"/>
        </w:rPr>
        <w:t xml:space="preserve">st </w:t>
      </w:r>
      <w:r w:rsidRPr="007855CB">
        <w:rPr>
          <w:rFonts w:ascii="Arial" w:hAnsi="Arial" w:cs="Arial"/>
        </w:rPr>
        <w:t>perfo</w:t>
      </w:r>
      <w:r>
        <w:rPr>
          <w:rFonts w:ascii="Arial" w:hAnsi="Arial" w:cs="Arial"/>
        </w:rPr>
        <w:t>rmance in terms of cane yield, q</w:t>
      </w:r>
      <w:r w:rsidRPr="007855CB">
        <w:rPr>
          <w:rFonts w:ascii="Arial" w:hAnsi="Arial" w:cs="Arial"/>
        </w:rPr>
        <w:t>uality traits</w:t>
      </w:r>
      <w:r>
        <w:rPr>
          <w:rFonts w:ascii="Arial" w:hAnsi="Arial" w:cs="Arial"/>
        </w:rPr>
        <w:t xml:space="preserve"> along with red rot resistance</w:t>
      </w:r>
      <w:r w:rsidRPr="007855CB">
        <w:rPr>
          <w:rFonts w:ascii="Arial" w:hAnsi="Arial" w:cs="Arial"/>
        </w:rPr>
        <w:t xml:space="preserve">. Hence it was </w:t>
      </w:r>
      <w:r>
        <w:rPr>
          <w:rFonts w:ascii="Arial" w:hAnsi="Arial" w:cs="Arial"/>
        </w:rPr>
        <w:t xml:space="preserve">concluded </w:t>
      </w:r>
      <w:r w:rsidRPr="007855CB">
        <w:rPr>
          <w:rFonts w:ascii="Arial" w:hAnsi="Arial" w:cs="Arial"/>
        </w:rPr>
        <w:t xml:space="preserve">that the </w:t>
      </w:r>
      <w:r>
        <w:rPr>
          <w:rFonts w:ascii="Arial" w:hAnsi="Arial" w:cs="Arial"/>
        </w:rPr>
        <w:t xml:space="preserve">CoC 08336 </w:t>
      </w:r>
      <w:r w:rsidRPr="007855CB">
        <w:rPr>
          <w:rFonts w:ascii="Arial" w:hAnsi="Arial" w:cs="Arial"/>
        </w:rPr>
        <w:t xml:space="preserve">could be evaluated in further breeding trials </w:t>
      </w:r>
      <w:r>
        <w:rPr>
          <w:rFonts w:ascii="Arial" w:hAnsi="Arial" w:cs="Arial"/>
        </w:rPr>
        <w:t xml:space="preserve">and </w:t>
      </w:r>
      <w:r w:rsidRPr="007855CB">
        <w:rPr>
          <w:rFonts w:ascii="Arial" w:hAnsi="Arial" w:cs="Arial"/>
        </w:rPr>
        <w:t xml:space="preserve">could be released as a new sugarcane variety for </w:t>
      </w:r>
      <w:r>
        <w:rPr>
          <w:rFonts w:ascii="Arial" w:hAnsi="Arial" w:cs="Arial"/>
        </w:rPr>
        <w:t xml:space="preserve">east coast zone of India. </w:t>
      </w:r>
    </w:p>
    <w:p w:rsidR="009C1BBE" w:rsidRDefault="009C1BBE" w:rsidP="001F46EA">
      <w:pPr>
        <w:pStyle w:val="Default"/>
        <w:ind w:left="720" w:hanging="720"/>
        <w:rPr>
          <w:rFonts w:ascii="Arial" w:hAnsi="Arial" w:cs="Arial"/>
          <w:b/>
          <w:bCs/>
          <w:color w:val="auto"/>
          <w:lang w:val="en-US"/>
        </w:rPr>
      </w:pPr>
    </w:p>
    <w:p w:rsidR="005C53D8" w:rsidRDefault="005C53D8" w:rsidP="001F46EA">
      <w:pPr>
        <w:pStyle w:val="Default"/>
        <w:ind w:left="720" w:hanging="720"/>
        <w:rPr>
          <w:rFonts w:ascii="Arial" w:hAnsi="Arial" w:cs="Arial"/>
          <w:b/>
          <w:bCs/>
          <w:color w:val="auto"/>
          <w:lang w:val="en-US"/>
        </w:rPr>
      </w:pPr>
    </w:p>
    <w:p w:rsidR="001F46EA" w:rsidRDefault="001F46EA" w:rsidP="001F46EA">
      <w:pPr>
        <w:spacing w:line="360" w:lineRule="auto"/>
        <w:ind w:firstLine="720"/>
        <w:jc w:val="both"/>
        <w:rPr>
          <w:sz w:val="24"/>
          <w:szCs w:val="24"/>
        </w:rPr>
      </w:pPr>
    </w:p>
    <w:p w:rsidR="008401D7" w:rsidRDefault="008401D7" w:rsidP="001F46EA">
      <w:pPr>
        <w:spacing w:line="360" w:lineRule="auto"/>
        <w:ind w:firstLine="720"/>
        <w:jc w:val="both"/>
        <w:rPr>
          <w:sz w:val="24"/>
          <w:szCs w:val="24"/>
        </w:rPr>
      </w:pPr>
    </w:p>
    <w:p w:rsidR="008401D7" w:rsidRDefault="008401D7" w:rsidP="001F46EA">
      <w:pPr>
        <w:spacing w:line="360" w:lineRule="auto"/>
        <w:ind w:firstLine="720"/>
        <w:jc w:val="both"/>
        <w:rPr>
          <w:sz w:val="24"/>
          <w:szCs w:val="24"/>
        </w:rPr>
      </w:pPr>
    </w:p>
    <w:p w:rsidR="008401D7" w:rsidRDefault="008401D7" w:rsidP="001F46EA">
      <w:pPr>
        <w:spacing w:line="360" w:lineRule="auto"/>
        <w:ind w:firstLine="720"/>
        <w:jc w:val="both"/>
        <w:rPr>
          <w:sz w:val="24"/>
          <w:szCs w:val="24"/>
        </w:rPr>
      </w:pPr>
    </w:p>
    <w:p w:rsidR="008401D7" w:rsidRDefault="008401D7" w:rsidP="001F46EA">
      <w:pPr>
        <w:spacing w:line="360" w:lineRule="auto"/>
        <w:ind w:firstLine="720"/>
        <w:jc w:val="both"/>
        <w:rPr>
          <w:sz w:val="24"/>
          <w:szCs w:val="24"/>
        </w:rPr>
      </w:pPr>
    </w:p>
    <w:p w:rsidR="008401D7" w:rsidRDefault="008401D7" w:rsidP="001F46EA">
      <w:pPr>
        <w:spacing w:line="360" w:lineRule="auto"/>
        <w:ind w:firstLine="720"/>
        <w:jc w:val="both"/>
        <w:rPr>
          <w:sz w:val="24"/>
          <w:szCs w:val="24"/>
        </w:rPr>
      </w:pPr>
      <w:bookmarkStart w:id="0" w:name="_GoBack"/>
      <w:bookmarkEnd w:id="0"/>
    </w:p>
    <w:p w:rsidR="005C53D8" w:rsidRDefault="005C53D8" w:rsidP="0045701E">
      <w:pPr>
        <w:pStyle w:val="Default"/>
        <w:spacing w:line="300" w:lineRule="auto"/>
        <w:ind w:left="720" w:hanging="720"/>
        <w:rPr>
          <w:rFonts w:ascii="TimesNewRomanPS-BoldMT" w:hAnsi="TimesNewRomanPS-BoldMT" w:cs="TimesNewRomanPS-BoldMT"/>
          <w:b/>
          <w:bCs/>
          <w:color w:val="auto"/>
          <w:lang w:val="en-US"/>
        </w:rPr>
      </w:pPr>
    </w:p>
    <w:p w:rsidR="0045701E" w:rsidRDefault="0045701E" w:rsidP="0045701E">
      <w:pPr>
        <w:pStyle w:val="Default"/>
        <w:spacing w:line="300" w:lineRule="auto"/>
        <w:ind w:left="720" w:hanging="720"/>
        <w:rPr>
          <w:rFonts w:ascii="TimesNewRomanPS-BoldMT" w:hAnsi="TimesNewRomanPS-BoldMT" w:cs="TimesNewRomanPS-BoldMT"/>
          <w:b/>
          <w:bCs/>
          <w:color w:val="auto"/>
          <w:lang w:val="en-US"/>
        </w:rPr>
      </w:pPr>
      <w:r w:rsidRPr="004A6F18">
        <w:rPr>
          <w:rFonts w:ascii="TimesNewRomanPS-BoldMT" w:hAnsi="TimesNewRomanPS-BoldMT" w:cs="TimesNewRomanPS-BoldMT"/>
          <w:b/>
          <w:bCs/>
          <w:color w:val="auto"/>
          <w:lang w:val="en-US"/>
        </w:rPr>
        <w:t>REFERENCES</w:t>
      </w:r>
    </w:p>
    <w:p w:rsidR="00BE650C" w:rsidRDefault="00BE650C" w:rsidP="0045701E">
      <w:pPr>
        <w:pStyle w:val="Default"/>
        <w:spacing w:line="300" w:lineRule="auto"/>
        <w:ind w:left="720" w:hanging="720"/>
        <w:rPr>
          <w:rFonts w:ascii="TimesNewRomanPS-BoldMT" w:hAnsi="TimesNewRomanPS-BoldMT" w:cs="TimesNewRomanPS-BoldMT"/>
          <w:b/>
          <w:bCs/>
          <w:color w:val="FF0000"/>
          <w:lang w:val="en-US"/>
        </w:rPr>
      </w:pPr>
    </w:p>
    <w:p w:rsidR="00BE650C" w:rsidRPr="008B46EE" w:rsidRDefault="00BE650C" w:rsidP="00BE650C">
      <w:pPr>
        <w:pStyle w:val="ListParagraph"/>
        <w:numPr>
          <w:ilvl w:val="0"/>
          <w:numId w:val="6"/>
        </w:numPr>
        <w:autoSpaceDE w:val="0"/>
        <w:autoSpaceDN w:val="0"/>
        <w:adjustRightInd w:val="0"/>
        <w:spacing w:after="120" w:line="360" w:lineRule="auto"/>
        <w:ind w:left="450"/>
        <w:jc w:val="both"/>
        <w:rPr>
          <w:rFonts w:ascii="Arial" w:hAnsi="Arial" w:cs="Arial"/>
          <w:sz w:val="24"/>
          <w:szCs w:val="24"/>
          <w:lang w:val="en-US"/>
        </w:rPr>
      </w:pPr>
      <w:r w:rsidRPr="008B46EE">
        <w:rPr>
          <w:rFonts w:ascii="Arial" w:hAnsi="Arial" w:cs="Arial"/>
          <w:sz w:val="24"/>
          <w:szCs w:val="24"/>
          <w:lang w:val="en-US"/>
        </w:rPr>
        <w:t xml:space="preserve">Ganapathy S. </w:t>
      </w:r>
      <w:r w:rsidRPr="008B46EE">
        <w:rPr>
          <w:rFonts w:ascii="Arial" w:hAnsi="Arial" w:cs="Arial"/>
          <w:sz w:val="24"/>
          <w:szCs w:val="24"/>
        </w:rPr>
        <w:t xml:space="preserve">Ravichandran V, Jayakumar J. 2024. Validation of Early Maturing Sugarcane Clones for Yield and Juice Quality Traits. Asian Res. J. Agric. 2024; 17(4): 949-955. DOI:  </w:t>
      </w:r>
      <w:hyperlink r:id="rId8" w:history="1">
        <w:r w:rsidRPr="008B46EE">
          <w:rPr>
            <w:rStyle w:val="Hyperlink"/>
            <w:rFonts w:ascii="Arial" w:hAnsi="Arial" w:cs="Arial"/>
            <w:sz w:val="24"/>
            <w:szCs w:val="24"/>
          </w:rPr>
          <w:t>https://doi.org/10.9734/arja/2024/v17i4606.</w:t>
        </w:r>
      </w:hyperlink>
    </w:p>
    <w:p w:rsidR="00BE650C" w:rsidRPr="008B46EE" w:rsidRDefault="00BE650C" w:rsidP="00BE650C">
      <w:pPr>
        <w:pStyle w:val="ListParagraph"/>
        <w:numPr>
          <w:ilvl w:val="0"/>
          <w:numId w:val="6"/>
        </w:numPr>
        <w:autoSpaceDE w:val="0"/>
        <w:autoSpaceDN w:val="0"/>
        <w:adjustRightInd w:val="0"/>
        <w:spacing w:after="120" w:line="360" w:lineRule="auto"/>
        <w:ind w:left="450"/>
        <w:jc w:val="both"/>
        <w:rPr>
          <w:rFonts w:ascii="Arial" w:hAnsi="Arial" w:cs="Arial"/>
          <w:sz w:val="24"/>
          <w:szCs w:val="24"/>
          <w:lang w:val="en-US"/>
        </w:rPr>
      </w:pPr>
      <w:r w:rsidRPr="008B46EE">
        <w:rPr>
          <w:rFonts w:ascii="Arial" w:hAnsi="Arial" w:cs="Arial"/>
          <w:sz w:val="24"/>
          <w:szCs w:val="24"/>
          <w:lang w:val="en-US"/>
        </w:rPr>
        <w:t xml:space="preserve">Government of India, 2023. </w:t>
      </w:r>
      <w:r w:rsidRPr="008B46EE">
        <w:rPr>
          <w:rFonts w:ascii="Arial" w:hAnsi="Arial" w:cs="Arial"/>
          <w:sz w:val="24"/>
          <w:szCs w:val="24"/>
        </w:rPr>
        <w:t xml:space="preserve">Sugarcane Statistics.  Available: </w:t>
      </w:r>
      <w:hyperlink r:id="rId9" w:history="1">
        <w:r w:rsidRPr="008B46EE">
          <w:rPr>
            <w:rStyle w:val="Hyperlink"/>
            <w:rFonts w:ascii="Arial" w:hAnsi="Arial" w:cs="Arial"/>
            <w:sz w:val="24"/>
            <w:szCs w:val="24"/>
          </w:rPr>
          <w:t>https://www.statista.com</w:t>
        </w:r>
      </w:hyperlink>
    </w:p>
    <w:p w:rsidR="00BE650C" w:rsidRPr="008B46EE" w:rsidRDefault="00BE650C" w:rsidP="00BE650C">
      <w:pPr>
        <w:pStyle w:val="ListParagraph"/>
        <w:numPr>
          <w:ilvl w:val="0"/>
          <w:numId w:val="6"/>
        </w:numPr>
        <w:tabs>
          <w:tab w:val="left" w:pos="360"/>
        </w:tabs>
        <w:spacing w:before="120" w:after="0" w:line="360" w:lineRule="auto"/>
        <w:ind w:left="450"/>
        <w:jc w:val="both"/>
        <w:rPr>
          <w:rFonts w:ascii="Arial" w:eastAsia="Times New Roman" w:hAnsi="Arial" w:cs="Arial"/>
          <w:sz w:val="24"/>
          <w:szCs w:val="24"/>
        </w:rPr>
      </w:pPr>
      <w:r w:rsidRPr="008B46EE">
        <w:rPr>
          <w:rFonts w:ascii="Arial" w:eastAsia="Times New Roman" w:hAnsi="Arial" w:cs="Arial"/>
          <w:sz w:val="24"/>
          <w:szCs w:val="24"/>
        </w:rPr>
        <w:lastRenderedPageBreak/>
        <w:t xml:space="preserve">Mian AM. Sugarcane variety composition in </w:t>
      </w:r>
      <w:proofErr w:type="spellStart"/>
      <w:r w:rsidRPr="008B46EE">
        <w:rPr>
          <w:rFonts w:ascii="Arial" w:eastAsia="Times New Roman" w:hAnsi="Arial" w:cs="Arial"/>
          <w:sz w:val="24"/>
          <w:szCs w:val="24"/>
        </w:rPr>
        <w:t>Pakistan.</w:t>
      </w:r>
      <w:r w:rsidRPr="008B46EE">
        <w:rPr>
          <w:rFonts w:ascii="Arial" w:eastAsia="Times New Roman" w:hAnsi="Arial" w:cs="Arial"/>
          <w:i/>
          <w:sz w:val="24"/>
          <w:szCs w:val="24"/>
        </w:rPr>
        <w:t>In</w:t>
      </w:r>
      <w:proofErr w:type="spellEnd"/>
      <w:r w:rsidRPr="008B46EE">
        <w:rPr>
          <w:rFonts w:ascii="Arial" w:eastAsia="Times New Roman" w:hAnsi="Arial" w:cs="Arial"/>
          <w:i/>
          <w:sz w:val="24"/>
          <w:szCs w:val="24"/>
        </w:rPr>
        <w:t xml:space="preserve">: </w:t>
      </w:r>
      <w:r w:rsidRPr="008B46EE">
        <w:rPr>
          <w:rFonts w:ascii="Arial" w:eastAsia="Times New Roman" w:hAnsi="Arial" w:cs="Arial"/>
          <w:sz w:val="24"/>
          <w:szCs w:val="24"/>
        </w:rPr>
        <w:t>Proceedings of Seminar on Agriculture, Pakistan Society of Sugar Technologists, Faisalabad. 2006.  107-121.</w:t>
      </w:r>
    </w:p>
    <w:p w:rsidR="00BE650C" w:rsidRPr="008B46EE" w:rsidRDefault="00BE650C" w:rsidP="00BE650C">
      <w:pPr>
        <w:pStyle w:val="Default"/>
        <w:numPr>
          <w:ilvl w:val="0"/>
          <w:numId w:val="6"/>
        </w:numPr>
        <w:spacing w:after="120" w:line="360" w:lineRule="auto"/>
        <w:ind w:left="450"/>
        <w:jc w:val="both"/>
        <w:rPr>
          <w:rFonts w:ascii="Arial" w:hAnsi="Arial" w:cs="Arial"/>
          <w:color w:val="auto"/>
        </w:rPr>
      </w:pPr>
      <w:proofErr w:type="spellStart"/>
      <w:r w:rsidRPr="008B46EE">
        <w:rPr>
          <w:rFonts w:ascii="Arial" w:hAnsi="Arial" w:cs="Arial"/>
          <w:color w:val="auto"/>
        </w:rPr>
        <w:t>Nirmodh</w:t>
      </w:r>
      <w:proofErr w:type="spellEnd"/>
      <w:r w:rsidRPr="008B46EE">
        <w:rPr>
          <w:rFonts w:ascii="Arial" w:hAnsi="Arial" w:cs="Arial"/>
          <w:color w:val="auto"/>
        </w:rPr>
        <w:t xml:space="preserve"> Prabha. Evaluation of Early Group of Sugarcane Genotypes for Yield and quality Traits. Int. J. Curr. </w:t>
      </w:r>
      <w:proofErr w:type="spellStart"/>
      <w:r w:rsidRPr="008B46EE">
        <w:rPr>
          <w:rFonts w:ascii="Arial" w:hAnsi="Arial" w:cs="Arial"/>
          <w:color w:val="auto"/>
        </w:rPr>
        <w:t>Microbiol</w:t>
      </w:r>
      <w:proofErr w:type="spellEnd"/>
      <w:r w:rsidRPr="008B46EE">
        <w:rPr>
          <w:rFonts w:ascii="Arial" w:hAnsi="Arial" w:cs="Arial"/>
          <w:color w:val="auto"/>
        </w:rPr>
        <w:t xml:space="preserve">. App. Sci. 2021; 10 (02): 648-652.  </w:t>
      </w:r>
    </w:p>
    <w:p w:rsidR="00BE650C" w:rsidRPr="008B46EE" w:rsidRDefault="00BE650C" w:rsidP="00BE650C">
      <w:pPr>
        <w:pStyle w:val="ListParagraph"/>
        <w:numPr>
          <w:ilvl w:val="0"/>
          <w:numId w:val="6"/>
        </w:numPr>
        <w:tabs>
          <w:tab w:val="left" w:pos="360"/>
        </w:tabs>
        <w:autoSpaceDE w:val="0"/>
        <w:autoSpaceDN w:val="0"/>
        <w:adjustRightInd w:val="0"/>
        <w:spacing w:after="120" w:line="360" w:lineRule="auto"/>
        <w:ind w:left="446"/>
        <w:jc w:val="both"/>
        <w:rPr>
          <w:rFonts w:ascii="Arial" w:hAnsi="Arial" w:cs="Arial"/>
          <w:sz w:val="24"/>
          <w:szCs w:val="24"/>
        </w:rPr>
      </w:pPr>
      <w:r w:rsidRPr="008B46EE">
        <w:rPr>
          <w:rFonts w:ascii="Arial" w:hAnsi="Arial" w:cs="Arial"/>
          <w:sz w:val="24"/>
          <w:szCs w:val="24"/>
        </w:rPr>
        <w:t xml:space="preserve">Ganapathy S, Ladha R, Purushothaman RS, Ravichandran V, Karunakaran V, Jayakumar J and </w:t>
      </w:r>
      <w:proofErr w:type="spellStart"/>
      <w:r w:rsidRPr="008B46EE">
        <w:rPr>
          <w:rFonts w:ascii="Arial" w:hAnsi="Arial" w:cs="Arial"/>
          <w:sz w:val="24"/>
          <w:szCs w:val="24"/>
        </w:rPr>
        <w:t>Appunu</w:t>
      </w:r>
      <w:proofErr w:type="spellEnd"/>
      <w:r w:rsidRPr="008B46EE">
        <w:rPr>
          <w:rFonts w:ascii="Arial" w:hAnsi="Arial" w:cs="Arial"/>
          <w:sz w:val="24"/>
          <w:szCs w:val="24"/>
        </w:rPr>
        <w:t xml:space="preserve"> C. CoC 25–An early maturing high-yielding and red rot-resistant sugarcane variety suitable for the East Coast Zone of India. </w:t>
      </w:r>
      <w:r w:rsidRPr="008B46EE">
        <w:rPr>
          <w:rFonts w:ascii="Arial" w:hAnsi="Arial" w:cs="Arial"/>
          <w:iCs/>
          <w:sz w:val="24"/>
          <w:szCs w:val="24"/>
        </w:rPr>
        <w:t xml:space="preserve">J. Environ. Biol. 2024. </w:t>
      </w:r>
      <w:r w:rsidRPr="008B46EE">
        <w:rPr>
          <w:rFonts w:ascii="Arial" w:hAnsi="Arial" w:cs="Arial"/>
          <w:sz w:val="24"/>
          <w:szCs w:val="24"/>
        </w:rPr>
        <w:t>45</w:t>
      </w:r>
      <w:r w:rsidRPr="008B46EE">
        <w:rPr>
          <w:rFonts w:ascii="Arial" w:hAnsi="Arial" w:cs="Arial"/>
          <w:bCs/>
          <w:sz w:val="24"/>
          <w:szCs w:val="24"/>
        </w:rPr>
        <w:t xml:space="preserve">(5): </w:t>
      </w:r>
      <w:r w:rsidRPr="008B46EE">
        <w:rPr>
          <w:rFonts w:ascii="Arial" w:hAnsi="Arial" w:cs="Arial"/>
          <w:sz w:val="24"/>
          <w:szCs w:val="24"/>
        </w:rPr>
        <w:t xml:space="preserve">586-594. </w:t>
      </w:r>
      <w:hyperlink r:id="rId10" w:history="1">
        <w:r w:rsidRPr="008B46EE">
          <w:rPr>
            <w:rStyle w:val="Hyperlink"/>
            <w:sz w:val="24"/>
            <w:szCs w:val="24"/>
          </w:rPr>
          <w:t>https://orcid.org/0000-0002-8930-905X</w:t>
        </w:r>
      </w:hyperlink>
      <w:r w:rsidRPr="008B46EE">
        <w:rPr>
          <w:sz w:val="24"/>
          <w:szCs w:val="24"/>
        </w:rPr>
        <w:t xml:space="preserve"> </w:t>
      </w:r>
    </w:p>
    <w:p w:rsidR="00BE650C" w:rsidRPr="008B46EE" w:rsidRDefault="00BE650C" w:rsidP="00BE650C">
      <w:pPr>
        <w:pStyle w:val="ListParagraph"/>
        <w:numPr>
          <w:ilvl w:val="0"/>
          <w:numId w:val="6"/>
        </w:numPr>
        <w:tabs>
          <w:tab w:val="left" w:pos="360"/>
        </w:tabs>
        <w:autoSpaceDE w:val="0"/>
        <w:autoSpaceDN w:val="0"/>
        <w:adjustRightInd w:val="0"/>
        <w:spacing w:after="120" w:line="360" w:lineRule="auto"/>
        <w:ind w:left="446"/>
        <w:jc w:val="both"/>
        <w:rPr>
          <w:rFonts w:ascii="Arial" w:hAnsi="Arial" w:cs="Arial"/>
          <w:sz w:val="24"/>
          <w:szCs w:val="24"/>
        </w:rPr>
      </w:pPr>
      <w:r w:rsidRPr="008B46EE">
        <w:rPr>
          <w:rFonts w:ascii="Arial" w:hAnsi="Arial" w:cs="Arial"/>
          <w:sz w:val="24"/>
          <w:szCs w:val="24"/>
        </w:rPr>
        <w:t>Mohanraj D, Padmanaban P, Viswanathan R. Screening for red rot resistance in sugarcane. Functional Pl. Sci. Biotechnology. 2012; 6 (S.I.): 51-62.</w:t>
      </w:r>
    </w:p>
    <w:p w:rsidR="00BE650C" w:rsidRPr="008B46EE" w:rsidRDefault="00BE650C" w:rsidP="00BE650C">
      <w:pPr>
        <w:pStyle w:val="Default"/>
        <w:numPr>
          <w:ilvl w:val="0"/>
          <w:numId w:val="6"/>
        </w:numPr>
        <w:tabs>
          <w:tab w:val="left" w:pos="360"/>
        </w:tabs>
        <w:spacing w:after="120" w:line="360" w:lineRule="auto"/>
        <w:ind w:left="446"/>
        <w:jc w:val="both"/>
        <w:rPr>
          <w:rStyle w:val="A2"/>
          <w:rFonts w:ascii="Arial" w:hAnsi="Arial" w:cs="Arial"/>
          <w:color w:val="auto"/>
          <w:sz w:val="24"/>
          <w:szCs w:val="24"/>
        </w:rPr>
      </w:pPr>
      <w:proofErr w:type="spellStart"/>
      <w:r w:rsidRPr="008B46EE">
        <w:rPr>
          <w:rStyle w:val="A2"/>
          <w:rFonts w:ascii="Arial" w:hAnsi="Arial" w:cs="Arial"/>
          <w:color w:val="auto"/>
          <w:sz w:val="24"/>
          <w:szCs w:val="24"/>
        </w:rPr>
        <w:t>Panse</w:t>
      </w:r>
      <w:proofErr w:type="spellEnd"/>
      <w:r w:rsidRPr="008B46EE">
        <w:rPr>
          <w:rStyle w:val="A2"/>
          <w:rFonts w:ascii="Arial" w:hAnsi="Arial" w:cs="Arial"/>
          <w:color w:val="auto"/>
          <w:sz w:val="24"/>
          <w:szCs w:val="24"/>
        </w:rPr>
        <w:t xml:space="preserve"> VG, </w:t>
      </w:r>
      <w:proofErr w:type="spellStart"/>
      <w:r w:rsidRPr="008B46EE">
        <w:rPr>
          <w:rFonts w:ascii="Arial" w:hAnsi="Arial" w:cs="Arial"/>
        </w:rPr>
        <w:t>Sukhatme</w:t>
      </w:r>
      <w:proofErr w:type="spellEnd"/>
      <w:r w:rsidRPr="008B46EE">
        <w:rPr>
          <w:rFonts w:ascii="Arial" w:hAnsi="Arial" w:cs="Arial"/>
        </w:rPr>
        <w:t xml:space="preserve"> PV. Statistical Methods for Agricultural Workers.1978. ICAR, New Delhi. </w:t>
      </w:r>
    </w:p>
    <w:p w:rsidR="00BE650C" w:rsidRPr="008B46EE" w:rsidRDefault="00BE650C" w:rsidP="00BE650C">
      <w:pPr>
        <w:pStyle w:val="Default"/>
        <w:numPr>
          <w:ilvl w:val="0"/>
          <w:numId w:val="6"/>
        </w:numPr>
        <w:tabs>
          <w:tab w:val="left" w:pos="360"/>
        </w:tabs>
        <w:spacing w:line="360" w:lineRule="auto"/>
        <w:ind w:left="450"/>
        <w:jc w:val="both"/>
        <w:rPr>
          <w:rFonts w:ascii="Arial" w:hAnsi="Arial" w:cs="Arial"/>
          <w:color w:val="auto"/>
        </w:rPr>
      </w:pPr>
      <w:r w:rsidRPr="008B46EE">
        <w:rPr>
          <w:rStyle w:val="A2"/>
          <w:rFonts w:ascii="Arial" w:hAnsi="Arial" w:cs="Arial"/>
          <w:color w:val="auto"/>
          <w:sz w:val="24"/>
          <w:szCs w:val="24"/>
        </w:rPr>
        <w:t xml:space="preserve">Srinivasan KV, </w:t>
      </w:r>
      <w:r w:rsidRPr="008B46EE">
        <w:rPr>
          <w:rFonts w:ascii="Arial" w:hAnsi="Arial" w:cs="Arial"/>
        </w:rPr>
        <w:t>Bhat NR. Red rot of sugarcane: Criteria for grading resistance. J. Indian Botanical Society. 1961; 1: 566– 577.</w:t>
      </w:r>
    </w:p>
    <w:p w:rsidR="00BE650C" w:rsidRPr="008B46EE" w:rsidRDefault="00BE650C" w:rsidP="00BE650C">
      <w:pPr>
        <w:pStyle w:val="Default"/>
        <w:numPr>
          <w:ilvl w:val="0"/>
          <w:numId w:val="6"/>
        </w:numPr>
        <w:tabs>
          <w:tab w:val="left" w:pos="360"/>
        </w:tabs>
        <w:spacing w:line="360" w:lineRule="auto"/>
        <w:ind w:left="450"/>
        <w:jc w:val="both"/>
        <w:rPr>
          <w:rFonts w:ascii="Arial" w:hAnsi="Arial" w:cs="Arial"/>
          <w:color w:val="auto"/>
        </w:rPr>
      </w:pPr>
      <w:r w:rsidRPr="008B46EE">
        <w:rPr>
          <w:rStyle w:val="A2"/>
          <w:rFonts w:ascii="Arial" w:hAnsi="Arial" w:cs="Arial"/>
          <w:color w:val="auto"/>
          <w:sz w:val="24"/>
          <w:szCs w:val="24"/>
        </w:rPr>
        <w:t xml:space="preserve">Ganapathy S, </w:t>
      </w:r>
      <w:r w:rsidRPr="008B46EE">
        <w:rPr>
          <w:rFonts w:ascii="Arial" w:hAnsi="Arial" w:cs="Arial"/>
        </w:rPr>
        <w:t>Jayakumar J. Evaluation of Sugarcane (</w:t>
      </w:r>
      <w:r w:rsidRPr="008B46EE">
        <w:rPr>
          <w:rFonts w:ascii="Arial" w:hAnsi="Arial" w:cs="Arial"/>
          <w:i/>
        </w:rPr>
        <w:t>Saccharum spp</w:t>
      </w:r>
      <w:r w:rsidRPr="008B46EE">
        <w:rPr>
          <w:rFonts w:ascii="Arial" w:hAnsi="Arial" w:cs="Arial"/>
        </w:rPr>
        <w:t>. hybrids) Clones for Yield, Quality, and Its Contributing Traits. J. Experimental Agric. International. 2023; 45 (7): 113-118.</w:t>
      </w:r>
    </w:p>
    <w:p w:rsidR="00BE650C" w:rsidRPr="008B46EE" w:rsidRDefault="00BE650C" w:rsidP="00BE650C">
      <w:pPr>
        <w:pStyle w:val="Default"/>
        <w:numPr>
          <w:ilvl w:val="0"/>
          <w:numId w:val="6"/>
        </w:numPr>
        <w:tabs>
          <w:tab w:val="left" w:pos="360"/>
        </w:tabs>
        <w:spacing w:line="360" w:lineRule="auto"/>
        <w:ind w:left="450"/>
        <w:jc w:val="both"/>
        <w:rPr>
          <w:rFonts w:ascii="Arial" w:hAnsi="Arial" w:cs="Arial"/>
          <w:color w:val="auto"/>
        </w:rPr>
      </w:pPr>
      <w:r w:rsidRPr="008B46EE">
        <w:rPr>
          <w:rFonts w:ascii="Arial" w:hAnsi="Arial" w:cs="Arial"/>
        </w:rPr>
        <w:t>Ganapathy, Purushothaman, R.S. Performance of Promising Early Maturing Sugarcane Clones for Yield and Quality Traits during Varietal Development Process</w:t>
      </w:r>
      <w:r w:rsidRPr="008B46EE">
        <w:rPr>
          <w:rFonts w:ascii="Arial" w:hAnsi="Arial" w:cs="Arial"/>
          <w:b/>
        </w:rPr>
        <w:t xml:space="preserve">. </w:t>
      </w:r>
      <w:r w:rsidRPr="008B46EE">
        <w:rPr>
          <w:rFonts w:ascii="Arial" w:hAnsi="Arial" w:cs="Arial"/>
          <w:i/>
        </w:rPr>
        <w:t xml:space="preserve">Electronic J. Plant Breed. </w:t>
      </w:r>
      <w:r w:rsidRPr="008B46EE">
        <w:rPr>
          <w:rFonts w:ascii="Arial" w:hAnsi="Arial" w:cs="Arial"/>
        </w:rPr>
        <w:t>2017; 8(1): 279 - 282.</w:t>
      </w:r>
    </w:p>
    <w:p w:rsidR="00BE650C" w:rsidRDefault="00BE650C" w:rsidP="00BE650C">
      <w:pPr>
        <w:pStyle w:val="Default"/>
        <w:numPr>
          <w:ilvl w:val="0"/>
          <w:numId w:val="6"/>
        </w:numPr>
        <w:spacing w:after="120" w:line="360" w:lineRule="auto"/>
        <w:ind w:left="450"/>
        <w:jc w:val="both"/>
        <w:rPr>
          <w:rFonts w:ascii="Arial" w:hAnsi="Arial" w:cs="Arial"/>
          <w:color w:val="auto"/>
        </w:rPr>
      </w:pPr>
      <w:r w:rsidRPr="008B46EE">
        <w:rPr>
          <w:rFonts w:ascii="Arial" w:hAnsi="Arial" w:cs="Arial"/>
          <w:color w:val="auto"/>
        </w:rPr>
        <w:t>Bhavana SM, Vijay Kumar, Madhu Bindu GS, Reddy DVV, Chiranjeevi K. Assessment of Quality Parameters in Different Clones of Sugarcane (</w:t>
      </w:r>
      <w:proofErr w:type="spellStart"/>
      <w:r w:rsidRPr="008B46EE">
        <w:rPr>
          <w:rFonts w:ascii="Arial" w:hAnsi="Arial" w:cs="Arial"/>
          <w:i/>
          <w:color w:val="auto"/>
        </w:rPr>
        <w:t>Saccharumofficinarum</w:t>
      </w:r>
      <w:proofErr w:type="spellEnd"/>
      <w:r w:rsidRPr="008B46EE">
        <w:rPr>
          <w:rFonts w:ascii="Arial" w:hAnsi="Arial" w:cs="Arial"/>
          <w:color w:val="auto"/>
        </w:rPr>
        <w:t xml:space="preserve"> L.). Int</w:t>
      </w:r>
      <w:r w:rsidR="00F92BE1">
        <w:rPr>
          <w:rFonts w:ascii="Arial" w:hAnsi="Arial" w:cs="Arial"/>
          <w:color w:val="auto"/>
        </w:rPr>
        <w:t>ernational</w:t>
      </w:r>
      <w:r w:rsidRPr="008B46EE">
        <w:rPr>
          <w:rFonts w:ascii="Arial" w:hAnsi="Arial" w:cs="Arial"/>
          <w:color w:val="auto"/>
        </w:rPr>
        <w:t xml:space="preserve"> J. Environment Climate Change</w:t>
      </w:r>
      <w:r w:rsidRPr="008B46EE">
        <w:rPr>
          <w:rFonts w:ascii="Arial" w:hAnsi="Arial" w:cs="Arial"/>
          <w:i/>
          <w:color w:val="auto"/>
        </w:rPr>
        <w:t xml:space="preserve">. </w:t>
      </w:r>
      <w:r w:rsidRPr="008B46EE">
        <w:rPr>
          <w:rFonts w:ascii="Arial" w:hAnsi="Arial" w:cs="Arial"/>
          <w:color w:val="auto"/>
        </w:rPr>
        <w:t xml:space="preserve">2022; 12(11):3524-3530. </w:t>
      </w:r>
      <w:hyperlink r:id="rId11" w:history="1">
        <w:r w:rsidR="000B6C0C" w:rsidRPr="00C34DBE">
          <w:rPr>
            <w:rStyle w:val="Hyperlink"/>
            <w:rFonts w:ascii="Arial" w:hAnsi="Arial" w:cs="Arial"/>
          </w:rPr>
          <w:t>https://doi.org/10.9734/ijecc/2022/v12i111400</w:t>
        </w:r>
      </w:hyperlink>
    </w:p>
    <w:p w:rsidR="000B6C0C" w:rsidRPr="001F581F" w:rsidRDefault="000B6C0C" w:rsidP="000B6C0C">
      <w:pPr>
        <w:pStyle w:val="ListParagraph"/>
        <w:numPr>
          <w:ilvl w:val="0"/>
          <w:numId w:val="6"/>
        </w:numPr>
        <w:tabs>
          <w:tab w:val="left" w:pos="360"/>
        </w:tabs>
        <w:spacing w:before="120" w:after="0" w:line="360" w:lineRule="auto"/>
        <w:ind w:left="446"/>
        <w:jc w:val="both"/>
        <w:rPr>
          <w:rFonts w:ascii="Arial" w:hAnsi="Arial" w:cs="Arial"/>
          <w:bCs/>
        </w:rPr>
      </w:pPr>
      <w:r w:rsidRPr="001F581F">
        <w:rPr>
          <w:rFonts w:ascii="Arial" w:hAnsi="Arial" w:cs="Arial"/>
        </w:rPr>
        <w:t xml:space="preserve">Nawaz M, Chattha  MU, Chattha MB, Ahmad R, </w:t>
      </w:r>
      <w:proofErr w:type="spellStart"/>
      <w:r w:rsidRPr="001F581F">
        <w:rPr>
          <w:rFonts w:ascii="Arial" w:hAnsi="Arial" w:cs="Arial"/>
        </w:rPr>
        <w:t>MunirH</w:t>
      </w:r>
      <w:proofErr w:type="spellEnd"/>
      <w:r w:rsidRPr="001F581F">
        <w:rPr>
          <w:rFonts w:ascii="Arial" w:hAnsi="Arial" w:cs="Arial"/>
        </w:rPr>
        <w:t>, Usman M, Hassan MU, Khan Sand Kharal M</w:t>
      </w:r>
      <w:r>
        <w:rPr>
          <w:rFonts w:ascii="Arial" w:hAnsi="Arial" w:cs="Arial"/>
        </w:rPr>
        <w:t xml:space="preserve">. </w:t>
      </w:r>
      <w:r w:rsidRPr="001F581F">
        <w:rPr>
          <w:rFonts w:ascii="Arial" w:hAnsi="Arial" w:cs="Arial"/>
          <w:bCs/>
        </w:rPr>
        <w:t>Assessment of compost as nutrient supplement for spring planted sugarcane (</w:t>
      </w:r>
      <w:proofErr w:type="spellStart"/>
      <w:r w:rsidRPr="001F581F">
        <w:rPr>
          <w:rFonts w:ascii="Arial" w:hAnsi="Arial" w:cs="Arial"/>
          <w:bCs/>
          <w:i/>
          <w:iCs/>
        </w:rPr>
        <w:t>Saccharumofficinarum</w:t>
      </w:r>
      <w:r w:rsidRPr="001F581F">
        <w:rPr>
          <w:rFonts w:ascii="Arial" w:hAnsi="Arial" w:cs="Arial"/>
          <w:bCs/>
        </w:rPr>
        <w:t>L</w:t>
      </w:r>
      <w:proofErr w:type="spellEnd"/>
      <w:r w:rsidRPr="001F581F">
        <w:rPr>
          <w:rFonts w:ascii="Arial" w:hAnsi="Arial" w:cs="Arial"/>
          <w:bCs/>
        </w:rPr>
        <w:t xml:space="preserve">.). J.  </w:t>
      </w:r>
      <w:proofErr w:type="gramStart"/>
      <w:r w:rsidRPr="001F581F">
        <w:rPr>
          <w:rFonts w:ascii="Arial" w:hAnsi="Arial" w:cs="Arial"/>
          <w:bCs/>
        </w:rPr>
        <w:t>Animal  Plant</w:t>
      </w:r>
      <w:proofErr w:type="gramEnd"/>
      <w:r w:rsidRPr="001F581F">
        <w:rPr>
          <w:rFonts w:ascii="Arial" w:hAnsi="Arial" w:cs="Arial"/>
          <w:bCs/>
        </w:rPr>
        <w:t xml:space="preserve"> Sci.</w:t>
      </w:r>
      <w:r>
        <w:rPr>
          <w:rFonts w:ascii="Arial" w:hAnsi="Arial" w:cs="Arial"/>
          <w:bCs/>
        </w:rPr>
        <w:t xml:space="preserve"> 2017; </w:t>
      </w:r>
      <w:r w:rsidRPr="001F581F">
        <w:rPr>
          <w:rFonts w:ascii="Arial" w:hAnsi="Arial" w:cs="Arial"/>
          <w:bCs/>
        </w:rPr>
        <w:t xml:space="preserve"> </w:t>
      </w:r>
      <w:r w:rsidRPr="001F581F">
        <w:rPr>
          <w:rFonts w:ascii="Arial" w:hAnsi="Arial" w:cs="Arial"/>
        </w:rPr>
        <w:t>27</w:t>
      </w:r>
      <w:r w:rsidRPr="001F581F">
        <w:rPr>
          <w:rFonts w:ascii="Arial" w:hAnsi="Arial" w:cs="Arial"/>
          <w:bCs/>
        </w:rPr>
        <w:t xml:space="preserve">(1): 283-293. </w:t>
      </w:r>
    </w:p>
    <w:p w:rsidR="00BE650C" w:rsidRPr="008B46EE" w:rsidRDefault="00BE650C" w:rsidP="00BE650C">
      <w:pPr>
        <w:pStyle w:val="Default"/>
        <w:numPr>
          <w:ilvl w:val="0"/>
          <w:numId w:val="6"/>
        </w:numPr>
        <w:spacing w:line="360" w:lineRule="auto"/>
        <w:ind w:left="450"/>
        <w:jc w:val="both"/>
        <w:rPr>
          <w:rFonts w:ascii="Arial" w:hAnsi="Arial" w:cs="Arial"/>
          <w:color w:val="auto"/>
        </w:rPr>
      </w:pPr>
      <w:r w:rsidRPr="008B46EE">
        <w:rPr>
          <w:rFonts w:ascii="Arial" w:hAnsi="Arial" w:cs="Arial"/>
          <w:color w:val="auto"/>
        </w:rPr>
        <w:t>Elayaraja, K. and Shanthi, R.M. Identification of principal traits for ratooning ability associated with cane yield and juice quality in sugarcane genotypes from advanced varietal evaluation trials. J.  Sugarcane Research, 2021; 11</w:t>
      </w:r>
      <w:r w:rsidRPr="008B46EE">
        <w:rPr>
          <w:rFonts w:ascii="Arial" w:hAnsi="Arial" w:cs="Arial"/>
        </w:rPr>
        <w:t>:</w:t>
      </w:r>
      <w:r w:rsidRPr="008B46EE">
        <w:rPr>
          <w:rFonts w:ascii="Arial" w:hAnsi="Arial" w:cs="Arial"/>
          <w:color w:val="auto"/>
        </w:rPr>
        <w:t xml:space="preserve"> 66-73.</w:t>
      </w:r>
    </w:p>
    <w:p w:rsidR="00BE650C" w:rsidRPr="008B46EE" w:rsidRDefault="00BE650C" w:rsidP="00BE650C">
      <w:pPr>
        <w:pStyle w:val="Default"/>
        <w:numPr>
          <w:ilvl w:val="0"/>
          <w:numId w:val="6"/>
        </w:numPr>
        <w:tabs>
          <w:tab w:val="left" w:pos="360"/>
        </w:tabs>
        <w:spacing w:after="120" w:line="360" w:lineRule="auto"/>
        <w:ind w:left="450"/>
        <w:jc w:val="both"/>
        <w:rPr>
          <w:rStyle w:val="A2"/>
          <w:rFonts w:ascii="Arial" w:hAnsi="Arial" w:cs="Arial"/>
          <w:color w:val="auto"/>
          <w:sz w:val="24"/>
          <w:szCs w:val="24"/>
        </w:rPr>
      </w:pPr>
      <w:r w:rsidRPr="008B46EE">
        <w:rPr>
          <w:rFonts w:ascii="Arial" w:hAnsi="Arial" w:cs="Arial"/>
          <w:color w:val="auto"/>
        </w:rPr>
        <w:lastRenderedPageBreak/>
        <w:t xml:space="preserve">Pooja D, </w:t>
      </w:r>
      <w:proofErr w:type="spellStart"/>
      <w:r w:rsidRPr="008B46EE">
        <w:rPr>
          <w:rFonts w:ascii="Arial" w:hAnsi="Arial" w:cs="Arial"/>
          <w:color w:val="auto"/>
        </w:rPr>
        <w:t>Nandwal</w:t>
      </w:r>
      <w:proofErr w:type="spellEnd"/>
      <w:r w:rsidRPr="008B46EE">
        <w:rPr>
          <w:rFonts w:ascii="Arial" w:hAnsi="Arial" w:cs="Arial"/>
          <w:color w:val="auto"/>
        </w:rPr>
        <w:t xml:space="preserve"> AS, Kumar S, Chand M, Rani B, </w:t>
      </w:r>
      <w:r w:rsidRPr="008B46EE">
        <w:rPr>
          <w:rStyle w:val="A5"/>
          <w:rFonts w:ascii="Arial" w:hAnsi="Arial" w:cs="Arial"/>
          <w:color w:val="auto"/>
          <w:sz w:val="24"/>
          <w:szCs w:val="24"/>
        </w:rPr>
        <w:t xml:space="preserve">and </w:t>
      </w:r>
      <w:r w:rsidRPr="008B46EE">
        <w:rPr>
          <w:rFonts w:ascii="Arial" w:hAnsi="Arial" w:cs="Arial"/>
          <w:color w:val="auto"/>
        </w:rPr>
        <w:t xml:space="preserve">Kulshreshtha N. </w:t>
      </w:r>
      <w:r w:rsidRPr="008B46EE">
        <w:rPr>
          <w:rFonts w:ascii="Arial" w:hAnsi="Arial" w:cs="Arial"/>
          <w:bCs/>
          <w:color w:val="auto"/>
        </w:rPr>
        <w:t>Comparative evaluation of growth, yield and yield attributing traits in sugarcane (</w:t>
      </w:r>
      <w:r w:rsidRPr="008B46EE">
        <w:rPr>
          <w:rFonts w:ascii="Arial" w:hAnsi="Arial" w:cs="Arial"/>
          <w:bCs/>
          <w:i/>
          <w:iCs/>
          <w:color w:val="auto"/>
        </w:rPr>
        <w:t>Saccharum officinarum</w:t>
      </w:r>
      <w:r w:rsidRPr="008B46EE">
        <w:rPr>
          <w:rFonts w:ascii="Arial" w:hAnsi="Arial" w:cs="Arial"/>
          <w:bCs/>
          <w:color w:val="auto"/>
        </w:rPr>
        <w:t xml:space="preserve">) under different soil moisture regimes. </w:t>
      </w:r>
      <w:r w:rsidRPr="008B46EE">
        <w:rPr>
          <w:rStyle w:val="A2"/>
          <w:rFonts w:ascii="Arial" w:hAnsi="Arial" w:cs="Arial"/>
          <w:iCs/>
          <w:color w:val="auto"/>
          <w:sz w:val="24"/>
          <w:szCs w:val="24"/>
        </w:rPr>
        <w:t xml:space="preserve">Indian J. Agric. Sci. 2022; </w:t>
      </w:r>
      <w:r w:rsidRPr="008B46EE">
        <w:rPr>
          <w:rStyle w:val="A2"/>
          <w:rFonts w:ascii="Arial" w:hAnsi="Arial" w:cs="Arial"/>
          <w:color w:val="auto"/>
          <w:sz w:val="24"/>
          <w:szCs w:val="24"/>
        </w:rPr>
        <w:t xml:space="preserve">92(8): 942- 946. </w:t>
      </w:r>
    </w:p>
    <w:p w:rsidR="00BE650C" w:rsidRPr="008B46EE" w:rsidRDefault="00BE650C" w:rsidP="00BE650C">
      <w:pPr>
        <w:pStyle w:val="Default"/>
        <w:numPr>
          <w:ilvl w:val="0"/>
          <w:numId w:val="6"/>
        </w:numPr>
        <w:tabs>
          <w:tab w:val="left" w:pos="360"/>
        </w:tabs>
        <w:spacing w:after="120" w:line="360" w:lineRule="auto"/>
        <w:ind w:left="450"/>
        <w:jc w:val="both"/>
        <w:rPr>
          <w:rFonts w:ascii="Arial" w:hAnsi="Arial" w:cs="Arial"/>
          <w:color w:val="auto"/>
        </w:rPr>
      </w:pPr>
      <w:r w:rsidRPr="008B46EE">
        <w:rPr>
          <w:rStyle w:val="A2"/>
          <w:rFonts w:ascii="Arial" w:hAnsi="Arial" w:cs="Arial"/>
          <w:color w:val="auto"/>
          <w:sz w:val="24"/>
          <w:szCs w:val="24"/>
        </w:rPr>
        <w:t xml:space="preserve">Ganapathy S, </w:t>
      </w:r>
      <w:r w:rsidRPr="008B46EE">
        <w:rPr>
          <w:rFonts w:ascii="Arial" w:hAnsi="Arial" w:cs="Arial"/>
        </w:rPr>
        <w:t xml:space="preserve">Ravichandran V and J. Jayakumar J. Yield, Quality and Disease Resistance of Sugarcane Clones: A Field Evaluation. </w:t>
      </w:r>
      <w:r w:rsidRPr="008B46EE">
        <w:rPr>
          <w:rFonts w:ascii="Arial" w:hAnsi="Arial" w:cs="Arial"/>
          <w:color w:val="auto"/>
        </w:rPr>
        <w:t xml:space="preserve">J. Experimental Agriculture International. 2024; 46 (5): 40-46. </w:t>
      </w:r>
      <w:hyperlink r:id="rId12" w:history="1">
        <w:r w:rsidRPr="008B46EE">
          <w:rPr>
            <w:rStyle w:val="Hyperlink"/>
            <w:rFonts w:ascii="Arial" w:hAnsi="Arial" w:cs="Arial"/>
          </w:rPr>
          <w:t>https://doi.org/10.9734/jeai/2024/v46i52354</w:t>
        </w:r>
      </w:hyperlink>
      <w:r w:rsidRPr="008B46EE">
        <w:rPr>
          <w:rFonts w:ascii="Arial" w:hAnsi="Arial" w:cs="Arial"/>
          <w:color w:val="auto"/>
        </w:rPr>
        <w:t xml:space="preserve"> </w:t>
      </w:r>
    </w:p>
    <w:p w:rsidR="00BE650C" w:rsidRPr="008B46EE" w:rsidRDefault="00BE650C" w:rsidP="00BE650C">
      <w:pPr>
        <w:pStyle w:val="Default"/>
        <w:numPr>
          <w:ilvl w:val="0"/>
          <w:numId w:val="6"/>
        </w:numPr>
        <w:spacing w:line="360" w:lineRule="auto"/>
        <w:ind w:left="446"/>
        <w:jc w:val="both"/>
        <w:rPr>
          <w:rFonts w:ascii="Arial" w:hAnsi="Arial" w:cs="Arial"/>
          <w:color w:val="auto"/>
        </w:rPr>
      </w:pPr>
      <w:r w:rsidRPr="008B46EE">
        <w:rPr>
          <w:rFonts w:ascii="Arial" w:hAnsi="Arial" w:cs="Arial"/>
          <w:color w:val="auto"/>
        </w:rPr>
        <w:t>Ravichandran, V, Ganapathy S, and Kalaimani T. Evaluation of sugarcane clones of Tamil Nadu for resistance to red rot (</w:t>
      </w:r>
      <w:r w:rsidRPr="008B46EE">
        <w:rPr>
          <w:rFonts w:ascii="Arial" w:hAnsi="Arial" w:cs="Arial"/>
          <w:i/>
          <w:color w:val="auto"/>
        </w:rPr>
        <w:t xml:space="preserve">Colletotrichum </w:t>
      </w:r>
      <w:proofErr w:type="spellStart"/>
      <w:r w:rsidRPr="008B46EE">
        <w:rPr>
          <w:rFonts w:ascii="Arial" w:hAnsi="Arial" w:cs="Arial"/>
          <w:i/>
          <w:color w:val="auto"/>
        </w:rPr>
        <w:t>falcatum</w:t>
      </w:r>
      <w:proofErr w:type="spellEnd"/>
      <w:r w:rsidRPr="008B46EE">
        <w:rPr>
          <w:rFonts w:ascii="Arial" w:hAnsi="Arial" w:cs="Arial"/>
          <w:color w:val="auto"/>
        </w:rPr>
        <w:t>) and smut (</w:t>
      </w:r>
      <w:proofErr w:type="spellStart"/>
      <w:r w:rsidRPr="008B46EE">
        <w:rPr>
          <w:rFonts w:ascii="Arial" w:hAnsi="Arial" w:cs="Arial"/>
          <w:i/>
          <w:color w:val="auto"/>
        </w:rPr>
        <w:t>Sporisorium</w:t>
      </w:r>
      <w:proofErr w:type="spellEnd"/>
      <w:r w:rsidRPr="008B46EE">
        <w:rPr>
          <w:rFonts w:ascii="Arial" w:hAnsi="Arial" w:cs="Arial"/>
          <w:i/>
          <w:color w:val="auto"/>
        </w:rPr>
        <w:t xml:space="preserve"> </w:t>
      </w:r>
      <w:proofErr w:type="spellStart"/>
      <w:r w:rsidRPr="008B46EE">
        <w:rPr>
          <w:rFonts w:ascii="Arial" w:hAnsi="Arial" w:cs="Arial"/>
          <w:i/>
          <w:color w:val="auto"/>
        </w:rPr>
        <w:t>scitamineum</w:t>
      </w:r>
      <w:proofErr w:type="spellEnd"/>
      <w:r w:rsidRPr="008B46EE">
        <w:rPr>
          <w:rFonts w:ascii="Arial" w:hAnsi="Arial" w:cs="Arial"/>
          <w:color w:val="auto"/>
        </w:rPr>
        <w:t>) diseases. In: Proceeding of the International symposium on sugarcane research since Co 205- 100 years and beyond (Sucro-Sym-2017) during 18-21</w:t>
      </w:r>
      <w:r w:rsidRPr="008B46EE">
        <w:rPr>
          <w:rFonts w:ascii="Arial" w:hAnsi="Arial" w:cs="Arial"/>
          <w:color w:val="auto"/>
          <w:vertAlign w:val="superscript"/>
        </w:rPr>
        <w:t>st</w:t>
      </w:r>
      <w:r w:rsidRPr="008B46EE">
        <w:rPr>
          <w:rFonts w:ascii="Arial" w:hAnsi="Arial" w:cs="Arial"/>
          <w:color w:val="auto"/>
        </w:rPr>
        <w:t xml:space="preserve"> 2017. 2017; 343- 344.</w:t>
      </w:r>
    </w:p>
    <w:p w:rsidR="00BE650C" w:rsidRPr="008B46EE" w:rsidRDefault="00BE650C" w:rsidP="00BE650C">
      <w:pPr>
        <w:pStyle w:val="Default"/>
        <w:numPr>
          <w:ilvl w:val="0"/>
          <w:numId w:val="6"/>
        </w:numPr>
        <w:tabs>
          <w:tab w:val="left" w:pos="360"/>
        </w:tabs>
        <w:spacing w:line="360" w:lineRule="auto"/>
        <w:ind w:left="446"/>
        <w:jc w:val="both"/>
        <w:rPr>
          <w:rFonts w:ascii="Arial" w:hAnsi="Arial" w:cs="Arial"/>
          <w:color w:val="auto"/>
        </w:rPr>
      </w:pPr>
      <w:r w:rsidRPr="008B46EE">
        <w:rPr>
          <w:rStyle w:val="A2"/>
          <w:rFonts w:ascii="Arial" w:hAnsi="Arial" w:cs="Arial"/>
          <w:color w:val="auto"/>
          <w:sz w:val="24"/>
          <w:szCs w:val="24"/>
        </w:rPr>
        <w:t xml:space="preserve">Ravichandran V, </w:t>
      </w:r>
      <w:r w:rsidRPr="008B46EE">
        <w:rPr>
          <w:rFonts w:ascii="Arial" w:hAnsi="Arial" w:cs="Arial"/>
          <w:bCs/>
          <w:lang w:val="en-US"/>
        </w:rPr>
        <w:t>Ganapathy S, Shanmuganathan M, Jayakumar J, Gayathry G, Saravanan PA Veeramani P.</w:t>
      </w:r>
      <w:r w:rsidRPr="008B46EE">
        <w:rPr>
          <w:rFonts w:ascii="Arial" w:hAnsi="Arial" w:cs="Arial"/>
          <w:b/>
          <w:bCs/>
          <w:lang w:val="en-US"/>
        </w:rPr>
        <w:t xml:space="preserve"> </w:t>
      </w:r>
      <w:r w:rsidRPr="008B46EE">
        <w:rPr>
          <w:rFonts w:ascii="Arial" w:hAnsi="Arial" w:cs="Arial"/>
          <w:bCs/>
          <w:lang w:val="en-US"/>
        </w:rPr>
        <w:t>Resistance of Sugarcane Clones (</w:t>
      </w:r>
      <w:r w:rsidRPr="008B46EE">
        <w:rPr>
          <w:rFonts w:ascii="Arial" w:hAnsi="Arial" w:cs="Arial"/>
          <w:bCs/>
          <w:i/>
          <w:iCs/>
          <w:lang w:val="en-US"/>
        </w:rPr>
        <w:t xml:space="preserve">Saccharum </w:t>
      </w:r>
      <w:r w:rsidRPr="008B46EE">
        <w:rPr>
          <w:rFonts w:ascii="Arial" w:hAnsi="Arial" w:cs="Arial"/>
          <w:bCs/>
          <w:i/>
          <w:lang w:val="en-US"/>
        </w:rPr>
        <w:t>spp</w:t>
      </w:r>
      <w:r w:rsidRPr="008B46EE">
        <w:rPr>
          <w:rFonts w:ascii="Arial" w:hAnsi="Arial" w:cs="Arial"/>
          <w:bCs/>
          <w:lang w:val="en-US"/>
        </w:rPr>
        <w:t>.) to Red Rot Disease (</w:t>
      </w:r>
      <w:proofErr w:type="spellStart"/>
      <w:r w:rsidRPr="008B46EE">
        <w:rPr>
          <w:rFonts w:ascii="Arial" w:hAnsi="Arial" w:cs="Arial"/>
          <w:bCs/>
          <w:i/>
          <w:iCs/>
          <w:lang w:val="en-US"/>
        </w:rPr>
        <w:t>Collectorichum</w:t>
      </w:r>
      <w:proofErr w:type="spellEnd"/>
      <w:r w:rsidRPr="008B46EE">
        <w:rPr>
          <w:rFonts w:ascii="Arial" w:hAnsi="Arial" w:cs="Arial"/>
          <w:bCs/>
          <w:i/>
          <w:iCs/>
          <w:lang w:val="en-US"/>
        </w:rPr>
        <w:t xml:space="preserve"> </w:t>
      </w:r>
      <w:proofErr w:type="spellStart"/>
      <w:r w:rsidRPr="008B46EE">
        <w:rPr>
          <w:rFonts w:ascii="Arial" w:hAnsi="Arial" w:cs="Arial"/>
          <w:bCs/>
          <w:i/>
          <w:iCs/>
          <w:lang w:val="en-US"/>
        </w:rPr>
        <w:t>falcatum</w:t>
      </w:r>
      <w:proofErr w:type="spellEnd"/>
      <w:r w:rsidRPr="008B46EE">
        <w:rPr>
          <w:rFonts w:ascii="Arial" w:hAnsi="Arial" w:cs="Arial"/>
          <w:bCs/>
          <w:i/>
          <w:iCs/>
          <w:lang w:val="en-US"/>
        </w:rPr>
        <w:t xml:space="preserve"> </w:t>
      </w:r>
      <w:r w:rsidRPr="008B46EE">
        <w:rPr>
          <w:rFonts w:ascii="Arial" w:hAnsi="Arial" w:cs="Arial"/>
          <w:bCs/>
          <w:lang w:val="en-US"/>
        </w:rPr>
        <w:t>Went) and Analysis of Resistant clone by FTIR. Int. J Plant &amp; Soil Science.</w:t>
      </w:r>
      <w:r w:rsidRPr="008B46EE">
        <w:rPr>
          <w:rFonts w:ascii="Arial" w:hAnsi="Arial" w:cs="Arial"/>
          <w:b/>
          <w:bCs/>
          <w:lang w:val="en-US"/>
        </w:rPr>
        <w:t xml:space="preserve"> </w:t>
      </w:r>
      <w:r w:rsidRPr="008B46EE">
        <w:rPr>
          <w:rFonts w:ascii="Arial" w:hAnsi="Arial" w:cs="Arial"/>
          <w:lang w:val="en-US"/>
        </w:rPr>
        <w:t>2023;</w:t>
      </w:r>
      <w:r w:rsidRPr="008B46EE">
        <w:rPr>
          <w:rFonts w:ascii="Arial" w:hAnsi="Arial" w:cs="Arial"/>
          <w:b/>
          <w:bCs/>
          <w:lang w:val="en-US"/>
        </w:rPr>
        <w:t xml:space="preserve"> </w:t>
      </w:r>
      <w:r w:rsidRPr="008B46EE">
        <w:rPr>
          <w:rFonts w:ascii="Arial" w:hAnsi="Arial" w:cs="Arial"/>
          <w:bCs/>
          <w:lang w:val="en-US"/>
        </w:rPr>
        <w:t>35(18);</w:t>
      </w:r>
      <w:r w:rsidRPr="008B46EE">
        <w:rPr>
          <w:rFonts w:ascii="Arial" w:hAnsi="Arial" w:cs="Arial"/>
          <w:bCs/>
          <w:iCs/>
          <w:lang w:val="en-US"/>
        </w:rPr>
        <w:t xml:space="preserve"> 1250-1256. </w:t>
      </w:r>
      <w:hyperlink r:id="rId13" w:history="1">
        <w:r w:rsidRPr="008B46EE">
          <w:rPr>
            <w:rStyle w:val="Hyperlink"/>
            <w:rFonts w:ascii="Arial" w:hAnsi="Arial" w:cs="Arial"/>
            <w:bCs/>
            <w:iCs/>
            <w:lang w:val="en-US"/>
          </w:rPr>
          <w:t>https://doi.org/10.9734/ijpss/2023/v35i183391</w:t>
        </w:r>
      </w:hyperlink>
    </w:p>
    <w:p w:rsidR="00BE650C" w:rsidRPr="008B46EE" w:rsidRDefault="00BE650C" w:rsidP="00BE650C">
      <w:pPr>
        <w:pStyle w:val="Default"/>
        <w:tabs>
          <w:tab w:val="left" w:pos="360"/>
        </w:tabs>
        <w:spacing w:line="360" w:lineRule="auto"/>
        <w:ind w:left="446"/>
        <w:jc w:val="both"/>
        <w:rPr>
          <w:rStyle w:val="A2"/>
          <w:rFonts w:ascii="Arial" w:hAnsi="Arial" w:cs="Arial"/>
          <w:color w:val="auto"/>
          <w:sz w:val="24"/>
          <w:szCs w:val="24"/>
        </w:rPr>
      </w:pPr>
    </w:p>
    <w:p w:rsidR="00BE650C" w:rsidRPr="008B46EE" w:rsidRDefault="00BE650C" w:rsidP="0045701E">
      <w:pPr>
        <w:pStyle w:val="Default"/>
        <w:spacing w:line="300" w:lineRule="auto"/>
        <w:ind w:left="720" w:hanging="720"/>
        <w:rPr>
          <w:rFonts w:ascii="TimesNewRomanPS-BoldMT" w:hAnsi="TimesNewRomanPS-BoldMT" w:cs="TimesNewRomanPS-BoldMT"/>
          <w:b/>
          <w:bCs/>
          <w:color w:val="FF0000"/>
          <w:lang w:val="en-US"/>
        </w:rPr>
      </w:pPr>
    </w:p>
    <w:p w:rsidR="001D5C5B" w:rsidRPr="008B46EE" w:rsidRDefault="001D5C5B" w:rsidP="00E90FA2">
      <w:pPr>
        <w:pStyle w:val="Default"/>
        <w:spacing w:line="360" w:lineRule="auto"/>
        <w:jc w:val="both"/>
        <w:rPr>
          <w:rFonts w:ascii="Arial" w:hAnsi="Arial" w:cs="Arial"/>
          <w:b/>
          <w:color w:val="auto"/>
          <w:lang w:val="en-US"/>
        </w:rPr>
      </w:pPr>
    </w:p>
    <w:p w:rsidR="007C69CD" w:rsidRDefault="007C69CD" w:rsidP="00E90FA2">
      <w:pPr>
        <w:pStyle w:val="Default"/>
        <w:spacing w:line="360" w:lineRule="auto"/>
        <w:jc w:val="both"/>
        <w:rPr>
          <w:rFonts w:ascii="Arial" w:hAnsi="Arial" w:cs="Arial"/>
          <w:b/>
          <w:color w:val="auto"/>
          <w:lang w:val="en-US"/>
        </w:rPr>
      </w:pPr>
    </w:p>
    <w:p w:rsidR="008401D7" w:rsidRDefault="008401D7" w:rsidP="00E90FA2">
      <w:pPr>
        <w:pStyle w:val="Default"/>
        <w:spacing w:line="360" w:lineRule="auto"/>
        <w:jc w:val="both"/>
        <w:rPr>
          <w:rFonts w:ascii="Arial" w:hAnsi="Arial" w:cs="Arial"/>
          <w:b/>
          <w:color w:val="auto"/>
          <w:lang w:val="en-US"/>
        </w:rPr>
      </w:pPr>
    </w:p>
    <w:p w:rsidR="008401D7" w:rsidRDefault="008401D7" w:rsidP="00E90FA2">
      <w:pPr>
        <w:pStyle w:val="Default"/>
        <w:spacing w:line="360" w:lineRule="auto"/>
        <w:jc w:val="both"/>
        <w:rPr>
          <w:rFonts w:ascii="Arial" w:hAnsi="Arial" w:cs="Arial"/>
          <w:b/>
          <w:color w:val="auto"/>
          <w:lang w:val="en-US"/>
        </w:rPr>
      </w:pPr>
    </w:p>
    <w:p w:rsidR="008401D7" w:rsidRDefault="008401D7" w:rsidP="00E90FA2">
      <w:pPr>
        <w:pStyle w:val="Default"/>
        <w:spacing w:line="360" w:lineRule="auto"/>
        <w:jc w:val="both"/>
        <w:rPr>
          <w:rFonts w:ascii="Arial" w:hAnsi="Arial" w:cs="Arial"/>
          <w:b/>
          <w:color w:val="auto"/>
          <w:lang w:val="en-US"/>
        </w:rPr>
      </w:pPr>
    </w:p>
    <w:p w:rsidR="008401D7" w:rsidRDefault="008401D7" w:rsidP="00E90FA2">
      <w:pPr>
        <w:pStyle w:val="Default"/>
        <w:spacing w:line="360" w:lineRule="auto"/>
        <w:jc w:val="both"/>
        <w:rPr>
          <w:rFonts w:ascii="Arial" w:hAnsi="Arial" w:cs="Arial"/>
          <w:b/>
          <w:color w:val="auto"/>
          <w:lang w:val="en-US"/>
        </w:rPr>
      </w:pPr>
    </w:p>
    <w:p w:rsidR="008401D7" w:rsidRPr="008B46EE" w:rsidRDefault="008401D7" w:rsidP="00E90FA2">
      <w:pPr>
        <w:pStyle w:val="Default"/>
        <w:spacing w:line="360" w:lineRule="auto"/>
        <w:jc w:val="both"/>
        <w:rPr>
          <w:rFonts w:ascii="Arial" w:hAnsi="Arial" w:cs="Arial"/>
          <w:b/>
          <w:color w:val="auto"/>
          <w:lang w:val="en-US"/>
        </w:rPr>
      </w:pPr>
    </w:p>
    <w:p w:rsidR="007C69CD" w:rsidRDefault="007C69CD" w:rsidP="00E90FA2">
      <w:pPr>
        <w:pStyle w:val="Default"/>
        <w:spacing w:line="360" w:lineRule="auto"/>
        <w:jc w:val="both"/>
        <w:rPr>
          <w:rFonts w:ascii="Arial" w:hAnsi="Arial" w:cs="Arial"/>
          <w:b/>
          <w:color w:val="auto"/>
          <w:lang w:val="en-US"/>
        </w:rPr>
      </w:pPr>
    </w:p>
    <w:p w:rsidR="007C69CD" w:rsidRDefault="007C69CD" w:rsidP="00E90FA2">
      <w:pPr>
        <w:pStyle w:val="Default"/>
        <w:spacing w:line="360" w:lineRule="auto"/>
        <w:jc w:val="both"/>
        <w:rPr>
          <w:rFonts w:ascii="Arial" w:hAnsi="Arial" w:cs="Arial"/>
          <w:b/>
          <w:color w:val="auto"/>
          <w:lang w:val="en-US"/>
        </w:rPr>
      </w:pPr>
    </w:p>
    <w:p w:rsidR="007C69CD" w:rsidRDefault="007C69CD" w:rsidP="00E90FA2">
      <w:pPr>
        <w:pStyle w:val="Default"/>
        <w:spacing w:line="360" w:lineRule="auto"/>
        <w:jc w:val="both"/>
        <w:rPr>
          <w:rFonts w:ascii="Arial" w:hAnsi="Arial" w:cs="Arial"/>
          <w:b/>
          <w:color w:val="auto"/>
          <w:lang w:val="en-US"/>
        </w:rPr>
      </w:pPr>
    </w:p>
    <w:p w:rsidR="007C69CD" w:rsidRDefault="007C69CD" w:rsidP="00E90FA2">
      <w:pPr>
        <w:pStyle w:val="Default"/>
        <w:spacing w:line="360" w:lineRule="auto"/>
        <w:jc w:val="both"/>
        <w:rPr>
          <w:rFonts w:ascii="Arial" w:hAnsi="Arial" w:cs="Arial"/>
          <w:b/>
          <w:color w:val="auto"/>
          <w:lang w:val="en-US"/>
        </w:rPr>
      </w:pPr>
    </w:p>
    <w:p w:rsidR="007C69CD" w:rsidRDefault="007C69CD" w:rsidP="00E90FA2">
      <w:pPr>
        <w:pStyle w:val="Default"/>
        <w:spacing w:line="360" w:lineRule="auto"/>
        <w:jc w:val="both"/>
        <w:rPr>
          <w:rFonts w:ascii="Arial" w:hAnsi="Arial" w:cs="Arial"/>
          <w:b/>
          <w:color w:val="auto"/>
          <w:lang w:val="en-US"/>
        </w:rPr>
      </w:pPr>
    </w:p>
    <w:p w:rsidR="007F0C85" w:rsidRPr="007F0C85" w:rsidRDefault="007F0C85" w:rsidP="007F0C85">
      <w:pPr>
        <w:spacing w:after="0" w:line="240" w:lineRule="auto"/>
        <w:rPr>
          <w:rFonts w:ascii="Arial" w:hAnsi="Arial" w:cs="Arial"/>
          <w:b/>
          <w:bCs/>
        </w:rPr>
      </w:pPr>
      <w:r w:rsidRPr="007F0C85">
        <w:rPr>
          <w:rFonts w:ascii="Arial" w:hAnsi="Arial" w:cs="Arial"/>
          <w:b/>
          <w:bCs/>
        </w:rPr>
        <w:lastRenderedPageBreak/>
        <w:t xml:space="preserve">Table 1. Performance of clone CoC 08336 for Cane Yield (t/ha) in Zonal Varietal Trials.  </w:t>
      </w:r>
    </w:p>
    <w:p w:rsidR="007F0C85" w:rsidRPr="007F0C85" w:rsidRDefault="007F0C85" w:rsidP="007F0C85">
      <w:pPr>
        <w:spacing w:after="0" w:line="240" w:lineRule="auto"/>
        <w:rPr>
          <w:rFonts w:ascii="Arial" w:hAnsi="Arial" w:cs="Arial"/>
        </w:rPr>
      </w:pPr>
    </w:p>
    <w:tbl>
      <w:tblPr>
        <w:tblW w:w="9853" w:type="dxa"/>
        <w:tblInd w:w="-25" w:type="dxa"/>
        <w:tblLayout w:type="fixed"/>
        <w:tblLook w:val="0000" w:firstRow="0" w:lastRow="0" w:firstColumn="0" w:lastColumn="0" w:noHBand="0" w:noVBand="0"/>
      </w:tblPr>
      <w:tblGrid>
        <w:gridCol w:w="1393"/>
        <w:gridCol w:w="1710"/>
        <w:gridCol w:w="900"/>
        <w:gridCol w:w="1710"/>
        <w:gridCol w:w="1440"/>
        <w:gridCol w:w="1260"/>
        <w:gridCol w:w="1440"/>
      </w:tblGrid>
      <w:tr w:rsidR="007F0C85" w:rsidRPr="007F0C85" w:rsidTr="007064B8">
        <w:trPr>
          <w:trHeight w:val="1007"/>
        </w:trPr>
        <w:tc>
          <w:tcPr>
            <w:tcW w:w="1393"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Item</w:t>
            </w:r>
          </w:p>
        </w:tc>
        <w:tc>
          <w:tcPr>
            <w:tcW w:w="171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 xml:space="preserve">AVT </w:t>
            </w:r>
          </w:p>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 xml:space="preserve">Trials </w:t>
            </w:r>
          </w:p>
        </w:tc>
        <w:tc>
          <w:tcPr>
            <w:tcW w:w="90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No. of locations</w:t>
            </w:r>
          </w:p>
        </w:tc>
        <w:tc>
          <w:tcPr>
            <w:tcW w:w="171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 xml:space="preserve">Proposed clone </w:t>
            </w:r>
          </w:p>
          <w:p w:rsidR="007F0C85" w:rsidRPr="007F0C85" w:rsidRDefault="007F0C85" w:rsidP="007F0C85">
            <w:pPr>
              <w:spacing w:after="0" w:line="240" w:lineRule="auto"/>
              <w:jc w:val="center"/>
              <w:rPr>
                <w:rFonts w:ascii="Arial" w:hAnsi="Arial" w:cs="Arial"/>
              </w:rPr>
            </w:pPr>
            <w:r w:rsidRPr="007F0C85">
              <w:rPr>
                <w:rFonts w:ascii="Arial" w:hAnsi="Arial" w:cs="Arial"/>
              </w:rPr>
              <w:t>(CoC 08 336)</w:t>
            </w:r>
          </w:p>
        </w:tc>
        <w:tc>
          <w:tcPr>
            <w:tcW w:w="144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Check 1</w:t>
            </w:r>
          </w:p>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(CoC 01061)</w:t>
            </w:r>
          </w:p>
        </w:tc>
        <w:tc>
          <w:tcPr>
            <w:tcW w:w="1260" w:type="dxa"/>
            <w:tcBorders>
              <w:top w:val="single" w:sz="4" w:space="0" w:color="000000"/>
              <w:left w:val="single" w:sz="4" w:space="0" w:color="000000"/>
              <w:bottom w:val="single" w:sz="4" w:space="0" w:color="000000"/>
              <w:right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Check 2</w:t>
            </w:r>
          </w:p>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(CoA 92081)</w:t>
            </w:r>
          </w:p>
        </w:tc>
        <w:tc>
          <w:tcPr>
            <w:tcW w:w="1440" w:type="dxa"/>
            <w:tcBorders>
              <w:top w:val="single" w:sz="4" w:space="0" w:color="000000"/>
              <w:left w:val="single" w:sz="4" w:space="0" w:color="000000"/>
              <w:bottom w:val="single" w:sz="4" w:space="0" w:color="000000"/>
              <w:right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 increase over best checks.</w:t>
            </w:r>
          </w:p>
        </w:tc>
      </w:tr>
      <w:tr w:rsidR="007F0C85" w:rsidRPr="007F0C85" w:rsidTr="007064B8">
        <w:tc>
          <w:tcPr>
            <w:tcW w:w="1393" w:type="dxa"/>
            <w:vMerge w:val="restart"/>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rPr>
                <w:rFonts w:ascii="Arial" w:hAnsi="Arial" w:cs="Arial"/>
              </w:rPr>
            </w:pPr>
            <w:r w:rsidRPr="007F0C85">
              <w:rPr>
                <w:rFonts w:ascii="Arial" w:hAnsi="Arial" w:cs="Arial"/>
              </w:rPr>
              <w:t>Zonal mean</w:t>
            </w:r>
          </w:p>
        </w:tc>
        <w:tc>
          <w:tcPr>
            <w:tcW w:w="171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Plant I</w:t>
            </w:r>
          </w:p>
          <w:p w:rsidR="007F0C85" w:rsidRPr="007F0C85" w:rsidRDefault="007F0C85" w:rsidP="007F0C85">
            <w:pPr>
              <w:spacing w:after="0" w:line="240" w:lineRule="auto"/>
              <w:jc w:val="center"/>
              <w:rPr>
                <w:rFonts w:ascii="Arial" w:hAnsi="Arial" w:cs="Arial"/>
              </w:rPr>
            </w:pPr>
            <w:r w:rsidRPr="007F0C85">
              <w:rPr>
                <w:rFonts w:ascii="Arial" w:hAnsi="Arial" w:cs="Arial"/>
              </w:rPr>
              <w:t>(First year)</w:t>
            </w:r>
          </w:p>
          <w:p w:rsidR="007F0C85" w:rsidRPr="007F0C85" w:rsidRDefault="007F0C85" w:rsidP="007F0C85">
            <w:pPr>
              <w:spacing w:after="0" w:line="240" w:lineRule="auto"/>
              <w:jc w:val="center"/>
              <w:rPr>
                <w:rFonts w:ascii="Arial" w:hAnsi="Arial" w:cs="Arial"/>
              </w:rPr>
            </w:pPr>
          </w:p>
        </w:tc>
        <w:tc>
          <w:tcPr>
            <w:tcW w:w="90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4</w:t>
            </w:r>
          </w:p>
        </w:tc>
        <w:tc>
          <w:tcPr>
            <w:tcW w:w="171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125.66</w:t>
            </w:r>
          </w:p>
        </w:tc>
        <w:tc>
          <w:tcPr>
            <w:tcW w:w="144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113.54</w:t>
            </w:r>
          </w:p>
        </w:tc>
        <w:tc>
          <w:tcPr>
            <w:tcW w:w="1260" w:type="dxa"/>
            <w:tcBorders>
              <w:top w:val="single" w:sz="4" w:space="0" w:color="000000"/>
              <w:left w:val="single" w:sz="4" w:space="0" w:color="000000"/>
              <w:bottom w:val="single" w:sz="4" w:space="0" w:color="000000"/>
              <w:right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110.52</w:t>
            </w:r>
          </w:p>
        </w:tc>
        <w:tc>
          <w:tcPr>
            <w:tcW w:w="1440" w:type="dxa"/>
            <w:tcBorders>
              <w:top w:val="single" w:sz="4" w:space="0" w:color="000000"/>
              <w:left w:val="single" w:sz="4" w:space="0" w:color="000000"/>
              <w:bottom w:val="single" w:sz="4" w:space="0" w:color="000000"/>
              <w:right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10.67</w:t>
            </w:r>
          </w:p>
        </w:tc>
      </w:tr>
      <w:tr w:rsidR="007F0C85" w:rsidRPr="007F0C85" w:rsidTr="007064B8">
        <w:tc>
          <w:tcPr>
            <w:tcW w:w="1393" w:type="dxa"/>
            <w:vMerge/>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rPr>
                <w:rFonts w:ascii="Arial" w:hAnsi="Arial" w:cs="Arial"/>
              </w:rPr>
            </w:pPr>
          </w:p>
        </w:tc>
        <w:tc>
          <w:tcPr>
            <w:tcW w:w="171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Plant II</w:t>
            </w:r>
          </w:p>
          <w:p w:rsidR="007F0C85" w:rsidRPr="007F0C85" w:rsidRDefault="007F0C85" w:rsidP="007F0C85">
            <w:pPr>
              <w:spacing w:after="0" w:line="240" w:lineRule="auto"/>
              <w:rPr>
                <w:rFonts w:ascii="Arial" w:hAnsi="Arial" w:cs="Arial"/>
              </w:rPr>
            </w:pPr>
            <w:r w:rsidRPr="007F0C85">
              <w:rPr>
                <w:rFonts w:ascii="Arial" w:hAnsi="Arial" w:cs="Arial"/>
              </w:rPr>
              <w:t>(Second year)</w:t>
            </w:r>
          </w:p>
          <w:p w:rsidR="007F0C85" w:rsidRPr="007F0C85" w:rsidRDefault="007F0C85" w:rsidP="007F0C85">
            <w:pPr>
              <w:spacing w:after="0" w:line="240" w:lineRule="auto"/>
              <w:jc w:val="center"/>
              <w:rPr>
                <w:rFonts w:ascii="Arial" w:hAnsi="Arial" w:cs="Arial"/>
              </w:rPr>
            </w:pPr>
          </w:p>
        </w:tc>
        <w:tc>
          <w:tcPr>
            <w:tcW w:w="90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4</w:t>
            </w:r>
          </w:p>
        </w:tc>
        <w:tc>
          <w:tcPr>
            <w:tcW w:w="171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122.47</w:t>
            </w:r>
          </w:p>
        </w:tc>
        <w:tc>
          <w:tcPr>
            <w:tcW w:w="144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110.50</w:t>
            </w:r>
          </w:p>
        </w:tc>
        <w:tc>
          <w:tcPr>
            <w:tcW w:w="1260" w:type="dxa"/>
            <w:tcBorders>
              <w:top w:val="single" w:sz="4" w:space="0" w:color="000000"/>
              <w:left w:val="single" w:sz="4" w:space="0" w:color="000000"/>
              <w:bottom w:val="single" w:sz="4" w:space="0" w:color="000000"/>
              <w:right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112.36</w:t>
            </w:r>
          </w:p>
        </w:tc>
        <w:tc>
          <w:tcPr>
            <w:tcW w:w="1440" w:type="dxa"/>
            <w:tcBorders>
              <w:top w:val="single" w:sz="4" w:space="0" w:color="000000"/>
              <w:left w:val="single" w:sz="4" w:space="0" w:color="000000"/>
              <w:bottom w:val="single" w:sz="4" w:space="0" w:color="000000"/>
              <w:right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9.01</w:t>
            </w:r>
          </w:p>
        </w:tc>
      </w:tr>
      <w:tr w:rsidR="007F0C85" w:rsidRPr="007F0C85" w:rsidTr="007064B8">
        <w:tc>
          <w:tcPr>
            <w:tcW w:w="1393" w:type="dxa"/>
            <w:vMerge/>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rPr>
                <w:rFonts w:ascii="Arial" w:hAnsi="Arial" w:cs="Arial"/>
              </w:rPr>
            </w:pPr>
          </w:p>
        </w:tc>
        <w:tc>
          <w:tcPr>
            <w:tcW w:w="171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Ratoon</w:t>
            </w:r>
          </w:p>
          <w:p w:rsidR="007F0C85" w:rsidRPr="007F0C85" w:rsidRDefault="007F0C85" w:rsidP="007F0C85">
            <w:pPr>
              <w:spacing w:after="0" w:line="240" w:lineRule="auto"/>
              <w:jc w:val="center"/>
              <w:rPr>
                <w:rFonts w:ascii="Arial" w:hAnsi="Arial" w:cs="Arial"/>
              </w:rPr>
            </w:pPr>
            <w:r w:rsidRPr="007F0C85">
              <w:rPr>
                <w:rFonts w:ascii="Arial" w:hAnsi="Arial" w:cs="Arial"/>
              </w:rPr>
              <w:t>(Second  year)</w:t>
            </w:r>
          </w:p>
          <w:p w:rsidR="007F0C85" w:rsidRPr="007F0C85" w:rsidRDefault="007F0C85" w:rsidP="007F0C85">
            <w:pPr>
              <w:spacing w:after="0" w:line="240" w:lineRule="auto"/>
              <w:jc w:val="center"/>
              <w:rPr>
                <w:rFonts w:ascii="Arial" w:hAnsi="Arial" w:cs="Arial"/>
              </w:rPr>
            </w:pPr>
          </w:p>
        </w:tc>
        <w:tc>
          <w:tcPr>
            <w:tcW w:w="90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4</w:t>
            </w:r>
          </w:p>
        </w:tc>
        <w:tc>
          <w:tcPr>
            <w:tcW w:w="171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102.07</w:t>
            </w:r>
          </w:p>
        </w:tc>
        <w:tc>
          <w:tcPr>
            <w:tcW w:w="144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90.92</w:t>
            </w:r>
          </w:p>
        </w:tc>
        <w:tc>
          <w:tcPr>
            <w:tcW w:w="1260" w:type="dxa"/>
            <w:tcBorders>
              <w:top w:val="single" w:sz="4" w:space="0" w:color="000000"/>
              <w:left w:val="single" w:sz="4" w:space="0" w:color="000000"/>
              <w:bottom w:val="single" w:sz="4" w:space="0" w:color="000000"/>
              <w:right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92.13</w:t>
            </w:r>
          </w:p>
        </w:tc>
        <w:tc>
          <w:tcPr>
            <w:tcW w:w="1440" w:type="dxa"/>
            <w:tcBorders>
              <w:top w:val="single" w:sz="4" w:space="0" w:color="000000"/>
              <w:left w:val="single" w:sz="4" w:space="0" w:color="000000"/>
              <w:bottom w:val="single" w:sz="4" w:space="0" w:color="000000"/>
              <w:right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10.78</w:t>
            </w:r>
          </w:p>
        </w:tc>
      </w:tr>
      <w:tr w:rsidR="007F0C85" w:rsidRPr="007F0C85" w:rsidTr="007064B8">
        <w:tc>
          <w:tcPr>
            <w:tcW w:w="1393" w:type="dxa"/>
            <w:tcBorders>
              <w:top w:val="single" w:sz="4" w:space="0" w:color="000000"/>
              <w:left w:val="single" w:sz="4" w:space="0" w:color="000000"/>
              <w:bottom w:val="single" w:sz="4" w:space="0" w:color="000000"/>
            </w:tcBorders>
          </w:tcPr>
          <w:p w:rsidR="007F0C85" w:rsidRPr="007F0C85" w:rsidRDefault="007F0C85" w:rsidP="00CA7EE3">
            <w:pPr>
              <w:snapToGrid w:val="0"/>
              <w:spacing w:after="0" w:line="360" w:lineRule="auto"/>
              <w:rPr>
                <w:rFonts w:ascii="Arial" w:hAnsi="Arial" w:cs="Arial"/>
                <w:b/>
                <w:bCs/>
              </w:rPr>
            </w:pPr>
            <w:r w:rsidRPr="007F0C85">
              <w:rPr>
                <w:rFonts w:ascii="Arial" w:hAnsi="Arial" w:cs="Arial"/>
                <w:b/>
                <w:bCs/>
              </w:rPr>
              <w:t>Mean</w:t>
            </w:r>
          </w:p>
        </w:tc>
        <w:tc>
          <w:tcPr>
            <w:tcW w:w="1710" w:type="dxa"/>
            <w:tcBorders>
              <w:top w:val="single" w:sz="4" w:space="0" w:color="000000"/>
              <w:left w:val="single" w:sz="4" w:space="0" w:color="000000"/>
              <w:bottom w:val="single" w:sz="4" w:space="0" w:color="000000"/>
            </w:tcBorders>
          </w:tcPr>
          <w:p w:rsidR="007F0C85" w:rsidRPr="007F0C85" w:rsidRDefault="007F0C85" w:rsidP="00CA7EE3">
            <w:pPr>
              <w:snapToGrid w:val="0"/>
              <w:spacing w:after="0" w:line="360" w:lineRule="auto"/>
              <w:jc w:val="center"/>
              <w:rPr>
                <w:rFonts w:ascii="Arial" w:hAnsi="Arial" w:cs="Arial"/>
              </w:rPr>
            </w:pPr>
            <w:r w:rsidRPr="007F0C85">
              <w:rPr>
                <w:rFonts w:ascii="Arial" w:hAnsi="Arial" w:cs="Arial"/>
              </w:rPr>
              <w:t>-</w:t>
            </w:r>
          </w:p>
        </w:tc>
        <w:tc>
          <w:tcPr>
            <w:tcW w:w="900" w:type="dxa"/>
            <w:tcBorders>
              <w:top w:val="single" w:sz="4" w:space="0" w:color="000000"/>
              <w:left w:val="single" w:sz="4" w:space="0" w:color="000000"/>
              <w:bottom w:val="single" w:sz="4" w:space="0" w:color="000000"/>
            </w:tcBorders>
          </w:tcPr>
          <w:p w:rsidR="007F0C85" w:rsidRPr="007F0C85" w:rsidRDefault="007F0C85" w:rsidP="00CA7EE3">
            <w:pPr>
              <w:snapToGrid w:val="0"/>
              <w:spacing w:after="0" w:line="360" w:lineRule="auto"/>
              <w:jc w:val="center"/>
              <w:rPr>
                <w:rFonts w:ascii="Arial" w:hAnsi="Arial" w:cs="Arial"/>
              </w:rPr>
            </w:pPr>
            <w:r w:rsidRPr="007F0C85">
              <w:rPr>
                <w:rFonts w:ascii="Arial" w:hAnsi="Arial" w:cs="Arial"/>
              </w:rPr>
              <w:t>4</w:t>
            </w:r>
          </w:p>
        </w:tc>
        <w:tc>
          <w:tcPr>
            <w:tcW w:w="1710" w:type="dxa"/>
            <w:tcBorders>
              <w:top w:val="single" w:sz="4" w:space="0" w:color="000000"/>
              <w:left w:val="single" w:sz="4" w:space="0" w:color="000000"/>
              <w:bottom w:val="single" w:sz="4" w:space="0" w:color="000000"/>
            </w:tcBorders>
          </w:tcPr>
          <w:p w:rsidR="007F0C85" w:rsidRPr="007F0C85" w:rsidRDefault="007F0C85" w:rsidP="00CA7EE3">
            <w:pPr>
              <w:snapToGrid w:val="0"/>
              <w:spacing w:after="0" w:line="360" w:lineRule="auto"/>
              <w:jc w:val="center"/>
              <w:rPr>
                <w:rFonts w:ascii="Arial" w:hAnsi="Arial" w:cs="Arial"/>
                <w:b/>
              </w:rPr>
            </w:pPr>
            <w:r w:rsidRPr="007F0C85">
              <w:rPr>
                <w:rFonts w:ascii="Arial" w:hAnsi="Arial" w:cs="Arial"/>
                <w:b/>
              </w:rPr>
              <w:t>116.73</w:t>
            </w:r>
          </w:p>
        </w:tc>
        <w:tc>
          <w:tcPr>
            <w:tcW w:w="1440" w:type="dxa"/>
            <w:tcBorders>
              <w:top w:val="single" w:sz="4" w:space="0" w:color="000000"/>
              <w:left w:val="single" w:sz="4" w:space="0" w:color="000000"/>
              <w:bottom w:val="single" w:sz="4" w:space="0" w:color="000000"/>
            </w:tcBorders>
          </w:tcPr>
          <w:p w:rsidR="007F0C85" w:rsidRPr="007F0C85" w:rsidRDefault="007F0C85" w:rsidP="00CA7EE3">
            <w:pPr>
              <w:snapToGrid w:val="0"/>
              <w:spacing w:after="0" w:line="360" w:lineRule="auto"/>
              <w:jc w:val="center"/>
              <w:rPr>
                <w:rFonts w:ascii="Arial" w:hAnsi="Arial" w:cs="Arial"/>
                <w:b/>
                <w:bCs/>
              </w:rPr>
            </w:pPr>
            <w:r w:rsidRPr="007F0C85">
              <w:rPr>
                <w:rFonts w:ascii="Arial" w:hAnsi="Arial" w:cs="Arial"/>
                <w:b/>
                <w:bCs/>
              </w:rPr>
              <w:t>104.98</w:t>
            </w:r>
          </w:p>
        </w:tc>
        <w:tc>
          <w:tcPr>
            <w:tcW w:w="1260" w:type="dxa"/>
            <w:tcBorders>
              <w:top w:val="single" w:sz="4" w:space="0" w:color="000000"/>
              <w:left w:val="single" w:sz="4" w:space="0" w:color="000000"/>
              <w:bottom w:val="single" w:sz="4" w:space="0" w:color="000000"/>
              <w:right w:val="single" w:sz="4" w:space="0" w:color="000000"/>
            </w:tcBorders>
          </w:tcPr>
          <w:p w:rsidR="007F0C85" w:rsidRPr="007F0C85" w:rsidRDefault="007F0C85" w:rsidP="00CA7EE3">
            <w:pPr>
              <w:snapToGrid w:val="0"/>
              <w:spacing w:after="0" w:line="360" w:lineRule="auto"/>
              <w:jc w:val="center"/>
              <w:rPr>
                <w:rFonts w:ascii="Arial" w:hAnsi="Arial" w:cs="Arial"/>
                <w:b/>
                <w:bCs/>
              </w:rPr>
            </w:pPr>
            <w:r w:rsidRPr="007F0C85">
              <w:rPr>
                <w:rFonts w:ascii="Arial" w:hAnsi="Arial" w:cs="Arial"/>
                <w:b/>
                <w:bCs/>
              </w:rPr>
              <w:t>105.00</w:t>
            </w:r>
          </w:p>
        </w:tc>
        <w:tc>
          <w:tcPr>
            <w:tcW w:w="1440" w:type="dxa"/>
            <w:tcBorders>
              <w:top w:val="single" w:sz="4" w:space="0" w:color="000000"/>
              <w:left w:val="single" w:sz="4" w:space="0" w:color="000000"/>
              <w:bottom w:val="single" w:sz="4" w:space="0" w:color="000000"/>
              <w:right w:val="single" w:sz="4" w:space="0" w:color="000000"/>
            </w:tcBorders>
          </w:tcPr>
          <w:p w:rsidR="007F0C85" w:rsidRPr="007F0C85" w:rsidRDefault="007F0C85" w:rsidP="00CA7EE3">
            <w:pPr>
              <w:snapToGrid w:val="0"/>
              <w:spacing w:after="0" w:line="360" w:lineRule="auto"/>
              <w:jc w:val="center"/>
              <w:rPr>
                <w:rFonts w:ascii="Arial" w:hAnsi="Arial" w:cs="Arial"/>
                <w:b/>
                <w:bCs/>
              </w:rPr>
            </w:pPr>
            <w:r w:rsidRPr="007F0C85">
              <w:rPr>
                <w:rFonts w:ascii="Arial" w:hAnsi="Arial" w:cs="Arial"/>
                <w:b/>
                <w:bCs/>
              </w:rPr>
              <w:t>10.15</w:t>
            </w:r>
          </w:p>
        </w:tc>
      </w:tr>
    </w:tbl>
    <w:p w:rsidR="007F0C85" w:rsidRPr="007F0C85" w:rsidRDefault="007F0C85" w:rsidP="00CA7EE3">
      <w:pPr>
        <w:spacing w:after="0" w:line="360" w:lineRule="auto"/>
        <w:rPr>
          <w:rFonts w:ascii="Arial" w:hAnsi="Arial" w:cs="Arial"/>
        </w:rPr>
      </w:pPr>
    </w:p>
    <w:p w:rsidR="007F0C85" w:rsidRPr="007F0C85" w:rsidRDefault="007F0C85" w:rsidP="007F0C85">
      <w:pPr>
        <w:spacing w:after="0" w:line="240" w:lineRule="auto"/>
        <w:rPr>
          <w:rFonts w:ascii="Arial" w:hAnsi="Arial" w:cs="Arial"/>
        </w:rPr>
      </w:pPr>
    </w:p>
    <w:p w:rsidR="007F0C85" w:rsidRPr="007F0C85" w:rsidRDefault="007F0C85" w:rsidP="007F0C85">
      <w:pPr>
        <w:spacing w:after="0" w:line="240" w:lineRule="auto"/>
        <w:rPr>
          <w:rFonts w:ascii="Arial" w:hAnsi="Arial" w:cs="Arial"/>
        </w:rPr>
      </w:pPr>
    </w:p>
    <w:p w:rsidR="007F0C85" w:rsidRDefault="007F0C85" w:rsidP="007F0C85">
      <w:pPr>
        <w:spacing w:after="0" w:line="240" w:lineRule="auto"/>
        <w:rPr>
          <w:rFonts w:ascii="Arial" w:hAnsi="Arial" w:cs="Arial"/>
        </w:rPr>
      </w:pPr>
    </w:p>
    <w:p w:rsidR="007F0C85" w:rsidRPr="007F0C85" w:rsidRDefault="007F0C85" w:rsidP="007F0C85">
      <w:pPr>
        <w:spacing w:after="0" w:line="240" w:lineRule="auto"/>
        <w:rPr>
          <w:rFonts w:ascii="Arial" w:hAnsi="Arial" w:cs="Arial"/>
        </w:rPr>
      </w:pPr>
    </w:p>
    <w:p w:rsidR="007F0C85" w:rsidRPr="007F0C85" w:rsidRDefault="007F0C85" w:rsidP="007F0C85">
      <w:pPr>
        <w:spacing w:after="0" w:line="240" w:lineRule="auto"/>
        <w:rPr>
          <w:rFonts w:ascii="Arial" w:hAnsi="Arial" w:cs="Arial"/>
        </w:rPr>
      </w:pPr>
    </w:p>
    <w:p w:rsidR="007F0C85" w:rsidRPr="007F0C85" w:rsidRDefault="007F0C85" w:rsidP="007F0C85">
      <w:pPr>
        <w:spacing w:after="0" w:line="240" w:lineRule="auto"/>
        <w:rPr>
          <w:rFonts w:ascii="Arial" w:hAnsi="Arial" w:cs="Arial"/>
        </w:rPr>
      </w:pPr>
    </w:p>
    <w:p w:rsidR="007F0C85" w:rsidRPr="007F0C85" w:rsidRDefault="007F0C85" w:rsidP="007F0C85">
      <w:pPr>
        <w:spacing w:after="0" w:line="240" w:lineRule="auto"/>
        <w:ind w:left="1260" w:hanging="1260"/>
        <w:jc w:val="center"/>
        <w:rPr>
          <w:rFonts w:ascii="Arial" w:hAnsi="Arial" w:cs="Arial"/>
          <w:b/>
          <w:bCs/>
        </w:rPr>
      </w:pPr>
      <w:r w:rsidRPr="007F0C85">
        <w:rPr>
          <w:rFonts w:ascii="Arial" w:hAnsi="Arial" w:cs="Arial"/>
          <w:b/>
          <w:bCs/>
        </w:rPr>
        <w:t>Table 2:  Performance of CoC 08336 for Sucrose per cent in Zonal Varietal Trials</w:t>
      </w:r>
    </w:p>
    <w:p w:rsidR="007F0C85" w:rsidRPr="007F0C85" w:rsidRDefault="007F0C85" w:rsidP="007F0C85">
      <w:pPr>
        <w:spacing w:after="0" w:line="240" w:lineRule="auto"/>
        <w:rPr>
          <w:rFonts w:ascii="Arial" w:hAnsi="Arial" w:cs="Arial"/>
          <w:b/>
          <w:bCs/>
        </w:rPr>
      </w:pPr>
    </w:p>
    <w:p w:rsidR="007F0C85" w:rsidRPr="007F0C85" w:rsidRDefault="007F0C85" w:rsidP="007F0C85">
      <w:pPr>
        <w:spacing w:after="0" w:line="240" w:lineRule="auto"/>
        <w:rPr>
          <w:rFonts w:ascii="Arial" w:hAnsi="Arial" w:cs="Arial"/>
        </w:rPr>
      </w:pPr>
    </w:p>
    <w:tbl>
      <w:tblPr>
        <w:tblW w:w="9763" w:type="dxa"/>
        <w:tblInd w:w="-25" w:type="dxa"/>
        <w:tblLayout w:type="fixed"/>
        <w:tblLook w:val="0000" w:firstRow="0" w:lastRow="0" w:firstColumn="0" w:lastColumn="0" w:noHBand="0" w:noVBand="0"/>
      </w:tblPr>
      <w:tblGrid>
        <w:gridCol w:w="1393"/>
        <w:gridCol w:w="1080"/>
        <w:gridCol w:w="900"/>
        <w:gridCol w:w="1710"/>
        <w:gridCol w:w="1530"/>
        <w:gridCol w:w="1710"/>
        <w:gridCol w:w="1440"/>
      </w:tblGrid>
      <w:tr w:rsidR="007F0C85" w:rsidRPr="007F0C85" w:rsidTr="007064B8">
        <w:tc>
          <w:tcPr>
            <w:tcW w:w="1393"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p>
        </w:tc>
        <w:tc>
          <w:tcPr>
            <w:tcW w:w="108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 xml:space="preserve">AVT trials </w:t>
            </w:r>
          </w:p>
        </w:tc>
        <w:tc>
          <w:tcPr>
            <w:tcW w:w="90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No. of locations</w:t>
            </w:r>
          </w:p>
        </w:tc>
        <w:tc>
          <w:tcPr>
            <w:tcW w:w="171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 xml:space="preserve">Proposed Clone </w:t>
            </w:r>
          </w:p>
          <w:p w:rsidR="007F0C85" w:rsidRPr="007F0C85" w:rsidRDefault="007F0C85" w:rsidP="007F0C85">
            <w:pPr>
              <w:spacing w:after="0" w:line="240" w:lineRule="auto"/>
              <w:jc w:val="center"/>
              <w:rPr>
                <w:rFonts w:ascii="Arial" w:hAnsi="Arial" w:cs="Arial"/>
              </w:rPr>
            </w:pPr>
            <w:r w:rsidRPr="007F0C85">
              <w:rPr>
                <w:rFonts w:ascii="Arial" w:hAnsi="Arial" w:cs="Arial"/>
              </w:rPr>
              <w:t>(CoC 08 336)</w:t>
            </w:r>
          </w:p>
        </w:tc>
        <w:tc>
          <w:tcPr>
            <w:tcW w:w="153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Check 1</w:t>
            </w:r>
          </w:p>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(CoC 01061)</w:t>
            </w:r>
          </w:p>
        </w:tc>
        <w:tc>
          <w:tcPr>
            <w:tcW w:w="1710" w:type="dxa"/>
            <w:tcBorders>
              <w:top w:val="single" w:sz="4" w:space="0" w:color="000000"/>
              <w:left w:val="single" w:sz="4" w:space="0" w:color="000000"/>
              <w:bottom w:val="single" w:sz="4" w:space="0" w:color="000000"/>
              <w:right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Check 2</w:t>
            </w:r>
          </w:p>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(CoA 92081)</w:t>
            </w:r>
          </w:p>
        </w:tc>
        <w:tc>
          <w:tcPr>
            <w:tcW w:w="1440" w:type="dxa"/>
            <w:tcBorders>
              <w:top w:val="single" w:sz="4" w:space="0" w:color="000000"/>
              <w:left w:val="single" w:sz="4" w:space="0" w:color="000000"/>
              <w:bottom w:val="single" w:sz="4" w:space="0" w:color="000000"/>
              <w:right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 increase over best check</w:t>
            </w:r>
          </w:p>
        </w:tc>
      </w:tr>
      <w:tr w:rsidR="007F0C85" w:rsidRPr="007F0C85" w:rsidTr="007064B8">
        <w:tc>
          <w:tcPr>
            <w:tcW w:w="1393" w:type="dxa"/>
            <w:vMerge w:val="restart"/>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rPr>
                <w:rFonts w:ascii="Arial" w:hAnsi="Arial" w:cs="Arial"/>
              </w:rPr>
            </w:pPr>
            <w:r w:rsidRPr="007F0C85">
              <w:rPr>
                <w:rFonts w:ascii="Arial" w:hAnsi="Arial" w:cs="Arial"/>
              </w:rPr>
              <w:t>Zonal mean</w:t>
            </w:r>
          </w:p>
        </w:tc>
        <w:tc>
          <w:tcPr>
            <w:tcW w:w="108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rPr>
                <w:rFonts w:ascii="Arial" w:hAnsi="Arial" w:cs="Arial"/>
              </w:rPr>
            </w:pPr>
            <w:r w:rsidRPr="007F0C85">
              <w:rPr>
                <w:rFonts w:ascii="Arial" w:hAnsi="Arial" w:cs="Arial"/>
              </w:rPr>
              <w:t>Plant I</w:t>
            </w:r>
          </w:p>
          <w:p w:rsidR="007F0C85" w:rsidRPr="007F0C85" w:rsidRDefault="007F0C85" w:rsidP="007F0C85">
            <w:pPr>
              <w:spacing w:after="0" w:line="240" w:lineRule="auto"/>
              <w:rPr>
                <w:rFonts w:ascii="Arial" w:hAnsi="Arial" w:cs="Arial"/>
              </w:rPr>
            </w:pPr>
            <w:r w:rsidRPr="007F0C85">
              <w:rPr>
                <w:rFonts w:ascii="Arial" w:hAnsi="Arial" w:cs="Arial"/>
              </w:rPr>
              <w:t>(I Year)</w:t>
            </w:r>
          </w:p>
          <w:p w:rsidR="007F0C85" w:rsidRPr="007F0C85" w:rsidRDefault="007F0C85" w:rsidP="007F0C85">
            <w:pPr>
              <w:spacing w:after="0" w:line="240" w:lineRule="auto"/>
              <w:rPr>
                <w:rFonts w:ascii="Arial" w:hAnsi="Arial" w:cs="Arial"/>
              </w:rPr>
            </w:pPr>
          </w:p>
        </w:tc>
        <w:tc>
          <w:tcPr>
            <w:tcW w:w="90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4</w:t>
            </w:r>
          </w:p>
        </w:tc>
        <w:tc>
          <w:tcPr>
            <w:tcW w:w="171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17.54</w:t>
            </w:r>
          </w:p>
        </w:tc>
        <w:tc>
          <w:tcPr>
            <w:tcW w:w="153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16.78</w:t>
            </w:r>
          </w:p>
        </w:tc>
        <w:tc>
          <w:tcPr>
            <w:tcW w:w="1710" w:type="dxa"/>
            <w:tcBorders>
              <w:top w:val="single" w:sz="4" w:space="0" w:color="000000"/>
              <w:left w:val="single" w:sz="4" w:space="0" w:color="000000"/>
              <w:bottom w:val="single" w:sz="4" w:space="0" w:color="000000"/>
              <w:right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16.41</w:t>
            </w:r>
          </w:p>
        </w:tc>
        <w:tc>
          <w:tcPr>
            <w:tcW w:w="1440" w:type="dxa"/>
            <w:tcBorders>
              <w:top w:val="single" w:sz="4" w:space="0" w:color="000000"/>
              <w:left w:val="single" w:sz="4" w:space="0" w:color="000000"/>
              <w:bottom w:val="single" w:sz="4" w:space="0" w:color="000000"/>
              <w:right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4.53</w:t>
            </w:r>
          </w:p>
        </w:tc>
      </w:tr>
      <w:tr w:rsidR="007F0C85" w:rsidRPr="007F0C85" w:rsidTr="007064B8">
        <w:tc>
          <w:tcPr>
            <w:tcW w:w="1393" w:type="dxa"/>
            <w:vMerge/>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rPr>
                <w:rFonts w:ascii="Arial" w:hAnsi="Arial" w:cs="Arial"/>
              </w:rPr>
            </w:pPr>
          </w:p>
        </w:tc>
        <w:tc>
          <w:tcPr>
            <w:tcW w:w="108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rPr>
                <w:rFonts w:ascii="Arial" w:hAnsi="Arial" w:cs="Arial"/>
              </w:rPr>
            </w:pPr>
            <w:r w:rsidRPr="007F0C85">
              <w:rPr>
                <w:rFonts w:ascii="Arial" w:hAnsi="Arial" w:cs="Arial"/>
              </w:rPr>
              <w:t>Plant II</w:t>
            </w:r>
          </w:p>
          <w:p w:rsidR="007F0C85" w:rsidRPr="007F0C85" w:rsidRDefault="007F0C85" w:rsidP="007F0C85">
            <w:pPr>
              <w:spacing w:after="0" w:line="240" w:lineRule="auto"/>
              <w:rPr>
                <w:rFonts w:ascii="Arial" w:hAnsi="Arial" w:cs="Arial"/>
              </w:rPr>
            </w:pPr>
            <w:r w:rsidRPr="007F0C85">
              <w:rPr>
                <w:rFonts w:ascii="Arial" w:hAnsi="Arial" w:cs="Arial"/>
              </w:rPr>
              <w:t>(II Year)</w:t>
            </w:r>
          </w:p>
          <w:p w:rsidR="007F0C85" w:rsidRPr="007F0C85" w:rsidRDefault="007F0C85" w:rsidP="007F0C85">
            <w:pPr>
              <w:spacing w:after="0" w:line="240" w:lineRule="auto"/>
              <w:rPr>
                <w:rFonts w:ascii="Arial" w:hAnsi="Arial" w:cs="Arial"/>
              </w:rPr>
            </w:pPr>
          </w:p>
        </w:tc>
        <w:tc>
          <w:tcPr>
            <w:tcW w:w="90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4</w:t>
            </w:r>
          </w:p>
        </w:tc>
        <w:tc>
          <w:tcPr>
            <w:tcW w:w="171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17.65</w:t>
            </w:r>
          </w:p>
        </w:tc>
        <w:tc>
          <w:tcPr>
            <w:tcW w:w="153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17.01</w:t>
            </w:r>
          </w:p>
        </w:tc>
        <w:tc>
          <w:tcPr>
            <w:tcW w:w="1710" w:type="dxa"/>
            <w:tcBorders>
              <w:top w:val="single" w:sz="4" w:space="0" w:color="000000"/>
              <w:left w:val="single" w:sz="4" w:space="0" w:color="000000"/>
              <w:bottom w:val="single" w:sz="4" w:space="0" w:color="000000"/>
              <w:right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16.95</w:t>
            </w:r>
          </w:p>
        </w:tc>
        <w:tc>
          <w:tcPr>
            <w:tcW w:w="1440" w:type="dxa"/>
            <w:tcBorders>
              <w:top w:val="single" w:sz="4" w:space="0" w:color="000000"/>
              <w:left w:val="single" w:sz="4" w:space="0" w:color="000000"/>
              <w:bottom w:val="single" w:sz="4" w:space="0" w:color="000000"/>
              <w:right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3.76</w:t>
            </w:r>
          </w:p>
        </w:tc>
      </w:tr>
      <w:tr w:rsidR="007F0C85" w:rsidRPr="007F0C85" w:rsidTr="007064B8">
        <w:tc>
          <w:tcPr>
            <w:tcW w:w="1393" w:type="dxa"/>
            <w:vMerge/>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rPr>
                <w:rFonts w:ascii="Arial" w:hAnsi="Arial" w:cs="Arial"/>
              </w:rPr>
            </w:pPr>
          </w:p>
        </w:tc>
        <w:tc>
          <w:tcPr>
            <w:tcW w:w="108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rPr>
                <w:rFonts w:ascii="Arial" w:hAnsi="Arial" w:cs="Arial"/>
              </w:rPr>
            </w:pPr>
            <w:r w:rsidRPr="007F0C85">
              <w:rPr>
                <w:rFonts w:ascii="Arial" w:hAnsi="Arial" w:cs="Arial"/>
              </w:rPr>
              <w:t>Ratoon</w:t>
            </w:r>
          </w:p>
          <w:p w:rsidR="007F0C85" w:rsidRPr="007F0C85" w:rsidRDefault="007F0C85" w:rsidP="007F0C85">
            <w:pPr>
              <w:spacing w:after="0" w:line="240" w:lineRule="auto"/>
              <w:rPr>
                <w:rFonts w:ascii="Arial" w:hAnsi="Arial" w:cs="Arial"/>
              </w:rPr>
            </w:pPr>
            <w:r w:rsidRPr="007F0C85">
              <w:rPr>
                <w:rFonts w:ascii="Arial" w:hAnsi="Arial" w:cs="Arial"/>
              </w:rPr>
              <w:t>(II Year)</w:t>
            </w:r>
          </w:p>
          <w:p w:rsidR="007F0C85" w:rsidRPr="007F0C85" w:rsidRDefault="007F0C85" w:rsidP="007F0C85">
            <w:pPr>
              <w:spacing w:after="0" w:line="240" w:lineRule="auto"/>
              <w:rPr>
                <w:rFonts w:ascii="Arial" w:hAnsi="Arial" w:cs="Arial"/>
              </w:rPr>
            </w:pPr>
          </w:p>
        </w:tc>
        <w:tc>
          <w:tcPr>
            <w:tcW w:w="90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4</w:t>
            </w:r>
          </w:p>
        </w:tc>
        <w:tc>
          <w:tcPr>
            <w:tcW w:w="171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17.85</w:t>
            </w:r>
          </w:p>
        </w:tc>
        <w:tc>
          <w:tcPr>
            <w:tcW w:w="153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17.06</w:t>
            </w:r>
          </w:p>
        </w:tc>
        <w:tc>
          <w:tcPr>
            <w:tcW w:w="1710" w:type="dxa"/>
            <w:tcBorders>
              <w:top w:val="single" w:sz="4" w:space="0" w:color="000000"/>
              <w:left w:val="single" w:sz="4" w:space="0" w:color="000000"/>
              <w:bottom w:val="single" w:sz="4" w:space="0" w:color="000000"/>
              <w:right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17.41</w:t>
            </w:r>
          </w:p>
        </w:tc>
        <w:tc>
          <w:tcPr>
            <w:tcW w:w="1440" w:type="dxa"/>
            <w:tcBorders>
              <w:top w:val="single" w:sz="4" w:space="0" w:color="000000"/>
              <w:left w:val="single" w:sz="4" w:space="0" w:color="000000"/>
              <w:bottom w:val="single" w:sz="4" w:space="0" w:color="000000"/>
              <w:right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4.76</w:t>
            </w:r>
          </w:p>
        </w:tc>
      </w:tr>
      <w:tr w:rsidR="007F0C85" w:rsidRPr="007F0C85" w:rsidTr="007064B8">
        <w:tc>
          <w:tcPr>
            <w:tcW w:w="1393" w:type="dxa"/>
            <w:tcBorders>
              <w:top w:val="single" w:sz="4" w:space="0" w:color="000000"/>
              <w:left w:val="single" w:sz="4" w:space="0" w:color="000000"/>
              <w:bottom w:val="single" w:sz="4" w:space="0" w:color="000000"/>
            </w:tcBorders>
          </w:tcPr>
          <w:p w:rsidR="007F0C85" w:rsidRPr="007F0C85" w:rsidRDefault="007F0C85" w:rsidP="00CA7EE3">
            <w:pPr>
              <w:snapToGrid w:val="0"/>
              <w:spacing w:after="0" w:line="360" w:lineRule="auto"/>
              <w:rPr>
                <w:rFonts w:ascii="Arial" w:hAnsi="Arial" w:cs="Arial"/>
              </w:rPr>
            </w:pPr>
            <w:r w:rsidRPr="007F0C85">
              <w:rPr>
                <w:rFonts w:ascii="Arial" w:hAnsi="Arial" w:cs="Arial"/>
              </w:rPr>
              <w:t>Mean</w:t>
            </w:r>
          </w:p>
        </w:tc>
        <w:tc>
          <w:tcPr>
            <w:tcW w:w="1080" w:type="dxa"/>
            <w:tcBorders>
              <w:top w:val="single" w:sz="4" w:space="0" w:color="000000"/>
              <w:left w:val="single" w:sz="4" w:space="0" w:color="000000"/>
              <w:bottom w:val="single" w:sz="4" w:space="0" w:color="000000"/>
            </w:tcBorders>
          </w:tcPr>
          <w:p w:rsidR="007F0C85" w:rsidRPr="007F0C85" w:rsidRDefault="007F0C85" w:rsidP="00CA7EE3">
            <w:pPr>
              <w:snapToGrid w:val="0"/>
              <w:spacing w:after="0" w:line="360" w:lineRule="auto"/>
              <w:jc w:val="center"/>
              <w:rPr>
                <w:rFonts w:ascii="Arial" w:hAnsi="Arial" w:cs="Arial"/>
              </w:rPr>
            </w:pPr>
            <w:r w:rsidRPr="007F0C85">
              <w:rPr>
                <w:rFonts w:ascii="Arial" w:hAnsi="Arial" w:cs="Arial"/>
              </w:rPr>
              <w:t>-</w:t>
            </w:r>
          </w:p>
        </w:tc>
        <w:tc>
          <w:tcPr>
            <w:tcW w:w="900" w:type="dxa"/>
            <w:tcBorders>
              <w:top w:val="single" w:sz="4" w:space="0" w:color="000000"/>
              <w:left w:val="single" w:sz="4" w:space="0" w:color="000000"/>
              <w:bottom w:val="single" w:sz="4" w:space="0" w:color="000000"/>
            </w:tcBorders>
          </w:tcPr>
          <w:p w:rsidR="007F0C85" w:rsidRPr="007F0C85" w:rsidRDefault="007F0C85" w:rsidP="00CA7EE3">
            <w:pPr>
              <w:snapToGrid w:val="0"/>
              <w:spacing w:after="0" w:line="360" w:lineRule="auto"/>
              <w:jc w:val="center"/>
              <w:rPr>
                <w:rFonts w:ascii="Arial" w:hAnsi="Arial" w:cs="Arial"/>
                <w:b/>
                <w:bCs/>
              </w:rPr>
            </w:pPr>
            <w:r w:rsidRPr="007F0C85">
              <w:rPr>
                <w:rFonts w:ascii="Arial" w:hAnsi="Arial" w:cs="Arial"/>
                <w:b/>
                <w:bCs/>
              </w:rPr>
              <w:t>4</w:t>
            </w:r>
          </w:p>
        </w:tc>
        <w:tc>
          <w:tcPr>
            <w:tcW w:w="1710" w:type="dxa"/>
            <w:tcBorders>
              <w:top w:val="single" w:sz="4" w:space="0" w:color="000000"/>
              <w:left w:val="single" w:sz="4" w:space="0" w:color="000000"/>
              <w:bottom w:val="single" w:sz="4" w:space="0" w:color="000000"/>
            </w:tcBorders>
          </w:tcPr>
          <w:p w:rsidR="007F0C85" w:rsidRPr="007F0C85" w:rsidRDefault="007F0C85" w:rsidP="00CA7EE3">
            <w:pPr>
              <w:snapToGrid w:val="0"/>
              <w:spacing w:after="0" w:line="360" w:lineRule="auto"/>
              <w:jc w:val="center"/>
              <w:rPr>
                <w:rFonts w:ascii="Arial" w:hAnsi="Arial" w:cs="Arial"/>
                <w:b/>
              </w:rPr>
            </w:pPr>
            <w:r w:rsidRPr="007F0C85">
              <w:rPr>
                <w:rFonts w:ascii="Arial" w:hAnsi="Arial" w:cs="Arial"/>
                <w:b/>
              </w:rPr>
              <w:t>17.68</w:t>
            </w:r>
          </w:p>
        </w:tc>
        <w:tc>
          <w:tcPr>
            <w:tcW w:w="1530" w:type="dxa"/>
            <w:tcBorders>
              <w:top w:val="single" w:sz="4" w:space="0" w:color="000000"/>
              <w:left w:val="single" w:sz="4" w:space="0" w:color="000000"/>
              <w:bottom w:val="single" w:sz="4" w:space="0" w:color="000000"/>
            </w:tcBorders>
          </w:tcPr>
          <w:p w:rsidR="007F0C85" w:rsidRPr="007F0C85" w:rsidRDefault="007F0C85" w:rsidP="00CA7EE3">
            <w:pPr>
              <w:snapToGrid w:val="0"/>
              <w:spacing w:after="0" w:line="360" w:lineRule="auto"/>
              <w:jc w:val="center"/>
              <w:rPr>
                <w:rFonts w:ascii="Arial" w:hAnsi="Arial" w:cs="Arial"/>
                <w:b/>
                <w:bCs/>
              </w:rPr>
            </w:pPr>
            <w:r w:rsidRPr="007F0C85">
              <w:rPr>
                <w:rFonts w:ascii="Arial" w:hAnsi="Arial" w:cs="Arial"/>
                <w:b/>
                <w:bCs/>
              </w:rPr>
              <w:t>16.95</w:t>
            </w:r>
          </w:p>
        </w:tc>
        <w:tc>
          <w:tcPr>
            <w:tcW w:w="1710" w:type="dxa"/>
            <w:tcBorders>
              <w:top w:val="single" w:sz="4" w:space="0" w:color="000000"/>
              <w:left w:val="single" w:sz="4" w:space="0" w:color="000000"/>
              <w:bottom w:val="single" w:sz="4" w:space="0" w:color="000000"/>
              <w:right w:val="single" w:sz="4" w:space="0" w:color="000000"/>
            </w:tcBorders>
          </w:tcPr>
          <w:p w:rsidR="007F0C85" w:rsidRPr="007F0C85" w:rsidRDefault="007F0C85" w:rsidP="00CA7EE3">
            <w:pPr>
              <w:snapToGrid w:val="0"/>
              <w:spacing w:after="0" w:line="360" w:lineRule="auto"/>
              <w:jc w:val="center"/>
              <w:rPr>
                <w:rFonts w:ascii="Arial" w:hAnsi="Arial" w:cs="Arial"/>
                <w:b/>
                <w:bCs/>
              </w:rPr>
            </w:pPr>
            <w:r w:rsidRPr="007F0C85">
              <w:rPr>
                <w:rFonts w:ascii="Arial" w:hAnsi="Arial" w:cs="Arial"/>
                <w:b/>
                <w:bCs/>
              </w:rPr>
              <w:t>16.92</w:t>
            </w:r>
          </w:p>
        </w:tc>
        <w:tc>
          <w:tcPr>
            <w:tcW w:w="1440" w:type="dxa"/>
            <w:tcBorders>
              <w:top w:val="single" w:sz="4" w:space="0" w:color="000000"/>
              <w:left w:val="single" w:sz="4" w:space="0" w:color="000000"/>
              <w:bottom w:val="single" w:sz="4" w:space="0" w:color="000000"/>
              <w:right w:val="single" w:sz="4" w:space="0" w:color="000000"/>
            </w:tcBorders>
          </w:tcPr>
          <w:p w:rsidR="007F0C85" w:rsidRPr="007F0C85" w:rsidRDefault="007F0C85" w:rsidP="00CA7EE3">
            <w:pPr>
              <w:snapToGrid w:val="0"/>
              <w:spacing w:after="0" w:line="360" w:lineRule="auto"/>
              <w:jc w:val="center"/>
              <w:rPr>
                <w:rFonts w:ascii="Arial" w:hAnsi="Arial" w:cs="Arial"/>
                <w:b/>
                <w:bCs/>
              </w:rPr>
            </w:pPr>
            <w:r w:rsidRPr="007F0C85">
              <w:rPr>
                <w:rFonts w:ascii="Arial" w:hAnsi="Arial" w:cs="Arial"/>
                <w:b/>
                <w:bCs/>
              </w:rPr>
              <w:t>4.31</w:t>
            </w:r>
          </w:p>
        </w:tc>
      </w:tr>
    </w:tbl>
    <w:p w:rsidR="007F0C85" w:rsidRPr="007F0C85" w:rsidRDefault="007F0C85" w:rsidP="007F0C85">
      <w:pPr>
        <w:spacing w:after="0" w:line="240" w:lineRule="auto"/>
        <w:rPr>
          <w:rFonts w:ascii="Arial" w:hAnsi="Arial" w:cs="Arial"/>
        </w:rPr>
      </w:pPr>
    </w:p>
    <w:p w:rsidR="007F0C85" w:rsidRPr="007F0C85" w:rsidRDefault="007F0C85" w:rsidP="007F0C85">
      <w:pPr>
        <w:spacing w:after="0" w:line="240" w:lineRule="auto"/>
        <w:rPr>
          <w:rFonts w:ascii="Arial" w:hAnsi="Arial" w:cs="Arial"/>
        </w:rPr>
      </w:pPr>
    </w:p>
    <w:p w:rsidR="007F0C85" w:rsidRPr="007F0C85" w:rsidRDefault="007F0C85" w:rsidP="007F0C85">
      <w:pPr>
        <w:spacing w:after="0" w:line="240" w:lineRule="auto"/>
        <w:rPr>
          <w:rFonts w:ascii="Arial" w:hAnsi="Arial" w:cs="Arial"/>
        </w:rPr>
      </w:pPr>
    </w:p>
    <w:p w:rsidR="007F0C85" w:rsidRPr="007F0C85" w:rsidRDefault="007F0C85" w:rsidP="007F0C85">
      <w:pPr>
        <w:spacing w:after="0" w:line="240" w:lineRule="auto"/>
        <w:rPr>
          <w:rFonts w:ascii="Arial" w:hAnsi="Arial" w:cs="Arial"/>
        </w:rPr>
      </w:pPr>
    </w:p>
    <w:p w:rsidR="007F0C85" w:rsidRPr="007F0C85" w:rsidRDefault="007F0C85" w:rsidP="007F0C85">
      <w:pPr>
        <w:spacing w:after="0" w:line="240" w:lineRule="auto"/>
        <w:rPr>
          <w:rFonts w:ascii="Arial" w:hAnsi="Arial" w:cs="Arial"/>
        </w:rPr>
      </w:pPr>
    </w:p>
    <w:p w:rsidR="007F0C85" w:rsidRPr="007F0C85" w:rsidRDefault="007F0C85" w:rsidP="007F0C85">
      <w:pPr>
        <w:spacing w:after="0" w:line="240" w:lineRule="auto"/>
        <w:rPr>
          <w:rFonts w:ascii="Arial" w:hAnsi="Arial" w:cs="Arial"/>
        </w:rPr>
      </w:pPr>
    </w:p>
    <w:p w:rsidR="007F0C85" w:rsidRPr="007F0C85" w:rsidRDefault="007F0C85" w:rsidP="007F0C85">
      <w:pPr>
        <w:spacing w:after="0" w:line="240" w:lineRule="auto"/>
        <w:rPr>
          <w:rFonts w:ascii="Arial" w:hAnsi="Arial" w:cs="Arial"/>
        </w:rPr>
      </w:pPr>
    </w:p>
    <w:p w:rsidR="007F0C85" w:rsidRPr="007F0C85" w:rsidRDefault="007F0C85" w:rsidP="007F0C85">
      <w:pPr>
        <w:spacing w:after="0" w:line="240" w:lineRule="auto"/>
        <w:rPr>
          <w:rFonts w:ascii="Arial" w:hAnsi="Arial" w:cs="Arial"/>
        </w:rPr>
      </w:pPr>
    </w:p>
    <w:p w:rsidR="007F0C85" w:rsidRDefault="007F0C85" w:rsidP="007F0C85">
      <w:pPr>
        <w:spacing w:after="0" w:line="240" w:lineRule="auto"/>
        <w:rPr>
          <w:rFonts w:ascii="Arial" w:hAnsi="Arial" w:cs="Arial"/>
        </w:rPr>
      </w:pPr>
    </w:p>
    <w:p w:rsidR="007F0C85" w:rsidRPr="007F0C85" w:rsidRDefault="007F0C85" w:rsidP="007F0C85">
      <w:pPr>
        <w:spacing w:after="0" w:line="240" w:lineRule="auto"/>
        <w:rPr>
          <w:rFonts w:ascii="Arial" w:hAnsi="Arial" w:cs="Arial"/>
        </w:rPr>
      </w:pPr>
    </w:p>
    <w:p w:rsidR="007F0C85" w:rsidRPr="007F0C85" w:rsidRDefault="007F0C85" w:rsidP="007F0C85">
      <w:pPr>
        <w:spacing w:after="0" w:line="240" w:lineRule="auto"/>
        <w:rPr>
          <w:rFonts w:ascii="Arial" w:hAnsi="Arial" w:cs="Arial"/>
        </w:rPr>
      </w:pPr>
    </w:p>
    <w:p w:rsidR="007F0C85" w:rsidRPr="007F0C85" w:rsidRDefault="007F0C85" w:rsidP="007F0C85">
      <w:pPr>
        <w:spacing w:after="0" w:line="240" w:lineRule="auto"/>
        <w:rPr>
          <w:rFonts w:ascii="Arial" w:hAnsi="Arial" w:cs="Arial"/>
        </w:rPr>
      </w:pPr>
    </w:p>
    <w:p w:rsidR="007F0C85" w:rsidRPr="007F0C85" w:rsidRDefault="007F0C85" w:rsidP="007F0C85">
      <w:pPr>
        <w:spacing w:after="0" w:line="240" w:lineRule="auto"/>
        <w:jc w:val="both"/>
        <w:rPr>
          <w:rFonts w:ascii="Arial" w:hAnsi="Arial" w:cs="Arial"/>
          <w:b/>
          <w:bCs/>
        </w:rPr>
      </w:pPr>
      <w:r w:rsidRPr="007F0C85">
        <w:rPr>
          <w:rFonts w:ascii="Arial" w:hAnsi="Arial" w:cs="Arial"/>
          <w:b/>
          <w:bCs/>
        </w:rPr>
        <w:t xml:space="preserve">Table 3:  Performance of CoC </w:t>
      </w:r>
      <w:r>
        <w:rPr>
          <w:rFonts w:ascii="Arial" w:hAnsi="Arial" w:cs="Arial"/>
          <w:b/>
          <w:bCs/>
        </w:rPr>
        <w:t>08</w:t>
      </w:r>
      <w:r w:rsidRPr="007F0C85">
        <w:rPr>
          <w:rFonts w:ascii="Arial" w:hAnsi="Arial" w:cs="Arial"/>
          <w:b/>
          <w:bCs/>
        </w:rPr>
        <w:t xml:space="preserve"> 336 for CCS (t/ha) in Zonal Varietal Trials </w:t>
      </w:r>
    </w:p>
    <w:p w:rsidR="007F0C85" w:rsidRPr="007F0C85" w:rsidRDefault="007F0C85" w:rsidP="007F0C85">
      <w:pPr>
        <w:spacing w:after="0" w:line="240" w:lineRule="auto"/>
        <w:rPr>
          <w:rFonts w:ascii="Arial" w:hAnsi="Arial" w:cs="Arial"/>
        </w:rPr>
      </w:pPr>
    </w:p>
    <w:tbl>
      <w:tblPr>
        <w:tblW w:w="9133" w:type="dxa"/>
        <w:tblInd w:w="-25" w:type="dxa"/>
        <w:tblLayout w:type="fixed"/>
        <w:tblLook w:val="0000" w:firstRow="0" w:lastRow="0" w:firstColumn="0" w:lastColumn="0" w:noHBand="0" w:noVBand="0"/>
      </w:tblPr>
      <w:tblGrid>
        <w:gridCol w:w="1483"/>
        <w:gridCol w:w="1170"/>
        <w:gridCol w:w="990"/>
        <w:gridCol w:w="1710"/>
        <w:gridCol w:w="1170"/>
        <w:gridCol w:w="1260"/>
        <w:gridCol w:w="1350"/>
      </w:tblGrid>
      <w:tr w:rsidR="007F0C85" w:rsidRPr="007F0C85" w:rsidTr="007064B8">
        <w:tc>
          <w:tcPr>
            <w:tcW w:w="1483"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Item</w:t>
            </w:r>
          </w:p>
        </w:tc>
        <w:tc>
          <w:tcPr>
            <w:tcW w:w="117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p>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AVT</w:t>
            </w:r>
          </w:p>
        </w:tc>
        <w:tc>
          <w:tcPr>
            <w:tcW w:w="99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No. of location</w:t>
            </w:r>
          </w:p>
        </w:tc>
        <w:tc>
          <w:tcPr>
            <w:tcW w:w="171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 xml:space="preserve">Proposed clone </w:t>
            </w:r>
          </w:p>
          <w:p w:rsidR="007F0C85" w:rsidRPr="007F0C85" w:rsidRDefault="007F0C85" w:rsidP="007F0C85">
            <w:pPr>
              <w:spacing w:after="0" w:line="240" w:lineRule="auto"/>
              <w:jc w:val="center"/>
              <w:rPr>
                <w:rFonts w:ascii="Arial" w:hAnsi="Arial" w:cs="Arial"/>
                <w:b/>
                <w:bCs/>
              </w:rPr>
            </w:pPr>
            <w:r w:rsidRPr="007F0C85">
              <w:rPr>
                <w:rFonts w:ascii="Arial" w:hAnsi="Arial" w:cs="Arial"/>
                <w:b/>
                <w:bCs/>
              </w:rPr>
              <w:t>(CoC 08 336)</w:t>
            </w:r>
          </w:p>
        </w:tc>
        <w:tc>
          <w:tcPr>
            <w:tcW w:w="117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Check 2</w:t>
            </w:r>
          </w:p>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(CoC 01061)</w:t>
            </w:r>
          </w:p>
        </w:tc>
        <w:tc>
          <w:tcPr>
            <w:tcW w:w="126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Check 3</w:t>
            </w:r>
          </w:p>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(CoA 92081)</w:t>
            </w:r>
          </w:p>
        </w:tc>
        <w:tc>
          <w:tcPr>
            <w:tcW w:w="1350" w:type="dxa"/>
            <w:tcBorders>
              <w:top w:val="single" w:sz="4" w:space="0" w:color="000000"/>
              <w:left w:val="single" w:sz="4" w:space="0" w:color="000000"/>
              <w:bottom w:val="single" w:sz="4" w:space="0" w:color="000000"/>
              <w:right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 increase over best check</w:t>
            </w:r>
          </w:p>
        </w:tc>
      </w:tr>
      <w:tr w:rsidR="007F0C85" w:rsidRPr="007F0C85" w:rsidTr="007064B8">
        <w:tc>
          <w:tcPr>
            <w:tcW w:w="1483" w:type="dxa"/>
            <w:vMerge w:val="restart"/>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rPr>
                <w:rFonts w:ascii="Arial" w:hAnsi="Arial" w:cs="Arial"/>
              </w:rPr>
            </w:pPr>
            <w:r w:rsidRPr="007F0C85">
              <w:rPr>
                <w:rFonts w:ascii="Arial" w:hAnsi="Arial" w:cs="Arial"/>
              </w:rPr>
              <w:t>Zonal mean</w:t>
            </w:r>
          </w:p>
        </w:tc>
        <w:tc>
          <w:tcPr>
            <w:tcW w:w="117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Plant I</w:t>
            </w:r>
          </w:p>
          <w:p w:rsidR="007F0C85" w:rsidRPr="007F0C85" w:rsidRDefault="007F0C85" w:rsidP="007F0C85">
            <w:pPr>
              <w:spacing w:after="0" w:line="240" w:lineRule="auto"/>
              <w:jc w:val="center"/>
              <w:rPr>
                <w:rFonts w:ascii="Arial" w:hAnsi="Arial" w:cs="Arial"/>
              </w:rPr>
            </w:pPr>
            <w:r w:rsidRPr="007F0C85">
              <w:rPr>
                <w:rFonts w:ascii="Arial" w:hAnsi="Arial" w:cs="Arial"/>
              </w:rPr>
              <w:t>(I-Year)</w:t>
            </w:r>
          </w:p>
          <w:p w:rsidR="007F0C85" w:rsidRPr="007F0C85" w:rsidRDefault="007F0C85" w:rsidP="007F0C85">
            <w:pPr>
              <w:spacing w:after="0" w:line="240" w:lineRule="auto"/>
              <w:jc w:val="center"/>
              <w:rPr>
                <w:rFonts w:ascii="Arial" w:hAnsi="Arial" w:cs="Arial"/>
              </w:rPr>
            </w:pPr>
          </w:p>
        </w:tc>
        <w:tc>
          <w:tcPr>
            <w:tcW w:w="99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4</w:t>
            </w:r>
          </w:p>
        </w:tc>
        <w:tc>
          <w:tcPr>
            <w:tcW w:w="171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16.28</w:t>
            </w:r>
          </w:p>
        </w:tc>
        <w:tc>
          <w:tcPr>
            <w:tcW w:w="117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14.70</w:t>
            </w:r>
          </w:p>
        </w:tc>
        <w:tc>
          <w:tcPr>
            <w:tcW w:w="126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14.80</w:t>
            </w:r>
          </w:p>
        </w:tc>
        <w:tc>
          <w:tcPr>
            <w:tcW w:w="1350" w:type="dxa"/>
            <w:tcBorders>
              <w:top w:val="single" w:sz="4" w:space="0" w:color="000000"/>
              <w:left w:val="single" w:sz="4" w:space="0" w:color="000000"/>
              <w:bottom w:val="single" w:sz="4" w:space="0" w:color="000000"/>
              <w:right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10.00</w:t>
            </w:r>
          </w:p>
        </w:tc>
      </w:tr>
      <w:tr w:rsidR="007F0C85" w:rsidRPr="007F0C85" w:rsidTr="007064B8">
        <w:tc>
          <w:tcPr>
            <w:tcW w:w="1483" w:type="dxa"/>
            <w:vMerge/>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rPr>
                <w:rFonts w:ascii="Arial" w:hAnsi="Arial" w:cs="Arial"/>
              </w:rPr>
            </w:pPr>
          </w:p>
        </w:tc>
        <w:tc>
          <w:tcPr>
            <w:tcW w:w="117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Plant II</w:t>
            </w:r>
          </w:p>
          <w:p w:rsidR="007F0C85" w:rsidRPr="007F0C85" w:rsidRDefault="007F0C85" w:rsidP="007F0C85">
            <w:pPr>
              <w:spacing w:after="0" w:line="240" w:lineRule="auto"/>
              <w:jc w:val="center"/>
              <w:rPr>
                <w:rFonts w:ascii="Arial" w:hAnsi="Arial" w:cs="Arial"/>
              </w:rPr>
            </w:pPr>
            <w:r w:rsidRPr="007F0C85">
              <w:rPr>
                <w:rFonts w:ascii="Arial" w:hAnsi="Arial" w:cs="Arial"/>
              </w:rPr>
              <w:t>(II-Year)</w:t>
            </w:r>
          </w:p>
          <w:p w:rsidR="007F0C85" w:rsidRPr="007F0C85" w:rsidRDefault="007F0C85" w:rsidP="007F0C85">
            <w:pPr>
              <w:spacing w:after="0" w:line="240" w:lineRule="auto"/>
              <w:jc w:val="center"/>
              <w:rPr>
                <w:rFonts w:ascii="Arial" w:hAnsi="Arial" w:cs="Arial"/>
              </w:rPr>
            </w:pPr>
          </w:p>
        </w:tc>
        <w:tc>
          <w:tcPr>
            <w:tcW w:w="99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4</w:t>
            </w:r>
          </w:p>
        </w:tc>
        <w:tc>
          <w:tcPr>
            <w:tcW w:w="171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16.10</w:t>
            </w:r>
          </w:p>
        </w:tc>
        <w:tc>
          <w:tcPr>
            <w:tcW w:w="117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14.32</w:t>
            </w:r>
          </w:p>
        </w:tc>
        <w:tc>
          <w:tcPr>
            <w:tcW w:w="126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14.45</w:t>
            </w:r>
          </w:p>
        </w:tc>
        <w:tc>
          <w:tcPr>
            <w:tcW w:w="1350" w:type="dxa"/>
            <w:tcBorders>
              <w:top w:val="single" w:sz="4" w:space="0" w:color="000000"/>
              <w:left w:val="single" w:sz="4" w:space="0" w:color="000000"/>
              <w:bottom w:val="single" w:sz="4" w:space="0" w:color="000000"/>
              <w:right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11.41</w:t>
            </w:r>
          </w:p>
        </w:tc>
      </w:tr>
      <w:tr w:rsidR="007F0C85" w:rsidRPr="007F0C85" w:rsidTr="007064B8">
        <w:tc>
          <w:tcPr>
            <w:tcW w:w="1483" w:type="dxa"/>
            <w:vMerge/>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rPr>
                <w:rFonts w:ascii="Arial" w:hAnsi="Arial" w:cs="Arial"/>
              </w:rPr>
            </w:pPr>
          </w:p>
        </w:tc>
        <w:tc>
          <w:tcPr>
            <w:tcW w:w="117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Ratoon</w:t>
            </w:r>
          </w:p>
          <w:p w:rsidR="007F0C85" w:rsidRPr="007F0C85" w:rsidRDefault="007F0C85" w:rsidP="007F0C85">
            <w:pPr>
              <w:spacing w:after="0" w:line="240" w:lineRule="auto"/>
              <w:jc w:val="center"/>
              <w:rPr>
                <w:rFonts w:ascii="Arial" w:hAnsi="Arial" w:cs="Arial"/>
              </w:rPr>
            </w:pPr>
            <w:r w:rsidRPr="007F0C85">
              <w:rPr>
                <w:rFonts w:ascii="Arial" w:hAnsi="Arial" w:cs="Arial"/>
              </w:rPr>
              <w:t>(II-Year)</w:t>
            </w:r>
          </w:p>
          <w:p w:rsidR="007F0C85" w:rsidRPr="007F0C85" w:rsidRDefault="007F0C85" w:rsidP="007F0C85">
            <w:pPr>
              <w:spacing w:after="0" w:line="240" w:lineRule="auto"/>
              <w:jc w:val="center"/>
              <w:rPr>
                <w:rFonts w:ascii="Arial" w:hAnsi="Arial" w:cs="Arial"/>
              </w:rPr>
            </w:pPr>
          </w:p>
        </w:tc>
        <w:tc>
          <w:tcPr>
            <w:tcW w:w="99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4</w:t>
            </w:r>
          </w:p>
        </w:tc>
        <w:tc>
          <w:tcPr>
            <w:tcW w:w="171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13.42</w:t>
            </w:r>
          </w:p>
        </w:tc>
        <w:tc>
          <w:tcPr>
            <w:tcW w:w="117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11.96</w:t>
            </w:r>
          </w:p>
        </w:tc>
        <w:tc>
          <w:tcPr>
            <w:tcW w:w="126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11.93</w:t>
            </w:r>
          </w:p>
        </w:tc>
        <w:tc>
          <w:tcPr>
            <w:tcW w:w="1350" w:type="dxa"/>
            <w:tcBorders>
              <w:top w:val="single" w:sz="4" w:space="0" w:color="000000"/>
              <w:left w:val="single" w:sz="4" w:space="0" w:color="000000"/>
              <w:bottom w:val="single" w:sz="4" w:space="0" w:color="000000"/>
              <w:right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12.20</w:t>
            </w:r>
          </w:p>
        </w:tc>
      </w:tr>
      <w:tr w:rsidR="007F0C85" w:rsidRPr="007F0C85" w:rsidTr="007064B8">
        <w:tc>
          <w:tcPr>
            <w:tcW w:w="1483"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rPr>
                <w:rFonts w:ascii="Arial" w:hAnsi="Arial" w:cs="Arial"/>
              </w:rPr>
            </w:pPr>
            <w:r w:rsidRPr="007F0C85">
              <w:rPr>
                <w:rFonts w:ascii="Arial" w:hAnsi="Arial" w:cs="Arial"/>
              </w:rPr>
              <w:t>Mean</w:t>
            </w:r>
          </w:p>
        </w:tc>
        <w:tc>
          <w:tcPr>
            <w:tcW w:w="117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w:t>
            </w:r>
          </w:p>
        </w:tc>
        <w:tc>
          <w:tcPr>
            <w:tcW w:w="99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rPr>
            </w:pPr>
            <w:r w:rsidRPr="007F0C85">
              <w:rPr>
                <w:rFonts w:ascii="Arial" w:hAnsi="Arial" w:cs="Arial"/>
              </w:rPr>
              <w:t>-</w:t>
            </w:r>
          </w:p>
        </w:tc>
        <w:tc>
          <w:tcPr>
            <w:tcW w:w="171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b/>
              </w:rPr>
            </w:pPr>
            <w:r w:rsidRPr="007F0C85">
              <w:rPr>
                <w:rFonts w:ascii="Arial" w:hAnsi="Arial" w:cs="Arial"/>
                <w:b/>
              </w:rPr>
              <w:t>15.27</w:t>
            </w:r>
          </w:p>
        </w:tc>
        <w:tc>
          <w:tcPr>
            <w:tcW w:w="117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b/>
                <w:bCs/>
              </w:rPr>
            </w:pPr>
            <w:r w:rsidRPr="007F0C85">
              <w:rPr>
                <w:rFonts w:ascii="Arial" w:hAnsi="Arial" w:cs="Arial"/>
                <w:b/>
                <w:bCs/>
              </w:rPr>
              <w:t>13.66</w:t>
            </w:r>
          </w:p>
        </w:tc>
        <w:tc>
          <w:tcPr>
            <w:tcW w:w="1260" w:type="dxa"/>
            <w:tcBorders>
              <w:top w:val="single" w:sz="4" w:space="0" w:color="000000"/>
              <w:left w:val="single" w:sz="4" w:space="0" w:color="000000"/>
              <w:bottom w:val="single" w:sz="4" w:space="0" w:color="000000"/>
            </w:tcBorders>
          </w:tcPr>
          <w:p w:rsidR="007F0C85" w:rsidRPr="007F0C85" w:rsidRDefault="007F0C85" w:rsidP="007F0C85">
            <w:pPr>
              <w:snapToGrid w:val="0"/>
              <w:spacing w:after="0" w:line="240" w:lineRule="auto"/>
              <w:jc w:val="center"/>
              <w:rPr>
                <w:rFonts w:ascii="Arial" w:hAnsi="Arial" w:cs="Arial"/>
                <w:b/>
                <w:bCs/>
              </w:rPr>
            </w:pPr>
            <w:r w:rsidRPr="007F0C85">
              <w:rPr>
                <w:rFonts w:ascii="Arial" w:hAnsi="Arial" w:cs="Arial"/>
                <w:b/>
                <w:bCs/>
              </w:rPr>
              <w:t>13.73</w:t>
            </w:r>
          </w:p>
        </w:tc>
        <w:tc>
          <w:tcPr>
            <w:tcW w:w="1350" w:type="dxa"/>
            <w:tcBorders>
              <w:top w:val="single" w:sz="4" w:space="0" w:color="000000"/>
              <w:left w:val="single" w:sz="4" w:space="0" w:color="000000"/>
              <w:bottom w:val="single" w:sz="4" w:space="0" w:color="000000"/>
              <w:right w:val="single" w:sz="4" w:space="0" w:color="000000"/>
            </w:tcBorders>
          </w:tcPr>
          <w:p w:rsidR="007F0C85" w:rsidRPr="007F0C85" w:rsidRDefault="007F0C85" w:rsidP="007F0C85">
            <w:pPr>
              <w:snapToGrid w:val="0"/>
              <w:spacing w:after="0" w:line="240" w:lineRule="auto"/>
              <w:jc w:val="center"/>
              <w:rPr>
                <w:rFonts w:ascii="Arial" w:hAnsi="Arial" w:cs="Arial"/>
                <w:b/>
                <w:bCs/>
              </w:rPr>
            </w:pPr>
            <w:r w:rsidRPr="007F0C85">
              <w:rPr>
                <w:rFonts w:ascii="Arial" w:hAnsi="Arial" w:cs="Arial"/>
                <w:b/>
                <w:bCs/>
              </w:rPr>
              <w:t>11.20</w:t>
            </w:r>
          </w:p>
        </w:tc>
      </w:tr>
    </w:tbl>
    <w:p w:rsidR="007F0C85" w:rsidRPr="007F0C85" w:rsidRDefault="007F0C85" w:rsidP="007F0C85">
      <w:pPr>
        <w:spacing w:after="0" w:line="240" w:lineRule="auto"/>
        <w:rPr>
          <w:rFonts w:ascii="Arial" w:hAnsi="Arial" w:cs="Arial"/>
        </w:rPr>
      </w:pPr>
    </w:p>
    <w:p w:rsidR="007F0C85" w:rsidRPr="007F0C85" w:rsidRDefault="007F0C85" w:rsidP="007F0C85">
      <w:pPr>
        <w:spacing w:after="0" w:line="240" w:lineRule="auto"/>
        <w:rPr>
          <w:rFonts w:ascii="Arial" w:hAnsi="Arial" w:cs="Arial"/>
        </w:rPr>
      </w:pPr>
    </w:p>
    <w:p w:rsidR="007F0C85" w:rsidRPr="007F0C85" w:rsidRDefault="007F0C85" w:rsidP="007F0C85">
      <w:pPr>
        <w:spacing w:after="0" w:line="240" w:lineRule="auto"/>
        <w:rPr>
          <w:rFonts w:ascii="Arial" w:hAnsi="Arial" w:cs="Arial"/>
        </w:rPr>
      </w:pPr>
    </w:p>
    <w:p w:rsidR="007F0C85" w:rsidRPr="007F0C85" w:rsidRDefault="007F0C85" w:rsidP="007F0C85">
      <w:pPr>
        <w:spacing w:after="0" w:line="240" w:lineRule="auto"/>
        <w:rPr>
          <w:rFonts w:ascii="Arial" w:hAnsi="Arial" w:cs="Arial"/>
          <w:b/>
        </w:rPr>
      </w:pPr>
    </w:p>
    <w:p w:rsidR="007F0C85" w:rsidRPr="007F0C85" w:rsidRDefault="007F0C85" w:rsidP="007F0C85">
      <w:pPr>
        <w:spacing w:after="0" w:line="240" w:lineRule="auto"/>
        <w:rPr>
          <w:rFonts w:ascii="Arial" w:hAnsi="Arial" w:cs="Arial"/>
          <w:b/>
        </w:rPr>
      </w:pPr>
      <w:r w:rsidRPr="007F0C85">
        <w:rPr>
          <w:rFonts w:ascii="Arial" w:hAnsi="Arial" w:cs="Arial"/>
          <w:b/>
        </w:rPr>
        <w:t xml:space="preserve">Table 4. Disease Reaction of CoC 08 336 for Red Rot Disease </w:t>
      </w:r>
    </w:p>
    <w:p w:rsidR="007F0C85" w:rsidRPr="007F0C85" w:rsidRDefault="007F0C85" w:rsidP="007F0C85">
      <w:pPr>
        <w:spacing w:after="0" w:line="240" w:lineRule="auto"/>
        <w:rPr>
          <w:rFonts w:ascii="Arial" w:hAnsi="Arial" w:cs="Arial"/>
        </w:rPr>
      </w:pPr>
    </w:p>
    <w:p w:rsidR="007F0C85" w:rsidRPr="007F0C85" w:rsidRDefault="007F0C85" w:rsidP="007F0C85">
      <w:pPr>
        <w:spacing w:after="0" w:line="240" w:lineRule="auto"/>
        <w:rPr>
          <w:rFonts w:ascii="Arial" w:hAnsi="Arial" w:cs="Arial"/>
        </w:rPr>
      </w:pPr>
    </w:p>
    <w:tbl>
      <w:tblPr>
        <w:tblW w:w="0" w:type="auto"/>
        <w:tblInd w:w="-72" w:type="dxa"/>
        <w:tblLayout w:type="fixed"/>
        <w:tblLook w:val="0000" w:firstRow="0" w:lastRow="0" w:firstColumn="0" w:lastColumn="0" w:noHBand="0" w:noVBand="0"/>
      </w:tblPr>
      <w:tblGrid>
        <w:gridCol w:w="900"/>
        <w:gridCol w:w="1710"/>
        <w:gridCol w:w="2160"/>
        <w:gridCol w:w="1800"/>
        <w:gridCol w:w="1980"/>
      </w:tblGrid>
      <w:tr w:rsidR="00453DB1" w:rsidRPr="007F0C85" w:rsidTr="00715978">
        <w:tc>
          <w:tcPr>
            <w:tcW w:w="900" w:type="dxa"/>
            <w:vMerge w:val="restart"/>
            <w:tcBorders>
              <w:top w:val="single" w:sz="4" w:space="0" w:color="000000"/>
              <w:left w:val="single" w:sz="4" w:space="0" w:color="000000"/>
            </w:tcBorders>
          </w:tcPr>
          <w:p w:rsidR="00453DB1" w:rsidRDefault="00453DB1" w:rsidP="007F0C85">
            <w:pPr>
              <w:snapToGrid w:val="0"/>
              <w:spacing w:after="0" w:line="240" w:lineRule="auto"/>
              <w:jc w:val="center"/>
              <w:rPr>
                <w:rFonts w:ascii="Arial" w:hAnsi="Arial" w:cs="Arial"/>
              </w:rPr>
            </w:pPr>
          </w:p>
          <w:p w:rsidR="00453DB1" w:rsidRPr="007F0C85" w:rsidRDefault="00453DB1" w:rsidP="007F0C85">
            <w:pPr>
              <w:snapToGrid w:val="0"/>
              <w:spacing w:after="0" w:line="240" w:lineRule="auto"/>
              <w:jc w:val="center"/>
              <w:rPr>
                <w:rFonts w:ascii="Arial" w:hAnsi="Arial" w:cs="Arial"/>
              </w:rPr>
            </w:pPr>
            <w:r w:rsidRPr="007F0C85">
              <w:rPr>
                <w:rFonts w:ascii="Arial" w:hAnsi="Arial" w:cs="Arial"/>
              </w:rPr>
              <w:t>Sl. No.</w:t>
            </w:r>
          </w:p>
        </w:tc>
        <w:tc>
          <w:tcPr>
            <w:tcW w:w="1710" w:type="dxa"/>
            <w:vMerge w:val="restart"/>
            <w:tcBorders>
              <w:top w:val="single" w:sz="4" w:space="0" w:color="000000"/>
              <w:left w:val="single" w:sz="4" w:space="0" w:color="000000"/>
            </w:tcBorders>
          </w:tcPr>
          <w:p w:rsidR="00453DB1" w:rsidRDefault="00453DB1" w:rsidP="007F0C85">
            <w:pPr>
              <w:snapToGrid w:val="0"/>
              <w:spacing w:after="0" w:line="240" w:lineRule="auto"/>
              <w:jc w:val="center"/>
              <w:rPr>
                <w:rFonts w:ascii="Arial" w:hAnsi="Arial" w:cs="Arial"/>
              </w:rPr>
            </w:pPr>
          </w:p>
          <w:p w:rsidR="00453DB1" w:rsidRPr="007F0C85" w:rsidRDefault="00453DB1" w:rsidP="007F0C85">
            <w:pPr>
              <w:snapToGrid w:val="0"/>
              <w:spacing w:after="0" w:line="240" w:lineRule="auto"/>
              <w:jc w:val="center"/>
              <w:rPr>
                <w:rFonts w:ascii="Arial" w:hAnsi="Arial" w:cs="Arial"/>
              </w:rPr>
            </w:pPr>
            <w:r w:rsidRPr="007F0C85">
              <w:rPr>
                <w:rFonts w:ascii="Arial" w:hAnsi="Arial" w:cs="Arial"/>
              </w:rPr>
              <w:t>Inoculation Method</w:t>
            </w:r>
          </w:p>
        </w:tc>
        <w:tc>
          <w:tcPr>
            <w:tcW w:w="2160" w:type="dxa"/>
            <w:vMerge w:val="restart"/>
            <w:tcBorders>
              <w:top w:val="single" w:sz="4" w:space="0" w:color="000000"/>
              <w:left w:val="single" w:sz="4" w:space="0" w:color="000000"/>
            </w:tcBorders>
          </w:tcPr>
          <w:p w:rsidR="00453DB1" w:rsidRDefault="00453DB1" w:rsidP="007F0C85">
            <w:pPr>
              <w:snapToGrid w:val="0"/>
              <w:spacing w:after="0" w:line="240" w:lineRule="auto"/>
              <w:jc w:val="center"/>
              <w:rPr>
                <w:rFonts w:ascii="Arial" w:hAnsi="Arial" w:cs="Arial"/>
              </w:rPr>
            </w:pPr>
          </w:p>
          <w:p w:rsidR="00453DB1" w:rsidRPr="007F0C85" w:rsidRDefault="00453DB1" w:rsidP="007F0C85">
            <w:pPr>
              <w:snapToGrid w:val="0"/>
              <w:spacing w:after="0" w:line="240" w:lineRule="auto"/>
              <w:jc w:val="center"/>
              <w:rPr>
                <w:rFonts w:ascii="Arial" w:hAnsi="Arial" w:cs="Arial"/>
              </w:rPr>
            </w:pPr>
            <w:r w:rsidRPr="007F0C85">
              <w:rPr>
                <w:rFonts w:ascii="Arial" w:hAnsi="Arial" w:cs="Arial"/>
              </w:rPr>
              <w:t>Varietal Trial</w:t>
            </w:r>
            <w:r>
              <w:rPr>
                <w:rFonts w:ascii="Arial" w:hAnsi="Arial" w:cs="Arial"/>
              </w:rPr>
              <w:t>s</w:t>
            </w:r>
          </w:p>
        </w:tc>
        <w:tc>
          <w:tcPr>
            <w:tcW w:w="3780" w:type="dxa"/>
            <w:gridSpan w:val="2"/>
            <w:tcBorders>
              <w:top w:val="single" w:sz="4" w:space="0" w:color="000000"/>
              <w:left w:val="single" w:sz="4" w:space="0" w:color="000000"/>
              <w:bottom w:val="single" w:sz="4" w:space="0" w:color="000000"/>
              <w:right w:val="single" w:sz="4" w:space="0" w:color="000000"/>
            </w:tcBorders>
          </w:tcPr>
          <w:p w:rsidR="00453DB1" w:rsidRPr="007F0C85" w:rsidRDefault="00453DB1" w:rsidP="00453DB1">
            <w:pPr>
              <w:snapToGrid w:val="0"/>
              <w:spacing w:after="0" w:line="240" w:lineRule="auto"/>
              <w:jc w:val="center"/>
              <w:rPr>
                <w:rFonts w:ascii="Arial" w:hAnsi="Arial" w:cs="Arial"/>
              </w:rPr>
            </w:pPr>
            <w:r w:rsidRPr="007F0C85">
              <w:rPr>
                <w:rFonts w:ascii="Arial" w:hAnsi="Arial" w:cs="Arial"/>
              </w:rPr>
              <w:t xml:space="preserve">Red rot disease reactions </w:t>
            </w:r>
            <w:r>
              <w:rPr>
                <w:rFonts w:ascii="Arial" w:hAnsi="Arial" w:cs="Arial"/>
              </w:rPr>
              <w:t xml:space="preserve">in </w:t>
            </w:r>
            <w:r w:rsidRPr="007F0C85">
              <w:rPr>
                <w:rFonts w:ascii="Arial" w:hAnsi="Arial" w:cs="Arial"/>
              </w:rPr>
              <w:t xml:space="preserve">two locations. </w:t>
            </w:r>
          </w:p>
        </w:tc>
      </w:tr>
      <w:tr w:rsidR="00453DB1" w:rsidRPr="007F0C85" w:rsidTr="00715978">
        <w:tc>
          <w:tcPr>
            <w:tcW w:w="900" w:type="dxa"/>
            <w:vMerge/>
            <w:tcBorders>
              <w:left w:val="single" w:sz="4" w:space="0" w:color="000000"/>
              <w:bottom w:val="single" w:sz="4" w:space="0" w:color="000000"/>
            </w:tcBorders>
          </w:tcPr>
          <w:p w:rsidR="00453DB1" w:rsidRPr="007F0C85" w:rsidRDefault="00453DB1" w:rsidP="00231E65">
            <w:pPr>
              <w:snapToGrid w:val="0"/>
              <w:spacing w:after="0" w:line="360" w:lineRule="auto"/>
              <w:jc w:val="center"/>
              <w:rPr>
                <w:rFonts w:ascii="Arial" w:hAnsi="Arial" w:cs="Arial"/>
              </w:rPr>
            </w:pPr>
          </w:p>
        </w:tc>
        <w:tc>
          <w:tcPr>
            <w:tcW w:w="1710" w:type="dxa"/>
            <w:vMerge/>
            <w:tcBorders>
              <w:left w:val="single" w:sz="4" w:space="0" w:color="000000"/>
              <w:bottom w:val="single" w:sz="4" w:space="0" w:color="000000"/>
            </w:tcBorders>
          </w:tcPr>
          <w:p w:rsidR="00453DB1" w:rsidRPr="007F0C85" w:rsidRDefault="00453DB1" w:rsidP="00231E65">
            <w:pPr>
              <w:snapToGrid w:val="0"/>
              <w:spacing w:after="0" w:line="360" w:lineRule="auto"/>
              <w:jc w:val="center"/>
              <w:rPr>
                <w:rFonts w:ascii="Arial" w:hAnsi="Arial" w:cs="Arial"/>
              </w:rPr>
            </w:pPr>
          </w:p>
        </w:tc>
        <w:tc>
          <w:tcPr>
            <w:tcW w:w="2160" w:type="dxa"/>
            <w:vMerge/>
            <w:tcBorders>
              <w:left w:val="single" w:sz="4" w:space="0" w:color="000000"/>
              <w:bottom w:val="single" w:sz="4" w:space="0" w:color="000000"/>
            </w:tcBorders>
          </w:tcPr>
          <w:p w:rsidR="00453DB1" w:rsidRPr="007F0C85" w:rsidRDefault="00453DB1" w:rsidP="00231E65">
            <w:pPr>
              <w:snapToGrid w:val="0"/>
              <w:spacing w:after="0" w:line="360" w:lineRule="auto"/>
              <w:jc w:val="center"/>
              <w:rPr>
                <w:rFonts w:ascii="Arial" w:hAnsi="Arial" w:cs="Arial"/>
              </w:rPr>
            </w:pPr>
          </w:p>
        </w:tc>
        <w:tc>
          <w:tcPr>
            <w:tcW w:w="1800" w:type="dxa"/>
            <w:tcBorders>
              <w:top w:val="single" w:sz="4" w:space="0" w:color="000000"/>
              <w:left w:val="single" w:sz="4" w:space="0" w:color="000000"/>
              <w:bottom w:val="single" w:sz="4" w:space="0" w:color="000000"/>
              <w:right w:val="single" w:sz="4" w:space="0" w:color="000000"/>
            </w:tcBorders>
          </w:tcPr>
          <w:p w:rsidR="00453DB1" w:rsidRPr="007F0C85" w:rsidRDefault="00453DB1" w:rsidP="00231E65">
            <w:pPr>
              <w:snapToGrid w:val="0"/>
              <w:spacing w:after="0" w:line="360" w:lineRule="auto"/>
              <w:jc w:val="center"/>
              <w:rPr>
                <w:rFonts w:ascii="Arial" w:hAnsi="Arial" w:cs="Arial"/>
              </w:rPr>
            </w:pPr>
            <w:proofErr w:type="spellStart"/>
            <w:r w:rsidRPr="007F0C85">
              <w:rPr>
                <w:rFonts w:ascii="Arial" w:hAnsi="Arial" w:cs="Arial"/>
              </w:rPr>
              <w:t>Cuddalore</w:t>
            </w:r>
            <w:proofErr w:type="spellEnd"/>
          </w:p>
        </w:tc>
        <w:tc>
          <w:tcPr>
            <w:tcW w:w="1980" w:type="dxa"/>
            <w:tcBorders>
              <w:top w:val="single" w:sz="4" w:space="0" w:color="000000"/>
              <w:left w:val="single" w:sz="4" w:space="0" w:color="000000"/>
              <w:bottom w:val="single" w:sz="4" w:space="0" w:color="000000"/>
              <w:right w:val="single" w:sz="4" w:space="0" w:color="000000"/>
            </w:tcBorders>
          </w:tcPr>
          <w:p w:rsidR="00453DB1" w:rsidRPr="007F0C85" w:rsidRDefault="00453DB1" w:rsidP="00231E65">
            <w:pPr>
              <w:snapToGrid w:val="0"/>
              <w:spacing w:after="0" w:line="360" w:lineRule="auto"/>
              <w:jc w:val="center"/>
              <w:rPr>
                <w:rFonts w:ascii="Arial" w:hAnsi="Arial" w:cs="Arial"/>
              </w:rPr>
            </w:pPr>
            <w:proofErr w:type="spellStart"/>
            <w:r w:rsidRPr="007F0C85">
              <w:rPr>
                <w:rFonts w:ascii="Arial" w:hAnsi="Arial" w:cs="Arial"/>
              </w:rPr>
              <w:t>Anakapalli</w:t>
            </w:r>
            <w:proofErr w:type="spellEnd"/>
            <w:r w:rsidRPr="007F0C85">
              <w:rPr>
                <w:rFonts w:ascii="Arial" w:hAnsi="Arial" w:cs="Arial"/>
              </w:rPr>
              <w:t xml:space="preserve">  </w:t>
            </w:r>
          </w:p>
        </w:tc>
      </w:tr>
      <w:tr w:rsidR="007F0C85" w:rsidRPr="007F0C85" w:rsidTr="007064B8">
        <w:trPr>
          <w:trHeight w:val="300"/>
        </w:trPr>
        <w:tc>
          <w:tcPr>
            <w:tcW w:w="900" w:type="dxa"/>
            <w:vMerge w:val="restart"/>
            <w:tcBorders>
              <w:top w:val="single" w:sz="4" w:space="0" w:color="000000"/>
              <w:left w:val="single" w:sz="4" w:space="0" w:color="000000"/>
              <w:bottom w:val="single" w:sz="4" w:space="0" w:color="000000"/>
            </w:tcBorders>
          </w:tcPr>
          <w:p w:rsidR="007F0C85" w:rsidRPr="007F0C85" w:rsidRDefault="007F0C85" w:rsidP="0024028B">
            <w:pPr>
              <w:snapToGrid w:val="0"/>
              <w:spacing w:after="0" w:line="360" w:lineRule="auto"/>
              <w:jc w:val="center"/>
              <w:rPr>
                <w:rFonts w:ascii="Arial" w:hAnsi="Arial" w:cs="Arial"/>
              </w:rPr>
            </w:pPr>
            <w:r w:rsidRPr="007F0C85">
              <w:rPr>
                <w:rFonts w:ascii="Arial" w:hAnsi="Arial" w:cs="Arial"/>
              </w:rPr>
              <w:t>1.</w:t>
            </w:r>
          </w:p>
        </w:tc>
        <w:tc>
          <w:tcPr>
            <w:tcW w:w="1710" w:type="dxa"/>
            <w:vMerge w:val="restart"/>
            <w:tcBorders>
              <w:top w:val="single" w:sz="4" w:space="0" w:color="000000"/>
              <w:left w:val="single" w:sz="4" w:space="0" w:color="000000"/>
              <w:bottom w:val="single" w:sz="4" w:space="0" w:color="000000"/>
            </w:tcBorders>
          </w:tcPr>
          <w:p w:rsidR="007F0C85" w:rsidRPr="007F0C85" w:rsidRDefault="007F0C85" w:rsidP="0024028B">
            <w:pPr>
              <w:snapToGrid w:val="0"/>
              <w:spacing w:after="0" w:line="360" w:lineRule="auto"/>
              <w:jc w:val="center"/>
              <w:rPr>
                <w:rFonts w:ascii="Arial" w:hAnsi="Arial" w:cs="Arial"/>
              </w:rPr>
            </w:pPr>
            <w:r w:rsidRPr="007F0C85">
              <w:rPr>
                <w:rFonts w:ascii="Arial" w:hAnsi="Arial" w:cs="Arial"/>
              </w:rPr>
              <w:t xml:space="preserve">Plug Method </w:t>
            </w:r>
          </w:p>
        </w:tc>
        <w:tc>
          <w:tcPr>
            <w:tcW w:w="2160" w:type="dxa"/>
            <w:tcBorders>
              <w:top w:val="single" w:sz="4" w:space="0" w:color="000000"/>
              <w:left w:val="single" w:sz="4" w:space="0" w:color="000000"/>
              <w:bottom w:val="single" w:sz="4" w:space="0" w:color="000000"/>
            </w:tcBorders>
          </w:tcPr>
          <w:p w:rsidR="007F0C85" w:rsidRPr="007F0C85" w:rsidRDefault="007F0C85" w:rsidP="0024028B">
            <w:pPr>
              <w:snapToGrid w:val="0"/>
              <w:spacing w:after="0" w:line="360" w:lineRule="auto"/>
              <w:rPr>
                <w:rFonts w:ascii="Arial" w:hAnsi="Arial" w:cs="Arial"/>
              </w:rPr>
            </w:pPr>
            <w:r w:rsidRPr="007F0C85">
              <w:rPr>
                <w:rFonts w:ascii="Arial" w:hAnsi="Arial" w:cs="Arial"/>
              </w:rPr>
              <w:t xml:space="preserve">AVT – I Plant </w:t>
            </w:r>
          </w:p>
          <w:p w:rsidR="007F0C85" w:rsidRPr="007F0C85" w:rsidRDefault="007F0C85" w:rsidP="0024028B">
            <w:pPr>
              <w:snapToGrid w:val="0"/>
              <w:spacing w:after="0" w:line="360" w:lineRule="auto"/>
              <w:rPr>
                <w:rFonts w:ascii="Arial" w:hAnsi="Arial" w:cs="Arial"/>
              </w:rPr>
            </w:pPr>
            <w:r w:rsidRPr="007F0C85">
              <w:rPr>
                <w:rFonts w:ascii="Arial" w:hAnsi="Arial" w:cs="Arial"/>
              </w:rPr>
              <w:t>(CF 04/ CF 06)</w:t>
            </w:r>
          </w:p>
        </w:tc>
        <w:tc>
          <w:tcPr>
            <w:tcW w:w="1800" w:type="dxa"/>
            <w:tcBorders>
              <w:top w:val="single" w:sz="4" w:space="0" w:color="000000"/>
              <w:left w:val="single" w:sz="4" w:space="0" w:color="000000"/>
              <w:bottom w:val="single" w:sz="4" w:space="0" w:color="000000"/>
              <w:right w:val="single" w:sz="4" w:space="0" w:color="000000"/>
            </w:tcBorders>
          </w:tcPr>
          <w:p w:rsidR="007F0C85" w:rsidRPr="007F0C85" w:rsidRDefault="007F0C85" w:rsidP="0024028B">
            <w:pPr>
              <w:snapToGrid w:val="0"/>
              <w:spacing w:after="0" w:line="360" w:lineRule="auto"/>
              <w:jc w:val="center"/>
              <w:rPr>
                <w:rFonts w:ascii="Arial" w:hAnsi="Arial" w:cs="Arial"/>
              </w:rPr>
            </w:pPr>
            <w:r w:rsidRPr="007F0C85">
              <w:rPr>
                <w:rFonts w:ascii="Arial" w:hAnsi="Arial" w:cs="Arial"/>
              </w:rPr>
              <w:t>MR/ MR</w:t>
            </w:r>
          </w:p>
        </w:tc>
        <w:tc>
          <w:tcPr>
            <w:tcW w:w="1980" w:type="dxa"/>
            <w:tcBorders>
              <w:top w:val="single" w:sz="4" w:space="0" w:color="000000"/>
              <w:left w:val="single" w:sz="4" w:space="0" w:color="000000"/>
              <w:bottom w:val="single" w:sz="4" w:space="0" w:color="000000"/>
              <w:right w:val="single" w:sz="4" w:space="0" w:color="000000"/>
            </w:tcBorders>
          </w:tcPr>
          <w:p w:rsidR="007F0C85" w:rsidRPr="007F0C85" w:rsidRDefault="007F0C85" w:rsidP="0024028B">
            <w:pPr>
              <w:snapToGrid w:val="0"/>
              <w:spacing w:after="0" w:line="360" w:lineRule="auto"/>
              <w:rPr>
                <w:rFonts w:ascii="Arial" w:hAnsi="Arial" w:cs="Arial"/>
              </w:rPr>
            </w:pPr>
            <w:r w:rsidRPr="007F0C85">
              <w:rPr>
                <w:rFonts w:ascii="Arial" w:hAnsi="Arial" w:cs="Arial"/>
              </w:rPr>
              <w:t xml:space="preserve">        MR/ MR          </w:t>
            </w:r>
          </w:p>
        </w:tc>
      </w:tr>
      <w:tr w:rsidR="007F0C85" w:rsidRPr="007F0C85" w:rsidTr="007064B8">
        <w:trPr>
          <w:trHeight w:val="340"/>
        </w:trPr>
        <w:tc>
          <w:tcPr>
            <w:tcW w:w="900" w:type="dxa"/>
            <w:vMerge/>
            <w:tcBorders>
              <w:top w:val="single" w:sz="4" w:space="0" w:color="000000"/>
              <w:left w:val="single" w:sz="4" w:space="0" w:color="000000"/>
              <w:bottom w:val="single" w:sz="4" w:space="0" w:color="000000"/>
            </w:tcBorders>
          </w:tcPr>
          <w:p w:rsidR="007F0C85" w:rsidRPr="007F0C85" w:rsidRDefault="007F0C85" w:rsidP="0024028B">
            <w:pPr>
              <w:snapToGrid w:val="0"/>
              <w:spacing w:after="0" w:line="360" w:lineRule="auto"/>
              <w:jc w:val="center"/>
              <w:rPr>
                <w:rFonts w:ascii="Arial" w:hAnsi="Arial" w:cs="Arial"/>
              </w:rPr>
            </w:pPr>
          </w:p>
        </w:tc>
        <w:tc>
          <w:tcPr>
            <w:tcW w:w="1710" w:type="dxa"/>
            <w:vMerge/>
            <w:tcBorders>
              <w:top w:val="single" w:sz="4" w:space="0" w:color="000000"/>
              <w:left w:val="single" w:sz="4" w:space="0" w:color="000000"/>
              <w:bottom w:val="single" w:sz="4" w:space="0" w:color="000000"/>
            </w:tcBorders>
          </w:tcPr>
          <w:p w:rsidR="007F0C85" w:rsidRPr="007F0C85" w:rsidRDefault="007F0C85" w:rsidP="0024028B">
            <w:pPr>
              <w:snapToGrid w:val="0"/>
              <w:spacing w:after="0" w:line="360" w:lineRule="auto"/>
              <w:jc w:val="center"/>
              <w:rPr>
                <w:rFonts w:ascii="Arial" w:hAnsi="Arial" w:cs="Arial"/>
              </w:rPr>
            </w:pPr>
          </w:p>
        </w:tc>
        <w:tc>
          <w:tcPr>
            <w:tcW w:w="2160" w:type="dxa"/>
            <w:tcBorders>
              <w:top w:val="single" w:sz="4" w:space="0" w:color="000000"/>
              <w:left w:val="single" w:sz="4" w:space="0" w:color="000000"/>
              <w:bottom w:val="single" w:sz="4" w:space="0" w:color="000000"/>
            </w:tcBorders>
          </w:tcPr>
          <w:p w:rsidR="007F0C85" w:rsidRPr="007F0C85" w:rsidRDefault="007F0C85" w:rsidP="0024028B">
            <w:pPr>
              <w:snapToGrid w:val="0"/>
              <w:spacing w:after="0" w:line="360" w:lineRule="auto"/>
              <w:rPr>
                <w:rFonts w:ascii="Arial" w:hAnsi="Arial" w:cs="Arial"/>
              </w:rPr>
            </w:pPr>
            <w:r w:rsidRPr="007F0C85">
              <w:rPr>
                <w:rFonts w:ascii="Arial" w:hAnsi="Arial" w:cs="Arial"/>
              </w:rPr>
              <w:t xml:space="preserve">AVT - II Plant </w:t>
            </w:r>
          </w:p>
          <w:p w:rsidR="007F0C85" w:rsidRPr="007F0C85" w:rsidRDefault="007F0C85" w:rsidP="0024028B">
            <w:pPr>
              <w:snapToGrid w:val="0"/>
              <w:spacing w:after="0" w:line="360" w:lineRule="auto"/>
              <w:rPr>
                <w:rFonts w:ascii="Arial" w:hAnsi="Arial" w:cs="Arial"/>
              </w:rPr>
            </w:pPr>
            <w:r w:rsidRPr="007F0C85">
              <w:rPr>
                <w:rFonts w:ascii="Arial" w:hAnsi="Arial" w:cs="Arial"/>
              </w:rPr>
              <w:t>(CF 04/ CF 06)</w:t>
            </w:r>
          </w:p>
        </w:tc>
        <w:tc>
          <w:tcPr>
            <w:tcW w:w="1800" w:type="dxa"/>
            <w:tcBorders>
              <w:top w:val="single" w:sz="4" w:space="0" w:color="000000"/>
              <w:left w:val="single" w:sz="4" w:space="0" w:color="000000"/>
              <w:bottom w:val="single" w:sz="4" w:space="0" w:color="000000"/>
              <w:right w:val="single" w:sz="4" w:space="0" w:color="000000"/>
            </w:tcBorders>
          </w:tcPr>
          <w:p w:rsidR="007F0C85" w:rsidRPr="007F0C85" w:rsidRDefault="007F0C85" w:rsidP="0024028B">
            <w:pPr>
              <w:snapToGrid w:val="0"/>
              <w:spacing w:after="0" w:line="360" w:lineRule="auto"/>
              <w:jc w:val="center"/>
              <w:rPr>
                <w:rFonts w:ascii="Arial" w:hAnsi="Arial" w:cs="Arial"/>
              </w:rPr>
            </w:pPr>
            <w:r w:rsidRPr="007F0C85">
              <w:rPr>
                <w:rFonts w:ascii="Arial" w:hAnsi="Arial" w:cs="Arial"/>
              </w:rPr>
              <w:t xml:space="preserve">MR/ MR                         </w:t>
            </w:r>
          </w:p>
        </w:tc>
        <w:tc>
          <w:tcPr>
            <w:tcW w:w="1980" w:type="dxa"/>
            <w:tcBorders>
              <w:top w:val="single" w:sz="4" w:space="0" w:color="000000"/>
              <w:left w:val="single" w:sz="4" w:space="0" w:color="000000"/>
              <w:bottom w:val="single" w:sz="4" w:space="0" w:color="000000"/>
              <w:right w:val="single" w:sz="4" w:space="0" w:color="000000"/>
            </w:tcBorders>
          </w:tcPr>
          <w:p w:rsidR="007F0C85" w:rsidRPr="007F0C85" w:rsidRDefault="007F0C85" w:rsidP="0024028B">
            <w:pPr>
              <w:snapToGrid w:val="0"/>
              <w:spacing w:after="0" w:line="360" w:lineRule="auto"/>
              <w:rPr>
                <w:rFonts w:ascii="Arial" w:hAnsi="Arial" w:cs="Arial"/>
              </w:rPr>
            </w:pPr>
            <w:r w:rsidRPr="007F0C85">
              <w:rPr>
                <w:rFonts w:ascii="Arial" w:hAnsi="Arial" w:cs="Arial"/>
              </w:rPr>
              <w:t xml:space="preserve">        MR/ MR          </w:t>
            </w:r>
          </w:p>
        </w:tc>
      </w:tr>
      <w:tr w:rsidR="007F0C85" w:rsidRPr="007F0C85" w:rsidTr="007064B8">
        <w:trPr>
          <w:trHeight w:val="350"/>
        </w:trPr>
        <w:tc>
          <w:tcPr>
            <w:tcW w:w="900" w:type="dxa"/>
            <w:vMerge/>
            <w:tcBorders>
              <w:top w:val="single" w:sz="4" w:space="0" w:color="000000"/>
              <w:left w:val="single" w:sz="4" w:space="0" w:color="000000"/>
              <w:bottom w:val="single" w:sz="4" w:space="0" w:color="000000"/>
            </w:tcBorders>
          </w:tcPr>
          <w:p w:rsidR="007F0C85" w:rsidRPr="007F0C85" w:rsidRDefault="007F0C85" w:rsidP="0024028B">
            <w:pPr>
              <w:snapToGrid w:val="0"/>
              <w:spacing w:after="0" w:line="360" w:lineRule="auto"/>
              <w:jc w:val="center"/>
              <w:rPr>
                <w:rFonts w:ascii="Arial" w:hAnsi="Arial" w:cs="Arial"/>
              </w:rPr>
            </w:pPr>
          </w:p>
        </w:tc>
        <w:tc>
          <w:tcPr>
            <w:tcW w:w="1710" w:type="dxa"/>
            <w:vMerge/>
            <w:tcBorders>
              <w:top w:val="single" w:sz="4" w:space="0" w:color="000000"/>
              <w:left w:val="single" w:sz="4" w:space="0" w:color="000000"/>
              <w:bottom w:val="single" w:sz="4" w:space="0" w:color="000000"/>
            </w:tcBorders>
          </w:tcPr>
          <w:p w:rsidR="007F0C85" w:rsidRPr="007F0C85" w:rsidRDefault="007F0C85" w:rsidP="0024028B">
            <w:pPr>
              <w:snapToGrid w:val="0"/>
              <w:spacing w:after="0" w:line="360" w:lineRule="auto"/>
              <w:jc w:val="center"/>
              <w:rPr>
                <w:rFonts w:ascii="Arial" w:hAnsi="Arial" w:cs="Arial"/>
              </w:rPr>
            </w:pPr>
          </w:p>
        </w:tc>
        <w:tc>
          <w:tcPr>
            <w:tcW w:w="2160" w:type="dxa"/>
            <w:tcBorders>
              <w:top w:val="single" w:sz="4" w:space="0" w:color="000000"/>
              <w:left w:val="single" w:sz="4" w:space="0" w:color="000000"/>
              <w:bottom w:val="single" w:sz="4" w:space="0" w:color="000000"/>
            </w:tcBorders>
          </w:tcPr>
          <w:p w:rsidR="007F0C85" w:rsidRPr="007F0C85" w:rsidRDefault="007F0C85" w:rsidP="0024028B">
            <w:pPr>
              <w:snapToGrid w:val="0"/>
              <w:spacing w:after="0" w:line="360" w:lineRule="auto"/>
              <w:rPr>
                <w:rFonts w:ascii="Arial" w:hAnsi="Arial" w:cs="Arial"/>
              </w:rPr>
            </w:pPr>
            <w:r w:rsidRPr="007F0C85">
              <w:rPr>
                <w:rFonts w:ascii="Arial" w:hAnsi="Arial" w:cs="Arial"/>
              </w:rPr>
              <w:t>AVT - Ratoon</w:t>
            </w:r>
          </w:p>
          <w:p w:rsidR="007F0C85" w:rsidRPr="007F0C85" w:rsidRDefault="007F0C85" w:rsidP="0024028B">
            <w:pPr>
              <w:snapToGrid w:val="0"/>
              <w:spacing w:after="0" w:line="360" w:lineRule="auto"/>
              <w:rPr>
                <w:rFonts w:ascii="Arial" w:hAnsi="Arial" w:cs="Arial"/>
              </w:rPr>
            </w:pPr>
            <w:r w:rsidRPr="007F0C85">
              <w:rPr>
                <w:rFonts w:ascii="Arial" w:hAnsi="Arial" w:cs="Arial"/>
              </w:rPr>
              <w:t>(CF 04/ CF 06)</w:t>
            </w:r>
          </w:p>
        </w:tc>
        <w:tc>
          <w:tcPr>
            <w:tcW w:w="1800" w:type="dxa"/>
            <w:tcBorders>
              <w:top w:val="single" w:sz="4" w:space="0" w:color="000000"/>
              <w:left w:val="single" w:sz="4" w:space="0" w:color="000000"/>
              <w:bottom w:val="single" w:sz="4" w:space="0" w:color="000000"/>
              <w:right w:val="single" w:sz="4" w:space="0" w:color="000000"/>
            </w:tcBorders>
          </w:tcPr>
          <w:p w:rsidR="007F0C85" w:rsidRPr="007F0C85" w:rsidRDefault="007F0C85" w:rsidP="0024028B">
            <w:pPr>
              <w:snapToGrid w:val="0"/>
              <w:spacing w:after="0" w:line="360" w:lineRule="auto"/>
              <w:jc w:val="center"/>
              <w:rPr>
                <w:rFonts w:ascii="Arial" w:hAnsi="Arial" w:cs="Arial"/>
              </w:rPr>
            </w:pPr>
            <w:r w:rsidRPr="007F0C85">
              <w:rPr>
                <w:rFonts w:ascii="Arial" w:hAnsi="Arial" w:cs="Arial"/>
              </w:rPr>
              <w:t xml:space="preserve">MR/ MR                         </w:t>
            </w:r>
          </w:p>
        </w:tc>
        <w:tc>
          <w:tcPr>
            <w:tcW w:w="1980" w:type="dxa"/>
            <w:tcBorders>
              <w:top w:val="single" w:sz="4" w:space="0" w:color="000000"/>
              <w:left w:val="single" w:sz="4" w:space="0" w:color="000000"/>
              <w:bottom w:val="single" w:sz="4" w:space="0" w:color="000000"/>
              <w:right w:val="single" w:sz="4" w:space="0" w:color="000000"/>
            </w:tcBorders>
          </w:tcPr>
          <w:p w:rsidR="007F0C85" w:rsidRPr="007F0C85" w:rsidRDefault="007F0C85" w:rsidP="0024028B">
            <w:pPr>
              <w:snapToGrid w:val="0"/>
              <w:spacing w:after="0" w:line="360" w:lineRule="auto"/>
              <w:rPr>
                <w:rFonts w:ascii="Arial" w:hAnsi="Arial" w:cs="Arial"/>
              </w:rPr>
            </w:pPr>
            <w:r w:rsidRPr="007F0C85">
              <w:rPr>
                <w:rFonts w:ascii="Arial" w:hAnsi="Arial" w:cs="Arial"/>
              </w:rPr>
              <w:t xml:space="preserve">        MR/ MS          </w:t>
            </w:r>
          </w:p>
        </w:tc>
      </w:tr>
      <w:tr w:rsidR="007F0C85" w:rsidRPr="007F0C85" w:rsidTr="007064B8">
        <w:trPr>
          <w:trHeight w:val="360"/>
        </w:trPr>
        <w:tc>
          <w:tcPr>
            <w:tcW w:w="900" w:type="dxa"/>
            <w:vMerge w:val="restart"/>
            <w:tcBorders>
              <w:top w:val="single" w:sz="4" w:space="0" w:color="000000"/>
              <w:left w:val="single" w:sz="4" w:space="0" w:color="000000"/>
              <w:bottom w:val="single" w:sz="4" w:space="0" w:color="000000"/>
            </w:tcBorders>
          </w:tcPr>
          <w:p w:rsidR="007F0C85" w:rsidRPr="007F0C85" w:rsidRDefault="007F0C85" w:rsidP="0024028B">
            <w:pPr>
              <w:snapToGrid w:val="0"/>
              <w:spacing w:after="0" w:line="360" w:lineRule="auto"/>
              <w:jc w:val="center"/>
              <w:rPr>
                <w:rFonts w:ascii="Arial" w:hAnsi="Arial" w:cs="Arial"/>
              </w:rPr>
            </w:pPr>
            <w:r w:rsidRPr="007F0C85">
              <w:rPr>
                <w:rFonts w:ascii="Arial" w:hAnsi="Arial" w:cs="Arial"/>
              </w:rPr>
              <w:t xml:space="preserve">2. </w:t>
            </w:r>
          </w:p>
        </w:tc>
        <w:tc>
          <w:tcPr>
            <w:tcW w:w="1710" w:type="dxa"/>
            <w:vMerge w:val="restart"/>
            <w:tcBorders>
              <w:top w:val="single" w:sz="4" w:space="0" w:color="000000"/>
              <w:left w:val="single" w:sz="4" w:space="0" w:color="000000"/>
              <w:bottom w:val="single" w:sz="4" w:space="0" w:color="000000"/>
            </w:tcBorders>
          </w:tcPr>
          <w:p w:rsidR="007F0C85" w:rsidRPr="007F0C85" w:rsidRDefault="007F0C85" w:rsidP="0024028B">
            <w:pPr>
              <w:snapToGrid w:val="0"/>
              <w:spacing w:after="0" w:line="360" w:lineRule="auto"/>
              <w:jc w:val="center"/>
              <w:rPr>
                <w:rFonts w:ascii="Arial" w:hAnsi="Arial" w:cs="Arial"/>
              </w:rPr>
            </w:pPr>
            <w:r w:rsidRPr="007F0C85">
              <w:rPr>
                <w:rFonts w:ascii="Arial" w:hAnsi="Arial" w:cs="Arial"/>
              </w:rPr>
              <w:t xml:space="preserve">Nodal Method </w:t>
            </w:r>
          </w:p>
        </w:tc>
        <w:tc>
          <w:tcPr>
            <w:tcW w:w="2160" w:type="dxa"/>
            <w:tcBorders>
              <w:top w:val="single" w:sz="4" w:space="0" w:color="000000"/>
              <w:left w:val="single" w:sz="4" w:space="0" w:color="000000"/>
              <w:bottom w:val="single" w:sz="4" w:space="0" w:color="000000"/>
            </w:tcBorders>
          </w:tcPr>
          <w:p w:rsidR="007F0C85" w:rsidRPr="007F0C85" w:rsidRDefault="007F0C85" w:rsidP="0024028B">
            <w:pPr>
              <w:snapToGrid w:val="0"/>
              <w:spacing w:after="0" w:line="360" w:lineRule="auto"/>
              <w:rPr>
                <w:rFonts w:ascii="Arial" w:hAnsi="Arial" w:cs="Arial"/>
              </w:rPr>
            </w:pPr>
            <w:r w:rsidRPr="007F0C85">
              <w:rPr>
                <w:rFonts w:ascii="Arial" w:hAnsi="Arial" w:cs="Arial"/>
              </w:rPr>
              <w:t>AVT – I Plant</w:t>
            </w:r>
          </w:p>
          <w:p w:rsidR="007F0C85" w:rsidRPr="007F0C85" w:rsidRDefault="007F0C85" w:rsidP="0024028B">
            <w:pPr>
              <w:snapToGrid w:val="0"/>
              <w:spacing w:after="0" w:line="360" w:lineRule="auto"/>
              <w:rPr>
                <w:rFonts w:ascii="Arial" w:hAnsi="Arial" w:cs="Arial"/>
              </w:rPr>
            </w:pPr>
            <w:r w:rsidRPr="007F0C85">
              <w:rPr>
                <w:rFonts w:ascii="Arial" w:hAnsi="Arial" w:cs="Arial"/>
              </w:rPr>
              <w:t xml:space="preserve"> (CF 04/ CF 06)</w:t>
            </w:r>
          </w:p>
        </w:tc>
        <w:tc>
          <w:tcPr>
            <w:tcW w:w="1800" w:type="dxa"/>
            <w:tcBorders>
              <w:top w:val="single" w:sz="4" w:space="0" w:color="000000"/>
              <w:left w:val="single" w:sz="4" w:space="0" w:color="000000"/>
              <w:bottom w:val="single" w:sz="4" w:space="0" w:color="000000"/>
              <w:right w:val="single" w:sz="4" w:space="0" w:color="000000"/>
            </w:tcBorders>
          </w:tcPr>
          <w:p w:rsidR="007F0C85" w:rsidRPr="007F0C85" w:rsidRDefault="007F0C85" w:rsidP="0024028B">
            <w:pPr>
              <w:snapToGrid w:val="0"/>
              <w:spacing w:after="0" w:line="360" w:lineRule="auto"/>
              <w:jc w:val="center"/>
              <w:rPr>
                <w:rFonts w:ascii="Arial" w:hAnsi="Arial" w:cs="Arial"/>
              </w:rPr>
            </w:pPr>
            <w:r w:rsidRPr="007F0C85">
              <w:rPr>
                <w:rFonts w:ascii="Arial" w:hAnsi="Arial" w:cs="Arial"/>
              </w:rPr>
              <w:t>R/ R</w:t>
            </w:r>
          </w:p>
        </w:tc>
        <w:tc>
          <w:tcPr>
            <w:tcW w:w="1980" w:type="dxa"/>
            <w:tcBorders>
              <w:top w:val="single" w:sz="4" w:space="0" w:color="000000"/>
              <w:left w:val="single" w:sz="4" w:space="0" w:color="000000"/>
              <w:bottom w:val="single" w:sz="4" w:space="0" w:color="000000"/>
              <w:right w:val="single" w:sz="4" w:space="0" w:color="000000"/>
            </w:tcBorders>
          </w:tcPr>
          <w:p w:rsidR="007F0C85" w:rsidRPr="007F0C85" w:rsidRDefault="007F0C85" w:rsidP="0024028B">
            <w:pPr>
              <w:snapToGrid w:val="0"/>
              <w:spacing w:after="0" w:line="360" w:lineRule="auto"/>
              <w:jc w:val="center"/>
              <w:rPr>
                <w:rFonts w:ascii="Arial" w:hAnsi="Arial" w:cs="Arial"/>
              </w:rPr>
            </w:pPr>
            <w:r w:rsidRPr="007F0C85">
              <w:rPr>
                <w:rFonts w:ascii="Arial" w:hAnsi="Arial" w:cs="Arial"/>
              </w:rPr>
              <w:t>R/ R</w:t>
            </w:r>
          </w:p>
        </w:tc>
      </w:tr>
      <w:tr w:rsidR="007F0C85" w:rsidRPr="007F0C85" w:rsidTr="007064B8">
        <w:trPr>
          <w:trHeight w:val="340"/>
        </w:trPr>
        <w:tc>
          <w:tcPr>
            <w:tcW w:w="900" w:type="dxa"/>
            <w:vMerge/>
            <w:tcBorders>
              <w:top w:val="single" w:sz="4" w:space="0" w:color="000000"/>
              <w:left w:val="single" w:sz="4" w:space="0" w:color="000000"/>
              <w:bottom w:val="single" w:sz="4" w:space="0" w:color="000000"/>
            </w:tcBorders>
          </w:tcPr>
          <w:p w:rsidR="007F0C85" w:rsidRPr="007F0C85" w:rsidRDefault="007F0C85" w:rsidP="0024028B">
            <w:pPr>
              <w:snapToGrid w:val="0"/>
              <w:spacing w:after="0" w:line="360" w:lineRule="auto"/>
              <w:rPr>
                <w:rFonts w:ascii="Arial" w:hAnsi="Arial" w:cs="Arial"/>
              </w:rPr>
            </w:pPr>
          </w:p>
        </w:tc>
        <w:tc>
          <w:tcPr>
            <w:tcW w:w="1710" w:type="dxa"/>
            <w:vMerge/>
            <w:tcBorders>
              <w:top w:val="single" w:sz="4" w:space="0" w:color="000000"/>
              <w:left w:val="single" w:sz="4" w:space="0" w:color="000000"/>
              <w:bottom w:val="single" w:sz="4" w:space="0" w:color="000000"/>
            </w:tcBorders>
          </w:tcPr>
          <w:p w:rsidR="007F0C85" w:rsidRPr="007F0C85" w:rsidRDefault="007F0C85" w:rsidP="0024028B">
            <w:pPr>
              <w:snapToGrid w:val="0"/>
              <w:spacing w:after="0" w:line="360" w:lineRule="auto"/>
              <w:jc w:val="center"/>
              <w:rPr>
                <w:rFonts w:ascii="Arial" w:hAnsi="Arial" w:cs="Arial"/>
              </w:rPr>
            </w:pPr>
          </w:p>
        </w:tc>
        <w:tc>
          <w:tcPr>
            <w:tcW w:w="2160" w:type="dxa"/>
            <w:tcBorders>
              <w:top w:val="single" w:sz="4" w:space="0" w:color="000000"/>
              <w:left w:val="single" w:sz="4" w:space="0" w:color="000000"/>
              <w:bottom w:val="single" w:sz="4" w:space="0" w:color="000000"/>
            </w:tcBorders>
          </w:tcPr>
          <w:p w:rsidR="007F0C85" w:rsidRPr="007F0C85" w:rsidRDefault="007F0C85" w:rsidP="0024028B">
            <w:pPr>
              <w:snapToGrid w:val="0"/>
              <w:spacing w:after="0" w:line="360" w:lineRule="auto"/>
              <w:rPr>
                <w:rFonts w:ascii="Arial" w:hAnsi="Arial" w:cs="Arial"/>
              </w:rPr>
            </w:pPr>
            <w:r w:rsidRPr="007F0C85">
              <w:rPr>
                <w:rFonts w:ascii="Arial" w:hAnsi="Arial" w:cs="Arial"/>
              </w:rPr>
              <w:t xml:space="preserve">AVT- II  Plant </w:t>
            </w:r>
          </w:p>
          <w:p w:rsidR="007F0C85" w:rsidRPr="007F0C85" w:rsidRDefault="007F0C85" w:rsidP="0024028B">
            <w:pPr>
              <w:snapToGrid w:val="0"/>
              <w:spacing w:after="0" w:line="360" w:lineRule="auto"/>
              <w:rPr>
                <w:rFonts w:ascii="Arial" w:hAnsi="Arial" w:cs="Arial"/>
              </w:rPr>
            </w:pPr>
            <w:r w:rsidRPr="007F0C85">
              <w:rPr>
                <w:rFonts w:ascii="Arial" w:hAnsi="Arial" w:cs="Arial"/>
              </w:rPr>
              <w:t>(CF 04/ CF 06)</w:t>
            </w:r>
          </w:p>
        </w:tc>
        <w:tc>
          <w:tcPr>
            <w:tcW w:w="1800" w:type="dxa"/>
            <w:tcBorders>
              <w:top w:val="single" w:sz="4" w:space="0" w:color="000000"/>
              <w:left w:val="single" w:sz="4" w:space="0" w:color="000000"/>
              <w:bottom w:val="single" w:sz="4" w:space="0" w:color="000000"/>
              <w:right w:val="single" w:sz="4" w:space="0" w:color="000000"/>
            </w:tcBorders>
          </w:tcPr>
          <w:p w:rsidR="007F0C85" w:rsidRPr="007F0C85" w:rsidRDefault="007F0C85" w:rsidP="0024028B">
            <w:pPr>
              <w:snapToGrid w:val="0"/>
              <w:spacing w:after="0" w:line="360" w:lineRule="auto"/>
              <w:jc w:val="center"/>
              <w:rPr>
                <w:rFonts w:ascii="Arial" w:hAnsi="Arial" w:cs="Arial"/>
              </w:rPr>
            </w:pPr>
            <w:r w:rsidRPr="007F0C85">
              <w:rPr>
                <w:rFonts w:ascii="Arial" w:hAnsi="Arial" w:cs="Arial"/>
              </w:rPr>
              <w:t>R/ R</w:t>
            </w:r>
          </w:p>
        </w:tc>
        <w:tc>
          <w:tcPr>
            <w:tcW w:w="1980" w:type="dxa"/>
            <w:tcBorders>
              <w:top w:val="single" w:sz="4" w:space="0" w:color="000000"/>
              <w:left w:val="single" w:sz="4" w:space="0" w:color="000000"/>
              <w:bottom w:val="single" w:sz="4" w:space="0" w:color="000000"/>
              <w:right w:val="single" w:sz="4" w:space="0" w:color="000000"/>
            </w:tcBorders>
          </w:tcPr>
          <w:p w:rsidR="007F0C85" w:rsidRPr="007F0C85" w:rsidRDefault="007F0C85" w:rsidP="0024028B">
            <w:pPr>
              <w:snapToGrid w:val="0"/>
              <w:spacing w:after="0" w:line="360" w:lineRule="auto"/>
              <w:jc w:val="center"/>
              <w:rPr>
                <w:rFonts w:ascii="Arial" w:hAnsi="Arial" w:cs="Arial"/>
              </w:rPr>
            </w:pPr>
            <w:r w:rsidRPr="007F0C85">
              <w:rPr>
                <w:rFonts w:ascii="Arial" w:hAnsi="Arial" w:cs="Arial"/>
              </w:rPr>
              <w:t>R/ R</w:t>
            </w:r>
          </w:p>
        </w:tc>
      </w:tr>
      <w:tr w:rsidR="007F0C85" w:rsidRPr="007F0C85" w:rsidTr="007064B8">
        <w:trPr>
          <w:trHeight w:val="350"/>
        </w:trPr>
        <w:tc>
          <w:tcPr>
            <w:tcW w:w="900" w:type="dxa"/>
            <w:vMerge/>
            <w:tcBorders>
              <w:top w:val="single" w:sz="4" w:space="0" w:color="000000"/>
              <w:left w:val="single" w:sz="4" w:space="0" w:color="000000"/>
              <w:bottom w:val="single" w:sz="4" w:space="0" w:color="000000"/>
            </w:tcBorders>
          </w:tcPr>
          <w:p w:rsidR="007F0C85" w:rsidRPr="007F0C85" w:rsidRDefault="007F0C85" w:rsidP="0024028B">
            <w:pPr>
              <w:snapToGrid w:val="0"/>
              <w:spacing w:after="0" w:line="360" w:lineRule="auto"/>
              <w:rPr>
                <w:rFonts w:ascii="Arial" w:hAnsi="Arial" w:cs="Arial"/>
              </w:rPr>
            </w:pPr>
          </w:p>
        </w:tc>
        <w:tc>
          <w:tcPr>
            <w:tcW w:w="1710" w:type="dxa"/>
            <w:vMerge/>
            <w:tcBorders>
              <w:top w:val="single" w:sz="4" w:space="0" w:color="000000"/>
              <w:left w:val="single" w:sz="4" w:space="0" w:color="000000"/>
              <w:bottom w:val="single" w:sz="4" w:space="0" w:color="000000"/>
            </w:tcBorders>
          </w:tcPr>
          <w:p w:rsidR="007F0C85" w:rsidRPr="007F0C85" w:rsidRDefault="007F0C85" w:rsidP="0024028B">
            <w:pPr>
              <w:snapToGrid w:val="0"/>
              <w:spacing w:after="0" w:line="360" w:lineRule="auto"/>
              <w:jc w:val="center"/>
              <w:rPr>
                <w:rFonts w:ascii="Arial" w:hAnsi="Arial" w:cs="Arial"/>
              </w:rPr>
            </w:pPr>
          </w:p>
        </w:tc>
        <w:tc>
          <w:tcPr>
            <w:tcW w:w="2160" w:type="dxa"/>
            <w:tcBorders>
              <w:top w:val="single" w:sz="4" w:space="0" w:color="000000"/>
              <w:left w:val="single" w:sz="4" w:space="0" w:color="000000"/>
              <w:bottom w:val="single" w:sz="4" w:space="0" w:color="000000"/>
            </w:tcBorders>
          </w:tcPr>
          <w:p w:rsidR="007F0C85" w:rsidRPr="007F0C85" w:rsidRDefault="007F0C85" w:rsidP="0024028B">
            <w:pPr>
              <w:snapToGrid w:val="0"/>
              <w:spacing w:after="0" w:line="360" w:lineRule="auto"/>
              <w:rPr>
                <w:rFonts w:ascii="Arial" w:hAnsi="Arial" w:cs="Arial"/>
              </w:rPr>
            </w:pPr>
            <w:r w:rsidRPr="007F0C85">
              <w:rPr>
                <w:rFonts w:ascii="Arial" w:hAnsi="Arial" w:cs="Arial"/>
              </w:rPr>
              <w:t xml:space="preserve">AVT- Ratoon  </w:t>
            </w:r>
          </w:p>
          <w:p w:rsidR="007F0C85" w:rsidRPr="007F0C85" w:rsidRDefault="007F0C85" w:rsidP="0024028B">
            <w:pPr>
              <w:snapToGrid w:val="0"/>
              <w:spacing w:after="0" w:line="360" w:lineRule="auto"/>
              <w:rPr>
                <w:rFonts w:ascii="Arial" w:hAnsi="Arial" w:cs="Arial"/>
              </w:rPr>
            </w:pPr>
            <w:r w:rsidRPr="007F0C85">
              <w:rPr>
                <w:rFonts w:ascii="Arial" w:hAnsi="Arial" w:cs="Arial"/>
              </w:rPr>
              <w:t>(CF 04/ CF 06)</w:t>
            </w:r>
          </w:p>
        </w:tc>
        <w:tc>
          <w:tcPr>
            <w:tcW w:w="1800" w:type="dxa"/>
            <w:tcBorders>
              <w:top w:val="single" w:sz="4" w:space="0" w:color="000000"/>
              <w:left w:val="single" w:sz="4" w:space="0" w:color="000000"/>
              <w:bottom w:val="single" w:sz="4" w:space="0" w:color="000000"/>
              <w:right w:val="single" w:sz="4" w:space="0" w:color="000000"/>
            </w:tcBorders>
          </w:tcPr>
          <w:p w:rsidR="007F0C85" w:rsidRPr="007F0C85" w:rsidRDefault="007F0C85" w:rsidP="0024028B">
            <w:pPr>
              <w:snapToGrid w:val="0"/>
              <w:spacing w:after="0" w:line="360" w:lineRule="auto"/>
              <w:jc w:val="center"/>
              <w:rPr>
                <w:rFonts w:ascii="Arial" w:hAnsi="Arial" w:cs="Arial"/>
              </w:rPr>
            </w:pPr>
            <w:r w:rsidRPr="007F0C85">
              <w:rPr>
                <w:rFonts w:ascii="Arial" w:hAnsi="Arial" w:cs="Arial"/>
              </w:rPr>
              <w:t>R/ R</w:t>
            </w:r>
          </w:p>
        </w:tc>
        <w:tc>
          <w:tcPr>
            <w:tcW w:w="1980" w:type="dxa"/>
            <w:tcBorders>
              <w:top w:val="single" w:sz="4" w:space="0" w:color="000000"/>
              <w:left w:val="single" w:sz="4" w:space="0" w:color="000000"/>
              <w:bottom w:val="single" w:sz="4" w:space="0" w:color="000000"/>
              <w:right w:val="single" w:sz="4" w:space="0" w:color="000000"/>
            </w:tcBorders>
          </w:tcPr>
          <w:p w:rsidR="007F0C85" w:rsidRPr="007F0C85" w:rsidRDefault="007F0C85" w:rsidP="0024028B">
            <w:pPr>
              <w:snapToGrid w:val="0"/>
              <w:spacing w:after="0" w:line="360" w:lineRule="auto"/>
              <w:jc w:val="center"/>
              <w:rPr>
                <w:rFonts w:ascii="Arial" w:hAnsi="Arial" w:cs="Arial"/>
              </w:rPr>
            </w:pPr>
            <w:r w:rsidRPr="007F0C85">
              <w:rPr>
                <w:rFonts w:ascii="Arial" w:hAnsi="Arial" w:cs="Arial"/>
              </w:rPr>
              <w:t>R/ S</w:t>
            </w:r>
          </w:p>
        </w:tc>
      </w:tr>
    </w:tbl>
    <w:p w:rsidR="007F0C85" w:rsidRPr="007F0C85" w:rsidRDefault="007F0C85" w:rsidP="007F0C85">
      <w:pPr>
        <w:spacing w:after="0" w:line="240" w:lineRule="auto"/>
        <w:rPr>
          <w:rFonts w:ascii="Arial" w:hAnsi="Arial" w:cs="Arial"/>
        </w:rPr>
      </w:pPr>
    </w:p>
    <w:p w:rsidR="007F0C85" w:rsidRPr="007F0C85" w:rsidRDefault="007F0C85" w:rsidP="007F0C85">
      <w:pPr>
        <w:spacing w:after="0" w:line="240" w:lineRule="auto"/>
        <w:rPr>
          <w:rFonts w:ascii="Arial" w:hAnsi="Arial" w:cs="Arial"/>
        </w:rPr>
      </w:pPr>
    </w:p>
    <w:p w:rsidR="007F0C85" w:rsidRPr="007F0C85" w:rsidRDefault="007F0C85" w:rsidP="007F0C85">
      <w:pPr>
        <w:spacing w:after="0" w:line="240" w:lineRule="auto"/>
        <w:rPr>
          <w:rFonts w:ascii="Arial" w:hAnsi="Arial" w:cs="Arial"/>
        </w:rPr>
      </w:pPr>
    </w:p>
    <w:p w:rsidR="007F0C85" w:rsidRPr="007F0C85" w:rsidRDefault="007F0C85" w:rsidP="007F0C85">
      <w:pPr>
        <w:spacing w:after="0" w:line="240" w:lineRule="auto"/>
        <w:rPr>
          <w:rFonts w:ascii="Arial" w:hAnsi="Arial" w:cs="Arial"/>
        </w:rPr>
      </w:pPr>
    </w:p>
    <w:p w:rsidR="007F0C85" w:rsidRPr="007F0C85" w:rsidRDefault="007F0C85" w:rsidP="007F0C85">
      <w:pPr>
        <w:spacing w:after="0" w:line="240" w:lineRule="auto"/>
        <w:rPr>
          <w:rFonts w:ascii="Arial" w:hAnsi="Arial" w:cs="Arial"/>
        </w:rPr>
      </w:pPr>
    </w:p>
    <w:p w:rsidR="007F0C85" w:rsidRPr="007F0C85" w:rsidRDefault="007F0C85" w:rsidP="007F0C85">
      <w:pPr>
        <w:spacing w:after="0" w:line="240" w:lineRule="auto"/>
        <w:rPr>
          <w:rFonts w:ascii="Arial" w:hAnsi="Arial" w:cs="Arial"/>
        </w:rPr>
      </w:pPr>
    </w:p>
    <w:p w:rsidR="007C69CD" w:rsidRDefault="007C69CD" w:rsidP="00E90FA2">
      <w:pPr>
        <w:pStyle w:val="Default"/>
        <w:spacing w:line="360" w:lineRule="auto"/>
        <w:jc w:val="both"/>
        <w:rPr>
          <w:rFonts w:ascii="Arial" w:hAnsi="Arial" w:cs="Arial"/>
          <w:b/>
          <w:color w:val="auto"/>
          <w:lang w:val="en-US"/>
        </w:rPr>
      </w:pPr>
    </w:p>
    <w:p w:rsidR="007C69CD" w:rsidRPr="001319AB" w:rsidRDefault="007C69CD" w:rsidP="00E90FA2">
      <w:pPr>
        <w:pStyle w:val="Default"/>
        <w:spacing w:line="360" w:lineRule="auto"/>
        <w:jc w:val="both"/>
        <w:rPr>
          <w:rFonts w:ascii="Arial" w:hAnsi="Arial" w:cs="Arial"/>
          <w:b/>
          <w:color w:val="auto"/>
          <w:lang w:val="en-US"/>
        </w:rPr>
      </w:pPr>
    </w:p>
    <w:sectPr w:rsidR="007C69CD" w:rsidRPr="001319AB" w:rsidSect="00AC2E3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6607" w:rsidRDefault="00C26607" w:rsidP="008401D7">
      <w:pPr>
        <w:spacing w:after="0" w:line="240" w:lineRule="auto"/>
      </w:pPr>
      <w:r>
        <w:separator/>
      </w:r>
    </w:p>
  </w:endnote>
  <w:endnote w:type="continuationSeparator" w:id="0">
    <w:p w:rsidR="00C26607" w:rsidRDefault="00C26607" w:rsidP="00840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1D7" w:rsidRDefault="00840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1D7" w:rsidRDefault="008401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1D7" w:rsidRDefault="00840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6607" w:rsidRDefault="00C26607" w:rsidP="008401D7">
      <w:pPr>
        <w:spacing w:after="0" w:line="240" w:lineRule="auto"/>
      </w:pPr>
      <w:r>
        <w:separator/>
      </w:r>
    </w:p>
  </w:footnote>
  <w:footnote w:type="continuationSeparator" w:id="0">
    <w:p w:rsidR="00C26607" w:rsidRDefault="00C26607" w:rsidP="00840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1D7" w:rsidRDefault="008401D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3109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1D7" w:rsidRDefault="008401D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3109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1D7" w:rsidRDefault="008401D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3109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A160D"/>
    <w:multiLevelType w:val="hybridMultilevel"/>
    <w:tmpl w:val="63C4C340"/>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2F97207"/>
    <w:multiLevelType w:val="hybridMultilevel"/>
    <w:tmpl w:val="2A3A5DB4"/>
    <w:lvl w:ilvl="0" w:tplc="18B08B1A">
      <w:start w:val="16"/>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13F6CA3"/>
    <w:multiLevelType w:val="hybridMultilevel"/>
    <w:tmpl w:val="189C9F6E"/>
    <w:lvl w:ilvl="0" w:tplc="D4EAAD60">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CAB6374"/>
    <w:multiLevelType w:val="hybridMultilevel"/>
    <w:tmpl w:val="53C88116"/>
    <w:lvl w:ilvl="0" w:tplc="D23E52FC">
      <w:start w:val="1"/>
      <w:numFmt w:val="decimal"/>
      <w:lvlText w:val="%1."/>
      <w:lvlJc w:val="left"/>
      <w:pPr>
        <w:ind w:left="360" w:hanging="360"/>
      </w:pPr>
      <w:rPr>
        <w:rFonts w:ascii="Arial" w:hAnsi="Arial" w:cs="Arial"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E4D1DAF"/>
    <w:multiLevelType w:val="hybridMultilevel"/>
    <w:tmpl w:val="5C3015B4"/>
    <w:lvl w:ilvl="0" w:tplc="0409000F">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4"/>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546C"/>
    <w:rsid w:val="0002728B"/>
    <w:rsid w:val="00027763"/>
    <w:rsid w:val="000755F5"/>
    <w:rsid w:val="00087249"/>
    <w:rsid w:val="00090216"/>
    <w:rsid w:val="0009066B"/>
    <w:rsid w:val="00091FB1"/>
    <w:rsid w:val="000B3884"/>
    <w:rsid w:val="000B6C0C"/>
    <w:rsid w:val="000C3B9D"/>
    <w:rsid w:val="000E3576"/>
    <w:rsid w:val="000F5489"/>
    <w:rsid w:val="001238E6"/>
    <w:rsid w:val="00130ED5"/>
    <w:rsid w:val="001319AB"/>
    <w:rsid w:val="001372F9"/>
    <w:rsid w:val="00151242"/>
    <w:rsid w:val="001633B9"/>
    <w:rsid w:val="00171D86"/>
    <w:rsid w:val="0017671E"/>
    <w:rsid w:val="001A2308"/>
    <w:rsid w:val="001A5F2E"/>
    <w:rsid w:val="001B6F94"/>
    <w:rsid w:val="001D5C5B"/>
    <w:rsid w:val="001E124C"/>
    <w:rsid w:val="001F46EA"/>
    <w:rsid w:val="00204D74"/>
    <w:rsid w:val="0021063D"/>
    <w:rsid w:val="0022022A"/>
    <w:rsid w:val="00226C47"/>
    <w:rsid w:val="00231E65"/>
    <w:rsid w:val="0024028B"/>
    <w:rsid w:val="00241523"/>
    <w:rsid w:val="002505FC"/>
    <w:rsid w:val="00291E5D"/>
    <w:rsid w:val="0029253A"/>
    <w:rsid w:val="002A46A1"/>
    <w:rsid w:val="002A7096"/>
    <w:rsid w:val="002B611A"/>
    <w:rsid w:val="002E16C6"/>
    <w:rsid w:val="00347600"/>
    <w:rsid w:val="00353535"/>
    <w:rsid w:val="00375EE2"/>
    <w:rsid w:val="00380D7E"/>
    <w:rsid w:val="00394EF6"/>
    <w:rsid w:val="00396A75"/>
    <w:rsid w:val="003B3460"/>
    <w:rsid w:val="003B3FE0"/>
    <w:rsid w:val="003B44E6"/>
    <w:rsid w:val="003B546C"/>
    <w:rsid w:val="003E74CB"/>
    <w:rsid w:val="003F626C"/>
    <w:rsid w:val="0040482B"/>
    <w:rsid w:val="004259DB"/>
    <w:rsid w:val="004342ED"/>
    <w:rsid w:val="00453DB1"/>
    <w:rsid w:val="0045701E"/>
    <w:rsid w:val="00471E93"/>
    <w:rsid w:val="00472DDA"/>
    <w:rsid w:val="00487A92"/>
    <w:rsid w:val="004B7D65"/>
    <w:rsid w:val="004C57B6"/>
    <w:rsid w:val="004D373C"/>
    <w:rsid w:val="004F5E72"/>
    <w:rsid w:val="005028DB"/>
    <w:rsid w:val="00510E6E"/>
    <w:rsid w:val="00523499"/>
    <w:rsid w:val="005252EC"/>
    <w:rsid w:val="00530642"/>
    <w:rsid w:val="00537C6C"/>
    <w:rsid w:val="005A274C"/>
    <w:rsid w:val="005A5285"/>
    <w:rsid w:val="005C0F4E"/>
    <w:rsid w:val="005C53D8"/>
    <w:rsid w:val="005C5779"/>
    <w:rsid w:val="005D7C53"/>
    <w:rsid w:val="005E596F"/>
    <w:rsid w:val="005E5E13"/>
    <w:rsid w:val="00652ABB"/>
    <w:rsid w:val="006851AF"/>
    <w:rsid w:val="00687D85"/>
    <w:rsid w:val="00696AEC"/>
    <w:rsid w:val="006A69A2"/>
    <w:rsid w:val="006C6570"/>
    <w:rsid w:val="006E0FBD"/>
    <w:rsid w:val="0070043C"/>
    <w:rsid w:val="0072083E"/>
    <w:rsid w:val="00725D38"/>
    <w:rsid w:val="00726F6C"/>
    <w:rsid w:val="007739E5"/>
    <w:rsid w:val="00776AFC"/>
    <w:rsid w:val="0078164A"/>
    <w:rsid w:val="00784920"/>
    <w:rsid w:val="007B4E02"/>
    <w:rsid w:val="007C24C9"/>
    <w:rsid w:val="007C69CD"/>
    <w:rsid w:val="007E61C8"/>
    <w:rsid w:val="007E7403"/>
    <w:rsid w:val="007F0C85"/>
    <w:rsid w:val="007F14C3"/>
    <w:rsid w:val="007F7F02"/>
    <w:rsid w:val="00803F97"/>
    <w:rsid w:val="008214C8"/>
    <w:rsid w:val="008312B5"/>
    <w:rsid w:val="0083273D"/>
    <w:rsid w:val="008401D7"/>
    <w:rsid w:val="00853CBF"/>
    <w:rsid w:val="00871595"/>
    <w:rsid w:val="00873106"/>
    <w:rsid w:val="00891047"/>
    <w:rsid w:val="008A0FC7"/>
    <w:rsid w:val="008A1DA3"/>
    <w:rsid w:val="008B46EE"/>
    <w:rsid w:val="008B7AF5"/>
    <w:rsid w:val="008D416D"/>
    <w:rsid w:val="0090229F"/>
    <w:rsid w:val="00910E7D"/>
    <w:rsid w:val="00921F68"/>
    <w:rsid w:val="00955EA5"/>
    <w:rsid w:val="00983C74"/>
    <w:rsid w:val="009C1BBE"/>
    <w:rsid w:val="009C27A7"/>
    <w:rsid w:val="009D7ED8"/>
    <w:rsid w:val="009E6A76"/>
    <w:rsid w:val="00A0253E"/>
    <w:rsid w:val="00A21BD7"/>
    <w:rsid w:val="00A3110A"/>
    <w:rsid w:val="00A35DBC"/>
    <w:rsid w:val="00A46A7F"/>
    <w:rsid w:val="00A65021"/>
    <w:rsid w:val="00A94209"/>
    <w:rsid w:val="00AA124F"/>
    <w:rsid w:val="00AB7294"/>
    <w:rsid w:val="00AC2E38"/>
    <w:rsid w:val="00AD3330"/>
    <w:rsid w:val="00AD595F"/>
    <w:rsid w:val="00B000E7"/>
    <w:rsid w:val="00B05484"/>
    <w:rsid w:val="00B1141A"/>
    <w:rsid w:val="00B16AAF"/>
    <w:rsid w:val="00B32A30"/>
    <w:rsid w:val="00B50549"/>
    <w:rsid w:val="00B73344"/>
    <w:rsid w:val="00B81C85"/>
    <w:rsid w:val="00BA1274"/>
    <w:rsid w:val="00BA4F72"/>
    <w:rsid w:val="00BB0EEE"/>
    <w:rsid w:val="00BE650C"/>
    <w:rsid w:val="00C157A0"/>
    <w:rsid w:val="00C214BC"/>
    <w:rsid w:val="00C26607"/>
    <w:rsid w:val="00C31C1D"/>
    <w:rsid w:val="00C354D5"/>
    <w:rsid w:val="00C54D81"/>
    <w:rsid w:val="00C56F62"/>
    <w:rsid w:val="00C65520"/>
    <w:rsid w:val="00C85599"/>
    <w:rsid w:val="00CA08EB"/>
    <w:rsid w:val="00CA660B"/>
    <w:rsid w:val="00CA7EE3"/>
    <w:rsid w:val="00CF3CE4"/>
    <w:rsid w:val="00D14C61"/>
    <w:rsid w:val="00D22294"/>
    <w:rsid w:val="00D65780"/>
    <w:rsid w:val="00D674FA"/>
    <w:rsid w:val="00D75D05"/>
    <w:rsid w:val="00D836AF"/>
    <w:rsid w:val="00DA2516"/>
    <w:rsid w:val="00DD41F9"/>
    <w:rsid w:val="00DE78E4"/>
    <w:rsid w:val="00DF39FE"/>
    <w:rsid w:val="00E15784"/>
    <w:rsid w:val="00E362EB"/>
    <w:rsid w:val="00E462E3"/>
    <w:rsid w:val="00E623C9"/>
    <w:rsid w:val="00E74114"/>
    <w:rsid w:val="00E90FA2"/>
    <w:rsid w:val="00E93F13"/>
    <w:rsid w:val="00EA60F3"/>
    <w:rsid w:val="00EA6178"/>
    <w:rsid w:val="00EB2E45"/>
    <w:rsid w:val="00EB5369"/>
    <w:rsid w:val="00ED6618"/>
    <w:rsid w:val="00EE523A"/>
    <w:rsid w:val="00EF5495"/>
    <w:rsid w:val="00EF6550"/>
    <w:rsid w:val="00F01197"/>
    <w:rsid w:val="00F0471C"/>
    <w:rsid w:val="00F25154"/>
    <w:rsid w:val="00F25D78"/>
    <w:rsid w:val="00F34D5B"/>
    <w:rsid w:val="00F419E4"/>
    <w:rsid w:val="00F539A5"/>
    <w:rsid w:val="00F82E53"/>
    <w:rsid w:val="00F92BE1"/>
    <w:rsid w:val="00FB2100"/>
    <w:rsid w:val="00FB452C"/>
    <w:rsid w:val="00FB6449"/>
    <w:rsid w:val="00FC5602"/>
    <w:rsid w:val="00FE4AF6"/>
    <w:rsid w:val="00FE6A27"/>
    <w:rsid w:val="00FE6B74"/>
    <w:rsid w:val="00FF26C2"/>
    <w:rsid w:val="00FF641D"/>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2ECD41"/>
  <w15:docId w15:val="{BB3AE66F-A740-4980-B573-09EFEAF54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6A7F"/>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46A7F"/>
    <w:rPr>
      <w:i/>
      <w:iCs/>
    </w:rPr>
  </w:style>
  <w:style w:type="character" w:styleId="Hyperlink">
    <w:name w:val="Hyperlink"/>
    <w:basedOn w:val="DefaultParagraphFont"/>
    <w:uiPriority w:val="99"/>
    <w:unhideWhenUsed/>
    <w:rsid w:val="00A46A7F"/>
    <w:rPr>
      <w:color w:val="0000FF" w:themeColor="hyperlink"/>
      <w:u w:val="single"/>
    </w:rPr>
  </w:style>
  <w:style w:type="paragraph" w:customStyle="1" w:styleId="Default">
    <w:name w:val="Default"/>
    <w:rsid w:val="00725D38"/>
    <w:pPr>
      <w:autoSpaceDE w:val="0"/>
      <w:autoSpaceDN w:val="0"/>
      <w:adjustRightInd w:val="0"/>
      <w:spacing w:after="0" w:line="240" w:lineRule="auto"/>
    </w:pPr>
    <w:rPr>
      <w:rFonts w:ascii="Times New Roman" w:eastAsiaTheme="minorEastAsia" w:hAnsi="Times New Roman" w:cs="Times New Roman"/>
      <w:color w:val="000000"/>
      <w:sz w:val="24"/>
      <w:szCs w:val="24"/>
      <w:lang w:val="en-IN" w:eastAsia="en-IN"/>
    </w:rPr>
  </w:style>
  <w:style w:type="paragraph" w:styleId="ListParagraph">
    <w:name w:val="List Paragraph"/>
    <w:basedOn w:val="Normal"/>
    <w:uiPriority w:val="34"/>
    <w:qFormat/>
    <w:rsid w:val="00725D38"/>
    <w:pPr>
      <w:ind w:left="720"/>
      <w:contextualSpacing/>
    </w:pPr>
  </w:style>
  <w:style w:type="character" w:customStyle="1" w:styleId="A5">
    <w:name w:val="A5"/>
    <w:uiPriority w:val="99"/>
    <w:rsid w:val="00BE650C"/>
    <w:rPr>
      <w:color w:val="000000"/>
      <w:sz w:val="15"/>
      <w:szCs w:val="15"/>
    </w:rPr>
  </w:style>
  <w:style w:type="character" w:customStyle="1" w:styleId="A2">
    <w:name w:val="A2"/>
    <w:uiPriority w:val="99"/>
    <w:rsid w:val="00BE650C"/>
    <w:rPr>
      <w:color w:val="000000"/>
      <w:sz w:val="18"/>
      <w:szCs w:val="18"/>
    </w:rPr>
  </w:style>
  <w:style w:type="paragraph" w:styleId="Header">
    <w:name w:val="header"/>
    <w:basedOn w:val="Normal"/>
    <w:link w:val="HeaderChar"/>
    <w:uiPriority w:val="99"/>
    <w:unhideWhenUsed/>
    <w:rsid w:val="008401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1D7"/>
    <w:rPr>
      <w:rFonts w:eastAsiaTheme="minorEastAsia"/>
      <w:lang w:val="en-IN" w:eastAsia="en-IN"/>
    </w:rPr>
  </w:style>
  <w:style w:type="paragraph" w:styleId="Footer">
    <w:name w:val="footer"/>
    <w:basedOn w:val="Normal"/>
    <w:link w:val="FooterChar"/>
    <w:uiPriority w:val="99"/>
    <w:unhideWhenUsed/>
    <w:rsid w:val="00840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1D7"/>
    <w:rPr>
      <w:rFonts w:eastAsiaTheme="minorEastAsia"/>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rja/2024/v17i4606." TargetMode="External"/><Relationship Id="rId13" Type="http://schemas.openxmlformats.org/officeDocument/2006/relationships/hyperlink" Target="https://doi.org/10.9734/ijpss/2023/v35i18339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9734/jeai/2024/v46i5235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ijecc/2022/v12i11140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orcid.org/0000-0002-8930-905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statista.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B5D32-4852-472D-8392-49EFCCACE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10</Pages>
  <Words>2211</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242</cp:revision>
  <cp:lastPrinted>2025-11-19T08:42:00Z</cp:lastPrinted>
  <dcterms:created xsi:type="dcterms:W3CDTF">2025-09-27T03:08:00Z</dcterms:created>
  <dcterms:modified xsi:type="dcterms:W3CDTF">2025-11-20T08:21:00Z</dcterms:modified>
</cp:coreProperties>
</file>