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BB619" w14:textId="3E6E2CFC" w:rsidR="002C7F8E" w:rsidRDefault="00382CBE" w:rsidP="001931B3">
      <w:pPr>
        <w:spacing w:line="240" w:lineRule="auto"/>
        <w:rPr>
          <w:rFonts w:ascii="Times New Roman" w:hAnsi="Times New Roman" w:cs="Times New Roman"/>
          <w:szCs w:val="24"/>
        </w:rPr>
      </w:pPr>
      <w:r w:rsidRPr="00382CBE">
        <w:rPr>
          <w:rFonts w:ascii="Times New Roman" w:hAnsi="Times New Roman" w:cs="Times New Roman"/>
          <w:szCs w:val="24"/>
        </w:rPr>
        <w:t>Case Report</w:t>
      </w:r>
    </w:p>
    <w:p w14:paraId="2CA43557" w14:textId="77777777" w:rsidR="00382CBE" w:rsidRPr="001931B3" w:rsidRDefault="00382CBE" w:rsidP="001931B3">
      <w:pPr>
        <w:spacing w:line="240" w:lineRule="auto"/>
        <w:rPr>
          <w:rFonts w:ascii="Times New Roman" w:hAnsi="Times New Roman" w:cs="Times New Roman"/>
          <w:szCs w:val="24"/>
        </w:rPr>
      </w:pPr>
    </w:p>
    <w:p w14:paraId="16B5C10A" w14:textId="552DA517" w:rsidR="002C7F8E" w:rsidRDefault="002C7F8E" w:rsidP="001931B3">
      <w:pPr>
        <w:spacing w:line="240" w:lineRule="auto"/>
        <w:rPr>
          <w:rFonts w:ascii="Times New Roman" w:hAnsi="Times New Roman" w:cs="Times New Roman"/>
          <w:b/>
          <w:bCs/>
          <w:szCs w:val="24"/>
        </w:rPr>
      </w:pPr>
      <w:r w:rsidRPr="001931B3">
        <w:rPr>
          <w:rFonts w:ascii="Times New Roman" w:hAnsi="Times New Roman" w:cs="Times New Roman"/>
          <w:szCs w:val="24"/>
        </w:rPr>
        <w:br/>
      </w:r>
      <w:bookmarkStart w:id="0" w:name="_Hlk216079190"/>
      <w:r w:rsidRPr="001931B3">
        <w:rPr>
          <w:rFonts w:ascii="Times New Roman" w:hAnsi="Times New Roman" w:cs="Times New Roman"/>
          <w:b/>
          <w:bCs/>
          <w:szCs w:val="24"/>
        </w:rPr>
        <w:t xml:space="preserve">Oral and Facial Manifestations as Early </w:t>
      </w:r>
      <w:bookmarkEnd w:id="0"/>
      <w:r w:rsidRPr="001931B3">
        <w:rPr>
          <w:rFonts w:ascii="Times New Roman" w:hAnsi="Times New Roman" w:cs="Times New Roman"/>
          <w:b/>
          <w:bCs/>
          <w:szCs w:val="24"/>
        </w:rPr>
        <w:t>Indicators of Systemic Sclerosis: A Case Report</w:t>
      </w:r>
    </w:p>
    <w:p w14:paraId="0F135D4D" w14:textId="77777777" w:rsidR="00A57DE7" w:rsidRDefault="00A57DE7" w:rsidP="001931B3">
      <w:pPr>
        <w:spacing w:line="240" w:lineRule="auto"/>
        <w:rPr>
          <w:rFonts w:ascii="Times New Roman" w:hAnsi="Times New Roman" w:cs="Times New Roman"/>
          <w:b/>
          <w:bCs/>
          <w:szCs w:val="24"/>
        </w:rPr>
      </w:pPr>
    </w:p>
    <w:p w14:paraId="0FCBE77B" w14:textId="77777777" w:rsidR="00A57DE7" w:rsidRDefault="00A57DE7" w:rsidP="001931B3">
      <w:pPr>
        <w:spacing w:line="240" w:lineRule="auto"/>
        <w:rPr>
          <w:rFonts w:ascii="Times New Roman" w:hAnsi="Times New Roman" w:cs="Times New Roman"/>
          <w:b/>
          <w:bCs/>
          <w:szCs w:val="24"/>
        </w:rPr>
      </w:pPr>
    </w:p>
    <w:p w14:paraId="74A71A00" w14:textId="54EDB294" w:rsidR="008C642D" w:rsidRPr="008C642D" w:rsidRDefault="002C7F8E" w:rsidP="001931B3">
      <w:pPr>
        <w:spacing w:line="240" w:lineRule="auto"/>
        <w:rPr>
          <w:rFonts w:ascii="Times New Roman" w:hAnsi="Times New Roman" w:cs="Times New Roman"/>
          <w:b/>
          <w:bCs/>
          <w:szCs w:val="24"/>
        </w:rPr>
      </w:pPr>
      <w:r w:rsidRPr="001931B3">
        <w:rPr>
          <w:rFonts w:ascii="Times New Roman" w:hAnsi="Times New Roman" w:cs="Times New Roman"/>
          <w:b/>
          <w:bCs/>
          <w:szCs w:val="24"/>
        </w:rPr>
        <w:t>Abstract:</w:t>
      </w:r>
    </w:p>
    <w:p w14:paraId="499D76D9" w14:textId="77777777" w:rsidR="008C642D" w:rsidRPr="008C642D"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Aims</w:t>
      </w:r>
    </w:p>
    <w:p w14:paraId="4DA020CB" w14:textId="23039835" w:rsidR="008C642D" w:rsidRPr="008C642D"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This case report aims to emphasize the importance of early recognition of oral and facial manifestations of Systemic Sclerosis (</w:t>
      </w:r>
      <w:proofErr w:type="spellStart"/>
      <w:r w:rsidRPr="008C642D">
        <w:rPr>
          <w:rFonts w:ascii="Times New Roman" w:hAnsi="Times New Roman" w:cs="Times New Roman"/>
          <w:szCs w:val="24"/>
        </w:rPr>
        <w:t>SSc</w:t>
      </w:r>
      <w:proofErr w:type="spellEnd"/>
      <w:r w:rsidRPr="008C642D">
        <w:rPr>
          <w:rFonts w:ascii="Times New Roman" w:hAnsi="Times New Roman" w:cs="Times New Roman"/>
          <w:szCs w:val="24"/>
        </w:rPr>
        <w:t>) by dental clinicians and highlight their role in facilitating timely diagnosis and referral.</w:t>
      </w:r>
    </w:p>
    <w:p w14:paraId="1316ED15" w14:textId="77777777" w:rsidR="008C642D" w:rsidRPr="008C642D"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Presentation of Case</w:t>
      </w:r>
    </w:p>
    <w:p w14:paraId="06B9EAB8" w14:textId="1104ACD9" w:rsidR="008C642D" w:rsidRPr="008C642D"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 xml:space="preserve">A 20-year-old female presented with dental complaints and oral discomfort. Clinical examination revealed </w:t>
      </w:r>
      <w:proofErr w:type="spellStart"/>
      <w:r w:rsidRPr="008C642D">
        <w:rPr>
          <w:rFonts w:ascii="Times New Roman" w:hAnsi="Times New Roman" w:cs="Times New Roman"/>
          <w:szCs w:val="24"/>
        </w:rPr>
        <w:t>microstomia</w:t>
      </w:r>
      <w:proofErr w:type="spellEnd"/>
      <w:r w:rsidRPr="008C642D">
        <w:rPr>
          <w:rFonts w:ascii="Times New Roman" w:hAnsi="Times New Roman" w:cs="Times New Roman"/>
          <w:szCs w:val="24"/>
        </w:rPr>
        <w:t xml:space="preserve">, xerostomia, telangiectasia, and sclerodactyly, raising suspicion of an underlying connective tissue disorder. Serological testing showed the presence of anticentromere antibodies (ACA), confirming limited cutaneous </w:t>
      </w:r>
      <w:proofErr w:type="spellStart"/>
      <w:r w:rsidRPr="008C642D">
        <w:rPr>
          <w:rFonts w:ascii="Times New Roman" w:hAnsi="Times New Roman" w:cs="Times New Roman"/>
          <w:szCs w:val="24"/>
        </w:rPr>
        <w:t>SSc</w:t>
      </w:r>
      <w:proofErr w:type="spellEnd"/>
      <w:r w:rsidRPr="008C642D">
        <w:rPr>
          <w:rFonts w:ascii="Times New Roman" w:hAnsi="Times New Roman" w:cs="Times New Roman"/>
          <w:szCs w:val="24"/>
        </w:rPr>
        <w:t xml:space="preserve"> (CREST syndrome). No major systemic involvement was identified at the time of evaluation.</w:t>
      </w:r>
    </w:p>
    <w:p w14:paraId="256E3BE2" w14:textId="77777777" w:rsidR="008C642D" w:rsidRPr="008C642D"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Discussion</w:t>
      </w:r>
    </w:p>
    <w:p w14:paraId="32553568" w14:textId="54F5C6F0" w:rsidR="008C642D" w:rsidRPr="008C642D"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Systemic Sclerosis (</w:t>
      </w:r>
      <w:proofErr w:type="spellStart"/>
      <w:r w:rsidRPr="008C642D">
        <w:rPr>
          <w:rFonts w:ascii="Times New Roman" w:hAnsi="Times New Roman" w:cs="Times New Roman"/>
          <w:szCs w:val="24"/>
        </w:rPr>
        <w:t>SSc</w:t>
      </w:r>
      <w:proofErr w:type="spellEnd"/>
      <w:r w:rsidRPr="008C642D">
        <w:rPr>
          <w:rFonts w:ascii="Times New Roman" w:hAnsi="Times New Roman" w:cs="Times New Roman"/>
          <w:szCs w:val="24"/>
        </w:rPr>
        <w:t xml:space="preserve">), or scleroderma, is a rare autoimmune connective tissue disorder characterized by excessive collagen deposition and microvascular dysfunction. Although systemic features develop gradually, oral and facial changes often appear early and may be the first noticeable signs for patients seeking dental care. Manifestations such as </w:t>
      </w:r>
      <w:proofErr w:type="spellStart"/>
      <w:r w:rsidRPr="008C642D">
        <w:rPr>
          <w:rFonts w:ascii="Times New Roman" w:hAnsi="Times New Roman" w:cs="Times New Roman"/>
          <w:szCs w:val="24"/>
        </w:rPr>
        <w:t>microstomia</w:t>
      </w:r>
      <w:proofErr w:type="spellEnd"/>
      <w:r w:rsidRPr="008C642D">
        <w:rPr>
          <w:rFonts w:ascii="Times New Roman" w:hAnsi="Times New Roman" w:cs="Times New Roman"/>
          <w:szCs w:val="24"/>
        </w:rPr>
        <w:t xml:space="preserve">, xerostomia, and telangiectasia should prompt clinicians to consider </w:t>
      </w:r>
      <w:proofErr w:type="spellStart"/>
      <w:r w:rsidRPr="008C642D">
        <w:rPr>
          <w:rFonts w:ascii="Times New Roman" w:hAnsi="Times New Roman" w:cs="Times New Roman"/>
          <w:szCs w:val="24"/>
        </w:rPr>
        <w:t>SSc</w:t>
      </w:r>
      <w:proofErr w:type="spellEnd"/>
      <w:r w:rsidRPr="008C642D">
        <w:rPr>
          <w:rFonts w:ascii="Times New Roman" w:hAnsi="Times New Roman" w:cs="Times New Roman"/>
          <w:szCs w:val="24"/>
        </w:rPr>
        <w:t xml:space="preserve"> and initiate further investigation. The detection of ACA supports the diagnosis of limited </w:t>
      </w:r>
      <w:proofErr w:type="spellStart"/>
      <w:r w:rsidRPr="008C642D">
        <w:rPr>
          <w:rFonts w:ascii="Times New Roman" w:hAnsi="Times New Roman" w:cs="Times New Roman"/>
          <w:szCs w:val="24"/>
        </w:rPr>
        <w:t>SSc</w:t>
      </w:r>
      <w:proofErr w:type="spellEnd"/>
      <w:r w:rsidRPr="008C642D">
        <w:rPr>
          <w:rFonts w:ascii="Times New Roman" w:hAnsi="Times New Roman" w:cs="Times New Roman"/>
          <w:szCs w:val="24"/>
        </w:rPr>
        <w:t>, a form in which early recognition is crucial to prevent progression and allow appropriate monitoring.</w:t>
      </w:r>
    </w:p>
    <w:p w14:paraId="09EEB38C" w14:textId="77777777" w:rsidR="008C642D" w:rsidRPr="008C642D"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Conclusion</w:t>
      </w:r>
    </w:p>
    <w:p w14:paraId="50647995" w14:textId="494DA1D7" w:rsidR="002C7F8E" w:rsidRPr="001931B3" w:rsidRDefault="008C642D" w:rsidP="001931B3">
      <w:pPr>
        <w:spacing w:line="240" w:lineRule="auto"/>
        <w:rPr>
          <w:rFonts w:ascii="Times New Roman" w:hAnsi="Times New Roman" w:cs="Times New Roman"/>
          <w:szCs w:val="24"/>
        </w:rPr>
      </w:pPr>
      <w:r w:rsidRPr="008C642D">
        <w:rPr>
          <w:rFonts w:ascii="Times New Roman" w:hAnsi="Times New Roman" w:cs="Times New Roman"/>
          <w:szCs w:val="24"/>
        </w:rPr>
        <w:t xml:space="preserve">This case highlights that early </w:t>
      </w:r>
      <w:proofErr w:type="spellStart"/>
      <w:r w:rsidRPr="008C642D">
        <w:rPr>
          <w:rFonts w:ascii="Times New Roman" w:hAnsi="Times New Roman" w:cs="Times New Roman"/>
          <w:szCs w:val="24"/>
        </w:rPr>
        <w:t>oro</w:t>
      </w:r>
      <w:proofErr w:type="spellEnd"/>
      <w:r w:rsidRPr="008C642D">
        <w:rPr>
          <w:rFonts w:ascii="Times New Roman" w:hAnsi="Times New Roman" w:cs="Times New Roman"/>
          <w:szCs w:val="24"/>
        </w:rPr>
        <w:t>-facial features can guide timely diagnosis of systemic sclerosis. Dental professionals play a vital role in identifying these early signs and ensuring prompt referral, which can significantly improve patient outcomes through early multidisciplinary management.</w:t>
      </w:r>
    </w:p>
    <w:p w14:paraId="2A732E3B" w14:textId="77777777" w:rsidR="008C642D" w:rsidRPr="001931B3" w:rsidRDefault="008C642D" w:rsidP="001931B3">
      <w:pPr>
        <w:spacing w:line="240" w:lineRule="auto"/>
        <w:rPr>
          <w:rFonts w:ascii="Times New Roman" w:hAnsi="Times New Roman" w:cs="Times New Roman"/>
          <w:szCs w:val="24"/>
        </w:rPr>
      </w:pPr>
    </w:p>
    <w:p w14:paraId="575C345B" w14:textId="77777777" w:rsidR="008C642D" w:rsidRPr="001931B3" w:rsidRDefault="008C642D" w:rsidP="001931B3">
      <w:pPr>
        <w:spacing w:line="240" w:lineRule="auto"/>
        <w:rPr>
          <w:rFonts w:ascii="Times New Roman" w:hAnsi="Times New Roman" w:cs="Times New Roman"/>
          <w:szCs w:val="24"/>
        </w:rPr>
      </w:pPr>
    </w:p>
    <w:p w14:paraId="56D156CE" w14:textId="25D79688" w:rsidR="008C642D" w:rsidRDefault="008C642D" w:rsidP="001931B3">
      <w:pPr>
        <w:spacing w:line="240" w:lineRule="auto"/>
        <w:rPr>
          <w:rFonts w:ascii="Times New Roman" w:hAnsi="Times New Roman" w:cs="Times New Roman"/>
          <w:szCs w:val="24"/>
        </w:rPr>
      </w:pPr>
    </w:p>
    <w:p w14:paraId="5AB6955A" w14:textId="298C9582" w:rsidR="00C431C7" w:rsidRDefault="00C431C7" w:rsidP="001931B3">
      <w:pPr>
        <w:spacing w:line="240" w:lineRule="auto"/>
        <w:rPr>
          <w:rFonts w:ascii="Times New Roman" w:hAnsi="Times New Roman" w:cs="Times New Roman"/>
          <w:szCs w:val="24"/>
        </w:rPr>
      </w:pPr>
    </w:p>
    <w:p w14:paraId="115060B7" w14:textId="539B00B4" w:rsidR="00C431C7" w:rsidRDefault="00C431C7" w:rsidP="001931B3">
      <w:pPr>
        <w:spacing w:line="240" w:lineRule="auto"/>
        <w:rPr>
          <w:rFonts w:ascii="Times New Roman" w:hAnsi="Times New Roman" w:cs="Times New Roman"/>
          <w:szCs w:val="24"/>
        </w:rPr>
      </w:pPr>
    </w:p>
    <w:p w14:paraId="7C76EA61" w14:textId="790A8824" w:rsidR="00C431C7" w:rsidRDefault="00C431C7" w:rsidP="001931B3">
      <w:pPr>
        <w:spacing w:line="240" w:lineRule="auto"/>
        <w:rPr>
          <w:rFonts w:ascii="Times New Roman" w:hAnsi="Times New Roman" w:cs="Times New Roman"/>
          <w:szCs w:val="24"/>
        </w:rPr>
      </w:pPr>
    </w:p>
    <w:p w14:paraId="2415C57D" w14:textId="7246225A" w:rsidR="00C431C7" w:rsidRDefault="00C431C7" w:rsidP="001931B3">
      <w:pPr>
        <w:spacing w:line="240" w:lineRule="auto"/>
        <w:rPr>
          <w:rFonts w:ascii="Times New Roman" w:hAnsi="Times New Roman" w:cs="Times New Roman"/>
          <w:szCs w:val="24"/>
        </w:rPr>
      </w:pPr>
    </w:p>
    <w:p w14:paraId="07A0BDA7" w14:textId="77777777" w:rsidR="00C431C7" w:rsidRPr="001931B3" w:rsidRDefault="00C431C7" w:rsidP="001931B3">
      <w:pPr>
        <w:spacing w:line="240" w:lineRule="auto"/>
        <w:rPr>
          <w:rFonts w:ascii="Times New Roman" w:hAnsi="Times New Roman" w:cs="Times New Roman"/>
          <w:szCs w:val="24"/>
        </w:rPr>
      </w:pPr>
      <w:bookmarkStart w:id="1" w:name="_GoBack"/>
      <w:bookmarkEnd w:id="1"/>
    </w:p>
    <w:p w14:paraId="59BCEACD" w14:textId="77777777" w:rsidR="008C642D" w:rsidRPr="001931B3" w:rsidRDefault="008C642D" w:rsidP="001931B3">
      <w:pPr>
        <w:spacing w:line="240" w:lineRule="auto"/>
        <w:rPr>
          <w:rFonts w:ascii="Times New Roman" w:hAnsi="Times New Roman" w:cs="Times New Roman"/>
          <w:szCs w:val="24"/>
        </w:rPr>
      </w:pPr>
    </w:p>
    <w:p w14:paraId="679BB086" w14:textId="6AE250F4" w:rsidR="001A2575"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b/>
          <w:bCs/>
          <w:szCs w:val="24"/>
        </w:rPr>
        <w:t>Introduction:</w:t>
      </w:r>
      <w:r w:rsidRPr="001931B3">
        <w:rPr>
          <w:rFonts w:ascii="Times New Roman" w:hAnsi="Times New Roman" w:cs="Times New Roman"/>
          <w:szCs w:val="24"/>
        </w:rPr>
        <w:br/>
      </w:r>
      <w:r w:rsidR="001A2575" w:rsidRPr="001931B3">
        <w:rPr>
          <w:rFonts w:ascii="Times New Roman" w:hAnsi="Times New Roman" w:cs="Times New Roman"/>
          <w:szCs w:val="24"/>
        </w:rPr>
        <w:t>Systemic sclerosis (</w:t>
      </w:r>
      <w:proofErr w:type="spellStart"/>
      <w:r w:rsidR="001A2575" w:rsidRPr="001931B3">
        <w:rPr>
          <w:rFonts w:ascii="Times New Roman" w:hAnsi="Times New Roman" w:cs="Times New Roman"/>
          <w:szCs w:val="24"/>
        </w:rPr>
        <w:t>SSc</w:t>
      </w:r>
      <w:proofErr w:type="spellEnd"/>
      <w:r w:rsidR="001A2575" w:rsidRPr="001931B3">
        <w:rPr>
          <w:rFonts w:ascii="Times New Roman" w:hAnsi="Times New Roman" w:cs="Times New Roman"/>
          <w:szCs w:val="24"/>
        </w:rPr>
        <w:t xml:space="preserve">), or scleroderma, is a chronic autoimmune connective tissue disorder characterized by excessive collagen deposition, progressive fibrosis, immune dysregulation, and widespread microvascular abnormalities </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{"citationID":"p97ID8mC","properties":{"formattedCitation":"(1,2)","plainCitation":"(1,2)","noteIndex":0},"citationItems":[{"id":254,"uris":["http://zotero.org/users/14941850/items/4FH9TKSI"],"itemData":{"id":254,"type":"article-journal","title":"Denton CP, Khanna D. Systemic sclerosis. Lancet. 2017;390(10103):1685–1699"}},{"id":255,"uris":["http://zotero.org/users/14941850/items/8RWDFG6T"],"itemData":{"id":255,"type":"article-journal","title":"Allanore Y, Simms RW, Distler O, et al. Systemic sclerosis. Nat Rev Dis Primers. 2015;1:15002."}}],"schema":"https://github.com/citation-style-language/schema/raw/master/csl-citation.json"}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(1,2)</w:t>
      </w:r>
      <w:r w:rsidR="001E6916" w:rsidRPr="001931B3">
        <w:rPr>
          <w:rFonts w:ascii="Times New Roman" w:hAnsi="Times New Roman" w:cs="Times New Roman"/>
          <w:szCs w:val="24"/>
        </w:rPr>
        <w:fldChar w:fldCharType="end"/>
      </w:r>
      <w:r w:rsidR="001A2575" w:rsidRPr="001931B3">
        <w:rPr>
          <w:rFonts w:ascii="Times New Roman" w:hAnsi="Times New Roman" w:cs="Times New Roman"/>
          <w:szCs w:val="24"/>
        </w:rPr>
        <w:t xml:space="preserve">. Although </w:t>
      </w:r>
      <w:proofErr w:type="spellStart"/>
      <w:r w:rsidR="001A2575" w:rsidRPr="001931B3">
        <w:rPr>
          <w:rFonts w:ascii="Times New Roman" w:hAnsi="Times New Roman" w:cs="Times New Roman"/>
          <w:szCs w:val="24"/>
        </w:rPr>
        <w:t>SSc</w:t>
      </w:r>
      <w:proofErr w:type="spellEnd"/>
      <w:r w:rsidR="001A2575" w:rsidRPr="001931B3">
        <w:rPr>
          <w:rFonts w:ascii="Times New Roman" w:hAnsi="Times New Roman" w:cs="Times New Roman"/>
          <w:szCs w:val="24"/>
        </w:rPr>
        <w:t xml:space="preserve"> primarily affects the skin and internal organs, involvement of the oral and maxillofacial region is common and may serve as an early indicator of disease. Orofacial manifestations—including </w:t>
      </w:r>
      <w:proofErr w:type="spellStart"/>
      <w:r w:rsidR="001A2575" w:rsidRPr="001931B3">
        <w:rPr>
          <w:rFonts w:ascii="Times New Roman" w:hAnsi="Times New Roman" w:cs="Times New Roman"/>
          <w:szCs w:val="24"/>
        </w:rPr>
        <w:t>microstomia</w:t>
      </w:r>
      <w:proofErr w:type="spellEnd"/>
      <w:r w:rsidR="001A2575" w:rsidRPr="001931B3">
        <w:rPr>
          <w:rFonts w:ascii="Times New Roman" w:hAnsi="Times New Roman" w:cs="Times New Roman"/>
          <w:szCs w:val="24"/>
        </w:rPr>
        <w:t xml:space="preserve">, xerostomia, mucosal rigidity, periodontal disease, and telangiectasia—can significantly impair mastication, speech, oral hygiene practices, and overall quality of life </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{"citationID":"2CCdM4Ea","properties":{"formattedCitation":"(3\\uc0\\u8211{}5)","plainCitation":"(3–5)","noteIndex":0},"citationItems":[{"id":256,"uris":["http://zotero.org/users/14941850/items/SUQ8GDYL"],"itemData":{"id":256,"type":"article-journal","title":"Herrick AL, Murray AK, Ruckemann-Dziurdzińska K, et al. Pathogenesis and management of Raynaud’s phenomenon. Nat Rev Rheumatol. 2020;16(8):469–479."}},{"id":257,"uris":["http://zotero.org/users/14941850/items/6MRZM2B8"],"itemData":{"id":257,"type":"article-journal","title":"Fischer A, Steen VD. Oral and facial manifestations of systemic sclerosis. Curr Opin Rheumatol. 2016;28(6):576–582."}},{"id":258,"uris":["http://zotero.org/users/14941850/items/JENJUYE7"],"itemData":{"id":258,"type":"article-journal","title":"Matarese G, Currò M, Isola G, et al. Systemic sclerosis: a challenge for oral health care. Int J Mol Sci. 2016;17(7):1182."}}],"schema":"https://github.com/citation-style-language/schema/raw/master/csl-citation.json"}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kern w:val="0"/>
          <w:szCs w:val="24"/>
        </w:rPr>
        <w:t>(3–5)</w:t>
      </w:r>
      <w:r w:rsidR="001E6916" w:rsidRPr="001931B3">
        <w:rPr>
          <w:rFonts w:ascii="Times New Roman" w:hAnsi="Times New Roman" w:cs="Times New Roman"/>
          <w:szCs w:val="24"/>
        </w:rPr>
        <w:fldChar w:fldCharType="end"/>
      </w:r>
      <w:r w:rsidR="001A2575" w:rsidRPr="001931B3">
        <w:rPr>
          <w:rFonts w:ascii="Times New Roman" w:hAnsi="Times New Roman" w:cs="Times New Roman"/>
          <w:szCs w:val="24"/>
        </w:rPr>
        <w:t>. In many cases, these features may precede major systemic involvement, leading patients to seek dental care before a formal rheumatologic diagnosis is established.</w:t>
      </w:r>
    </w:p>
    <w:p w14:paraId="5ACFFD03" w14:textId="4ADC5C05" w:rsidR="001A2575" w:rsidRPr="001A2575" w:rsidRDefault="001A2575" w:rsidP="001931B3">
      <w:pPr>
        <w:spacing w:line="240" w:lineRule="auto"/>
        <w:rPr>
          <w:rFonts w:ascii="Times New Roman" w:hAnsi="Times New Roman" w:cs="Times New Roman"/>
          <w:szCs w:val="24"/>
        </w:rPr>
      </w:pPr>
      <w:r w:rsidRPr="001A2575">
        <w:rPr>
          <w:rFonts w:ascii="Times New Roman" w:hAnsi="Times New Roman" w:cs="Times New Roman"/>
          <w:szCs w:val="24"/>
        </w:rPr>
        <w:t xml:space="preserve">Recognizing oral features associated with </w:t>
      </w:r>
      <w:proofErr w:type="spellStart"/>
      <w:r w:rsidRPr="001A2575">
        <w:rPr>
          <w:rFonts w:ascii="Times New Roman" w:hAnsi="Times New Roman" w:cs="Times New Roman"/>
          <w:szCs w:val="24"/>
        </w:rPr>
        <w:t>SSc</w:t>
      </w:r>
      <w:proofErr w:type="spellEnd"/>
      <w:r w:rsidRPr="001A2575">
        <w:rPr>
          <w:rFonts w:ascii="Times New Roman" w:hAnsi="Times New Roman" w:cs="Times New Roman"/>
          <w:szCs w:val="24"/>
        </w:rPr>
        <w:t xml:space="preserve"> is essential for early identification and timely referral. Dental clinicians play a pivotal role, as subtle changes such as reduced oral aperture, perioral skin tightening, and dryness of the oral mucosa may be observed during routine examinations </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{"citationID":"LBowvZl1","properties":{"formattedCitation":"(6\\uc0\\u8211{}8)","plainCitation":"(6–8)","noteIndex":0},"citationItems":[{"id":259,"uris":["http://zotero.org/users/14941850/items/QTG45XNW"],"itemData":{"id":259,"type":"article-journal","title":"Al-Dwairi ZN, AlHadidi A, Alnazzawi A, et al. Oral health and microstomia in patients with systemic sclerosis: A clinical review. J Clin Med. 2021;10(10):2061."}},{"id":260,"uris":["http://zotero.org/users/14941850/items/ARXMHQHS"],"itemData":{"id":260,"type":"article-journal","title":"Rusu LC, Vasilescu MD, Rusu D, et al. Orofacial manifestations of systemic sclerosis—A comprehensive review. Diagnostics (Basel). 2021;11(12):2309."}},{"id":261,"uris":["http://zotero.org/users/14941850/items/JSCLVNAI"],"itemData":{"id":261,"type":"article-journal","title":"Silvestre FJ, Silvestre-Rangil J, Ló pez-Jornet P. Dental considerations in patients with systemic scleroderma. Med Oral Patol Oral Cir Bucal. 2016;21(5):e556–e562"}}],"schema":"https://github.com/citation-style-language/schema/raw/master/csl-citation.json"}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kern w:val="0"/>
          <w:szCs w:val="24"/>
        </w:rPr>
        <w:t>(6–8)</w:t>
      </w:r>
      <w:r w:rsidR="001E6916" w:rsidRPr="001931B3">
        <w:rPr>
          <w:rFonts w:ascii="Times New Roman" w:hAnsi="Times New Roman" w:cs="Times New Roman"/>
          <w:szCs w:val="24"/>
        </w:rPr>
        <w:fldChar w:fldCharType="end"/>
      </w:r>
      <w:r w:rsidRPr="001A2575">
        <w:rPr>
          <w:rFonts w:ascii="Times New Roman" w:hAnsi="Times New Roman" w:cs="Times New Roman"/>
          <w:szCs w:val="24"/>
        </w:rPr>
        <w:t>. Early diagnosis allows for improved monitoring, better symptom management, and prevention of long-term complications.</w:t>
      </w:r>
    </w:p>
    <w:p w14:paraId="782A5159" w14:textId="4586A239" w:rsidR="001A2575" w:rsidRPr="001A2575" w:rsidRDefault="001A2575" w:rsidP="001931B3">
      <w:pPr>
        <w:spacing w:line="240" w:lineRule="auto"/>
        <w:rPr>
          <w:rFonts w:ascii="Times New Roman" w:hAnsi="Times New Roman" w:cs="Times New Roman"/>
          <w:szCs w:val="24"/>
        </w:rPr>
      </w:pPr>
      <w:r w:rsidRPr="001A2575">
        <w:rPr>
          <w:rFonts w:ascii="Times New Roman" w:hAnsi="Times New Roman" w:cs="Times New Roman"/>
          <w:szCs w:val="24"/>
        </w:rPr>
        <w:t xml:space="preserve">This case report presents a </w:t>
      </w:r>
      <w:r w:rsidR="00235E6E" w:rsidRPr="001931B3">
        <w:rPr>
          <w:rFonts w:ascii="Times New Roman" w:hAnsi="Times New Roman" w:cs="Times New Roman"/>
          <w:szCs w:val="24"/>
        </w:rPr>
        <w:t>2</w:t>
      </w:r>
      <w:r w:rsidRPr="001A2575">
        <w:rPr>
          <w:rFonts w:ascii="Times New Roman" w:hAnsi="Times New Roman" w:cs="Times New Roman"/>
          <w:szCs w:val="24"/>
        </w:rPr>
        <w:t xml:space="preserve">0-year-old female who reported with oral discomfort and functional limitations. Detailed clinical evaluation revealed characteristic orofacial findings consistent with systemic sclerosis, prompting further serological assessment. The case highlights the importance of awareness among dental professionals regarding the oral manifestations of </w:t>
      </w:r>
      <w:proofErr w:type="spellStart"/>
      <w:r w:rsidRPr="001A2575">
        <w:rPr>
          <w:rFonts w:ascii="Times New Roman" w:hAnsi="Times New Roman" w:cs="Times New Roman"/>
          <w:szCs w:val="24"/>
        </w:rPr>
        <w:t>SSc</w:t>
      </w:r>
      <w:proofErr w:type="spellEnd"/>
      <w:r w:rsidRPr="001A2575">
        <w:rPr>
          <w:rFonts w:ascii="Times New Roman" w:hAnsi="Times New Roman" w:cs="Times New Roman"/>
          <w:szCs w:val="24"/>
        </w:rPr>
        <w:t xml:space="preserve"> and their role in early detection.</w:t>
      </w:r>
    </w:p>
    <w:p w14:paraId="218F3363" w14:textId="0A7FCDCE" w:rsidR="002C7F8E" w:rsidRPr="001931B3" w:rsidRDefault="002C7F8E" w:rsidP="001931B3">
      <w:pPr>
        <w:spacing w:line="240" w:lineRule="auto"/>
        <w:rPr>
          <w:rFonts w:ascii="Times New Roman" w:hAnsi="Times New Roman" w:cs="Times New Roman"/>
          <w:szCs w:val="24"/>
        </w:rPr>
      </w:pPr>
    </w:p>
    <w:p w14:paraId="0DB31D8E" w14:textId="77777777"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b/>
          <w:bCs/>
          <w:szCs w:val="24"/>
        </w:rPr>
        <w:t>Case Presentation:</w:t>
      </w:r>
      <w:r w:rsidRPr="001931B3">
        <w:rPr>
          <w:rFonts w:ascii="Times New Roman" w:hAnsi="Times New Roman" w:cs="Times New Roman"/>
          <w:szCs w:val="24"/>
        </w:rPr>
        <w:br/>
        <w:t>A 20-year-old female reported to the Department of Oral Medicine and Radiology with complaints of multiple decayed teeth and a burning sensation in the bilateral buccal mucosa. She also noted a gradual tightening of the skin around her mouth and neck over the past six months.</w:t>
      </w:r>
    </w:p>
    <w:p w14:paraId="2B819A18" w14:textId="2F1D227C"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Extraoral examination revealed an expressionless, mask-like facies and induration of perioral and cervical </w:t>
      </w:r>
      <w:proofErr w:type="gramStart"/>
      <w:r w:rsidRPr="001931B3">
        <w:rPr>
          <w:rFonts w:ascii="Times New Roman" w:hAnsi="Times New Roman" w:cs="Times New Roman"/>
          <w:szCs w:val="24"/>
        </w:rPr>
        <w:t>skin</w:t>
      </w:r>
      <w:r w:rsidR="005E1AF8" w:rsidRPr="001931B3">
        <w:rPr>
          <w:rFonts w:ascii="Times New Roman" w:hAnsi="Times New Roman" w:cs="Times New Roman"/>
          <w:szCs w:val="24"/>
        </w:rPr>
        <w:t xml:space="preserve"> .Telangiectasia</w:t>
      </w:r>
      <w:proofErr w:type="gramEnd"/>
      <w:r w:rsidR="005E1AF8" w:rsidRPr="001931B3">
        <w:rPr>
          <w:rFonts w:ascii="Times New Roman" w:hAnsi="Times New Roman" w:cs="Times New Roman"/>
          <w:szCs w:val="24"/>
        </w:rPr>
        <w:t xml:space="preserve"> was evident over the malar region and nasal bridge (Figure 1a)</w:t>
      </w:r>
      <w:r w:rsidRPr="001931B3">
        <w:rPr>
          <w:rFonts w:ascii="Times New Roman" w:hAnsi="Times New Roman" w:cs="Times New Roman"/>
          <w:szCs w:val="24"/>
        </w:rPr>
        <w:t xml:space="preserve">Intraoral examination showed severe </w:t>
      </w:r>
      <w:proofErr w:type="spellStart"/>
      <w:r w:rsidRPr="001931B3">
        <w:rPr>
          <w:rFonts w:ascii="Times New Roman" w:hAnsi="Times New Roman" w:cs="Times New Roman"/>
          <w:szCs w:val="24"/>
        </w:rPr>
        <w:t>microstomia</w:t>
      </w:r>
      <w:proofErr w:type="spellEnd"/>
      <w:r w:rsidRPr="001931B3">
        <w:rPr>
          <w:rFonts w:ascii="Times New Roman" w:hAnsi="Times New Roman" w:cs="Times New Roman"/>
          <w:szCs w:val="24"/>
        </w:rPr>
        <w:t>, blanching of the buccal mucosa, angular cheilitis, xerostomia (positive tongue blade test), and erythematous gingiva. Multiple carious teeth were present.</w:t>
      </w:r>
      <w:r w:rsidR="005E1AF8" w:rsidRPr="001931B3">
        <w:rPr>
          <w:rFonts w:ascii="Times New Roman" w:hAnsi="Times New Roman" w:cs="Times New Roman"/>
          <w:szCs w:val="24"/>
        </w:rPr>
        <w:t xml:space="preserve"> (Figure 2)</w:t>
      </w:r>
    </w:p>
    <w:p w14:paraId="26014577" w14:textId="157DF53F"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Inspection of her hands revealed pale, tapered fingers with </w:t>
      </w:r>
      <w:proofErr w:type="gramStart"/>
      <w:r w:rsidRPr="001931B3">
        <w:rPr>
          <w:rFonts w:ascii="Times New Roman" w:hAnsi="Times New Roman" w:cs="Times New Roman"/>
          <w:szCs w:val="24"/>
        </w:rPr>
        <w:t>sclerodactyly</w:t>
      </w:r>
      <w:r w:rsidR="005E1AF8" w:rsidRPr="001931B3">
        <w:rPr>
          <w:rFonts w:ascii="Times New Roman" w:hAnsi="Times New Roman" w:cs="Times New Roman"/>
          <w:szCs w:val="24"/>
        </w:rPr>
        <w:t>(</w:t>
      </w:r>
      <w:proofErr w:type="gramEnd"/>
      <w:r w:rsidR="005E1AF8" w:rsidRPr="001931B3">
        <w:rPr>
          <w:rFonts w:ascii="Times New Roman" w:hAnsi="Times New Roman" w:cs="Times New Roman"/>
          <w:szCs w:val="24"/>
        </w:rPr>
        <w:t>Figure 1b).</w:t>
      </w:r>
      <w:r w:rsidRPr="001931B3">
        <w:rPr>
          <w:rFonts w:ascii="Times New Roman" w:hAnsi="Times New Roman" w:cs="Times New Roman"/>
          <w:szCs w:val="24"/>
        </w:rPr>
        <w:t xml:space="preserve"> The patient described episodic blanching of all fingers on exposure to cold, suggestive of Raynaud’s </w:t>
      </w:r>
      <w:proofErr w:type="gramStart"/>
      <w:r w:rsidRPr="001931B3">
        <w:rPr>
          <w:rFonts w:ascii="Times New Roman" w:hAnsi="Times New Roman" w:cs="Times New Roman"/>
          <w:szCs w:val="24"/>
        </w:rPr>
        <w:t>phenomenon..</w:t>
      </w:r>
      <w:proofErr w:type="gramEnd"/>
    </w:p>
    <w:p w14:paraId="19D2A94B" w14:textId="526E5D68"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A panoramic radiograph (OPG) revealed generalized thinning and resorption of the mandibular body and ramus, along with multiple dental caries and relative microdontia</w:t>
      </w:r>
      <w:r w:rsidR="005E1AF8" w:rsidRPr="001931B3">
        <w:rPr>
          <w:rFonts w:ascii="Times New Roman" w:hAnsi="Times New Roman" w:cs="Times New Roman"/>
          <w:szCs w:val="24"/>
        </w:rPr>
        <w:t xml:space="preserve"> (Figure 3).</w:t>
      </w:r>
    </w:p>
    <w:p w14:paraId="41B56B87" w14:textId="77777777"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Based on these findings, a provisional diagnosis of systemic sclerosis was made, and ANA profiling was advised. The serology report showed positivity for centromere B antibodies, confirming limited systemic sclerosis (CREST syndrome). There was no evidence of pulmonary, cardiac, renal, or gastrointestinal involvement at the time of diagnosis.</w:t>
      </w:r>
    </w:p>
    <w:p w14:paraId="5E114522"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noProof/>
          <w:szCs w:val="24"/>
        </w:rPr>
        <w:lastRenderedPageBreak/>
        <w:drawing>
          <wp:inline distT="0" distB="0" distL="0" distR="0" wp14:anchorId="116ED946" wp14:editId="589EE239">
            <wp:extent cx="2787886" cy="2523127"/>
            <wp:effectExtent l="0" t="0" r="0" b="0"/>
            <wp:docPr id="200912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5009" name=""/>
                    <pic:cNvPicPr/>
                  </pic:nvPicPr>
                  <pic:blipFill>
                    <a:blip r:embed="rId7"/>
                    <a:stretch>
                      <a:fillRect/>
                    </a:stretch>
                  </pic:blipFill>
                  <pic:spPr>
                    <a:xfrm>
                      <a:off x="0" y="0"/>
                      <a:ext cx="2813238" cy="2546071"/>
                    </a:xfrm>
                    <a:prstGeom prst="rect">
                      <a:avLst/>
                    </a:prstGeom>
                  </pic:spPr>
                </pic:pic>
              </a:graphicData>
            </a:graphic>
          </wp:inline>
        </w:drawing>
      </w:r>
    </w:p>
    <w:p w14:paraId="57961120" w14:textId="77777777" w:rsidR="005E1AF8" w:rsidRPr="001931B3" w:rsidRDefault="005E1AF8" w:rsidP="001931B3">
      <w:pPr>
        <w:spacing w:line="240" w:lineRule="auto"/>
        <w:rPr>
          <w:rFonts w:ascii="Times New Roman" w:hAnsi="Times New Roman" w:cs="Times New Roman"/>
          <w:szCs w:val="24"/>
        </w:rPr>
      </w:pPr>
    </w:p>
    <w:p w14:paraId="331BE86B"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Figure 1 a.   </w:t>
      </w:r>
      <w:proofErr w:type="spellStart"/>
      <w:r w:rsidRPr="001931B3">
        <w:rPr>
          <w:rFonts w:ascii="Times New Roman" w:hAnsi="Times New Roman" w:cs="Times New Roman"/>
          <w:szCs w:val="24"/>
        </w:rPr>
        <w:t>Telangestesia</w:t>
      </w:r>
      <w:proofErr w:type="spellEnd"/>
      <w:r w:rsidRPr="001931B3">
        <w:rPr>
          <w:rFonts w:ascii="Times New Roman" w:hAnsi="Times New Roman" w:cs="Times New Roman"/>
          <w:szCs w:val="24"/>
        </w:rPr>
        <w:t xml:space="preserve"> on malar region </w:t>
      </w:r>
    </w:p>
    <w:p w14:paraId="50B02B02"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                </w:t>
      </w:r>
      <w:proofErr w:type="spellStart"/>
      <w:proofErr w:type="gramStart"/>
      <w:r w:rsidRPr="001931B3">
        <w:rPr>
          <w:rFonts w:ascii="Times New Roman" w:hAnsi="Times New Roman" w:cs="Times New Roman"/>
          <w:szCs w:val="24"/>
        </w:rPr>
        <w:t>b,c</w:t>
      </w:r>
      <w:proofErr w:type="spellEnd"/>
      <w:proofErr w:type="gramEnd"/>
      <w:r w:rsidRPr="001931B3">
        <w:rPr>
          <w:rFonts w:ascii="Times New Roman" w:hAnsi="Times New Roman" w:cs="Times New Roman"/>
          <w:szCs w:val="24"/>
        </w:rPr>
        <w:t xml:space="preserve">  Sclerodactyly </w:t>
      </w:r>
    </w:p>
    <w:p w14:paraId="490855E2" w14:textId="77777777" w:rsidR="005E1AF8" w:rsidRPr="001931B3" w:rsidRDefault="005E1AF8" w:rsidP="001931B3">
      <w:pPr>
        <w:spacing w:line="240" w:lineRule="auto"/>
        <w:rPr>
          <w:rFonts w:ascii="Times New Roman" w:hAnsi="Times New Roman" w:cs="Times New Roman"/>
          <w:szCs w:val="24"/>
        </w:rPr>
      </w:pPr>
    </w:p>
    <w:p w14:paraId="5FD389F4"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noProof/>
          <w:szCs w:val="24"/>
        </w:rPr>
        <w:drawing>
          <wp:inline distT="0" distB="0" distL="0" distR="0" wp14:anchorId="6FC4BF4B" wp14:editId="2950DD1A">
            <wp:extent cx="3231663" cy="2283933"/>
            <wp:effectExtent l="0" t="0" r="6985" b="2540"/>
            <wp:docPr id="82335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50757" name=""/>
                    <pic:cNvPicPr/>
                  </pic:nvPicPr>
                  <pic:blipFill>
                    <a:blip r:embed="rId8"/>
                    <a:stretch>
                      <a:fillRect/>
                    </a:stretch>
                  </pic:blipFill>
                  <pic:spPr>
                    <a:xfrm>
                      <a:off x="0" y="0"/>
                      <a:ext cx="3242163" cy="2291354"/>
                    </a:xfrm>
                    <a:prstGeom prst="rect">
                      <a:avLst/>
                    </a:prstGeom>
                  </pic:spPr>
                </pic:pic>
              </a:graphicData>
            </a:graphic>
          </wp:inline>
        </w:drawing>
      </w:r>
    </w:p>
    <w:p w14:paraId="51604116" w14:textId="7C8072C4"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Figure 2-Intraoral pictures</w:t>
      </w:r>
    </w:p>
    <w:p w14:paraId="74ADD4F6" w14:textId="77777777" w:rsidR="005E1AF8" w:rsidRPr="001931B3" w:rsidRDefault="005E1AF8" w:rsidP="001931B3">
      <w:pPr>
        <w:spacing w:line="240" w:lineRule="auto"/>
        <w:rPr>
          <w:rFonts w:ascii="Times New Roman" w:hAnsi="Times New Roman" w:cs="Times New Roman"/>
          <w:szCs w:val="24"/>
        </w:rPr>
      </w:pPr>
    </w:p>
    <w:p w14:paraId="4BCFD7C1" w14:textId="77777777" w:rsidR="005E1AF8" w:rsidRPr="001931B3" w:rsidRDefault="005E1AF8" w:rsidP="001931B3">
      <w:pPr>
        <w:spacing w:line="240" w:lineRule="auto"/>
        <w:rPr>
          <w:rFonts w:ascii="Times New Roman" w:hAnsi="Times New Roman" w:cs="Times New Roman"/>
          <w:szCs w:val="24"/>
        </w:rPr>
      </w:pPr>
    </w:p>
    <w:p w14:paraId="7F94E0A6"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noProof/>
          <w:szCs w:val="24"/>
        </w:rPr>
        <w:drawing>
          <wp:inline distT="0" distB="0" distL="0" distR="0" wp14:anchorId="0E3AFBC1" wp14:editId="6F023ACA">
            <wp:extent cx="3153840" cy="1512627"/>
            <wp:effectExtent l="0" t="0" r="8890" b="0"/>
            <wp:docPr id="7" name="Picture 7" descr="C:\Users\HP\OneDrive\Pictures\phone\Pictures\ashifa sclerodermq\IMG_20231211_11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Pictures\phone\Pictures\ashifa sclerodermq\IMG_20231211_11155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07" t="27350" r="8973" b="20747"/>
                    <a:stretch/>
                  </pic:blipFill>
                  <pic:spPr bwMode="auto">
                    <a:xfrm>
                      <a:off x="0" y="0"/>
                      <a:ext cx="3178636" cy="1524520"/>
                    </a:xfrm>
                    <a:prstGeom prst="rect">
                      <a:avLst/>
                    </a:prstGeom>
                    <a:noFill/>
                    <a:ln>
                      <a:noFill/>
                    </a:ln>
                    <a:extLst>
                      <a:ext uri="{53640926-AAD7-44D8-BBD7-CCE9431645EC}">
                        <a14:shadowObscured xmlns:a14="http://schemas.microsoft.com/office/drawing/2010/main"/>
                      </a:ext>
                    </a:extLst>
                  </pic:spPr>
                </pic:pic>
              </a:graphicData>
            </a:graphic>
          </wp:inline>
        </w:drawing>
      </w:r>
    </w:p>
    <w:p w14:paraId="0D7B42D5" w14:textId="34A95832"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Figure 3 </w:t>
      </w:r>
      <w:proofErr w:type="spellStart"/>
      <w:r w:rsidRPr="001931B3">
        <w:rPr>
          <w:rFonts w:ascii="Times New Roman" w:hAnsi="Times New Roman" w:cs="Times New Roman"/>
          <w:szCs w:val="24"/>
        </w:rPr>
        <w:t>Orthopantogram</w:t>
      </w:r>
      <w:proofErr w:type="spellEnd"/>
    </w:p>
    <w:p w14:paraId="4CBFA90A" w14:textId="77777777" w:rsidR="005E1AF8" w:rsidRPr="001931B3" w:rsidRDefault="005E1AF8" w:rsidP="001931B3">
      <w:pPr>
        <w:spacing w:line="240" w:lineRule="auto"/>
        <w:rPr>
          <w:rFonts w:ascii="Times New Roman" w:hAnsi="Times New Roman" w:cs="Times New Roman"/>
          <w:szCs w:val="24"/>
        </w:rPr>
      </w:pPr>
    </w:p>
    <w:p w14:paraId="171A112A" w14:textId="77777777" w:rsidR="005E1AF8" w:rsidRPr="001931B3" w:rsidRDefault="005E1AF8" w:rsidP="001931B3">
      <w:pPr>
        <w:spacing w:line="240" w:lineRule="auto"/>
        <w:rPr>
          <w:rFonts w:ascii="Times New Roman" w:hAnsi="Times New Roman" w:cs="Times New Roman"/>
          <w:szCs w:val="24"/>
        </w:rPr>
      </w:pPr>
    </w:p>
    <w:p w14:paraId="5B59A8EA" w14:textId="3C0CC2CA" w:rsidR="001A2575" w:rsidRPr="001931B3" w:rsidRDefault="002C7F8E" w:rsidP="001931B3">
      <w:pPr>
        <w:spacing w:line="240" w:lineRule="auto"/>
        <w:rPr>
          <w:rFonts w:ascii="Times New Roman" w:hAnsi="Times New Roman" w:cs="Times New Roman"/>
          <w:b/>
          <w:bCs/>
          <w:szCs w:val="24"/>
        </w:rPr>
      </w:pPr>
      <w:r w:rsidRPr="001931B3">
        <w:rPr>
          <w:rFonts w:ascii="Times New Roman" w:hAnsi="Times New Roman" w:cs="Times New Roman"/>
          <w:szCs w:val="24"/>
        </w:rPr>
        <w:br/>
      </w:r>
      <w:r w:rsidR="001A2575" w:rsidRPr="001931B3">
        <w:rPr>
          <w:rFonts w:ascii="Times New Roman" w:hAnsi="Times New Roman" w:cs="Times New Roman"/>
          <w:b/>
          <w:bCs/>
          <w:szCs w:val="24"/>
        </w:rPr>
        <w:t>Discussion</w:t>
      </w:r>
    </w:p>
    <w:p w14:paraId="19B1F0C0" w14:textId="20E07133"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Systemic sclerosis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also termed scleroderma, is a rare, immune-mediated connective tissue disease marked by microvascular damage, fibroblast dysfunction, and excessive deposition of collagen and extracellular matrix proteins in the skin and internal organs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{"citationID":"XUPre2x1","properties":{"formattedCitation":"(1,2)","plainCitation":"(1,2)","noteIndex":0},"citationItems":[{"id":254,"uris":["http://zotero.org/users/14941850/items/4FH9TKSI"],"itemData":{"id":254,"type":"article-journal","title":"Denton CP, Khanna D. Systemic sclerosis. Lancet. 2017;390(10103):1685–1699"}},{"id":255,"uris":["http://zotero.org/users/14941850/items/8RWDFG6T"],"itemData":{"id":255,"type":"article-journal","title":"Allanore Y, Simms RW, Distler O, et al. Systemic sclerosis. Nat Rev Dis Primers. 2015;1:15002."}}],"schema":"https://github.com/citation-style-language/schema/raw/master/csl-citation.json"}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(1,2)</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It is clinically categorized into limited cutaneous systemic sclerosis (</w:t>
      </w:r>
      <w:proofErr w:type="spellStart"/>
      <w:r w:rsidRPr="001931B3">
        <w:rPr>
          <w:rFonts w:ascii="Times New Roman" w:hAnsi="Times New Roman" w:cs="Times New Roman"/>
          <w:szCs w:val="24"/>
        </w:rPr>
        <w:t>lcSSc</w:t>
      </w:r>
      <w:proofErr w:type="spellEnd"/>
      <w:r w:rsidRPr="001931B3">
        <w:rPr>
          <w:rFonts w:ascii="Times New Roman" w:hAnsi="Times New Roman" w:cs="Times New Roman"/>
          <w:szCs w:val="24"/>
        </w:rPr>
        <w:t>) and diffuse cutaneous systemic sclerosis (</w:t>
      </w:r>
      <w:proofErr w:type="spellStart"/>
      <w:r w:rsidRPr="001931B3">
        <w:rPr>
          <w:rFonts w:ascii="Times New Roman" w:hAnsi="Times New Roman" w:cs="Times New Roman"/>
          <w:szCs w:val="24"/>
        </w:rPr>
        <w:t>dcSSc</w:t>
      </w:r>
      <w:proofErr w:type="spellEnd"/>
      <w:r w:rsidRPr="001931B3">
        <w:rPr>
          <w:rFonts w:ascii="Times New Roman" w:hAnsi="Times New Roman" w:cs="Times New Roman"/>
          <w:szCs w:val="24"/>
        </w:rPr>
        <w:t>), each exhibiting unique patterns of organ involvement and progression</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{"citationID":"mnQuWxrm","properties":{"formattedCitation":"(3)","plainCitation":"(3)","noteIndex":0},"citationItems":[{"id":256,"uris":["http://zotero.org/users/14941850/items/SUQ8GDYL"],"itemData":{"id":256,"type":"article-journal","title":"Herrick AL, Murray AK, Ruckemann-Dziurdzińska K, et al. Pathogenesis and management of Raynaud’s phenomenon. Nat Rev Rheumatol. 2020;16(8):469–479."}}],"schema":"https://github.com/citation-style-language/schema/raw/master/csl-citation.json"}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(3)</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Increasing evidence suggests that oral and facial manifestations may serve as early indicators of systemic disease, often appearing before major visceral symptoms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{"citationID":"paN0VbrP","properties":{"formattedCitation":"(4)","plainCitation":"(4)","noteIndex":0},"citationItems":[{"id":257,"uris":["http://zotero.org/users/14941850/items/6MRZM2B8"],"itemData":{"id":257,"type":"article-journal","title":"Fischer A, Steen VD. Oral and facial manifestations of systemic sclerosis. Curr Opin Rheumatol. 2016;28(6):576–582."}}],"schema":"https://github.com/citation-style-language/schema/raw/master/csl-citation.json"}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(4)</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5A6DC420" w14:textId="5FDF9028"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Oral manifestations are frequent yet underrecognized in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xml:space="preserve">. A key feature is </w:t>
      </w:r>
      <w:proofErr w:type="spellStart"/>
      <w:r w:rsidRPr="001931B3">
        <w:rPr>
          <w:rFonts w:ascii="Times New Roman" w:hAnsi="Times New Roman" w:cs="Times New Roman"/>
          <w:szCs w:val="24"/>
        </w:rPr>
        <w:t>microstomia</w:t>
      </w:r>
      <w:proofErr w:type="spellEnd"/>
      <w:r w:rsidRPr="001931B3">
        <w:rPr>
          <w:rFonts w:ascii="Times New Roman" w:hAnsi="Times New Roman" w:cs="Times New Roman"/>
          <w:szCs w:val="24"/>
        </w:rPr>
        <w:t>, resulting from fibrosis of perioral tissues, leading to decreased oral aperture and compromised oral hygiene and prosthodontic management</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{"citationID":"WRT3IXyg","properties":{"formattedCitation":"(5,6)","plainCitation":"(5,6)","noteIndex":0},"citationItems":[{"id":258,"uris":["http://zotero.org/users/14941850/items/JENJUYE7"],"itemData":{"id":258,"type":"article-journal","title":"Matarese G, Currò M, Isola G, et al. Systemic sclerosis: a challenge for oral health care. Int J Mol Sci. 2016;17(7):1182."}},{"id":259,"uris":["http://zotero.org/users/14941850/items/QTG45XNW"],"itemData":{"id":259,"type":"article-journal","title":"Al-Dwairi ZN, AlHadidi A, Alnazzawi A, et al. Oral health and microstomia in patients with systemic sclerosis: A clinical review. J Clin Med. 2021;10(10):2061."}}],"schema":"https://github.com/citation-style-language/schema/raw/master/csl-citation.json"}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(5,6)</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xml:space="preserve">. A 2021 clinical review reported that </w:t>
      </w:r>
      <w:proofErr w:type="spellStart"/>
      <w:r w:rsidRPr="001931B3">
        <w:rPr>
          <w:rFonts w:ascii="Times New Roman" w:hAnsi="Times New Roman" w:cs="Times New Roman"/>
          <w:szCs w:val="24"/>
        </w:rPr>
        <w:t>microstomia</w:t>
      </w:r>
      <w:proofErr w:type="spellEnd"/>
      <w:r w:rsidRPr="001931B3">
        <w:rPr>
          <w:rFonts w:ascii="Times New Roman" w:hAnsi="Times New Roman" w:cs="Times New Roman"/>
          <w:szCs w:val="24"/>
        </w:rPr>
        <w:t xml:space="preserve"> affects over 70% of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xml:space="preserve"> patients and progresses with disease duration</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{"citationID":"jGnyAeHo","properties":{"formattedCitation":"(7)","plainCitation":"(7)","noteIndex":0},"citationItems":[{"id":260,"uris":["http://zotero.org/users/14941850/items/ARXMHQHS"],"itemData":{"id":260,"type":"article-journal","title":"Rusu LC, Vasilescu MD, Rusu D, et al. Orofacial manifestations of systemic sclerosis—A comprehensive review. Diagnostics (Basel). 2021;11(12):2309."}}],"schema":"https://github.com/citation-style-language/schema/raw/master/csl-citation.json"}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(7)</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xml:space="preserve">. Additionally, xerostomia, often due to salivary gland fibrosis or secondary </w:t>
      </w:r>
      <w:proofErr w:type="spellStart"/>
      <w:r w:rsidRPr="001931B3">
        <w:rPr>
          <w:rFonts w:ascii="Times New Roman" w:hAnsi="Times New Roman" w:cs="Times New Roman"/>
          <w:szCs w:val="24"/>
        </w:rPr>
        <w:t>Sjögren’s</w:t>
      </w:r>
      <w:proofErr w:type="spellEnd"/>
      <w:r w:rsidRPr="001931B3">
        <w:rPr>
          <w:rFonts w:ascii="Times New Roman" w:hAnsi="Times New Roman" w:cs="Times New Roman"/>
          <w:szCs w:val="24"/>
        </w:rPr>
        <w:t xml:space="preserve"> syndrome, increases susceptibility to dental caries, mucosal infections, and periodontal disease</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{"citationID":"vcMaroHW","properties":{"formattedCitation":"(8)","plainCitation":"(8)","noteIndex":0},"citationItems":[{"id":261,"uris":["http://zotero.org/users/14941850/items/JSCLVNAI"],"itemData":{"id":261,"type":"article-journal","title":"Silvestre FJ, Silvestre-Rangil J, Ló pez-Jornet P. Dental considerations in patients with systemic scleroderma. Med Oral Patol Oral Cir Bucal. 2016;21(5):e556–e562"}}],"schema":"https://github.com/citation-style-language/schema/raw/master/csl-citation.json"}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(8)</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4009D951" w14:textId="7310199D"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Radiographically, generalized widening of the periodontal ligament (PDL) space, loss of mandibular cortical bone, and resorption of the mandibular angle or condyle have been observed in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possibly due to chronic ischemia, muscle atrophy, or pressure from fibrotic tissues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{"citationID":"ke8q5KM6","properties":{"formattedCitation":"(5,9)","plainCitation":"(5,9)","noteIndex":0},"citationItems":[{"id":258,"uris":["http://zotero.org/users/14941850/items/JENJUYE7"],"itemData":{"id":258,"type":"article-journal","title":"Matarese G, Currò M, Isola G, et al. Systemic sclerosis: a challenge for oral health care. Int J Mol Sci. 2016;17(7):1182."}},{"id":262,"uris":["http://zotero.org/users/14941850/items/Y4JELNIS"],"itemData":{"id":262,"type":"article-journal","title":"Sampaio-Barros PD, Andrade LEC. Autoantibodies in systemic sclerosis. In: Varga J, Denton CP, Wigley FM, eds. Scleroderma: From Pathogenesis to Comprehensive Management. Springer; 2017"}}],"schema":"https://github.com/citation-style-language/schema/raw/master/csl-citation.json"}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(5,9)</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xml:space="preserve">. A study by </w:t>
      </w:r>
      <w:proofErr w:type="spellStart"/>
      <w:r w:rsidRPr="001931B3">
        <w:rPr>
          <w:rFonts w:ascii="Times New Roman" w:hAnsi="Times New Roman" w:cs="Times New Roman"/>
          <w:szCs w:val="24"/>
        </w:rPr>
        <w:t>Zanatta</w:t>
      </w:r>
      <w:proofErr w:type="spellEnd"/>
      <w:r w:rsidRPr="001931B3">
        <w:rPr>
          <w:rFonts w:ascii="Times New Roman" w:hAnsi="Times New Roman" w:cs="Times New Roman"/>
          <w:szCs w:val="24"/>
        </w:rPr>
        <w:t xml:space="preserve"> et al. (2022) confirmed a strong correlation between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xml:space="preserve"> duration and bone changes in panoramic radiographs, supporting the role of dentists in early detection</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{"citationID":"5mAOR5YR","properties":{"formattedCitation":"(10)","plainCitation":"(10)","noteIndex":0},"citationItems":[{"id":263,"uris":["http://zotero.org/users/14941850/items/3EYXGMLM"],"itemData":{"id":263,"type":"article-journal","title":"Zanatta FB, Ardenghi TM, Rocha R dos S, et al. Panoramic radiographic changes and masticatory function in systemic sclerosis patients: a cross-sectional study. Clin Oral Investig. 2022;26(9):6287–6296."}}],"schema":"https://github.com/citation-style-language/schema/raw/master/csl-citation.json"}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(10)</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54E2BC29" w14:textId="707880D4"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Recent advances have also highlighted the role of oxidative stress and vascular injury in the oral cavity. Increased levels of salivary and serum oxidative biomarkers have been observed in patients with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which may contribute to both mucosal and periodontal tissue damage</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{"citationID":"JaWB3ibb","properties":{"formattedCitation":"(11,12)","plainCitation":"(11,12)","noteIndex":0},"citationItems":[{"id":264,"uris":["http://zotero.org/users/14941850/items/CQ9NFURA"],"itemData":{"id":264,"type":"article-journal","title":"Isola G, Matarese G, Alibrandi A, et al. Evaluation of salivary and serum oxidative stress markers in patients with systemic sclerosis. Int J Mol Sci. 2017;18(12):2432."}},{"id":265,"uris":["http://zotero.org/users/14941850/items/UISIUBHG"],"itemData":{"id":265,"type":"article-journal","title":"Rao PV, Madhavi J. Biomarkers in systemic sclerosis—Recent insights. Autoimmun Rev. 2021;20(2):102727."}}],"schema":"https://github.com/citation-style-language/schema/raw/master/csl-citation.json"}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(11,12)</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19595287" w14:textId="61EC0B98"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Facial manifestations, such as tightening of facial skin, reduced elasticity, and telangiectasias, are particularly prominent in </w:t>
      </w:r>
      <w:proofErr w:type="spellStart"/>
      <w:r w:rsidRPr="001931B3">
        <w:rPr>
          <w:rFonts w:ascii="Times New Roman" w:hAnsi="Times New Roman" w:cs="Times New Roman"/>
          <w:szCs w:val="24"/>
        </w:rPr>
        <w:t>lcSSc</w:t>
      </w:r>
      <w:proofErr w:type="spellEnd"/>
      <w:r w:rsidRPr="001931B3">
        <w:rPr>
          <w:rFonts w:ascii="Times New Roman" w:hAnsi="Times New Roman" w:cs="Times New Roman"/>
          <w:szCs w:val="24"/>
        </w:rPr>
        <w:t>. These may be cosmetically distressing and also interfere with speech and mastication</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{"citationID":"NPVjHpIM","properties":{"formattedCitation":"(3,6)","plainCitation":"(3,6)","noteIndex":0},"citationItems":[{"id":256,"uris":["http://zotero.org/users/14941850/items/SUQ8GDYL"],"itemData":{"id":256,"type":"article-journal","title":"Herrick AL, Murray AK, Ruckemann-Dziurdzińska K, et al. Pathogenesis and management of Raynaud’s phenomenon. Nat Rev Rheumatol. 2020;16(8):469–479."}},{"id":259,"uris":["http://zotero.org/users/14941850/items/QTG45XNW"],"itemData":{"id":259,"type":"article-journal","title":"Al-Dwairi ZN, AlHadidi A, Alnazzawi A, et al. Oral health and microstomia in patients with systemic sclerosis: A clinical review. J Clin Med. 2021;10(10):2061."}}],"schema":"https://github.com/citation-style-language/schema/raw/master/csl-citation.json"}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(3,6)</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Dentists and oral medicine specialists should be vigilant in recognizing these signs, particularly in patients with overlapping autoimmune symptoms.</w:t>
      </w:r>
    </w:p>
    <w:p w14:paraId="12BFD286" w14:textId="187E460A"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In recent years, non-invasive imaging modalities, including shear wave elastography and intraoral ultrasonography, have shown promise in assessing the degree of skin and mucosal fibrosis in systemic sclerosis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{"citationID":"UTH5ZIlY","properties":{"formattedCitation":"(13,14)","plainCitation":"(13,14)","noteIndex":0},"citationItems":[{"id":266,"uris":["http://zotero.org/users/14941850/items/GSML53Q5"],"itemData":{"id":266,"type":"article-journal","title":"Piga M, Mathieu A. Ultrasound imaging in systemic sclerosis: skin, subcutaneous tissues and beyond. Rheumatology (Oxford). 2021;60(7):3024–3035."}},{"id":267,"uris":["http://zotero.org/users/14941850/items/8CT7JXZL"],"itemData":{"id":267,"type":"article-journal","title":"Karaçayli Ü, Karaçayli E, Korkmaz C, et al. Intraoral ultrasonographic examination for oral soft tissue fibrosis in systemic sclerosis. Oral Dis. 2023;29(1):275–284."}}],"schema":"https://github.com/citation-style-language/schema/raw/master/csl-citation.json"}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(13,14)</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These tools may enhance early diagnosis and monitoring of oral involvement.</w:t>
      </w:r>
    </w:p>
    <w:p w14:paraId="63FC0B1C" w14:textId="551733A3"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The presence of anticentromere (ACA) and anti-topoisomerase I (Scl-70) antibodies remains a crucial serological marker. ACA is more often associated with </w:t>
      </w:r>
      <w:proofErr w:type="spellStart"/>
      <w:r w:rsidRPr="001931B3">
        <w:rPr>
          <w:rFonts w:ascii="Times New Roman" w:hAnsi="Times New Roman" w:cs="Times New Roman"/>
          <w:szCs w:val="24"/>
        </w:rPr>
        <w:t>lcSSc</w:t>
      </w:r>
      <w:proofErr w:type="spellEnd"/>
      <w:r w:rsidRPr="001931B3">
        <w:rPr>
          <w:rFonts w:ascii="Times New Roman" w:hAnsi="Times New Roman" w:cs="Times New Roman"/>
          <w:szCs w:val="24"/>
        </w:rPr>
        <w:t xml:space="preserve"> and vascular complications, while Scl-70 predicts diffuse cutaneous involvement and pulmonary fibrosis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{"citationID":"h39cXF27","properties":{"formattedCitation":"(1,9)","plainCitation":"(1,9)","noteIndex":0},"citationItems":[{"id":254,"uris":["http://zotero.org/users/14941850/items/4FH9TKSI"],"itemData":{"id":254,"type":"article-journal","title":"Denton CP, Khanna D. Systemic sclerosis. Lancet. 2017;390(10103):1685–1699"}},{"id":262,"uris":["http://zotero.org/users/14941850/items/Y4JELNIS"],"itemData":{"id":262,"type":"article-journal","title":"Sampaio-Barros PD, Andrade LEC. Autoantibodies in systemic sclerosis. In: Varga J, Denton CP, Wigley FM, eds. Scleroderma: From Pathogenesis to Comprehensive Management. Springer; 2017"}}],"schema":"https://github.com/citation-style-language/schema/raw/master/csl-citation.json"}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(1,9)</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5743265C" w14:textId="213CA2E2"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Effective management requires a multidisciplinary approach, involving rheumatologists, dermatologists, oral medicine experts, and physiotherapists. Oral physiotherapy, use of salivary substitutes, and surgical release procedures (e.g., commissurotomy) have shown </w:t>
      </w:r>
      <w:r w:rsidRPr="001931B3">
        <w:rPr>
          <w:rFonts w:ascii="Times New Roman" w:hAnsi="Times New Roman" w:cs="Times New Roman"/>
          <w:szCs w:val="24"/>
        </w:rPr>
        <w:lastRenderedPageBreak/>
        <w:t>benefit in selected cases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{"citationID":"VydD04UD","properties":{"formattedCitation":"(6,10,14)","plainCitation":"(6,10,14)","noteIndex":0},"citationItems":[{"id":259,"uris":["http://zotero.org/users/14941850/items/QTG45XNW"],"itemData":{"id":259,"type":"article-journal","title":"Al-Dwairi ZN, AlHadidi A, Alnazzawi A, et al. Oral health and microstomia in patients with systemic sclerosis: A clinical review. J Clin Med. 2021;10(10):2061."}},{"id":263,"uris":["http://zotero.org/users/14941850/items/3EYXGMLM"],"itemData":{"id":263,"type":"article-journal","title":"Zanatta FB, Ardenghi TM, Rocha R dos S, et al. Panoramic radiographic changes and masticatory function in systemic sclerosis patients: a cross-sectional study. Clin Oral Investig. 2022;26(9):6287–6296."}},{"id":267,"uris":["http://zotero.org/users/14941850/items/8CT7JXZL"],"itemData":{"id":267,"type":"article-journal","title":"Karaçayli Ü, Karaçayli E, Korkmaz C, et al. Intraoral ultrasonographic examination for oral soft tissue fibrosis in systemic sclerosis. Oral Dis. 2023;29(1):275–284."}}],"schema":"https://github.com/citation-style-language/schema/raw/master/csl-citation.json"}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(6,10,14)</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As no definitive cure currently exists, early detection and intervention remain the cornerstone of managing systemic sclerosis.</w:t>
      </w:r>
    </w:p>
    <w:p w14:paraId="4623748F" w14:textId="77777777"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In conclusion, oral and facial manifestations of systemic sclerosis are common, progressive, and may precede systemic involvement. Timely recognition by dental professionals can significantly impact disease outcomes. Increasing interdisciplinary collaboration and application of newer diagnostic tools may improve patient quality of life and delay disease-related complications.</w:t>
      </w:r>
    </w:p>
    <w:p w14:paraId="49E22442" w14:textId="593B6352"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w:t>
      </w:r>
    </w:p>
    <w:p w14:paraId="0395DD35" w14:textId="7845095B" w:rsidR="002C7F8E" w:rsidRPr="001931B3" w:rsidRDefault="002C7F8E" w:rsidP="001931B3">
      <w:pPr>
        <w:spacing w:line="240" w:lineRule="auto"/>
        <w:rPr>
          <w:rFonts w:ascii="Times New Roman" w:hAnsi="Times New Roman" w:cs="Times New Roman"/>
          <w:szCs w:val="24"/>
        </w:rPr>
      </w:pPr>
    </w:p>
    <w:p w14:paraId="2753FCF1" w14:textId="77777777"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b/>
          <w:bCs/>
          <w:szCs w:val="24"/>
        </w:rPr>
        <w:t>Conclusion:</w:t>
      </w:r>
      <w:r w:rsidRPr="001931B3">
        <w:rPr>
          <w:rFonts w:ascii="Times New Roman" w:hAnsi="Times New Roman" w:cs="Times New Roman"/>
          <w:szCs w:val="24"/>
        </w:rPr>
        <w:br/>
        <w:t xml:space="preserve">Systemic sclerosis may initially manifest through subtle orofacial changes, which can easily be overlooked. This case highlights the significance of oral findings such as </w:t>
      </w:r>
      <w:proofErr w:type="spellStart"/>
      <w:r w:rsidRPr="001931B3">
        <w:rPr>
          <w:rFonts w:ascii="Times New Roman" w:hAnsi="Times New Roman" w:cs="Times New Roman"/>
          <w:szCs w:val="24"/>
        </w:rPr>
        <w:t>microstomia</w:t>
      </w:r>
      <w:proofErr w:type="spellEnd"/>
      <w:r w:rsidRPr="001931B3">
        <w:rPr>
          <w:rFonts w:ascii="Times New Roman" w:hAnsi="Times New Roman" w:cs="Times New Roman"/>
          <w:szCs w:val="24"/>
        </w:rPr>
        <w:t>, xerostomia, and telangiectasia in prompting the diagnosis of limited systemic sclerosis. Early recognition by dental practitioners and subsequent serological confirmation via ANA profiling allowed for diagnosis before significant systemic involvement, emphasizing the importance of interdisciplinary collaboration in managing autoimmune disorders.</w:t>
      </w:r>
    </w:p>
    <w:p w14:paraId="5C1B765A" w14:textId="032563DD" w:rsidR="002C7F8E" w:rsidRPr="001931B3" w:rsidRDefault="002C7F8E" w:rsidP="001931B3">
      <w:pPr>
        <w:spacing w:line="240" w:lineRule="auto"/>
        <w:rPr>
          <w:rFonts w:ascii="Times New Roman" w:hAnsi="Times New Roman" w:cs="Times New Roman"/>
          <w:szCs w:val="24"/>
        </w:rPr>
      </w:pPr>
    </w:p>
    <w:p w14:paraId="70BB69D8" w14:textId="509994BA" w:rsidR="00E21F17" w:rsidRPr="001931B3" w:rsidRDefault="00E21F17" w:rsidP="001931B3">
      <w:pPr>
        <w:spacing w:line="240" w:lineRule="auto"/>
        <w:ind w:left="720"/>
        <w:rPr>
          <w:rFonts w:ascii="Times New Roman" w:hAnsi="Times New Roman" w:cs="Times New Roman"/>
          <w:szCs w:val="24"/>
        </w:rPr>
      </w:pPr>
    </w:p>
    <w:p w14:paraId="60D87043" w14:textId="1DB1E812" w:rsidR="00E21F17" w:rsidRPr="001931B3" w:rsidRDefault="00E21F17" w:rsidP="001931B3">
      <w:pPr>
        <w:spacing w:line="240" w:lineRule="auto"/>
        <w:rPr>
          <w:rFonts w:ascii="Times New Roman" w:hAnsi="Times New Roman" w:cs="Times New Roman"/>
          <w:b/>
          <w:bCs/>
          <w:szCs w:val="24"/>
        </w:rPr>
      </w:pPr>
      <w:r w:rsidRPr="001931B3">
        <w:rPr>
          <w:rFonts w:ascii="Times New Roman" w:hAnsi="Times New Roman" w:cs="Times New Roman"/>
          <w:b/>
          <w:bCs/>
          <w:szCs w:val="24"/>
        </w:rPr>
        <w:t xml:space="preserve">References </w:t>
      </w:r>
    </w:p>
    <w:p w14:paraId="6A57B0A6" w14:textId="18E210E5" w:rsidR="00E21F17" w:rsidRPr="001931B3" w:rsidRDefault="00E724B5" w:rsidP="001931B3">
      <w:pPr>
        <w:numPr>
          <w:ilvl w:val="0"/>
          <w:numId w:val="2"/>
        </w:numPr>
        <w:spacing w:line="240" w:lineRule="auto"/>
        <w:rPr>
          <w:rFonts w:ascii="Times New Roman" w:hAnsi="Times New Roman" w:cs="Times New Roman"/>
          <w:szCs w:val="24"/>
        </w:rPr>
      </w:pPr>
      <w:r w:rsidRPr="00E724B5">
        <w:rPr>
          <w:rFonts w:ascii="Times New Roman" w:hAnsi="Times New Roman" w:cs="Times New Roman"/>
          <w:szCs w:val="24"/>
        </w:rPr>
        <w:t xml:space="preserve">Denton, C. P., &amp; Khanna, D. (2017). Systemic sclerosis. Lancet, 390(10103), 1685–1699. </w:t>
      </w:r>
      <w:hyperlink r:id="rId10" w:history="1">
        <w:r w:rsidRPr="005D518E">
          <w:rPr>
            <w:rStyle w:val="Hyperlink"/>
            <w:rFonts w:ascii="Times New Roman" w:hAnsi="Times New Roman" w:cs="Times New Roman"/>
            <w:szCs w:val="24"/>
          </w:rPr>
          <w:t>https://doi.org/10.1016/S0140-6736(17)30933-9</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4120C93D" w14:textId="7C719D48" w:rsidR="00E21F17" w:rsidRPr="001931B3" w:rsidRDefault="00696DCD" w:rsidP="001931B3">
      <w:pPr>
        <w:numPr>
          <w:ilvl w:val="0"/>
          <w:numId w:val="2"/>
        </w:numPr>
        <w:spacing w:line="240" w:lineRule="auto"/>
        <w:rPr>
          <w:rFonts w:ascii="Times New Roman" w:hAnsi="Times New Roman" w:cs="Times New Roman"/>
          <w:szCs w:val="24"/>
        </w:rPr>
      </w:pPr>
      <w:proofErr w:type="spellStart"/>
      <w:r w:rsidRPr="00696DCD">
        <w:rPr>
          <w:rFonts w:ascii="Times New Roman" w:hAnsi="Times New Roman" w:cs="Times New Roman"/>
          <w:szCs w:val="24"/>
        </w:rPr>
        <w:t>Allanore</w:t>
      </w:r>
      <w:proofErr w:type="spellEnd"/>
      <w:r w:rsidRPr="00696DCD">
        <w:rPr>
          <w:rFonts w:ascii="Times New Roman" w:hAnsi="Times New Roman" w:cs="Times New Roman"/>
          <w:szCs w:val="24"/>
        </w:rPr>
        <w:t xml:space="preserve">, Y., Simms, R., Distler, O., </w:t>
      </w:r>
      <w:proofErr w:type="spellStart"/>
      <w:r w:rsidRPr="00696DCD">
        <w:rPr>
          <w:rFonts w:ascii="Times New Roman" w:hAnsi="Times New Roman" w:cs="Times New Roman"/>
          <w:szCs w:val="24"/>
        </w:rPr>
        <w:t>Trojanowska</w:t>
      </w:r>
      <w:proofErr w:type="spellEnd"/>
      <w:r w:rsidRPr="00696DCD">
        <w:rPr>
          <w:rFonts w:ascii="Times New Roman" w:hAnsi="Times New Roman" w:cs="Times New Roman"/>
          <w:szCs w:val="24"/>
        </w:rPr>
        <w:t xml:space="preserve">, M., Pope, J., Denton, C. P., &amp; </w:t>
      </w:r>
      <w:proofErr w:type="spellStart"/>
      <w:r w:rsidRPr="00696DCD">
        <w:rPr>
          <w:rFonts w:ascii="Times New Roman" w:hAnsi="Times New Roman" w:cs="Times New Roman"/>
          <w:szCs w:val="24"/>
        </w:rPr>
        <w:t>Varga</w:t>
      </w:r>
      <w:proofErr w:type="spellEnd"/>
      <w:r w:rsidRPr="00696DCD">
        <w:rPr>
          <w:rFonts w:ascii="Times New Roman" w:hAnsi="Times New Roman" w:cs="Times New Roman"/>
          <w:szCs w:val="24"/>
        </w:rPr>
        <w:t xml:space="preserve">, J. (2015). Systemic sclerosis. Nature Reviews Disease Primers. </w:t>
      </w:r>
      <w:hyperlink r:id="rId11" w:history="1">
        <w:r w:rsidRPr="005D518E">
          <w:rPr>
            <w:rStyle w:val="Hyperlink"/>
            <w:rFonts w:ascii="Times New Roman" w:hAnsi="Times New Roman" w:cs="Times New Roman"/>
            <w:szCs w:val="24"/>
          </w:rPr>
          <w:t>https://doi.org/10.1038/nrdp.2015.2</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21D50972"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Herrick AL, Murray AK, </w:t>
      </w:r>
      <w:proofErr w:type="spellStart"/>
      <w:r w:rsidRPr="001931B3">
        <w:rPr>
          <w:rFonts w:ascii="Times New Roman" w:hAnsi="Times New Roman" w:cs="Times New Roman"/>
          <w:szCs w:val="24"/>
        </w:rPr>
        <w:t>Ruckemann-Dziurdzińska</w:t>
      </w:r>
      <w:proofErr w:type="spellEnd"/>
      <w:r w:rsidRPr="001931B3">
        <w:rPr>
          <w:rFonts w:ascii="Times New Roman" w:hAnsi="Times New Roman" w:cs="Times New Roman"/>
          <w:szCs w:val="24"/>
        </w:rPr>
        <w:t xml:space="preserve"> K, et al. Pathogenesis and management of Raynaud’s phenomenon. </w:t>
      </w:r>
      <w:r w:rsidRPr="001931B3">
        <w:rPr>
          <w:rFonts w:ascii="Times New Roman" w:hAnsi="Times New Roman" w:cs="Times New Roman"/>
          <w:i/>
          <w:iCs/>
          <w:szCs w:val="24"/>
        </w:rPr>
        <w:t xml:space="preserve">Nat Rev </w:t>
      </w:r>
      <w:proofErr w:type="spellStart"/>
      <w:r w:rsidRPr="001931B3">
        <w:rPr>
          <w:rFonts w:ascii="Times New Roman" w:hAnsi="Times New Roman" w:cs="Times New Roman"/>
          <w:i/>
          <w:iCs/>
          <w:szCs w:val="24"/>
        </w:rPr>
        <w:t>Rheumatol</w:t>
      </w:r>
      <w:proofErr w:type="spellEnd"/>
      <w:r w:rsidRPr="001931B3">
        <w:rPr>
          <w:rFonts w:ascii="Times New Roman" w:hAnsi="Times New Roman" w:cs="Times New Roman"/>
          <w:i/>
          <w:iCs/>
          <w:szCs w:val="24"/>
        </w:rPr>
        <w:t>.</w:t>
      </w:r>
      <w:r w:rsidRPr="001931B3">
        <w:rPr>
          <w:rFonts w:ascii="Times New Roman" w:hAnsi="Times New Roman" w:cs="Times New Roman"/>
          <w:szCs w:val="24"/>
        </w:rPr>
        <w:t xml:space="preserve"> 2020;16(8):469–479.</w:t>
      </w:r>
    </w:p>
    <w:p w14:paraId="04D81D8E"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Fischer A, Steen VD. Oral and facial manifestations of systemic sclerosis. </w:t>
      </w:r>
      <w:proofErr w:type="spellStart"/>
      <w:r w:rsidRPr="001931B3">
        <w:rPr>
          <w:rFonts w:ascii="Times New Roman" w:hAnsi="Times New Roman" w:cs="Times New Roman"/>
          <w:i/>
          <w:iCs/>
          <w:szCs w:val="24"/>
        </w:rPr>
        <w:t>Curr</w:t>
      </w:r>
      <w:proofErr w:type="spellEnd"/>
      <w:r w:rsidRPr="001931B3">
        <w:rPr>
          <w:rFonts w:ascii="Times New Roman" w:hAnsi="Times New Roman" w:cs="Times New Roman"/>
          <w:i/>
          <w:iCs/>
          <w:szCs w:val="24"/>
        </w:rPr>
        <w:t xml:space="preserve"> </w:t>
      </w:r>
      <w:proofErr w:type="spellStart"/>
      <w:r w:rsidRPr="001931B3">
        <w:rPr>
          <w:rFonts w:ascii="Times New Roman" w:hAnsi="Times New Roman" w:cs="Times New Roman"/>
          <w:i/>
          <w:iCs/>
          <w:szCs w:val="24"/>
        </w:rPr>
        <w:t>Opin</w:t>
      </w:r>
      <w:proofErr w:type="spellEnd"/>
      <w:r w:rsidRPr="001931B3">
        <w:rPr>
          <w:rFonts w:ascii="Times New Roman" w:hAnsi="Times New Roman" w:cs="Times New Roman"/>
          <w:i/>
          <w:iCs/>
          <w:szCs w:val="24"/>
        </w:rPr>
        <w:t xml:space="preserve"> </w:t>
      </w:r>
      <w:proofErr w:type="spellStart"/>
      <w:r w:rsidRPr="001931B3">
        <w:rPr>
          <w:rFonts w:ascii="Times New Roman" w:hAnsi="Times New Roman" w:cs="Times New Roman"/>
          <w:i/>
          <w:iCs/>
          <w:szCs w:val="24"/>
        </w:rPr>
        <w:t>Rheumatol</w:t>
      </w:r>
      <w:proofErr w:type="spellEnd"/>
      <w:r w:rsidRPr="001931B3">
        <w:rPr>
          <w:rFonts w:ascii="Times New Roman" w:hAnsi="Times New Roman" w:cs="Times New Roman"/>
          <w:i/>
          <w:iCs/>
          <w:szCs w:val="24"/>
        </w:rPr>
        <w:t>.</w:t>
      </w:r>
      <w:r w:rsidRPr="001931B3">
        <w:rPr>
          <w:rFonts w:ascii="Times New Roman" w:hAnsi="Times New Roman" w:cs="Times New Roman"/>
          <w:szCs w:val="24"/>
        </w:rPr>
        <w:t xml:space="preserve"> 2016;28(6):576–582.</w:t>
      </w:r>
    </w:p>
    <w:p w14:paraId="71F27A78"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Matarese G, </w:t>
      </w:r>
      <w:proofErr w:type="spellStart"/>
      <w:r w:rsidRPr="001931B3">
        <w:rPr>
          <w:rFonts w:ascii="Times New Roman" w:hAnsi="Times New Roman" w:cs="Times New Roman"/>
          <w:szCs w:val="24"/>
        </w:rPr>
        <w:t>Currò</w:t>
      </w:r>
      <w:proofErr w:type="spellEnd"/>
      <w:r w:rsidRPr="001931B3">
        <w:rPr>
          <w:rFonts w:ascii="Times New Roman" w:hAnsi="Times New Roman" w:cs="Times New Roman"/>
          <w:szCs w:val="24"/>
        </w:rPr>
        <w:t xml:space="preserve"> M, Isola G, et al. Systemic sclerosis: a challenge for oral health care. </w:t>
      </w:r>
      <w:r w:rsidRPr="001931B3">
        <w:rPr>
          <w:rFonts w:ascii="Times New Roman" w:hAnsi="Times New Roman" w:cs="Times New Roman"/>
          <w:i/>
          <w:iCs/>
          <w:szCs w:val="24"/>
        </w:rPr>
        <w:t>Int J Mol Sci.</w:t>
      </w:r>
      <w:r w:rsidRPr="001931B3">
        <w:rPr>
          <w:rFonts w:ascii="Times New Roman" w:hAnsi="Times New Roman" w:cs="Times New Roman"/>
          <w:szCs w:val="24"/>
        </w:rPr>
        <w:t xml:space="preserve"> 2016;17(7):1182.</w:t>
      </w:r>
    </w:p>
    <w:p w14:paraId="7E513C09"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Al-</w:t>
      </w:r>
      <w:proofErr w:type="spellStart"/>
      <w:r w:rsidRPr="001931B3">
        <w:rPr>
          <w:rFonts w:ascii="Times New Roman" w:hAnsi="Times New Roman" w:cs="Times New Roman"/>
          <w:szCs w:val="24"/>
        </w:rPr>
        <w:t>Dwairi</w:t>
      </w:r>
      <w:proofErr w:type="spellEnd"/>
      <w:r w:rsidRPr="001931B3">
        <w:rPr>
          <w:rFonts w:ascii="Times New Roman" w:hAnsi="Times New Roman" w:cs="Times New Roman"/>
          <w:szCs w:val="24"/>
        </w:rPr>
        <w:t xml:space="preserve"> ZN, </w:t>
      </w:r>
      <w:proofErr w:type="spellStart"/>
      <w:r w:rsidRPr="001931B3">
        <w:rPr>
          <w:rFonts w:ascii="Times New Roman" w:hAnsi="Times New Roman" w:cs="Times New Roman"/>
          <w:szCs w:val="24"/>
        </w:rPr>
        <w:t>AlHadidi</w:t>
      </w:r>
      <w:proofErr w:type="spellEnd"/>
      <w:r w:rsidRPr="001931B3">
        <w:rPr>
          <w:rFonts w:ascii="Times New Roman" w:hAnsi="Times New Roman" w:cs="Times New Roman"/>
          <w:szCs w:val="24"/>
        </w:rPr>
        <w:t xml:space="preserve"> A, </w:t>
      </w:r>
      <w:proofErr w:type="spellStart"/>
      <w:r w:rsidRPr="001931B3">
        <w:rPr>
          <w:rFonts w:ascii="Times New Roman" w:hAnsi="Times New Roman" w:cs="Times New Roman"/>
          <w:szCs w:val="24"/>
        </w:rPr>
        <w:t>Alnazzawi</w:t>
      </w:r>
      <w:proofErr w:type="spellEnd"/>
      <w:r w:rsidRPr="001931B3">
        <w:rPr>
          <w:rFonts w:ascii="Times New Roman" w:hAnsi="Times New Roman" w:cs="Times New Roman"/>
          <w:szCs w:val="24"/>
        </w:rPr>
        <w:t xml:space="preserve"> A, et al. Oral health and </w:t>
      </w:r>
      <w:proofErr w:type="spellStart"/>
      <w:r w:rsidRPr="001931B3">
        <w:rPr>
          <w:rFonts w:ascii="Times New Roman" w:hAnsi="Times New Roman" w:cs="Times New Roman"/>
          <w:szCs w:val="24"/>
        </w:rPr>
        <w:t>microstomia</w:t>
      </w:r>
      <w:proofErr w:type="spellEnd"/>
      <w:r w:rsidRPr="001931B3">
        <w:rPr>
          <w:rFonts w:ascii="Times New Roman" w:hAnsi="Times New Roman" w:cs="Times New Roman"/>
          <w:szCs w:val="24"/>
        </w:rPr>
        <w:t xml:space="preserve"> in patients with systemic sclerosis: A clinical review. </w:t>
      </w:r>
      <w:r w:rsidRPr="001931B3">
        <w:rPr>
          <w:rFonts w:ascii="Times New Roman" w:hAnsi="Times New Roman" w:cs="Times New Roman"/>
          <w:i/>
          <w:iCs/>
          <w:szCs w:val="24"/>
        </w:rPr>
        <w:t>J Clin Med.</w:t>
      </w:r>
      <w:r w:rsidRPr="001931B3">
        <w:rPr>
          <w:rFonts w:ascii="Times New Roman" w:hAnsi="Times New Roman" w:cs="Times New Roman"/>
          <w:szCs w:val="24"/>
        </w:rPr>
        <w:t xml:space="preserve"> 2021;10(10):2061.</w:t>
      </w:r>
    </w:p>
    <w:p w14:paraId="0D791B96" w14:textId="77777777" w:rsidR="00E21F17" w:rsidRPr="001931B3" w:rsidRDefault="00E21F17" w:rsidP="001931B3">
      <w:pPr>
        <w:numPr>
          <w:ilvl w:val="0"/>
          <w:numId w:val="2"/>
        </w:numPr>
        <w:spacing w:line="240" w:lineRule="auto"/>
        <w:rPr>
          <w:rFonts w:ascii="Times New Roman" w:hAnsi="Times New Roman" w:cs="Times New Roman"/>
          <w:szCs w:val="24"/>
        </w:rPr>
      </w:pPr>
      <w:proofErr w:type="spellStart"/>
      <w:r w:rsidRPr="001931B3">
        <w:rPr>
          <w:rFonts w:ascii="Times New Roman" w:hAnsi="Times New Roman" w:cs="Times New Roman"/>
          <w:szCs w:val="24"/>
        </w:rPr>
        <w:t>Rusu</w:t>
      </w:r>
      <w:proofErr w:type="spellEnd"/>
      <w:r w:rsidRPr="001931B3">
        <w:rPr>
          <w:rFonts w:ascii="Times New Roman" w:hAnsi="Times New Roman" w:cs="Times New Roman"/>
          <w:szCs w:val="24"/>
        </w:rPr>
        <w:t xml:space="preserve"> LC, </w:t>
      </w:r>
      <w:proofErr w:type="spellStart"/>
      <w:r w:rsidRPr="001931B3">
        <w:rPr>
          <w:rFonts w:ascii="Times New Roman" w:hAnsi="Times New Roman" w:cs="Times New Roman"/>
          <w:szCs w:val="24"/>
        </w:rPr>
        <w:t>Vasilescu</w:t>
      </w:r>
      <w:proofErr w:type="spellEnd"/>
      <w:r w:rsidRPr="001931B3">
        <w:rPr>
          <w:rFonts w:ascii="Times New Roman" w:hAnsi="Times New Roman" w:cs="Times New Roman"/>
          <w:szCs w:val="24"/>
        </w:rPr>
        <w:t xml:space="preserve"> MD, </w:t>
      </w:r>
      <w:proofErr w:type="spellStart"/>
      <w:r w:rsidRPr="001931B3">
        <w:rPr>
          <w:rFonts w:ascii="Times New Roman" w:hAnsi="Times New Roman" w:cs="Times New Roman"/>
          <w:szCs w:val="24"/>
        </w:rPr>
        <w:t>Rusu</w:t>
      </w:r>
      <w:proofErr w:type="spellEnd"/>
      <w:r w:rsidRPr="001931B3">
        <w:rPr>
          <w:rFonts w:ascii="Times New Roman" w:hAnsi="Times New Roman" w:cs="Times New Roman"/>
          <w:szCs w:val="24"/>
        </w:rPr>
        <w:t xml:space="preserve"> D, et al. Orofacial manifestations of systemic sclerosis—A comprehensive review. </w:t>
      </w:r>
      <w:r w:rsidRPr="001931B3">
        <w:rPr>
          <w:rFonts w:ascii="Times New Roman" w:hAnsi="Times New Roman" w:cs="Times New Roman"/>
          <w:i/>
          <w:iCs/>
          <w:szCs w:val="24"/>
        </w:rPr>
        <w:t>Diagnostics (Basel).</w:t>
      </w:r>
      <w:r w:rsidRPr="001931B3">
        <w:rPr>
          <w:rFonts w:ascii="Times New Roman" w:hAnsi="Times New Roman" w:cs="Times New Roman"/>
          <w:szCs w:val="24"/>
        </w:rPr>
        <w:t xml:space="preserve"> 2021;11(12):2309.</w:t>
      </w:r>
    </w:p>
    <w:p w14:paraId="7A23F5C6" w14:textId="14E44A4B" w:rsidR="00E21F17" w:rsidRPr="001931B3" w:rsidRDefault="005B0F17" w:rsidP="001931B3">
      <w:pPr>
        <w:numPr>
          <w:ilvl w:val="0"/>
          <w:numId w:val="2"/>
        </w:numPr>
        <w:spacing w:line="240" w:lineRule="auto"/>
        <w:rPr>
          <w:rFonts w:ascii="Times New Roman" w:hAnsi="Times New Roman" w:cs="Times New Roman"/>
          <w:szCs w:val="24"/>
        </w:rPr>
      </w:pPr>
      <w:r w:rsidRPr="005B0F17">
        <w:rPr>
          <w:rFonts w:ascii="Times New Roman" w:hAnsi="Times New Roman" w:cs="Times New Roman"/>
          <w:szCs w:val="24"/>
        </w:rPr>
        <w:t>Silvestre, F. J., Silvestre-</w:t>
      </w:r>
      <w:proofErr w:type="spellStart"/>
      <w:r w:rsidRPr="005B0F17">
        <w:rPr>
          <w:rFonts w:ascii="Times New Roman" w:hAnsi="Times New Roman" w:cs="Times New Roman"/>
          <w:szCs w:val="24"/>
        </w:rPr>
        <w:t>Rangil</w:t>
      </w:r>
      <w:proofErr w:type="spellEnd"/>
      <w:r w:rsidRPr="005B0F17">
        <w:rPr>
          <w:rFonts w:ascii="Times New Roman" w:hAnsi="Times New Roman" w:cs="Times New Roman"/>
          <w:szCs w:val="24"/>
        </w:rPr>
        <w:t>, J., &amp; López-</w:t>
      </w:r>
      <w:proofErr w:type="spellStart"/>
      <w:r w:rsidRPr="005B0F17">
        <w:rPr>
          <w:rFonts w:ascii="Times New Roman" w:hAnsi="Times New Roman" w:cs="Times New Roman"/>
          <w:szCs w:val="24"/>
        </w:rPr>
        <w:t>Jornet</w:t>
      </w:r>
      <w:proofErr w:type="spellEnd"/>
      <w:r w:rsidRPr="005B0F17">
        <w:rPr>
          <w:rFonts w:ascii="Times New Roman" w:hAnsi="Times New Roman" w:cs="Times New Roman"/>
          <w:szCs w:val="24"/>
        </w:rPr>
        <w:t xml:space="preserve">, P. (2016). Dental considerations in patients with systemic scleroderma. </w:t>
      </w:r>
      <w:proofErr w:type="spellStart"/>
      <w:r w:rsidRPr="005B0F17">
        <w:rPr>
          <w:rFonts w:ascii="Times New Roman" w:hAnsi="Times New Roman" w:cs="Times New Roman"/>
          <w:szCs w:val="24"/>
        </w:rPr>
        <w:t>Medicina</w:t>
      </w:r>
      <w:proofErr w:type="spellEnd"/>
      <w:r w:rsidRPr="005B0F17">
        <w:rPr>
          <w:rFonts w:ascii="Times New Roman" w:hAnsi="Times New Roman" w:cs="Times New Roman"/>
          <w:szCs w:val="24"/>
        </w:rPr>
        <w:t xml:space="preserve"> Oral </w:t>
      </w:r>
      <w:proofErr w:type="spellStart"/>
      <w:r w:rsidRPr="005B0F17">
        <w:rPr>
          <w:rFonts w:ascii="Times New Roman" w:hAnsi="Times New Roman" w:cs="Times New Roman"/>
          <w:szCs w:val="24"/>
        </w:rPr>
        <w:t>Patología</w:t>
      </w:r>
      <w:proofErr w:type="spellEnd"/>
      <w:r w:rsidRPr="005B0F17">
        <w:rPr>
          <w:rFonts w:ascii="Times New Roman" w:hAnsi="Times New Roman" w:cs="Times New Roman"/>
          <w:szCs w:val="24"/>
        </w:rPr>
        <w:t xml:space="preserve"> Oral y </w:t>
      </w:r>
      <w:proofErr w:type="spellStart"/>
      <w:r w:rsidRPr="005B0F17">
        <w:rPr>
          <w:rFonts w:ascii="Times New Roman" w:hAnsi="Times New Roman" w:cs="Times New Roman"/>
          <w:szCs w:val="24"/>
        </w:rPr>
        <w:t>Cirugía</w:t>
      </w:r>
      <w:proofErr w:type="spellEnd"/>
      <w:r w:rsidRPr="005B0F17">
        <w:rPr>
          <w:rFonts w:ascii="Times New Roman" w:hAnsi="Times New Roman" w:cs="Times New Roman"/>
          <w:szCs w:val="24"/>
        </w:rPr>
        <w:t xml:space="preserve"> </w:t>
      </w:r>
      <w:proofErr w:type="spellStart"/>
      <w:r w:rsidRPr="005B0F17">
        <w:rPr>
          <w:rFonts w:ascii="Times New Roman" w:hAnsi="Times New Roman" w:cs="Times New Roman"/>
          <w:szCs w:val="24"/>
        </w:rPr>
        <w:t>Bucal</w:t>
      </w:r>
      <w:proofErr w:type="spellEnd"/>
      <w:r w:rsidRPr="005B0F17">
        <w:rPr>
          <w:rFonts w:ascii="Times New Roman" w:hAnsi="Times New Roman" w:cs="Times New Roman"/>
          <w:szCs w:val="24"/>
        </w:rPr>
        <w:t xml:space="preserve">, 21(5), e556–e562. </w:t>
      </w:r>
      <w:hyperlink r:id="rId12" w:history="1">
        <w:r w:rsidRPr="005D518E">
          <w:rPr>
            <w:rStyle w:val="Hyperlink"/>
            <w:rFonts w:ascii="Times New Roman" w:hAnsi="Times New Roman" w:cs="Times New Roman"/>
            <w:szCs w:val="24"/>
          </w:rPr>
          <w:t>https://doi.org/10.4317/medoral.21556</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5098942E" w14:textId="1EC0857D" w:rsidR="00E21F17" w:rsidRPr="001931B3" w:rsidRDefault="00D06D52" w:rsidP="001931B3">
      <w:pPr>
        <w:numPr>
          <w:ilvl w:val="0"/>
          <w:numId w:val="2"/>
        </w:numPr>
        <w:spacing w:line="240" w:lineRule="auto"/>
        <w:rPr>
          <w:rFonts w:ascii="Times New Roman" w:hAnsi="Times New Roman" w:cs="Times New Roman"/>
          <w:szCs w:val="24"/>
        </w:rPr>
      </w:pPr>
      <w:proofErr w:type="spellStart"/>
      <w:r w:rsidRPr="00D06D52">
        <w:rPr>
          <w:rFonts w:ascii="Times New Roman" w:hAnsi="Times New Roman" w:cs="Times New Roman"/>
          <w:szCs w:val="24"/>
        </w:rPr>
        <w:t>Varga</w:t>
      </w:r>
      <w:proofErr w:type="spellEnd"/>
      <w:r w:rsidRPr="00D06D52">
        <w:rPr>
          <w:rFonts w:ascii="Times New Roman" w:hAnsi="Times New Roman" w:cs="Times New Roman"/>
          <w:szCs w:val="24"/>
        </w:rPr>
        <w:t xml:space="preserve">, J., Denton, C. P., Wigley, F. M., </w:t>
      </w:r>
      <w:proofErr w:type="spellStart"/>
      <w:r w:rsidRPr="00D06D52">
        <w:rPr>
          <w:rFonts w:ascii="Times New Roman" w:hAnsi="Times New Roman" w:cs="Times New Roman"/>
          <w:szCs w:val="24"/>
        </w:rPr>
        <w:t>Allanore</w:t>
      </w:r>
      <w:proofErr w:type="spellEnd"/>
      <w:r w:rsidRPr="00D06D52">
        <w:rPr>
          <w:rFonts w:ascii="Times New Roman" w:hAnsi="Times New Roman" w:cs="Times New Roman"/>
          <w:szCs w:val="24"/>
        </w:rPr>
        <w:t xml:space="preserve">, Y., &amp; </w:t>
      </w:r>
      <w:proofErr w:type="spellStart"/>
      <w:r w:rsidRPr="00D06D52">
        <w:rPr>
          <w:rFonts w:ascii="Times New Roman" w:hAnsi="Times New Roman" w:cs="Times New Roman"/>
          <w:szCs w:val="24"/>
        </w:rPr>
        <w:t>Kuwana</w:t>
      </w:r>
      <w:proofErr w:type="spellEnd"/>
      <w:r w:rsidRPr="00D06D52">
        <w:rPr>
          <w:rFonts w:ascii="Times New Roman" w:hAnsi="Times New Roman" w:cs="Times New Roman"/>
          <w:szCs w:val="24"/>
        </w:rPr>
        <w:t xml:space="preserve">, M. (Eds.). (2017). Scleroderma: From pathogenesis to comprehensive management (2nd ed.). Springer. </w:t>
      </w:r>
      <w:hyperlink r:id="rId13" w:history="1">
        <w:r w:rsidRPr="005D518E">
          <w:rPr>
            <w:rStyle w:val="Hyperlink"/>
            <w:rFonts w:ascii="Times New Roman" w:hAnsi="Times New Roman" w:cs="Times New Roman"/>
            <w:szCs w:val="24"/>
          </w:rPr>
          <w:t>https://doi.org/10.1007/978-3-319-31407-5</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08798E3E" w14:textId="77777777" w:rsidR="00E21F17" w:rsidRPr="001931B3" w:rsidRDefault="00E21F17" w:rsidP="001931B3">
      <w:pPr>
        <w:numPr>
          <w:ilvl w:val="0"/>
          <w:numId w:val="2"/>
        </w:numPr>
        <w:spacing w:line="240" w:lineRule="auto"/>
        <w:rPr>
          <w:rFonts w:ascii="Times New Roman" w:hAnsi="Times New Roman" w:cs="Times New Roman"/>
          <w:szCs w:val="24"/>
        </w:rPr>
      </w:pPr>
      <w:proofErr w:type="spellStart"/>
      <w:r w:rsidRPr="001931B3">
        <w:rPr>
          <w:rFonts w:ascii="Times New Roman" w:hAnsi="Times New Roman" w:cs="Times New Roman"/>
          <w:szCs w:val="24"/>
        </w:rPr>
        <w:lastRenderedPageBreak/>
        <w:t>Zanatta</w:t>
      </w:r>
      <w:proofErr w:type="spellEnd"/>
      <w:r w:rsidRPr="001931B3">
        <w:rPr>
          <w:rFonts w:ascii="Times New Roman" w:hAnsi="Times New Roman" w:cs="Times New Roman"/>
          <w:szCs w:val="24"/>
        </w:rPr>
        <w:t xml:space="preserve"> FB, </w:t>
      </w:r>
      <w:proofErr w:type="spellStart"/>
      <w:r w:rsidRPr="001931B3">
        <w:rPr>
          <w:rFonts w:ascii="Times New Roman" w:hAnsi="Times New Roman" w:cs="Times New Roman"/>
          <w:szCs w:val="24"/>
        </w:rPr>
        <w:t>Ardenghi</w:t>
      </w:r>
      <w:proofErr w:type="spellEnd"/>
      <w:r w:rsidRPr="001931B3">
        <w:rPr>
          <w:rFonts w:ascii="Times New Roman" w:hAnsi="Times New Roman" w:cs="Times New Roman"/>
          <w:szCs w:val="24"/>
        </w:rPr>
        <w:t xml:space="preserve"> TM, Rocha R dos S, et al. Panoramic radiographic changes and masticatory function in systemic sclerosis patients: a cross-sectional study. </w:t>
      </w:r>
      <w:r w:rsidRPr="001931B3">
        <w:rPr>
          <w:rFonts w:ascii="Times New Roman" w:hAnsi="Times New Roman" w:cs="Times New Roman"/>
          <w:i/>
          <w:iCs/>
          <w:szCs w:val="24"/>
        </w:rPr>
        <w:t xml:space="preserve">Clin Oral </w:t>
      </w:r>
      <w:proofErr w:type="spellStart"/>
      <w:r w:rsidRPr="001931B3">
        <w:rPr>
          <w:rFonts w:ascii="Times New Roman" w:hAnsi="Times New Roman" w:cs="Times New Roman"/>
          <w:i/>
          <w:iCs/>
          <w:szCs w:val="24"/>
        </w:rPr>
        <w:t>Investig</w:t>
      </w:r>
      <w:proofErr w:type="spellEnd"/>
      <w:r w:rsidRPr="001931B3">
        <w:rPr>
          <w:rFonts w:ascii="Times New Roman" w:hAnsi="Times New Roman" w:cs="Times New Roman"/>
          <w:i/>
          <w:iCs/>
          <w:szCs w:val="24"/>
        </w:rPr>
        <w:t>.</w:t>
      </w:r>
      <w:r w:rsidRPr="001931B3">
        <w:rPr>
          <w:rFonts w:ascii="Times New Roman" w:hAnsi="Times New Roman" w:cs="Times New Roman"/>
          <w:szCs w:val="24"/>
        </w:rPr>
        <w:t xml:space="preserve"> 2022;26(9):6287–6296.</w:t>
      </w:r>
    </w:p>
    <w:p w14:paraId="3A5298B8" w14:textId="11C2C9EA" w:rsidR="00E21F17" w:rsidRPr="001931B3" w:rsidRDefault="007F2381" w:rsidP="001931B3">
      <w:pPr>
        <w:numPr>
          <w:ilvl w:val="0"/>
          <w:numId w:val="2"/>
        </w:numPr>
        <w:spacing w:line="240" w:lineRule="auto"/>
        <w:rPr>
          <w:rFonts w:ascii="Times New Roman" w:hAnsi="Times New Roman" w:cs="Times New Roman"/>
          <w:szCs w:val="24"/>
        </w:rPr>
      </w:pPr>
      <w:r w:rsidRPr="007F2381">
        <w:rPr>
          <w:rFonts w:ascii="Times New Roman" w:hAnsi="Times New Roman" w:cs="Times New Roman"/>
          <w:szCs w:val="24"/>
        </w:rPr>
        <w:t xml:space="preserve">Isola, G., Matarese, G., Alibrandi, A., </w:t>
      </w:r>
      <w:proofErr w:type="spellStart"/>
      <w:r w:rsidRPr="007F2381">
        <w:rPr>
          <w:rFonts w:ascii="Times New Roman" w:hAnsi="Times New Roman" w:cs="Times New Roman"/>
          <w:szCs w:val="24"/>
        </w:rPr>
        <w:t>Cordasco</w:t>
      </w:r>
      <w:proofErr w:type="spellEnd"/>
      <w:r w:rsidRPr="007F2381">
        <w:rPr>
          <w:rFonts w:ascii="Times New Roman" w:hAnsi="Times New Roman" w:cs="Times New Roman"/>
          <w:szCs w:val="24"/>
        </w:rPr>
        <w:t xml:space="preserve">, G. P. P., </w:t>
      </w:r>
      <w:proofErr w:type="spellStart"/>
      <w:r w:rsidRPr="007F2381">
        <w:rPr>
          <w:rFonts w:ascii="Times New Roman" w:hAnsi="Times New Roman" w:cs="Times New Roman"/>
          <w:szCs w:val="24"/>
        </w:rPr>
        <w:t>Cicciù</w:t>
      </w:r>
      <w:proofErr w:type="spellEnd"/>
      <w:r w:rsidRPr="007F2381">
        <w:rPr>
          <w:rFonts w:ascii="Times New Roman" w:hAnsi="Times New Roman" w:cs="Times New Roman"/>
          <w:szCs w:val="24"/>
        </w:rPr>
        <w:t xml:space="preserve">, M., &amp; Lo Giudice, A. (2017). Evaluation of salivary and serum oxidative stress markers in patients with systemic sclerosis. *International Journal of Molecular Sciences*, *18*(12), 2432. </w:t>
      </w:r>
      <w:hyperlink r:id="rId14" w:history="1">
        <w:r w:rsidRPr="005D518E">
          <w:rPr>
            <w:rStyle w:val="Hyperlink"/>
            <w:rFonts w:ascii="Times New Roman" w:hAnsi="Times New Roman" w:cs="Times New Roman"/>
            <w:szCs w:val="24"/>
          </w:rPr>
          <w:t>https://doi.org/10.3390/ijms18122432</w:t>
        </w:r>
      </w:hyperlink>
      <w:r>
        <w:rPr>
          <w:rFonts w:ascii="Times New Roman" w:hAnsi="Times New Roman" w:cs="Times New Roman"/>
          <w:szCs w:val="24"/>
        </w:rPr>
        <w:t xml:space="preserve"> </w:t>
      </w:r>
    </w:p>
    <w:p w14:paraId="0DB9AD87"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Rao PV, Madhavi J. Biomarkers in systemic sclerosis—Recent insights. </w:t>
      </w:r>
      <w:proofErr w:type="spellStart"/>
      <w:r w:rsidRPr="001931B3">
        <w:rPr>
          <w:rFonts w:ascii="Times New Roman" w:hAnsi="Times New Roman" w:cs="Times New Roman"/>
          <w:i/>
          <w:iCs/>
          <w:szCs w:val="24"/>
        </w:rPr>
        <w:t>Autoimmun</w:t>
      </w:r>
      <w:proofErr w:type="spellEnd"/>
      <w:r w:rsidRPr="001931B3">
        <w:rPr>
          <w:rFonts w:ascii="Times New Roman" w:hAnsi="Times New Roman" w:cs="Times New Roman"/>
          <w:i/>
          <w:iCs/>
          <w:szCs w:val="24"/>
        </w:rPr>
        <w:t xml:space="preserve"> Rev.</w:t>
      </w:r>
      <w:r w:rsidRPr="001931B3">
        <w:rPr>
          <w:rFonts w:ascii="Times New Roman" w:hAnsi="Times New Roman" w:cs="Times New Roman"/>
          <w:szCs w:val="24"/>
        </w:rPr>
        <w:t xml:space="preserve"> 2021;20(2):102727.</w:t>
      </w:r>
    </w:p>
    <w:p w14:paraId="2742CFFD" w14:textId="77777777" w:rsidR="00E21F17" w:rsidRPr="001931B3" w:rsidRDefault="00E21F17" w:rsidP="001931B3">
      <w:pPr>
        <w:numPr>
          <w:ilvl w:val="0"/>
          <w:numId w:val="2"/>
        </w:numPr>
        <w:spacing w:line="240" w:lineRule="auto"/>
        <w:rPr>
          <w:rFonts w:ascii="Times New Roman" w:hAnsi="Times New Roman" w:cs="Times New Roman"/>
          <w:szCs w:val="24"/>
        </w:rPr>
      </w:pPr>
      <w:proofErr w:type="spellStart"/>
      <w:r w:rsidRPr="001931B3">
        <w:rPr>
          <w:rFonts w:ascii="Times New Roman" w:hAnsi="Times New Roman" w:cs="Times New Roman"/>
          <w:szCs w:val="24"/>
        </w:rPr>
        <w:t>Piga</w:t>
      </w:r>
      <w:proofErr w:type="spellEnd"/>
      <w:r w:rsidRPr="001931B3">
        <w:rPr>
          <w:rFonts w:ascii="Times New Roman" w:hAnsi="Times New Roman" w:cs="Times New Roman"/>
          <w:szCs w:val="24"/>
        </w:rPr>
        <w:t xml:space="preserve"> M, Mathieu A. Ultrasound imaging in systemic sclerosis: skin, subcutaneous tissues and beyond. </w:t>
      </w:r>
      <w:r w:rsidRPr="001931B3">
        <w:rPr>
          <w:rFonts w:ascii="Times New Roman" w:hAnsi="Times New Roman" w:cs="Times New Roman"/>
          <w:i/>
          <w:iCs/>
          <w:szCs w:val="24"/>
        </w:rPr>
        <w:t>Rheumatology (Oxford).</w:t>
      </w:r>
      <w:r w:rsidRPr="001931B3">
        <w:rPr>
          <w:rFonts w:ascii="Times New Roman" w:hAnsi="Times New Roman" w:cs="Times New Roman"/>
          <w:szCs w:val="24"/>
        </w:rPr>
        <w:t xml:space="preserve"> 2021;60(7):3024–3035.</w:t>
      </w:r>
    </w:p>
    <w:p w14:paraId="4931DC60" w14:textId="77777777" w:rsidR="00E21F17" w:rsidRPr="001931B3" w:rsidRDefault="00E21F17" w:rsidP="001931B3">
      <w:pPr>
        <w:numPr>
          <w:ilvl w:val="0"/>
          <w:numId w:val="2"/>
        </w:numPr>
        <w:spacing w:line="240" w:lineRule="auto"/>
        <w:rPr>
          <w:rFonts w:ascii="Times New Roman" w:hAnsi="Times New Roman" w:cs="Times New Roman"/>
          <w:szCs w:val="24"/>
        </w:rPr>
      </w:pPr>
      <w:proofErr w:type="spellStart"/>
      <w:r w:rsidRPr="001931B3">
        <w:rPr>
          <w:rFonts w:ascii="Times New Roman" w:hAnsi="Times New Roman" w:cs="Times New Roman"/>
          <w:szCs w:val="24"/>
        </w:rPr>
        <w:t>Karaçayli</w:t>
      </w:r>
      <w:proofErr w:type="spellEnd"/>
      <w:r w:rsidRPr="001931B3">
        <w:rPr>
          <w:rFonts w:ascii="Times New Roman" w:hAnsi="Times New Roman" w:cs="Times New Roman"/>
          <w:szCs w:val="24"/>
        </w:rPr>
        <w:t xml:space="preserve"> Ü, </w:t>
      </w:r>
      <w:proofErr w:type="spellStart"/>
      <w:r w:rsidRPr="001931B3">
        <w:rPr>
          <w:rFonts w:ascii="Times New Roman" w:hAnsi="Times New Roman" w:cs="Times New Roman"/>
          <w:szCs w:val="24"/>
        </w:rPr>
        <w:t>Karaçayli</w:t>
      </w:r>
      <w:proofErr w:type="spellEnd"/>
      <w:r w:rsidRPr="001931B3">
        <w:rPr>
          <w:rFonts w:ascii="Times New Roman" w:hAnsi="Times New Roman" w:cs="Times New Roman"/>
          <w:szCs w:val="24"/>
        </w:rPr>
        <w:t xml:space="preserve"> E, Korkmaz C, et al. Intraoral ultrasonographic examination for oral soft tissue fibrosis in systemic sclerosis. </w:t>
      </w:r>
      <w:r w:rsidRPr="001931B3">
        <w:rPr>
          <w:rFonts w:ascii="Times New Roman" w:hAnsi="Times New Roman" w:cs="Times New Roman"/>
          <w:i/>
          <w:iCs/>
          <w:szCs w:val="24"/>
        </w:rPr>
        <w:t>Oral Dis.</w:t>
      </w:r>
      <w:r w:rsidRPr="001931B3">
        <w:rPr>
          <w:rFonts w:ascii="Times New Roman" w:hAnsi="Times New Roman" w:cs="Times New Roman"/>
          <w:szCs w:val="24"/>
        </w:rPr>
        <w:t xml:space="preserve"> 2023;29(1):275–284.</w:t>
      </w:r>
    </w:p>
    <w:p w14:paraId="3C0D5B27" w14:textId="77777777" w:rsidR="00E21F17" w:rsidRPr="001931B3" w:rsidRDefault="00E21F17" w:rsidP="001931B3">
      <w:pPr>
        <w:spacing w:line="240" w:lineRule="auto"/>
        <w:ind w:left="720"/>
        <w:rPr>
          <w:rFonts w:ascii="Times New Roman" w:hAnsi="Times New Roman" w:cs="Times New Roman"/>
          <w:szCs w:val="24"/>
        </w:rPr>
      </w:pPr>
    </w:p>
    <w:p w14:paraId="33656052" w14:textId="77777777" w:rsidR="00406065" w:rsidRPr="001931B3" w:rsidRDefault="00406065" w:rsidP="001931B3">
      <w:pPr>
        <w:spacing w:line="240" w:lineRule="auto"/>
        <w:rPr>
          <w:rFonts w:ascii="Times New Roman" w:hAnsi="Times New Roman" w:cs="Times New Roman"/>
          <w:szCs w:val="24"/>
        </w:rPr>
      </w:pPr>
    </w:p>
    <w:sectPr w:rsidR="00406065" w:rsidRPr="001931B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0FCAE" w14:textId="77777777" w:rsidR="0012661C" w:rsidRDefault="0012661C" w:rsidP="00C431C7">
      <w:pPr>
        <w:spacing w:after="0" w:line="240" w:lineRule="auto"/>
      </w:pPr>
      <w:r>
        <w:separator/>
      </w:r>
    </w:p>
  </w:endnote>
  <w:endnote w:type="continuationSeparator" w:id="0">
    <w:p w14:paraId="1C08F144" w14:textId="77777777" w:rsidR="0012661C" w:rsidRDefault="0012661C" w:rsidP="00C4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2A835" w14:textId="77777777" w:rsidR="00C431C7" w:rsidRDefault="00C43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96FC5" w14:textId="77777777" w:rsidR="00C431C7" w:rsidRDefault="00C43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F5E6" w14:textId="77777777" w:rsidR="00C431C7" w:rsidRDefault="00C43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D9E60" w14:textId="77777777" w:rsidR="0012661C" w:rsidRDefault="0012661C" w:rsidP="00C431C7">
      <w:pPr>
        <w:spacing w:after="0" w:line="240" w:lineRule="auto"/>
      </w:pPr>
      <w:r>
        <w:separator/>
      </w:r>
    </w:p>
  </w:footnote>
  <w:footnote w:type="continuationSeparator" w:id="0">
    <w:p w14:paraId="52F6AF6E" w14:textId="77777777" w:rsidR="0012661C" w:rsidRDefault="0012661C" w:rsidP="00C43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8A5F3" w14:textId="5D5876B4" w:rsidR="00C431C7" w:rsidRDefault="00C431C7">
    <w:pPr>
      <w:pStyle w:val="Header"/>
    </w:pPr>
    <w:r>
      <w:rPr>
        <w:noProof/>
      </w:rPr>
      <w:pict w14:anchorId="58695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92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99D9" w14:textId="2FBD8E19" w:rsidR="00C431C7" w:rsidRDefault="00C431C7">
    <w:pPr>
      <w:pStyle w:val="Header"/>
    </w:pPr>
    <w:r>
      <w:rPr>
        <w:noProof/>
      </w:rPr>
      <w:pict w14:anchorId="1BBCA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92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C8FCA" w14:textId="6946D996" w:rsidR="00C431C7" w:rsidRDefault="00C431C7">
    <w:pPr>
      <w:pStyle w:val="Header"/>
    </w:pPr>
    <w:r>
      <w:rPr>
        <w:noProof/>
      </w:rPr>
      <w:pict w14:anchorId="4FFE4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92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52F17"/>
    <w:multiLevelType w:val="multilevel"/>
    <w:tmpl w:val="62EA0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7A7BB4"/>
    <w:multiLevelType w:val="multilevel"/>
    <w:tmpl w:val="F8D6E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65"/>
    <w:rsid w:val="00001C7E"/>
    <w:rsid w:val="0012661C"/>
    <w:rsid w:val="001931B3"/>
    <w:rsid w:val="001A2575"/>
    <w:rsid w:val="001E6916"/>
    <w:rsid w:val="00235E6E"/>
    <w:rsid w:val="002C7F8E"/>
    <w:rsid w:val="00382CBE"/>
    <w:rsid w:val="00406065"/>
    <w:rsid w:val="004E2C22"/>
    <w:rsid w:val="00594BC5"/>
    <w:rsid w:val="005B0F17"/>
    <w:rsid w:val="005E1AF8"/>
    <w:rsid w:val="00696DCD"/>
    <w:rsid w:val="00723855"/>
    <w:rsid w:val="007F2381"/>
    <w:rsid w:val="00812F69"/>
    <w:rsid w:val="00824A0B"/>
    <w:rsid w:val="00826E60"/>
    <w:rsid w:val="008C642D"/>
    <w:rsid w:val="00A57DE7"/>
    <w:rsid w:val="00B221A1"/>
    <w:rsid w:val="00B66C36"/>
    <w:rsid w:val="00C431C7"/>
    <w:rsid w:val="00C945FF"/>
    <w:rsid w:val="00D06D52"/>
    <w:rsid w:val="00D31A6A"/>
    <w:rsid w:val="00D36684"/>
    <w:rsid w:val="00D450DA"/>
    <w:rsid w:val="00E21F17"/>
    <w:rsid w:val="00E724B5"/>
    <w:rsid w:val="00EC4B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98D655"/>
  <w15:chartTrackingRefBased/>
  <w15:docId w15:val="{CF473002-44F3-4270-B81B-3E8E85A74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2575"/>
  </w:style>
  <w:style w:type="paragraph" w:styleId="Heading1">
    <w:name w:val="heading 1"/>
    <w:basedOn w:val="Normal"/>
    <w:next w:val="Normal"/>
    <w:link w:val="Heading1Char"/>
    <w:uiPriority w:val="9"/>
    <w:qFormat/>
    <w:rsid w:val="00406065"/>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06065"/>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06065"/>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060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60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6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065"/>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06065"/>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06065"/>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060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60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6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065"/>
    <w:rPr>
      <w:rFonts w:eastAsiaTheme="majorEastAsia" w:cstheme="majorBidi"/>
      <w:color w:val="272727" w:themeColor="text1" w:themeTint="D8"/>
    </w:rPr>
  </w:style>
  <w:style w:type="paragraph" w:styleId="Title">
    <w:name w:val="Title"/>
    <w:basedOn w:val="Normal"/>
    <w:next w:val="Normal"/>
    <w:link w:val="TitleChar"/>
    <w:uiPriority w:val="10"/>
    <w:qFormat/>
    <w:rsid w:val="00406065"/>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0606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06065"/>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06065"/>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06065"/>
    <w:pPr>
      <w:spacing w:before="160"/>
      <w:jc w:val="center"/>
    </w:pPr>
    <w:rPr>
      <w:i/>
      <w:iCs/>
      <w:color w:val="404040" w:themeColor="text1" w:themeTint="BF"/>
    </w:rPr>
  </w:style>
  <w:style w:type="character" w:customStyle="1" w:styleId="QuoteChar">
    <w:name w:val="Quote Char"/>
    <w:basedOn w:val="DefaultParagraphFont"/>
    <w:link w:val="Quote"/>
    <w:uiPriority w:val="29"/>
    <w:rsid w:val="00406065"/>
    <w:rPr>
      <w:i/>
      <w:iCs/>
      <w:color w:val="404040" w:themeColor="text1" w:themeTint="BF"/>
    </w:rPr>
  </w:style>
  <w:style w:type="paragraph" w:styleId="ListParagraph">
    <w:name w:val="List Paragraph"/>
    <w:basedOn w:val="Normal"/>
    <w:uiPriority w:val="34"/>
    <w:qFormat/>
    <w:rsid w:val="00406065"/>
    <w:pPr>
      <w:ind w:left="720"/>
      <w:contextualSpacing/>
    </w:pPr>
  </w:style>
  <w:style w:type="character" w:styleId="IntenseEmphasis">
    <w:name w:val="Intense Emphasis"/>
    <w:basedOn w:val="DefaultParagraphFont"/>
    <w:uiPriority w:val="21"/>
    <w:qFormat/>
    <w:rsid w:val="00406065"/>
    <w:rPr>
      <w:i/>
      <w:iCs/>
      <w:color w:val="2F5496" w:themeColor="accent1" w:themeShade="BF"/>
    </w:rPr>
  </w:style>
  <w:style w:type="paragraph" w:styleId="IntenseQuote">
    <w:name w:val="Intense Quote"/>
    <w:basedOn w:val="Normal"/>
    <w:next w:val="Normal"/>
    <w:link w:val="IntenseQuoteChar"/>
    <w:uiPriority w:val="30"/>
    <w:qFormat/>
    <w:rsid w:val="004060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6065"/>
    <w:rPr>
      <w:i/>
      <w:iCs/>
      <w:color w:val="2F5496" w:themeColor="accent1" w:themeShade="BF"/>
    </w:rPr>
  </w:style>
  <w:style w:type="character" w:styleId="IntenseReference">
    <w:name w:val="Intense Reference"/>
    <w:basedOn w:val="DefaultParagraphFont"/>
    <w:uiPriority w:val="32"/>
    <w:qFormat/>
    <w:rsid w:val="00406065"/>
    <w:rPr>
      <w:b/>
      <w:bCs/>
      <w:smallCaps/>
      <w:color w:val="2F5496" w:themeColor="accent1" w:themeShade="BF"/>
      <w:spacing w:val="5"/>
    </w:rPr>
  </w:style>
  <w:style w:type="paragraph" w:styleId="NormalWeb">
    <w:name w:val="Normal (Web)"/>
    <w:basedOn w:val="Normal"/>
    <w:uiPriority w:val="99"/>
    <w:semiHidden/>
    <w:unhideWhenUsed/>
    <w:rsid w:val="008C642D"/>
    <w:rPr>
      <w:rFonts w:ascii="Times New Roman" w:hAnsi="Times New Roman" w:cs="Mangal"/>
    </w:rPr>
  </w:style>
  <w:style w:type="table" w:customStyle="1" w:styleId="TableGrid1">
    <w:name w:val="Table Grid1"/>
    <w:basedOn w:val="TableNormal"/>
    <w:next w:val="TableGrid"/>
    <w:uiPriority w:val="39"/>
    <w:rsid w:val="00A57DE7"/>
    <w:pPr>
      <w:spacing w:after="0" w:line="240" w:lineRule="auto"/>
    </w:pPr>
    <w:rPr>
      <w:kern w:val="0"/>
      <w:sz w:val="22"/>
      <w:szCs w:val="22"/>
      <w:lang w:val="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7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4B5"/>
    <w:rPr>
      <w:color w:val="0563C1" w:themeColor="hyperlink"/>
      <w:u w:val="single"/>
    </w:rPr>
  </w:style>
  <w:style w:type="character" w:styleId="UnresolvedMention">
    <w:name w:val="Unresolved Mention"/>
    <w:basedOn w:val="DefaultParagraphFont"/>
    <w:uiPriority w:val="99"/>
    <w:semiHidden/>
    <w:unhideWhenUsed/>
    <w:rsid w:val="00E724B5"/>
    <w:rPr>
      <w:color w:val="605E5C"/>
      <w:shd w:val="clear" w:color="auto" w:fill="E1DFDD"/>
    </w:rPr>
  </w:style>
  <w:style w:type="paragraph" w:styleId="Header">
    <w:name w:val="header"/>
    <w:basedOn w:val="Normal"/>
    <w:link w:val="HeaderChar"/>
    <w:uiPriority w:val="99"/>
    <w:unhideWhenUsed/>
    <w:rsid w:val="00C43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1C7"/>
  </w:style>
  <w:style w:type="paragraph" w:styleId="Footer">
    <w:name w:val="footer"/>
    <w:basedOn w:val="Normal"/>
    <w:link w:val="FooterChar"/>
    <w:uiPriority w:val="99"/>
    <w:unhideWhenUsed/>
    <w:rsid w:val="00C43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978-3-319-31407-5"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4317/medoral.21556"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nrdp.2015.2"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16/S0140-6736(17)30933-9"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390/ijms1812243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6</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PATEL</dc:creator>
  <cp:keywords/>
  <dc:description/>
  <cp:lastModifiedBy>SDI 1084</cp:lastModifiedBy>
  <cp:revision>42</cp:revision>
  <dcterms:created xsi:type="dcterms:W3CDTF">2025-08-06T18:56:00Z</dcterms:created>
  <dcterms:modified xsi:type="dcterms:W3CDTF">2025-12-08T08:07:00Z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2a645584-4c66-4cf6-a3f2-27c7ec83e18a</vt:lpwstr>
  </property>
  <property fmtid="{D5CDD505-2E9C-101B-9397-08002B2CF9AE}" pid="3" name="ZOTERO_PREF_1">
    <vt:lpwstr>&lt;data data-version="3" zotero-version="7.0.22"&gt;&lt;session id="TIBpgbCA"/&gt;&lt;style id="http://www.zotero.org/styles/vancouver" locale="en-US" hasBibliography="1" bibliographyStyleHasBeenSet="0"/&gt;&lt;prefs&gt;&lt;pref name="fieldType" value="Field"/&gt;&lt;pref name="automati</vt:lpwstr>
  </property>
  <property fmtid="{D5CDD505-2E9C-101B-9397-08002B2CF9AE}" pid="4" name="ZOTERO_PREF_2">
    <vt:lpwstr>cJournalAbbreviations" value="true"/&gt;&lt;/prefs&gt;&lt;/data&gt;</vt:lpwstr>
  </property>
</Properties>
</file>