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761B0" w14:textId="425CEA44" w:rsidR="00A258C3" w:rsidRPr="004F3D26" w:rsidRDefault="005F6CBC" w:rsidP="00441B6F">
      <w:pPr>
        <w:pStyle w:val="Author"/>
        <w:spacing w:line="240" w:lineRule="auto"/>
        <w:jc w:val="both"/>
        <w:rPr>
          <w:rFonts w:ascii="Arial" w:hAnsi="Arial" w:cs="Arial"/>
          <w:bCs/>
          <w:iCs/>
          <w:kern w:val="28"/>
          <w:sz w:val="36"/>
        </w:rPr>
      </w:pPr>
      <w:r>
        <w:rPr>
          <w:rFonts w:ascii="Arial" w:hAnsi="Arial" w:cs="Arial"/>
          <w:bCs/>
          <w:iCs/>
          <w:kern w:val="28"/>
          <w:sz w:val="36"/>
        </w:rPr>
        <w:t xml:space="preserve">Functional Performance Tests in Unilateral Total Knee </w:t>
      </w:r>
      <w:r w:rsidR="0036316C">
        <w:rPr>
          <w:rFonts w:ascii="Arial" w:hAnsi="Arial" w:cs="Arial"/>
          <w:bCs/>
          <w:iCs/>
          <w:kern w:val="28"/>
          <w:sz w:val="36"/>
        </w:rPr>
        <w:t>Arthroplasty</w:t>
      </w:r>
      <w:r>
        <w:rPr>
          <w:rFonts w:ascii="Arial" w:hAnsi="Arial" w:cs="Arial"/>
          <w:bCs/>
          <w:iCs/>
          <w:kern w:val="28"/>
          <w:sz w:val="36"/>
        </w:rPr>
        <w:t>: A Scoping Review Protocol</w:t>
      </w:r>
    </w:p>
    <w:p w14:paraId="312A3821" w14:textId="77777777" w:rsidR="00CC4450" w:rsidRDefault="00CC4450" w:rsidP="00441B6F">
      <w:pPr>
        <w:pStyle w:val="Copyright"/>
        <w:spacing w:after="0" w:line="240" w:lineRule="auto"/>
        <w:jc w:val="both"/>
        <w:rPr>
          <w:rFonts w:ascii="Arial" w:hAnsi="Arial" w:cs="Arial"/>
        </w:rPr>
      </w:pPr>
    </w:p>
    <w:p w14:paraId="1E6B6FE0" w14:textId="173D992E" w:rsidR="00B01FCD" w:rsidRPr="00FB3A86" w:rsidRDefault="001D2192" w:rsidP="00441B6F">
      <w:pPr>
        <w:pStyle w:val="Copyright"/>
        <w:spacing w:after="0" w:line="240" w:lineRule="auto"/>
        <w:jc w:val="both"/>
        <w:rPr>
          <w:rFonts w:ascii="Arial" w:hAnsi="Arial" w:cs="Arial"/>
        </w:rPr>
        <w:sectPr w:rsidR="00B01FCD" w:rsidRPr="00FB3A86" w:rsidSect="00CC44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noProof/>
        </w:rPr>
        <mc:AlternateContent>
          <mc:Choice Requires="wps">
            <w:drawing>
              <wp:inline distT="0" distB="0" distL="0" distR="0" wp14:anchorId="00A00250" wp14:editId="452EE78B">
                <wp:extent cx="5303520" cy="635"/>
                <wp:effectExtent l="0" t="12700" r="5080" b="12065"/>
                <wp:docPr id="4592262"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54E351" id="_x0000_t32" coordsize="21600,21600" o:spt="32" o:oned="t" path="m,l21600,21600e" filled="f">
                <v:path arrowok="t" fillok="f" o:connecttype="none"/>
                <o:lock v:ext="edit" shapetype="t"/>
              </v:shapetype>
              <v:shape id="Conector de Seta Ret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1AAF9921" w14:textId="50463F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9235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60D7985" w14:textId="77777777" w:rsidTr="001E44FE">
        <w:tc>
          <w:tcPr>
            <w:tcW w:w="9576" w:type="dxa"/>
            <w:shd w:val="clear" w:color="auto" w:fill="F2F2F2"/>
          </w:tcPr>
          <w:p w14:paraId="3AFCBF29" w14:textId="77777777" w:rsidR="00E3114E" w:rsidRDefault="00E3114E" w:rsidP="00441B6F">
            <w:pPr>
              <w:pStyle w:val="Body"/>
              <w:spacing w:after="0"/>
              <w:rPr>
                <w:rFonts w:ascii="Arial" w:eastAsia="Calibri" w:hAnsi="Arial" w:cs="Arial"/>
                <w:b/>
                <w:szCs w:val="22"/>
              </w:rPr>
            </w:pPr>
          </w:p>
          <w:p w14:paraId="3E38F2E7" w14:textId="2D440B21" w:rsidR="005F6CBC" w:rsidRDefault="00BA1B01" w:rsidP="005F6CBC">
            <w:pPr>
              <w:pStyle w:val="Body"/>
              <w:spacing w:after="0"/>
              <w:rPr>
                <w:rFonts w:ascii="Arial" w:eastAsia="Calibri" w:hAnsi="Arial" w:cs="Arial"/>
                <w:szCs w:val="22"/>
              </w:rPr>
            </w:pPr>
            <w:r w:rsidRPr="00BA1B01">
              <w:rPr>
                <w:rFonts w:ascii="Arial" w:eastAsia="Calibri" w:hAnsi="Arial" w:cs="Arial"/>
                <w:b/>
                <w:szCs w:val="22"/>
              </w:rPr>
              <w:t xml:space="preserve">Aims: </w:t>
            </w:r>
            <w:r w:rsidR="005F6CBC" w:rsidRPr="005F6CBC">
              <w:rPr>
                <w:rFonts w:ascii="Arial" w:eastAsia="Calibri" w:hAnsi="Arial" w:cs="Arial"/>
                <w:szCs w:val="22"/>
              </w:rPr>
              <w:t>To outline a protocol for a scoping review that will systematically map and synthesize the literature on the use of the 6-Minute Walk Test (6MWT), 2-Minute Walk Test (2MWT), Timed Up and Go (TUG) test, and other standardized walk tests for assessing functional performance in patients following unilateral Total Knee Arthroplasty (TKA).</w:t>
            </w:r>
          </w:p>
          <w:p w14:paraId="58D27EF8" w14:textId="455D982C" w:rsidR="005F6CBC" w:rsidRPr="00BA1B01" w:rsidRDefault="00BA1B01" w:rsidP="005F6CBC">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F6CBC" w:rsidRPr="005F6CBC">
              <w:rPr>
                <w:rFonts w:ascii="Arial" w:eastAsia="Calibri" w:hAnsi="Arial" w:cs="Arial"/>
                <w:szCs w:val="22"/>
              </w:rPr>
              <w:t>Scoping review protocol.</w:t>
            </w:r>
          </w:p>
          <w:p w14:paraId="6FED4DD6" w14:textId="06D1C390" w:rsidR="005F6CBC" w:rsidRPr="00BA1B01" w:rsidRDefault="00BA1B01" w:rsidP="005F6CBC">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F6CBC" w:rsidRPr="005F6CBC">
              <w:rPr>
                <w:rFonts w:ascii="Arial" w:eastAsia="Calibri" w:hAnsi="Arial" w:cs="Arial"/>
                <w:szCs w:val="22"/>
              </w:rPr>
              <w:t>Not applicable (Literature review protocol).</w:t>
            </w:r>
          </w:p>
          <w:p w14:paraId="296DD83E" w14:textId="30EAEA5A" w:rsidR="00505F06" w:rsidRPr="004F3D26" w:rsidRDefault="00BA1B01" w:rsidP="004F3D26">
            <w:pPr>
              <w:pStyle w:val="Body"/>
              <w:rPr>
                <w:rFonts w:ascii="Arial" w:eastAsia="Calibri" w:hAnsi="Arial" w:cs="Arial"/>
                <w:szCs w:val="22"/>
                <w:lang w:val="pt-BR"/>
              </w:rPr>
            </w:pPr>
            <w:r w:rsidRPr="00BA1B01">
              <w:rPr>
                <w:rFonts w:ascii="Arial" w:eastAsia="Calibri" w:hAnsi="Arial" w:cs="Arial"/>
                <w:b/>
                <w:bCs/>
                <w:szCs w:val="22"/>
              </w:rPr>
              <w:t>Methodology:</w:t>
            </w:r>
            <w:r w:rsidRPr="00BA1B01">
              <w:rPr>
                <w:rFonts w:ascii="Arial" w:eastAsia="Calibri" w:hAnsi="Arial" w:cs="Arial"/>
                <w:szCs w:val="22"/>
              </w:rPr>
              <w:t xml:space="preserve"> </w:t>
            </w:r>
            <w:r w:rsidR="005F6CBC" w:rsidRPr="005F6CBC">
              <w:rPr>
                <w:rFonts w:ascii="Arial" w:eastAsia="Calibri" w:hAnsi="Arial" w:cs="Arial"/>
                <w:szCs w:val="22"/>
                <w:lang w:val="pt-BR"/>
              </w:rPr>
              <w:t xml:space="preserve">This scoping review will be conducted following the Joanna Briggs Institute (JBI) methodology and reported according to the Preferred Reporting Items for Systematic Reviews and Meta-Analyses extension for Scoping Reviews (PRISMA-ScR). A comprehensive search will be performed in PubMed (MEDLINE), Embase, Scopus, Web of Science, and PEDro databases, supplemented by a grey literature search. Two independent reviewers will screen studies for eligibility, extract data, and chart the results. The Population, Concept, and Context (PCC) framework will guide eligibility: adults with unilateral TKA (Population), use of 6MWT, 2MWT, TUG, or standardized walk tests (Concept), in a </w:t>
            </w:r>
            <w:r w:rsidR="005F6CBC">
              <w:rPr>
                <w:rFonts w:ascii="Arial" w:eastAsia="Calibri" w:hAnsi="Arial" w:cs="Arial"/>
                <w:szCs w:val="22"/>
                <w:lang w:val="pt-BR"/>
              </w:rPr>
              <w:t>p</w:t>
            </w:r>
            <w:r w:rsidR="005F6CBC" w:rsidRPr="005F6CBC">
              <w:rPr>
                <w:rFonts w:ascii="Arial" w:eastAsia="Calibri" w:hAnsi="Arial" w:cs="Arial"/>
                <w:szCs w:val="22"/>
                <w:lang w:val="pt-BR"/>
              </w:rPr>
              <w:t>ost-operati</w:t>
            </w:r>
            <w:r w:rsidR="005F6CBC">
              <w:rPr>
                <w:rFonts w:ascii="Arial" w:eastAsia="Calibri" w:hAnsi="Arial" w:cs="Arial"/>
                <w:szCs w:val="22"/>
                <w:lang w:val="pt-BR"/>
              </w:rPr>
              <w:t xml:space="preserve">ve. </w:t>
            </w:r>
            <w:r w:rsidR="005F6CBC">
              <w:rPr>
                <w:rFonts w:ascii="Arial" w:eastAsia="Calibri" w:hAnsi="Arial" w:cs="Arial"/>
                <w:szCs w:val="22"/>
                <w:lang w:val="pt-BR"/>
              </w:rPr>
              <w:br/>
            </w:r>
            <w:r w:rsidRPr="00BA1B01">
              <w:rPr>
                <w:rFonts w:ascii="Arial" w:eastAsia="Calibri" w:hAnsi="Arial" w:cs="Arial"/>
                <w:b/>
                <w:bCs/>
                <w:szCs w:val="22"/>
              </w:rPr>
              <w:t>Results:</w:t>
            </w:r>
            <w:r w:rsidRPr="00BA1B01">
              <w:rPr>
                <w:rFonts w:ascii="Arial" w:eastAsia="Calibri" w:hAnsi="Arial" w:cs="Arial"/>
                <w:szCs w:val="22"/>
              </w:rPr>
              <w:t xml:space="preserve"> </w:t>
            </w:r>
            <w:r w:rsidR="005F6CBC" w:rsidRPr="005F6CBC">
              <w:rPr>
                <w:rFonts w:ascii="Arial" w:eastAsia="Calibri" w:hAnsi="Arial" w:cs="Arial"/>
                <w:szCs w:val="22"/>
              </w:rPr>
              <w:t>This is a protocol study; no results are presented at this stage.</w:t>
            </w:r>
            <w:r w:rsidR="005F6CBC">
              <w:rPr>
                <w:rFonts w:ascii="Arial" w:eastAsia="Calibri" w:hAnsi="Arial" w:cs="Arial"/>
                <w:szCs w:val="22"/>
              </w:rPr>
              <w:br/>
            </w:r>
            <w:r w:rsidRPr="00BA1B01">
              <w:rPr>
                <w:rFonts w:ascii="Arial" w:eastAsia="Calibri" w:hAnsi="Arial" w:cs="Arial"/>
                <w:b/>
                <w:bCs/>
                <w:szCs w:val="22"/>
              </w:rPr>
              <w:t>Conclusion:</w:t>
            </w:r>
            <w:r w:rsidRPr="00BA1B01">
              <w:rPr>
                <w:rFonts w:ascii="Arial" w:eastAsia="Calibri" w:hAnsi="Arial" w:cs="Arial"/>
                <w:szCs w:val="22"/>
              </w:rPr>
              <w:t xml:space="preserve"> </w:t>
            </w:r>
            <w:r w:rsidR="005F6CBC" w:rsidRPr="005F6CBC">
              <w:rPr>
                <w:rFonts w:ascii="Arial" w:eastAsia="Calibri" w:hAnsi="Arial" w:cs="Arial"/>
                <w:szCs w:val="22"/>
              </w:rPr>
              <w:t>The findings from this review are expected to identify the extent and nature of the evidence on functional performance tests in the unilateral TKA population. We anticipate this work will highlight variations in testing protocols, identify research gaps, and provide a foundation for standardizing assessment methods, which is essential for improving the synthesis of clinical trial data and guiding evidence-based rehabilitation practices.</w:t>
            </w:r>
          </w:p>
        </w:tc>
      </w:tr>
    </w:tbl>
    <w:p w14:paraId="7DFBC997" w14:textId="77777777" w:rsidR="00636EB2" w:rsidRDefault="00636EB2" w:rsidP="00441B6F">
      <w:pPr>
        <w:pStyle w:val="Body"/>
        <w:spacing w:after="0"/>
        <w:rPr>
          <w:rFonts w:ascii="Arial" w:hAnsi="Arial" w:cs="Arial"/>
          <w:i/>
        </w:rPr>
      </w:pPr>
    </w:p>
    <w:p w14:paraId="475CB511" w14:textId="14B3D217" w:rsidR="0024282C" w:rsidRPr="005F6CBC" w:rsidRDefault="00A24E7E" w:rsidP="00441B6F">
      <w:pPr>
        <w:pStyle w:val="Body"/>
        <w:spacing w:after="0"/>
        <w:rPr>
          <w:rFonts w:ascii="Arial" w:hAnsi="Arial" w:cs="Arial"/>
          <w:i/>
        </w:rPr>
      </w:pPr>
      <w:r>
        <w:rPr>
          <w:rFonts w:ascii="Arial" w:hAnsi="Arial" w:cs="Arial"/>
          <w:i/>
        </w:rPr>
        <w:t xml:space="preserve">Keywords: </w:t>
      </w:r>
      <w:r w:rsidR="005F6CBC">
        <w:rPr>
          <w:i/>
          <w:iCs/>
          <w:color w:val="000000"/>
        </w:rPr>
        <w:t xml:space="preserve">Scoping Review, Total Knee Arthroplasty, Functional Performance, 6-Minute Walk Test, Timed Up and Go, Rehabilitation, Measurement Properties. </w:t>
      </w:r>
    </w:p>
    <w:p w14:paraId="4A9B2DFC" w14:textId="77777777" w:rsidR="00505F06" w:rsidRPr="00A24E7E" w:rsidRDefault="00505F06" w:rsidP="00441B6F">
      <w:pPr>
        <w:pStyle w:val="Body"/>
        <w:spacing w:after="0"/>
        <w:rPr>
          <w:rFonts w:ascii="Arial" w:hAnsi="Arial" w:cs="Arial"/>
          <w:i/>
        </w:rPr>
      </w:pPr>
    </w:p>
    <w:p w14:paraId="589FF3C3" w14:textId="08E21FAF" w:rsidR="005F6CBC" w:rsidRDefault="00B01FCD" w:rsidP="005F6CBC">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3BB200C6" w14:textId="77777777" w:rsidR="005F6CBC" w:rsidRPr="005F6CBC" w:rsidRDefault="005F6CBC" w:rsidP="005F6CBC">
      <w:pPr>
        <w:pStyle w:val="AbstHead"/>
        <w:spacing w:after="0"/>
        <w:ind w:left="720"/>
        <w:jc w:val="both"/>
        <w:rPr>
          <w:rFonts w:ascii="Arial" w:hAnsi="Arial" w:cs="Arial"/>
        </w:rPr>
      </w:pPr>
    </w:p>
    <w:p w14:paraId="5B57FB90" w14:textId="1A4E2050" w:rsidR="005F6CBC" w:rsidRDefault="005F6CBC" w:rsidP="005F6CBC">
      <w:pPr>
        <w:pStyle w:val="Body"/>
        <w:spacing w:after="0"/>
        <w:rPr>
          <w:rFonts w:ascii="Arial" w:hAnsi="Arial" w:cs="Arial"/>
          <w:lang w:val="pt-BR"/>
        </w:rPr>
      </w:pPr>
      <w:r w:rsidRPr="005F6CBC">
        <w:rPr>
          <w:rFonts w:ascii="Arial" w:hAnsi="Arial" w:cs="Arial"/>
          <w:lang w:val="pt-BR"/>
        </w:rPr>
        <w:t>Total Knee Arthroplasty (TKA) is a cornerstone of orthopedic surgery, widely recognized as the definitive treatment for end-stage knee osteoarthritis</w:t>
      </w:r>
      <w:r w:rsidR="00E67458">
        <w:rPr>
          <w:rFonts w:ascii="Arial" w:hAnsi="Arial" w:cs="Arial"/>
          <w:lang w:val="pt-BR"/>
        </w:rPr>
        <w:t xml:space="preserve"> </w:t>
      </w:r>
      <w:r w:rsidR="00E67458" w:rsidRPr="00E67458">
        <w:rPr>
          <w:rFonts w:ascii="Arial" w:hAnsi="Arial" w:cs="Arial"/>
          <w:lang w:val="pt-BR"/>
        </w:rPr>
        <w:t>(Hart et al., 2016)</w:t>
      </w:r>
      <w:r w:rsidRPr="005F6CBC">
        <w:rPr>
          <w:rFonts w:ascii="Arial" w:hAnsi="Arial" w:cs="Arial"/>
          <w:lang w:val="pt-BR"/>
        </w:rPr>
        <w:t>. The procedure has demonstrated robust efficacy in alleviating pain and restoring fundamental joint biomechanics (Carr, 2012; Kurtz, 2007). Despite the high degree of surgical standardization, the trajectory of post-operative recovery and functional restoration exhibits considerable patient-to-patient variability</w:t>
      </w:r>
      <w:r w:rsidR="00FD6463">
        <w:rPr>
          <w:rFonts w:ascii="Arial" w:hAnsi="Arial" w:cs="Arial"/>
          <w:lang w:val="pt-BR"/>
        </w:rPr>
        <w:t xml:space="preserve"> </w:t>
      </w:r>
      <w:r w:rsidR="00FD6463" w:rsidRPr="00FD6463">
        <w:rPr>
          <w:rFonts w:ascii="Arial" w:hAnsi="Arial" w:cs="Arial"/>
          <w:lang w:val="pt-BR"/>
        </w:rPr>
        <w:t>(Trindade et al., 2025)</w:t>
      </w:r>
      <w:r w:rsidRPr="005F6CBC">
        <w:rPr>
          <w:rFonts w:ascii="Arial" w:hAnsi="Arial" w:cs="Arial"/>
          <w:lang w:val="pt-BR"/>
        </w:rPr>
        <w:t>.</w:t>
      </w:r>
    </w:p>
    <w:p w14:paraId="0D5F147F" w14:textId="77777777" w:rsidR="005F6CBC" w:rsidRDefault="005F6CBC" w:rsidP="005F6CBC">
      <w:pPr>
        <w:pStyle w:val="Body"/>
        <w:spacing w:after="0"/>
        <w:rPr>
          <w:rFonts w:ascii="Arial" w:hAnsi="Arial" w:cs="Arial"/>
          <w:lang w:val="pt-BR"/>
        </w:rPr>
      </w:pPr>
    </w:p>
    <w:p w14:paraId="3943B2BC" w14:textId="77777777" w:rsidR="005F6CBC" w:rsidRDefault="005F6CBC" w:rsidP="005F6CBC">
      <w:pPr>
        <w:pStyle w:val="Body"/>
        <w:spacing w:after="0"/>
        <w:rPr>
          <w:rFonts w:ascii="Arial" w:hAnsi="Arial" w:cs="Arial"/>
          <w:lang w:val="pt-BR"/>
        </w:rPr>
      </w:pPr>
      <w:r w:rsidRPr="005F6CBC">
        <w:rPr>
          <w:rFonts w:ascii="Arial" w:hAnsi="Arial" w:cs="Arial"/>
          <w:lang w:val="pt-BR"/>
        </w:rPr>
        <w:t>Consequently, the precise and objective assessment of functional outcomes is of paramount importance, not only for tailoring individual rehabilitation programs but also for benchmarking the effectiveness of different therapeutic protocols across clinical centers (Mizner, 2011). Historically, the evaluation of TKA outcomes has been heavily anchored in Patient-Reported Outcome Measures (PROMs), such as the Western Ontario and McMaster Universities Osteoarthritis Index (WOMAC) or the Knee injury and Osteoarthritis Outcome Score (KOOS). While indispensable for capturing the patient's subjective experience, PROMs are susceptible to the influence of psychological factors, individual pain perception, and statistical ceiling effects. This often results in a disconnect between a patient's reported function and their actual, observable physical performance (Terwee, 2006; Stratford, 2006).</w:t>
      </w:r>
    </w:p>
    <w:p w14:paraId="61365BB3" w14:textId="77777777" w:rsidR="005F6CBC" w:rsidRDefault="005F6CBC" w:rsidP="005F6CBC">
      <w:pPr>
        <w:pStyle w:val="Body"/>
        <w:spacing w:after="0"/>
        <w:rPr>
          <w:rFonts w:ascii="Arial" w:hAnsi="Arial" w:cs="Arial"/>
          <w:lang w:val="pt-BR"/>
        </w:rPr>
      </w:pPr>
    </w:p>
    <w:p w14:paraId="003DACF3" w14:textId="1A25DAB3" w:rsidR="005F6CBC" w:rsidRDefault="005F6CBC" w:rsidP="005F6CBC">
      <w:pPr>
        <w:pStyle w:val="Body"/>
        <w:spacing w:after="0"/>
        <w:rPr>
          <w:rFonts w:ascii="Arial" w:hAnsi="Arial" w:cs="Arial"/>
          <w:lang w:val="pt-BR"/>
        </w:rPr>
      </w:pPr>
      <w:r w:rsidRPr="005F6CBC">
        <w:rPr>
          <w:rFonts w:ascii="Arial" w:hAnsi="Arial" w:cs="Arial"/>
          <w:lang w:val="pt-BR"/>
        </w:rPr>
        <w:t xml:space="preserve">To bridge this gap, performance-based measures have emerged as a critical adjunct, offering an objective and quantifiable evaluation of a patient's true functional capacity (Bade, 2010). Among the array of performance-based tests, the 6-Minute Walk Test (6MWT), the 2-Minute Walk Test (2MWT), various standardized Walk Tests (e.g., 10-meter walk test), and the </w:t>
      </w:r>
      <w:r w:rsidRPr="005F6CBC">
        <w:rPr>
          <w:rFonts w:ascii="Arial" w:hAnsi="Arial" w:cs="Arial"/>
          <w:lang w:val="pt-BR"/>
        </w:rPr>
        <w:lastRenderedPageBreak/>
        <w:t>Timed Up and Go (TUG) test have become pervasive in clinical practice (Unver, 2015; Podsiadlo, 1991). Their widespread adoption is attributable to their low cost, administrative simplicity, and established correlation with the ability to perform activities of daily living, particularly within geriatric and orthopedic populations (Dobson, 2012).</w:t>
      </w:r>
    </w:p>
    <w:p w14:paraId="58A804F0" w14:textId="77777777" w:rsidR="005F6CBC" w:rsidRPr="005F6CBC" w:rsidRDefault="005F6CBC" w:rsidP="005F6CBC">
      <w:pPr>
        <w:pStyle w:val="Body"/>
        <w:spacing w:after="0"/>
        <w:rPr>
          <w:rFonts w:ascii="Arial" w:hAnsi="Arial" w:cs="Arial"/>
          <w:lang w:val="pt-BR"/>
        </w:rPr>
      </w:pPr>
    </w:p>
    <w:p w14:paraId="59208645" w14:textId="788ABBDB" w:rsidR="005F6CBC" w:rsidRDefault="005F6CBC" w:rsidP="005F6CBC">
      <w:pPr>
        <w:pStyle w:val="Body"/>
        <w:spacing w:after="0"/>
        <w:rPr>
          <w:rFonts w:ascii="Arial" w:hAnsi="Arial" w:cs="Arial"/>
          <w:lang w:val="pt-BR"/>
        </w:rPr>
      </w:pPr>
      <w:r w:rsidRPr="005F6CBC">
        <w:rPr>
          <w:rFonts w:ascii="Arial" w:hAnsi="Arial" w:cs="Arial"/>
          <w:lang w:val="pt-BR"/>
        </w:rPr>
        <w:t xml:space="preserve">A preliminary survey of the literature, however, reveals a landscape marked by significant heterogeneity in the application and reporting of these tests within the specific context of unilateral TKA. Methodological variations—including differences in track length, the use of verbal encouragement, and the timing of assessments across acute and chronic post-operative phases—pose substantial challenges to evidence synthesis (Naylor, 2020). A further confounding factor is the common practice in research of aggregating data from both unilateral and bilateral TKA cohorts. Given that </w:t>
      </w:r>
      <w:r w:rsidR="001D2192" w:rsidRPr="005F6CBC">
        <w:rPr>
          <w:rFonts w:ascii="Arial" w:hAnsi="Arial" w:cs="Arial"/>
          <w:lang w:val="pt-BR"/>
        </w:rPr>
        <w:t>bilaterais procedures</w:t>
      </w:r>
      <w:r w:rsidRPr="005F6CBC">
        <w:rPr>
          <w:rFonts w:ascii="Arial" w:hAnsi="Arial" w:cs="Arial"/>
          <w:lang w:val="pt-BR"/>
        </w:rPr>
        <w:t xml:space="preserve"> entail distinct physiological demands and recovery trajectories (Meneghini, 2015), this data pooling may obscure functional recovery patterns unique to the unilateral TKA population.</w:t>
      </w:r>
    </w:p>
    <w:p w14:paraId="1B82E772" w14:textId="77777777" w:rsidR="005F6CBC" w:rsidRPr="005F6CBC" w:rsidRDefault="005F6CBC" w:rsidP="005F6CBC">
      <w:pPr>
        <w:pStyle w:val="Body"/>
        <w:spacing w:after="0"/>
        <w:rPr>
          <w:rFonts w:ascii="Arial" w:hAnsi="Arial" w:cs="Arial"/>
          <w:lang w:val="pt-BR"/>
        </w:rPr>
      </w:pPr>
    </w:p>
    <w:p w14:paraId="4FCBF469" w14:textId="77777777" w:rsidR="005F6CBC" w:rsidRPr="005F6CBC" w:rsidRDefault="005F6CBC" w:rsidP="005F6CBC">
      <w:pPr>
        <w:pStyle w:val="Body"/>
        <w:spacing w:after="0"/>
        <w:rPr>
          <w:rFonts w:ascii="Arial" w:hAnsi="Arial" w:cs="Arial"/>
          <w:lang w:val="pt-BR"/>
        </w:rPr>
      </w:pPr>
      <w:r w:rsidRPr="005F6CBC">
        <w:rPr>
          <w:rFonts w:ascii="Arial" w:hAnsi="Arial" w:cs="Arial"/>
          <w:lang w:val="pt-BR"/>
        </w:rPr>
        <w:t>Therefore, a scoping review is warranted to systematically map and chart the existing body of literature. The principal objective of this review is to identify, synthesize, and catalogue the evidence concerning the utilization of the 6MWT, 2MWT, standardized Walk Tests, and the TUG test in assessing post-operative outcomes in patients who have undergone unilateral TKA. This will involve a detailed examination of the testing protocols employed, the reported psychometric properties of the tests, and their overall clinical utility in this specific patient group.</w:t>
      </w:r>
    </w:p>
    <w:p w14:paraId="304AE601" w14:textId="77777777" w:rsidR="00790ADA" w:rsidRPr="00FB3A86" w:rsidRDefault="00790ADA" w:rsidP="00441B6F">
      <w:pPr>
        <w:pStyle w:val="Body"/>
        <w:spacing w:after="0"/>
        <w:rPr>
          <w:rFonts w:ascii="Arial" w:hAnsi="Arial" w:cs="Arial"/>
        </w:rPr>
      </w:pPr>
    </w:p>
    <w:p w14:paraId="4F4AC77D" w14:textId="44646B3B" w:rsidR="00E66E10" w:rsidRDefault="00902823" w:rsidP="005F6CBC">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2D3F5E8" w14:textId="77777777" w:rsidR="00790ADA" w:rsidRPr="00FB3A86" w:rsidRDefault="00790ADA" w:rsidP="00441B6F">
      <w:pPr>
        <w:pStyle w:val="Body"/>
        <w:spacing w:after="0"/>
        <w:rPr>
          <w:rFonts w:ascii="Arial" w:hAnsi="Arial" w:cs="Arial"/>
        </w:rPr>
      </w:pPr>
    </w:p>
    <w:p w14:paraId="762FE92A" w14:textId="11BFA51E" w:rsidR="005F6CBC" w:rsidRDefault="00AA74E0" w:rsidP="00441B6F">
      <w:pPr>
        <w:pStyle w:val="Body"/>
        <w:spacing w:after="0"/>
        <w:rPr>
          <w:rFonts w:ascii="Arial" w:hAnsi="Arial" w:cs="Arial"/>
          <w:b/>
          <w:sz w:val="22"/>
        </w:rPr>
      </w:pPr>
      <w:r w:rsidRPr="00C30A0F">
        <w:rPr>
          <w:rFonts w:ascii="Arial" w:hAnsi="Arial" w:cs="Arial"/>
          <w:b/>
          <w:caps/>
          <w:sz w:val="22"/>
        </w:rPr>
        <w:t xml:space="preserve">2.1 </w:t>
      </w:r>
      <w:r w:rsidR="005F6CBC">
        <w:rPr>
          <w:rFonts w:ascii="Arial" w:hAnsi="Arial" w:cs="Arial"/>
          <w:b/>
          <w:sz w:val="22"/>
        </w:rPr>
        <w:t xml:space="preserve">Study Design </w:t>
      </w:r>
    </w:p>
    <w:p w14:paraId="2A46C541" w14:textId="77777777" w:rsidR="0036316C" w:rsidRDefault="0036316C" w:rsidP="00441B6F">
      <w:pPr>
        <w:pStyle w:val="Body"/>
        <w:spacing w:after="0"/>
        <w:rPr>
          <w:rFonts w:ascii="Arial" w:hAnsi="Arial" w:cs="Arial"/>
        </w:rPr>
      </w:pPr>
    </w:p>
    <w:p w14:paraId="07FC6988" w14:textId="46225758" w:rsidR="00505F06" w:rsidRDefault="005F6CBC" w:rsidP="00441B6F">
      <w:pPr>
        <w:pStyle w:val="Body"/>
        <w:spacing w:after="0"/>
        <w:rPr>
          <w:rFonts w:ascii="Arial" w:hAnsi="Arial" w:cs="Arial"/>
        </w:rPr>
      </w:pPr>
      <w:r w:rsidRPr="005F6CBC">
        <w:rPr>
          <w:rFonts w:ascii="Arial" w:hAnsi="Arial" w:cs="Arial"/>
        </w:rPr>
        <w:t>This study protocol delineates a scoping review, a methodological approach selected for its particular suitability in mapping the key concepts, sources of evidence, and research gaps within a complex or heterogeneous field of study (Arksey, 2005). The conduct of this review will adhere rigorously to the framework established by the Joanna Briggs Institute (JBI) for scoping reviews (Peters, 2020). The final manuscript will be reported in accordance with the Preferred Reporting Items for Systematic Reviews and Meta-Analyses extension for Scoping Reviews (PRISMA-</w:t>
      </w:r>
      <w:proofErr w:type="spellStart"/>
      <w:r w:rsidRPr="005F6CBC">
        <w:rPr>
          <w:rFonts w:ascii="Arial" w:hAnsi="Arial" w:cs="Arial"/>
        </w:rPr>
        <w:t>ScR</w:t>
      </w:r>
      <w:proofErr w:type="spellEnd"/>
      <w:r w:rsidRPr="005F6CBC">
        <w:rPr>
          <w:rFonts w:ascii="Arial" w:hAnsi="Arial" w:cs="Arial"/>
        </w:rPr>
        <w:t>) checklist and guidelines (</w:t>
      </w:r>
      <w:proofErr w:type="spellStart"/>
      <w:r w:rsidRPr="005F6CBC">
        <w:rPr>
          <w:rFonts w:ascii="Arial" w:hAnsi="Arial" w:cs="Arial"/>
        </w:rPr>
        <w:t>Tricco</w:t>
      </w:r>
      <w:proofErr w:type="spellEnd"/>
      <w:r w:rsidRPr="005F6CBC">
        <w:rPr>
          <w:rFonts w:ascii="Arial" w:hAnsi="Arial" w:cs="Arial"/>
        </w:rPr>
        <w:t>, 2018).</w:t>
      </w:r>
    </w:p>
    <w:p w14:paraId="3D68F0DB" w14:textId="77777777" w:rsidR="005F6CBC" w:rsidRDefault="005F6CBC" w:rsidP="005F6CBC">
      <w:pPr>
        <w:pStyle w:val="Body"/>
        <w:spacing w:after="0"/>
        <w:rPr>
          <w:rFonts w:ascii="Arial" w:hAnsi="Arial" w:cs="Arial"/>
        </w:rPr>
      </w:pPr>
    </w:p>
    <w:p w14:paraId="399414BA" w14:textId="22C2A6D7" w:rsidR="00AA74E0" w:rsidRPr="0036316C" w:rsidRDefault="005F6CBC" w:rsidP="005F6CBC">
      <w:pPr>
        <w:pStyle w:val="Body"/>
        <w:spacing w:after="0"/>
        <w:rPr>
          <w:rFonts w:ascii="Arial" w:hAnsi="Arial" w:cs="Arial"/>
          <w:b/>
          <w:bCs/>
        </w:rPr>
      </w:pPr>
      <w:r w:rsidRPr="0036316C">
        <w:rPr>
          <w:rFonts w:ascii="Arial" w:hAnsi="Arial" w:cs="Arial"/>
          <w:b/>
          <w:bCs/>
        </w:rPr>
        <w:t xml:space="preserve">2.2 Protocol and Registration </w:t>
      </w:r>
      <w:r w:rsidR="00AA74E0" w:rsidRPr="0036316C">
        <w:rPr>
          <w:rFonts w:ascii="Arial" w:hAnsi="Arial" w:cs="Arial"/>
          <w:b/>
          <w:bCs/>
        </w:rPr>
        <w:t xml:space="preserve"> </w:t>
      </w:r>
    </w:p>
    <w:p w14:paraId="6EA225CE" w14:textId="77777777" w:rsidR="0036316C" w:rsidRDefault="0036316C" w:rsidP="005F6CBC">
      <w:pPr>
        <w:pStyle w:val="Body"/>
        <w:spacing w:after="0"/>
        <w:rPr>
          <w:rFonts w:ascii="Arial" w:hAnsi="Arial" w:cs="Arial"/>
        </w:rPr>
      </w:pPr>
    </w:p>
    <w:p w14:paraId="6DAAF83F" w14:textId="2F08E273" w:rsidR="005F6CBC" w:rsidRDefault="005F6CBC" w:rsidP="005F6CBC">
      <w:pPr>
        <w:pStyle w:val="Body"/>
        <w:spacing w:after="0"/>
        <w:rPr>
          <w:rFonts w:ascii="Arial" w:hAnsi="Arial" w:cs="Arial"/>
        </w:rPr>
      </w:pPr>
      <w:r w:rsidRPr="005F6CBC">
        <w:rPr>
          <w:rFonts w:ascii="Arial" w:hAnsi="Arial" w:cs="Arial"/>
        </w:rPr>
        <w:t>This protocol will be registered prospectively with the Open Science Framework (OSF) to ensure transparency and methodological rigor. The research question and subsequent search strategy have been structured using the Population, Concept, and Context (PCC) mnemonic, as recommended by the JBI (Peters, 2020).</w:t>
      </w:r>
    </w:p>
    <w:p w14:paraId="649B42A3" w14:textId="77777777" w:rsidR="004F3D26" w:rsidRDefault="004F3D26" w:rsidP="005F6CBC">
      <w:pPr>
        <w:pStyle w:val="Body"/>
        <w:spacing w:after="0"/>
        <w:rPr>
          <w:rFonts w:ascii="Arial" w:hAnsi="Arial" w:cs="Arial"/>
        </w:rPr>
      </w:pPr>
    </w:p>
    <w:p w14:paraId="2C178E04" w14:textId="565BD2DC" w:rsidR="004F3D26" w:rsidRPr="005F6CBC" w:rsidRDefault="005F6CBC" w:rsidP="004F3D26">
      <w:pPr>
        <w:pStyle w:val="Body"/>
        <w:numPr>
          <w:ilvl w:val="0"/>
          <w:numId w:val="32"/>
        </w:numPr>
        <w:spacing w:after="0"/>
        <w:rPr>
          <w:rFonts w:ascii="Arial" w:hAnsi="Arial" w:cs="Arial"/>
          <w:lang w:val="pt-BR"/>
        </w:rPr>
      </w:pPr>
      <w:r w:rsidRPr="005F6CBC">
        <w:rPr>
          <w:rFonts w:ascii="Arial" w:hAnsi="Arial" w:cs="Arial"/>
          <w:b/>
          <w:bCs/>
          <w:lang w:val="pt-BR"/>
        </w:rPr>
        <w:t>Population:</w:t>
      </w:r>
      <w:r w:rsidRPr="005F6CBC">
        <w:rPr>
          <w:rFonts w:ascii="Arial" w:hAnsi="Arial" w:cs="Arial"/>
          <w:lang w:val="pt-BR"/>
        </w:rPr>
        <w:t> The review will include adult patients (≥18 years of age) who have undergone a primary, unilateral Total Knee Arthroplasty.</w:t>
      </w:r>
    </w:p>
    <w:p w14:paraId="79C3E4CF" w14:textId="77777777" w:rsidR="005F6CBC" w:rsidRPr="005F6CBC" w:rsidRDefault="005F6CBC" w:rsidP="005F6CBC">
      <w:pPr>
        <w:pStyle w:val="Body"/>
        <w:numPr>
          <w:ilvl w:val="0"/>
          <w:numId w:val="32"/>
        </w:numPr>
        <w:spacing w:after="0"/>
        <w:rPr>
          <w:rFonts w:ascii="Arial" w:hAnsi="Arial" w:cs="Arial"/>
          <w:lang w:val="pt-BR"/>
        </w:rPr>
      </w:pPr>
      <w:r w:rsidRPr="005F6CBC">
        <w:rPr>
          <w:rFonts w:ascii="Arial" w:hAnsi="Arial" w:cs="Arial"/>
          <w:b/>
          <w:bCs/>
          <w:lang w:val="pt-BR"/>
        </w:rPr>
        <w:t>Concept:</w:t>
      </w:r>
      <w:r w:rsidRPr="005F6CBC">
        <w:rPr>
          <w:rFonts w:ascii="Arial" w:hAnsi="Arial" w:cs="Arial"/>
          <w:lang w:val="pt-BR"/>
        </w:rPr>
        <w:t> The central concept is the use of specific, performance-based functional tests. These include the 6-Minute Walk Test (6MWT), 2-Minute Walk Test (2MWT), the Timed Up and Go (TUG) test, and other formally standardized walk tests (e.g., 10-meter walk test, 50-foot walk test).</w:t>
      </w:r>
    </w:p>
    <w:p w14:paraId="6B2DC41F" w14:textId="77777777" w:rsidR="005F6CBC" w:rsidRDefault="005F6CBC" w:rsidP="005F6CBC">
      <w:pPr>
        <w:pStyle w:val="Body"/>
        <w:numPr>
          <w:ilvl w:val="0"/>
          <w:numId w:val="32"/>
        </w:numPr>
        <w:spacing w:after="0"/>
        <w:rPr>
          <w:rFonts w:ascii="Arial" w:hAnsi="Arial" w:cs="Arial"/>
          <w:lang w:val="pt-BR"/>
        </w:rPr>
      </w:pPr>
      <w:r w:rsidRPr="005F6CBC">
        <w:rPr>
          <w:rFonts w:ascii="Arial" w:hAnsi="Arial" w:cs="Arial"/>
          <w:b/>
          <w:bCs/>
          <w:lang w:val="pt-BR"/>
        </w:rPr>
        <w:t>Context:</w:t>
      </w:r>
      <w:r w:rsidRPr="005F6CBC">
        <w:rPr>
          <w:rFonts w:ascii="Arial" w:hAnsi="Arial" w:cs="Arial"/>
          <w:lang w:val="pt-BR"/>
        </w:rPr>
        <w:t> The context is the post-operative assessment of function, encompassing all clinical settings (e.g., inpatient, outpatient, home-based) and all follow-up periods (from immediate post-surgery to long-term monitoring).</w:t>
      </w:r>
    </w:p>
    <w:p w14:paraId="6162F714" w14:textId="77777777" w:rsidR="005F6CBC" w:rsidRPr="005F6CBC" w:rsidRDefault="005F6CBC" w:rsidP="005F6CBC">
      <w:pPr>
        <w:pStyle w:val="Body"/>
        <w:spacing w:after="0"/>
        <w:ind w:left="720"/>
        <w:rPr>
          <w:rFonts w:ascii="Arial" w:hAnsi="Arial" w:cs="Arial"/>
          <w:lang w:val="pt-BR"/>
        </w:rPr>
      </w:pPr>
    </w:p>
    <w:p w14:paraId="46AF38F5" w14:textId="037BFF71" w:rsidR="005F6CBC" w:rsidRPr="0036316C" w:rsidRDefault="005F6CBC" w:rsidP="005F6CBC">
      <w:pPr>
        <w:pStyle w:val="Body"/>
        <w:spacing w:after="0"/>
        <w:rPr>
          <w:rFonts w:ascii="Arial" w:hAnsi="Arial" w:cs="Arial"/>
          <w:b/>
          <w:bCs/>
        </w:rPr>
      </w:pPr>
      <w:r w:rsidRPr="0036316C">
        <w:rPr>
          <w:rFonts w:ascii="Arial" w:hAnsi="Arial" w:cs="Arial"/>
          <w:b/>
          <w:bCs/>
        </w:rPr>
        <w:t xml:space="preserve">2.3 Eligibility Criteria </w:t>
      </w:r>
    </w:p>
    <w:p w14:paraId="47A990FE" w14:textId="77777777" w:rsidR="0036316C" w:rsidRDefault="0036316C" w:rsidP="005F6CBC">
      <w:pPr>
        <w:pStyle w:val="Body"/>
        <w:spacing w:after="0"/>
        <w:rPr>
          <w:rFonts w:ascii="Arial" w:hAnsi="Arial" w:cs="Arial"/>
        </w:rPr>
      </w:pPr>
    </w:p>
    <w:p w14:paraId="5F5CC0D8" w14:textId="77FF73FF" w:rsidR="00CF7CE1" w:rsidRDefault="005F6CBC" w:rsidP="00CF7CE1">
      <w:pPr>
        <w:pStyle w:val="Body"/>
        <w:spacing w:after="0"/>
        <w:rPr>
          <w:rFonts w:ascii="Arial" w:hAnsi="Arial" w:cs="Arial"/>
        </w:rPr>
      </w:pPr>
      <w:r w:rsidRPr="005F6CBC">
        <w:rPr>
          <w:rFonts w:ascii="Arial" w:hAnsi="Arial" w:cs="Arial"/>
        </w:rPr>
        <w:t>Studies will be selected based on the following detailed inclusion and exclusion criteria:</w:t>
      </w:r>
    </w:p>
    <w:p w14:paraId="69FC247D" w14:textId="77777777" w:rsidR="0036316C" w:rsidRPr="00CF7CE1" w:rsidRDefault="0036316C" w:rsidP="00CF7CE1">
      <w:pPr>
        <w:pStyle w:val="Body"/>
        <w:spacing w:after="0"/>
        <w:rPr>
          <w:rFonts w:ascii="Arial" w:hAnsi="Arial" w:cs="Arial"/>
        </w:rPr>
      </w:pPr>
    </w:p>
    <w:p w14:paraId="12690E6A" w14:textId="77777777" w:rsidR="00CF7CE1" w:rsidRPr="00CF7CE1" w:rsidRDefault="00CF7CE1" w:rsidP="00CF7CE1">
      <w:pPr>
        <w:pStyle w:val="Body"/>
        <w:spacing w:after="0"/>
        <w:rPr>
          <w:rFonts w:ascii="Arial" w:hAnsi="Arial" w:cs="Arial"/>
          <w:lang w:val="pt-BR"/>
        </w:rPr>
      </w:pPr>
      <w:r w:rsidRPr="00CF7CE1">
        <w:rPr>
          <w:rFonts w:ascii="Arial" w:hAnsi="Arial" w:cs="Arial"/>
          <w:lang w:val="pt-BR"/>
        </w:rPr>
        <w:t>Inclusion Criteria:</w:t>
      </w:r>
    </w:p>
    <w:p w14:paraId="635ABAE4" w14:textId="77777777" w:rsidR="00CF7CE1" w:rsidRPr="00CF7CE1" w:rsidRDefault="00CF7CE1" w:rsidP="00CF7CE1">
      <w:pPr>
        <w:pStyle w:val="Body"/>
        <w:numPr>
          <w:ilvl w:val="0"/>
          <w:numId w:val="35"/>
        </w:numPr>
        <w:spacing w:after="0"/>
        <w:rPr>
          <w:rFonts w:ascii="Arial" w:hAnsi="Arial" w:cs="Arial"/>
          <w:lang w:val="pt-BR"/>
        </w:rPr>
      </w:pPr>
      <w:r w:rsidRPr="00CF7CE1">
        <w:rPr>
          <w:rFonts w:ascii="Arial" w:hAnsi="Arial" w:cs="Arial"/>
          <w:lang w:val="pt-BR"/>
        </w:rPr>
        <w:t>Participants: Studies involving adult human subjects (≥18 years old) who have undergone primary unilateral TKA, typically for conditions such as osteoarthritis or rheumatoid arthritis.</w:t>
      </w:r>
    </w:p>
    <w:p w14:paraId="2AC0BA7C" w14:textId="77777777" w:rsidR="00CF7CE1" w:rsidRPr="00CF7CE1" w:rsidRDefault="00CF7CE1" w:rsidP="00CF7CE1">
      <w:pPr>
        <w:pStyle w:val="Body"/>
        <w:numPr>
          <w:ilvl w:val="0"/>
          <w:numId w:val="35"/>
        </w:numPr>
        <w:spacing w:after="0"/>
        <w:rPr>
          <w:rFonts w:ascii="Arial" w:hAnsi="Arial" w:cs="Arial"/>
          <w:lang w:val="pt-BR"/>
        </w:rPr>
      </w:pPr>
      <w:r w:rsidRPr="00CF7CE1">
        <w:rPr>
          <w:rFonts w:ascii="Arial" w:hAnsi="Arial" w:cs="Arial"/>
          <w:lang w:val="pt-BR"/>
        </w:rPr>
        <w:t>Concept: Studies that utilize at least one of the target functional performance tests (6MWT, 2MWT, TUG, or other standardized timed/distance walk tests) as an outcome measure.</w:t>
      </w:r>
    </w:p>
    <w:p w14:paraId="3EBEF1FA" w14:textId="77777777" w:rsidR="00CF7CE1" w:rsidRPr="00CF7CE1" w:rsidRDefault="00CF7CE1" w:rsidP="00CF7CE1">
      <w:pPr>
        <w:pStyle w:val="Body"/>
        <w:numPr>
          <w:ilvl w:val="0"/>
          <w:numId w:val="35"/>
        </w:numPr>
        <w:spacing w:after="0"/>
        <w:rPr>
          <w:rFonts w:ascii="Arial" w:hAnsi="Arial" w:cs="Arial"/>
          <w:lang w:val="pt-BR"/>
        </w:rPr>
      </w:pPr>
      <w:r w:rsidRPr="00CF7CE1">
        <w:rPr>
          <w:rFonts w:ascii="Arial" w:hAnsi="Arial" w:cs="Arial"/>
          <w:lang w:val="pt-BR"/>
        </w:rPr>
        <w:t>Context: Assessments conducted during the post-operative period.</w:t>
      </w:r>
    </w:p>
    <w:p w14:paraId="3E55CFDF" w14:textId="77777777" w:rsidR="00CF7CE1" w:rsidRPr="0036316C" w:rsidRDefault="00CF7CE1" w:rsidP="00CF7CE1">
      <w:pPr>
        <w:pStyle w:val="Body"/>
        <w:numPr>
          <w:ilvl w:val="0"/>
          <w:numId w:val="35"/>
        </w:numPr>
        <w:spacing w:after="0"/>
        <w:rPr>
          <w:rFonts w:ascii="Arial" w:hAnsi="Arial" w:cs="Arial"/>
          <w:lang w:val="pt-BR"/>
        </w:rPr>
      </w:pPr>
      <w:r w:rsidRPr="00CF7CE1">
        <w:rPr>
          <w:rFonts w:ascii="Arial" w:hAnsi="Arial" w:cs="Arial"/>
          <w:lang w:val="pt-BR"/>
        </w:rPr>
        <w:t>Types of Sources: This scoping review will consider for inclusion randomized controlled trials (RCTs), non-randomized controlled trials, observational studies (including cohort, case-control, and cross-sectional designs), and case series (with n &gt; 10 participants).</w:t>
      </w:r>
    </w:p>
    <w:p w14:paraId="064218B7" w14:textId="77777777" w:rsidR="00CF7CE1" w:rsidRPr="00CF7CE1" w:rsidRDefault="00CF7CE1" w:rsidP="00CF7CE1">
      <w:pPr>
        <w:pStyle w:val="Body"/>
        <w:spacing w:after="0"/>
        <w:ind w:left="720"/>
        <w:rPr>
          <w:rFonts w:ascii="Arial" w:hAnsi="Arial" w:cs="Arial"/>
          <w:lang w:val="pt-BR"/>
        </w:rPr>
      </w:pPr>
    </w:p>
    <w:p w14:paraId="7D1485DC" w14:textId="77777777" w:rsidR="00CF7CE1" w:rsidRPr="00CF7CE1" w:rsidRDefault="00CF7CE1" w:rsidP="00CF7CE1">
      <w:pPr>
        <w:pStyle w:val="Body"/>
        <w:spacing w:after="0"/>
        <w:rPr>
          <w:rFonts w:ascii="Arial" w:hAnsi="Arial" w:cs="Arial"/>
          <w:lang w:val="pt-BR"/>
        </w:rPr>
      </w:pPr>
      <w:r w:rsidRPr="00CF7CE1">
        <w:rPr>
          <w:rFonts w:ascii="Arial" w:hAnsi="Arial" w:cs="Arial"/>
          <w:lang w:val="pt-BR"/>
        </w:rPr>
        <w:t>Exclusion Criteria:</w:t>
      </w:r>
    </w:p>
    <w:p w14:paraId="17603FB0" w14:textId="77777777" w:rsidR="00CF7CE1" w:rsidRPr="00CF7CE1" w:rsidRDefault="00CF7CE1" w:rsidP="00CF7CE1">
      <w:pPr>
        <w:pStyle w:val="Body"/>
        <w:numPr>
          <w:ilvl w:val="0"/>
          <w:numId w:val="36"/>
        </w:numPr>
        <w:spacing w:after="0"/>
        <w:rPr>
          <w:rFonts w:ascii="Arial" w:hAnsi="Arial" w:cs="Arial"/>
          <w:lang w:val="pt-BR"/>
        </w:rPr>
      </w:pPr>
      <w:r w:rsidRPr="00CF7CE1">
        <w:rPr>
          <w:rFonts w:ascii="Arial" w:hAnsi="Arial" w:cs="Arial"/>
          <w:lang w:val="pt-BR"/>
        </w:rPr>
        <w:t>Studies focusing exclusively on bilateral TKA, unicompartmental knee arthroplasty, or revision TKA.</w:t>
      </w:r>
    </w:p>
    <w:p w14:paraId="6277F2AA" w14:textId="5D43C604" w:rsidR="00CF7CE1" w:rsidRPr="00CF7CE1" w:rsidRDefault="00CF7CE1" w:rsidP="00CF7CE1">
      <w:pPr>
        <w:pStyle w:val="Body"/>
        <w:numPr>
          <w:ilvl w:val="0"/>
          <w:numId w:val="36"/>
        </w:numPr>
        <w:spacing w:after="0"/>
        <w:rPr>
          <w:rFonts w:ascii="Arial" w:hAnsi="Arial" w:cs="Arial"/>
          <w:lang w:val="pt-BR"/>
        </w:rPr>
      </w:pPr>
      <w:r w:rsidRPr="00CF7CE1">
        <w:rPr>
          <w:rFonts w:ascii="Arial" w:hAnsi="Arial" w:cs="Arial"/>
          <w:lang w:val="pt-BR"/>
        </w:rPr>
        <w:lastRenderedPageBreak/>
        <w:t>Studies in which data from unilateral TKA patients cannot be isolated or disaggregated from a mixed cohort that includes</w:t>
      </w:r>
      <w:r w:rsidR="001D2192">
        <w:rPr>
          <w:rFonts w:ascii="Arial" w:hAnsi="Arial" w:cs="Arial"/>
          <w:lang w:val="pt-BR"/>
        </w:rPr>
        <w:t xml:space="preserve"> </w:t>
      </w:r>
      <w:r w:rsidRPr="00CF7CE1">
        <w:rPr>
          <w:rFonts w:ascii="Arial" w:hAnsi="Arial" w:cs="Arial"/>
          <w:lang w:val="pt-BR"/>
        </w:rPr>
        <w:t>bilateral or revision procedures (Meneghini, 2015).</w:t>
      </w:r>
    </w:p>
    <w:p w14:paraId="2EA558A6" w14:textId="77777777" w:rsidR="00CF7CE1" w:rsidRPr="00CF7CE1" w:rsidRDefault="00CF7CE1" w:rsidP="00CF7CE1">
      <w:pPr>
        <w:pStyle w:val="Body"/>
        <w:numPr>
          <w:ilvl w:val="0"/>
          <w:numId w:val="36"/>
        </w:numPr>
        <w:spacing w:after="0"/>
        <w:rPr>
          <w:rFonts w:ascii="Arial" w:hAnsi="Arial" w:cs="Arial"/>
          <w:lang w:val="pt-BR"/>
        </w:rPr>
      </w:pPr>
      <w:r w:rsidRPr="00CF7CE1">
        <w:rPr>
          <w:rFonts w:ascii="Arial" w:hAnsi="Arial" w:cs="Arial"/>
          <w:lang w:val="pt-BR"/>
        </w:rPr>
        <w:t>Cadaveric studies, animal studies, biomechanical modeling studies, editorials, letters, and conference abstracts without sufficient data.</w:t>
      </w:r>
    </w:p>
    <w:p w14:paraId="18469992" w14:textId="77777777" w:rsidR="00CF7CE1" w:rsidRPr="0036316C" w:rsidRDefault="00CF7CE1" w:rsidP="00CF7CE1">
      <w:pPr>
        <w:pStyle w:val="Body"/>
        <w:numPr>
          <w:ilvl w:val="0"/>
          <w:numId w:val="36"/>
        </w:numPr>
        <w:spacing w:after="0"/>
        <w:rPr>
          <w:rFonts w:ascii="Arial" w:hAnsi="Arial" w:cs="Arial"/>
          <w:lang w:val="pt-BR"/>
        </w:rPr>
      </w:pPr>
      <w:r w:rsidRPr="00CF7CE1">
        <w:rPr>
          <w:rFonts w:ascii="Arial" w:hAnsi="Arial" w:cs="Arial"/>
          <w:lang w:val="pt-BR"/>
        </w:rPr>
        <w:t>Studies that do not use one of the specified functional performance tests as an outcome measure.</w:t>
      </w:r>
    </w:p>
    <w:p w14:paraId="3EF9FD57" w14:textId="77777777" w:rsidR="00CF7CE1" w:rsidRDefault="00CF7CE1" w:rsidP="00CF7CE1">
      <w:pPr>
        <w:pStyle w:val="Body"/>
        <w:spacing w:after="0"/>
        <w:rPr>
          <w:rFonts w:ascii="Arial" w:hAnsi="Arial" w:cs="Arial"/>
          <w:lang w:val="pt-BR"/>
        </w:rPr>
      </w:pPr>
    </w:p>
    <w:p w14:paraId="557C6B69" w14:textId="2E2B6A9B" w:rsidR="00CF7CE1" w:rsidRPr="0036316C" w:rsidRDefault="00CF7CE1" w:rsidP="00CF7CE1">
      <w:pPr>
        <w:pStyle w:val="Body"/>
        <w:spacing w:after="0"/>
        <w:rPr>
          <w:rFonts w:ascii="Arial" w:hAnsi="Arial" w:cs="Arial"/>
          <w:b/>
          <w:bCs/>
          <w:lang w:val="pt-BR"/>
        </w:rPr>
      </w:pPr>
      <w:r w:rsidRPr="0036316C">
        <w:rPr>
          <w:rFonts w:ascii="Arial" w:hAnsi="Arial" w:cs="Arial"/>
          <w:b/>
          <w:bCs/>
          <w:lang w:val="pt-BR"/>
        </w:rPr>
        <w:t xml:space="preserve">2.4 Search Strategy </w:t>
      </w:r>
    </w:p>
    <w:p w14:paraId="739C9800" w14:textId="77777777" w:rsidR="0036316C" w:rsidRDefault="0036316C" w:rsidP="00CF7CE1">
      <w:pPr>
        <w:pStyle w:val="Body"/>
        <w:spacing w:after="0"/>
        <w:rPr>
          <w:rFonts w:ascii="Arial" w:hAnsi="Arial" w:cs="Arial"/>
          <w:lang w:val="pt-BR"/>
        </w:rPr>
      </w:pPr>
    </w:p>
    <w:p w14:paraId="2F247971" w14:textId="151EDFF5" w:rsidR="00CF7CE1" w:rsidRPr="004F3D26" w:rsidRDefault="0036316C" w:rsidP="00CF7CE1">
      <w:pPr>
        <w:pStyle w:val="Body"/>
        <w:spacing w:after="0"/>
        <w:rPr>
          <w:rFonts w:ascii="Arial" w:hAnsi="Arial" w:cs="Arial"/>
          <w:lang w:val="pt-BR"/>
        </w:rPr>
      </w:pPr>
      <w:r>
        <w:rPr>
          <w:rFonts w:ascii="Arial" w:hAnsi="Arial" w:cs="Arial"/>
          <w:lang w:val="pt-BR"/>
        </w:rPr>
        <w:t xml:space="preserve">A </w:t>
      </w:r>
      <w:r w:rsidR="00CF7CE1" w:rsidRPr="00CF7CE1">
        <w:rPr>
          <w:rFonts w:ascii="Arial" w:hAnsi="Arial" w:cs="Arial"/>
          <w:lang w:val="pt-BR"/>
        </w:rPr>
        <w:t>comprehensive and systematic search strategy will be executed to identify all relevant published and unpublished studies. The search will be conducted across the following major electronic bibliographic databases from their inception to the present date: PubMed (MEDLINE), Embase, Scopus, Web of Science (Core Collection), and PEDro (Physiotherapy Evidence Database). The search will be limited to studies published in English, Spanish, or Portuguese. The search strategy is designed to be highly sensitive to capture a broad range of relevant literature, with the refinement for the specific PCC framework occurring during the screening stages. The search terms will include combinations of medical subject headings (MeSH), Emtree terms, and free-text keywords related to the population and concept. Below are the detailed search strategies for each database:</w:t>
      </w:r>
    </w:p>
    <w:p w14:paraId="6A03D8FB" w14:textId="77777777" w:rsidR="00CF7CE1" w:rsidRPr="00CF7CE1" w:rsidRDefault="00CF7CE1" w:rsidP="00CF7CE1">
      <w:pPr>
        <w:pStyle w:val="Body"/>
        <w:spacing w:after="0"/>
        <w:rPr>
          <w:rFonts w:ascii="Arial" w:hAnsi="Arial" w:cs="Arial"/>
          <w:lang w:val="pt-BR"/>
        </w:rPr>
      </w:pPr>
    </w:p>
    <w:p w14:paraId="2553BEA4" w14:textId="6FAFB5AF" w:rsidR="00CF7CE1" w:rsidRPr="004F3D26" w:rsidRDefault="00CF7CE1" w:rsidP="00CF7CE1">
      <w:pPr>
        <w:pStyle w:val="Body"/>
        <w:spacing w:after="0"/>
        <w:rPr>
          <w:rFonts w:ascii="Arial" w:hAnsi="Arial" w:cs="Arial"/>
          <w:lang w:val="pt-BR"/>
        </w:rPr>
      </w:pPr>
      <w:r w:rsidRPr="00CF7CE1">
        <w:rPr>
          <w:rFonts w:ascii="Arial" w:hAnsi="Arial" w:cs="Arial"/>
          <w:lang w:val="pt-BR"/>
        </w:rPr>
        <w:t>PubMed (MEDLINE): (("Arthroplasty, Replacement, Knee"[MeSH] OR "total knee arthroplasty"[Title/Abstract] OR "knee replacement"[Title/Abstract] OR "TKA"[Title/Abstract] OR "TKR"[Title/Abstract])) AND ("Walk Test"[MeSH] OR "6-minute walk test"[Title/Abstract] OR "6MWT"[Title/Abstract] OR "six minute walk test"[Title/Abstract] OR "2-minute walk test"[Title/Abstract] OR "2MWT"[Title/Abstract] OR "two minute walk test"[Title/Abstract] OR "Timed Up and Go"[Title/Abstract] OR "TUG"[Title/Abstract] OR "walking speed"[Title/Abstract] OR "gait speed"[Title/Abstract]) AND ("Postoperative Period"[MeSH] OR "postoperative"[Title/Abstract] OR "surgery"[Title/Abstract] OR "recovery"[Title/Abstract] OR "rehabilitation"[Title/Abstract])</w:t>
      </w:r>
    </w:p>
    <w:p w14:paraId="7548A353" w14:textId="77777777" w:rsidR="00CF7CE1" w:rsidRPr="00CF7CE1" w:rsidRDefault="00CF7CE1" w:rsidP="00CF7CE1">
      <w:pPr>
        <w:pStyle w:val="Body"/>
        <w:spacing w:after="0"/>
        <w:rPr>
          <w:rFonts w:ascii="Arial" w:hAnsi="Arial" w:cs="Arial"/>
          <w:lang w:val="pt-BR"/>
        </w:rPr>
      </w:pPr>
    </w:p>
    <w:p w14:paraId="18C56436" w14:textId="28BC6649" w:rsidR="00CF7CE1" w:rsidRPr="004F3D26" w:rsidRDefault="00CF7CE1" w:rsidP="00CF7CE1">
      <w:pPr>
        <w:pStyle w:val="Body"/>
        <w:spacing w:after="0"/>
        <w:rPr>
          <w:rFonts w:ascii="Arial" w:hAnsi="Arial" w:cs="Arial"/>
          <w:lang w:val="pt-BR"/>
        </w:rPr>
      </w:pPr>
      <w:r w:rsidRPr="00CF7CE1">
        <w:rPr>
          <w:rFonts w:ascii="Arial" w:hAnsi="Arial" w:cs="Arial"/>
          <w:lang w:val="pt-BR"/>
        </w:rPr>
        <w:t>Embase: ('knee arthroplasty'/exp OR 'total knee arthroplasty':ti,ab OR 'knee replacement':ti,ab) AND ('walking test'/exp OR '6 minute walk test':ti,ab OR '6MWT':</w:t>
      </w:r>
      <w:r w:rsidR="004F3D26" w:rsidRPr="00CF7CE1">
        <w:rPr>
          <w:rFonts w:ascii="Arial" w:hAnsi="Arial" w:cs="Arial"/>
          <w:lang w:val="pt-BR"/>
        </w:rPr>
        <w:t>ti, ab</w:t>
      </w:r>
      <w:r w:rsidRPr="00CF7CE1">
        <w:rPr>
          <w:rFonts w:ascii="Arial" w:hAnsi="Arial" w:cs="Arial"/>
          <w:lang w:val="pt-BR"/>
        </w:rPr>
        <w:t xml:space="preserve"> OR '2 minute walk test':ti,ab OR 'timed up and go test':ti,ab OR 'TUG':ti,ab OR 'gait speed':ti,ab) AND ('postoperative period'/exp OR 'postoperative':ti,ab OR 'rehabilitation':ti,ab)</w:t>
      </w:r>
    </w:p>
    <w:p w14:paraId="6F0D35E6" w14:textId="77777777" w:rsidR="00CF7CE1" w:rsidRPr="00CF7CE1" w:rsidRDefault="00CF7CE1" w:rsidP="00CF7CE1">
      <w:pPr>
        <w:pStyle w:val="Body"/>
        <w:spacing w:after="0"/>
        <w:rPr>
          <w:rFonts w:ascii="Arial" w:hAnsi="Arial" w:cs="Arial"/>
          <w:lang w:val="pt-BR"/>
        </w:rPr>
      </w:pPr>
    </w:p>
    <w:p w14:paraId="67A21BCB" w14:textId="1C3D72B5" w:rsidR="00CF7CE1" w:rsidRPr="004F3D26" w:rsidRDefault="00CF7CE1" w:rsidP="00CF7CE1">
      <w:pPr>
        <w:pStyle w:val="Body"/>
        <w:spacing w:after="0"/>
        <w:rPr>
          <w:rFonts w:ascii="Arial" w:hAnsi="Arial" w:cs="Arial"/>
          <w:lang w:val="pt-BR"/>
        </w:rPr>
      </w:pPr>
      <w:r w:rsidRPr="00CF7CE1">
        <w:rPr>
          <w:rFonts w:ascii="Arial" w:hAnsi="Arial" w:cs="Arial"/>
          <w:lang w:val="pt-BR"/>
        </w:rPr>
        <w:t>Scopus: </w:t>
      </w:r>
      <w:r w:rsidR="004F3D26" w:rsidRPr="00CF7CE1">
        <w:rPr>
          <w:rFonts w:ascii="Arial" w:hAnsi="Arial" w:cs="Arial"/>
          <w:lang w:val="pt-BR"/>
        </w:rPr>
        <w:t>(TITLE</w:t>
      </w:r>
      <w:r w:rsidRPr="00CF7CE1">
        <w:rPr>
          <w:rFonts w:ascii="Arial" w:hAnsi="Arial" w:cs="Arial"/>
          <w:lang w:val="pt-BR"/>
        </w:rPr>
        <w:t xml:space="preserve">-ABS-KEY </w:t>
      </w:r>
      <w:r w:rsidR="001D2192" w:rsidRPr="00CF7CE1">
        <w:rPr>
          <w:rFonts w:ascii="Arial" w:hAnsi="Arial" w:cs="Arial"/>
          <w:lang w:val="pt-BR"/>
        </w:rPr>
        <w:t>(“</w:t>
      </w:r>
      <w:r w:rsidRPr="00CF7CE1">
        <w:rPr>
          <w:rFonts w:ascii="Arial" w:hAnsi="Arial" w:cs="Arial"/>
          <w:lang w:val="pt-BR"/>
        </w:rPr>
        <w:t>total knee arthroplasty" OR "knee replacement" OR "TKA</w:t>
      </w:r>
      <w:r w:rsidR="004F3D26" w:rsidRPr="00CF7CE1">
        <w:rPr>
          <w:rFonts w:ascii="Arial" w:hAnsi="Arial" w:cs="Arial"/>
          <w:lang w:val="pt-BR"/>
        </w:rPr>
        <w:t>”</w:t>
      </w:r>
      <w:r w:rsidR="001D2192" w:rsidRPr="00CF7CE1">
        <w:rPr>
          <w:rFonts w:ascii="Arial" w:hAnsi="Arial" w:cs="Arial"/>
          <w:lang w:val="pt-BR"/>
        </w:rPr>
        <w:t>))</w:t>
      </w:r>
      <w:r w:rsidRPr="00CF7CE1">
        <w:rPr>
          <w:rFonts w:ascii="Arial" w:hAnsi="Arial" w:cs="Arial"/>
          <w:lang w:val="pt-BR"/>
        </w:rPr>
        <w:t xml:space="preserve"> AND </w:t>
      </w:r>
      <w:r w:rsidR="001D2192" w:rsidRPr="00CF7CE1">
        <w:rPr>
          <w:rFonts w:ascii="Arial" w:hAnsi="Arial" w:cs="Arial"/>
          <w:lang w:val="pt-BR"/>
        </w:rPr>
        <w:t>(TITLE</w:t>
      </w:r>
      <w:r w:rsidRPr="00CF7CE1">
        <w:rPr>
          <w:rFonts w:ascii="Arial" w:hAnsi="Arial" w:cs="Arial"/>
          <w:lang w:val="pt-BR"/>
        </w:rPr>
        <w:t xml:space="preserve">-ABS-KEY </w:t>
      </w:r>
      <w:r w:rsidR="001D2192" w:rsidRPr="00CF7CE1">
        <w:rPr>
          <w:rFonts w:ascii="Arial" w:hAnsi="Arial" w:cs="Arial"/>
          <w:lang w:val="pt-BR"/>
        </w:rPr>
        <w:t>(“</w:t>
      </w:r>
      <w:r w:rsidRPr="00CF7CE1">
        <w:rPr>
          <w:rFonts w:ascii="Arial" w:hAnsi="Arial" w:cs="Arial"/>
          <w:lang w:val="pt-BR"/>
        </w:rPr>
        <w:t>6-minute walk test" OR "6MWT" OR "2-minute walk test" OR "2MWT" OR "Timed Up and Go" OR "TUG" OR "walk test</w:t>
      </w:r>
      <w:r w:rsidR="001D2192" w:rsidRPr="00CF7CE1">
        <w:rPr>
          <w:rFonts w:ascii="Arial" w:hAnsi="Arial" w:cs="Arial"/>
          <w:lang w:val="pt-BR"/>
        </w:rPr>
        <w:t>”))</w:t>
      </w:r>
      <w:r w:rsidRPr="00CF7CE1">
        <w:rPr>
          <w:rFonts w:ascii="Arial" w:hAnsi="Arial" w:cs="Arial"/>
          <w:lang w:val="pt-BR"/>
        </w:rPr>
        <w:t xml:space="preserve"> AND </w:t>
      </w:r>
      <w:r w:rsidR="0036316C" w:rsidRPr="004F3D26">
        <w:rPr>
          <w:rFonts w:ascii="Arial" w:hAnsi="Arial" w:cs="Arial"/>
          <w:lang w:val="pt-BR"/>
        </w:rPr>
        <w:t>(TITLE</w:t>
      </w:r>
      <w:r w:rsidRPr="00CF7CE1">
        <w:rPr>
          <w:rFonts w:ascii="Arial" w:hAnsi="Arial" w:cs="Arial"/>
          <w:lang w:val="pt-BR"/>
        </w:rPr>
        <w:t>-ABS-KEY ( "postoperative" OR "surgery" OR "recovery" OR "rehabilitation</w:t>
      </w:r>
      <w:r w:rsidR="001D2192" w:rsidRPr="00CF7CE1">
        <w:rPr>
          <w:rFonts w:ascii="Arial" w:hAnsi="Arial" w:cs="Arial"/>
          <w:lang w:val="pt-BR"/>
        </w:rPr>
        <w:t>”))</w:t>
      </w:r>
    </w:p>
    <w:p w14:paraId="21A4A4C5" w14:textId="77777777" w:rsidR="00CF7CE1" w:rsidRPr="00CF7CE1" w:rsidRDefault="00CF7CE1" w:rsidP="00CF7CE1">
      <w:pPr>
        <w:pStyle w:val="Body"/>
        <w:spacing w:after="0"/>
        <w:rPr>
          <w:rFonts w:ascii="Arial" w:hAnsi="Arial" w:cs="Arial"/>
          <w:lang w:val="pt-BR"/>
        </w:rPr>
      </w:pPr>
    </w:p>
    <w:p w14:paraId="51113315" w14:textId="4C7FAD4E" w:rsidR="00CF7CE1" w:rsidRPr="004F3D26" w:rsidRDefault="00CF7CE1" w:rsidP="00CF7CE1">
      <w:pPr>
        <w:pStyle w:val="Body"/>
        <w:spacing w:after="0"/>
        <w:rPr>
          <w:rFonts w:ascii="Arial" w:hAnsi="Arial" w:cs="Arial"/>
          <w:lang w:val="pt-BR"/>
        </w:rPr>
      </w:pPr>
      <w:r w:rsidRPr="00CF7CE1">
        <w:rPr>
          <w:rFonts w:ascii="Arial" w:hAnsi="Arial" w:cs="Arial"/>
          <w:lang w:val="pt-BR"/>
        </w:rPr>
        <w:t>Web of Science (Core Collection): TS</w:t>
      </w:r>
      <w:r w:rsidR="001D2192" w:rsidRPr="00CF7CE1">
        <w:rPr>
          <w:rFonts w:ascii="Arial" w:hAnsi="Arial" w:cs="Arial"/>
          <w:lang w:val="pt-BR"/>
        </w:rPr>
        <w:t>= (</w:t>
      </w:r>
      <w:r w:rsidRPr="00CF7CE1">
        <w:rPr>
          <w:rFonts w:ascii="Arial" w:hAnsi="Arial" w:cs="Arial"/>
          <w:lang w:val="pt-BR"/>
        </w:rPr>
        <w:t>"total knee arthroplasty" OR "knee replacement" OR "TKA") AND TS=("6-minute walk test" OR "6MWT" OR "2-minute walk test" OR "2MWT" OR "Timed Up and Go" OR "TUG" OR "walk test" OR "gait speed") AND TS</w:t>
      </w:r>
      <w:r w:rsidR="001D2192" w:rsidRPr="00CF7CE1">
        <w:rPr>
          <w:rFonts w:ascii="Arial" w:hAnsi="Arial" w:cs="Arial"/>
          <w:lang w:val="pt-BR"/>
        </w:rPr>
        <w:t>= (</w:t>
      </w:r>
      <w:r w:rsidRPr="00CF7CE1">
        <w:rPr>
          <w:rFonts w:ascii="Arial" w:hAnsi="Arial" w:cs="Arial"/>
          <w:lang w:val="pt-BR"/>
        </w:rPr>
        <w:t>"postoperative" OR "recovery" OR "rehabilitation")</w:t>
      </w:r>
    </w:p>
    <w:p w14:paraId="747A11E6" w14:textId="77777777" w:rsidR="00CF7CE1" w:rsidRPr="00CF7CE1" w:rsidRDefault="00CF7CE1" w:rsidP="00CF7CE1">
      <w:pPr>
        <w:pStyle w:val="Body"/>
        <w:spacing w:after="0"/>
        <w:rPr>
          <w:rFonts w:ascii="Arial" w:hAnsi="Arial" w:cs="Arial"/>
          <w:lang w:val="pt-BR"/>
        </w:rPr>
      </w:pPr>
    </w:p>
    <w:p w14:paraId="1BE17B88" w14:textId="77777777" w:rsidR="00CF7CE1" w:rsidRPr="00CF7CE1" w:rsidRDefault="00CF7CE1" w:rsidP="00CF7CE1">
      <w:pPr>
        <w:pStyle w:val="Body"/>
        <w:spacing w:after="0"/>
        <w:rPr>
          <w:rFonts w:ascii="Arial" w:hAnsi="Arial" w:cs="Arial"/>
          <w:lang w:val="pt-BR"/>
        </w:rPr>
      </w:pPr>
      <w:r w:rsidRPr="00CF7CE1">
        <w:rPr>
          <w:rFonts w:ascii="Arial" w:hAnsi="Arial" w:cs="Arial"/>
          <w:lang w:val="pt-BR"/>
        </w:rPr>
        <w:t>PEDro (Physiotherapy Evidence Database): Given the limitations of the PEDro advanced search interface, a multi-step search process will be employed using combinations of keywords in the simple search bar. The following search queries will be executed independently:</w:t>
      </w:r>
    </w:p>
    <w:p w14:paraId="344CCE26" w14:textId="77777777" w:rsidR="00CF7CE1" w:rsidRPr="00CF7CE1" w:rsidRDefault="00CF7CE1" w:rsidP="00CF7CE1">
      <w:pPr>
        <w:pStyle w:val="Body"/>
        <w:numPr>
          <w:ilvl w:val="0"/>
          <w:numId w:val="37"/>
        </w:numPr>
        <w:spacing w:after="0"/>
        <w:rPr>
          <w:rFonts w:ascii="Arial" w:hAnsi="Arial" w:cs="Arial"/>
          <w:lang w:val="pt-BR"/>
        </w:rPr>
      </w:pPr>
      <w:r w:rsidRPr="00CF7CE1">
        <w:rPr>
          <w:rFonts w:ascii="Arial" w:hAnsi="Arial" w:cs="Arial"/>
          <w:lang w:val="pt-BR"/>
        </w:rPr>
        <w:t>knee arthroplasty walk test</w:t>
      </w:r>
    </w:p>
    <w:p w14:paraId="018D550F" w14:textId="77777777" w:rsidR="00CF7CE1" w:rsidRPr="00CF7CE1" w:rsidRDefault="00CF7CE1" w:rsidP="00CF7CE1">
      <w:pPr>
        <w:pStyle w:val="Body"/>
        <w:numPr>
          <w:ilvl w:val="0"/>
          <w:numId w:val="37"/>
        </w:numPr>
        <w:spacing w:after="0"/>
        <w:rPr>
          <w:rFonts w:ascii="Arial" w:hAnsi="Arial" w:cs="Arial"/>
          <w:lang w:val="pt-BR"/>
        </w:rPr>
      </w:pPr>
      <w:r w:rsidRPr="00CF7CE1">
        <w:rPr>
          <w:rFonts w:ascii="Arial" w:hAnsi="Arial" w:cs="Arial"/>
          <w:lang w:val="pt-BR"/>
        </w:rPr>
        <w:t>knee arthroplasty timed up and go</w:t>
      </w:r>
    </w:p>
    <w:p w14:paraId="2604DE58" w14:textId="77777777" w:rsidR="00CF7CE1" w:rsidRPr="004F3D26" w:rsidRDefault="00CF7CE1" w:rsidP="00CF7CE1">
      <w:pPr>
        <w:pStyle w:val="Body"/>
        <w:numPr>
          <w:ilvl w:val="0"/>
          <w:numId w:val="37"/>
        </w:numPr>
        <w:spacing w:after="0"/>
        <w:rPr>
          <w:rFonts w:ascii="Arial" w:hAnsi="Arial" w:cs="Arial"/>
          <w:lang w:val="pt-BR"/>
        </w:rPr>
      </w:pPr>
      <w:r w:rsidRPr="00CF7CE1">
        <w:rPr>
          <w:rFonts w:ascii="Arial" w:hAnsi="Arial" w:cs="Arial"/>
          <w:lang w:val="pt-BR"/>
        </w:rPr>
        <w:t>knee arthroplasty 6MWT</w:t>
      </w:r>
    </w:p>
    <w:p w14:paraId="2ACD1C19" w14:textId="77777777" w:rsidR="00CF7CE1" w:rsidRDefault="00CF7CE1" w:rsidP="00CF7CE1">
      <w:pPr>
        <w:pStyle w:val="Body"/>
        <w:spacing w:after="0"/>
        <w:rPr>
          <w:rFonts w:ascii="Arial" w:hAnsi="Arial" w:cs="Arial"/>
          <w:lang w:val="pt-BR"/>
        </w:rPr>
      </w:pPr>
    </w:p>
    <w:p w14:paraId="201FD5B3" w14:textId="46F51FD5" w:rsidR="0036316C" w:rsidRPr="0036316C" w:rsidRDefault="00CF7CE1" w:rsidP="00CF7CE1">
      <w:pPr>
        <w:pStyle w:val="Body"/>
        <w:spacing w:after="0"/>
        <w:rPr>
          <w:rFonts w:ascii="Arial" w:hAnsi="Arial" w:cs="Arial"/>
          <w:b/>
          <w:bCs/>
          <w:lang w:val="pt-BR"/>
        </w:rPr>
      </w:pPr>
      <w:r w:rsidRPr="0036316C">
        <w:rPr>
          <w:rFonts w:ascii="Arial" w:hAnsi="Arial" w:cs="Arial"/>
          <w:b/>
          <w:bCs/>
          <w:lang w:val="pt-BR"/>
        </w:rPr>
        <w:t>2.5 Searching Other Resources (Grey Literature)</w:t>
      </w:r>
    </w:p>
    <w:p w14:paraId="2682CFA2" w14:textId="77777777" w:rsidR="0036316C" w:rsidRDefault="0036316C" w:rsidP="00CF7CE1">
      <w:pPr>
        <w:pStyle w:val="Body"/>
        <w:spacing w:after="0"/>
        <w:rPr>
          <w:rFonts w:ascii="Arial" w:hAnsi="Arial" w:cs="Arial"/>
          <w:lang w:val="pt-BR"/>
        </w:rPr>
      </w:pPr>
    </w:p>
    <w:p w14:paraId="3D6FDA7D" w14:textId="231DDBD2" w:rsidR="00CF7CE1" w:rsidRDefault="00CF7CE1" w:rsidP="00CF7CE1">
      <w:pPr>
        <w:pStyle w:val="Body"/>
        <w:spacing w:after="0"/>
        <w:rPr>
          <w:rFonts w:ascii="Arial" w:hAnsi="Arial" w:cs="Arial"/>
        </w:rPr>
      </w:pPr>
      <w:r w:rsidRPr="00CF7CE1">
        <w:rPr>
          <w:rFonts w:ascii="Arial" w:hAnsi="Arial" w:cs="Arial"/>
        </w:rPr>
        <w:t>To mitigate publication bias and locate relevant studies not indexed in the main bibliographic databases, a comprehensive search of grey literature will be conducted (Paez, 2017). This will include searching Google Scholar (reviewing the first 100 most relevant results), ProQuest Dissertations and Theses Global, and relevant institutional repositories. Furthermore, major clinical trial registries, including ClinicalTrials.gov and the World Health Organization’s International Clinical Trials Registry Platform (ICTRP), will be searched to identify ongoing or recently completed studies.</w:t>
      </w:r>
    </w:p>
    <w:p w14:paraId="26EB1BC5" w14:textId="0FBB9748" w:rsidR="00CF7CE1" w:rsidRDefault="00CF7CE1" w:rsidP="00CF7CE1">
      <w:pPr>
        <w:pStyle w:val="Body"/>
        <w:spacing w:after="0"/>
        <w:rPr>
          <w:rFonts w:ascii="Arial" w:hAnsi="Arial" w:cs="Arial"/>
        </w:rPr>
      </w:pPr>
    </w:p>
    <w:p w14:paraId="1B07C990" w14:textId="77777777" w:rsidR="0036316C" w:rsidRPr="0036316C" w:rsidRDefault="00CF7CE1" w:rsidP="00CF7CE1">
      <w:pPr>
        <w:pStyle w:val="Body"/>
        <w:spacing w:after="0"/>
        <w:rPr>
          <w:rFonts w:ascii="Arial" w:hAnsi="Arial" w:cs="Arial"/>
          <w:b/>
          <w:bCs/>
        </w:rPr>
      </w:pPr>
      <w:r w:rsidRPr="0036316C">
        <w:rPr>
          <w:rFonts w:ascii="Arial" w:hAnsi="Arial" w:cs="Arial"/>
          <w:b/>
          <w:bCs/>
        </w:rPr>
        <w:t>2.6 Source Selection</w:t>
      </w:r>
    </w:p>
    <w:p w14:paraId="62030C0F" w14:textId="53FFE52D" w:rsidR="00CF7CE1" w:rsidRDefault="00CF7CE1" w:rsidP="00CF7CE1">
      <w:pPr>
        <w:pStyle w:val="Body"/>
        <w:spacing w:after="0"/>
        <w:rPr>
          <w:rFonts w:ascii="Arial" w:hAnsi="Arial" w:cs="Arial"/>
        </w:rPr>
      </w:pPr>
      <w:r>
        <w:rPr>
          <w:rFonts w:ascii="Arial" w:hAnsi="Arial" w:cs="Arial"/>
        </w:rPr>
        <w:t xml:space="preserve"> </w:t>
      </w:r>
    </w:p>
    <w:p w14:paraId="55D17534" w14:textId="3F9C714B" w:rsidR="00CF7CE1" w:rsidRDefault="00CF7CE1" w:rsidP="00CF7CE1">
      <w:pPr>
        <w:pStyle w:val="Body"/>
        <w:spacing w:after="0"/>
        <w:rPr>
          <w:rFonts w:ascii="Arial" w:hAnsi="Arial" w:cs="Arial"/>
        </w:rPr>
      </w:pPr>
      <w:r w:rsidRPr="00CF7CE1">
        <w:rPr>
          <w:rFonts w:ascii="Arial" w:hAnsi="Arial" w:cs="Arial"/>
        </w:rPr>
        <w:t xml:space="preserve">The selection of sources will be a two-stage process conducted by two independent reviewers to minimize selection bias. First, all retrieved citations will be imported into the Rayyan web application, a tool designed for managing systematic reviews. The two reviewers will independently screen the titles and abstracts of all citations based on the pre-defined eligibility criteria. A pilot screening of 50 randomly selected citations will be performed initially to ensure calibration between the reviewers, aiming for an inter-rater agreement (Cohen's kappa) of &gt;0.80. Any disagreements during the screening process will be resolved through discussion or, if consensus cannot be reached, through arbitration by a third senior </w:t>
      </w:r>
      <w:r w:rsidRPr="00CF7CE1">
        <w:rPr>
          <w:rFonts w:ascii="Arial" w:hAnsi="Arial" w:cs="Arial"/>
        </w:rPr>
        <w:lastRenderedPageBreak/>
        <w:t>reviewer. In the second stage, the full texts of all potentially relevant articles will be retrieved and independently assessed by the same two reviewers against the full eligibility criteria. A standardized form will be used to document the reason for the exclusion of any full-text article. Disagreements at this stage will again be resolved by discussion or third-party arbitration. The entire selection process will be documented and presented in a PRISMA-</w:t>
      </w:r>
      <w:proofErr w:type="spellStart"/>
      <w:r w:rsidRPr="00CF7CE1">
        <w:rPr>
          <w:rFonts w:ascii="Arial" w:hAnsi="Arial" w:cs="Arial"/>
        </w:rPr>
        <w:t>ScR</w:t>
      </w:r>
      <w:proofErr w:type="spellEnd"/>
      <w:r w:rsidRPr="00CF7CE1">
        <w:rPr>
          <w:rFonts w:ascii="Arial" w:hAnsi="Arial" w:cs="Arial"/>
        </w:rPr>
        <w:t xml:space="preserve"> flow diagram (</w:t>
      </w:r>
      <w:proofErr w:type="spellStart"/>
      <w:r w:rsidRPr="00CF7CE1">
        <w:rPr>
          <w:rFonts w:ascii="Arial" w:hAnsi="Arial" w:cs="Arial"/>
        </w:rPr>
        <w:t>Tricco</w:t>
      </w:r>
      <w:proofErr w:type="spellEnd"/>
      <w:r w:rsidRPr="00CF7CE1">
        <w:rPr>
          <w:rFonts w:ascii="Arial" w:hAnsi="Arial" w:cs="Arial"/>
        </w:rPr>
        <w:t>, 2018).</w:t>
      </w:r>
    </w:p>
    <w:p w14:paraId="22C3A54B" w14:textId="77777777" w:rsidR="00CF7CE1" w:rsidRDefault="00CF7CE1" w:rsidP="00CF7CE1">
      <w:pPr>
        <w:pStyle w:val="Body"/>
        <w:spacing w:after="0"/>
        <w:rPr>
          <w:rFonts w:ascii="Arial" w:hAnsi="Arial" w:cs="Arial"/>
        </w:rPr>
      </w:pPr>
    </w:p>
    <w:p w14:paraId="2E598AFC" w14:textId="5046A282" w:rsidR="00CF7CE1" w:rsidRPr="0036316C" w:rsidRDefault="00CF7CE1" w:rsidP="00CF7CE1">
      <w:pPr>
        <w:pStyle w:val="Body"/>
        <w:spacing w:after="0"/>
        <w:rPr>
          <w:rFonts w:ascii="Arial" w:hAnsi="Arial" w:cs="Arial"/>
          <w:b/>
          <w:bCs/>
        </w:rPr>
      </w:pPr>
      <w:r w:rsidRPr="0036316C">
        <w:rPr>
          <w:rFonts w:ascii="Arial" w:hAnsi="Arial" w:cs="Arial"/>
          <w:b/>
          <w:bCs/>
        </w:rPr>
        <w:t xml:space="preserve">2.7 Data Extraction and Charting </w:t>
      </w:r>
    </w:p>
    <w:p w14:paraId="1C065516" w14:textId="77777777" w:rsidR="0036316C" w:rsidRPr="00CF7CE1" w:rsidRDefault="0036316C" w:rsidP="00CF7CE1">
      <w:pPr>
        <w:pStyle w:val="Body"/>
        <w:spacing w:after="0"/>
        <w:rPr>
          <w:rFonts w:ascii="Arial" w:hAnsi="Arial" w:cs="Arial"/>
          <w:lang w:val="pt-BR"/>
        </w:rPr>
      </w:pPr>
    </w:p>
    <w:p w14:paraId="63879D30" w14:textId="569941EF" w:rsidR="00CF7CE1" w:rsidRPr="00CF7CE1" w:rsidRDefault="00CF7CE1" w:rsidP="00CF7CE1">
      <w:pPr>
        <w:pStyle w:val="Body"/>
        <w:spacing w:after="0"/>
        <w:rPr>
          <w:rFonts w:ascii="Arial" w:hAnsi="Arial" w:cs="Arial"/>
          <w:lang w:val="pt-BR"/>
        </w:rPr>
      </w:pPr>
      <w:r w:rsidRPr="00CF7CE1">
        <w:rPr>
          <w:rFonts w:ascii="Arial" w:hAnsi="Arial" w:cs="Arial"/>
          <w:lang w:val="pt-BR"/>
        </w:rPr>
        <w:t>A data charting form will be developed collaboratively by the research team using a spreadsheet program. The form will be piloted on a sample of 5-10 included studies to refine the variables and ensure clarity and consistency. Two reviewers will independently extract data from each included study. The extracted data will include:</w:t>
      </w:r>
    </w:p>
    <w:p w14:paraId="738B88B3" w14:textId="5E864057" w:rsidR="0036316C" w:rsidRPr="00CF7CE1" w:rsidRDefault="00CF7CE1" w:rsidP="0036316C">
      <w:pPr>
        <w:pStyle w:val="Body"/>
        <w:numPr>
          <w:ilvl w:val="0"/>
          <w:numId w:val="38"/>
        </w:numPr>
        <w:spacing w:after="0"/>
        <w:rPr>
          <w:rFonts w:ascii="Arial" w:hAnsi="Arial" w:cs="Arial"/>
          <w:lang w:val="pt-BR"/>
        </w:rPr>
      </w:pPr>
      <w:r w:rsidRPr="00CF7CE1">
        <w:rPr>
          <w:rFonts w:ascii="Arial" w:hAnsi="Arial" w:cs="Arial"/>
          <w:lang w:val="pt-BR"/>
        </w:rPr>
        <w:t>Study Characteristics: Author(s), year of publication, country of origin, study design.</w:t>
      </w:r>
    </w:p>
    <w:p w14:paraId="52537A3D" w14:textId="77777777" w:rsidR="00CF7CE1" w:rsidRPr="00CF7CE1" w:rsidRDefault="00CF7CE1" w:rsidP="00CF7CE1">
      <w:pPr>
        <w:pStyle w:val="Body"/>
        <w:numPr>
          <w:ilvl w:val="0"/>
          <w:numId w:val="38"/>
        </w:numPr>
        <w:spacing w:after="0"/>
        <w:rPr>
          <w:rFonts w:ascii="Arial" w:hAnsi="Arial" w:cs="Arial"/>
          <w:lang w:val="pt-BR"/>
        </w:rPr>
      </w:pPr>
      <w:r w:rsidRPr="00CF7CE1">
        <w:rPr>
          <w:rFonts w:ascii="Arial" w:hAnsi="Arial" w:cs="Arial"/>
          <w:lang w:val="pt-BR"/>
        </w:rPr>
        <w:t>Population Demographics: Sample size, age (mean and standard deviation), sex distribution, body mass index (BMI), and pre-operative functional status.</w:t>
      </w:r>
    </w:p>
    <w:p w14:paraId="67856846" w14:textId="77777777" w:rsidR="00CF7CE1" w:rsidRPr="00CF7CE1" w:rsidRDefault="00CF7CE1" w:rsidP="00CF7CE1">
      <w:pPr>
        <w:pStyle w:val="Body"/>
        <w:numPr>
          <w:ilvl w:val="0"/>
          <w:numId w:val="38"/>
        </w:numPr>
        <w:spacing w:after="0"/>
        <w:rPr>
          <w:rFonts w:ascii="Arial" w:hAnsi="Arial" w:cs="Arial"/>
          <w:lang w:val="pt-BR"/>
        </w:rPr>
      </w:pPr>
      <w:r w:rsidRPr="00CF7CE1">
        <w:rPr>
          <w:rFonts w:ascii="Arial" w:hAnsi="Arial" w:cs="Arial"/>
          <w:lang w:val="pt-BR"/>
        </w:rPr>
        <w:t>Intervention Details: Specifics of the unilateral TKA procedure, if available.</w:t>
      </w:r>
    </w:p>
    <w:p w14:paraId="03FE37C6" w14:textId="77777777" w:rsidR="00CF7CE1" w:rsidRPr="00CF7CE1" w:rsidRDefault="00CF7CE1" w:rsidP="00CF7CE1">
      <w:pPr>
        <w:pStyle w:val="Body"/>
        <w:numPr>
          <w:ilvl w:val="0"/>
          <w:numId w:val="38"/>
        </w:numPr>
        <w:spacing w:after="0"/>
        <w:rPr>
          <w:rFonts w:ascii="Arial" w:hAnsi="Arial" w:cs="Arial"/>
          <w:lang w:val="pt-BR"/>
        </w:rPr>
      </w:pPr>
      <w:r w:rsidRPr="00CF7CE1">
        <w:rPr>
          <w:rFonts w:ascii="Arial" w:hAnsi="Arial" w:cs="Arial"/>
          <w:lang w:val="pt-BR"/>
        </w:rPr>
        <w:t>Functional Test Protocols: Detailed information on the administration of each test, including track length, verbal instructions and encouragement provided, number of trials, and use of assistive devices.</w:t>
      </w:r>
    </w:p>
    <w:p w14:paraId="4AAE6173" w14:textId="77777777" w:rsidR="00CF7CE1" w:rsidRPr="0036316C" w:rsidRDefault="00CF7CE1" w:rsidP="00CF7CE1">
      <w:pPr>
        <w:pStyle w:val="Body"/>
        <w:numPr>
          <w:ilvl w:val="0"/>
          <w:numId w:val="38"/>
        </w:numPr>
        <w:spacing w:after="0"/>
        <w:rPr>
          <w:rFonts w:ascii="Arial" w:hAnsi="Arial" w:cs="Arial"/>
          <w:lang w:val="pt-BR"/>
        </w:rPr>
      </w:pPr>
      <w:r w:rsidRPr="00CF7CE1">
        <w:rPr>
          <w:rFonts w:ascii="Arial" w:hAnsi="Arial" w:cs="Arial"/>
          <w:lang w:val="pt-BR"/>
        </w:rPr>
        <w:t>Outcomes and Key Findings: The primary outcomes will be the results of the functional tests (e.g., distance walked in meters for the 6MWT, time in seconds for the TUG). We will also extract data on reported psychometric properties (e.g., reliability, validity, responsiveness) and any correlations reported between the performance-based tests and other measures, such as PROMs.</w:t>
      </w:r>
    </w:p>
    <w:p w14:paraId="5D264350" w14:textId="77777777" w:rsidR="00CF7CE1" w:rsidRDefault="00CF7CE1" w:rsidP="00CF7CE1">
      <w:pPr>
        <w:pStyle w:val="Body"/>
        <w:spacing w:after="0"/>
        <w:rPr>
          <w:rFonts w:ascii="Arial" w:hAnsi="Arial" w:cs="Arial"/>
          <w:lang w:val="pt-BR"/>
        </w:rPr>
      </w:pPr>
    </w:p>
    <w:p w14:paraId="21B19CA4" w14:textId="00F8C8C0" w:rsidR="00CF7CE1" w:rsidRPr="0036316C" w:rsidRDefault="00CF7CE1" w:rsidP="00CF7CE1">
      <w:pPr>
        <w:pStyle w:val="Body"/>
        <w:spacing w:after="0"/>
        <w:rPr>
          <w:rFonts w:ascii="Arial" w:hAnsi="Arial" w:cs="Arial"/>
          <w:b/>
          <w:bCs/>
          <w:lang w:val="pt-BR"/>
        </w:rPr>
      </w:pPr>
      <w:r w:rsidRPr="0036316C">
        <w:rPr>
          <w:rFonts w:ascii="Arial" w:hAnsi="Arial" w:cs="Arial"/>
          <w:b/>
          <w:bCs/>
          <w:lang w:val="pt-BR"/>
        </w:rPr>
        <w:t xml:space="preserve">2.8 Synthesis of Results </w:t>
      </w:r>
    </w:p>
    <w:p w14:paraId="11A368FC" w14:textId="77777777" w:rsidR="0036316C" w:rsidRDefault="0036316C" w:rsidP="00CF7CE1">
      <w:pPr>
        <w:pStyle w:val="Body"/>
        <w:spacing w:after="0"/>
        <w:rPr>
          <w:rFonts w:ascii="Arial" w:hAnsi="Arial" w:cs="Arial"/>
          <w:lang w:val="pt-BR"/>
        </w:rPr>
      </w:pPr>
    </w:p>
    <w:p w14:paraId="11B08B94" w14:textId="595E9C63" w:rsidR="00CF7CE1" w:rsidRPr="00CF7CE1" w:rsidRDefault="00CF7CE1" w:rsidP="005F6CBC">
      <w:pPr>
        <w:pStyle w:val="Body"/>
        <w:spacing w:after="0"/>
        <w:rPr>
          <w:rFonts w:ascii="Arial" w:hAnsi="Arial" w:cs="Arial"/>
          <w:lang w:val="pt-BR"/>
        </w:rPr>
      </w:pPr>
      <w:r w:rsidRPr="00CF7CE1">
        <w:rPr>
          <w:rFonts w:ascii="Arial" w:hAnsi="Arial" w:cs="Arial"/>
        </w:rPr>
        <w:t>Given that the primary goal of a scoping review is to map the literature, a formal meta-analysis will not be conducted. Instead, the extracted data will be synthesized and presented in a descriptive format. The results will be organized thematically and presented in tables and charts to map the evidence according to the functional test type, the timing of post-operative assessment, and the reported outcomes. This narrative synthesis will summarize the breadth and nature of the literature, identify common methodological approaches, and highlight significant gaps in the current evidence base. While a formal risk-of-bias assessment is not a mandatory component of scoping reviews (Arksey, 2005), we will use the appropriate JBI Critical Appraisal Tools to assess the methodological quality of the included studies. This appraisal will not be used to exclude studies but rather to provide context on the overall quality of the evidence in the field.</w:t>
      </w:r>
    </w:p>
    <w:p w14:paraId="00EBE942" w14:textId="77777777" w:rsidR="00790ADA" w:rsidRPr="00FB3A86" w:rsidRDefault="00790ADA" w:rsidP="00441B6F">
      <w:pPr>
        <w:pStyle w:val="Body"/>
        <w:spacing w:after="0"/>
        <w:rPr>
          <w:rFonts w:ascii="Arial" w:hAnsi="Arial" w:cs="Arial"/>
        </w:rPr>
      </w:pPr>
    </w:p>
    <w:p w14:paraId="078EC4BB" w14:textId="326A8D69"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CCB5BD0" w14:textId="7EEAA831" w:rsidR="00CF7CE1" w:rsidRPr="00CF7CE1" w:rsidRDefault="00CF7CE1" w:rsidP="00CF7CE1">
      <w:pPr>
        <w:spacing w:before="100" w:beforeAutospacing="1" w:after="100" w:afterAutospacing="1"/>
        <w:jc w:val="both"/>
        <w:rPr>
          <w:rFonts w:ascii="Arial" w:hAnsi="Arial" w:cs="Arial"/>
          <w:color w:val="000000"/>
          <w:lang w:val="pt-BR" w:eastAsia="pt-BR"/>
        </w:rPr>
      </w:pPr>
      <w:r w:rsidRPr="00CF7CE1">
        <w:rPr>
          <w:rFonts w:ascii="Arial" w:hAnsi="Arial" w:cs="Arial"/>
          <w:color w:val="000000"/>
          <w:lang w:val="pt-BR" w:eastAsia="pt-BR"/>
        </w:rPr>
        <w:t>Th</w:t>
      </w:r>
      <w:r>
        <w:rPr>
          <w:rFonts w:ascii="Arial" w:hAnsi="Arial" w:cs="Arial"/>
          <w:color w:val="000000"/>
          <w:lang w:val="pt-BR" w:eastAsia="pt-BR"/>
        </w:rPr>
        <w:t>i</w:t>
      </w:r>
      <w:r w:rsidRPr="00CF7CE1">
        <w:rPr>
          <w:rFonts w:ascii="Arial" w:hAnsi="Arial" w:cs="Arial"/>
          <w:color w:val="000000"/>
          <w:lang w:val="pt-BR" w:eastAsia="pt-BR"/>
        </w:rPr>
        <w:t>s scoping review protocol has been designed to comprehensively map the existing literature on the use of key functional performance tests in the unilateral TKA population. By systematically charting the evidence on the 6MWT, 2MWT, TUG, and other standardized walk tests, we aim to provide a clear overview of how these crucial assessment tools are being applied in research and clinical practice.</w:t>
      </w:r>
    </w:p>
    <w:p w14:paraId="214FDE51" w14:textId="77777777" w:rsidR="0036316C" w:rsidRDefault="00CF7CE1" w:rsidP="0036316C">
      <w:pPr>
        <w:spacing w:before="100" w:beforeAutospacing="1" w:after="100" w:afterAutospacing="1"/>
        <w:jc w:val="both"/>
        <w:rPr>
          <w:rFonts w:ascii="Arial" w:hAnsi="Arial" w:cs="Arial"/>
          <w:color w:val="000000"/>
          <w:lang w:val="pt-BR" w:eastAsia="pt-BR"/>
        </w:rPr>
      </w:pPr>
      <w:r w:rsidRPr="00CF7CE1">
        <w:rPr>
          <w:rFonts w:ascii="Arial" w:hAnsi="Arial" w:cs="Arial"/>
          <w:color w:val="000000"/>
          <w:lang w:val="pt-BR" w:eastAsia="pt-BR"/>
        </w:rPr>
        <w:t>We anticipate that the findings will reveal significant heterogeneity in testing protocols, including variations in patient instructions, track layouts, and the timing of post-operative assessments. Such inconsistencies represent a major barrier to the synthesis of evidence, particularly for future meta-analyses, and may limit the generalizability of study findings (Bennell, 2011). The review will also explore the relationship between these objective, performance-based measures and the more subjective PROMs. Understanding the degree of correlation—or lack thereof—is critical for developing a holistic and accurate picture of patient recovery (Mizner, 2011).</w:t>
      </w:r>
    </w:p>
    <w:p w14:paraId="67157F35" w14:textId="6E2F229D" w:rsidR="00790ADA" w:rsidRPr="0036316C" w:rsidRDefault="00CF7CE1" w:rsidP="0036316C">
      <w:pPr>
        <w:spacing w:before="100" w:beforeAutospacing="1" w:after="100" w:afterAutospacing="1"/>
        <w:jc w:val="both"/>
        <w:rPr>
          <w:rFonts w:ascii="Arial" w:hAnsi="Arial" w:cs="Arial"/>
          <w:color w:val="000000"/>
          <w:lang w:val="pt-BR" w:eastAsia="pt-BR"/>
        </w:rPr>
      </w:pPr>
      <w:r w:rsidRPr="00CF7CE1">
        <w:rPr>
          <w:rFonts w:ascii="Arial" w:hAnsi="Arial" w:cs="Arial"/>
          <w:color w:val="000000"/>
          <w:lang w:val="pt-BR" w:eastAsia="pt-BR"/>
        </w:rPr>
        <w:t>By charting the reported psychometric properties of these tests within the unilateral TKA context, this review will also provide valuable information for clinicians and researchers seeking to select the most appropriate and robust measures for their specific needs. Ultimately, the results of this scoping review are intended to serve as a foundational resource. We will identify not only what is known but, more importantly, what is not known, thereby highlighting critical gaps in the literature. The synthesis of findings will inform recommendations for the standardization of functional assessment protocols, suggest directions for future primary research, and contribute to the broader goal of optimizing rehabilitation strategies and improving long-term outcomes for patients undergoing unilateral TKA.</w:t>
      </w:r>
    </w:p>
    <w:p w14:paraId="3EBE059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3841A9" w14:textId="77777777" w:rsidR="0036316C" w:rsidRDefault="0036316C" w:rsidP="00441B6F">
      <w:pPr>
        <w:pStyle w:val="ConcHead"/>
        <w:spacing w:after="0"/>
        <w:jc w:val="both"/>
        <w:rPr>
          <w:rFonts w:ascii="Arial" w:hAnsi="Arial" w:cs="Arial"/>
        </w:rPr>
      </w:pPr>
    </w:p>
    <w:p w14:paraId="0DCE211F" w14:textId="77777777" w:rsidR="00CF7CE1" w:rsidRPr="00CF7CE1" w:rsidRDefault="00CF7CE1" w:rsidP="00CF7CE1">
      <w:pPr>
        <w:pStyle w:val="Body"/>
        <w:spacing w:after="0"/>
        <w:rPr>
          <w:rFonts w:ascii="Arial" w:hAnsi="Arial" w:cs="Arial"/>
          <w:lang w:val="pt-BR"/>
        </w:rPr>
      </w:pPr>
      <w:r w:rsidRPr="00CF7CE1">
        <w:rPr>
          <w:rFonts w:ascii="Arial" w:hAnsi="Arial" w:cs="Arial"/>
          <w:lang w:val="pt-BR"/>
        </w:rPr>
        <w:t xml:space="preserve">The findings from this review are expected to identify the extent and nature of the evidence on functional performance tests in the unilateral TKA population. We anticipate this work will highlight variations in testing protocols, identify research gaps, </w:t>
      </w:r>
      <w:r w:rsidRPr="00CF7CE1">
        <w:rPr>
          <w:rFonts w:ascii="Arial" w:hAnsi="Arial" w:cs="Arial"/>
          <w:lang w:val="pt-BR"/>
        </w:rPr>
        <w:lastRenderedPageBreak/>
        <w:t>and provide a foundation for standardizing assessment methods, which is essential for improving the synthesis of clinical trial data and guiding evidence-based rehabilitation practices.</w:t>
      </w:r>
    </w:p>
    <w:p w14:paraId="5B4801BC" w14:textId="77777777" w:rsidR="00790ADA" w:rsidRPr="00FB3A86" w:rsidRDefault="00790ADA" w:rsidP="00441B6F">
      <w:pPr>
        <w:pStyle w:val="Body"/>
        <w:spacing w:after="0"/>
        <w:rPr>
          <w:rFonts w:ascii="Arial" w:hAnsi="Arial" w:cs="Arial"/>
        </w:rPr>
      </w:pPr>
    </w:p>
    <w:p w14:paraId="36DAA3AD" w14:textId="729BF762" w:rsidR="00315186" w:rsidRDefault="004F3D26" w:rsidP="0036316C">
      <w:pPr>
        <w:jc w:val="both"/>
        <w:rPr>
          <w:rFonts w:ascii="Arial" w:hAnsi="Arial" w:cs="Arial"/>
        </w:rPr>
      </w:pPr>
      <w:r>
        <w:rPr>
          <w:rFonts w:ascii="Arial" w:hAnsi="Arial" w:cs="Arial"/>
        </w:rPr>
        <w:br/>
      </w:r>
      <w:r w:rsidRPr="004F3D26">
        <w:rPr>
          <w:rFonts w:ascii="Arial" w:hAnsi="Arial" w:cs="Arial"/>
          <w:b/>
          <w:bCs/>
        </w:rPr>
        <w:t>DISCLAMIER (ARTIFICIAL INTELLIGENCE)</w:t>
      </w:r>
      <w:r>
        <w:rPr>
          <w:rFonts w:ascii="Arial" w:hAnsi="Arial" w:cs="Arial"/>
        </w:rPr>
        <w:t xml:space="preserve"> </w:t>
      </w:r>
    </w:p>
    <w:p w14:paraId="6AADA75F" w14:textId="77777777" w:rsidR="004F3D26" w:rsidRDefault="004F3D26" w:rsidP="0036316C">
      <w:pPr>
        <w:jc w:val="both"/>
        <w:rPr>
          <w:rFonts w:ascii="Arial" w:hAnsi="Arial" w:cs="Arial"/>
        </w:rPr>
      </w:pPr>
    </w:p>
    <w:p w14:paraId="1A452E7D" w14:textId="77777777" w:rsidR="004F3D26" w:rsidRDefault="004F3D26" w:rsidP="004F3D26">
      <w:pPr>
        <w:jc w:val="both"/>
        <w:rPr>
          <w:lang w:val="pt-BR"/>
        </w:rPr>
      </w:pPr>
      <w:r w:rsidRPr="004F3D26">
        <w:rPr>
          <w:lang w:val="pt-BR"/>
        </w:rPr>
        <w:t>The authors declare the utilization of GPT-4 to assist in the linguistic refinement of this manuscript. The tool was employed exclusively to enhance the grammatical accuracy and readability of the text, which was originally drafted in Brazilian Portuguese and subsequently translated into English. The AI's contribution was strictly limited to stylistic and linguistic improvements, without generating new content or altering the scientific substance. Specifically:</w:t>
      </w:r>
    </w:p>
    <w:p w14:paraId="51F8FF25" w14:textId="77777777" w:rsidR="004F3D26" w:rsidRPr="004F3D26" w:rsidRDefault="004F3D26" w:rsidP="004F3D26">
      <w:pPr>
        <w:jc w:val="both"/>
        <w:rPr>
          <w:lang w:val="pt-BR"/>
        </w:rPr>
      </w:pPr>
    </w:p>
    <w:p w14:paraId="030AEC56" w14:textId="77777777" w:rsidR="004F3D26" w:rsidRDefault="004F3D26" w:rsidP="004F3D26">
      <w:pPr>
        <w:jc w:val="both"/>
        <w:rPr>
          <w:lang w:val="pt-BR"/>
        </w:rPr>
      </w:pPr>
      <w:r w:rsidRPr="004F3D26">
        <w:rPr>
          <w:lang w:val="pt-BR"/>
        </w:rPr>
        <w:t>1. Following the initial translation from Brazilian Portuguese, the AI was tasked with polishing the English text to ensure consistency with conventional academic usage. </w:t>
      </w:r>
    </w:p>
    <w:p w14:paraId="1787D407" w14:textId="77777777" w:rsidR="004F3D26" w:rsidRDefault="004F3D26" w:rsidP="004F3D26">
      <w:pPr>
        <w:jc w:val="both"/>
        <w:rPr>
          <w:lang w:val="pt-BR"/>
        </w:rPr>
      </w:pPr>
    </w:p>
    <w:p w14:paraId="6B15257C" w14:textId="674685CC" w:rsidR="004F3D26" w:rsidRPr="004F3D26" w:rsidRDefault="004F3D26" w:rsidP="004F3D26">
      <w:pPr>
        <w:jc w:val="both"/>
        <w:rPr>
          <w:lang w:val="pt-BR"/>
        </w:rPr>
      </w:pPr>
      <w:r w:rsidRPr="004F3D26">
        <w:rPr>
          <w:lang w:val="pt-BR"/>
        </w:rPr>
        <w:t>2. Targeted prompts were issued to rectify grammatical inaccuracies and uphold the formal tone required for scientific publication.</w:t>
      </w:r>
    </w:p>
    <w:p w14:paraId="27AFE842" w14:textId="77777777" w:rsidR="004F3D26" w:rsidRPr="00315186" w:rsidRDefault="004F3D26" w:rsidP="0036316C">
      <w:pPr>
        <w:jc w:val="both"/>
      </w:pPr>
    </w:p>
    <w:p w14:paraId="7CC5E69B" w14:textId="77777777" w:rsidR="00315186" w:rsidRPr="00315186" w:rsidRDefault="00315186" w:rsidP="00441B6F"/>
    <w:p w14:paraId="34D145AE" w14:textId="77777777" w:rsidR="001D2192" w:rsidRDefault="001D2192" w:rsidP="00441B6F">
      <w:pPr>
        <w:pStyle w:val="ReferHead"/>
        <w:spacing w:after="0"/>
        <w:jc w:val="both"/>
        <w:rPr>
          <w:rFonts w:ascii="Arial" w:hAnsi="Arial" w:cs="Arial"/>
          <w:b w:val="0"/>
          <w:caps w:val="0"/>
          <w:sz w:val="20"/>
        </w:rPr>
      </w:pPr>
    </w:p>
    <w:p w14:paraId="13018E6A" w14:textId="33013E9D"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p>
    <w:p w14:paraId="5A7A320A" w14:textId="3D581A66" w:rsidR="001A29D8" w:rsidRPr="0036316C" w:rsidRDefault="002B685A" w:rsidP="00441B6F">
      <w:pPr>
        <w:pStyle w:val="ReferHead"/>
        <w:spacing w:after="0"/>
        <w:jc w:val="both"/>
        <w:rPr>
          <w:rFonts w:ascii="Arial" w:hAnsi="Arial" w:cs="Arial"/>
          <w:b w:val="0"/>
          <w:caps w:val="0"/>
          <w:sz w:val="20"/>
          <w:u w:val="single"/>
        </w:rPr>
      </w:pPr>
      <w:r>
        <w:rPr>
          <w:rFonts w:ascii="Arial" w:hAnsi="Arial" w:cs="Arial"/>
          <w:b w:val="0"/>
          <w:caps w:val="0"/>
          <w:sz w:val="20"/>
        </w:rPr>
        <w:t>No</w:t>
      </w:r>
      <w:r w:rsidR="0036316C">
        <w:rPr>
          <w:rFonts w:ascii="Arial" w:hAnsi="Arial" w:cs="Arial"/>
          <w:b w:val="0"/>
          <w:caps w:val="0"/>
          <w:sz w:val="20"/>
        </w:rPr>
        <w:t xml:space="preserve"> applicable</w:t>
      </w:r>
    </w:p>
    <w:p w14:paraId="1CDE8233" w14:textId="77777777" w:rsidR="005C784C" w:rsidRDefault="005C784C" w:rsidP="00441B6F">
      <w:pPr>
        <w:pStyle w:val="ReferHead"/>
        <w:spacing w:after="0"/>
        <w:jc w:val="both"/>
        <w:rPr>
          <w:rFonts w:ascii="Arial" w:hAnsi="Arial" w:cs="Arial"/>
          <w:b w:val="0"/>
          <w:caps w:val="0"/>
          <w:sz w:val="20"/>
        </w:rPr>
      </w:pPr>
    </w:p>
    <w:p w14:paraId="1F35ACD4" w14:textId="5317C65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C999872" w14:textId="40814D7A" w:rsidR="0041027F" w:rsidRPr="0036316C" w:rsidRDefault="0036316C" w:rsidP="0036316C">
      <w:pPr>
        <w:pStyle w:val="ReferHead"/>
        <w:spacing w:after="0"/>
        <w:jc w:val="both"/>
        <w:rPr>
          <w:rFonts w:ascii="Arial" w:hAnsi="Arial" w:cs="Arial"/>
          <w:b w:val="0"/>
          <w:caps w:val="0"/>
          <w:sz w:val="20"/>
        </w:rPr>
      </w:pPr>
      <w:r w:rsidRPr="0036316C">
        <w:rPr>
          <w:rFonts w:ascii="Arial" w:hAnsi="Arial" w:cs="Arial"/>
          <w:b w:val="0"/>
          <w:caps w:val="0"/>
          <w:sz w:val="20"/>
        </w:rPr>
        <w:t xml:space="preserve">No applicable </w:t>
      </w:r>
    </w:p>
    <w:p w14:paraId="6B7A2813" w14:textId="77777777" w:rsidR="00860000" w:rsidRDefault="00860000" w:rsidP="00441B6F">
      <w:pPr>
        <w:pStyle w:val="ReferHead"/>
        <w:spacing w:after="0"/>
        <w:jc w:val="both"/>
        <w:rPr>
          <w:rFonts w:ascii="Arial" w:hAnsi="Arial" w:cs="Arial"/>
        </w:rPr>
      </w:pPr>
    </w:p>
    <w:p w14:paraId="78A3D164" w14:textId="77777777" w:rsidR="009C11D3" w:rsidRDefault="009C11D3" w:rsidP="009C11D3">
      <w:pPr>
        <w:pStyle w:val="ReferHead"/>
        <w:spacing w:after="0"/>
        <w:jc w:val="both"/>
        <w:rPr>
          <w:rFonts w:ascii="Arial" w:hAnsi="Arial" w:cs="Arial"/>
        </w:rPr>
      </w:pPr>
      <w:r w:rsidRPr="00FB3A86">
        <w:rPr>
          <w:rFonts w:ascii="Arial" w:hAnsi="Arial" w:cs="Arial"/>
        </w:rPr>
        <w:t>References</w:t>
      </w:r>
    </w:p>
    <w:p w14:paraId="3FA4ECFA" w14:textId="77777777" w:rsidR="009C11D3" w:rsidRPr="00A27849" w:rsidRDefault="009C11D3" w:rsidP="009C11D3">
      <w:pPr>
        <w:pStyle w:val="ListParagraph"/>
        <w:numPr>
          <w:ilvl w:val="0"/>
          <w:numId w:val="42"/>
        </w:numPr>
        <w:rPr>
          <w:lang w:val="pt-BR"/>
        </w:rPr>
      </w:pPr>
      <w:r w:rsidRPr="00A27849">
        <w:rPr>
          <w:lang w:val="pt-BR"/>
        </w:rPr>
        <w:t>Arksey, H., &amp; O'Malley, L. (2005). Scoping studies: towards a methodological framework. </w:t>
      </w:r>
      <w:r w:rsidRPr="00A27849">
        <w:rPr>
          <w:i/>
          <w:iCs/>
          <w:lang w:val="pt-BR"/>
        </w:rPr>
        <w:t>Int J Soc Res Methodol</w:t>
      </w:r>
      <w:r w:rsidRPr="00A27849">
        <w:rPr>
          <w:lang w:val="pt-BR"/>
        </w:rPr>
        <w:t>, 8(1), 19–32.</w:t>
      </w:r>
      <w:r w:rsidRPr="00A27849">
        <w:t xml:space="preserve"> </w:t>
      </w:r>
      <w:r w:rsidRPr="00A27849">
        <w:rPr>
          <w:lang w:val="pt-BR"/>
        </w:rPr>
        <w:t>https://doi.org/10.1080/1364557032000119616</w:t>
      </w:r>
    </w:p>
    <w:p w14:paraId="35241234" w14:textId="77777777" w:rsidR="009C11D3" w:rsidRPr="00A27849" w:rsidRDefault="009C11D3" w:rsidP="009C11D3">
      <w:pPr>
        <w:pStyle w:val="ListParagraph"/>
        <w:numPr>
          <w:ilvl w:val="0"/>
          <w:numId w:val="42"/>
        </w:numPr>
        <w:rPr>
          <w:lang w:val="pt-BR"/>
        </w:rPr>
      </w:pPr>
      <w:r w:rsidRPr="00A27849">
        <w:rPr>
          <w:lang w:val="pt-BR"/>
        </w:rPr>
        <w:t>ATS Committee on Proficiency Standards for Clinical Pulmonary Function Laboratories. (2002). ATS statement: guidelines for the six-minute walk test. </w:t>
      </w:r>
      <w:r w:rsidRPr="00A27849">
        <w:rPr>
          <w:i/>
          <w:iCs/>
          <w:lang w:val="pt-BR"/>
        </w:rPr>
        <w:t>Am J Respir Crit Care Med</w:t>
      </w:r>
      <w:r w:rsidRPr="00A27849">
        <w:rPr>
          <w:lang w:val="pt-BR"/>
        </w:rPr>
        <w:t>, 166(1), 111–7.</w:t>
      </w:r>
      <w:r w:rsidRPr="00A27849">
        <w:t xml:space="preserve"> </w:t>
      </w:r>
      <w:r w:rsidRPr="00A27849">
        <w:rPr>
          <w:lang w:val="pt-BR"/>
        </w:rPr>
        <w:t>https://doi.org/10.1164/ajrccm.166.1.at1102</w:t>
      </w:r>
    </w:p>
    <w:p w14:paraId="43DB377F" w14:textId="77777777" w:rsidR="009C11D3" w:rsidRPr="00A27849" w:rsidRDefault="009C11D3" w:rsidP="009C11D3">
      <w:pPr>
        <w:pStyle w:val="ListParagraph"/>
        <w:numPr>
          <w:ilvl w:val="0"/>
          <w:numId w:val="42"/>
        </w:numPr>
        <w:rPr>
          <w:lang w:val="pt-BR"/>
        </w:rPr>
      </w:pPr>
      <w:r w:rsidRPr="00A27849">
        <w:rPr>
          <w:lang w:val="pt-BR"/>
        </w:rPr>
        <w:t>Bade, M. J., Kohrt, W. M., &amp; Stevens-Lapsley, J. E. (2010). Outcomes before and after total knee arthroplasty compared to healthy adults. </w:t>
      </w:r>
      <w:r w:rsidRPr="00A27849">
        <w:rPr>
          <w:i/>
          <w:iCs/>
          <w:lang w:val="pt-BR"/>
        </w:rPr>
        <w:t>J Orthop Sports Phys Ther</w:t>
      </w:r>
      <w:r w:rsidRPr="00A27849">
        <w:rPr>
          <w:lang w:val="pt-BR"/>
        </w:rPr>
        <w:t>, 40(9), 559–67.</w:t>
      </w:r>
      <w:r w:rsidRPr="00A27849">
        <w:t xml:space="preserve"> </w:t>
      </w:r>
      <w:r w:rsidRPr="00A27849">
        <w:rPr>
          <w:lang w:val="pt-BR"/>
        </w:rPr>
        <w:t>https://doi.org/10.2519/jospt.2010.3317</w:t>
      </w:r>
    </w:p>
    <w:p w14:paraId="4BECDE79" w14:textId="77777777" w:rsidR="009C11D3" w:rsidRPr="00A27849" w:rsidRDefault="009C11D3" w:rsidP="009C11D3">
      <w:pPr>
        <w:pStyle w:val="ListParagraph"/>
        <w:numPr>
          <w:ilvl w:val="0"/>
          <w:numId w:val="42"/>
        </w:numPr>
        <w:rPr>
          <w:lang w:val="pt-BR"/>
        </w:rPr>
      </w:pPr>
      <w:r w:rsidRPr="00A27849">
        <w:rPr>
          <w:lang w:val="pt-BR"/>
        </w:rPr>
        <w:t>Bennell, K. L., Dobson, F., &amp; Hinman, R. S. (2011). Measures of physical performance assessments: Self-Paced Walk Test (SPWT), Stair Climb Test (SCT), Six-Minute Walk Test (6MWT), Chair Stand Test (CST), Timed Up &amp; Go (TUG), Sock Test, Lift and Carry Test (LCT), and Car Task. </w:t>
      </w:r>
      <w:r w:rsidRPr="00A27849">
        <w:rPr>
          <w:i/>
          <w:iCs/>
          <w:lang w:val="pt-BR"/>
        </w:rPr>
        <w:t>Arthritis Care Res (Hoboken)</w:t>
      </w:r>
      <w:r w:rsidRPr="00A27849">
        <w:rPr>
          <w:lang w:val="pt-BR"/>
        </w:rPr>
        <w:t>, 63 Suppl 11, S350–70.</w:t>
      </w:r>
      <w:r w:rsidRPr="00A27849">
        <w:t xml:space="preserve"> </w:t>
      </w:r>
      <w:r w:rsidRPr="00A27849">
        <w:rPr>
          <w:lang w:val="pt-BR"/>
        </w:rPr>
        <w:t>https://doi.org/10.1002/acr.20538</w:t>
      </w:r>
    </w:p>
    <w:p w14:paraId="591FB1E8" w14:textId="77777777" w:rsidR="009C11D3" w:rsidRPr="00A27849" w:rsidRDefault="009C11D3" w:rsidP="009C11D3">
      <w:pPr>
        <w:pStyle w:val="ListParagraph"/>
        <w:numPr>
          <w:ilvl w:val="0"/>
          <w:numId w:val="42"/>
        </w:numPr>
        <w:rPr>
          <w:lang w:val="pt-BR"/>
        </w:rPr>
      </w:pPr>
      <w:r w:rsidRPr="00A27849">
        <w:rPr>
          <w:lang w:val="pt-BR"/>
        </w:rPr>
        <w:t>Carr, A. J., Robertsson, O., Graves, S., Price, A. J., Arden, N. K., Judge, A., et al. (2012). Knee replacement. </w:t>
      </w:r>
      <w:r w:rsidRPr="00A27849">
        <w:rPr>
          <w:i/>
          <w:iCs/>
          <w:lang w:val="pt-BR"/>
        </w:rPr>
        <w:t>Lancet</w:t>
      </w:r>
      <w:r w:rsidRPr="00A27849">
        <w:rPr>
          <w:lang w:val="pt-BR"/>
        </w:rPr>
        <w:t>, 379(9823), 1331–40.</w:t>
      </w:r>
      <w:r w:rsidRPr="00A27849">
        <w:t xml:space="preserve"> </w:t>
      </w:r>
      <w:r w:rsidRPr="00A27849">
        <w:rPr>
          <w:lang w:val="pt-BR"/>
        </w:rPr>
        <w:t>https://doi.org/10.1016/S0140-6736(11)60752-6</w:t>
      </w:r>
    </w:p>
    <w:p w14:paraId="2FF8E4FA" w14:textId="77777777" w:rsidR="009C11D3" w:rsidRPr="00A27849" w:rsidRDefault="009C11D3" w:rsidP="009C11D3">
      <w:pPr>
        <w:pStyle w:val="ListParagraph"/>
        <w:numPr>
          <w:ilvl w:val="0"/>
          <w:numId w:val="42"/>
        </w:numPr>
        <w:rPr>
          <w:lang w:val="pt-BR"/>
        </w:rPr>
      </w:pPr>
      <w:r w:rsidRPr="00A27849">
        <w:rPr>
          <w:lang w:val="pt-BR"/>
        </w:rPr>
        <w:t>Dobson, F., Hinman, R. S., Hall, M., Terwee, C. B., Roos, E. M., &amp; Bennell, K. L. (2012). Measurement properties of performance-based measures to assess physical function in hip and knee osteoarthritis: a systematic review. </w:t>
      </w:r>
      <w:r w:rsidRPr="00A27849">
        <w:rPr>
          <w:i/>
          <w:iCs/>
          <w:lang w:val="pt-BR"/>
        </w:rPr>
        <w:t>Osteoarthritis Cartilage</w:t>
      </w:r>
      <w:r w:rsidRPr="00A27849">
        <w:rPr>
          <w:lang w:val="pt-BR"/>
        </w:rPr>
        <w:t>, 20(12), 1548–62.</w:t>
      </w:r>
      <w:r w:rsidRPr="00A27849">
        <w:t xml:space="preserve"> </w:t>
      </w:r>
      <w:r w:rsidRPr="00A27849">
        <w:rPr>
          <w:lang w:val="pt-BR"/>
        </w:rPr>
        <w:t>https://doi.org/10.1016/j.joca.2012.08.015</w:t>
      </w:r>
    </w:p>
    <w:p w14:paraId="7A752089" w14:textId="77777777" w:rsidR="009C11D3" w:rsidRPr="00A27849" w:rsidRDefault="009C11D3" w:rsidP="009C11D3">
      <w:pPr>
        <w:pStyle w:val="ListParagraph"/>
        <w:numPr>
          <w:ilvl w:val="0"/>
          <w:numId w:val="42"/>
        </w:numPr>
        <w:rPr>
          <w:lang w:val="pt-BR"/>
        </w:rPr>
      </w:pPr>
      <w:r w:rsidRPr="00A27849">
        <w:rPr>
          <w:lang w:val="pt-BR"/>
        </w:rPr>
        <w:t>Kurtz, S., Ong, K., Lau, E., Mowat, F., &amp; Halpern, M. (2007). Projections of primary and revision hip and knee arthroplasty in the United States from 2005 to 2030. </w:t>
      </w:r>
      <w:r w:rsidRPr="00A27849">
        <w:rPr>
          <w:i/>
          <w:iCs/>
          <w:lang w:val="pt-BR"/>
        </w:rPr>
        <w:t>J Bone Joint Surg Am</w:t>
      </w:r>
      <w:r w:rsidRPr="00A27849">
        <w:rPr>
          <w:lang w:val="pt-BR"/>
        </w:rPr>
        <w:t>, 89(4), 780–5.</w:t>
      </w:r>
      <w:r w:rsidRPr="00A27849">
        <w:t xml:space="preserve"> </w:t>
      </w:r>
      <w:r w:rsidRPr="00A27849">
        <w:rPr>
          <w:lang w:val="pt-BR"/>
        </w:rPr>
        <w:t>https://doi.org/10.2106/JBJS.F.00222</w:t>
      </w:r>
    </w:p>
    <w:p w14:paraId="7A6E202D" w14:textId="77777777" w:rsidR="009C11D3" w:rsidRPr="00A27849" w:rsidRDefault="009C11D3" w:rsidP="009C11D3">
      <w:pPr>
        <w:pStyle w:val="ListParagraph"/>
        <w:numPr>
          <w:ilvl w:val="0"/>
          <w:numId w:val="42"/>
        </w:numPr>
        <w:rPr>
          <w:lang w:val="pt-BR"/>
        </w:rPr>
      </w:pPr>
      <w:r w:rsidRPr="00A27849">
        <w:rPr>
          <w:lang w:val="pt-BR"/>
        </w:rPr>
        <w:t>Lingard, E. A., Katz, J. N., Wright, R. J., Wright, E. A., &amp; Sledge, C. B. (2004). Predicting the outcome of total knee arthroplasty. </w:t>
      </w:r>
      <w:r w:rsidRPr="00A27849">
        <w:rPr>
          <w:i/>
          <w:iCs/>
          <w:lang w:val="pt-BR"/>
        </w:rPr>
        <w:t>J Bone Joint Surg Am</w:t>
      </w:r>
      <w:r w:rsidRPr="00A27849">
        <w:rPr>
          <w:lang w:val="pt-BR"/>
        </w:rPr>
        <w:t>, 86(10), 2179–86.</w:t>
      </w:r>
      <w:r w:rsidRPr="00A27849">
        <w:t xml:space="preserve"> </w:t>
      </w:r>
      <w:r w:rsidRPr="00A27849">
        <w:rPr>
          <w:lang w:val="pt-BR"/>
        </w:rPr>
        <w:t>https://doi.org/10.2106/00004623-200410000-00008</w:t>
      </w:r>
    </w:p>
    <w:p w14:paraId="6DD55AA7" w14:textId="77777777" w:rsidR="009C11D3" w:rsidRPr="00A27849" w:rsidRDefault="009C11D3" w:rsidP="009C11D3">
      <w:pPr>
        <w:pStyle w:val="ListParagraph"/>
        <w:numPr>
          <w:ilvl w:val="0"/>
          <w:numId w:val="42"/>
        </w:numPr>
        <w:rPr>
          <w:lang w:val="pt-BR"/>
        </w:rPr>
      </w:pPr>
      <w:r w:rsidRPr="00A27849">
        <w:rPr>
          <w:lang w:val="pt-BR"/>
        </w:rPr>
        <w:t>Meneghini, R. M. (2015). Bilateral total knee arthroplasty: concurrent or staged? </w:t>
      </w:r>
      <w:r w:rsidRPr="00A27849">
        <w:rPr>
          <w:i/>
          <w:iCs/>
          <w:lang w:val="pt-BR"/>
        </w:rPr>
        <w:t>J Arthroplasty</w:t>
      </w:r>
      <w:r w:rsidRPr="00A27849">
        <w:rPr>
          <w:lang w:val="pt-BR"/>
        </w:rPr>
        <w:t>, 30(9 Suppl), 18–21.</w:t>
      </w:r>
    </w:p>
    <w:p w14:paraId="2D039FB2" w14:textId="77777777" w:rsidR="009C11D3" w:rsidRPr="00A27849" w:rsidRDefault="009C11D3" w:rsidP="009C11D3">
      <w:pPr>
        <w:pStyle w:val="ListParagraph"/>
        <w:numPr>
          <w:ilvl w:val="0"/>
          <w:numId w:val="42"/>
        </w:numPr>
        <w:rPr>
          <w:lang w:val="pt-BR"/>
        </w:rPr>
      </w:pPr>
      <w:r w:rsidRPr="00A27849">
        <w:rPr>
          <w:lang w:val="pt-BR"/>
        </w:rPr>
        <w:t>Mizner, R. L., Petterson, S. C., Clements, K. E., Zeni, J. A. Jr, Irrgang, J. J., &amp; Snyder-Mackler, L. (2011). Measuring functional improvement after total knee arthroplasty requires both performance-based and patient-report assessments. </w:t>
      </w:r>
      <w:r w:rsidRPr="00A27849">
        <w:rPr>
          <w:i/>
          <w:iCs/>
          <w:lang w:val="pt-BR"/>
        </w:rPr>
        <w:t>J Arthroplasty</w:t>
      </w:r>
      <w:r w:rsidRPr="00A27849">
        <w:rPr>
          <w:lang w:val="pt-BR"/>
        </w:rPr>
        <w:t>, 26(5), 728–37.</w:t>
      </w:r>
      <w:r w:rsidRPr="00A27849">
        <w:t xml:space="preserve"> </w:t>
      </w:r>
      <w:r w:rsidRPr="00A27849">
        <w:rPr>
          <w:lang w:val="pt-BR"/>
        </w:rPr>
        <w:t>https://doi.org/10.1016/j.arth.2010.06.004</w:t>
      </w:r>
    </w:p>
    <w:p w14:paraId="7F124035" w14:textId="77777777" w:rsidR="009C11D3" w:rsidRPr="00A27849" w:rsidRDefault="009C11D3" w:rsidP="009C11D3">
      <w:pPr>
        <w:pStyle w:val="ListParagraph"/>
        <w:numPr>
          <w:ilvl w:val="0"/>
          <w:numId w:val="42"/>
        </w:numPr>
        <w:rPr>
          <w:lang w:val="pt-BR"/>
        </w:rPr>
      </w:pPr>
      <w:r w:rsidRPr="00A27849">
        <w:rPr>
          <w:lang w:val="pt-BR"/>
        </w:rPr>
        <w:t>Naylor, J. M., Ko, V., Roughead, T., &amp; Harmer, A. R. (2020). Just how accurately do we measure the Six-Minute Walk specifically in people with knee osteoarthritis? A systematic review of the literature. </w:t>
      </w:r>
      <w:r w:rsidRPr="00A27849">
        <w:rPr>
          <w:i/>
          <w:iCs/>
          <w:lang w:val="pt-BR"/>
        </w:rPr>
        <w:t>Arthritis Care Res (Hoboken)</w:t>
      </w:r>
      <w:r w:rsidRPr="00A27849">
        <w:rPr>
          <w:lang w:val="pt-BR"/>
        </w:rPr>
        <w:t>, 72(11), 1560–8.</w:t>
      </w:r>
      <w:r w:rsidRPr="00A27849">
        <w:t xml:space="preserve"> </w:t>
      </w:r>
      <w:r w:rsidRPr="00A27849">
        <w:rPr>
          <w:lang w:val="pt-BR"/>
        </w:rPr>
        <w:t>https://doi.org/10.1002/acr.24040</w:t>
      </w:r>
    </w:p>
    <w:p w14:paraId="7A363B91" w14:textId="77777777" w:rsidR="009C11D3" w:rsidRPr="00A27849" w:rsidRDefault="009C11D3" w:rsidP="009C11D3">
      <w:pPr>
        <w:pStyle w:val="ListParagraph"/>
        <w:numPr>
          <w:ilvl w:val="0"/>
          <w:numId w:val="42"/>
        </w:numPr>
        <w:rPr>
          <w:lang w:val="pt-BR"/>
        </w:rPr>
      </w:pPr>
      <w:r w:rsidRPr="00A27849">
        <w:rPr>
          <w:lang w:val="pt-BR"/>
        </w:rPr>
        <w:t>Paez, A. (2017). Gray literature: An important resource in systematic reviews. </w:t>
      </w:r>
      <w:r w:rsidRPr="00A27849">
        <w:rPr>
          <w:i/>
          <w:iCs/>
          <w:lang w:val="pt-BR"/>
        </w:rPr>
        <w:t>J Evid Based Med</w:t>
      </w:r>
      <w:r w:rsidRPr="00A27849">
        <w:rPr>
          <w:lang w:val="pt-BR"/>
        </w:rPr>
        <w:t>, 10(3), 233–40.</w:t>
      </w:r>
      <w:r w:rsidRPr="00A27849">
        <w:t xml:space="preserve"> </w:t>
      </w:r>
      <w:r w:rsidRPr="00A27849">
        <w:rPr>
          <w:lang w:val="pt-BR"/>
        </w:rPr>
        <w:t>https://doi.org/10.1111/jebm.12266</w:t>
      </w:r>
    </w:p>
    <w:p w14:paraId="0D9835DF" w14:textId="77777777" w:rsidR="009C11D3" w:rsidRPr="00A27849" w:rsidRDefault="009C11D3" w:rsidP="009C11D3">
      <w:pPr>
        <w:pStyle w:val="ListParagraph"/>
        <w:numPr>
          <w:ilvl w:val="0"/>
          <w:numId w:val="42"/>
        </w:numPr>
        <w:rPr>
          <w:lang w:val="pt-BR"/>
        </w:rPr>
      </w:pPr>
      <w:r w:rsidRPr="00A27849">
        <w:rPr>
          <w:lang w:val="pt-BR"/>
        </w:rPr>
        <w:t>Peters, M. D. J., Godfrey, C., McInerney, P., Munn, Z., Tricco, A. C., &amp; Khalil, H. (2020). Chapter 11: Scoping Reviews (2020 version). In: Aromataris E, Munn Z (Eds). </w:t>
      </w:r>
      <w:r w:rsidRPr="00A27849">
        <w:rPr>
          <w:i/>
          <w:iCs/>
          <w:lang w:val="pt-BR"/>
        </w:rPr>
        <w:t>JBI Manual for Evidence Synthesis</w:t>
      </w:r>
      <w:r w:rsidRPr="00A27849">
        <w:rPr>
          <w:lang w:val="pt-BR"/>
        </w:rPr>
        <w:t>. JBI.</w:t>
      </w:r>
      <w:r w:rsidRPr="00A27849">
        <w:t xml:space="preserve"> </w:t>
      </w:r>
      <w:r w:rsidRPr="00A27849">
        <w:rPr>
          <w:lang w:val="pt-BR"/>
        </w:rPr>
        <w:t>https://doi.org/10.46658/JBIMES-20-12</w:t>
      </w:r>
    </w:p>
    <w:p w14:paraId="235759CC" w14:textId="77777777" w:rsidR="009C11D3" w:rsidRPr="00A27849" w:rsidRDefault="009C11D3" w:rsidP="009C11D3">
      <w:pPr>
        <w:pStyle w:val="ListParagraph"/>
        <w:numPr>
          <w:ilvl w:val="0"/>
          <w:numId w:val="42"/>
        </w:numPr>
        <w:rPr>
          <w:lang w:val="pt-BR"/>
        </w:rPr>
      </w:pPr>
      <w:r w:rsidRPr="00A27849">
        <w:rPr>
          <w:lang w:val="pt-BR"/>
        </w:rPr>
        <w:lastRenderedPageBreak/>
        <w:t>Podsiadlo, D., &amp; Richardson, S. (1991). The timed "Up &amp; Go": a test of basic functional mobility for frail elderly persons. </w:t>
      </w:r>
      <w:r w:rsidRPr="00A27849">
        <w:rPr>
          <w:i/>
          <w:iCs/>
          <w:lang w:val="pt-BR"/>
        </w:rPr>
        <w:t>J Am Geriatr Soc</w:t>
      </w:r>
      <w:r w:rsidRPr="00A27849">
        <w:rPr>
          <w:lang w:val="pt-BR"/>
        </w:rPr>
        <w:t>, 39(2), 142–8.</w:t>
      </w:r>
      <w:r w:rsidRPr="00A27849">
        <w:t xml:space="preserve"> </w:t>
      </w:r>
      <w:r w:rsidRPr="00A27849">
        <w:rPr>
          <w:lang w:val="pt-BR"/>
        </w:rPr>
        <w:t>https://doi.org/10.1111/j.1532-5415.1991.tb01616.x</w:t>
      </w:r>
    </w:p>
    <w:p w14:paraId="691C99E9" w14:textId="77777777" w:rsidR="009C11D3" w:rsidRPr="00A27849" w:rsidRDefault="009C11D3" w:rsidP="009C11D3">
      <w:pPr>
        <w:pStyle w:val="ListParagraph"/>
        <w:numPr>
          <w:ilvl w:val="0"/>
          <w:numId w:val="42"/>
        </w:numPr>
        <w:rPr>
          <w:lang w:val="pt-BR"/>
        </w:rPr>
      </w:pPr>
      <w:r w:rsidRPr="00A27849">
        <w:rPr>
          <w:lang w:val="pt-BR"/>
        </w:rPr>
        <w:t>Stratford, P. W., Kennedy, D. M., &amp; Woodhouse, L. J. (2006). Performance measures provide assessments of functional recovery in patients who undergo total knee arthroplasty that are distinct from self-report measures. </w:t>
      </w:r>
      <w:r w:rsidRPr="00A27849">
        <w:rPr>
          <w:i/>
          <w:iCs/>
          <w:lang w:val="pt-BR"/>
        </w:rPr>
        <w:t>Phys Ther</w:t>
      </w:r>
      <w:r w:rsidRPr="00A27849">
        <w:rPr>
          <w:lang w:val="pt-BR"/>
        </w:rPr>
        <w:t>, 86(7), 928–36.</w:t>
      </w:r>
      <w:r w:rsidRPr="00A27849">
        <w:t xml:space="preserve"> </w:t>
      </w:r>
      <w:r w:rsidRPr="00A27849">
        <w:rPr>
          <w:lang w:val="pt-BR"/>
        </w:rPr>
        <w:t>https://doi.org/10.2522/ptj.20060002</w:t>
      </w:r>
    </w:p>
    <w:p w14:paraId="09495F55" w14:textId="77777777" w:rsidR="009C11D3" w:rsidRPr="00A27849" w:rsidRDefault="009C11D3" w:rsidP="009C11D3">
      <w:pPr>
        <w:pStyle w:val="ListParagraph"/>
        <w:numPr>
          <w:ilvl w:val="0"/>
          <w:numId w:val="42"/>
        </w:numPr>
        <w:rPr>
          <w:vertAlign w:val="superscript"/>
          <w:lang w:val="pt-BR"/>
        </w:rPr>
      </w:pPr>
      <w:r w:rsidRPr="00A27849">
        <w:rPr>
          <w:lang w:val="pt-BR"/>
        </w:rPr>
        <w:t>Terwee, C. B., Mokkink, L. B., Steultjens, M. P., &amp; Dekker, J. (2006). Performance-based methods for measuring the physical function of patients with osteoarthritis of the hip or knee: a systematic review of measurement properties. </w:t>
      </w:r>
      <w:r w:rsidRPr="00A27849">
        <w:rPr>
          <w:i/>
          <w:iCs/>
          <w:lang w:val="pt-BR"/>
        </w:rPr>
        <w:t>Rheumatology (Oxford)</w:t>
      </w:r>
      <w:r w:rsidRPr="00A27849">
        <w:rPr>
          <w:lang w:val="pt-BR"/>
        </w:rPr>
        <w:t>, 45(7), 890–902. https://doi.org/10.1093/rheumatology/kei267</w:t>
      </w:r>
    </w:p>
    <w:p w14:paraId="5EDAF1A1" w14:textId="77777777" w:rsidR="009C11D3" w:rsidRPr="00A27849" w:rsidRDefault="009C11D3" w:rsidP="009C11D3">
      <w:pPr>
        <w:pStyle w:val="ListParagraph"/>
        <w:numPr>
          <w:ilvl w:val="0"/>
          <w:numId w:val="42"/>
        </w:numPr>
        <w:rPr>
          <w:lang w:val="pt-BR"/>
        </w:rPr>
      </w:pPr>
      <w:r w:rsidRPr="00A27849">
        <w:rPr>
          <w:lang w:val="pt-BR"/>
        </w:rPr>
        <w:t>Tricco, A. C., Lillie, E., Zarin, W., O'Brien, K. K., Colquhoun, H., Levac, D., et al. (2018). PRISMA Extension for Scoping Reviews (PRISMA-ScR): Checklist and Explanation. </w:t>
      </w:r>
      <w:r w:rsidRPr="00A27849">
        <w:rPr>
          <w:i/>
          <w:iCs/>
          <w:lang w:val="pt-BR"/>
        </w:rPr>
        <w:t>Ann Intern Med</w:t>
      </w:r>
      <w:r w:rsidRPr="00A27849">
        <w:rPr>
          <w:lang w:val="pt-BR"/>
        </w:rPr>
        <w:t>, 169(7), 467–73.</w:t>
      </w:r>
      <w:r w:rsidRPr="00A27849">
        <w:t xml:space="preserve"> </w:t>
      </w:r>
      <w:r w:rsidRPr="00A27849">
        <w:rPr>
          <w:lang w:val="pt-BR"/>
        </w:rPr>
        <w:t>https://doi.org/10.7326/M18-0850</w:t>
      </w:r>
    </w:p>
    <w:p w14:paraId="10749EB5" w14:textId="77777777" w:rsidR="009C11D3" w:rsidRPr="00A27849" w:rsidRDefault="009C11D3" w:rsidP="009C11D3">
      <w:pPr>
        <w:pStyle w:val="ListParagraph"/>
        <w:numPr>
          <w:ilvl w:val="0"/>
          <w:numId w:val="42"/>
        </w:numPr>
        <w:rPr>
          <w:lang w:val="pt-BR"/>
        </w:rPr>
      </w:pPr>
      <w:r w:rsidRPr="00A27849">
        <w:rPr>
          <w:lang w:val="pt-BR"/>
        </w:rPr>
        <w:t>Unver, B., Kalkan, S., Yuksel, E., Kahraman, T., &amp; Karatosun, V. (2015). Reliability of the 50-foot walk test and 30-sec chair stand test in total knee arthroplasty. </w:t>
      </w:r>
      <w:r w:rsidRPr="00A27849">
        <w:rPr>
          <w:i/>
          <w:iCs/>
          <w:lang w:val="pt-BR"/>
        </w:rPr>
        <w:t>J Rehabil Med</w:t>
      </w:r>
      <w:r w:rsidRPr="00A27849">
        <w:rPr>
          <w:lang w:val="pt-BR"/>
        </w:rPr>
        <w:t>, 47(10), 941–6.</w:t>
      </w:r>
      <w:r w:rsidRPr="00A27849">
        <w:t xml:space="preserve"> </w:t>
      </w:r>
      <w:r w:rsidRPr="00A27849">
        <w:rPr>
          <w:lang w:val="pt-BR"/>
        </w:rPr>
        <w:t>https://doi.org/10.1590/1413-78522015230401018</w:t>
      </w:r>
    </w:p>
    <w:p w14:paraId="64F94AD6" w14:textId="77777777" w:rsidR="009C11D3" w:rsidRPr="00A27849" w:rsidRDefault="009C11D3" w:rsidP="009C11D3">
      <w:pPr>
        <w:pStyle w:val="ListParagraph"/>
        <w:numPr>
          <w:ilvl w:val="0"/>
          <w:numId w:val="42"/>
        </w:numPr>
        <w:rPr>
          <w:lang w:val="pt-BR"/>
        </w:rPr>
      </w:pPr>
      <w:r w:rsidRPr="00A27849">
        <w:rPr>
          <w:lang w:val="pt-BR"/>
        </w:rPr>
        <w:t>Hart, A., Antoniou, J., Brin, Y. S., Huk, O. L., Zukor, D. J., &amp; Bergeron, S. G. (2016). Simultaneous bilateral versus unilateral total knee arthroplasty: a comparison of 30-day readmission rates and major complications. The Journal of arthroplasty, 31(1), 31-35. https://doi.org/10.1016/j.arth.2015.07.031</w:t>
      </w:r>
    </w:p>
    <w:p w14:paraId="4AB8DFB7" w14:textId="77777777" w:rsidR="009C11D3" w:rsidRPr="00A27849" w:rsidRDefault="009C11D3" w:rsidP="009C11D3">
      <w:pPr>
        <w:pStyle w:val="ListParagraph"/>
        <w:numPr>
          <w:ilvl w:val="0"/>
          <w:numId w:val="42"/>
        </w:numPr>
        <w:rPr>
          <w:lang w:val="pt-BR"/>
        </w:rPr>
      </w:pPr>
      <w:r w:rsidRPr="00A27849">
        <w:rPr>
          <w:lang w:val="pt-BR"/>
        </w:rPr>
        <w:t>Trindade, A. M. V., Rezende, L. P., Dos Santos Júnior, C. A., Coimbra Batista, E. S., Garcia, F. R., Camargo, G. S., Parreira, R. B., &amp; Oliveira, C. S. (2025). Biomechanical assessment of patients with unilateral total knee arthroplasty: A preliminary comparative study. Journal of Advances in Medicine and Medical Research, 37(1), 56–63. https://doi.org/10.9734/jammr/2025/v37i15696</w:t>
      </w:r>
    </w:p>
    <w:p w14:paraId="5B504251" w14:textId="77777777" w:rsidR="00BA17D7" w:rsidRPr="004F3D26" w:rsidRDefault="00BA17D7" w:rsidP="001D2192">
      <w:pPr>
        <w:pStyle w:val="Body"/>
        <w:spacing w:after="0"/>
        <w:rPr>
          <w:lang w:val="pt-BR"/>
        </w:rPr>
      </w:pPr>
      <w:bookmarkStart w:id="0" w:name="_GoBack"/>
      <w:bookmarkEnd w:id="0"/>
    </w:p>
    <w:p w14:paraId="205097BB" w14:textId="77777777" w:rsidR="00441B6F" w:rsidRDefault="00441B6F" w:rsidP="004F3D26">
      <w:pPr>
        <w:pStyle w:val="Body"/>
        <w:spacing w:after="0"/>
        <w:ind w:left="142"/>
        <w:jc w:val="left"/>
      </w:pPr>
    </w:p>
    <w:p w14:paraId="0FA02978" w14:textId="77777777" w:rsidR="00B01FCD" w:rsidRPr="00FB3A86" w:rsidRDefault="00B01FCD" w:rsidP="00441B6F">
      <w:pPr>
        <w:pStyle w:val="Reference"/>
        <w:numPr>
          <w:ilvl w:val="0"/>
          <w:numId w:val="0"/>
        </w:numPr>
        <w:spacing w:line="240" w:lineRule="auto"/>
        <w:rPr>
          <w:rFonts w:ascii="Arial" w:hAnsi="Arial" w:cs="Arial"/>
        </w:rPr>
      </w:pPr>
    </w:p>
    <w:p w14:paraId="0E63A63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11AC08AB" w14:textId="77777777" w:rsidR="00260CAA" w:rsidRDefault="00260CAA" w:rsidP="00441B6F">
      <w:pPr>
        <w:pStyle w:val="DefAcrHead"/>
        <w:spacing w:after="0"/>
        <w:jc w:val="both"/>
        <w:rPr>
          <w:rFonts w:ascii="Arial" w:hAnsi="Arial" w:cs="Arial"/>
        </w:rPr>
      </w:pPr>
    </w:p>
    <w:p w14:paraId="35FF4976" w14:textId="77777777" w:rsidR="00260CAA" w:rsidRDefault="00260CAA" w:rsidP="00441B6F">
      <w:pPr>
        <w:pStyle w:val="Body"/>
        <w:spacing w:after="0"/>
        <w:rPr>
          <w:rFonts w:ascii="Arial" w:hAnsi="Arial" w:cs="Arial"/>
        </w:rPr>
      </w:pPr>
      <w:proofErr w:type="gramStart"/>
      <w:r w:rsidRPr="00260CAA">
        <w:rPr>
          <w:rFonts w:ascii="Arial" w:hAnsi="Arial" w:cs="Arial"/>
          <w:b/>
          <w:bCs/>
        </w:rPr>
        <w:t>TKA</w:t>
      </w:r>
      <w:r w:rsidRPr="00260CAA">
        <w:rPr>
          <w:rFonts w:ascii="Arial" w:hAnsi="Arial" w:cs="Arial"/>
        </w:rPr>
        <w:t> :</w:t>
      </w:r>
      <w:proofErr w:type="gramEnd"/>
      <w:r w:rsidRPr="00260CAA">
        <w:rPr>
          <w:rFonts w:ascii="Arial" w:hAnsi="Arial" w:cs="Arial"/>
        </w:rPr>
        <w:t xml:space="preserve"> Total Knee Arthroplasty </w:t>
      </w:r>
    </w:p>
    <w:p w14:paraId="0354C49E" w14:textId="3C68F079" w:rsidR="00260CAA" w:rsidRDefault="00260CAA" w:rsidP="00441B6F">
      <w:pPr>
        <w:pStyle w:val="Body"/>
        <w:spacing w:after="0"/>
        <w:rPr>
          <w:rFonts w:ascii="Arial" w:hAnsi="Arial" w:cs="Arial"/>
        </w:rPr>
      </w:pPr>
      <w:r w:rsidRPr="00260CAA">
        <w:rPr>
          <w:rFonts w:ascii="Arial" w:hAnsi="Arial" w:cs="Arial"/>
          <w:b/>
          <w:bCs/>
        </w:rPr>
        <w:t>6MWT</w:t>
      </w:r>
      <w:r w:rsidRPr="00260CAA">
        <w:rPr>
          <w:rFonts w:ascii="Arial" w:hAnsi="Arial" w:cs="Arial"/>
        </w:rPr>
        <w:t>: 6-Minute Walk Test </w:t>
      </w:r>
    </w:p>
    <w:p w14:paraId="604B26F3" w14:textId="19F43B83" w:rsidR="00260CAA" w:rsidRDefault="00260CAA" w:rsidP="00441B6F">
      <w:pPr>
        <w:pStyle w:val="Body"/>
        <w:spacing w:after="0"/>
        <w:rPr>
          <w:rFonts w:ascii="Arial" w:hAnsi="Arial" w:cs="Arial"/>
        </w:rPr>
      </w:pPr>
      <w:r w:rsidRPr="00260CAA">
        <w:rPr>
          <w:rFonts w:ascii="Arial" w:hAnsi="Arial" w:cs="Arial"/>
          <w:b/>
          <w:bCs/>
        </w:rPr>
        <w:t>2MWT</w:t>
      </w:r>
      <w:r>
        <w:rPr>
          <w:rFonts w:ascii="Arial" w:hAnsi="Arial" w:cs="Arial"/>
          <w:b/>
          <w:bCs/>
        </w:rPr>
        <w:t>:</w:t>
      </w:r>
      <w:r w:rsidRPr="00260CAA">
        <w:rPr>
          <w:rFonts w:ascii="Arial" w:hAnsi="Arial" w:cs="Arial"/>
        </w:rPr>
        <w:t xml:space="preserve"> 2-Minute Walk </w:t>
      </w:r>
    </w:p>
    <w:p w14:paraId="5459ED13" w14:textId="42EC94ED" w:rsidR="00260CAA" w:rsidRDefault="00260CAA" w:rsidP="00441B6F">
      <w:pPr>
        <w:pStyle w:val="Body"/>
        <w:spacing w:after="0"/>
        <w:rPr>
          <w:rFonts w:ascii="Arial" w:hAnsi="Arial" w:cs="Arial"/>
        </w:rPr>
      </w:pPr>
      <w:r w:rsidRPr="00260CAA">
        <w:rPr>
          <w:rFonts w:ascii="Arial" w:hAnsi="Arial" w:cs="Arial"/>
          <w:b/>
          <w:bCs/>
        </w:rPr>
        <w:t>Test TUG:</w:t>
      </w:r>
      <w:r w:rsidRPr="00260CAA">
        <w:rPr>
          <w:rFonts w:ascii="Arial" w:hAnsi="Arial" w:cs="Arial"/>
        </w:rPr>
        <w:t xml:space="preserve"> Timed Up and Go test</w:t>
      </w:r>
    </w:p>
    <w:p w14:paraId="6E1C72A5" w14:textId="44756D82" w:rsidR="00260CAA" w:rsidRDefault="00260CAA" w:rsidP="00441B6F">
      <w:pPr>
        <w:pStyle w:val="Body"/>
        <w:spacing w:after="0"/>
        <w:rPr>
          <w:rFonts w:ascii="Arial" w:hAnsi="Arial" w:cs="Arial"/>
        </w:rPr>
      </w:pPr>
      <w:r w:rsidRPr="00260CAA">
        <w:rPr>
          <w:rFonts w:ascii="Arial" w:hAnsi="Arial" w:cs="Arial"/>
          <w:b/>
          <w:bCs/>
        </w:rPr>
        <w:t>PROMs:</w:t>
      </w:r>
      <w:r w:rsidRPr="00260CAA">
        <w:rPr>
          <w:rFonts w:ascii="Arial" w:hAnsi="Arial" w:cs="Arial"/>
        </w:rPr>
        <w:t xml:space="preserve"> Patient-Reported Outcome Measures </w:t>
      </w:r>
    </w:p>
    <w:p w14:paraId="5F66FFF9" w14:textId="242CBE59" w:rsidR="00260CAA" w:rsidRDefault="00260CAA" w:rsidP="00441B6F">
      <w:pPr>
        <w:pStyle w:val="Body"/>
        <w:spacing w:after="0"/>
        <w:rPr>
          <w:rFonts w:ascii="Arial" w:hAnsi="Arial" w:cs="Arial"/>
        </w:rPr>
      </w:pPr>
      <w:r w:rsidRPr="00260CAA">
        <w:rPr>
          <w:rFonts w:ascii="Arial" w:hAnsi="Arial" w:cs="Arial"/>
          <w:b/>
          <w:bCs/>
        </w:rPr>
        <w:t xml:space="preserve">WOMAC: </w:t>
      </w:r>
      <w:r w:rsidRPr="00260CAA">
        <w:rPr>
          <w:rFonts w:ascii="Arial" w:hAnsi="Arial" w:cs="Arial"/>
        </w:rPr>
        <w:t>Western Ontario and McMaster Universities Osteoarthritis Index </w:t>
      </w:r>
    </w:p>
    <w:p w14:paraId="135199C1" w14:textId="52187A7F" w:rsidR="00260CAA" w:rsidRDefault="00260CAA" w:rsidP="00441B6F">
      <w:pPr>
        <w:pStyle w:val="Body"/>
        <w:spacing w:after="0"/>
        <w:rPr>
          <w:rFonts w:ascii="Arial" w:hAnsi="Arial" w:cs="Arial"/>
        </w:rPr>
      </w:pPr>
      <w:r w:rsidRPr="00260CAA">
        <w:rPr>
          <w:rFonts w:ascii="Arial" w:hAnsi="Arial" w:cs="Arial"/>
          <w:b/>
          <w:bCs/>
        </w:rPr>
        <w:t>KOOS:</w:t>
      </w:r>
      <w:r>
        <w:rPr>
          <w:rFonts w:ascii="Arial" w:hAnsi="Arial" w:cs="Arial"/>
        </w:rPr>
        <w:t xml:space="preserve"> </w:t>
      </w:r>
      <w:r w:rsidRPr="00260CAA">
        <w:rPr>
          <w:rFonts w:ascii="Arial" w:hAnsi="Arial" w:cs="Arial"/>
        </w:rPr>
        <w:t>Knee injury and Osteoarthritis Outcome Score </w:t>
      </w:r>
    </w:p>
    <w:p w14:paraId="4B006FE0" w14:textId="1F4C9485" w:rsidR="00260CAA" w:rsidRDefault="00260CAA" w:rsidP="00441B6F">
      <w:pPr>
        <w:pStyle w:val="Body"/>
        <w:spacing w:after="0"/>
        <w:rPr>
          <w:rFonts w:ascii="Arial" w:hAnsi="Arial" w:cs="Arial"/>
        </w:rPr>
      </w:pPr>
      <w:r w:rsidRPr="00260CAA">
        <w:rPr>
          <w:rFonts w:ascii="Arial" w:hAnsi="Arial" w:cs="Arial"/>
          <w:b/>
          <w:bCs/>
        </w:rPr>
        <w:t>PRISMA-</w:t>
      </w:r>
      <w:proofErr w:type="spellStart"/>
      <w:r w:rsidRPr="00260CAA">
        <w:rPr>
          <w:rFonts w:ascii="Arial" w:hAnsi="Arial" w:cs="Arial"/>
          <w:b/>
          <w:bCs/>
        </w:rPr>
        <w:t>ScR</w:t>
      </w:r>
      <w:proofErr w:type="spellEnd"/>
      <w:r w:rsidRPr="00260CAA">
        <w:rPr>
          <w:rFonts w:ascii="Arial" w:hAnsi="Arial" w:cs="Arial"/>
          <w:b/>
          <w:bCs/>
        </w:rPr>
        <w:t>:</w:t>
      </w:r>
      <w:r>
        <w:rPr>
          <w:rFonts w:ascii="Arial" w:hAnsi="Arial" w:cs="Arial"/>
        </w:rPr>
        <w:t xml:space="preserve"> </w:t>
      </w:r>
      <w:r w:rsidRPr="00260CAA">
        <w:rPr>
          <w:rFonts w:ascii="Arial" w:hAnsi="Arial" w:cs="Arial"/>
        </w:rPr>
        <w:t>Preferred Reporting Items for Systematic Reviews and Meta-Analyses extension for Scoping Reviews </w:t>
      </w:r>
    </w:p>
    <w:p w14:paraId="07DE2C48" w14:textId="2397059B" w:rsidR="00260CAA" w:rsidRDefault="00260CAA" w:rsidP="00441B6F">
      <w:pPr>
        <w:pStyle w:val="Body"/>
        <w:spacing w:after="0"/>
        <w:rPr>
          <w:rFonts w:ascii="Arial" w:hAnsi="Arial" w:cs="Arial"/>
        </w:rPr>
      </w:pPr>
      <w:r w:rsidRPr="00260CAA">
        <w:rPr>
          <w:rFonts w:ascii="Arial" w:hAnsi="Arial" w:cs="Arial"/>
          <w:b/>
          <w:bCs/>
        </w:rPr>
        <w:t>JBI:</w:t>
      </w:r>
      <w:r w:rsidRPr="00260CAA">
        <w:rPr>
          <w:rFonts w:ascii="Arial" w:hAnsi="Arial" w:cs="Arial"/>
        </w:rPr>
        <w:t xml:space="preserve"> Joanna Briggs Institute </w:t>
      </w:r>
    </w:p>
    <w:p w14:paraId="57CD4296" w14:textId="0381CED3" w:rsidR="00260CAA" w:rsidRDefault="00260CAA" w:rsidP="00441B6F">
      <w:pPr>
        <w:pStyle w:val="Body"/>
        <w:spacing w:after="0"/>
        <w:rPr>
          <w:rFonts w:ascii="Arial" w:hAnsi="Arial" w:cs="Arial"/>
        </w:rPr>
      </w:pPr>
      <w:r w:rsidRPr="00260CAA">
        <w:rPr>
          <w:rFonts w:ascii="Arial" w:hAnsi="Arial" w:cs="Arial"/>
          <w:b/>
          <w:bCs/>
        </w:rPr>
        <w:t>PCC:</w:t>
      </w:r>
      <w:r w:rsidRPr="00260CAA">
        <w:rPr>
          <w:rFonts w:ascii="Arial" w:hAnsi="Arial" w:cs="Arial"/>
        </w:rPr>
        <w:t xml:space="preserve"> Population, Concept, and Context framework</w:t>
      </w:r>
    </w:p>
    <w:p w14:paraId="6AC70105" w14:textId="1BF02BC9" w:rsidR="00790ADA" w:rsidRPr="00260CAA" w:rsidRDefault="00790ADA" w:rsidP="00441B6F">
      <w:pPr>
        <w:pStyle w:val="Body"/>
        <w:spacing w:after="0"/>
        <w:rPr>
          <w:rFonts w:ascii="Arial" w:hAnsi="Arial" w:cs="Arial"/>
        </w:rPr>
      </w:pPr>
    </w:p>
    <w:p w14:paraId="77308119" w14:textId="77777777" w:rsidR="00B01FCD" w:rsidRPr="00FB3A86" w:rsidRDefault="00B01FCD" w:rsidP="00441B6F">
      <w:pPr>
        <w:pStyle w:val="Appendix"/>
        <w:spacing w:after="0"/>
        <w:jc w:val="both"/>
        <w:rPr>
          <w:rFonts w:ascii="Arial" w:hAnsi="Arial" w:cs="Arial"/>
          <w:b w:val="0"/>
        </w:rPr>
      </w:pPr>
    </w:p>
    <w:sectPr w:rsidR="00B01FCD" w:rsidRPr="00FB3A86" w:rsidSect="00CC4450">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BC141" w14:textId="77777777" w:rsidR="00625F7A" w:rsidRDefault="00625F7A" w:rsidP="00C37E61">
      <w:r>
        <w:separator/>
      </w:r>
    </w:p>
  </w:endnote>
  <w:endnote w:type="continuationSeparator" w:id="0">
    <w:p w14:paraId="63E47274" w14:textId="77777777" w:rsidR="00625F7A" w:rsidRDefault="00625F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44C2" w14:textId="77777777" w:rsidR="00CC4450" w:rsidRDefault="00CC4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DD4D" w14:textId="77777777" w:rsidR="00CC4450" w:rsidRDefault="00CC4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D10E5" w14:textId="77777777" w:rsidR="009E048A" w:rsidRDefault="009E048A">
    <w:pPr>
      <w:pStyle w:val="Footer"/>
      <w:rPr>
        <w:rFonts w:ascii="Arial" w:hAnsi="Arial" w:cs="Arial"/>
        <w:sz w:val="16"/>
      </w:rPr>
    </w:pPr>
  </w:p>
  <w:p w14:paraId="73CE067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1DBFFCB" w14:textId="77777777" w:rsidR="009E048A" w:rsidRDefault="009E048A">
    <w:pPr>
      <w:pStyle w:val="Footer"/>
      <w:rPr>
        <w:rFonts w:ascii="Arial" w:hAnsi="Arial" w:cs="Arial"/>
        <w:sz w:val="16"/>
      </w:rPr>
    </w:pPr>
  </w:p>
  <w:p w14:paraId="2FF0D78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99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41D6D" w14:textId="77777777" w:rsidR="00625F7A" w:rsidRDefault="00625F7A" w:rsidP="00C37E61">
      <w:r>
        <w:separator/>
      </w:r>
    </w:p>
  </w:footnote>
  <w:footnote w:type="continuationSeparator" w:id="0">
    <w:p w14:paraId="0D25FF4C" w14:textId="77777777" w:rsidR="00625F7A" w:rsidRDefault="00625F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53E6" w14:textId="6C4E5C4E" w:rsidR="00CC4450" w:rsidRDefault="00625F7A">
    <w:pPr>
      <w:pStyle w:val="Header"/>
    </w:pPr>
    <w:r>
      <w:rPr>
        <w:noProof/>
      </w:rPr>
      <w:pict w14:anchorId="1A37D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8502" w14:textId="13F54B1F" w:rsidR="00CC4450" w:rsidRDefault="00625F7A">
    <w:pPr>
      <w:pStyle w:val="Header"/>
    </w:pPr>
    <w:r>
      <w:rPr>
        <w:noProof/>
      </w:rPr>
      <w:pict w14:anchorId="7CF66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C3F7" w14:textId="119FA768" w:rsidR="00296529" w:rsidRPr="00296529" w:rsidRDefault="00625F7A" w:rsidP="00296529">
    <w:pPr>
      <w:ind w:left="2160"/>
      <w:jc w:val="center"/>
      <w:rPr>
        <w:rFonts w:ascii="Times New Roman" w:eastAsia="Calibri" w:hAnsi="Times New Roman"/>
        <w:i/>
        <w:sz w:val="18"/>
        <w:szCs w:val="22"/>
      </w:rPr>
    </w:pPr>
    <w:r>
      <w:rPr>
        <w:noProof/>
      </w:rPr>
      <w:pict w14:anchorId="6A1A6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D45C7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F036F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79BE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902E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4806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3334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CE0C" w14:textId="0AB33525" w:rsidR="00CC4450" w:rsidRDefault="00625F7A">
    <w:pPr>
      <w:pStyle w:val="Header"/>
    </w:pPr>
    <w:r>
      <w:rPr>
        <w:noProof/>
      </w:rPr>
      <w:pict w14:anchorId="4B40A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D672F" w14:textId="553DF5EA" w:rsidR="00CC4450" w:rsidRDefault="00625F7A">
    <w:pPr>
      <w:pStyle w:val="Header"/>
    </w:pPr>
    <w:r>
      <w:rPr>
        <w:noProof/>
      </w:rPr>
      <w:pict w14:anchorId="75B25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FD43" w14:textId="775042EF" w:rsidR="00CC4450" w:rsidRDefault="00625F7A">
    <w:pPr>
      <w:pStyle w:val="Header"/>
    </w:pPr>
    <w:r>
      <w:rPr>
        <w:noProof/>
      </w:rPr>
      <w:pict w14:anchorId="38F05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67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C16A0"/>
    <w:multiLevelType w:val="hybridMultilevel"/>
    <w:tmpl w:val="378AF3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065436"/>
    <w:multiLevelType w:val="multilevel"/>
    <w:tmpl w:val="A186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AF4D26"/>
    <w:multiLevelType w:val="multilevel"/>
    <w:tmpl w:val="E5404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A795E"/>
    <w:multiLevelType w:val="hybridMultilevel"/>
    <w:tmpl w:val="CAD6F6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B803E9D"/>
    <w:multiLevelType w:val="multilevel"/>
    <w:tmpl w:val="AB50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273E9"/>
    <w:multiLevelType w:val="multilevel"/>
    <w:tmpl w:val="293E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60798"/>
    <w:multiLevelType w:val="multilevel"/>
    <w:tmpl w:val="12CA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E0608B"/>
    <w:multiLevelType w:val="multilevel"/>
    <w:tmpl w:val="E73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7D3921"/>
    <w:multiLevelType w:val="hybridMultilevel"/>
    <w:tmpl w:val="BB24C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0E45DA7"/>
    <w:multiLevelType w:val="multilevel"/>
    <w:tmpl w:val="289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1735328"/>
    <w:multiLevelType w:val="multilevel"/>
    <w:tmpl w:val="F060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9422AC4"/>
    <w:multiLevelType w:val="hybridMultilevel"/>
    <w:tmpl w:val="DE7A7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21"/>
  </w:num>
  <w:num w:numId="9">
    <w:abstractNumId w:val="36"/>
  </w:num>
  <w:num w:numId="10">
    <w:abstractNumId w:val="4"/>
  </w:num>
  <w:num w:numId="11">
    <w:abstractNumId w:val="29"/>
  </w:num>
  <w:num w:numId="12">
    <w:abstractNumId w:val="5"/>
  </w:num>
  <w:num w:numId="13">
    <w:abstractNumId w:val="27"/>
  </w:num>
  <w:num w:numId="14">
    <w:abstractNumId w:val="14"/>
  </w:num>
  <w:num w:numId="15">
    <w:abstractNumId w:val="32"/>
  </w:num>
  <w:num w:numId="16">
    <w:abstractNumId w:val="7"/>
  </w:num>
  <w:num w:numId="17">
    <w:abstractNumId w:val="33"/>
  </w:num>
  <w:num w:numId="18">
    <w:abstractNumId w:val="24"/>
  </w:num>
  <w:num w:numId="19">
    <w:abstractNumId w:val="40"/>
  </w:num>
  <w:num w:numId="20">
    <w:abstractNumId w:val="20"/>
  </w:num>
  <w:num w:numId="21">
    <w:abstractNumId w:val="15"/>
  </w:num>
  <w:num w:numId="22">
    <w:abstractNumId w:val="22"/>
  </w:num>
  <w:num w:numId="23">
    <w:abstractNumId w:val="30"/>
  </w:num>
  <w:num w:numId="24">
    <w:abstractNumId w:val="38"/>
  </w:num>
  <w:num w:numId="25">
    <w:abstractNumId w:val="6"/>
  </w:num>
  <w:num w:numId="26">
    <w:abstractNumId w:val="26"/>
  </w:num>
  <w:num w:numId="27">
    <w:abstractNumId w:val="31"/>
  </w:num>
  <w:num w:numId="28">
    <w:abstractNumId w:val="39"/>
  </w:num>
  <w:num w:numId="29">
    <w:abstractNumId w:val="35"/>
  </w:num>
  <w:num w:numId="30">
    <w:abstractNumId w:val="16"/>
  </w:num>
  <w:num w:numId="31">
    <w:abstractNumId w:val="10"/>
  </w:num>
  <w:num w:numId="32">
    <w:abstractNumId w:val="3"/>
  </w:num>
  <w:num w:numId="33">
    <w:abstractNumId w:val="23"/>
  </w:num>
  <w:num w:numId="34">
    <w:abstractNumId w:val="28"/>
  </w:num>
  <w:num w:numId="35">
    <w:abstractNumId w:val="18"/>
  </w:num>
  <w:num w:numId="36">
    <w:abstractNumId w:val="13"/>
  </w:num>
  <w:num w:numId="37">
    <w:abstractNumId w:val="17"/>
  </w:num>
  <w:num w:numId="38">
    <w:abstractNumId w:val="12"/>
  </w:num>
  <w:num w:numId="39">
    <w:abstractNumId w:val="9"/>
  </w:num>
  <w:num w:numId="40">
    <w:abstractNumId w:val="1"/>
  </w:num>
  <w:num w:numId="41">
    <w:abstractNumId w:val="1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wNzcyszAwMjIzMzNS0lEKTi0uzszPAykwrAUAOSnNZywAAAA="/>
  </w:docVars>
  <w:rsids>
    <w:rsidRoot w:val="00AA6219"/>
    <w:rsid w:val="00000F8F"/>
    <w:rsid w:val="00030174"/>
    <w:rsid w:val="0004579C"/>
    <w:rsid w:val="0009527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2192"/>
    <w:rsid w:val="001D3A51"/>
    <w:rsid w:val="001E10D2"/>
    <w:rsid w:val="001E25B4"/>
    <w:rsid w:val="001E44FE"/>
    <w:rsid w:val="00200595"/>
    <w:rsid w:val="00204835"/>
    <w:rsid w:val="0022082F"/>
    <w:rsid w:val="00231920"/>
    <w:rsid w:val="0023195C"/>
    <w:rsid w:val="00235A0E"/>
    <w:rsid w:val="0024282C"/>
    <w:rsid w:val="002460DC"/>
    <w:rsid w:val="00250985"/>
    <w:rsid w:val="002556F6"/>
    <w:rsid w:val="00260CAA"/>
    <w:rsid w:val="00283105"/>
    <w:rsid w:val="00284C4C"/>
    <w:rsid w:val="00287E68"/>
    <w:rsid w:val="00296529"/>
    <w:rsid w:val="002B27FB"/>
    <w:rsid w:val="002B685A"/>
    <w:rsid w:val="002C57D2"/>
    <w:rsid w:val="002E0D56"/>
    <w:rsid w:val="00315186"/>
    <w:rsid w:val="00322011"/>
    <w:rsid w:val="0033343E"/>
    <w:rsid w:val="00350C1D"/>
    <w:rsid w:val="003512C2"/>
    <w:rsid w:val="0036316C"/>
    <w:rsid w:val="00371FB6"/>
    <w:rsid w:val="003763C1"/>
    <w:rsid w:val="00376BBE"/>
    <w:rsid w:val="0039224F"/>
    <w:rsid w:val="003A17EF"/>
    <w:rsid w:val="003A43A4"/>
    <w:rsid w:val="003A7E18"/>
    <w:rsid w:val="003C4C86"/>
    <w:rsid w:val="003C6258"/>
    <w:rsid w:val="003C7A61"/>
    <w:rsid w:val="003E2904"/>
    <w:rsid w:val="00401927"/>
    <w:rsid w:val="0041027F"/>
    <w:rsid w:val="00412475"/>
    <w:rsid w:val="00423789"/>
    <w:rsid w:val="00440F43"/>
    <w:rsid w:val="00441B6F"/>
    <w:rsid w:val="00446221"/>
    <w:rsid w:val="00450E62"/>
    <w:rsid w:val="004539DB"/>
    <w:rsid w:val="00471A80"/>
    <w:rsid w:val="00480712"/>
    <w:rsid w:val="004D305E"/>
    <w:rsid w:val="004D4277"/>
    <w:rsid w:val="004F3D26"/>
    <w:rsid w:val="00502516"/>
    <w:rsid w:val="00505F06"/>
    <w:rsid w:val="00506828"/>
    <w:rsid w:val="0053056E"/>
    <w:rsid w:val="00554FDA"/>
    <w:rsid w:val="005C784C"/>
    <w:rsid w:val="005D17F6"/>
    <w:rsid w:val="005E5539"/>
    <w:rsid w:val="005F6CBC"/>
    <w:rsid w:val="00602BF5"/>
    <w:rsid w:val="00617FDD"/>
    <w:rsid w:val="00625F7A"/>
    <w:rsid w:val="00633614"/>
    <w:rsid w:val="00633F68"/>
    <w:rsid w:val="00636EB2"/>
    <w:rsid w:val="006375B8"/>
    <w:rsid w:val="0066510A"/>
    <w:rsid w:val="00673F9F"/>
    <w:rsid w:val="00680035"/>
    <w:rsid w:val="00686953"/>
    <w:rsid w:val="00687DEA"/>
    <w:rsid w:val="00687E67"/>
    <w:rsid w:val="006967F7"/>
    <w:rsid w:val="006A250C"/>
    <w:rsid w:val="006B21D3"/>
    <w:rsid w:val="006B57D0"/>
    <w:rsid w:val="006D30FF"/>
    <w:rsid w:val="006D6940"/>
    <w:rsid w:val="006F11EC"/>
    <w:rsid w:val="0070082C"/>
    <w:rsid w:val="007369E6"/>
    <w:rsid w:val="00746E59"/>
    <w:rsid w:val="00753FD8"/>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009A"/>
    <w:rsid w:val="008E13AE"/>
    <w:rsid w:val="008E1506"/>
    <w:rsid w:val="008E710C"/>
    <w:rsid w:val="008F69D6"/>
    <w:rsid w:val="00902823"/>
    <w:rsid w:val="00915CA6"/>
    <w:rsid w:val="00927834"/>
    <w:rsid w:val="009500A6"/>
    <w:rsid w:val="00957C18"/>
    <w:rsid w:val="009659BA"/>
    <w:rsid w:val="009767A7"/>
    <w:rsid w:val="00983040"/>
    <w:rsid w:val="009B3FB9"/>
    <w:rsid w:val="009C11D3"/>
    <w:rsid w:val="009C2465"/>
    <w:rsid w:val="009D35A0"/>
    <w:rsid w:val="009D7EB7"/>
    <w:rsid w:val="009E048A"/>
    <w:rsid w:val="009E08E9"/>
    <w:rsid w:val="009E3DB9"/>
    <w:rsid w:val="009E6E35"/>
    <w:rsid w:val="009F0EDA"/>
    <w:rsid w:val="00A03B96"/>
    <w:rsid w:val="00A05A5B"/>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479F"/>
    <w:rsid w:val="00B46541"/>
    <w:rsid w:val="00B52583"/>
    <w:rsid w:val="00B52896"/>
    <w:rsid w:val="00B95236"/>
    <w:rsid w:val="00B95D70"/>
    <w:rsid w:val="00B96BD9"/>
    <w:rsid w:val="00BA17D7"/>
    <w:rsid w:val="00BA1B01"/>
    <w:rsid w:val="00BA2641"/>
    <w:rsid w:val="00BB37AA"/>
    <w:rsid w:val="00BC53A0"/>
    <w:rsid w:val="00BE62AD"/>
    <w:rsid w:val="00BF121F"/>
    <w:rsid w:val="00BF1F80"/>
    <w:rsid w:val="00C166EF"/>
    <w:rsid w:val="00C17EB0"/>
    <w:rsid w:val="00C27F5F"/>
    <w:rsid w:val="00C30A0F"/>
    <w:rsid w:val="00C31B34"/>
    <w:rsid w:val="00C37E61"/>
    <w:rsid w:val="00C40232"/>
    <w:rsid w:val="00C63649"/>
    <w:rsid w:val="00C70F1B"/>
    <w:rsid w:val="00C71A47"/>
    <w:rsid w:val="00C7464C"/>
    <w:rsid w:val="00C85588"/>
    <w:rsid w:val="00CC4450"/>
    <w:rsid w:val="00CD6755"/>
    <w:rsid w:val="00CD6856"/>
    <w:rsid w:val="00CE0089"/>
    <w:rsid w:val="00CE793C"/>
    <w:rsid w:val="00CF193C"/>
    <w:rsid w:val="00CF7CE1"/>
    <w:rsid w:val="00D173F1"/>
    <w:rsid w:val="00D74CB0"/>
    <w:rsid w:val="00D8295D"/>
    <w:rsid w:val="00D87B5C"/>
    <w:rsid w:val="00DC2A65"/>
    <w:rsid w:val="00DE15F0"/>
    <w:rsid w:val="00DE5663"/>
    <w:rsid w:val="00DE78AA"/>
    <w:rsid w:val="00E053D0"/>
    <w:rsid w:val="00E15994"/>
    <w:rsid w:val="00E3114E"/>
    <w:rsid w:val="00E31A70"/>
    <w:rsid w:val="00E35B02"/>
    <w:rsid w:val="00E66496"/>
    <w:rsid w:val="00E66B35"/>
    <w:rsid w:val="00E66E10"/>
    <w:rsid w:val="00E67458"/>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C67B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F6CBC"/>
    <w:rPr>
      <w:rFonts w:ascii="Times New Roman" w:hAnsi="Times New Roman"/>
      <w:sz w:val="24"/>
      <w:szCs w:val="24"/>
    </w:rPr>
  </w:style>
  <w:style w:type="paragraph" w:styleId="ListParagraph">
    <w:name w:val="List Paragraph"/>
    <w:basedOn w:val="Normal"/>
    <w:uiPriority w:val="34"/>
    <w:qFormat/>
    <w:rsid w:val="009C1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FDEC1-87AB-496B-BCE0-3A043517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6</Pages>
  <Words>3620</Words>
  <Characters>20640</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24212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22</cp:revision>
  <cp:lastPrinted>1999-07-06T11:00:00Z</cp:lastPrinted>
  <dcterms:created xsi:type="dcterms:W3CDTF">2025-11-28T18:44:00Z</dcterms:created>
  <dcterms:modified xsi:type="dcterms:W3CDTF">2025-12-01T11:26:00Z</dcterms:modified>
</cp:coreProperties>
</file>