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1361" w:rsidRDefault="00B55BCD">
      <w:pPr>
        <w:jc w:val="center"/>
        <w:rPr>
          <w:rFonts w:ascii="Arial" w:eastAsia="Arial" w:hAnsi="Arial" w:cs="Arial"/>
          <w:b/>
          <w:bCs/>
          <w:sz w:val="20"/>
          <w:szCs w:val="20"/>
        </w:rPr>
      </w:pPr>
      <w:r>
        <w:rPr>
          <w:rFonts w:ascii="Arial" w:eastAsia="Arial" w:hAnsi="Arial" w:cs="Arial"/>
          <w:b/>
          <w:bCs/>
          <w:sz w:val="20"/>
          <w:szCs w:val="20"/>
        </w:rPr>
        <w:t>Artificial Intelligence Applications for Early Disease Detection in U.S. Healthcare Systems</w:t>
      </w:r>
    </w:p>
    <w:p w:rsidR="0061260E" w:rsidRDefault="0061260E">
      <w:pPr>
        <w:rPr>
          <w:rFonts w:ascii="Arial" w:eastAsia="Arial" w:hAnsi="Arial" w:cs="Arial"/>
          <w:b/>
          <w:bCs/>
          <w:sz w:val="20"/>
          <w:szCs w:val="20"/>
        </w:rPr>
      </w:pPr>
    </w:p>
    <w:p w:rsidR="0061260E" w:rsidRDefault="0061260E">
      <w:pPr>
        <w:rPr>
          <w:rFonts w:ascii="Arial" w:eastAsia="Arial" w:hAnsi="Arial" w:cs="Arial"/>
          <w:b/>
          <w:bCs/>
          <w:sz w:val="20"/>
          <w:szCs w:val="20"/>
        </w:rPr>
      </w:pPr>
    </w:p>
    <w:p w:rsidR="00B21361" w:rsidRDefault="00B55BCD">
      <w:pPr>
        <w:rPr>
          <w:rFonts w:ascii="Arial" w:eastAsia="Arial" w:hAnsi="Arial" w:cs="Arial"/>
          <w:b/>
          <w:bCs/>
          <w:sz w:val="20"/>
          <w:szCs w:val="20"/>
        </w:rPr>
      </w:pPr>
      <w:r>
        <w:rPr>
          <w:rFonts w:ascii="Arial" w:eastAsia="Arial" w:hAnsi="Arial" w:cs="Arial"/>
          <w:b/>
          <w:bCs/>
          <w:sz w:val="20"/>
          <w:szCs w:val="20"/>
        </w:rPr>
        <w:t>Abstract</w:t>
      </w:r>
    </w:p>
    <w:p w:rsidR="00B21361" w:rsidRDefault="00B55BCD">
      <w:pPr>
        <w:rPr>
          <w:rFonts w:ascii="Arial" w:eastAsia="Arial" w:hAnsi="Arial" w:cs="Arial"/>
          <w:sz w:val="20"/>
          <w:szCs w:val="20"/>
        </w:rPr>
      </w:pPr>
      <w:r>
        <w:rPr>
          <w:rFonts w:ascii="Arial" w:eastAsia="Arial" w:hAnsi="Arial" w:cs="Arial"/>
          <w:sz w:val="20"/>
          <w:szCs w:val="20"/>
        </w:rPr>
        <w:t xml:space="preserve">High-burden diseases in the United States are frequently diagnosed at later stages, resulting in poorer outcomes and increased costs. Clinically validated artificial intelligence (AI) can enhance early diagnosis by identifying subtle patterns in routine clinical data. This review seeks to map AI technologies that facilitate early detection of cancers, cardiovascular, metabolic, and infectious diseases within U.S. healthcare systems and to </w:t>
      </w:r>
      <w:proofErr w:type="spellStart"/>
      <w:r>
        <w:rPr>
          <w:rFonts w:ascii="Arial" w:eastAsia="Arial" w:hAnsi="Arial" w:cs="Arial"/>
          <w:sz w:val="20"/>
          <w:szCs w:val="20"/>
        </w:rPr>
        <w:t>summarise</w:t>
      </w:r>
      <w:proofErr w:type="spellEnd"/>
      <w:r>
        <w:rPr>
          <w:rFonts w:ascii="Arial" w:eastAsia="Arial" w:hAnsi="Arial" w:cs="Arial"/>
          <w:sz w:val="20"/>
          <w:szCs w:val="20"/>
        </w:rPr>
        <w:t xml:space="preserve"> their performance, impact on care pathways, and regulatory readiness. A PCC-guided scoping review was conducted following PRISMA-</w:t>
      </w:r>
      <w:proofErr w:type="spellStart"/>
      <w:r>
        <w:rPr>
          <w:rFonts w:ascii="Arial" w:eastAsia="Arial" w:hAnsi="Arial" w:cs="Arial"/>
          <w:sz w:val="20"/>
          <w:szCs w:val="20"/>
        </w:rPr>
        <w:t>ScR</w:t>
      </w:r>
      <w:proofErr w:type="spellEnd"/>
      <w:r>
        <w:rPr>
          <w:rFonts w:ascii="Arial" w:eastAsia="Arial" w:hAnsi="Arial" w:cs="Arial"/>
          <w:sz w:val="20"/>
          <w:szCs w:val="20"/>
        </w:rPr>
        <w:t xml:space="preserve"> guidelines, with searches in MEDLINE/PubMed and IEEE Xplore spanning the years 2015 to 2025. Included in the review were peer-reviewed clinical validation studies applicable to the U.S. care context. Data was </w:t>
      </w:r>
      <w:proofErr w:type="spellStart"/>
      <w:r>
        <w:rPr>
          <w:rFonts w:ascii="Arial" w:eastAsia="Arial" w:hAnsi="Arial" w:cs="Arial"/>
          <w:sz w:val="20"/>
          <w:szCs w:val="20"/>
        </w:rPr>
        <w:t>organised</w:t>
      </w:r>
      <w:proofErr w:type="spellEnd"/>
      <w:r>
        <w:rPr>
          <w:rFonts w:ascii="Arial" w:eastAsia="Arial" w:hAnsi="Arial" w:cs="Arial"/>
          <w:sz w:val="20"/>
          <w:szCs w:val="20"/>
        </w:rPr>
        <w:t xml:space="preserve"> according to condition, setting, model type and inputs, validation design, reference standards, diagnostic metrics, workflow impacts, and FDA status, which were then </w:t>
      </w:r>
      <w:proofErr w:type="spellStart"/>
      <w:r>
        <w:rPr>
          <w:rFonts w:ascii="Arial" w:eastAsia="Arial" w:hAnsi="Arial" w:cs="Arial"/>
          <w:sz w:val="20"/>
          <w:szCs w:val="20"/>
        </w:rPr>
        <w:t>synthesised</w:t>
      </w:r>
      <w:proofErr w:type="spellEnd"/>
      <w:r>
        <w:rPr>
          <w:rFonts w:ascii="Arial" w:eastAsia="Arial" w:hAnsi="Arial" w:cs="Arial"/>
          <w:sz w:val="20"/>
          <w:szCs w:val="20"/>
        </w:rPr>
        <w:t xml:space="preserve"> into three main themes. A total of nineteen studies met the inclusion criteria. AI applications in imaging improved early screening for cancer and metabolic conditions across mammography, chest radiography, pathology, retinal imaging, and liver ultrasound, effectively reducing false recalls and low-yield reads. Additionally, routine-signal, electronic health record (EHR), and wearable AI technologies supported either opportunistic or continuous screening for ventricular dysfunction, valvular disease, atrial fibrillation, sepsis, and C. difficile, providing a lead time of hours to days compared to standard scores. When properly validated, aligned with guidelines, and monitored in real-world settings, AI has the potential to enhance early-diagnosis pathways in</w:t>
      </w:r>
      <w:bookmarkStart w:id="0" w:name="_GoBack"/>
      <w:bookmarkEnd w:id="0"/>
      <w:r>
        <w:rPr>
          <w:rFonts w:ascii="Arial" w:eastAsia="Arial" w:hAnsi="Arial" w:cs="Arial"/>
          <w:sz w:val="20"/>
          <w:szCs w:val="20"/>
        </w:rPr>
        <w:t xml:space="preserve"> the U.S. healthcare system.</w:t>
      </w:r>
    </w:p>
    <w:p w:rsidR="00B21361" w:rsidRDefault="00B55BCD">
      <w:pPr>
        <w:rPr>
          <w:rFonts w:ascii="Arial" w:eastAsia="Arial" w:hAnsi="Arial" w:cs="Arial"/>
          <w:sz w:val="20"/>
          <w:szCs w:val="20"/>
        </w:rPr>
      </w:pPr>
      <w:r>
        <w:rPr>
          <w:rFonts w:ascii="Arial" w:eastAsia="Arial" w:hAnsi="Arial" w:cs="Arial"/>
          <w:b/>
          <w:bCs/>
          <w:sz w:val="20"/>
          <w:szCs w:val="20"/>
        </w:rPr>
        <w:t>Keywords:</w:t>
      </w:r>
      <w:r>
        <w:rPr>
          <w:rFonts w:ascii="Arial" w:eastAsia="Arial" w:hAnsi="Arial" w:cs="Arial"/>
          <w:sz w:val="20"/>
          <w:szCs w:val="20"/>
        </w:rPr>
        <w:t xml:space="preserve"> Artificial intelligence; Early disease detection; Clinical validation; U.S. healthcare systems; Diagnostic accuracy.</w:t>
      </w:r>
    </w:p>
    <w:p w:rsidR="00B21361" w:rsidRDefault="00B55BCD">
      <w:pPr>
        <w:numPr>
          <w:ilvl w:val="0"/>
          <w:numId w:val="1"/>
        </w:numPr>
        <w:pBdr>
          <w:top w:val="nil"/>
          <w:left w:val="nil"/>
          <w:bottom w:val="nil"/>
          <w:right w:val="nil"/>
          <w:between w:val="nil"/>
        </w:pBdr>
        <w:spacing w:after="0"/>
        <w:jc w:val="both"/>
        <w:rPr>
          <w:rFonts w:ascii="Arial" w:eastAsia="Arial" w:hAnsi="Arial" w:cs="Arial"/>
          <w:b/>
          <w:bCs/>
          <w:color w:val="000000"/>
          <w:sz w:val="20"/>
          <w:szCs w:val="20"/>
        </w:rPr>
      </w:pPr>
      <w:r>
        <w:rPr>
          <w:rFonts w:ascii="Arial" w:eastAsia="Arial" w:hAnsi="Arial" w:cs="Arial"/>
          <w:b/>
          <w:bCs/>
          <w:color w:val="000000"/>
          <w:sz w:val="20"/>
          <w:szCs w:val="20"/>
        </w:rPr>
        <w:t>Introduction</w:t>
      </w:r>
    </w:p>
    <w:p w:rsidR="00B21361" w:rsidRDefault="00B55BCD">
      <w:pPr>
        <w:numPr>
          <w:ilvl w:val="1"/>
          <w:numId w:val="1"/>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Problem and context/background</w:t>
      </w:r>
    </w:p>
    <w:p w:rsidR="00B21361" w:rsidRDefault="00B55BCD">
      <w:pPr>
        <w:jc w:val="both"/>
        <w:rPr>
          <w:rFonts w:ascii="Arial" w:eastAsia="Arial" w:hAnsi="Arial" w:cs="Arial"/>
          <w:sz w:val="20"/>
          <w:szCs w:val="20"/>
        </w:rPr>
      </w:pPr>
      <w:r>
        <w:rPr>
          <w:rFonts w:ascii="Arial" w:eastAsia="Arial" w:hAnsi="Arial" w:cs="Arial"/>
          <w:sz w:val="20"/>
          <w:szCs w:val="20"/>
        </w:rPr>
        <w:t xml:space="preserve">High-burden diseases in the United States, including cancers, cardiovascular disease, diabetes and related metabolic disorders, and severe infections, continue to cause preventable deaths and increase health system costs because many cases are found late. Standard screening and diagnostic methods rely on occasional clinic visits. They also depend on different interpretations by clinicians and thresholds that often </w:t>
      </w:r>
      <w:proofErr w:type="spellStart"/>
      <w:r>
        <w:rPr>
          <w:rFonts w:ascii="Arial" w:eastAsia="Arial" w:hAnsi="Arial" w:cs="Arial"/>
          <w:sz w:val="20"/>
          <w:szCs w:val="20"/>
        </w:rPr>
        <w:t>favour</w:t>
      </w:r>
      <w:proofErr w:type="spellEnd"/>
      <w:r>
        <w:rPr>
          <w:rFonts w:ascii="Arial" w:eastAsia="Arial" w:hAnsi="Arial" w:cs="Arial"/>
          <w:sz w:val="20"/>
          <w:szCs w:val="20"/>
        </w:rPr>
        <w:t xml:space="preserve"> specificity instead of early sensitivity. As a result, subtle pre-clinical signals are overlooked. This leads to delayed diagnosis, and treatment starts only after complications arise. The diagnostic burden increases due to workforce shortages and unequal access to specialists. This situation widens the geographic and socioeconomic gaps in early care. These facts make early, reliable detection an important goal for today's health systems (</w:t>
      </w:r>
      <w:proofErr w:type="spellStart"/>
      <w:r>
        <w:rPr>
          <w:rFonts w:ascii="Arial" w:eastAsia="Arial" w:hAnsi="Arial" w:cs="Arial"/>
          <w:sz w:val="20"/>
          <w:szCs w:val="20"/>
        </w:rPr>
        <w:t>Rajkomar</w:t>
      </w:r>
      <w:proofErr w:type="spellEnd"/>
      <w:r>
        <w:rPr>
          <w:rFonts w:ascii="Arial" w:eastAsia="Arial" w:hAnsi="Arial" w:cs="Arial"/>
          <w:sz w:val="20"/>
          <w:szCs w:val="20"/>
        </w:rPr>
        <w:t xml:space="preserve"> et al., 2019). Artificial intelligence can learn complex patterns from medical images, physiological waveforms, and long-term electronic records. This could help doctors recognize early signs of disease. This change has been described as “high-performance medicine,” where human skill works alongside algorithmic pattern recognition to improve the consistency and speed of diagnoses (</w:t>
      </w:r>
      <w:proofErr w:type="spellStart"/>
      <w:r>
        <w:rPr>
          <w:rFonts w:ascii="Arial" w:eastAsia="Arial" w:hAnsi="Arial" w:cs="Arial"/>
          <w:sz w:val="20"/>
          <w:szCs w:val="20"/>
        </w:rPr>
        <w:t>Topol</w:t>
      </w:r>
      <w:proofErr w:type="spellEnd"/>
      <w:r>
        <w:rPr>
          <w:rFonts w:ascii="Arial" w:eastAsia="Arial" w:hAnsi="Arial" w:cs="Arial"/>
          <w:sz w:val="20"/>
          <w:szCs w:val="20"/>
        </w:rPr>
        <w:t>, 2019). Machine-learning systems are being seen more and more as general clinical tools. They can pull out weak, multivariate signals that are tough for humans to piece together quickly (</w:t>
      </w:r>
      <w:proofErr w:type="spellStart"/>
      <w:r>
        <w:rPr>
          <w:rFonts w:ascii="Arial" w:eastAsia="Arial" w:hAnsi="Arial" w:cs="Arial"/>
          <w:sz w:val="20"/>
          <w:szCs w:val="20"/>
        </w:rPr>
        <w:t>Rajkomar</w:t>
      </w:r>
      <w:proofErr w:type="spellEnd"/>
      <w:r>
        <w:rPr>
          <w:rFonts w:ascii="Arial" w:eastAsia="Arial" w:hAnsi="Arial" w:cs="Arial"/>
          <w:sz w:val="20"/>
          <w:szCs w:val="20"/>
        </w:rPr>
        <w:t xml:space="preserve"> et al., 2019). Many early-detection applications use tests that are already common in U.S. practice. This includes screening imaging and bedside monitoring. These tools help identify risks earlier without needing new invasive procedures (McKinney et al., 2020). </w:t>
      </w:r>
    </w:p>
    <w:p w:rsidR="00B21361" w:rsidRDefault="00B55BCD">
      <w:pPr>
        <w:jc w:val="both"/>
        <w:rPr>
          <w:rFonts w:ascii="Arial" w:eastAsia="Arial" w:hAnsi="Arial" w:cs="Arial"/>
          <w:sz w:val="20"/>
          <w:szCs w:val="20"/>
        </w:rPr>
      </w:pPr>
      <w:r>
        <w:rPr>
          <w:rFonts w:ascii="Arial" w:eastAsia="Arial" w:hAnsi="Arial" w:cs="Arial"/>
          <w:sz w:val="20"/>
          <w:szCs w:val="20"/>
        </w:rPr>
        <w:t xml:space="preserve">The U.S. healthcare system is particularly well-suited for AI-driven early detection due to widespread digitization, high volumes of imaging and laboratory tests, and quick adoption of consumer health devices. However, the integration into everyday practice is inconsistent. Clinical benefit relies on “delivery science.” This means that workflow integration, user training, governance, and clear escalation protocols can be as important as model accuracy (Li et al., 2020). Systems that do not fit with clinical incentives or operational speed may not provide real benefits, even when performance looks good (Li et al., 2020). Trust, safety, and fairness issues also influence adoption. Models can perform worse when they are transferred between hospitals or as time passes. This decline may happen because of shifts in the dataset, such as changes in equipment, documentation, or patient case-mix (Finlayson et al., 2021). Such drift is especially important for low-prevalence </w:t>
      </w:r>
      <w:r>
        <w:rPr>
          <w:rFonts w:ascii="Arial" w:eastAsia="Arial" w:hAnsi="Arial" w:cs="Arial"/>
          <w:sz w:val="20"/>
          <w:szCs w:val="20"/>
        </w:rPr>
        <w:lastRenderedPageBreak/>
        <w:t>early detection tasks. Small calibration errors can lead to a high number of false alerts or missed cases (Finlayson et al., 2021). Bias adds another layer of risk. AI that is trained on imbalanced datasets may reproduce diagnostic differences unless subgroup performance is reported and addressed (</w:t>
      </w:r>
      <w:proofErr w:type="spellStart"/>
      <w:r>
        <w:rPr>
          <w:rFonts w:ascii="Arial" w:eastAsia="Arial" w:hAnsi="Arial" w:cs="Arial"/>
          <w:sz w:val="20"/>
          <w:szCs w:val="20"/>
        </w:rPr>
        <w:t>Nazer</w:t>
      </w:r>
      <w:proofErr w:type="spellEnd"/>
      <w:r>
        <w:rPr>
          <w:rFonts w:ascii="Arial" w:eastAsia="Arial" w:hAnsi="Arial" w:cs="Arial"/>
          <w:sz w:val="20"/>
          <w:szCs w:val="20"/>
        </w:rPr>
        <w:t xml:space="preserve"> et al., 2023). Regulatory readiness is changing with these opportunities and risks.</w:t>
      </w:r>
    </w:p>
    <w:p w:rsidR="00B21361" w:rsidRDefault="00B55BCD">
      <w:pPr>
        <w:jc w:val="both"/>
        <w:rPr>
          <w:rFonts w:ascii="Arial" w:eastAsia="Arial" w:hAnsi="Arial" w:cs="Arial"/>
          <w:sz w:val="20"/>
          <w:szCs w:val="20"/>
        </w:rPr>
      </w:pPr>
      <w:r>
        <w:rPr>
          <w:rFonts w:ascii="Arial" w:eastAsia="Arial" w:hAnsi="Arial" w:cs="Arial"/>
          <w:sz w:val="20"/>
          <w:szCs w:val="20"/>
        </w:rPr>
        <w:t xml:space="preserve"> The U.S. Food and Drug Administration has expanded options for approving AI and machine-learning medical devices. However, approvals differ based on their intended use. They also rely on proof of clinical validity and suitable user controls (</w:t>
      </w:r>
      <w:proofErr w:type="spellStart"/>
      <w:r>
        <w:rPr>
          <w:rFonts w:ascii="Arial" w:eastAsia="Arial" w:hAnsi="Arial" w:cs="Arial"/>
          <w:sz w:val="20"/>
          <w:szCs w:val="20"/>
        </w:rPr>
        <w:t>Muehlematter</w:t>
      </w:r>
      <w:proofErr w:type="spellEnd"/>
      <w:r>
        <w:rPr>
          <w:rFonts w:ascii="Arial" w:eastAsia="Arial" w:hAnsi="Arial" w:cs="Arial"/>
          <w:sz w:val="20"/>
          <w:szCs w:val="20"/>
        </w:rPr>
        <w:t xml:space="preserve"> et al., 2021). Predicate-network analyses show rapid growth and dense lineages among cleared devices. This highlights the ongoing innovation and the need for post-market surveillance to handle updates and changes in real-world use (</w:t>
      </w:r>
      <w:proofErr w:type="spellStart"/>
      <w:r>
        <w:rPr>
          <w:rFonts w:ascii="Arial" w:eastAsia="Arial" w:hAnsi="Arial" w:cs="Arial"/>
          <w:sz w:val="20"/>
          <w:szCs w:val="20"/>
        </w:rPr>
        <w:t>Muehlematter</w:t>
      </w:r>
      <w:proofErr w:type="spellEnd"/>
      <w:r>
        <w:rPr>
          <w:rFonts w:ascii="Arial" w:eastAsia="Arial" w:hAnsi="Arial" w:cs="Arial"/>
          <w:sz w:val="20"/>
          <w:szCs w:val="20"/>
        </w:rPr>
        <w:t xml:space="preserve"> et al., 2023). ECG AI has been validated for screening (Attia et al., 2019). Sepsis AI is close to being used at the bedside (Bedoya et al., 2020). Lung-risk CXR models need mapping (Raghu et al., 2022).</w:t>
      </w:r>
    </w:p>
    <w:p w:rsidR="00B21361" w:rsidRDefault="00B55BCD">
      <w:pPr>
        <w:numPr>
          <w:ilvl w:val="1"/>
          <w:numId w:val="1"/>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Definition of concept</w:t>
      </w:r>
    </w:p>
    <w:p w:rsidR="00B21361" w:rsidRDefault="00B55BCD">
      <w:pPr>
        <w:jc w:val="both"/>
        <w:rPr>
          <w:rFonts w:ascii="Arial" w:eastAsia="Arial" w:hAnsi="Arial" w:cs="Arial"/>
          <w:sz w:val="20"/>
          <w:szCs w:val="20"/>
        </w:rPr>
      </w:pPr>
      <w:r>
        <w:rPr>
          <w:rFonts w:ascii="Arial" w:eastAsia="Arial" w:hAnsi="Arial" w:cs="Arial"/>
          <w:sz w:val="20"/>
          <w:szCs w:val="20"/>
        </w:rPr>
        <w:t>In this review, artificial intelligence (AI) refers to systems that can perceive, reason, and learn to support clinical decisions (Jiang et al., 2017). Machine learning is a part of AI where algorithms find predictive patterns in data instead of relying on clear rules. This approach helps identify risks early from complex clinical signals (Deo, 2015). Deep learning involves multilayer neural networks that learn hierarchical representations from inputs like images, waveforms, or text. It often works better than manual feature engineering in diagnostic tasks (</w:t>
      </w:r>
      <w:proofErr w:type="spellStart"/>
      <w:r>
        <w:rPr>
          <w:rFonts w:ascii="Arial" w:eastAsia="Arial" w:hAnsi="Arial" w:cs="Arial"/>
          <w:sz w:val="20"/>
          <w:szCs w:val="20"/>
        </w:rPr>
        <w:t>Esteva</w:t>
      </w:r>
      <w:proofErr w:type="spellEnd"/>
      <w:r>
        <w:rPr>
          <w:rFonts w:ascii="Arial" w:eastAsia="Arial" w:hAnsi="Arial" w:cs="Arial"/>
          <w:sz w:val="20"/>
          <w:szCs w:val="20"/>
        </w:rPr>
        <w:t xml:space="preserve"> et al., 2019). These models usually train on large datasets. They connect big-data systems with automated reasoning in care pathways (Beam &amp; </w:t>
      </w:r>
      <w:proofErr w:type="spellStart"/>
      <w:r>
        <w:rPr>
          <w:rFonts w:ascii="Arial" w:eastAsia="Arial" w:hAnsi="Arial" w:cs="Arial"/>
          <w:sz w:val="20"/>
          <w:szCs w:val="20"/>
        </w:rPr>
        <w:t>Kohane</w:t>
      </w:r>
      <w:proofErr w:type="spellEnd"/>
      <w:r>
        <w:rPr>
          <w:rFonts w:ascii="Arial" w:eastAsia="Arial" w:hAnsi="Arial" w:cs="Arial"/>
          <w:sz w:val="20"/>
          <w:szCs w:val="20"/>
        </w:rPr>
        <w:t>, 2018). In early disease detection, AI applications include screening classifiers, prognostic risk models, and tools that assist clinicians or operate on their own. These tools have been tested against clinical reference standards. When used in clinical settings, many AI systems are treated as software for medical devices. This means they must show safety, effectiveness, and performance over time with real-world updates (Carolan et al., 2022). Regulatory definitions further differentiate locked algorithms from adaptive algorithms. This distinction affects the evidence needed for clearance and post-market monitoring (Fraser et al., 2023).</w:t>
      </w:r>
    </w:p>
    <w:p w:rsidR="00B21361" w:rsidRDefault="00B55BCD">
      <w:pPr>
        <w:numPr>
          <w:ilvl w:val="1"/>
          <w:numId w:val="1"/>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Scope of Review</w:t>
      </w:r>
    </w:p>
    <w:p w:rsidR="00B21361" w:rsidRDefault="00B55BCD">
      <w:pPr>
        <w:ind w:left="360"/>
        <w:jc w:val="both"/>
        <w:rPr>
          <w:rFonts w:ascii="Arial" w:eastAsia="Arial" w:hAnsi="Arial" w:cs="Arial"/>
          <w:sz w:val="20"/>
          <w:szCs w:val="20"/>
        </w:rPr>
      </w:pPr>
      <w:r>
        <w:rPr>
          <w:rFonts w:ascii="Arial" w:eastAsia="Arial" w:hAnsi="Arial" w:cs="Arial"/>
          <w:sz w:val="20"/>
          <w:szCs w:val="20"/>
        </w:rPr>
        <w:t>This scoping review outlines clinically validated artificial intelligence for early disease detection within or directly applicable to U.S. healthcare systems in real-world settings from 2015 to 2025. It focuses on high-burden cancers, cardiovascular disease, metabolic disorders, and infectious syndromes. Evidence is drawn from PubMed/MEDLINE and IEEE Xplore, supplemented by U.S. regulatory sources for contextual interpretation. Eligible studies are peer-reviewed clinical validations, including prospective pivotal or pragmatic trials and retrospective cohorts. They assess AI using imaging, physiological signals, electronic health records, or wearables compared to clinical reference standards. The review outlines model types, performance, workflow effects, and adoption readiness. It also highlights issues related to generalizability, equity reporting, and monitoring after deployment.</w:t>
      </w:r>
    </w:p>
    <w:p w:rsidR="00B21361" w:rsidRDefault="00B55BCD">
      <w:pPr>
        <w:numPr>
          <w:ilvl w:val="1"/>
          <w:numId w:val="1"/>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Aim and Specific Objectives of Review</w:t>
      </w:r>
    </w:p>
    <w:p w:rsidR="00B21361" w:rsidRDefault="00B55BCD">
      <w:pPr>
        <w:jc w:val="both"/>
        <w:rPr>
          <w:rFonts w:ascii="Arial" w:eastAsia="Arial" w:hAnsi="Arial" w:cs="Arial"/>
          <w:sz w:val="20"/>
          <w:szCs w:val="20"/>
        </w:rPr>
      </w:pPr>
      <w:r>
        <w:rPr>
          <w:rFonts w:ascii="Arial" w:eastAsia="Arial" w:hAnsi="Arial" w:cs="Arial"/>
          <w:sz w:val="20"/>
          <w:szCs w:val="20"/>
        </w:rPr>
        <w:t>This study aims to examine how clinically validated AI technologies improve early detection and diagnosis of high-burden diseases in U.S. healthcare systems. This includes a focus on diagnostic performance, pathway efficiency, adoption, and regulatory readiness.</w:t>
      </w:r>
    </w:p>
    <w:p w:rsidR="00B21361" w:rsidRDefault="00B55BCD">
      <w:pPr>
        <w:jc w:val="both"/>
        <w:rPr>
          <w:rFonts w:ascii="Arial" w:eastAsia="Arial" w:hAnsi="Arial" w:cs="Arial"/>
          <w:b/>
          <w:bCs/>
          <w:sz w:val="20"/>
          <w:szCs w:val="20"/>
        </w:rPr>
      </w:pPr>
      <w:r>
        <w:rPr>
          <w:rFonts w:ascii="Arial" w:eastAsia="Arial" w:hAnsi="Arial" w:cs="Arial"/>
          <w:b/>
          <w:bCs/>
          <w:sz w:val="20"/>
          <w:szCs w:val="20"/>
        </w:rPr>
        <w:t>Specific Objectives</w:t>
      </w:r>
    </w:p>
    <w:p w:rsidR="00B21361" w:rsidRDefault="00B55BCD">
      <w:pPr>
        <w:numPr>
          <w:ilvl w:val="0"/>
          <w:numId w:val="2"/>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Classify and map the types of AI models that have undergone clinical validation for early disease detection across cancers, cardiovascular, metabolic, and infectious conditions in U.S. or U.S.-applicable settings.</w:t>
      </w:r>
    </w:p>
    <w:p w:rsidR="00B21361" w:rsidRDefault="00B55BCD">
      <w:pPr>
        <w:numPr>
          <w:ilvl w:val="0"/>
          <w:numId w:val="2"/>
        </w:numPr>
        <w:pBdr>
          <w:top w:val="nil"/>
          <w:left w:val="nil"/>
          <w:bottom w:val="nil"/>
          <w:right w:val="nil"/>
          <w:between w:val="nil"/>
        </w:pBdr>
        <w:spacing w:after="0"/>
        <w:jc w:val="both"/>
        <w:rPr>
          <w:rFonts w:ascii="Arial" w:eastAsia="Arial" w:hAnsi="Arial" w:cs="Arial"/>
          <w:color w:val="000000"/>
          <w:sz w:val="20"/>
          <w:szCs w:val="20"/>
        </w:rPr>
      </w:pPr>
      <w:proofErr w:type="spellStart"/>
      <w:r>
        <w:rPr>
          <w:rFonts w:ascii="Arial" w:eastAsia="Arial" w:hAnsi="Arial" w:cs="Arial"/>
          <w:color w:val="000000"/>
          <w:sz w:val="20"/>
          <w:szCs w:val="20"/>
        </w:rPr>
        <w:t>Summarise</w:t>
      </w:r>
      <w:proofErr w:type="spellEnd"/>
      <w:r>
        <w:rPr>
          <w:rFonts w:ascii="Arial" w:eastAsia="Arial" w:hAnsi="Arial" w:cs="Arial"/>
          <w:color w:val="000000"/>
          <w:sz w:val="20"/>
          <w:szCs w:val="20"/>
        </w:rPr>
        <w:t xml:space="preserve"> how validated AI tools perform relative to standard diagnostic or screening approaches, including accuracy metrics, lead-time gains, and reported efficiency or cost-relevant workflow impacts.</w:t>
      </w:r>
    </w:p>
    <w:p w:rsidR="00B21361" w:rsidRDefault="00B55BCD">
      <w:pPr>
        <w:numPr>
          <w:ilvl w:val="0"/>
          <w:numId w:val="2"/>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Identify regulatory and implementation determinants of large-scale adoption in U.S. hospitals and clinics, focusing on FDA authorization/clearance status, multicenter generalizability, dataset drift, equity considerations, and alert-burden governance.</w:t>
      </w:r>
    </w:p>
    <w:p w:rsidR="00B21361" w:rsidRDefault="00B55BCD">
      <w:pPr>
        <w:jc w:val="both"/>
        <w:rPr>
          <w:rFonts w:ascii="Arial" w:eastAsia="Arial" w:hAnsi="Arial" w:cs="Arial"/>
          <w:b/>
          <w:bCs/>
          <w:sz w:val="20"/>
          <w:szCs w:val="20"/>
        </w:rPr>
      </w:pPr>
      <w:r>
        <w:rPr>
          <w:rFonts w:ascii="Arial" w:eastAsia="Arial" w:hAnsi="Arial" w:cs="Arial"/>
          <w:b/>
          <w:bCs/>
          <w:sz w:val="20"/>
          <w:szCs w:val="20"/>
        </w:rPr>
        <w:t>2.0 Methodology</w:t>
      </w:r>
    </w:p>
    <w:p w:rsidR="00B21361" w:rsidRDefault="00B55BCD">
      <w:pPr>
        <w:jc w:val="both"/>
        <w:rPr>
          <w:rFonts w:ascii="Arial" w:eastAsia="Arial" w:hAnsi="Arial" w:cs="Arial"/>
          <w:b/>
          <w:bCs/>
          <w:sz w:val="20"/>
          <w:szCs w:val="20"/>
        </w:rPr>
      </w:pPr>
      <w:r>
        <w:rPr>
          <w:rFonts w:ascii="Arial" w:eastAsia="Arial" w:hAnsi="Arial" w:cs="Arial"/>
          <w:b/>
          <w:bCs/>
          <w:sz w:val="20"/>
          <w:szCs w:val="20"/>
        </w:rPr>
        <w:lastRenderedPageBreak/>
        <w:t>2.1 Design and Reporting Standards</w:t>
      </w:r>
    </w:p>
    <w:p w:rsidR="00B21361" w:rsidRDefault="00B55BCD">
      <w:pPr>
        <w:jc w:val="both"/>
        <w:rPr>
          <w:rFonts w:ascii="Arial" w:eastAsia="Arial" w:hAnsi="Arial" w:cs="Arial"/>
          <w:sz w:val="20"/>
          <w:szCs w:val="20"/>
        </w:rPr>
      </w:pPr>
      <w:r>
        <w:rPr>
          <w:rFonts w:ascii="Arial" w:eastAsia="Arial" w:hAnsi="Arial" w:cs="Arial"/>
          <w:sz w:val="20"/>
          <w:szCs w:val="20"/>
        </w:rPr>
        <w:t xml:space="preserve">The present study employed a scoping review methodology guided by the Population–Concept–Context (PCC) framework to map and </w:t>
      </w:r>
      <w:proofErr w:type="spellStart"/>
      <w:r>
        <w:rPr>
          <w:rFonts w:ascii="Arial" w:eastAsia="Arial" w:hAnsi="Arial" w:cs="Arial"/>
          <w:sz w:val="20"/>
          <w:szCs w:val="20"/>
        </w:rPr>
        <w:t>characterise</w:t>
      </w:r>
      <w:proofErr w:type="spellEnd"/>
      <w:r>
        <w:rPr>
          <w:rFonts w:ascii="Arial" w:eastAsia="Arial" w:hAnsi="Arial" w:cs="Arial"/>
          <w:sz w:val="20"/>
          <w:szCs w:val="20"/>
        </w:rPr>
        <w:t xml:space="preserve"> clinically validated artificial intelligence applications for early disease detection in U.S. healthcare systems. The reporting followed the PRISMA extension for Scoping Reviews (PRISMA-</w:t>
      </w:r>
      <w:proofErr w:type="spellStart"/>
      <w:r>
        <w:rPr>
          <w:rFonts w:ascii="Arial" w:eastAsia="Arial" w:hAnsi="Arial" w:cs="Arial"/>
          <w:sz w:val="20"/>
          <w:szCs w:val="20"/>
        </w:rPr>
        <w:t>ScR</w:t>
      </w:r>
      <w:proofErr w:type="spellEnd"/>
      <w:r>
        <w:rPr>
          <w:rFonts w:ascii="Arial" w:eastAsia="Arial" w:hAnsi="Arial" w:cs="Arial"/>
          <w:sz w:val="20"/>
          <w:szCs w:val="20"/>
        </w:rPr>
        <w:t xml:space="preserve">), which includes transparent documentation of screening decisions and a flow diagram. No protocol registration was undertaken. In accordance with the objectives of the scoping review, which are to describe, classify and map evidence rather than to estimate pooled effects, formal risk-of-bias appraisal was not conducted. In order to enhance the methodological </w:t>
      </w:r>
      <w:proofErr w:type="spellStart"/>
      <w:r>
        <w:rPr>
          <w:rFonts w:ascii="Arial" w:eastAsia="Arial" w:hAnsi="Arial" w:cs="Arial"/>
          <w:sz w:val="20"/>
          <w:szCs w:val="20"/>
        </w:rPr>
        <w:t>rigour</w:t>
      </w:r>
      <w:proofErr w:type="spellEnd"/>
      <w:r>
        <w:rPr>
          <w:rFonts w:ascii="Arial" w:eastAsia="Arial" w:hAnsi="Arial" w:cs="Arial"/>
          <w:sz w:val="20"/>
          <w:szCs w:val="20"/>
        </w:rPr>
        <w:t xml:space="preserve"> of the study, explicit PCC-based eligibility criteria were applied, two complementary databases were searched, independent screening was conducted at both the title/abstract and full-text stages, and </w:t>
      </w:r>
      <w:proofErr w:type="spellStart"/>
      <w:r>
        <w:rPr>
          <w:rFonts w:ascii="Arial" w:eastAsia="Arial" w:hAnsi="Arial" w:cs="Arial"/>
          <w:sz w:val="20"/>
          <w:szCs w:val="20"/>
        </w:rPr>
        <w:t>standardised</w:t>
      </w:r>
      <w:proofErr w:type="spellEnd"/>
      <w:r>
        <w:rPr>
          <w:rFonts w:ascii="Arial" w:eastAsia="Arial" w:hAnsi="Arial" w:cs="Arial"/>
          <w:sz w:val="20"/>
          <w:szCs w:val="20"/>
        </w:rPr>
        <w:t xml:space="preserve"> data-charting templates were used.</w:t>
      </w:r>
    </w:p>
    <w:p w:rsidR="00B21361" w:rsidRDefault="00B55BCD">
      <w:pPr>
        <w:jc w:val="both"/>
        <w:rPr>
          <w:rFonts w:ascii="Arial" w:eastAsia="Arial" w:hAnsi="Arial" w:cs="Arial"/>
          <w:b/>
          <w:bCs/>
          <w:sz w:val="20"/>
          <w:szCs w:val="20"/>
        </w:rPr>
      </w:pPr>
      <w:r>
        <w:rPr>
          <w:rFonts w:ascii="Arial" w:eastAsia="Arial" w:hAnsi="Arial" w:cs="Arial"/>
          <w:b/>
          <w:bCs/>
          <w:sz w:val="20"/>
          <w:szCs w:val="20"/>
        </w:rPr>
        <w:t>2.2 Eligibility Criteria</w:t>
      </w:r>
    </w:p>
    <w:p w:rsidR="00B21361" w:rsidRDefault="00B55BCD">
      <w:pPr>
        <w:jc w:val="both"/>
        <w:rPr>
          <w:rFonts w:ascii="Arial" w:eastAsia="Arial" w:hAnsi="Arial" w:cs="Arial"/>
          <w:sz w:val="20"/>
          <w:szCs w:val="20"/>
        </w:rPr>
      </w:pPr>
      <w:r>
        <w:rPr>
          <w:rFonts w:ascii="Arial" w:eastAsia="Arial" w:hAnsi="Arial" w:cs="Arial"/>
          <w:sz w:val="20"/>
          <w:szCs w:val="20"/>
        </w:rPr>
        <w:t>The eligibility of the subjects was defined a priori using PCC criteria to ensure alignment with the review aim and research questions. The included studies were primary, peer-reviewed clinical validation reports of AI tools for early diagnosis in human health, conducted in the U.S. or directly applicable to U.S. standards. Exclusions targeted non-validated algorithm development, non-human applications, and studies lacking U.S. relevance. Table 1 provides a synopsis of the applied criteria.</w:t>
      </w:r>
    </w:p>
    <w:p w:rsidR="00B21361" w:rsidRDefault="00B55BCD">
      <w:pPr>
        <w:jc w:val="center"/>
        <w:rPr>
          <w:rFonts w:ascii="Arial" w:eastAsia="Arial" w:hAnsi="Arial" w:cs="Arial"/>
          <w:b/>
          <w:bCs/>
          <w:sz w:val="20"/>
          <w:szCs w:val="20"/>
        </w:rPr>
      </w:pPr>
      <w:r>
        <w:rPr>
          <w:rFonts w:ascii="Arial" w:eastAsia="Arial" w:hAnsi="Arial" w:cs="Arial"/>
          <w:b/>
          <w:bCs/>
          <w:sz w:val="20"/>
          <w:szCs w:val="20"/>
        </w:rPr>
        <w:t>Table 1. Eligibility criteria according to the PCC framework</w:t>
      </w:r>
    </w:p>
    <w:tbl>
      <w:tblPr>
        <w:tblStyle w:val="a"/>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72"/>
        <w:gridCol w:w="3672"/>
        <w:gridCol w:w="3672"/>
      </w:tblGrid>
      <w:tr w:rsidR="00B21361">
        <w:tc>
          <w:tcPr>
            <w:tcW w:w="3672" w:type="dxa"/>
          </w:tcPr>
          <w:p w:rsidR="00B21361" w:rsidRDefault="00B55BCD">
            <w:pPr>
              <w:rPr>
                <w:rFonts w:ascii="Arial" w:eastAsia="Arial" w:hAnsi="Arial" w:cs="Arial"/>
                <w:b/>
                <w:bCs/>
                <w:sz w:val="20"/>
                <w:szCs w:val="20"/>
              </w:rPr>
            </w:pPr>
            <w:r>
              <w:rPr>
                <w:rFonts w:ascii="Arial" w:eastAsia="Arial" w:hAnsi="Arial" w:cs="Arial"/>
                <w:b/>
                <w:bCs/>
                <w:sz w:val="20"/>
                <w:szCs w:val="20"/>
              </w:rPr>
              <w:t>Item</w:t>
            </w:r>
          </w:p>
        </w:tc>
        <w:tc>
          <w:tcPr>
            <w:tcW w:w="3672" w:type="dxa"/>
          </w:tcPr>
          <w:p w:rsidR="00B21361" w:rsidRDefault="00B55BCD">
            <w:pPr>
              <w:rPr>
                <w:rFonts w:ascii="Arial" w:eastAsia="Arial" w:hAnsi="Arial" w:cs="Arial"/>
                <w:b/>
                <w:bCs/>
                <w:sz w:val="20"/>
                <w:szCs w:val="20"/>
              </w:rPr>
            </w:pPr>
            <w:r>
              <w:rPr>
                <w:rFonts w:ascii="Arial" w:eastAsia="Arial" w:hAnsi="Arial" w:cs="Arial"/>
                <w:b/>
                <w:bCs/>
                <w:sz w:val="20"/>
                <w:szCs w:val="20"/>
              </w:rPr>
              <w:t>Inclusion criteria</w:t>
            </w:r>
          </w:p>
        </w:tc>
        <w:tc>
          <w:tcPr>
            <w:tcW w:w="3672" w:type="dxa"/>
          </w:tcPr>
          <w:p w:rsidR="00B21361" w:rsidRDefault="00B55BCD">
            <w:pPr>
              <w:rPr>
                <w:rFonts w:ascii="Arial" w:eastAsia="Arial" w:hAnsi="Arial" w:cs="Arial"/>
                <w:b/>
                <w:bCs/>
                <w:sz w:val="20"/>
                <w:szCs w:val="20"/>
              </w:rPr>
            </w:pPr>
            <w:r>
              <w:rPr>
                <w:rFonts w:ascii="Arial" w:eastAsia="Arial" w:hAnsi="Arial" w:cs="Arial"/>
                <w:b/>
                <w:bCs/>
                <w:sz w:val="20"/>
                <w:szCs w:val="20"/>
              </w:rPr>
              <w:t>Exclusion criteria</w:t>
            </w:r>
          </w:p>
        </w:tc>
      </w:tr>
      <w:tr w:rsidR="00B21361">
        <w:tc>
          <w:tcPr>
            <w:tcW w:w="3672" w:type="dxa"/>
          </w:tcPr>
          <w:p w:rsidR="00B21361" w:rsidRDefault="00B55BCD">
            <w:pPr>
              <w:rPr>
                <w:rFonts w:ascii="Arial" w:eastAsia="Arial" w:hAnsi="Arial" w:cs="Arial"/>
                <w:b/>
                <w:bCs/>
                <w:sz w:val="20"/>
                <w:szCs w:val="20"/>
              </w:rPr>
            </w:pPr>
            <w:r>
              <w:rPr>
                <w:rFonts w:ascii="Arial" w:eastAsia="Arial" w:hAnsi="Arial" w:cs="Arial"/>
                <w:b/>
                <w:bCs/>
                <w:sz w:val="20"/>
                <w:szCs w:val="20"/>
              </w:rPr>
              <w:t>Population</w:t>
            </w:r>
          </w:p>
        </w:tc>
        <w:tc>
          <w:tcPr>
            <w:tcW w:w="3672" w:type="dxa"/>
          </w:tcPr>
          <w:p w:rsidR="00B21361" w:rsidRDefault="00B55BCD">
            <w:pPr>
              <w:rPr>
                <w:rFonts w:ascii="Arial" w:eastAsia="Arial" w:hAnsi="Arial" w:cs="Arial"/>
                <w:sz w:val="20"/>
                <w:szCs w:val="20"/>
              </w:rPr>
            </w:pPr>
            <w:r>
              <w:rPr>
                <w:rFonts w:ascii="Arial" w:eastAsia="Arial" w:hAnsi="Arial" w:cs="Arial"/>
                <w:sz w:val="20"/>
                <w:szCs w:val="20"/>
              </w:rPr>
              <w:t>Human participants of any age/sex within screening, outpatient, inpatient, or community populations relevant to cancers, cardiovascular, metabolic, or infectious diseases</w:t>
            </w:r>
          </w:p>
        </w:tc>
        <w:tc>
          <w:tcPr>
            <w:tcW w:w="3672" w:type="dxa"/>
          </w:tcPr>
          <w:p w:rsidR="00B21361" w:rsidRDefault="00B55BCD">
            <w:pPr>
              <w:rPr>
                <w:rFonts w:ascii="Arial" w:eastAsia="Arial" w:hAnsi="Arial" w:cs="Arial"/>
                <w:sz w:val="20"/>
                <w:szCs w:val="20"/>
              </w:rPr>
            </w:pPr>
            <w:r>
              <w:rPr>
                <w:rFonts w:ascii="Arial" w:eastAsia="Arial" w:hAnsi="Arial" w:cs="Arial"/>
                <w:sz w:val="20"/>
                <w:szCs w:val="20"/>
              </w:rPr>
              <w:t>Animal/in-vitro studies; veterinary, dental, cosmetic, or non-medical populations</w:t>
            </w:r>
          </w:p>
        </w:tc>
      </w:tr>
      <w:tr w:rsidR="00B21361">
        <w:tc>
          <w:tcPr>
            <w:tcW w:w="3672" w:type="dxa"/>
          </w:tcPr>
          <w:p w:rsidR="00B21361" w:rsidRDefault="00B55BCD">
            <w:pPr>
              <w:rPr>
                <w:rFonts w:ascii="Arial" w:eastAsia="Arial" w:hAnsi="Arial" w:cs="Arial"/>
                <w:b/>
                <w:bCs/>
                <w:sz w:val="20"/>
                <w:szCs w:val="20"/>
              </w:rPr>
            </w:pPr>
            <w:r>
              <w:rPr>
                <w:rFonts w:ascii="Arial" w:eastAsia="Arial" w:hAnsi="Arial" w:cs="Arial"/>
                <w:b/>
                <w:bCs/>
                <w:sz w:val="20"/>
                <w:szCs w:val="20"/>
              </w:rPr>
              <w:t>Concept</w:t>
            </w:r>
          </w:p>
        </w:tc>
        <w:tc>
          <w:tcPr>
            <w:tcW w:w="3672" w:type="dxa"/>
          </w:tcPr>
          <w:p w:rsidR="00B21361" w:rsidRDefault="00B55BCD">
            <w:pPr>
              <w:rPr>
                <w:rFonts w:ascii="Arial" w:eastAsia="Arial" w:hAnsi="Arial" w:cs="Arial"/>
                <w:sz w:val="20"/>
                <w:szCs w:val="20"/>
              </w:rPr>
            </w:pPr>
            <w:r>
              <w:rPr>
                <w:rFonts w:ascii="Arial" w:eastAsia="Arial" w:hAnsi="Arial" w:cs="Arial"/>
                <w:sz w:val="20"/>
                <w:szCs w:val="20"/>
              </w:rPr>
              <w:t>Clinically validated AI models for early detection/diagnosis, including machine learning, deep learning, natural language processing, multimodal/fusion models, or wearable AI; tools evaluated against clinical reference standards</w:t>
            </w:r>
          </w:p>
        </w:tc>
        <w:tc>
          <w:tcPr>
            <w:tcW w:w="3672" w:type="dxa"/>
          </w:tcPr>
          <w:p w:rsidR="00B21361" w:rsidRDefault="00B55BCD">
            <w:pPr>
              <w:rPr>
                <w:rFonts w:ascii="Arial" w:eastAsia="Arial" w:hAnsi="Arial" w:cs="Arial"/>
                <w:sz w:val="20"/>
                <w:szCs w:val="20"/>
              </w:rPr>
            </w:pPr>
            <w:r>
              <w:rPr>
                <w:rFonts w:ascii="Arial" w:eastAsia="Arial" w:hAnsi="Arial" w:cs="Arial"/>
                <w:sz w:val="20"/>
                <w:szCs w:val="20"/>
              </w:rPr>
              <w:t>Algorithm development without clinical validation; purely technical performance papers; AI for treatment selection or monitoring without early detection focus</w:t>
            </w:r>
          </w:p>
        </w:tc>
      </w:tr>
      <w:tr w:rsidR="00B21361">
        <w:tc>
          <w:tcPr>
            <w:tcW w:w="3672" w:type="dxa"/>
          </w:tcPr>
          <w:p w:rsidR="00B21361" w:rsidRDefault="00B55BCD">
            <w:pPr>
              <w:rPr>
                <w:rFonts w:ascii="Arial" w:eastAsia="Arial" w:hAnsi="Arial" w:cs="Arial"/>
                <w:b/>
                <w:bCs/>
                <w:sz w:val="20"/>
                <w:szCs w:val="20"/>
              </w:rPr>
            </w:pPr>
            <w:r>
              <w:rPr>
                <w:rFonts w:ascii="Arial" w:eastAsia="Arial" w:hAnsi="Arial" w:cs="Arial"/>
                <w:b/>
                <w:bCs/>
                <w:sz w:val="20"/>
                <w:szCs w:val="20"/>
              </w:rPr>
              <w:t>Context</w:t>
            </w:r>
          </w:p>
        </w:tc>
        <w:tc>
          <w:tcPr>
            <w:tcW w:w="3672" w:type="dxa"/>
          </w:tcPr>
          <w:p w:rsidR="00B21361" w:rsidRDefault="00B55BCD">
            <w:pPr>
              <w:rPr>
                <w:rFonts w:ascii="Arial" w:eastAsia="Arial" w:hAnsi="Arial" w:cs="Arial"/>
                <w:sz w:val="20"/>
                <w:szCs w:val="20"/>
              </w:rPr>
            </w:pPr>
            <w:r>
              <w:rPr>
                <w:rFonts w:ascii="Arial" w:eastAsia="Arial" w:hAnsi="Arial" w:cs="Arial"/>
                <w:sz w:val="20"/>
                <w:szCs w:val="20"/>
              </w:rPr>
              <w:t>Studies conducted in U.S. healthcare settings or explicitly benchmarked to U.S. guidelines/standards (e.g., USPSTF, CMS) and transferable to U.S. workflows.</w:t>
            </w:r>
          </w:p>
        </w:tc>
        <w:tc>
          <w:tcPr>
            <w:tcW w:w="3672" w:type="dxa"/>
          </w:tcPr>
          <w:p w:rsidR="00B21361" w:rsidRDefault="00B55BCD">
            <w:pPr>
              <w:rPr>
                <w:rFonts w:ascii="Arial" w:eastAsia="Arial" w:hAnsi="Arial" w:cs="Arial"/>
                <w:sz w:val="20"/>
                <w:szCs w:val="20"/>
              </w:rPr>
            </w:pPr>
            <w:r>
              <w:rPr>
                <w:rFonts w:ascii="Arial" w:eastAsia="Arial" w:hAnsi="Arial" w:cs="Arial"/>
                <w:sz w:val="20"/>
                <w:szCs w:val="20"/>
              </w:rPr>
              <w:t>Exclusively non-U.S. data/settings with no cross-reference to U.S. standards or applicability</w:t>
            </w:r>
          </w:p>
        </w:tc>
      </w:tr>
      <w:tr w:rsidR="00B21361">
        <w:tc>
          <w:tcPr>
            <w:tcW w:w="3672" w:type="dxa"/>
          </w:tcPr>
          <w:p w:rsidR="00B21361" w:rsidRDefault="00B55BCD">
            <w:pPr>
              <w:rPr>
                <w:rFonts w:ascii="Arial" w:eastAsia="Arial" w:hAnsi="Arial" w:cs="Arial"/>
                <w:b/>
                <w:bCs/>
                <w:sz w:val="20"/>
                <w:szCs w:val="20"/>
              </w:rPr>
            </w:pPr>
            <w:r>
              <w:rPr>
                <w:rFonts w:ascii="Arial" w:eastAsia="Arial" w:hAnsi="Arial" w:cs="Arial"/>
                <w:b/>
                <w:bCs/>
                <w:sz w:val="20"/>
                <w:szCs w:val="20"/>
              </w:rPr>
              <w:t>Study Designs</w:t>
            </w:r>
          </w:p>
        </w:tc>
        <w:tc>
          <w:tcPr>
            <w:tcW w:w="3672" w:type="dxa"/>
          </w:tcPr>
          <w:p w:rsidR="00B21361" w:rsidRDefault="00B55BCD">
            <w:pPr>
              <w:rPr>
                <w:rFonts w:ascii="Arial" w:eastAsia="Arial" w:hAnsi="Arial" w:cs="Arial"/>
                <w:sz w:val="20"/>
                <w:szCs w:val="20"/>
              </w:rPr>
            </w:pPr>
            <w:r>
              <w:rPr>
                <w:rFonts w:ascii="Arial" w:eastAsia="Arial" w:hAnsi="Arial" w:cs="Arial"/>
                <w:sz w:val="20"/>
                <w:szCs w:val="20"/>
              </w:rPr>
              <w:t>Diagnostic-accuracy studies, pivotal trials, pragmatic trials, retrospective or prospective clinical validation cohorts, and implementation/effectiveness studies</w:t>
            </w:r>
          </w:p>
        </w:tc>
        <w:tc>
          <w:tcPr>
            <w:tcW w:w="3672" w:type="dxa"/>
          </w:tcPr>
          <w:p w:rsidR="00B21361" w:rsidRDefault="00B55BCD">
            <w:pPr>
              <w:rPr>
                <w:rFonts w:ascii="Arial" w:eastAsia="Arial" w:hAnsi="Arial" w:cs="Arial"/>
                <w:sz w:val="20"/>
                <w:szCs w:val="20"/>
              </w:rPr>
            </w:pPr>
            <w:r>
              <w:rPr>
                <w:rFonts w:ascii="Arial" w:eastAsia="Arial" w:hAnsi="Arial" w:cs="Arial"/>
                <w:sz w:val="20"/>
                <w:szCs w:val="20"/>
              </w:rPr>
              <w:t>Review articles, editorials, letters, protocols without results, conference abstracts without full text</w:t>
            </w:r>
          </w:p>
        </w:tc>
      </w:tr>
      <w:tr w:rsidR="00B21361">
        <w:tc>
          <w:tcPr>
            <w:tcW w:w="3672" w:type="dxa"/>
          </w:tcPr>
          <w:p w:rsidR="00B21361" w:rsidRDefault="00B55BCD">
            <w:pPr>
              <w:rPr>
                <w:rFonts w:ascii="Arial" w:eastAsia="Arial" w:hAnsi="Arial" w:cs="Arial"/>
                <w:b/>
                <w:bCs/>
                <w:sz w:val="20"/>
                <w:szCs w:val="20"/>
              </w:rPr>
            </w:pPr>
            <w:r>
              <w:rPr>
                <w:rFonts w:ascii="Arial" w:eastAsia="Arial" w:hAnsi="Arial" w:cs="Arial"/>
                <w:b/>
                <w:bCs/>
                <w:sz w:val="20"/>
                <w:szCs w:val="20"/>
              </w:rPr>
              <w:t>Outcomes</w:t>
            </w:r>
          </w:p>
        </w:tc>
        <w:tc>
          <w:tcPr>
            <w:tcW w:w="3672" w:type="dxa"/>
          </w:tcPr>
          <w:p w:rsidR="00B21361" w:rsidRDefault="00B55BCD">
            <w:pPr>
              <w:rPr>
                <w:rFonts w:ascii="Arial" w:eastAsia="Arial" w:hAnsi="Arial" w:cs="Arial"/>
                <w:sz w:val="20"/>
                <w:szCs w:val="20"/>
              </w:rPr>
            </w:pPr>
            <w:r>
              <w:rPr>
                <w:rFonts w:ascii="Arial" w:eastAsia="Arial" w:hAnsi="Arial" w:cs="Arial"/>
                <w:sz w:val="20"/>
                <w:szCs w:val="20"/>
              </w:rPr>
              <w:t>Diagnostic performance (e.g., area under curve, sensitivity, specificity, predictive values, calibration), lead-time gains, clinical/workflow impact, adoption signals, and regulatory status where relevant</w:t>
            </w:r>
          </w:p>
        </w:tc>
        <w:tc>
          <w:tcPr>
            <w:tcW w:w="3672" w:type="dxa"/>
          </w:tcPr>
          <w:p w:rsidR="00B21361" w:rsidRDefault="00B55BCD">
            <w:pPr>
              <w:rPr>
                <w:rFonts w:ascii="Arial" w:eastAsia="Arial" w:hAnsi="Arial" w:cs="Arial"/>
                <w:sz w:val="20"/>
                <w:szCs w:val="20"/>
              </w:rPr>
            </w:pPr>
            <w:r>
              <w:rPr>
                <w:rFonts w:ascii="Arial" w:eastAsia="Arial" w:hAnsi="Arial" w:cs="Arial"/>
                <w:sz w:val="20"/>
                <w:szCs w:val="20"/>
              </w:rPr>
              <w:t>Outcomes not linked to clinical diagnosis or early detection pathways</w:t>
            </w:r>
          </w:p>
        </w:tc>
      </w:tr>
      <w:tr w:rsidR="00B21361">
        <w:tc>
          <w:tcPr>
            <w:tcW w:w="3672" w:type="dxa"/>
          </w:tcPr>
          <w:p w:rsidR="00B21361" w:rsidRDefault="00B55BCD">
            <w:pPr>
              <w:rPr>
                <w:rFonts w:ascii="Arial" w:eastAsia="Arial" w:hAnsi="Arial" w:cs="Arial"/>
                <w:b/>
                <w:bCs/>
                <w:sz w:val="20"/>
                <w:szCs w:val="20"/>
              </w:rPr>
            </w:pPr>
            <w:r>
              <w:rPr>
                <w:rFonts w:ascii="Arial" w:eastAsia="Arial" w:hAnsi="Arial" w:cs="Arial"/>
                <w:b/>
                <w:bCs/>
                <w:sz w:val="20"/>
                <w:szCs w:val="20"/>
              </w:rPr>
              <w:t>Publication Type</w:t>
            </w:r>
          </w:p>
        </w:tc>
        <w:tc>
          <w:tcPr>
            <w:tcW w:w="3672" w:type="dxa"/>
          </w:tcPr>
          <w:p w:rsidR="00B21361" w:rsidRDefault="00B55BCD">
            <w:pPr>
              <w:rPr>
                <w:rFonts w:ascii="Arial" w:eastAsia="Arial" w:hAnsi="Arial" w:cs="Arial"/>
                <w:sz w:val="20"/>
                <w:szCs w:val="20"/>
              </w:rPr>
            </w:pPr>
            <w:r>
              <w:rPr>
                <w:rFonts w:ascii="Arial" w:eastAsia="Arial" w:hAnsi="Arial" w:cs="Arial"/>
                <w:sz w:val="20"/>
                <w:szCs w:val="20"/>
              </w:rPr>
              <w:t>Peer-reviewed journal articles</w:t>
            </w:r>
          </w:p>
        </w:tc>
        <w:tc>
          <w:tcPr>
            <w:tcW w:w="3672" w:type="dxa"/>
          </w:tcPr>
          <w:p w:rsidR="00B21361" w:rsidRDefault="00B55BCD">
            <w:pPr>
              <w:rPr>
                <w:rFonts w:ascii="Arial" w:eastAsia="Arial" w:hAnsi="Arial" w:cs="Arial"/>
                <w:sz w:val="20"/>
                <w:szCs w:val="20"/>
              </w:rPr>
            </w:pPr>
            <w:r>
              <w:rPr>
                <w:rFonts w:ascii="Arial" w:eastAsia="Arial" w:hAnsi="Arial" w:cs="Arial"/>
                <w:sz w:val="20"/>
                <w:szCs w:val="20"/>
              </w:rPr>
              <w:t>Preprints, dissertations, books/chapters, non-peer-reviewed reports used only for background</w:t>
            </w:r>
          </w:p>
        </w:tc>
      </w:tr>
      <w:tr w:rsidR="00B21361">
        <w:tc>
          <w:tcPr>
            <w:tcW w:w="3672" w:type="dxa"/>
          </w:tcPr>
          <w:p w:rsidR="00B21361" w:rsidRDefault="00B55BCD">
            <w:pPr>
              <w:rPr>
                <w:rFonts w:ascii="Arial" w:eastAsia="Arial" w:hAnsi="Arial" w:cs="Arial"/>
                <w:b/>
                <w:bCs/>
                <w:sz w:val="20"/>
                <w:szCs w:val="20"/>
              </w:rPr>
            </w:pPr>
            <w:r>
              <w:rPr>
                <w:rFonts w:ascii="Arial" w:eastAsia="Arial" w:hAnsi="Arial" w:cs="Arial"/>
                <w:b/>
                <w:bCs/>
                <w:sz w:val="20"/>
                <w:szCs w:val="20"/>
              </w:rPr>
              <w:t>Language</w:t>
            </w:r>
          </w:p>
        </w:tc>
        <w:tc>
          <w:tcPr>
            <w:tcW w:w="3672" w:type="dxa"/>
          </w:tcPr>
          <w:p w:rsidR="00B21361" w:rsidRDefault="00B55BCD">
            <w:pPr>
              <w:rPr>
                <w:rFonts w:ascii="Arial" w:eastAsia="Arial" w:hAnsi="Arial" w:cs="Arial"/>
                <w:sz w:val="20"/>
                <w:szCs w:val="20"/>
              </w:rPr>
            </w:pPr>
            <w:r>
              <w:rPr>
                <w:rFonts w:ascii="Arial" w:eastAsia="Arial" w:hAnsi="Arial" w:cs="Arial"/>
                <w:sz w:val="20"/>
                <w:szCs w:val="20"/>
              </w:rPr>
              <w:t>English</w:t>
            </w:r>
          </w:p>
        </w:tc>
        <w:tc>
          <w:tcPr>
            <w:tcW w:w="3672" w:type="dxa"/>
          </w:tcPr>
          <w:p w:rsidR="00B21361" w:rsidRDefault="00B21361">
            <w:pPr>
              <w:widowControl w:val="0"/>
              <w:pBdr>
                <w:top w:val="nil"/>
                <w:left w:val="nil"/>
                <w:bottom w:val="nil"/>
                <w:right w:val="nil"/>
                <w:between w:val="nil"/>
              </w:pBdr>
              <w:spacing w:line="276" w:lineRule="auto"/>
              <w:rPr>
                <w:rFonts w:ascii="Arial" w:eastAsia="Arial" w:hAnsi="Arial" w:cs="Arial"/>
                <w:sz w:val="20"/>
                <w:szCs w:val="20"/>
              </w:rPr>
            </w:pPr>
          </w:p>
          <w:tbl>
            <w:tblPr>
              <w:tblStyle w:val="a0"/>
              <w:tblW w:w="96" w:type="dxa"/>
              <w:tblLayout w:type="fixed"/>
              <w:tblLook w:val="0400" w:firstRow="0" w:lastRow="0" w:firstColumn="0" w:lastColumn="0" w:noHBand="0" w:noVBand="1"/>
            </w:tblPr>
            <w:tblGrid>
              <w:gridCol w:w="96"/>
            </w:tblGrid>
            <w:tr w:rsidR="00B21361">
              <w:tc>
                <w:tcPr>
                  <w:tcW w:w="96" w:type="dxa"/>
                  <w:vAlign w:val="center"/>
                </w:tcPr>
                <w:p w:rsidR="00B21361" w:rsidRDefault="00B21361">
                  <w:pPr>
                    <w:spacing w:after="0" w:line="240" w:lineRule="auto"/>
                    <w:rPr>
                      <w:rFonts w:ascii="Arial" w:eastAsia="Arial" w:hAnsi="Arial" w:cs="Arial"/>
                      <w:sz w:val="20"/>
                      <w:szCs w:val="20"/>
                    </w:rPr>
                  </w:pPr>
                </w:p>
              </w:tc>
            </w:tr>
          </w:tbl>
          <w:p w:rsidR="00B21361" w:rsidRDefault="00B21361">
            <w:pPr>
              <w:widowControl w:val="0"/>
              <w:pBdr>
                <w:top w:val="nil"/>
                <w:left w:val="nil"/>
                <w:bottom w:val="nil"/>
                <w:right w:val="nil"/>
                <w:between w:val="nil"/>
              </w:pBdr>
              <w:spacing w:line="276" w:lineRule="auto"/>
              <w:rPr>
                <w:rFonts w:ascii="Arial" w:eastAsia="Arial" w:hAnsi="Arial" w:cs="Arial"/>
                <w:sz w:val="20"/>
                <w:szCs w:val="20"/>
              </w:rPr>
            </w:pPr>
          </w:p>
          <w:tbl>
            <w:tblPr>
              <w:tblStyle w:val="a1"/>
              <w:tblW w:w="1180" w:type="dxa"/>
              <w:tblLayout w:type="fixed"/>
              <w:tblLook w:val="0400" w:firstRow="0" w:lastRow="0" w:firstColumn="0" w:lastColumn="0" w:noHBand="0" w:noVBand="1"/>
            </w:tblPr>
            <w:tblGrid>
              <w:gridCol w:w="1180"/>
            </w:tblGrid>
            <w:tr w:rsidR="00B21361">
              <w:tc>
                <w:tcPr>
                  <w:tcW w:w="1180" w:type="dxa"/>
                  <w:vAlign w:val="center"/>
                </w:tcPr>
                <w:p w:rsidR="00B21361" w:rsidRDefault="00B55BCD">
                  <w:pPr>
                    <w:spacing w:after="0" w:line="240" w:lineRule="auto"/>
                    <w:rPr>
                      <w:rFonts w:ascii="Arial" w:eastAsia="Arial" w:hAnsi="Arial" w:cs="Arial"/>
                      <w:sz w:val="20"/>
                      <w:szCs w:val="20"/>
                    </w:rPr>
                  </w:pPr>
                  <w:r>
                    <w:rPr>
                      <w:rFonts w:ascii="Arial" w:eastAsia="Arial" w:hAnsi="Arial" w:cs="Arial"/>
                      <w:sz w:val="20"/>
                      <w:szCs w:val="20"/>
                    </w:rPr>
                    <w:t>Non-English</w:t>
                  </w:r>
                </w:p>
              </w:tc>
            </w:tr>
          </w:tbl>
          <w:p w:rsidR="00B21361" w:rsidRDefault="00B21361">
            <w:pPr>
              <w:rPr>
                <w:rFonts w:ascii="Arial" w:eastAsia="Arial" w:hAnsi="Arial" w:cs="Arial"/>
                <w:sz w:val="20"/>
                <w:szCs w:val="20"/>
              </w:rPr>
            </w:pPr>
          </w:p>
        </w:tc>
      </w:tr>
      <w:tr w:rsidR="00B21361">
        <w:tc>
          <w:tcPr>
            <w:tcW w:w="3672" w:type="dxa"/>
          </w:tcPr>
          <w:p w:rsidR="00B21361" w:rsidRDefault="00B55BCD">
            <w:pPr>
              <w:rPr>
                <w:rFonts w:ascii="Arial" w:eastAsia="Arial" w:hAnsi="Arial" w:cs="Arial"/>
                <w:b/>
                <w:bCs/>
                <w:sz w:val="20"/>
                <w:szCs w:val="20"/>
              </w:rPr>
            </w:pPr>
            <w:r>
              <w:rPr>
                <w:rFonts w:ascii="Arial" w:eastAsia="Arial" w:hAnsi="Arial" w:cs="Arial"/>
                <w:b/>
                <w:bCs/>
                <w:sz w:val="20"/>
                <w:szCs w:val="20"/>
              </w:rPr>
              <w:lastRenderedPageBreak/>
              <w:t>Time Frame</w:t>
            </w:r>
          </w:p>
        </w:tc>
        <w:tc>
          <w:tcPr>
            <w:tcW w:w="3672" w:type="dxa"/>
          </w:tcPr>
          <w:p w:rsidR="00B21361" w:rsidRDefault="00B55BCD">
            <w:pPr>
              <w:rPr>
                <w:rFonts w:ascii="Arial" w:eastAsia="Arial" w:hAnsi="Arial" w:cs="Arial"/>
                <w:sz w:val="20"/>
                <w:szCs w:val="20"/>
              </w:rPr>
            </w:pPr>
            <w:r>
              <w:rPr>
                <w:rFonts w:ascii="Arial" w:eastAsia="Arial" w:hAnsi="Arial" w:cs="Arial"/>
                <w:sz w:val="20"/>
                <w:szCs w:val="20"/>
              </w:rPr>
              <w:t>2015–2025</w:t>
            </w:r>
          </w:p>
        </w:tc>
        <w:tc>
          <w:tcPr>
            <w:tcW w:w="3672" w:type="dxa"/>
          </w:tcPr>
          <w:p w:rsidR="00B21361" w:rsidRDefault="00B55BCD">
            <w:pPr>
              <w:rPr>
                <w:rFonts w:ascii="Arial" w:eastAsia="Arial" w:hAnsi="Arial" w:cs="Arial"/>
                <w:sz w:val="20"/>
                <w:szCs w:val="20"/>
              </w:rPr>
            </w:pPr>
            <w:r>
              <w:rPr>
                <w:rFonts w:ascii="Arial" w:eastAsia="Arial" w:hAnsi="Arial" w:cs="Arial"/>
                <w:sz w:val="20"/>
                <w:szCs w:val="20"/>
              </w:rPr>
              <w:t>Outside timeframe</w:t>
            </w:r>
          </w:p>
        </w:tc>
      </w:tr>
    </w:tbl>
    <w:p w:rsidR="00B21361" w:rsidRDefault="00B21361">
      <w:pPr>
        <w:rPr>
          <w:rFonts w:ascii="Arial" w:eastAsia="Arial" w:hAnsi="Arial" w:cs="Arial"/>
          <w:sz w:val="20"/>
          <w:szCs w:val="20"/>
        </w:rPr>
      </w:pPr>
    </w:p>
    <w:p w:rsidR="00B21361" w:rsidRDefault="00B55BCD">
      <w:pPr>
        <w:jc w:val="both"/>
        <w:rPr>
          <w:rFonts w:ascii="Arial" w:eastAsia="Arial" w:hAnsi="Arial" w:cs="Arial"/>
          <w:b/>
          <w:bCs/>
          <w:sz w:val="20"/>
          <w:szCs w:val="20"/>
        </w:rPr>
      </w:pPr>
      <w:r>
        <w:rPr>
          <w:rFonts w:ascii="Arial" w:eastAsia="Arial" w:hAnsi="Arial" w:cs="Arial"/>
          <w:b/>
          <w:bCs/>
          <w:sz w:val="20"/>
          <w:szCs w:val="20"/>
        </w:rPr>
        <w:t>2.3 Information Sources</w:t>
      </w:r>
    </w:p>
    <w:p w:rsidR="00B21361" w:rsidRDefault="00B55BCD">
      <w:pPr>
        <w:jc w:val="both"/>
        <w:rPr>
          <w:rFonts w:ascii="Arial" w:eastAsia="Arial" w:hAnsi="Arial" w:cs="Arial"/>
          <w:sz w:val="20"/>
          <w:szCs w:val="20"/>
        </w:rPr>
      </w:pPr>
      <w:r>
        <w:rPr>
          <w:rFonts w:ascii="Arial" w:eastAsia="Arial" w:hAnsi="Arial" w:cs="Arial"/>
          <w:sz w:val="20"/>
          <w:szCs w:val="20"/>
        </w:rPr>
        <w:t>The retrieval of evidence focused on two bibliographic databases that had been selected for maximal relevance to the PCC elements and the interdisciplinary nature of clinically validated AI in U.S. care. MEDLINE/PubMed (comprehensive biomedical and clinical validation coverage) and IEEE Xplore (high-fidelity coverage of clinically deployed AI/ML systems and engineering-clinical translational studies). The searches were supplemented by scanning reference lists of included articles and cross-checking the U.S. regulatory context using FDA-cleared AI device listings and major AHRQ/NIH reports. These supplementary sources informed regulatory readiness discussion but were not treated as included empirical studies unless they had been peer-reviewed. The exportation of all records to Zotero was undertaken for the purpose of de-duplication. Thereafter, independent screening was conducted by two reviewers, with any disagreements being resolved through consensus. The screening process resulted in the identification of 19 studies that were deemed eligible for inclusion in the synthesis.</w:t>
      </w:r>
    </w:p>
    <w:p w:rsidR="00B21361" w:rsidRDefault="00B55BCD">
      <w:pPr>
        <w:jc w:val="both"/>
        <w:rPr>
          <w:rFonts w:ascii="Arial" w:eastAsia="Arial" w:hAnsi="Arial" w:cs="Arial"/>
          <w:b/>
          <w:bCs/>
          <w:sz w:val="20"/>
          <w:szCs w:val="20"/>
        </w:rPr>
      </w:pPr>
      <w:r>
        <w:rPr>
          <w:rFonts w:ascii="Arial" w:eastAsia="Arial" w:hAnsi="Arial" w:cs="Arial"/>
          <w:b/>
          <w:bCs/>
          <w:sz w:val="20"/>
          <w:szCs w:val="20"/>
        </w:rPr>
        <w:t>2.4 Search Strategy</w:t>
      </w:r>
    </w:p>
    <w:p w:rsidR="00B21361" w:rsidRDefault="00B55BCD">
      <w:pPr>
        <w:jc w:val="both"/>
        <w:rPr>
          <w:rFonts w:ascii="Arial" w:eastAsia="Arial" w:hAnsi="Arial" w:cs="Arial"/>
          <w:sz w:val="20"/>
          <w:szCs w:val="20"/>
        </w:rPr>
      </w:pPr>
      <w:r>
        <w:rPr>
          <w:rFonts w:ascii="Arial" w:eastAsia="Arial" w:hAnsi="Arial" w:cs="Arial"/>
          <w:sz w:val="20"/>
          <w:szCs w:val="20"/>
        </w:rPr>
        <w:t xml:space="preserve">A combination of database-specific strategies, controlled vocabulary and free-text terms for artificial intelligence (AI) and early detection across the four disease clusters was employed, with a U.S. applicability filter. The initial searches were </w:t>
      </w:r>
      <w:proofErr w:type="spellStart"/>
      <w:r>
        <w:rPr>
          <w:rFonts w:ascii="Arial" w:eastAsia="Arial" w:hAnsi="Arial" w:cs="Arial"/>
          <w:sz w:val="20"/>
          <w:szCs w:val="20"/>
        </w:rPr>
        <w:t>prioritised</w:t>
      </w:r>
      <w:proofErr w:type="spellEnd"/>
      <w:r>
        <w:rPr>
          <w:rFonts w:ascii="Arial" w:eastAsia="Arial" w:hAnsi="Arial" w:cs="Arial"/>
          <w:sz w:val="20"/>
          <w:szCs w:val="20"/>
        </w:rPr>
        <w:t xml:space="preserve"> according to sensitivity, and subsequently refined by limiting to humans, English, and the 2015–2025 period. The final search strings are presented in Table 2.</w:t>
      </w:r>
    </w:p>
    <w:p w:rsidR="00B21361" w:rsidRDefault="00B55BCD">
      <w:pPr>
        <w:jc w:val="center"/>
        <w:rPr>
          <w:rFonts w:ascii="Arial" w:eastAsia="Arial" w:hAnsi="Arial" w:cs="Arial"/>
          <w:b/>
          <w:bCs/>
          <w:sz w:val="20"/>
          <w:szCs w:val="20"/>
        </w:rPr>
      </w:pPr>
      <w:bookmarkStart w:id="1" w:name="_heading=h.oon03nw7qs59" w:colFirst="0" w:colLast="0"/>
      <w:bookmarkEnd w:id="1"/>
      <w:r>
        <w:rPr>
          <w:rFonts w:ascii="Arial" w:eastAsia="Arial" w:hAnsi="Arial" w:cs="Arial"/>
          <w:b/>
          <w:bCs/>
          <w:sz w:val="20"/>
          <w:szCs w:val="20"/>
        </w:rPr>
        <w:t>Table 2. Search string</w:t>
      </w:r>
    </w:p>
    <w:tbl>
      <w:tblPr>
        <w:tblStyle w:val="a2"/>
        <w:tblW w:w="11016" w:type="dxa"/>
        <w:tblInd w:w="-108" w:type="dxa"/>
        <w:tblBorders>
          <w:top w:val="single" w:sz="4" w:space="0" w:color="7F7F7F"/>
          <w:bottom w:val="single" w:sz="4" w:space="0" w:color="7F7F7F"/>
        </w:tblBorders>
        <w:tblLayout w:type="fixed"/>
        <w:tblLook w:val="04A0" w:firstRow="1" w:lastRow="0" w:firstColumn="1" w:lastColumn="0" w:noHBand="0" w:noVBand="1"/>
      </w:tblPr>
      <w:tblGrid>
        <w:gridCol w:w="5508"/>
        <w:gridCol w:w="5508"/>
      </w:tblGrid>
      <w:tr w:rsidR="00B21361" w:rsidTr="00B213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tcPr>
          <w:p w:rsidR="00B21361" w:rsidRDefault="00B55BCD">
            <w:pPr>
              <w:jc w:val="both"/>
              <w:rPr>
                <w:rFonts w:ascii="Arial" w:eastAsia="Arial" w:hAnsi="Arial" w:cs="Arial"/>
                <w:sz w:val="20"/>
                <w:szCs w:val="20"/>
              </w:rPr>
            </w:pPr>
            <w:bookmarkStart w:id="2" w:name="_heading=h.7yig1lzru6q" w:colFirst="0" w:colLast="0"/>
            <w:bookmarkEnd w:id="2"/>
            <w:r>
              <w:rPr>
                <w:rFonts w:ascii="Arial" w:eastAsia="Arial" w:hAnsi="Arial" w:cs="Arial"/>
                <w:sz w:val="20"/>
                <w:szCs w:val="20"/>
              </w:rPr>
              <w:t>Database</w:t>
            </w:r>
          </w:p>
        </w:tc>
        <w:tc>
          <w:tcPr>
            <w:tcW w:w="5508" w:type="dxa"/>
          </w:tcPr>
          <w:p w:rsidR="00B21361" w:rsidRDefault="00B55BCD">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Search String</w:t>
            </w:r>
          </w:p>
        </w:tc>
      </w:tr>
      <w:tr w:rsidR="00B21361" w:rsidTr="00B21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tcPr>
          <w:p w:rsidR="00B21361" w:rsidRDefault="00B55BCD">
            <w:pPr>
              <w:jc w:val="both"/>
              <w:rPr>
                <w:rFonts w:ascii="Arial" w:eastAsia="Arial" w:hAnsi="Arial" w:cs="Arial"/>
                <w:sz w:val="20"/>
                <w:szCs w:val="20"/>
              </w:rPr>
            </w:pPr>
            <w:r>
              <w:rPr>
                <w:rFonts w:ascii="Arial" w:eastAsia="Arial" w:hAnsi="Arial" w:cs="Arial"/>
                <w:sz w:val="20"/>
                <w:szCs w:val="20"/>
              </w:rPr>
              <w:t>MEDLINE/PubMed</w:t>
            </w:r>
          </w:p>
        </w:tc>
        <w:tc>
          <w:tcPr>
            <w:tcW w:w="5508" w:type="dxa"/>
          </w:tcPr>
          <w:p w:rsidR="00B21361" w:rsidRDefault="00B55BCD">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((“Artificial Intelligence”[Mesh] OR “Machine Learning”[Mesh] OR deep learning[</w:t>
            </w:r>
            <w:proofErr w:type="spellStart"/>
            <w:r>
              <w:rPr>
                <w:rFonts w:ascii="Arial" w:eastAsia="Arial" w:hAnsi="Arial" w:cs="Arial"/>
                <w:sz w:val="20"/>
                <w:szCs w:val="20"/>
              </w:rPr>
              <w:t>tiab</w:t>
            </w:r>
            <w:proofErr w:type="spellEnd"/>
            <w:r>
              <w:rPr>
                <w:rFonts w:ascii="Arial" w:eastAsia="Arial" w:hAnsi="Arial" w:cs="Arial"/>
                <w:sz w:val="20"/>
                <w:szCs w:val="20"/>
              </w:rPr>
              <w:t>] OR machine learning[</w:t>
            </w:r>
            <w:proofErr w:type="spellStart"/>
            <w:r>
              <w:rPr>
                <w:rFonts w:ascii="Arial" w:eastAsia="Arial" w:hAnsi="Arial" w:cs="Arial"/>
                <w:sz w:val="20"/>
                <w:szCs w:val="20"/>
              </w:rPr>
              <w:t>tiab</w:t>
            </w:r>
            <w:proofErr w:type="spellEnd"/>
            <w:r>
              <w:rPr>
                <w:rFonts w:ascii="Arial" w:eastAsia="Arial" w:hAnsi="Arial" w:cs="Arial"/>
                <w:sz w:val="20"/>
                <w:szCs w:val="20"/>
              </w:rPr>
              <w:t>] OR artificial intelligence[</w:t>
            </w:r>
            <w:proofErr w:type="spellStart"/>
            <w:r>
              <w:rPr>
                <w:rFonts w:ascii="Arial" w:eastAsia="Arial" w:hAnsi="Arial" w:cs="Arial"/>
                <w:sz w:val="20"/>
                <w:szCs w:val="20"/>
              </w:rPr>
              <w:t>tiab</w:t>
            </w:r>
            <w:proofErr w:type="spellEnd"/>
            <w:r>
              <w:rPr>
                <w:rFonts w:ascii="Arial" w:eastAsia="Arial" w:hAnsi="Arial" w:cs="Arial"/>
                <w:sz w:val="20"/>
                <w:szCs w:val="20"/>
              </w:rPr>
              <w:t>] OR neural network*[</w:t>
            </w:r>
            <w:proofErr w:type="spellStart"/>
            <w:r>
              <w:rPr>
                <w:rFonts w:ascii="Arial" w:eastAsia="Arial" w:hAnsi="Arial" w:cs="Arial"/>
                <w:sz w:val="20"/>
                <w:szCs w:val="20"/>
              </w:rPr>
              <w:t>tiab</w:t>
            </w:r>
            <w:proofErr w:type="spellEnd"/>
            <w:r>
              <w:rPr>
                <w:rFonts w:ascii="Arial" w:eastAsia="Arial" w:hAnsi="Arial" w:cs="Arial"/>
                <w:sz w:val="20"/>
                <w:szCs w:val="20"/>
              </w:rPr>
              <w:t>]) AND (early detection[</w:t>
            </w:r>
            <w:proofErr w:type="spellStart"/>
            <w:r>
              <w:rPr>
                <w:rFonts w:ascii="Arial" w:eastAsia="Arial" w:hAnsi="Arial" w:cs="Arial"/>
                <w:sz w:val="20"/>
                <w:szCs w:val="20"/>
              </w:rPr>
              <w:t>tiab</w:t>
            </w:r>
            <w:proofErr w:type="spellEnd"/>
            <w:r>
              <w:rPr>
                <w:rFonts w:ascii="Arial" w:eastAsia="Arial" w:hAnsi="Arial" w:cs="Arial"/>
                <w:sz w:val="20"/>
                <w:szCs w:val="20"/>
              </w:rPr>
              <w:t>] OR early diagnosis[</w:t>
            </w:r>
            <w:proofErr w:type="spellStart"/>
            <w:r>
              <w:rPr>
                <w:rFonts w:ascii="Arial" w:eastAsia="Arial" w:hAnsi="Arial" w:cs="Arial"/>
                <w:sz w:val="20"/>
                <w:szCs w:val="20"/>
              </w:rPr>
              <w:t>tiab</w:t>
            </w:r>
            <w:proofErr w:type="spellEnd"/>
            <w:r>
              <w:rPr>
                <w:rFonts w:ascii="Arial" w:eastAsia="Arial" w:hAnsi="Arial" w:cs="Arial"/>
                <w:sz w:val="20"/>
                <w:szCs w:val="20"/>
              </w:rPr>
              <w:t>] OR screening[</w:t>
            </w:r>
            <w:proofErr w:type="spellStart"/>
            <w:r>
              <w:rPr>
                <w:rFonts w:ascii="Arial" w:eastAsia="Arial" w:hAnsi="Arial" w:cs="Arial"/>
                <w:sz w:val="20"/>
                <w:szCs w:val="20"/>
              </w:rPr>
              <w:t>tiab</w:t>
            </w:r>
            <w:proofErr w:type="spellEnd"/>
            <w:r>
              <w:rPr>
                <w:rFonts w:ascii="Arial" w:eastAsia="Arial" w:hAnsi="Arial" w:cs="Arial"/>
                <w:sz w:val="20"/>
                <w:szCs w:val="20"/>
              </w:rPr>
              <w:t>] OR risk prediction[</w:t>
            </w:r>
            <w:proofErr w:type="spellStart"/>
            <w:r>
              <w:rPr>
                <w:rFonts w:ascii="Arial" w:eastAsia="Arial" w:hAnsi="Arial" w:cs="Arial"/>
                <w:sz w:val="20"/>
                <w:szCs w:val="20"/>
              </w:rPr>
              <w:t>tiab</w:t>
            </w:r>
            <w:proofErr w:type="spellEnd"/>
            <w:r>
              <w:rPr>
                <w:rFonts w:ascii="Arial" w:eastAsia="Arial" w:hAnsi="Arial" w:cs="Arial"/>
                <w:sz w:val="20"/>
                <w:szCs w:val="20"/>
              </w:rPr>
              <w:t>]) AND (cancer*[</w:t>
            </w:r>
            <w:proofErr w:type="spellStart"/>
            <w:r>
              <w:rPr>
                <w:rFonts w:ascii="Arial" w:eastAsia="Arial" w:hAnsi="Arial" w:cs="Arial"/>
                <w:sz w:val="20"/>
                <w:szCs w:val="20"/>
              </w:rPr>
              <w:t>tiab</w:t>
            </w:r>
            <w:proofErr w:type="spellEnd"/>
            <w:r>
              <w:rPr>
                <w:rFonts w:ascii="Arial" w:eastAsia="Arial" w:hAnsi="Arial" w:cs="Arial"/>
                <w:sz w:val="20"/>
                <w:szCs w:val="20"/>
              </w:rPr>
              <w:t>] OR cardiovascular[</w:t>
            </w:r>
            <w:proofErr w:type="spellStart"/>
            <w:r>
              <w:rPr>
                <w:rFonts w:ascii="Arial" w:eastAsia="Arial" w:hAnsi="Arial" w:cs="Arial"/>
                <w:sz w:val="20"/>
                <w:szCs w:val="20"/>
              </w:rPr>
              <w:t>tiab</w:t>
            </w:r>
            <w:proofErr w:type="spellEnd"/>
            <w:r>
              <w:rPr>
                <w:rFonts w:ascii="Arial" w:eastAsia="Arial" w:hAnsi="Arial" w:cs="Arial"/>
                <w:sz w:val="20"/>
                <w:szCs w:val="20"/>
              </w:rPr>
              <w:t>] OR heart[</w:t>
            </w:r>
            <w:proofErr w:type="spellStart"/>
            <w:r>
              <w:rPr>
                <w:rFonts w:ascii="Arial" w:eastAsia="Arial" w:hAnsi="Arial" w:cs="Arial"/>
                <w:sz w:val="20"/>
                <w:szCs w:val="20"/>
              </w:rPr>
              <w:t>tiab</w:t>
            </w:r>
            <w:proofErr w:type="spellEnd"/>
            <w:r>
              <w:rPr>
                <w:rFonts w:ascii="Arial" w:eastAsia="Arial" w:hAnsi="Arial" w:cs="Arial"/>
                <w:sz w:val="20"/>
                <w:szCs w:val="20"/>
              </w:rPr>
              <w:t>] OR diabetes[</w:t>
            </w:r>
            <w:proofErr w:type="spellStart"/>
            <w:r>
              <w:rPr>
                <w:rFonts w:ascii="Arial" w:eastAsia="Arial" w:hAnsi="Arial" w:cs="Arial"/>
                <w:sz w:val="20"/>
                <w:szCs w:val="20"/>
              </w:rPr>
              <w:t>tiab</w:t>
            </w:r>
            <w:proofErr w:type="spellEnd"/>
            <w:r>
              <w:rPr>
                <w:rFonts w:ascii="Arial" w:eastAsia="Arial" w:hAnsi="Arial" w:cs="Arial"/>
                <w:sz w:val="20"/>
                <w:szCs w:val="20"/>
              </w:rPr>
              <w:t>] OR metabolic[</w:t>
            </w:r>
            <w:proofErr w:type="spellStart"/>
            <w:r>
              <w:rPr>
                <w:rFonts w:ascii="Arial" w:eastAsia="Arial" w:hAnsi="Arial" w:cs="Arial"/>
                <w:sz w:val="20"/>
                <w:szCs w:val="20"/>
              </w:rPr>
              <w:t>tiab</w:t>
            </w:r>
            <w:proofErr w:type="spellEnd"/>
            <w:r>
              <w:rPr>
                <w:rFonts w:ascii="Arial" w:eastAsia="Arial" w:hAnsi="Arial" w:cs="Arial"/>
                <w:sz w:val="20"/>
                <w:szCs w:val="20"/>
              </w:rPr>
              <w:t>] OR sepsis[</w:t>
            </w:r>
            <w:proofErr w:type="spellStart"/>
            <w:r>
              <w:rPr>
                <w:rFonts w:ascii="Arial" w:eastAsia="Arial" w:hAnsi="Arial" w:cs="Arial"/>
                <w:sz w:val="20"/>
                <w:szCs w:val="20"/>
              </w:rPr>
              <w:t>tiab</w:t>
            </w:r>
            <w:proofErr w:type="spellEnd"/>
            <w:r>
              <w:rPr>
                <w:rFonts w:ascii="Arial" w:eastAsia="Arial" w:hAnsi="Arial" w:cs="Arial"/>
                <w:sz w:val="20"/>
                <w:szCs w:val="20"/>
              </w:rPr>
              <w:t>] OR infectious[</w:t>
            </w:r>
            <w:proofErr w:type="spellStart"/>
            <w:r>
              <w:rPr>
                <w:rFonts w:ascii="Arial" w:eastAsia="Arial" w:hAnsi="Arial" w:cs="Arial"/>
                <w:sz w:val="20"/>
                <w:szCs w:val="20"/>
              </w:rPr>
              <w:t>tiab</w:t>
            </w:r>
            <w:proofErr w:type="spellEnd"/>
            <w:r>
              <w:rPr>
                <w:rFonts w:ascii="Arial" w:eastAsia="Arial" w:hAnsi="Arial" w:cs="Arial"/>
                <w:sz w:val="20"/>
                <w:szCs w:val="20"/>
              </w:rPr>
              <w:t>]) AND (United States[Mesh] OR U.S.[</w:t>
            </w:r>
            <w:proofErr w:type="spellStart"/>
            <w:r>
              <w:rPr>
                <w:rFonts w:ascii="Arial" w:eastAsia="Arial" w:hAnsi="Arial" w:cs="Arial"/>
                <w:sz w:val="20"/>
                <w:szCs w:val="20"/>
              </w:rPr>
              <w:t>tiab</w:t>
            </w:r>
            <w:proofErr w:type="spellEnd"/>
            <w:r>
              <w:rPr>
                <w:rFonts w:ascii="Arial" w:eastAsia="Arial" w:hAnsi="Arial" w:cs="Arial"/>
                <w:sz w:val="20"/>
                <w:szCs w:val="20"/>
              </w:rPr>
              <w:t>] OR USA[</w:t>
            </w:r>
            <w:proofErr w:type="spellStart"/>
            <w:r>
              <w:rPr>
                <w:rFonts w:ascii="Arial" w:eastAsia="Arial" w:hAnsi="Arial" w:cs="Arial"/>
                <w:sz w:val="20"/>
                <w:szCs w:val="20"/>
              </w:rPr>
              <w:t>tiab</w:t>
            </w:r>
            <w:proofErr w:type="spellEnd"/>
            <w:r>
              <w:rPr>
                <w:rFonts w:ascii="Arial" w:eastAsia="Arial" w:hAnsi="Arial" w:cs="Arial"/>
                <w:sz w:val="20"/>
                <w:szCs w:val="20"/>
              </w:rPr>
              <w:t>] OR CMS[</w:t>
            </w:r>
            <w:proofErr w:type="spellStart"/>
            <w:r>
              <w:rPr>
                <w:rFonts w:ascii="Arial" w:eastAsia="Arial" w:hAnsi="Arial" w:cs="Arial"/>
                <w:sz w:val="20"/>
                <w:szCs w:val="20"/>
              </w:rPr>
              <w:t>tiab</w:t>
            </w:r>
            <w:proofErr w:type="spellEnd"/>
            <w:r>
              <w:rPr>
                <w:rFonts w:ascii="Arial" w:eastAsia="Arial" w:hAnsi="Arial" w:cs="Arial"/>
                <w:sz w:val="20"/>
                <w:szCs w:val="20"/>
              </w:rPr>
              <w:t>] OR USPSTF[</w:t>
            </w:r>
            <w:proofErr w:type="spellStart"/>
            <w:r>
              <w:rPr>
                <w:rFonts w:ascii="Arial" w:eastAsia="Arial" w:hAnsi="Arial" w:cs="Arial"/>
                <w:sz w:val="20"/>
                <w:szCs w:val="20"/>
              </w:rPr>
              <w:t>tiab</w:t>
            </w:r>
            <w:proofErr w:type="spellEnd"/>
            <w:r>
              <w:rPr>
                <w:rFonts w:ascii="Arial" w:eastAsia="Arial" w:hAnsi="Arial" w:cs="Arial"/>
                <w:sz w:val="20"/>
                <w:szCs w:val="20"/>
              </w:rPr>
              <w:t>])) AND (humans[Mesh]) AND (</w:t>
            </w:r>
            <w:proofErr w:type="spellStart"/>
            <w:r>
              <w:rPr>
                <w:rFonts w:ascii="Arial" w:eastAsia="Arial" w:hAnsi="Arial" w:cs="Arial"/>
                <w:sz w:val="20"/>
                <w:szCs w:val="20"/>
              </w:rPr>
              <w:t>english</w:t>
            </w:r>
            <w:proofErr w:type="spellEnd"/>
            <w:r>
              <w:rPr>
                <w:rFonts w:ascii="Arial" w:eastAsia="Arial" w:hAnsi="Arial" w:cs="Arial"/>
                <w:sz w:val="20"/>
                <w:szCs w:val="20"/>
              </w:rPr>
              <w:t>[</w:t>
            </w:r>
            <w:proofErr w:type="spellStart"/>
            <w:r>
              <w:rPr>
                <w:rFonts w:ascii="Arial" w:eastAsia="Arial" w:hAnsi="Arial" w:cs="Arial"/>
                <w:sz w:val="20"/>
                <w:szCs w:val="20"/>
              </w:rPr>
              <w:t>lang</w:t>
            </w:r>
            <w:proofErr w:type="spellEnd"/>
            <w:r>
              <w:rPr>
                <w:rFonts w:ascii="Arial" w:eastAsia="Arial" w:hAnsi="Arial" w:cs="Arial"/>
                <w:sz w:val="20"/>
                <w:szCs w:val="20"/>
              </w:rPr>
              <w:t>])</w:t>
            </w:r>
          </w:p>
        </w:tc>
      </w:tr>
      <w:tr w:rsidR="00B21361" w:rsidTr="00B21361">
        <w:tc>
          <w:tcPr>
            <w:cnfStyle w:val="001000000000" w:firstRow="0" w:lastRow="0" w:firstColumn="1" w:lastColumn="0" w:oddVBand="0" w:evenVBand="0" w:oddHBand="0" w:evenHBand="0" w:firstRowFirstColumn="0" w:firstRowLastColumn="0" w:lastRowFirstColumn="0" w:lastRowLastColumn="0"/>
            <w:tcW w:w="5508" w:type="dxa"/>
          </w:tcPr>
          <w:p w:rsidR="00B21361" w:rsidRDefault="00B55BCD">
            <w:pPr>
              <w:jc w:val="both"/>
              <w:rPr>
                <w:rFonts w:ascii="Arial" w:eastAsia="Arial" w:hAnsi="Arial" w:cs="Arial"/>
                <w:sz w:val="20"/>
                <w:szCs w:val="20"/>
              </w:rPr>
            </w:pPr>
            <w:r>
              <w:rPr>
                <w:rFonts w:ascii="Arial" w:eastAsia="Arial" w:hAnsi="Arial" w:cs="Arial"/>
                <w:sz w:val="20"/>
                <w:szCs w:val="20"/>
              </w:rPr>
              <w:t>IEEE Xplore</w:t>
            </w:r>
          </w:p>
        </w:tc>
        <w:tc>
          <w:tcPr>
            <w:tcW w:w="5508" w:type="dxa"/>
          </w:tcPr>
          <w:p w:rsidR="00B21361" w:rsidRDefault="00B55BCD">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(“artificial intelligence” OR “machine learning” OR “deep learning”) AND (“early detection” OR “early diagnosis” OR screening OR triage) AND (cancer OR cardiovascular OR diabetes OR sepsis OR infectious) AND (“United States” OR US OR USA OR “clinical validation”)</w:t>
            </w:r>
          </w:p>
        </w:tc>
      </w:tr>
    </w:tbl>
    <w:p w:rsidR="00B21361" w:rsidRDefault="00B21361">
      <w:pPr>
        <w:jc w:val="both"/>
        <w:rPr>
          <w:rFonts w:ascii="Arial" w:eastAsia="Arial" w:hAnsi="Arial" w:cs="Arial"/>
          <w:sz w:val="20"/>
          <w:szCs w:val="20"/>
        </w:rPr>
      </w:pPr>
    </w:p>
    <w:p w:rsidR="00B21361" w:rsidRDefault="00B55BCD">
      <w:pPr>
        <w:jc w:val="both"/>
        <w:rPr>
          <w:rFonts w:ascii="Arial" w:eastAsia="Arial" w:hAnsi="Arial" w:cs="Arial"/>
          <w:b/>
          <w:bCs/>
          <w:sz w:val="20"/>
          <w:szCs w:val="20"/>
        </w:rPr>
      </w:pPr>
      <w:r>
        <w:rPr>
          <w:rFonts w:ascii="Arial" w:eastAsia="Arial" w:hAnsi="Arial" w:cs="Arial"/>
          <w:b/>
          <w:bCs/>
          <w:sz w:val="20"/>
          <w:szCs w:val="20"/>
        </w:rPr>
        <w:t>2.5 Data Extraction and Synthesis</w:t>
      </w:r>
    </w:p>
    <w:p w:rsidR="00B21361" w:rsidRDefault="00B55BCD">
      <w:pPr>
        <w:jc w:val="both"/>
        <w:rPr>
          <w:rFonts w:ascii="Arial" w:eastAsia="Arial" w:hAnsi="Arial" w:cs="Arial"/>
          <w:sz w:val="20"/>
          <w:szCs w:val="20"/>
        </w:rPr>
      </w:pPr>
      <w:r>
        <w:rPr>
          <w:rFonts w:ascii="Arial" w:eastAsia="Arial" w:hAnsi="Arial" w:cs="Arial"/>
          <w:sz w:val="20"/>
          <w:szCs w:val="20"/>
        </w:rPr>
        <w:t xml:space="preserve">The data charting process involved the </w:t>
      </w:r>
      <w:proofErr w:type="spellStart"/>
      <w:r>
        <w:rPr>
          <w:rFonts w:ascii="Arial" w:eastAsia="Arial" w:hAnsi="Arial" w:cs="Arial"/>
          <w:sz w:val="20"/>
          <w:szCs w:val="20"/>
        </w:rPr>
        <w:t>utilisation</w:t>
      </w:r>
      <w:proofErr w:type="spellEnd"/>
      <w:r>
        <w:rPr>
          <w:rFonts w:ascii="Arial" w:eastAsia="Arial" w:hAnsi="Arial" w:cs="Arial"/>
          <w:sz w:val="20"/>
          <w:szCs w:val="20"/>
        </w:rPr>
        <w:t xml:space="preserve"> of a </w:t>
      </w:r>
      <w:proofErr w:type="spellStart"/>
      <w:r>
        <w:rPr>
          <w:rFonts w:ascii="Arial" w:eastAsia="Arial" w:hAnsi="Arial" w:cs="Arial"/>
          <w:sz w:val="20"/>
          <w:szCs w:val="20"/>
        </w:rPr>
        <w:t>standardised</w:t>
      </w:r>
      <w:proofErr w:type="spellEnd"/>
      <w:r>
        <w:rPr>
          <w:rFonts w:ascii="Arial" w:eastAsia="Arial" w:hAnsi="Arial" w:cs="Arial"/>
          <w:sz w:val="20"/>
          <w:szCs w:val="20"/>
        </w:rPr>
        <w:t xml:space="preserve"> template that was initially piloted on a subset of studies and subsequently refined through iterative refinement. The extracted fields included bibliographic details, clinical condition, setting and population, AI model family and input modality, validation design (internal/external, prospective/retrospective), reference standard, performance metrics, lead-time or workflow effects, equity/stratified performance where reported, and regulatory status or implementation context. Synthesis was descriptive and mapping-oriented. Numerical summaries of the evidence were produced by disease area, model type, modality, and care setting. These were then </w:t>
      </w:r>
      <w:proofErr w:type="spellStart"/>
      <w:r>
        <w:rPr>
          <w:rFonts w:ascii="Arial" w:eastAsia="Arial" w:hAnsi="Arial" w:cs="Arial"/>
          <w:sz w:val="20"/>
          <w:szCs w:val="20"/>
        </w:rPr>
        <w:t>synthesised</w:t>
      </w:r>
      <w:proofErr w:type="spellEnd"/>
      <w:r>
        <w:rPr>
          <w:rFonts w:ascii="Arial" w:eastAsia="Arial" w:hAnsi="Arial" w:cs="Arial"/>
          <w:sz w:val="20"/>
          <w:szCs w:val="20"/>
        </w:rPr>
        <w:t xml:space="preserve"> narratively, with the synthesis aligned with the three Results themes. The following three points are to be considered: firstly, the </w:t>
      </w:r>
      <w:proofErr w:type="spellStart"/>
      <w:r>
        <w:rPr>
          <w:rFonts w:ascii="Arial" w:eastAsia="Arial" w:hAnsi="Arial" w:cs="Arial"/>
          <w:sz w:val="20"/>
          <w:szCs w:val="20"/>
        </w:rPr>
        <w:t>utilisation</w:t>
      </w:r>
      <w:proofErr w:type="spellEnd"/>
      <w:r>
        <w:rPr>
          <w:rFonts w:ascii="Arial" w:eastAsia="Arial" w:hAnsi="Arial" w:cs="Arial"/>
          <w:sz w:val="20"/>
          <w:szCs w:val="20"/>
        </w:rPr>
        <w:t xml:space="preserve"> of imaging-based artificial intelligence for the purpose of early cancer and metabolic screening; secondly, the implementation of routine signal/electronic health record/wearable artificial intelligence for the purpose of issuing earlier clinical warnings; and thirdly, the </w:t>
      </w:r>
      <w:proofErr w:type="spellStart"/>
      <w:r>
        <w:rPr>
          <w:rFonts w:ascii="Arial" w:eastAsia="Arial" w:hAnsi="Arial" w:cs="Arial"/>
          <w:sz w:val="20"/>
          <w:szCs w:val="20"/>
        </w:rPr>
        <w:t>generalisability</w:t>
      </w:r>
      <w:proofErr w:type="spellEnd"/>
      <w:r>
        <w:rPr>
          <w:rFonts w:ascii="Arial" w:eastAsia="Arial" w:hAnsi="Arial" w:cs="Arial"/>
          <w:sz w:val="20"/>
          <w:szCs w:val="20"/>
        </w:rPr>
        <w:t>, implementation, and regulatory readiness in U.S. systems.</w:t>
      </w:r>
    </w:p>
    <w:p w:rsidR="00B21361" w:rsidRDefault="00B55BCD">
      <w:pPr>
        <w:jc w:val="both"/>
        <w:rPr>
          <w:rFonts w:ascii="Arial" w:eastAsia="Arial" w:hAnsi="Arial" w:cs="Arial"/>
          <w:sz w:val="20"/>
          <w:szCs w:val="20"/>
        </w:rPr>
      </w:pPr>
      <w:r>
        <w:rPr>
          <w:rFonts w:ascii="Arial" w:eastAsia="Arial" w:hAnsi="Arial" w:cs="Arial"/>
          <w:b/>
          <w:bCs/>
          <w:sz w:val="20"/>
          <w:szCs w:val="20"/>
        </w:rPr>
        <w:lastRenderedPageBreak/>
        <w:t xml:space="preserve">3.0 Result </w:t>
      </w:r>
    </w:p>
    <w:p w:rsidR="00B21361" w:rsidRDefault="00B55BCD">
      <w:pPr>
        <w:jc w:val="both"/>
        <w:rPr>
          <w:rFonts w:ascii="Arial" w:eastAsia="Arial" w:hAnsi="Arial" w:cs="Arial"/>
          <w:b/>
          <w:bCs/>
          <w:sz w:val="20"/>
          <w:szCs w:val="20"/>
        </w:rPr>
      </w:pPr>
      <w:r>
        <w:rPr>
          <w:rFonts w:ascii="Arial" w:eastAsia="Arial" w:hAnsi="Arial" w:cs="Arial"/>
          <w:b/>
          <w:bCs/>
          <w:sz w:val="20"/>
          <w:szCs w:val="20"/>
        </w:rPr>
        <w:t>3.1 Screening and selection.</w:t>
      </w:r>
    </w:p>
    <w:p w:rsidR="00B21361" w:rsidRDefault="00B55BCD">
      <w:pPr>
        <w:jc w:val="both"/>
        <w:rPr>
          <w:rFonts w:ascii="Arial" w:eastAsia="Arial" w:hAnsi="Arial" w:cs="Arial"/>
          <w:sz w:val="20"/>
          <w:szCs w:val="20"/>
        </w:rPr>
      </w:pPr>
      <w:r>
        <w:rPr>
          <w:rFonts w:ascii="Arial" w:eastAsia="Arial" w:hAnsi="Arial" w:cs="Arial"/>
          <w:sz w:val="20"/>
          <w:szCs w:val="20"/>
        </w:rPr>
        <w:t>The database search yielded 535 records. After removing 289 duplicates, 246 unique records were screened by title and abstract. One hundred and twelve papers were retained for full-text assessment, with 134 records excluded at the title–abstract stage for irrelevant titles/abstracts. At full-text review, 93 papers were excluded for the following reasons: review/editorial/letter/protocol or conference abstract without full text (n = 38); algorithm development without clinical validation or purely technical performance papers, including AI for treatment/monitoring without early-detection focus (n = 29); exclusively non-U.S. data/settings with no cross-reference to U.S. standards or applicability (n = 16); and studies outside the 2015–2025 window or not published in English (n = 10). Finally, 19 studies met all criteria and were synthesized (Fig. 1).</w:t>
      </w:r>
    </w:p>
    <w:p w:rsidR="00B21361" w:rsidRDefault="00B55BCD">
      <w:pPr>
        <w:jc w:val="center"/>
        <w:rPr>
          <w:rFonts w:ascii="Arial" w:eastAsia="Arial" w:hAnsi="Arial" w:cs="Arial"/>
          <w:sz w:val="20"/>
          <w:szCs w:val="20"/>
        </w:rPr>
      </w:pPr>
      <w:r>
        <w:rPr>
          <w:rFonts w:ascii="Arial" w:eastAsia="Arial" w:hAnsi="Arial" w:cs="Arial"/>
          <w:noProof/>
          <w:sz w:val="20"/>
          <w:szCs w:val="20"/>
        </w:rPr>
        <w:drawing>
          <wp:inline distT="0" distB="0" distL="0" distR="0">
            <wp:extent cx="5545137" cy="3449280"/>
            <wp:effectExtent l="0" t="0" r="0" b="0"/>
            <wp:docPr id="21205279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545137" cy="3449280"/>
                    </a:xfrm>
                    <a:prstGeom prst="rect">
                      <a:avLst/>
                    </a:prstGeom>
                    <a:ln/>
                  </pic:spPr>
                </pic:pic>
              </a:graphicData>
            </a:graphic>
          </wp:inline>
        </w:drawing>
      </w:r>
    </w:p>
    <w:p w:rsidR="00B21361" w:rsidRDefault="00B55BCD">
      <w:pPr>
        <w:jc w:val="center"/>
        <w:rPr>
          <w:rFonts w:ascii="Arial" w:eastAsia="Arial" w:hAnsi="Arial" w:cs="Arial"/>
          <w:b/>
          <w:bCs/>
          <w:sz w:val="20"/>
          <w:szCs w:val="20"/>
        </w:rPr>
      </w:pPr>
      <w:bookmarkStart w:id="3" w:name="_heading=h.ul7ort1m7dit" w:colFirst="0" w:colLast="0"/>
      <w:bookmarkEnd w:id="3"/>
      <w:r>
        <w:rPr>
          <w:rFonts w:ascii="Arial" w:eastAsia="Arial" w:hAnsi="Arial" w:cs="Arial"/>
          <w:b/>
          <w:bCs/>
          <w:sz w:val="20"/>
          <w:szCs w:val="20"/>
        </w:rPr>
        <w:t>Figure 1: Prisma Flow Diagram</w:t>
      </w:r>
    </w:p>
    <w:p w:rsidR="00B21361" w:rsidRDefault="00B21361">
      <w:pPr>
        <w:rPr>
          <w:rFonts w:ascii="Arial" w:eastAsia="Arial" w:hAnsi="Arial" w:cs="Arial"/>
          <w:sz w:val="20"/>
          <w:szCs w:val="20"/>
        </w:rPr>
      </w:pPr>
    </w:p>
    <w:p w:rsidR="00B21361" w:rsidRDefault="00B55BCD">
      <w:pPr>
        <w:jc w:val="both"/>
        <w:rPr>
          <w:rFonts w:ascii="Arial" w:eastAsia="Arial" w:hAnsi="Arial" w:cs="Arial"/>
          <w:b/>
          <w:bCs/>
          <w:sz w:val="20"/>
          <w:szCs w:val="20"/>
        </w:rPr>
      </w:pPr>
      <w:r>
        <w:rPr>
          <w:rFonts w:ascii="Arial" w:eastAsia="Arial" w:hAnsi="Arial" w:cs="Arial"/>
          <w:b/>
          <w:bCs/>
          <w:sz w:val="20"/>
          <w:szCs w:val="20"/>
        </w:rPr>
        <w:t xml:space="preserve">3.2 Summary of </w:t>
      </w:r>
      <w:proofErr w:type="spellStart"/>
      <w:r>
        <w:rPr>
          <w:rFonts w:ascii="Arial" w:eastAsia="Arial" w:hAnsi="Arial" w:cs="Arial"/>
          <w:b/>
          <w:bCs/>
          <w:sz w:val="20"/>
          <w:szCs w:val="20"/>
        </w:rPr>
        <w:t>Studt</w:t>
      </w:r>
      <w:proofErr w:type="spellEnd"/>
      <w:r>
        <w:rPr>
          <w:rFonts w:ascii="Arial" w:eastAsia="Arial" w:hAnsi="Arial" w:cs="Arial"/>
          <w:b/>
          <w:bCs/>
          <w:sz w:val="20"/>
          <w:szCs w:val="20"/>
        </w:rPr>
        <w:t xml:space="preserve"> Characteristics</w:t>
      </w:r>
    </w:p>
    <w:p w:rsidR="00B21361" w:rsidRDefault="00B55BCD">
      <w:pPr>
        <w:jc w:val="both"/>
        <w:rPr>
          <w:rFonts w:ascii="Arial" w:eastAsia="Arial" w:hAnsi="Arial" w:cs="Arial"/>
          <w:sz w:val="20"/>
          <w:szCs w:val="20"/>
        </w:rPr>
      </w:pPr>
      <w:r>
        <w:rPr>
          <w:rFonts w:ascii="Arial" w:eastAsia="Arial" w:hAnsi="Arial" w:cs="Arial"/>
          <w:sz w:val="20"/>
          <w:szCs w:val="20"/>
        </w:rPr>
        <w:t xml:space="preserve">A total of 19 peer-reviewed clinical validation studies published between 2018 and 2025 met the inclusion criteria, with all studies being conducted in U.S. settings or demonstrating transferability to U.S. care standards. The conditions included a range of diseases, such as metabolic disorders, major cancers, heart diseases, and infectious </w:t>
      </w:r>
      <w:proofErr w:type="spellStart"/>
      <w:proofErr w:type="gramStart"/>
      <w:r>
        <w:rPr>
          <w:rFonts w:ascii="Arial" w:eastAsia="Arial" w:hAnsi="Arial" w:cs="Arial"/>
          <w:sz w:val="20"/>
          <w:szCs w:val="20"/>
        </w:rPr>
        <w:t>syndromes.The</w:t>
      </w:r>
      <w:proofErr w:type="spellEnd"/>
      <w:proofErr w:type="gramEnd"/>
      <w:r>
        <w:rPr>
          <w:rFonts w:ascii="Arial" w:eastAsia="Arial" w:hAnsi="Arial" w:cs="Arial"/>
          <w:sz w:val="20"/>
          <w:szCs w:val="20"/>
        </w:rPr>
        <w:t xml:space="preserve"> majority of study designs were retrospective validations, </w:t>
      </w:r>
      <w:proofErr w:type="spellStart"/>
      <w:r>
        <w:rPr>
          <w:rFonts w:ascii="Arial" w:eastAsia="Arial" w:hAnsi="Arial" w:cs="Arial"/>
          <w:sz w:val="20"/>
          <w:szCs w:val="20"/>
        </w:rPr>
        <w:t>utilising</w:t>
      </w:r>
      <w:proofErr w:type="spellEnd"/>
      <w:r>
        <w:rPr>
          <w:rFonts w:ascii="Arial" w:eastAsia="Arial" w:hAnsi="Arial" w:cs="Arial"/>
          <w:sz w:val="20"/>
          <w:szCs w:val="20"/>
        </w:rPr>
        <w:t xml:space="preserve"> substantial imaging repositories or electronic health-record time-series, accompanied by internal testing and regular temporal or geographic external validation. A number of analyses were based on </w:t>
      </w:r>
      <w:proofErr w:type="spellStart"/>
      <w:r>
        <w:rPr>
          <w:rFonts w:ascii="Arial" w:eastAsia="Arial" w:hAnsi="Arial" w:cs="Arial"/>
          <w:sz w:val="20"/>
          <w:szCs w:val="20"/>
        </w:rPr>
        <w:t>multicentre</w:t>
      </w:r>
      <w:proofErr w:type="spellEnd"/>
      <w:r>
        <w:rPr>
          <w:rFonts w:ascii="Arial" w:eastAsia="Arial" w:hAnsi="Arial" w:cs="Arial"/>
          <w:sz w:val="20"/>
          <w:szCs w:val="20"/>
        </w:rPr>
        <w:t xml:space="preserve"> hospital networks or multi-payer cohorts, while one biopsy-anchored ultrasound study used a smaller, targeted sample. The prospective evidence comprised one FDA-pivotal autonomous diabetic-retinopathy trial, one </w:t>
      </w:r>
      <w:proofErr w:type="spellStart"/>
      <w:r>
        <w:rPr>
          <w:rFonts w:ascii="Arial" w:eastAsia="Arial" w:hAnsi="Arial" w:cs="Arial"/>
          <w:sz w:val="20"/>
          <w:szCs w:val="20"/>
        </w:rPr>
        <w:t>paediatric</w:t>
      </w:r>
      <w:proofErr w:type="spellEnd"/>
      <w:r>
        <w:rPr>
          <w:rFonts w:ascii="Arial" w:eastAsia="Arial" w:hAnsi="Arial" w:cs="Arial"/>
          <w:sz w:val="20"/>
          <w:szCs w:val="20"/>
        </w:rPr>
        <w:t xml:space="preserve"> </w:t>
      </w:r>
      <w:proofErr w:type="spellStart"/>
      <w:r>
        <w:rPr>
          <w:rFonts w:ascii="Arial" w:eastAsia="Arial" w:hAnsi="Arial" w:cs="Arial"/>
          <w:sz w:val="20"/>
          <w:szCs w:val="20"/>
        </w:rPr>
        <w:t>randomised</w:t>
      </w:r>
      <w:proofErr w:type="spellEnd"/>
      <w:r>
        <w:rPr>
          <w:rFonts w:ascii="Arial" w:eastAsia="Arial" w:hAnsi="Arial" w:cs="Arial"/>
          <w:sz w:val="20"/>
          <w:szCs w:val="20"/>
        </w:rPr>
        <w:t xml:space="preserve"> implementation trial, and one </w:t>
      </w:r>
      <w:proofErr w:type="spellStart"/>
      <w:r>
        <w:rPr>
          <w:rFonts w:ascii="Arial" w:eastAsia="Arial" w:hAnsi="Arial" w:cs="Arial"/>
          <w:sz w:val="20"/>
          <w:szCs w:val="20"/>
        </w:rPr>
        <w:t>siteless</w:t>
      </w:r>
      <w:proofErr w:type="spellEnd"/>
      <w:r>
        <w:rPr>
          <w:rFonts w:ascii="Arial" w:eastAsia="Arial" w:hAnsi="Arial" w:cs="Arial"/>
          <w:sz w:val="20"/>
          <w:szCs w:val="20"/>
        </w:rPr>
        <w:t xml:space="preserve"> pragmatic wearable screening study. The data modalities encompassed a wide range of medical imaging techniques, including mammography, chest radiography, retinal imaging, liver ultrasound, and comprehensive whole-slide pathology. In addition, the study incorporated wearable devices, electrocardiograms, echocardiogram videos, and structured EHR variables, providing a comprehensive overview of the patient's medical history and current health status.</w:t>
      </w:r>
    </w:p>
    <w:p w:rsidR="00B21361" w:rsidRDefault="00B55BCD">
      <w:pPr>
        <w:jc w:val="both"/>
        <w:rPr>
          <w:rFonts w:ascii="Arial" w:eastAsia="Arial" w:hAnsi="Arial" w:cs="Arial"/>
          <w:b/>
          <w:bCs/>
          <w:sz w:val="20"/>
          <w:szCs w:val="20"/>
        </w:rPr>
      </w:pPr>
      <w:r>
        <w:rPr>
          <w:rFonts w:ascii="Arial" w:eastAsia="Arial" w:hAnsi="Arial" w:cs="Arial"/>
          <w:b/>
          <w:bCs/>
          <w:sz w:val="20"/>
          <w:szCs w:val="20"/>
        </w:rPr>
        <w:lastRenderedPageBreak/>
        <w:t>Theme 1: Imaging-based AI for early cancer and metabolic screening</w:t>
      </w:r>
    </w:p>
    <w:p w:rsidR="00B21361" w:rsidRDefault="00B55BCD">
      <w:pPr>
        <w:jc w:val="both"/>
        <w:rPr>
          <w:rFonts w:ascii="Arial" w:eastAsia="Arial" w:hAnsi="Arial" w:cs="Arial"/>
          <w:sz w:val="20"/>
          <w:szCs w:val="20"/>
        </w:rPr>
      </w:pPr>
      <w:r>
        <w:rPr>
          <w:rFonts w:ascii="Arial" w:eastAsia="Arial" w:hAnsi="Arial" w:cs="Arial"/>
          <w:sz w:val="20"/>
          <w:szCs w:val="20"/>
        </w:rPr>
        <w:t xml:space="preserve">The </w:t>
      </w:r>
      <w:proofErr w:type="spellStart"/>
      <w:r>
        <w:rPr>
          <w:rFonts w:ascii="Arial" w:eastAsia="Arial" w:hAnsi="Arial" w:cs="Arial"/>
          <w:sz w:val="20"/>
          <w:szCs w:val="20"/>
        </w:rPr>
        <w:t>utilisation</w:t>
      </w:r>
      <w:proofErr w:type="spellEnd"/>
      <w:r>
        <w:rPr>
          <w:rFonts w:ascii="Arial" w:eastAsia="Arial" w:hAnsi="Arial" w:cs="Arial"/>
          <w:sz w:val="20"/>
          <w:szCs w:val="20"/>
        </w:rPr>
        <w:t xml:space="preserve"> of clinically validated imaging artificial intelligence has yielded the most compelling evidence to date for the enhancement of early detection in cases of high-burden cancers and metabolic conditions. In the field of breast screening, a mammography deep learning risk model has been shown to enhance five-year prediction, surpassing the capabilities of the </w:t>
      </w:r>
      <w:proofErr w:type="spellStart"/>
      <w:r>
        <w:rPr>
          <w:rFonts w:ascii="Arial" w:eastAsia="Arial" w:hAnsi="Arial" w:cs="Arial"/>
          <w:sz w:val="20"/>
          <w:szCs w:val="20"/>
        </w:rPr>
        <w:t>Tyrer</w:t>
      </w:r>
      <w:proofErr w:type="spellEnd"/>
      <w:r>
        <w:rPr>
          <w:rFonts w:ascii="Arial" w:eastAsia="Arial" w:hAnsi="Arial" w:cs="Arial"/>
          <w:sz w:val="20"/>
          <w:szCs w:val="20"/>
        </w:rPr>
        <w:t>–</w:t>
      </w:r>
      <w:proofErr w:type="spellStart"/>
      <w:r>
        <w:rPr>
          <w:rFonts w:ascii="Arial" w:eastAsia="Arial" w:hAnsi="Arial" w:cs="Arial"/>
          <w:sz w:val="20"/>
          <w:szCs w:val="20"/>
        </w:rPr>
        <w:t>Cuzick</w:t>
      </w:r>
      <w:proofErr w:type="spellEnd"/>
      <w:r>
        <w:rPr>
          <w:rFonts w:ascii="Arial" w:eastAsia="Arial" w:hAnsi="Arial" w:cs="Arial"/>
          <w:sz w:val="20"/>
          <w:szCs w:val="20"/>
        </w:rPr>
        <w:t xml:space="preserve"> and risk-factor approaches. This development facilitates the earlier identification of women who may benefit from intensified surveillance (</w:t>
      </w:r>
      <w:proofErr w:type="spellStart"/>
      <w:r>
        <w:rPr>
          <w:rFonts w:ascii="Arial" w:eastAsia="Arial" w:hAnsi="Arial" w:cs="Arial"/>
          <w:sz w:val="20"/>
          <w:szCs w:val="20"/>
        </w:rPr>
        <w:t>Yala</w:t>
      </w:r>
      <w:proofErr w:type="spellEnd"/>
      <w:r>
        <w:rPr>
          <w:rFonts w:ascii="Arial" w:eastAsia="Arial" w:hAnsi="Arial" w:cs="Arial"/>
          <w:sz w:val="20"/>
          <w:szCs w:val="20"/>
        </w:rPr>
        <w:t xml:space="preserve"> et al., 2019). An international reader evaluation reduced false negatives and false positives relative to radiologists, supporting earlier recall while easing double-reading pressure (McKinney et al., 2020). In the field of pathology, weakly supervised whole-slide networks have been shown to achieve near-perfect discrimination for prostate cancer, basal cell carcinoma, and breast nodal metastases, thereby suggesting reliable early histologic triage on a large scale (Campanella et al., 2019).</w:t>
      </w:r>
    </w:p>
    <w:p w:rsidR="00B21361" w:rsidRDefault="00B55BCD">
      <w:pPr>
        <w:jc w:val="both"/>
        <w:rPr>
          <w:rFonts w:ascii="Arial" w:eastAsia="Arial" w:hAnsi="Arial" w:cs="Arial"/>
          <w:sz w:val="20"/>
          <w:szCs w:val="20"/>
        </w:rPr>
      </w:pPr>
      <w:r>
        <w:rPr>
          <w:rFonts w:ascii="Arial" w:eastAsia="Arial" w:hAnsi="Arial" w:cs="Arial"/>
          <w:sz w:val="20"/>
          <w:szCs w:val="20"/>
        </w:rPr>
        <w:t>For lung cancer, chest-radiograph models complemented U.S. eligibility rules by flagging high-risk smokers missed by Centers for Medicare and Medicaid Services criteria (Raghu et al., 2022). External validation aligned to 2021 U.S. Preventive Services Task Force guidance reduced low-dose computed tomography candidates without lowering cancer inclusion, indicating cost-sensitive pre-screening value (Lee et al., 2022). In diabetes care, an autonomous retinal system met pivotal sensitivity and specificity targets in primary care, shifting specialty-level detection to earlier visits (</w:t>
      </w:r>
      <w:proofErr w:type="spellStart"/>
      <w:r>
        <w:rPr>
          <w:rFonts w:ascii="Arial" w:eastAsia="Arial" w:hAnsi="Arial" w:cs="Arial"/>
          <w:sz w:val="20"/>
          <w:szCs w:val="20"/>
        </w:rPr>
        <w:t>Abràmoff</w:t>
      </w:r>
      <w:proofErr w:type="spellEnd"/>
      <w:r>
        <w:rPr>
          <w:rFonts w:ascii="Arial" w:eastAsia="Arial" w:hAnsi="Arial" w:cs="Arial"/>
          <w:sz w:val="20"/>
          <w:szCs w:val="20"/>
        </w:rPr>
        <w:t xml:space="preserve"> et al., 2018). A randomized pediatric trial showed the same autonomous pathway raised screening completion and follow-through, demonstrating real-world access gains (Wolf et al., 2024). Deep learning on liver ultrasound graded nonalcoholic fatty liver disease against biopsy with high accuracy, highlighting a noninvasive route to earlier metabolic staging (</w:t>
      </w:r>
      <w:proofErr w:type="spellStart"/>
      <w:r>
        <w:rPr>
          <w:rFonts w:ascii="Arial" w:eastAsia="Arial" w:hAnsi="Arial" w:cs="Arial"/>
          <w:sz w:val="20"/>
          <w:szCs w:val="20"/>
        </w:rPr>
        <w:t>Drazinos</w:t>
      </w:r>
      <w:proofErr w:type="spellEnd"/>
      <w:r>
        <w:rPr>
          <w:rFonts w:ascii="Arial" w:eastAsia="Arial" w:hAnsi="Arial" w:cs="Arial"/>
          <w:sz w:val="20"/>
          <w:szCs w:val="20"/>
        </w:rPr>
        <w:t xml:space="preserve"> et al., 2025).</w:t>
      </w:r>
    </w:p>
    <w:p w:rsidR="00B21361" w:rsidRDefault="00B55BCD">
      <w:pPr>
        <w:jc w:val="both"/>
        <w:rPr>
          <w:rFonts w:ascii="Arial" w:eastAsia="Arial" w:hAnsi="Arial" w:cs="Arial"/>
          <w:b/>
          <w:bCs/>
          <w:sz w:val="20"/>
          <w:szCs w:val="20"/>
        </w:rPr>
      </w:pPr>
      <w:r>
        <w:rPr>
          <w:rFonts w:ascii="Arial" w:eastAsia="Arial" w:hAnsi="Arial" w:cs="Arial"/>
          <w:b/>
          <w:bCs/>
          <w:sz w:val="20"/>
          <w:szCs w:val="20"/>
        </w:rPr>
        <w:t>Theme 2: AI from routine signals, EHRs, and wearables for earlier clinical warning</w:t>
      </w:r>
    </w:p>
    <w:p w:rsidR="00B21361" w:rsidRDefault="00B55BCD">
      <w:pPr>
        <w:jc w:val="both"/>
        <w:rPr>
          <w:rFonts w:ascii="Arial" w:eastAsia="Arial" w:hAnsi="Arial" w:cs="Arial"/>
          <w:sz w:val="20"/>
          <w:szCs w:val="20"/>
        </w:rPr>
      </w:pPr>
      <w:r>
        <w:rPr>
          <w:rFonts w:ascii="Arial" w:eastAsia="Arial" w:hAnsi="Arial" w:cs="Arial"/>
          <w:sz w:val="20"/>
          <w:szCs w:val="20"/>
        </w:rPr>
        <w:t xml:space="preserve">In addition to imaging, validated models were </w:t>
      </w:r>
      <w:proofErr w:type="spellStart"/>
      <w:r>
        <w:rPr>
          <w:rFonts w:ascii="Arial" w:eastAsia="Arial" w:hAnsi="Arial" w:cs="Arial"/>
          <w:sz w:val="20"/>
          <w:szCs w:val="20"/>
        </w:rPr>
        <w:t>utilised</w:t>
      </w:r>
      <w:proofErr w:type="spellEnd"/>
      <w:r>
        <w:rPr>
          <w:rFonts w:ascii="Arial" w:eastAsia="Arial" w:hAnsi="Arial" w:cs="Arial"/>
          <w:sz w:val="20"/>
          <w:szCs w:val="20"/>
        </w:rPr>
        <w:t xml:space="preserve"> to extract early-warning signals from a range of tests, electronic records and wearable devices. This approach led to an expansion in the scope of detection within routine U.S. healthcare services. A convolutional network trained on twelve-lead electrocardiograms has been shown to accurately identify asymptomatic left ventricular systolic dysfunction with high discrimination and to predict future decline, thus supporting the opportunistic screening of patients during routine visits (Attia et al., 2019). As posited by </w:t>
      </w:r>
      <w:proofErr w:type="spellStart"/>
      <w:r>
        <w:rPr>
          <w:rFonts w:ascii="Arial" w:eastAsia="Arial" w:hAnsi="Arial" w:cs="Arial"/>
          <w:sz w:val="20"/>
          <w:szCs w:val="20"/>
        </w:rPr>
        <w:t>Ghorbani</w:t>
      </w:r>
      <w:proofErr w:type="spellEnd"/>
      <w:r>
        <w:rPr>
          <w:rFonts w:ascii="Arial" w:eastAsia="Arial" w:hAnsi="Arial" w:cs="Arial"/>
          <w:sz w:val="20"/>
          <w:szCs w:val="20"/>
        </w:rPr>
        <w:t xml:space="preserve"> et al. (2020), the </w:t>
      </w:r>
      <w:proofErr w:type="spellStart"/>
      <w:r>
        <w:rPr>
          <w:rFonts w:ascii="Arial" w:eastAsia="Arial" w:hAnsi="Arial" w:cs="Arial"/>
          <w:sz w:val="20"/>
          <w:szCs w:val="20"/>
        </w:rPr>
        <w:t>utilisation</w:t>
      </w:r>
      <w:proofErr w:type="spellEnd"/>
      <w:r>
        <w:rPr>
          <w:rFonts w:ascii="Arial" w:eastAsia="Arial" w:hAnsi="Arial" w:cs="Arial"/>
          <w:sz w:val="20"/>
          <w:szCs w:val="20"/>
        </w:rPr>
        <w:t xml:space="preserve"> of deep learning for the interpretation of echocardiogram videos facilitates the automated recognition of structural abnormalities and functional measures, thereby offering earlier flags in high-throughput laboratories. Electrocardiogram-based classifiers have been shown to detect aortic stenosis and mitral regurgitation across a network of five hospitals, thus demonstrating the potential for low-cost electrophysiology to pre-select patients for confirmatory echocardiography procedures (</w:t>
      </w:r>
      <w:proofErr w:type="spellStart"/>
      <w:r>
        <w:rPr>
          <w:rFonts w:ascii="Arial" w:eastAsia="Arial" w:hAnsi="Arial" w:cs="Arial"/>
          <w:sz w:val="20"/>
          <w:szCs w:val="20"/>
        </w:rPr>
        <w:t>Vaid</w:t>
      </w:r>
      <w:proofErr w:type="spellEnd"/>
      <w:r>
        <w:rPr>
          <w:rFonts w:ascii="Arial" w:eastAsia="Arial" w:hAnsi="Arial" w:cs="Arial"/>
          <w:sz w:val="20"/>
          <w:szCs w:val="20"/>
        </w:rPr>
        <w:t xml:space="preserve"> et al., 2023). A fully automated Doppler pipeline then detected clinically significant mitral regurgitation at two U.S. centers, enabling longitudinal surveillance without added sonographer effort (</w:t>
      </w:r>
      <w:proofErr w:type="spellStart"/>
      <w:r>
        <w:rPr>
          <w:rFonts w:ascii="Arial" w:eastAsia="Arial" w:hAnsi="Arial" w:cs="Arial"/>
          <w:sz w:val="20"/>
          <w:szCs w:val="20"/>
        </w:rPr>
        <w:t>Vrudhula</w:t>
      </w:r>
      <w:proofErr w:type="spellEnd"/>
      <w:r>
        <w:rPr>
          <w:rFonts w:ascii="Arial" w:eastAsia="Arial" w:hAnsi="Arial" w:cs="Arial"/>
          <w:sz w:val="20"/>
          <w:szCs w:val="20"/>
        </w:rPr>
        <w:t xml:space="preserve"> et al., 2024). In community screening, smartwatch irregular-pulse algorithms produced high concordance with patch-confirmed atrial fibrillation, showing feasibility of continuous out-of-clinic case finding (Perez et al., 2019). For chronic metabolic risk, a machine learning </w:t>
      </w:r>
      <w:proofErr w:type="spellStart"/>
      <w:r>
        <w:rPr>
          <w:rFonts w:ascii="Arial" w:eastAsia="Arial" w:hAnsi="Arial" w:cs="Arial"/>
          <w:sz w:val="20"/>
          <w:szCs w:val="20"/>
        </w:rPr>
        <w:t>Klinrisk</w:t>
      </w:r>
      <w:proofErr w:type="spellEnd"/>
      <w:r>
        <w:rPr>
          <w:rFonts w:ascii="Arial" w:eastAsia="Arial" w:hAnsi="Arial" w:cs="Arial"/>
          <w:sz w:val="20"/>
          <w:szCs w:val="20"/>
        </w:rPr>
        <w:t xml:space="preserve"> score predicted chronic kidney disease progression consistently across commercial, Medicare, and Medicaid cohorts, supporting earlier referral and </w:t>
      </w:r>
      <w:proofErr w:type="spellStart"/>
      <w:r>
        <w:rPr>
          <w:rFonts w:ascii="Arial" w:eastAsia="Arial" w:hAnsi="Arial" w:cs="Arial"/>
          <w:sz w:val="20"/>
          <w:szCs w:val="20"/>
        </w:rPr>
        <w:t>renoprotective</w:t>
      </w:r>
      <w:proofErr w:type="spellEnd"/>
      <w:r>
        <w:rPr>
          <w:rFonts w:ascii="Arial" w:eastAsia="Arial" w:hAnsi="Arial" w:cs="Arial"/>
          <w:sz w:val="20"/>
          <w:szCs w:val="20"/>
        </w:rPr>
        <w:t xml:space="preserve"> therapy (</w:t>
      </w:r>
      <w:proofErr w:type="spellStart"/>
      <w:r>
        <w:rPr>
          <w:rFonts w:ascii="Arial" w:eastAsia="Arial" w:hAnsi="Arial" w:cs="Arial"/>
          <w:sz w:val="20"/>
          <w:szCs w:val="20"/>
        </w:rPr>
        <w:t>Tangri</w:t>
      </w:r>
      <w:proofErr w:type="spellEnd"/>
      <w:r>
        <w:rPr>
          <w:rFonts w:ascii="Arial" w:eastAsia="Arial" w:hAnsi="Arial" w:cs="Arial"/>
          <w:sz w:val="20"/>
          <w:szCs w:val="20"/>
        </w:rPr>
        <w:t xml:space="preserve"> et al., 2024). Acute infections demonstrated the most noticeable time-to-action benefit. A deep learning sepsis model outperformed rule-based scores and identified the onset around five hours earlier (Bedoya et al., 2020). A multi-hospital severe sepsis predictor identified this benefit up to forty-eight hours before onset, using only routine vital signs (Burdick et al., 2020). A </w:t>
      </w:r>
      <w:proofErr w:type="spellStart"/>
      <w:r>
        <w:rPr>
          <w:rFonts w:ascii="Arial" w:eastAsia="Arial" w:hAnsi="Arial" w:cs="Arial"/>
          <w:sz w:val="20"/>
          <w:szCs w:val="20"/>
        </w:rPr>
        <w:t>Clostridioides</w:t>
      </w:r>
      <w:proofErr w:type="spellEnd"/>
      <w:r>
        <w:rPr>
          <w:rFonts w:ascii="Arial" w:eastAsia="Arial" w:hAnsi="Arial" w:cs="Arial"/>
          <w:sz w:val="20"/>
          <w:szCs w:val="20"/>
        </w:rPr>
        <w:t xml:space="preserve"> difficile model predicted the risk within six hours of admission. This supports earlier isolation and stewardship at scale today (</w:t>
      </w:r>
      <w:proofErr w:type="spellStart"/>
      <w:r>
        <w:rPr>
          <w:rFonts w:ascii="Arial" w:eastAsia="Arial" w:hAnsi="Arial" w:cs="Arial"/>
          <w:sz w:val="20"/>
          <w:szCs w:val="20"/>
        </w:rPr>
        <w:t>Panchavati</w:t>
      </w:r>
      <w:proofErr w:type="spellEnd"/>
      <w:r>
        <w:rPr>
          <w:rFonts w:ascii="Arial" w:eastAsia="Arial" w:hAnsi="Arial" w:cs="Arial"/>
          <w:sz w:val="20"/>
          <w:szCs w:val="20"/>
        </w:rPr>
        <w:t xml:space="preserve"> et al., 2022).</w:t>
      </w:r>
    </w:p>
    <w:p w:rsidR="00B21361" w:rsidRDefault="00B55BCD">
      <w:pPr>
        <w:jc w:val="both"/>
        <w:rPr>
          <w:rFonts w:ascii="Arial" w:eastAsia="Arial" w:hAnsi="Arial" w:cs="Arial"/>
          <w:b/>
          <w:bCs/>
          <w:sz w:val="20"/>
          <w:szCs w:val="20"/>
        </w:rPr>
      </w:pPr>
      <w:r>
        <w:rPr>
          <w:rFonts w:ascii="Arial" w:eastAsia="Arial" w:hAnsi="Arial" w:cs="Arial"/>
          <w:b/>
          <w:bCs/>
          <w:sz w:val="20"/>
          <w:szCs w:val="20"/>
        </w:rPr>
        <w:t>Theme 3: Generalizability, implementation, and regulatory readiness in U.S. systems</w:t>
      </w:r>
    </w:p>
    <w:p w:rsidR="00B21361" w:rsidRDefault="00B55BCD">
      <w:pPr>
        <w:jc w:val="both"/>
        <w:rPr>
          <w:rFonts w:ascii="Arial" w:eastAsia="Arial" w:hAnsi="Arial" w:cs="Arial"/>
          <w:sz w:val="20"/>
          <w:szCs w:val="20"/>
        </w:rPr>
        <w:sectPr w:rsidR="00B21361">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pgNumType w:start="1"/>
          <w:cols w:space="720"/>
        </w:sectPr>
      </w:pPr>
      <w:r>
        <w:rPr>
          <w:rFonts w:ascii="Arial" w:eastAsia="Arial" w:hAnsi="Arial" w:cs="Arial"/>
          <w:sz w:val="20"/>
          <w:szCs w:val="20"/>
        </w:rPr>
        <w:t>The degree of readiness for scale-up was contingent upon the accuracy of models outside the development sites and their alignment with U.S. workflows under regulatory oversight. Two validations exposed a fragility in the system. A pneumonia classifier demonstrated robust internal performance; however, it exhibited a loss of discrimination at new hospitals due to its learning of site-specific cues, thereby illustrating the risk of dataset shift in imaging deployment (</w:t>
      </w:r>
      <w:proofErr w:type="spellStart"/>
      <w:r>
        <w:rPr>
          <w:rFonts w:ascii="Arial" w:eastAsia="Arial" w:hAnsi="Arial" w:cs="Arial"/>
          <w:sz w:val="20"/>
          <w:szCs w:val="20"/>
        </w:rPr>
        <w:t>Zech</w:t>
      </w:r>
      <w:proofErr w:type="spellEnd"/>
      <w:r>
        <w:rPr>
          <w:rFonts w:ascii="Arial" w:eastAsia="Arial" w:hAnsi="Arial" w:cs="Arial"/>
          <w:sz w:val="20"/>
          <w:szCs w:val="20"/>
        </w:rPr>
        <w:t xml:space="preserve"> et al., 2018). A sepsis model of a proprietary nature that has been widely implemented has also demonstrated low external accuracy and high alert burden. This has led to a warning against the adoption of such models without local testing (Wong et al., 2021). Conversely, methods that have been trained and tested on diverse populations have demonstrated enhanced portability. A severe sepsis predictor that has been validated across 461 hospitals has been shown to retain high discrimination up to </w:t>
      </w:r>
      <w:r>
        <w:rPr>
          <w:rFonts w:ascii="Arial" w:eastAsia="Arial" w:hAnsi="Arial" w:cs="Arial"/>
          <w:sz w:val="20"/>
          <w:szCs w:val="20"/>
        </w:rPr>
        <w:lastRenderedPageBreak/>
        <w:t xml:space="preserve">two days before the onset of the condition, supporting its use on a nationwide scale (Burdick et al., 2020). A mitral-regurgitation pipeline was </w:t>
      </w:r>
      <w:proofErr w:type="spellStart"/>
      <w:r>
        <w:rPr>
          <w:rFonts w:ascii="Arial" w:eastAsia="Arial" w:hAnsi="Arial" w:cs="Arial"/>
          <w:sz w:val="20"/>
          <w:szCs w:val="20"/>
        </w:rPr>
        <w:t>generalised</w:t>
      </w:r>
      <w:proofErr w:type="spellEnd"/>
      <w:r>
        <w:rPr>
          <w:rFonts w:ascii="Arial" w:eastAsia="Arial" w:hAnsi="Arial" w:cs="Arial"/>
          <w:sz w:val="20"/>
          <w:szCs w:val="20"/>
        </w:rPr>
        <w:t xml:space="preserve"> between Cedars-Sinai and Stanford, suggesting that carefully curated </w:t>
      </w:r>
      <w:proofErr w:type="spellStart"/>
      <w:r>
        <w:rPr>
          <w:rFonts w:ascii="Arial" w:eastAsia="Arial" w:hAnsi="Arial" w:cs="Arial"/>
          <w:sz w:val="20"/>
          <w:szCs w:val="20"/>
        </w:rPr>
        <w:t>multicentre</w:t>
      </w:r>
      <w:proofErr w:type="spellEnd"/>
      <w:r>
        <w:rPr>
          <w:rFonts w:ascii="Arial" w:eastAsia="Arial" w:hAnsi="Arial" w:cs="Arial"/>
          <w:sz w:val="20"/>
          <w:szCs w:val="20"/>
        </w:rPr>
        <w:t xml:space="preserve"> echocardiography data can mitigate drift (</w:t>
      </w:r>
      <w:proofErr w:type="spellStart"/>
      <w:r>
        <w:rPr>
          <w:rFonts w:ascii="Arial" w:eastAsia="Arial" w:hAnsi="Arial" w:cs="Arial"/>
          <w:sz w:val="20"/>
          <w:szCs w:val="20"/>
        </w:rPr>
        <w:t>Vrudhula</w:t>
      </w:r>
      <w:proofErr w:type="spellEnd"/>
      <w:r>
        <w:rPr>
          <w:rFonts w:ascii="Arial" w:eastAsia="Arial" w:hAnsi="Arial" w:cs="Arial"/>
          <w:sz w:val="20"/>
          <w:szCs w:val="20"/>
        </w:rPr>
        <w:t xml:space="preserve"> et al., 2024). A chronic kidney disease progression score remained consistent across commercial, Medicare, and Medicaid groups. This suggests stability among different payer mixes (</w:t>
      </w:r>
      <w:proofErr w:type="spellStart"/>
      <w:r>
        <w:rPr>
          <w:rFonts w:ascii="Arial" w:eastAsia="Arial" w:hAnsi="Arial" w:cs="Arial"/>
          <w:sz w:val="20"/>
          <w:szCs w:val="20"/>
        </w:rPr>
        <w:t>Tangri</w:t>
      </w:r>
      <w:proofErr w:type="spellEnd"/>
      <w:r>
        <w:rPr>
          <w:rFonts w:ascii="Arial" w:eastAsia="Arial" w:hAnsi="Arial" w:cs="Arial"/>
          <w:sz w:val="20"/>
          <w:szCs w:val="20"/>
        </w:rPr>
        <w:t xml:space="preserve"> et al., 2024). Regulatory maturation was most evident for autonomous eye screening. A key primary-care trial led to the Food and Drug Administration authorizing an autonomous diabetic-retinopathy device. This created a way for point-of-care AI that does not need specialist supervision (</w:t>
      </w:r>
      <w:proofErr w:type="spellStart"/>
      <w:r>
        <w:rPr>
          <w:rFonts w:ascii="Arial" w:eastAsia="Arial" w:hAnsi="Arial" w:cs="Arial"/>
          <w:sz w:val="20"/>
          <w:szCs w:val="20"/>
        </w:rPr>
        <w:t>Abràmoff</w:t>
      </w:r>
      <w:proofErr w:type="spellEnd"/>
      <w:r>
        <w:rPr>
          <w:rFonts w:ascii="Arial" w:eastAsia="Arial" w:hAnsi="Arial" w:cs="Arial"/>
          <w:sz w:val="20"/>
          <w:szCs w:val="20"/>
        </w:rPr>
        <w:t xml:space="preserve"> et al., 2018). Implementation evidence showed that adding this autonomy in pediatric diabetes clinics significantly increased screening rates. This underlines the importance of workflow and equity as key factors in adoption (Wolf et al., 2024).  Economic and staffing pressures further favored tools that reduce expert workload, as seen in mammography deployment studies (McKinney et al., 2020) with continuous post-market monitoring.</w:t>
      </w:r>
    </w:p>
    <w:p w:rsidR="00B21361" w:rsidRDefault="00B55BCD">
      <w:pPr>
        <w:jc w:val="center"/>
        <w:rPr>
          <w:rFonts w:ascii="Arial" w:eastAsia="Arial" w:hAnsi="Arial" w:cs="Arial"/>
          <w:b/>
          <w:bCs/>
          <w:sz w:val="20"/>
          <w:szCs w:val="20"/>
        </w:rPr>
      </w:pPr>
      <w:r>
        <w:rPr>
          <w:rFonts w:ascii="Arial" w:eastAsia="Arial" w:hAnsi="Arial" w:cs="Arial"/>
          <w:b/>
          <w:bCs/>
          <w:sz w:val="20"/>
          <w:szCs w:val="20"/>
        </w:rPr>
        <w:lastRenderedPageBreak/>
        <w:t xml:space="preserve">Table 3: Data Extraction Table for Included Studies </w:t>
      </w:r>
    </w:p>
    <w:tbl>
      <w:tblPr>
        <w:tblStyle w:val="a3"/>
        <w:tblW w:w="146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9"/>
        <w:gridCol w:w="1917"/>
        <w:gridCol w:w="1817"/>
        <w:gridCol w:w="1817"/>
        <w:gridCol w:w="1772"/>
        <w:gridCol w:w="1839"/>
        <w:gridCol w:w="1778"/>
        <w:gridCol w:w="1917"/>
      </w:tblGrid>
      <w:tr w:rsidR="00B21361">
        <w:tc>
          <w:tcPr>
            <w:tcW w:w="1759" w:type="dxa"/>
          </w:tcPr>
          <w:p w:rsidR="00B21361" w:rsidRDefault="00B55BCD">
            <w:pPr>
              <w:jc w:val="both"/>
              <w:rPr>
                <w:rFonts w:ascii="Arial" w:eastAsia="Arial" w:hAnsi="Arial" w:cs="Arial"/>
                <w:b/>
                <w:bCs/>
                <w:sz w:val="20"/>
                <w:szCs w:val="20"/>
              </w:rPr>
            </w:pPr>
            <w:r>
              <w:rPr>
                <w:rFonts w:ascii="Arial" w:eastAsia="Arial" w:hAnsi="Arial" w:cs="Arial"/>
                <w:b/>
                <w:bCs/>
                <w:sz w:val="20"/>
                <w:szCs w:val="20"/>
              </w:rPr>
              <w:t>Study</w:t>
            </w:r>
          </w:p>
        </w:tc>
        <w:tc>
          <w:tcPr>
            <w:tcW w:w="1917" w:type="dxa"/>
          </w:tcPr>
          <w:p w:rsidR="00B21361" w:rsidRDefault="00B55BCD">
            <w:pPr>
              <w:jc w:val="both"/>
              <w:rPr>
                <w:rFonts w:ascii="Arial" w:eastAsia="Arial" w:hAnsi="Arial" w:cs="Arial"/>
                <w:b/>
                <w:bCs/>
                <w:sz w:val="20"/>
                <w:szCs w:val="20"/>
              </w:rPr>
            </w:pPr>
            <w:r>
              <w:rPr>
                <w:rFonts w:ascii="Arial" w:eastAsia="Arial" w:hAnsi="Arial" w:cs="Arial"/>
                <w:b/>
                <w:bCs/>
                <w:sz w:val="20"/>
                <w:szCs w:val="20"/>
              </w:rPr>
              <w:t>Disease or early detection task</w:t>
            </w:r>
          </w:p>
        </w:tc>
        <w:tc>
          <w:tcPr>
            <w:tcW w:w="1817" w:type="dxa"/>
          </w:tcPr>
          <w:p w:rsidR="00B21361" w:rsidRDefault="00B55BCD">
            <w:pPr>
              <w:jc w:val="both"/>
              <w:rPr>
                <w:rFonts w:ascii="Arial" w:eastAsia="Arial" w:hAnsi="Arial" w:cs="Arial"/>
                <w:b/>
                <w:bCs/>
                <w:sz w:val="20"/>
                <w:szCs w:val="20"/>
              </w:rPr>
            </w:pPr>
            <w:r>
              <w:rPr>
                <w:rFonts w:ascii="Arial" w:eastAsia="Arial" w:hAnsi="Arial" w:cs="Arial"/>
                <w:b/>
                <w:bCs/>
                <w:sz w:val="20"/>
                <w:szCs w:val="20"/>
              </w:rPr>
              <w:t>United States setting or data source</w:t>
            </w:r>
          </w:p>
        </w:tc>
        <w:tc>
          <w:tcPr>
            <w:tcW w:w="1817" w:type="dxa"/>
          </w:tcPr>
          <w:p w:rsidR="00B21361" w:rsidRDefault="00B55BCD">
            <w:pPr>
              <w:jc w:val="both"/>
              <w:rPr>
                <w:rFonts w:ascii="Arial" w:eastAsia="Arial" w:hAnsi="Arial" w:cs="Arial"/>
                <w:b/>
                <w:bCs/>
                <w:sz w:val="20"/>
                <w:szCs w:val="20"/>
              </w:rPr>
            </w:pPr>
            <w:r>
              <w:rPr>
                <w:rFonts w:ascii="Arial" w:eastAsia="Arial" w:hAnsi="Arial" w:cs="Arial"/>
                <w:b/>
                <w:bCs/>
                <w:sz w:val="20"/>
                <w:szCs w:val="20"/>
              </w:rPr>
              <w:t>Artificial intelligence model and inputs</w:t>
            </w:r>
          </w:p>
        </w:tc>
        <w:tc>
          <w:tcPr>
            <w:tcW w:w="1772" w:type="dxa"/>
          </w:tcPr>
          <w:p w:rsidR="00B21361" w:rsidRDefault="00B55BCD">
            <w:pPr>
              <w:jc w:val="both"/>
              <w:rPr>
                <w:rFonts w:ascii="Arial" w:eastAsia="Arial" w:hAnsi="Arial" w:cs="Arial"/>
                <w:b/>
                <w:bCs/>
                <w:sz w:val="20"/>
                <w:szCs w:val="20"/>
              </w:rPr>
            </w:pPr>
            <w:r>
              <w:rPr>
                <w:rFonts w:ascii="Arial" w:eastAsia="Arial" w:hAnsi="Arial" w:cs="Arial"/>
                <w:b/>
                <w:bCs/>
                <w:sz w:val="20"/>
                <w:szCs w:val="20"/>
              </w:rPr>
              <w:t>Clinical validation design</w:t>
            </w:r>
          </w:p>
        </w:tc>
        <w:tc>
          <w:tcPr>
            <w:tcW w:w="1839" w:type="dxa"/>
          </w:tcPr>
          <w:p w:rsidR="00B21361" w:rsidRDefault="00B55BCD">
            <w:pPr>
              <w:jc w:val="both"/>
              <w:rPr>
                <w:rFonts w:ascii="Arial" w:eastAsia="Arial" w:hAnsi="Arial" w:cs="Arial"/>
                <w:b/>
                <w:bCs/>
                <w:sz w:val="20"/>
                <w:szCs w:val="20"/>
              </w:rPr>
            </w:pPr>
            <w:r>
              <w:rPr>
                <w:rFonts w:ascii="Arial" w:eastAsia="Arial" w:hAnsi="Arial" w:cs="Arial"/>
                <w:b/>
                <w:bCs/>
                <w:sz w:val="20"/>
                <w:szCs w:val="20"/>
              </w:rPr>
              <w:t>Comparator or reference standard</w:t>
            </w:r>
          </w:p>
        </w:tc>
        <w:tc>
          <w:tcPr>
            <w:tcW w:w="1778" w:type="dxa"/>
          </w:tcPr>
          <w:p w:rsidR="00B21361" w:rsidRDefault="00B55BCD">
            <w:pPr>
              <w:jc w:val="both"/>
              <w:rPr>
                <w:rFonts w:ascii="Arial" w:eastAsia="Arial" w:hAnsi="Arial" w:cs="Arial"/>
                <w:b/>
                <w:bCs/>
                <w:sz w:val="20"/>
                <w:szCs w:val="20"/>
              </w:rPr>
            </w:pPr>
            <w:r>
              <w:rPr>
                <w:rFonts w:ascii="Arial" w:eastAsia="Arial" w:hAnsi="Arial" w:cs="Arial"/>
                <w:b/>
                <w:bCs/>
                <w:sz w:val="20"/>
                <w:szCs w:val="20"/>
              </w:rPr>
              <w:t>Key performance results (reported)</w:t>
            </w:r>
          </w:p>
        </w:tc>
        <w:tc>
          <w:tcPr>
            <w:tcW w:w="1917" w:type="dxa"/>
          </w:tcPr>
          <w:p w:rsidR="00B21361" w:rsidRDefault="00B55BCD">
            <w:pPr>
              <w:jc w:val="both"/>
              <w:rPr>
                <w:rFonts w:ascii="Arial" w:eastAsia="Arial" w:hAnsi="Arial" w:cs="Arial"/>
                <w:b/>
                <w:bCs/>
                <w:sz w:val="20"/>
                <w:szCs w:val="20"/>
              </w:rPr>
            </w:pPr>
            <w:r>
              <w:rPr>
                <w:rFonts w:ascii="Arial" w:eastAsia="Arial" w:hAnsi="Arial" w:cs="Arial"/>
                <w:b/>
                <w:bCs/>
                <w:sz w:val="20"/>
                <w:szCs w:val="20"/>
              </w:rPr>
              <w:t>Implementation or regulatory readiness notes</w:t>
            </w:r>
          </w:p>
        </w:tc>
      </w:tr>
      <w:tr w:rsidR="00B21361">
        <w:tc>
          <w:tcPr>
            <w:tcW w:w="1759" w:type="dxa"/>
          </w:tcPr>
          <w:p w:rsidR="00B21361" w:rsidRDefault="00B55BCD">
            <w:pPr>
              <w:jc w:val="both"/>
              <w:rPr>
                <w:rFonts w:ascii="Arial" w:eastAsia="Arial" w:hAnsi="Arial" w:cs="Arial"/>
                <w:sz w:val="20"/>
                <w:szCs w:val="20"/>
              </w:rPr>
            </w:pPr>
            <w:proofErr w:type="spellStart"/>
            <w:r>
              <w:rPr>
                <w:rFonts w:ascii="Arial" w:eastAsia="Arial" w:hAnsi="Arial" w:cs="Arial"/>
                <w:sz w:val="20"/>
                <w:szCs w:val="20"/>
              </w:rPr>
              <w:t>Abràmoff</w:t>
            </w:r>
            <w:proofErr w:type="spellEnd"/>
            <w:r>
              <w:rPr>
                <w:rFonts w:ascii="Arial" w:eastAsia="Arial" w:hAnsi="Arial" w:cs="Arial"/>
                <w:sz w:val="20"/>
                <w:szCs w:val="20"/>
              </w:rPr>
              <w:t xml:space="preserve"> et al. (2018)</w:t>
            </w:r>
          </w:p>
        </w:tc>
        <w:tc>
          <w:tcPr>
            <w:tcW w:w="1917" w:type="dxa"/>
          </w:tcPr>
          <w:p w:rsidR="00B21361" w:rsidRDefault="00B55BCD">
            <w:pPr>
              <w:jc w:val="both"/>
              <w:rPr>
                <w:rFonts w:ascii="Arial" w:eastAsia="Arial" w:hAnsi="Arial" w:cs="Arial"/>
                <w:sz w:val="20"/>
                <w:szCs w:val="20"/>
              </w:rPr>
            </w:pPr>
            <w:r>
              <w:rPr>
                <w:rFonts w:ascii="Arial" w:eastAsia="Arial" w:hAnsi="Arial" w:cs="Arial"/>
                <w:sz w:val="20"/>
                <w:szCs w:val="20"/>
              </w:rPr>
              <w:t>Early detection of more than mild diabetic retinopathy with or without diabetic macular edema in primary care</w:t>
            </w:r>
          </w:p>
        </w:tc>
        <w:tc>
          <w:tcPr>
            <w:tcW w:w="1817" w:type="dxa"/>
          </w:tcPr>
          <w:p w:rsidR="00B21361" w:rsidRDefault="00B55BCD">
            <w:pPr>
              <w:jc w:val="both"/>
              <w:rPr>
                <w:rFonts w:ascii="Arial" w:eastAsia="Arial" w:hAnsi="Arial" w:cs="Arial"/>
                <w:sz w:val="20"/>
                <w:szCs w:val="20"/>
              </w:rPr>
            </w:pPr>
            <w:r>
              <w:rPr>
                <w:rFonts w:ascii="Arial" w:eastAsia="Arial" w:hAnsi="Arial" w:cs="Arial"/>
                <w:sz w:val="20"/>
                <w:szCs w:val="20"/>
              </w:rPr>
              <w:t>United States primary care clinics; 900 adults with diabetes</w:t>
            </w:r>
          </w:p>
        </w:tc>
        <w:tc>
          <w:tcPr>
            <w:tcW w:w="1817" w:type="dxa"/>
          </w:tcPr>
          <w:p w:rsidR="00B21361" w:rsidRDefault="00B55BCD">
            <w:pPr>
              <w:jc w:val="both"/>
              <w:rPr>
                <w:rFonts w:ascii="Arial" w:eastAsia="Arial" w:hAnsi="Arial" w:cs="Arial"/>
                <w:sz w:val="20"/>
                <w:szCs w:val="20"/>
              </w:rPr>
            </w:pPr>
            <w:r>
              <w:rPr>
                <w:rFonts w:ascii="Arial" w:eastAsia="Arial" w:hAnsi="Arial" w:cs="Arial"/>
                <w:sz w:val="20"/>
                <w:szCs w:val="20"/>
              </w:rPr>
              <w:t>Autonomous artificial intelligence diabetic retinopathy diagnostic system using fundus photographs and optical coherence tomography</w:t>
            </w:r>
          </w:p>
        </w:tc>
        <w:tc>
          <w:tcPr>
            <w:tcW w:w="1772" w:type="dxa"/>
          </w:tcPr>
          <w:p w:rsidR="00B21361" w:rsidRDefault="00B55BCD">
            <w:pPr>
              <w:jc w:val="both"/>
              <w:rPr>
                <w:rFonts w:ascii="Arial" w:eastAsia="Arial" w:hAnsi="Arial" w:cs="Arial"/>
                <w:sz w:val="20"/>
                <w:szCs w:val="20"/>
              </w:rPr>
            </w:pPr>
            <w:r>
              <w:rPr>
                <w:rFonts w:ascii="Arial" w:eastAsia="Arial" w:hAnsi="Arial" w:cs="Arial"/>
                <w:sz w:val="20"/>
                <w:szCs w:val="20"/>
              </w:rPr>
              <w:t>Prospective pivotal clinical trial</w:t>
            </w:r>
          </w:p>
        </w:tc>
        <w:tc>
          <w:tcPr>
            <w:tcW w:w="1839" w:type="dxa"/>
          </w:tcPr>
          <w:p w:rsidR="00B21361" w:rsidRDefault="00B55BCD">
            <w:pPr>
              <w:jc w:val="both"/>
              <w:rPr>
                <w:rFonts w:ascii="Arial" w:eastAsia="Arial" w:hAnsi="Arial" w:cs="Arial"/>
                <w:sz w:val="20"/>
                <w:szCs w:val="20"/>
              </w:rPr>
            </w:pPr>
            <w:r>
              <w:rPr>
                <w:rFonts w:ascii="Arial" w:eastAsia="Arial" w:hAnsi="Arial" w:cs="Arial"/>
                <w:sz w:val="20"/>
                <w:szCs w:val="20"/>
              </w:rPr>
              <w:t>Wisconsin Fundus Photograph Reading Center stereoscopic photographs and optical coherence tomography graded using Early Treatment Diabetic Retinopathy Study standards</w:t>
            </w:r>
          </w:p>
        </w:tc>
        <w:tc>
          <w:tcPr>
            <w:tcW w:w="1778" w:type="dxa"/>
          </w:tcPr>
          <w:p w:rsidR="00B21361" w:rsidRDefault="00B55BCD">
            <w:pPr>
              <w:jc w:val="both"/>
              <w:rPr>
                <w:rFonts w:ascii="Arial" w:eastAsia="Arial" w:hAnsi="Arial" w:cs="Arial"/>
                <w:sz w:val="20"/>
                <w:szCs w:val="20"/>
              </w:rPr>
            </w:pPr>
            <w:r>
              <w:rPr>
                <w:rFonts w:ascii="Arial" w:eastAsia="Arial" w:hAnsi="Arial" w:cs="Arial"/>
                <w:sz w:val="20"/>
                <w:szCs w:val="20"/>
              </w:rPr>
              <w:t>Sensitivity 87.2 percent; specificity 90.7 percent; imageability 96.1 percent</w:t>
            </w:r>
          </w:p>
        </w:tc>
        <w:tc>
          <w:tcPr>
            <w:tcW w:w="1917" w:type="dxa"/>
          </w:tcPr>
          <w:p w:rsidR="00B21361" w:rsidRDefault="00B55BCD">
            <w:pPr>
              <w:jc w:val="both"/>
              <w:rPr>
                <w:rFonts w:ascii="Arial" w:eastAsia="Arial" w:hAnsi="Arial" w:cs="Arial"/>
                <w:sz w:val="20"/>
                <w:szCs w:val="20"/>
              </w:rPr>
            </w:pPr>
            <w:r>
              <w:rPr>
                <w:rFonts w:ascii="Arial" w:eastAsia="Arial" w:hAnsi="Arial" w:cs="Arial"/>
                <w:sz w:val="20"/>
                <w:szCs w:val="20"/>
              </w:rPr>
              <w:t xml:space="preserve">First Food and Drug Administration authorized autonomous artificial intelligence diagnostic device; designed for point of care use by </w:t>
            </w:r>
            <w:proofErr w:type="spellStart"/>
            <w:proofErr w:type="gramStart"/>
            <w:r>
              <w:rPr>
                <w:rFonts w:ascii="Arial" w:eastAsia="Arial" w:hAnsi="Arial" w:cs="Arial"/>
                <w:sz w:val="20"/>
                <w:szCs w:val="20"/>
              </w:rPr>
              <w:t>non specialists</w:t>
            </w:r>
            <w:proofErr w:type="spellEnd"/>
            <w:proofErr w:type="gramEnd"/>
          </w:p>
        </w:tc>
      </w:tr>
      <w:tr w:rsidR="00B21361">
        <w:tc>
          <w:tcPr>
            <w:tcW w:w="1759" w:type="dxa"/>
          </w:tcPr>
          <w:p w:rsidR="00B21361" w:rsidRDefault="00B55BCD">
            <w:pPr>
              <w:jc w:val="both"/>
              <w:rPr>
                <w:rFonts w:ascii="Arial" w:eastAsia="Arial" w:hAnsi="Arial" w:cs="Arial"/>
                <w:sz w:val="20"/>
                <w:szCs w:val="20"/>
              </w:rPr>
            </w:pPr>
            <w:r>
              <w:rPr>
                <w:rFonts w:ascii="Arial" w:eastAsia="Arial" w:hAnsi="Arial" w:cs="Arial"/>
                <w:sz w:val="20"/>
                <w:szCs w:val="20"/>
              </w:rPr>
              <w:t>Attia et al. (2019)</w:t>
            </w:r>
          </w:p>
        </w:tc>
        <w:tc>
          <w:tcPr>
            <w:tcW w:w="1917" w:type="dxa"/>
          </w:tcPr>
          <w:p w:rsidR="00B21361" w:rsidRDefault="00B55BCD">
            <w:pPr>
              <w:jc w:val="both"/>
              <w:rPr>
                <w:rFonts w:ascii="Arial" w:eastAsia="Arial" w:hAnsi="Arial" w:cs="Arial"/>
                <w:sz w:val="20"/>
                <w:szCs w:val="20"/>
              </w:rPr>
            </w:pPr>
            <w:r>
              <w:rPr>
                <w:rFonts w:ascii="Arial" w:eastAsia="Arial" w:hAnsi="Arial" w:cs="Arial"/>
                <w:sz w:val="20"/>
                <w:szCs w:val="20"/>
              </w:rPr>
              <w:t>Screening for asymptomatic left ventricular systolic dysfunction (ejection fraction 35 percent or lower) using electrocardiograms</w:t>
            </w:r>
          </w:p>
        </w:tc>
        <w:tc>
          <w:tcPr>
            <w:tcW w:w="1817" w:type="dxa"/>
          </w:tcPr>
          <w:p w:rsidR="00B21361" w:rsidRDefault="00B55BCD">
            <w:pPr>
              <w:jc w:val="both"/>
              <w:rPr>
                <w:rFonts w:ascii="Arial" w:eastAsia="Arial" w:hAnsi="Arial" w:cs="Arial"/>
                <w:sz w:val="20"/>
                <w:szCs w:val="20"/>
              </w:rPr>
            </w:pPr>
            <w:r>
              <w:rPr>
                <w:rFonts w:ascii="Arial" w:eastAsia="Arial" w:hAnsi="Arial" w:cs="Arial"/>
                <w:sz w:val="20"/>
                <w:szCs w:val="20"/>
              </w:rPr>
              <w:t>Mayo Clinic paired electrocardiogram and echocardiogram data; United States</w:t>
            </w:r>
          </w:p>
        </w:tc>
        <w:tc>
          <w:tcPr>
            <w:tcW w:w="1817" w:type="dxa"/>
          </w:tcPr>
          <w:p w:rsidR="00B21361" w:rsidRDefault="00B55BCD">
            <w:pPr>
              <w:jc w:val="both"/>
              <w:rPr>
                <w:rFonts w:ascii="Arial" w:eastAsia="Arial" w:hAnsi="Arial" w:cs="Arial"/>
                <w:sz w:val="20"/>
                <w:szCs w:val="20"/>
              </w:rPr>
            </w:pPr>
            <w:r>
              <w:rPr>
                <w:rFonts w:ascii="Arial" w:eastAsia="Arial" w:hAnsi="Arial" w:cs="Arial"/>
                <w:sz w:val="20"/>
                <w:szCs w:val="20"/>
              </w:rPr>
              <w:t>Convolutional neural network on twelve lead electrocardiogram waveforms</w:t>
            </w:r>
          </w:p>
        </w:tc>
        <w:tc>
          <w:tcPr>
            <w:tcW w:w="1772" w:type="dxa"/>
          </w:tcPr>
          <w:p w:rsidR="00B21361" w:rsidRDefault="00B55BCD">
            <w:pPr>
              <w:jc w:val="both"/>
              <w:rPr>
                <w:rFonts w:ascii="Arial" w:eastAsia="Arial" w:hAnsi="Arial" w:cs="Arial"/>
                <w:sz w:val="20"/>
                <w:szCs w:val="20"/>
              </w:rPr>
            </w:pPr>
            <w:r>
              <w:rPr>
                <w:rFonts w:ascii="Arial" w:eastAsia="Arial" w:hAnsi="Arial" w:cs="Arial"/>
                <w:sz w:val="20"/>
                <w:szCs w:val="20"/>
              </w:rPr>
              <w:t>Large retrospective training with independent test cohort</w:t>
            </w:r>
          </w:p>
        </w:tc>
        <w:tc>
          <w:tcPr>
            <w:tcW w:w="1839" w:type="dxa"/>
          </w:tcPr>
          <w:p w:rsidR="00B21361" w:rsidRDefault="00B55BCD">
            <w:pPr>
              <w:jc w:val="both"/>
              <w:rPr>
                <w:rFonts w:ascii="Arial" w:eastAsia="Arial" w:hAnsi="Arial" w:cs="Arial"/>
                <w:sz w:val="20"/>
                <w:szCs w:val="20"/>
              </w:rPr>
            </w:pPr>
            <w:r>
              <w:rPr>
                <w:rFonts w:ascii="Arial" w:eastAsia="Arial" w:hAnsi="Arial" w:cs="Arial"/>
                <w:sz w:val="20"/>
                <w:szCs w:val="20"/>
              </w:rPr>
              <w:t>Echocardiogram derived ejection fraction</w:t>
            </w:r>
          </w:p>
        </w:tc>
        <w:tc>
          <w:tcPr>
            <w:tcW w:w="1778" w:type="dxa"/>
          </w:tcPr>
          <w:p w:rsidR="00B21361" w:rsidRDefault="00B55BCD">
            <w:pPr>
              <w:jc w:val="both"/>
              <w:rPr>
                <w:rFonts w:ascii="Arial" w:eastAsia="Arial" w:hAnsi="Arial" w:cs="Arial"/>
                <w:sz w:val="20"/>
                <w:szCs w:val="20"/>
              </w:rPr>
            </w:pPr>
            <w:r>
              <w:rPr>
                <w:rFonts w:ascii="Arial" w:eastAsia="Arial" w:hAnsi="Arial" w:cs="Arial"/>
                <w:sz w:val="20"/>
                <w:szCs w:val="20"/>
              </w:rPr>
              <w:t>Area under the receiver operating characteristic curve 0.93; sensitivity 86.3 percent; specificity 85.7 percent</w:t>
            </w:r>
          </w:p>
        </w:tc>
        <w:tc>
          <w:tcPr>
            <w:tcW w:w="1917" w:type="dxa"/>
          </w:tcPr>
          <w:p w:rsidR="00B21361" w:rsidRDefault="00B55BCD">
            <w:pPr>
              <w:jc w:val="both"/>
              <w:rPr>
                <w:rFonts w:ascii="Arial" w:eastAsia="Arial" w:hAnsi="Arial" w:cs="Arial"/>
                <w:sz w:val="20"/>
                <w:szCs w:val="20"/>
              </w:rPr>
            </w:pPr>
            <w:r>
              <w:rPr>
                <w:rFonts w:ascii="Arial" w:eastAsia="Arial" w:hAnsi="Arial" w:cs="Arial"/>
                <w:sz w:val="20"/>
                <w:szCs w:val="20"/>
              </w:rPr>
              <w:t>Low cost ubiquitous test enables scalable screening; positive artificial intelligence screen associated with about fourfold future risk</w:t>
            </w:r>
          </w:p>
        </w:tc>
      </w:tr>
      <w:tr w:rsidR="00B21361">
        <w:tc>
          <w:tcPr>
            <w:tcW w:w="1759" w:type="dxa"/>
          </w:tcPr>
          <w:p w:rsidR="00B21361" w:rsidRDefault="00B55BCD">
            <w:pPr>
              <w:jc w:val="both"/>
              <w:rPr>
                <w:rFonts w:ascii="Arial" w:eastAsia="Arial" w:hAnsi="Arial" w:cs="Arial"/>
                <w:sz w:val="20"/>
                <w:szCs w:val="20"/>
              </w:rPr>
            </w:pPr>
            <w:r>
              <w:rPr>
                <w:rFonts w:ascii="Arial" w:eastAsia="Arial" w:hAnsi="Arial" w:cs="Arial"/>
                <w:sz w:val="20"/>
                <w:szCs w:val="20"/>
              </w:rPr>
              <w:t>Bedoya et al. (2020)</w:t>
            </w:r>
          </w:p>
        </w:tc>
        <w:tc>
          <w:tcPr>
            <w:tcW w:w="1917" w:type="dxa"/>
          </w:tcPr>
          <w:p w:rsidR="00B21361" w:rsidRDefault="00B55BCD">
            <w:pPr>
              <w:jc w:val="both"/>
              <w:rPr>
                <w:rFonts w:ascii="Arial" w:eastAsia="Arial" w:hAnsi="Arial" w:cs="Arial"/>
                <w:sz w:val="20"/>
                <w:szCs w:val="20"/>
              </w:rPr>
            </w:pPr>
            <w:r>
              <w:rPr>
                <w:rFonts w:ascii="Arial" w:eastAsia="Arial" w:hAnsi="Arial" w:cs="Arial"/>
                <w:sz w:val="20"/>
                <w:szCs w:val="20"/>
              </w:rPr>
              <w:t>Early detection of sepsis before clinical onset in hospitalized adults</w:t>
            </w:r>
          </w:p>
        </w:tc>
        <w:tc>
          <w:tcPr>
            <w:tcW w:w="1817" w:type="dxa"/>
          </w:tcPr>
          <w:p w:rsidR="00B21361" w:rsidRDefault="00B55BCD">
            <w:pPr>
              <w:jc w:val="both"/>
              <w:rPr>
                <w:rFonts w:ascii="Arial" w:eastAsia="Arial" w:hAnsi="Arial" w:cs="Arial"/>
                <w:sz w:val="20"/>
                <w:szCs w:val="20"/>
              </w:rPr>
            </w:pPr>
            <w:r>
              <w:rPr>
                <w:rFonts w:ascii="Arial" w:eastAsia="Arial" w:hAnsi="Arial" w:cs="Arial"/>
                <w:sz w:val="20"/>
                <w:szCs w:val="20"/>
              </w:rPr>
              <w:t>Electronic health record encounters from a United States tertiary academic center</w:t>
            </w:r>
          </w:p>
        </w:tc>
        <w:tc>
          <w:tcPr>
            <w:tcW w:w="1817" w:type="dxa"/>
          </w:tcPr>
          <w:p w:rsidR="00B21361" w:rsidRDefault="00B55BCD">
            <w:pPr>
              <w:jc w:val="both"/>
              <w:rPr>
                <w:rFonts w:ascii="Arial" w:eastAsia="Arial" w:hAnsi="Arial" w:cs="Arial"/>
                <w:sz w:val="20"/>
                <w:szCs w:val="20"/>
              </w:rPr>
            </w:pPr>
            <w:r>
              <w:rPr>
                <w:rFonts w:ascii="Arial" w:eastAsia="Arial" w:hAnsi="Arial" w:cs="Arial"/>
                <w:sz w:val="20"/>
                <w:szCs w:val="20"/>
              </w:rPr>
              <w:t>Deep learning multi task Gaussian process recurrent neural network using vital signs, laboratory values, medications, and comorbidities</w:t>
            </w:r>
          </w:p>
        </w:tc>
        <w:tc>
          <w:tcPr>
            <w:tcW w:w="1772" w:type="dxa"/>
          </w:tcPr>
          <w:p w:rsidR="00B21361" w:rsidRDefault="00B55BCD">
            <w:pPr>
              <w:jc w:val="both"/>
              <w:rPr>
                <w:rFonts w:ascii="Arial" w:eastAsia="Arial" w:hAnsi="Arial" w:cs="Arial"/>
                <w:sz w:val="20"/>
                <w:szCs w:val="20"/>
              </w:rPr>
            </w:pPr>
            <w:r>
              <w:rPr>
                <w:rFonts w:ascii="Arial" w:eastAsia="Arial" w:hAnsi="Arial" w:cs="Arial"/>
                <w:sz w:val="20"/>
                <w:szCs w:val="20"/>
              </w:rPr>
              <w:t>Internal validation and temporal validation</w:t>
            </w:r>
          </w:p>
        </w:tc>
        <w:tc>
          <w:tcPr>
            <w:tcW w:w="1839" w:type="dxa"/>
          </w:tcPr>
          <w:p w:rsidR="00B21361" w:rsidRDefault="00B55BCD">
            <w:pPr>
              <w:jc w:val="both"/>
              <w:rPr>
                <w:rFonts w:ascii="Arial" w:eastAsia="Arial" w:hAnsi="Arial" w:cs="Arial"/>
                <w:sz w:val="20"/>
                <w:szCs w:val="20"/>
              </w:rPr>
            </w:pPr>
            <w:r>
              <w:rPr>
                <w:rFonts w:ascii="Arial" w:eastAsia="Arial" w:hAnsi="Arial" w:cs="Arial"/>
                <w:sz w:val="20"/>
                <w:szCs w:val="20"/>
              </w:rPr>
              <w:t>Random forest, Cox regression, penalized logistic regression, and clinical scores including systemic inflammatory response syndrome, quick sequential organ failure assessment, and National Early Warning Score</w:t>
            </w:r>
          </w:p>
        </w:tc>
        <w:tc>
          <w:tcPr>
            <w:tcW w:w="1778" w:type="dxa"/>
          </w:tcPr>
          <w:p w:rsidR="00B21361" w:rsidRDefault="00B55BCD">
            <w:pPr>
              <w:jc w:val="both"/>
              <w:rPr>
                <w:rFonts w:ascii="Arial" w:eastAsia="Arial" w:hAnsi="Arial" w:cs="Arial"/>
                <w:sz w:val="20"/>
                <w:szCs w:val="20"/>
              </w:rPr>
            </w:pPr>
            <w:r>
              <w:rPr>
                <w:rFonts w:ascii="Arial" w:eastAsia="Arial" w:hAnsi="Arial" w:cs="Arial"/>
                <w:sz w:val="20"/>
                <w:szCs w:val="20"/>
              </w:rPr>
              <w:t xml:space="preserve">C statistic 0.88 at four hours </w:t>
            </w:r>
            <w:proofErr w:type="gramStart"/>
            <w:r>
              <w:rPr>
                <w:rFonts w:ascii="Arial" w:eastAsia="Arial" w:hAnsi="Arial" w:cs="Arial"/>
                <w:sz w:val="20"/>
                <w:szCs w:val="20"/>
              </w:rPr>
              <w:t>pre onset</w:t>
            </w:r>
            <w:proofErr w:type="gramEnd"/>
            <w:r>
              <w:rPr>
                <w:rFonts w:ascii="Arial" w:eastAsia="Arial" w:hAnsi="Arial" w:cs="Arial"/>
                <w:sz w:val="20"/>
                <w:szCs w:val="20"/>
              </w:rPr>
              <w:t>; detected sepsis median five hours earlier than standard approaches</w:t>
            </w:r>
          </w:p>
        </w:tc>
        <w:tc>
          <w:tcPr>
            <w:tcW w:w="1917" w:type="dxa"/>
          </w:tcPr>
          <w:p w:rsidR="00B21361" w:rsidRDefault="00B55BCD">
            <w:pPr>
              <w:jc w:val="both"/>
              <w:rPr>
                <w:rFonts w:ascii="Arial" w:eastAsia="Arial" w:hAnsi="Arial" w:cs="Arial"/>
                <w:sz w:val="20"/>
                <w:szCs w:val="20"/>
              </w:rPr>
            </w:pPr>
            <w:r>
              <w:rPr>
                <w:rFonts w:ascii="Arial" w:eastAsia="Arial" w:hAnsi="Arial" w:cs="Arial"/>
                <w:sz w:val="20"/>
                <w:szCs w:val="20"/>
              </w:rPr>
              <w:t>Implementation aligned evaluation supports inpatient alerting pathways</w:t>
            </w:r>
          </w:p>
        </w:tc>
      </w:tr>
      <w:tr w:rsidR="00B21361">
        <w:tc>
          <w:tcPr>
            <w:tcW w:w="1759" w:type="dxa"/>
          </w:tcPr>
          <w:p w:rsidR="00B21361" w:rsidRDefault="00B55BCD">
            <w:pPr>
              <w:jc w:val="both"/>
              <w:rPr>
                <w:rFonts w:ascii="Arial" w:eastAsia="Arial" w:hAnsi="Arial" w:cs="Arial"/>
                <w:sz w:val="20"/>
                <w:szCs w:val="20"/>
              </w:rPr>
            </w:pPr>
            <w:r>
              <w:rPr>
                <w:rFonts w:ascii="Arial" w:eastAsia="Arial" w:hAnsi="Arial" w:cs="Arial"/>
                <w:sz w:val="20"/>
                <w:szCs w:val="20"/>
              </w:rPr>
              <w:t>Burdick et al. (2020)</w:t>
            </w:r>
          </w:p>
        </w:tc>
        <w:tc>
          <w:tcPr>
            <w:tcW w:w="1917" w:type="dxa"/>
          </w:tcPr>
          <w:p w:rsidR="00B21361" w:rsidRDefault="00B55BCD">
            <w:pPr>
              <w:jc w:val="both"/>
              <w:rPr>
                <w:rFonts w:ascii="Arial" w:eastAsia="Arial" w:hAnsi="Arial" w:cs="Arial"/>
                <w:sz w:val="20"/>
                <w:szCs w:val="20"/>
              </w:rPr>
            </w:pPr>
            <w:r>
              <w:rPr>
                <w:rFonts w:ascii="Arial" w:eastAsia="Arial" w:hAnsi="Arial" w:cs="Arial"/>
                <w:sz w:val="20"/>
                <w:szCs w:val="20"/>
              </w:rPr>
              <w:t xml:space="preserve">Prediction of severe sepsis up to </w:t>
            </w:r>
            <w:proofErr w:type="gramStart"/>
            <w:r>
              <w:rPr>
                <w:rFonts w:ascii="Arial" w:eastAsia="Arial" w:hAnsi="Arial" w:cs="Arial"/>
                <w:sz w:val="20"/>
                <w:szCs w:val="20"/>
              </w:rPr>
              <w:lastRenderedPageBreak/>
              <w:t>forty eight</w:t>
            </w:r>
            <w:proofErr w:type="gramEnd"/>
            <w:r>
              <w:rPr>
                <w:rFonts w:ascii="Arial" w:eastAsia="Arial" w:hAnsi="Arial" w:cs="Arial"/>
                <w:sz w:val="20"/>
                <w:szCs w:val="20"/>
              </w:rPr>
              <w:t xml:space="preserve"> hours before onset</w:t>
            </w:r>
          </w:p>
        </w:tc>
        <w:tc>
          <w:tcPr>
            <w:tcW w:w="1817" w:type="dxa"/>
          </w:tcPr>
          <w:p w:rsidR="00B21361" w:rsidRDefault="00B55BCD">
            <w:pPr>
              <w:jc w:val="both"/>
              <w:rPr>
                <w:rFonts w:ascii="Arial" w:eastAsia="Arial" w:hAnsi="Arial" w:cs="Arial"/>
                <w:sz w:val="20"/>
                <w:szCs w:val="20"/>
              </w:rPr>
            </w:pPr>
            <w:r>
              <w:rPr>
                <w:rFonts w:ascii="Arial" w:eastAsia="Arial" w:hAnsi="Arial" w:cs="Arial"/>
                <w:sz w:val="20"/>
                <w:szCs w:val="20"/>
              </w:rPr>
              <w:lastRenderedPageBreak/>
              <w:t xml:space="preserve">Deidentified electronic health records from 461 </w:t>
            </w:r>
            <w:r>
              <w:rPr>
                <w:rFonts w:ascii="Arial" w:eastAsia="Arial" w:hAnsi="Arial" w:cs="Arial"/>
                <w:sz w:val="20"/>
                <w:szCs w:val="20"/>
              </w:rPr>
              <w:lastRenderedPageBreak/>
              <w:t>United States hospitals; 270,438 patients</w:t>
            </w:r>
          </w:p>
        </w:tc>
        <w:tc>
          <w:tcPr>
            <w:tcW w:w="1817" w:type="dxa"/>
          </w:tcPr>
          <w:p w:rsidR="00B21361" w:rsidRDefault="00B55BCD">
            <w:pPr>
              <w:jc w:val="both"/>
              <w:rPr>
                <w:rFonts w:ascii="Arial" w:eastAsia="Arial" w:hAnsi="Arial" w:cs="Arial"/>
                <w:sz w:val="20"/>
                <w:szCs w:val="20"/>
              </w:rPr>
            </w:pPr>
            <w:r>
              <w:rPr>
                <w:rFonts w:ascii="Arial" w:eastAsia="Arial" w:hAnsi="Arial" w:cs="Arial"/>
                <w:sz w:val="20"/>
                <w:szCs w:val="20"/>
              </w:rPr>
              <w:lastRenderedPageBreak/>
              <w:t xml:space="preserve">Machine learning algorithm using </w:t>
            </w:r>
            <w:r>
              <w:rPr>
                <w:rFonts w:ascii="Arial" w:eastAsia="Arial" w:hAnsi="Arial" w:cs="Arial"/>
                <w:sz w:val="20"/>
                <w:szCs w:val="20"/>
              </w:rPr>
              <w:lastRenderedPageBreak/>
              <w:t>routinely collected vital signs</w:t>
            </w:r>
          </w:p>
        </w:tc>
        <w:tc>
          <w:tcPr>
            <w:tcW w:w="1772" w:type="dxa"/>
          </w:tcPr>
          <w:p w:rsidR="00B21361" w:rsidRDefault="00B55BCD">
            <w:pPr>
              <w:jc w:val="both"/>
              <w:rPr>
                <w:rFonts w:ascii="Arial" w:eastAsia="Arial" w:hAnsi="Arial" w:cs="Arial"/>
                <w:sz w:val="20"/>
                <w:szCs w:val="20"/>
              </w:rPr>
            </w:pPr>
            <w:r>
              <w:rPr>
                <w:rFonts w:ascii="Arial" w:eastAsia="Arial" w:hAnsi="Arial" w:cs="Arial"/>
                <w:sz w:val="20"/>
                <w:szCs w:val="20"/>
              </w:rPr>
              <w:lastRenderedPageBreak/>
              <w:t xml:space="preserve">Multihospital retrospective </w:t>
            </w:r>
            <w:r>
              <w:rPr>
                <w:rFonts w:ascii="Arial" w:eastAsia="Arial" w:hAnsi="Arial" w:cs="Arial"/>
                <w:sz w:val="20"/>
                <w:szCs w:val="20"/>
              </w:rPr>
              <w:lastRenderedPageBreak/>
              <w:t>validation with external test set</w:t>
            </w:r>
          </w:p>
        </w:tc>
        <w:tc>
          <w:tcPr>
            <w:tcW w:w="1839" w:type="dxa"/>
          </w:tcPr>
          <w:p w:rsidR="00B21361" w:rsidRDefault="00B55BCD">
            <w:pPr>
              <w:jc w:val="both"/>
              <w:rPr>
                <w:rFonts w:ascii="Arial" w:eastAsia="Arial" w:hAnsi="Arial" w:cs="Arial"/>
                <w:sz w:val="20"/>
                <w:szCs w:val="20"/>
              </w:rPr>
            </w:pPr>
            <w:r>
              <w:rPr>
                <w:rFonts w:ascii="Arial" w:eastAsia="Arial" w:hAnsi="Arial" w:cs="Arial"/>
                <w:sz w:val="20"/>
                <w:szCs w:val="20"/>
              </w:rPr>
              <w:lastRenderedPageBreak/>
              <w:t xml:space="preserve">Modified Early Warning Score, Sequential Organ </w:t>
            </w:r>
            <w:r>
              <w:rPr>
                <w:rFonts w:ascii="Arial" w:eastAsia="Arial" w:hAnsi="Arial" w:cs="Arial"/>
                <w:sz w:val="20"/>
                <w:szCs w:val="20"/>
              </w:rPr>
              <w:lastRenderedPageBreak/>
              <w:t>Failure Assessment score, and systemic inflammatory response syndrome criteria</w:t>
            </w:r>
          </w:p>
        </w:tc>
        <w:tc>
          <w:tcPr>
            <w:tcW w:w="1778" w:type="dxa"/>
          </w:tcPr>
          <w:p w:rsidR="00B21361" w:rsidRDefault="00B55BCD">
            <w:pPr>
              <w:jc w:val="both"/>
              <w:rPr>
                <w:rFonts w:ascii="Arial" w:eastAsia="Arial" w:hAnsi="Arial" w:cs="Arial"/>
                <w:sz w:val="20"/>
                <w:szCs w:val="20"/>
              </w:rPr>
            </w:pPr>
            <w:r>
              <w:rPr>
                <w:rFonts w:ascii="Arial" w:eastAsia="Arial" w:hAnsi="Arial" w:cs="Arial"/>
                <w:sz w:val="20"/>
                <w:szCs w:val="20"/>
              </w:rPr>
              <w:lastRenderedPageBreak/>
              <w:t xml:space="preserve">Area under the receiver operating </w:t>
            </w:r>
            <w:r>
              <w:rPr>
                <w:rFonts w:ascii="Arial" w:eastAsia="Arial" w:hAnsi="Arial" w:cs="Arial"/>
                <w:sz w:val="20"/>
                <w:szCs w:val="20"/>
              </w:rPr>
              <w:lastRenderedPageBreak/>
              <w:t xml:space="preserve">characteristic curve 0.931 at onset and 0.827 at </w:t>
            </w:r>
            <w:proofErr w:type="gramStart"/>
            <w:r>
              <w:rPr>
                <w:rFonts w:ascii="Arial" w:eastAsia="Arial" w:hAnsi="Arial" w:cs="Arial"/>
                <w:sz w:val="20"/>
                <w:szCs w:val="20"/>
              </w:rPr>
              <w:t>forty eight</w:t>
            </w:r>
            <w:proofErr w:type="gramEnd"/>
            <w:r>
              <w:rPr>
                <w:rFonts w:ascii="Arial" w:eastAsia="Arial" w:hAnsi="Arial" w:cs="Arial"/>
                <w:sz w:val="20"/>
                <w:szCs w:val="20"/>
              </w:rPr>
              <w:t xml:space="preserve"> hours pre onset; external test 0.948 at onset</w:t>
            </w:r>
          </w:p>
        </w:tc>
        <w:tc>
          <w:tcPr>
            <w:tcW w:w="1917" w:type="dxa"/>
          </w:tcPr>
          <w:p w:rsidR="00B21361" w:rsidRDefault="00B55BCD">
            <w:pPr>
              <w:jc w:val="both"/>
              <w:rPr>
                <w:rFonts w:ascii="Arial" w:eastAsia="Arial" w:hAnsi="Arial" w:cs="Arial"/>
                <w:sz w:val="20"/>
                <w:szCs w:val="20"/>
              </w:rPr>
            </w:pPr>
            <w:r>
              <w:rPr>
                <w:rFonts w:ascii="Arial" w:eastAsia="Arial" w:hAnsi="Arial" w:cs="Arial"/>
                <w:sz w:val="20"/>
                <w:szCs w:val="20"/>
              </w:rPr>
              <w:lastRenderedPageBreak/>
              <w:t xml:space="preserve">Strong cross hospital validation supports </w:t>
            </w:r>
            <w:r>
              <w:rPr>
                <w:rFonts w:ascii="Arial" w:eastAsia="Arial" w:hAnsi="Arial" w:cs="Arial"/>
                <w:sz w:val="20"/>
                <w:szCs w:val="20"/>
              </w:rPr>
              <w:lastRenderedPageBreak/>
              <w:t>deployment readiness</w:t>
            </w:r>
          </w:p>
        </w:tc>
      </w:tr>
      <w:tr w:rsidR="00B21361">
        <w:tc>
          <w:tcPr>
            <w:tcW w:w="1759" w:type="dxa"/>
          </w:tcPr>
          <w:p w:rsidR="00B21361" w:rsidRDefault="00B55BCD">
            <w:pPr>
              <w:jc w:val="both"/>
              <w:rPr>
                <w:rFonts w:ascii="Arial" w:eastAsia="Arial" w:hAnsi="Arial" w:cs="Arial"/>
                <w:sz w:val="20"/>
                <w:szCs w:val="20"/>
              </w:rPr>
            </w:pPr>
            <w:r>
              <w:rPr>
                <w:rFonts w:ascii="Arial" w:eastAsia="Arial" w:hAnsi="Arial" w:cs="Arial"/>
                <w:sz w:val="20"/>
                <w:szCs w:val="20"/>
              </w:rPr>
              <w:lastRenderedPageBreak/>
              <w:t>Campanella et al. (2019)</w:t>
            </w:r>
          </w:p>
        </w:tc>
        <w:tc>
          <w:tcPr>
            <w:tcW w:w="1917" w:type="dxa"/>
          </w:tcPr>
          <w:p w:rsidR="00B21361" w:rsidRDefault="00B55BCD">
            <w:pPr>
              <w:jc w:val="both"/>
              <w:rPr>
                <w:rFonts w:ascii="Arial" w:eastAsia="Arial" w:hAnsi="Arial" w:cs="Arial"/>
                <w:sz w:val="20"/>
                <w:szCs w:val="20"/>
              </w:rPr>
            </w:pPr>
            <w:r>
              <w:rPr>
                <w:rFonts w:ascii="Arial" w:eastAsia="Arial" w:hAnsi="Arial" w:cs="Arial"/>
                <w:sz w:val="20"/>
                <w:szCs w:val="20"/>
              </w:rPr>
              <w:t>Cancer detection on pathology slides for prostate cancer, basal cell carcinoma, and breast lymph node metastases</w:t>
            </w:r>
          </w:p>
        </w:tc>
        <w:tc>
          <w:tcPr>
            <w:tcW w:w="1817" w:type="dxa"/>
          </w:tcPr>
          <w:p w:rsidR="00B21361" w:rsidRDefault="00B55BCD">
            <w:pPr>
              <w:jc w:val="both"/>
              <w:rPr>
                <w:rFonts w:ascii="Arial" w:eastAsia="Arial" w:hAnsi="Arial" w:cs="Arial"/>
                <w:sz w:val="20"/>
                <w:szCs w:val="20"/>
              </w:rPr>
            </w:pPr>
            <w:r>
              <w:rPr>
                <w:rFonts w:ascii="Arial" w:eastAsia="Arial" w:hAnsi="Arial" w:cs="Arial"/>
                <w:sz w:val="20"/>
                <w:szCs w:val="20"/>
              </w:rPr>
              <w:t>Memorial Sloan Kettering Cancer Center whole slide pathology images; United States</w:t>
            </w:r>
          </w:p>
        </w:tc>
        <w:tc>
          <w:tcPr>
            <w:tcW w:w="1817" w:type="dxa"/>
          </w:tcPr>
          <w:p w:rsidR="00B21361" w:rsidRDefault="00B55BCD">
            <w:pPr>
              <w:jc w:val="both"/>
              <w:rPr>
                <w:rFonts w:ascii="Arial" w:eastAsia="Arial" w:hAnsi="Arial" w:cs="Arial"/>
                <w:sz w:val="20"/>
                <w:szCs w:val="20"/>
              </w:rPr>
            </w:pPr>
            <w:r>
              <w:rPr>
                <w:rFonts w:ascii="Arial" w:eastAsia="Arial" w:hAnsi="Arial" w:cs="Arial"/>
                <w:sz w:val="20"/>
                <w:szCs w:val="20"/>
              </w:rPr>
              <w:t>Weakly supervised multiple instance deep learning on whole slide images</w:t>
            </w:r>
          </w:p>
        </w:tc>
        <w:tc>
          <w:tcPr>
            <w:tcW w:w="1772" w:type="dxa"/>
          </w:tcPr>
          <w:p w:rsidR="00B21361" w:rsidRDefault="00B55BCD">
            <w:pPr>
              <w:jc w:val="both"/>
              <w:rPr>
                <w:rFonts w:ascii="Arial" w:eastAsia="Arial" w:hAnsi="Arial" w:cs="Arial"/>
                <w:sz w:val="20"/>
                <w:szCs w:val="20"/>
              </w:rPr>
            </w:pPr>
            <w:r>
              <w:rPr>
                <w:rFonts w:ascii="Arial" w:eastAsia="Arial" w:hAnsi="Arial" w:cs="Arial"/>
                <w:sz w:val="20"/>
                <w:szCs w:val="20"/>
              </w:rPr>
              <w:t>Large scale retrospective validation</w:t>
            </w:r>
          </w:p>
        </w:tc>
        <w:tc>
          <w:tcPr>
            <w:tcW w:w="1839" w:type="dxa"/>
          </w:tcPr>
          <w:p w:rsidR="00B21361" w:rsidRDefault="00B55BCD">
            <w:pPr>
              <w:jc w:val="both"/>
              <w:rPr>
                <w:rFonts w:ascii="Arial" w:eastAsia="Arial" w:hAnsi="Arial" w:cs="Arial"/>
                <w:sz w:val="20"/>
                <w:szCs w:val="20"/>
              </w:rPr>
            </w:pPr>
            <w:r>
              <w:rPr>
                <w:rFonts w:ascii="Arial" w:eastAsia="Arial" w:hAnsi="Arial" w:cs="Arial"/>
                <w:sz w:val="20"/>
                <w:szCs w:val="20"/>
              </w:rPr>
              <w:t>Reported pathology diagnoses</w:t>
            </w:r>
          </w:p>
        </w:tc>
        <w:tc>
          <w:tcPr>
            <w:tcW w:w="1778" w:type="dxa"/>
          </w:tcPr>
          <w:p w:rsidR="00B21361" w:rsidRDefault="00B55BCD">
            <w:pPr>
              <w:jc w:val="both"/>
              <w:rPr>
                <w:rFonts w:ascii="Arial" w:eastAsia="Arial" w:hAnsi="Arial" w:cs="Arial"/>
                <w:sz w:val="20"/>
                <w:szCs w:val="20"/>
              </w:rPr>
            </w:pPr>
            <w:r>
              <w:rPr>
                <w:rFonts w:ascii="Arial" w:eastAsia="Arial" w:hAnsi="Arial" w:cs="Arial"/>
                <w:sz w:val="20"/>
                <w:szCs w:val="20"/>
              </w:rPr>
              <w:t>Area under the receiver operating characteristic curve greater than 0.98 across cancers</w:t>
            </w:r>
          </w:p>
        </w:tc>
        <w:tc>
          <w:tcPr>
            <w:tcW w:w="1917" w:type="dxa"/>
          </w:tcPr>
          <w:p w:rsidR="00B21361" w:rsidRDefault="00B55BCD">
            <w:pPr>
              <w:jc w:val="both"/>
              <w:rPr>
                <w:rFonts w:ascii="Arial" w:eastAsia="Arial" w:hAnsi="Arial" w:cs="Arial"/>
                <w:sz w:val="20"/>
                <w:szCs w:val="20"/>
              </w:rPr>
            </w:pPr>
            <w:r>
              <w:rPr>
                <w:rFonts w:ascii="Arial" w:eastAsia="Arial" w:hAnsi="Arial" w:cs="Arial"/>
                <w:sz w:val="20"/>
                <w:szCs w:val="20"/>
              </w:rPr>
              <w:t>Projected to exclude 65 to 75 percent of slides while maintaining full sensitivity, indicating major workflow gains</w:t>
            </w:r>
          </w:p>
        </w:tc>
      </w:tr>
      <w:tr w:rsidR="00B21361">
        <w:tc>
          <w:tcPr>
            <w:tcW w:w="1759" w:type="dxa"/>
          </w:tcPr>
          <w:p w:rsidR="00B21361" w:rsidRDefault="00B55BCD">
            <w:pPr>
              <w:jc w:val="both"/>
              <w:rPr>
                <w:rFonts w:ascii="Arial" w:eastAsia="Arial" w:hAnsi="Arial" w:cs="Arial"/>
                <w:sz w:val="20"/>
                <w:szCs w:val="20"/>
              </w:rPr>
            </w:pPr>
            <w:proofErr w:type="spellStart"/>
            <w:r>
              <w:rPr>
                <w:rFonts w:ascii="Arial" w:eastAsia="Arial" w:hAnsi="Arial" w:cs="Arial"/>
                <w:sz w:val="20"/>
                <w:szCs w:val="20"/>
              </w:rPr>
              <w:t>Ghorbani</w:t>
            </w:r>
            <w:proofErr w:type="spellEnd"/>
            <w:r>
              <w:rPr>
                <w:rFonts w:ascii="Arial" w:eastAsia="Arial" w:hAnsi="Arial" w:cs="Arial"/>
                <w:sz w:val="20"/>
                <w:szCs w:val="20"/>
              </w:rPr>
              <w:t xml:space="preserve"> et al. (2020)</w:t>
            </w:r>
          </w:p>
        </w:tc>
        <w:tc>
          <w:tcPr>
            <w:tcW w:w="1917" w:type="dxa"/>
          </w:tcPr>
          <w:p w:rsidR="00B21361" w:rsidRDefault="00B55BCD">
            <w:pPr>
              <w:jc w:val="both"/>
              <w:rPr>
                <w:rFonts w:ascii="Arial" w:eastAsia="Arial" w:hAnsi="Arial" w:cs="Arial"/>
                <w:sz w:val="20"/>
                <w:szCs w:val="20"/>
              </w:rPr>
            </w:pPr>
            <w:r>
              <w:rPr>
                <w:rFonts w:ascii="Arial" w:eastAsia="Arial" w:hAnsi="Arial" w:cs="Arial"/>
                <w:sz w:val="20"/>
                <w:szCs w:val="20"/>
              </w:rPr>
              <w:t>Automated echocardiogram interpretation for early identification of cardiac abnormalities</w:t>
            </w:r>
          </w:p>
        </w:tc>
        <w:tc>
          <w:tcPr>
            <w:tcW w:w="1817" w:type="dxa"/>
          </w:tcPr>
          <w:p w:rsidR="00B21361" w:rsidRDefault="00B55BCD">
            <w:pPr>
              <w:jc w:val="both"/>
              <w:rPr>
                <w:rFonts w:ascii="Arial" w:eastAsia="Arial" w:hAnsi="Arial" w:cs="Arial"/>
                <w:sz w:val="20"/>
                <w:szCs w:val="20"/>
              </w:rPr>
            </w:pPr>
            <w:r>
              <w:rPr>
                <w:rFonts w:ascii="Arial" w:eastAsia="Arial" w:hAnsi="Arial" w:cs="Arial"/>
                <w:sz w:val="20"/>
                <w:szCs w:val="20"/>
              </w:rPr>
              <w:t xml:space="preserve">Stanford </w:t>
            </w:r>
            <w:proofErr w:type="spellStart"/>
            <w:r>
              <w:rPr>
                <w:rFonts w:ascii="Arial" w:eastAsia="Arial" w:hAnsi="Arial" w:cs="Arial"/>
                <w:sz w:val="20"/>
                <w:szCs w:val="20"/>
              </w:rPr>
              <w:t>EchoNet</w:t>
            </w:r>
            <w:proofErr w:type="spellEnd"/>
            <w:r>
              <w:rPr>
                <w:rFonts w:ascii="Arial" w:eastAsia="Arial" w:hAnsi="Arial" w:cs="Arial"/>
                <w:sz w:val="20"/>
                <w:szCs w:val="20"/>
              </w:rPr>
              <w:t xml:space="preserve"> dataset; United States</w:t>
            </w:r>
          </w:p>
        </w:tc>
        <w:tc>
          <w:tcPr>
            <w:tcW w:w="1817" w:type="dxa"/>
          </w:tcPr>
          <w:p w:rsidR="00B21361" w:rsidRDefault="00B55BCD">
            <w:pPr>
              <w:jc w:val="both"/>
              <w:rPr>
                <w:rFonts w:ascii="Arial" w:eastAsia="Arial" w:hAnsi="Arial" w:cs="Arial"/>
                <w:sz w:val="20"/>
                <w:szCs w:val="20"/>
              </w:rPr>
            </w:pPr>
            <w:r>
              <w:rPr>
                <w:rFonts w:ascii="Arial" w:eastAsia="Arial" w:hAnsi="Arial" w:cs="Arial"/>
                <w:sz w:val="20"/>
                <w:szCs w:val="20"/>
              </w:rPr>
              <w:t>Convolutional neural networks on echocardiogram videos</w:t>
            </w:r>
          </w:p>
        </w:tc>
        <w:tc>
          <w:tcPr>
            <w:tcW w:w="1772" w:type="dxa"/>
          </w:tcPr>
          <w:p w:rsidR="00B21361" w:rsidRDefault="00B55BCD">
            <w:pPr>
              <w:jc w:val="both"/>
              <w:rPr>
                <w:rFonts w:ascii="Arial" w:eastAsia="Arial" w:hAnsi="Arial" w:cs="Arial"/>
                <w:sz w:val="20"/>
                <w:szCs w:val="20"/>
              </w:rPr>
            </w:pPr>
            <w:r>
              <w:rPr>
                <w:rFonts w:ascii="Arial" w:eastAsia="Arial" w:hAnsi="Arial" w:cs="Arial"/>
                <w:sz w:val="20"/>
                <w:szCs w:val="20"/>
              </w:rPr>
              <w:t>Retrospective internal validation</w:t>
            </w:r>
          </w:p>
        </w:tc>
        <w:tc>
          <w:tcPr>
            <w:tcW w:w="1839" w:type="dxa"/>
          </w:tcPr>
          <w:p w:rsidR="00B21361" w:rsidRDefault="00B55BCD">
            <w:pPr>
              <w:jc w:val="both"/>
              <w:rPr>
                <w:rFonts w:ascii="Arial" w:eastAsia="Arial" w:hAnsi="Arial" w:cs="Arial"/>
                <w:sz w:val="20"/>
                <w:szCs w:val="20"/>
              </w:rPr>
            </w:pPr>
            <w:r>
              <w:rPr>
                <w:rFonts w:ascii="Arial" w:eastAsia="Arial" w:hAnsi="Arial" w:cs="Arial"/>
                <w:sz w:val="20"/>
                <w:szCs w:val="20"/>
              </w:rPr>
              <w:t>Human interpreted echocardiogram labels</w:t>
            </w:r>
          </w:p>
        </w:tc>
        <w:tc>
          <w:tcPr>
            <w:tcW w:w="1778" w:type="dxa"/>
          </w:tcPr>
          <w:p w:rsidR="00B21361" w:rsidRDefault="00B55BCD">
            <w:pPr>
              <w:jc w:val="both"/>
              <w:rPr>
                <w:rFonts w:ascii="Arial" w:eastAsia="Arial" w:hAnsi="Arial" w:cs="Arial"/>
                <w:sz w:val="20"/>
                <w:szCs w:val="20"/>
              </w:rPr>
            </w:pPr>
            <w:r>
              <w:rPr>
                <w:rFonts w:ascii="Arial" w:eastAsia="Arial" w:hAnsi="Arial" w:cs="Arial"/>
                <w:sz w:val="20"/>
                <w:szCs w:val="20"/>
              </w:rPr>
              <w:t>Area under the receiver operating characteristic curve 0.89 for pacemaker leads, 0.86 for enlarged left atrium, and 0.75 for left ventricular hypertrophy</w:t>
            </w:r>
          </w:p>
        </w:tc>
        <w:tc>
          <w:tcPr>
            <w:tcW w:w="1917" w:type="dxa"/>
          </w:tcPr>
          <w:p w:rsidR="00B21361" w:rsidRDefault="00B55BCD">
            <w:pPr>
              <w:jc w:val="both"/>
              <w:rPr>
                <w:rFonts w:ascii="Arial" w:eastAsia="Arial" w:hAnsi="Arial" w:cs="Arial"/>
                <w:sz w:val="20"/>
                <w:szCs w:val="20"/>
              </w:rPr>
            </w:pPr>
            <w:r>
              <w:rPr>
                <w:rFonts w:ascii="Arial" w:eastAsia="Arial" w:hAnsi="Arial" w:cs="Arial"/>
                <w:sz w:val="20"/>
                <w:szCs w:val="20"/>
              </w:rPr>
              <w:t>Supports cardiology triage and interpretation capacity in resource strained settings</w:t>
            </w:r>
          </w:p>
        </w:tc>
      </w:tr>
      <w:tr w:rsidR="00B21361">
        <w:tc>
          <w:tcPr>
            <w:tcW w:w="1759" w:type="dxa"/>
          </w:tcPr>
          <w:p w:rsidR="00B21361" w:rsidRDefault="00B55BCD">
            <w:pPr>
              <w:jc w:val="both"/>
              <w:rPr>
                <w:rFonts w:ascii="Arial" w:eastAsia="Arial" w:hAnsi="Arial" w:cs="Arial"/>
                <w:sz w:val="20"/>
                <w:szCs w:val="20"/>
              </w:rPr>
            </w:pPr>
            <w:proofErr w:type="spellStart"/>
            <w:r>
              <w:rPr>
                <w:rFonts w:ascii="Arial" w:eastAsia="Arial" w:hAnsi="Arial" w:cs="Arial"/>
                <w:sz w:val="20"/>
                <w:szCs w:val="20"/>
              </w:rPr>
              <w:t>Drazinos</w:t>
            </w:r>
            <w:proofErr w:type="spellEnd"/>
            <w:r>
              <w:rPr>
                <w:rFonts w:ascii="Arial" w:eastAsia="Arial" w:hAnsi="Arial" w:cs="Arial"/>
                <w:sz w:val="20"/>
                <w:szCs w:val="20"/>
              </w:rPr>
              <w:t xml:space="preserve"> et al. (2025)</w:t>
            </w:r>
          </w:p>
        </w:tc>
        <w:tc>
          <w:tcPr>
            <w:tcW w:w="1917" w:type="dxa"/>
          </w:tcPr>
          <w:p w:rsidR="00B21361" w:rsidRDefault="00B55BCD">
            <w:pPr>
              <w:jc w:val="both"/>
              <w:rPr>
                <w:rFonts w:ascii="Arial" w:eastAsia="Arial" w:hAnsi="Arial" w:cs="Arial"/>
                <w:sz w:val="20"/>
                <w:szCs w:val="20"/>
              </w:rPr>
            </w:pPr>
            <w:r>
              <w:rPr>
                <w:rFonts w:ascii="Arial" w:eastAsia="Arial" w:hAnsi="Arial" w:cs="Arial"/>
                <w:sz w:val="20"/>
                <w:szCs w:val="20"/>
              </w:rPr>
              <w:t>Noninvasive grading of hepatic steatosis in nonalcoholic fatty liver disease</w:t>
            </w:r>
          </w:p>
        </w:tc>
        <w:tc>
          <w:tcPr>
            <w:tcW w:w="1817" w:type="dxa"/>
          </w:tcPr>
          <w:p w:rsidR="00B21361" w:rsidRDefault="00B55BCD">
            <w:pPr>
              <w:jc w:val="both"/>
              <w:rPr>
                <w:rFonts w:ascii="Arial" w:eastAsia="Arial" w:hAnsi="Arial" w:cs="Arial"/>
                <w:sz w:val="20"/>
                <w:szCs w:val="20"/>
              </w:rPr>
            </w:pPr>
            <w:r>
              <w:rPr>
                <w:rFonts w:ascii="Arial" w:eastAsia="Arial" w:hAnsi="Arial" w:cs="Arial"/>
                <w:sz w:val="20"/>
                <w:szCs w:val="20"/>
              </w:rPr>
              <w:t>Biopsy validated clinical cohort; directly transferable to United States ultrasound practice</w:t>
            </w:r>
          </w:p>
        </w:tc>
        <w:tc>
          <w:tcPr>
            <w:tcW w:w="1817" w:type="dxa"/>
          </w:tcPr>
          <w:p w:rsidR="00B21361" w:rsidRDefault="00B55BCD">
            <w:pPr>
              <w:jc w:val="both"/>
              <w:rPr>
                <w:rFonts w:ascii="Arial" w:eastAsia="Arial" w:hAnsi="Arial" w:cs="Arial"/>
                <w:sz w:val="20"/>
                <w:szCs w:val="20"/>
              </w:rPr>
            </w:pPr>
            <w:r>
              <w:rPr>
                <w:rFonts w:ascii="Arial" w:eastAsia="Arial" w:hAnsi="Arial" w:cs="Arial"/>
                <w:sz w:val="20"/>
                <w:szCs w:val="20"/>
              </w:rPr>
              <w:t>Pretrained convolutional neural networks on B mode hepatorenal window ultrasound images (DenseNet201 best)</w:t>
            </w:r>
          </w:p>
        </w:tc>
        <w:tc>
          <w:tcPr>
            <w:tcW w:w="1772" w:type="dxa"/>
          </w:tcPr>
          <w:p w:rsidR="00B21361" w:rsidRDefault="00B55BCD">
            <w:pPr>
              <w:jc w:val="both"/>
              <w:rPr>
                <w:rFonts w:ascii="Arial" w:eastAsia="Arial" w:hAnsi="Arial" w:cs="Arial"/>
                <w:sz w:val="20"/>
                <w:szCs w:val="20"/>
              </w:rPr>
            </w:pPr>
            <w:r>
              <w:rPr>
                <w:rFonts w:ascii="Arial" w:eastAsia="Arial" w:hAnsi="Arial" w:cs="Arial"/>
                <w:sz w:val="20"/>
                <w:szCs w:val="20"/>
              </w:rPr>
              <w:t>Retrospective validation against biopsy</w:t>
            </w:r>
          </w:p>
        </w:tc>
        <w:tc>
          <w:tcPr>
            <w:tcW w:w="1839" w:type="dxa"/>
          </w:tcPr>
          <w:p w:rsidR="00B21361" w:rsidRDefault="00B55BCD">
            <w:pPr>
              <w:jc w:val="both"/>
              <w:rPr>
                <w:rFonts w:ascii="Arial" w:eastAsia="Arial" w:hAnsi="Arial" w:cs="Arial"/>
                <w:sz w:val="20"/>
                <w:szCs w:val="20"/>
              </w:rPr>
            </w:pPr>
            <w:r>
              <w:rPr>
                <w:rFonts w:ascii="Arial" w:eastAsia="Arial" w:hAnsi="Arial" w:cs="Arial"/>
                <w:sz w:val="20"/>
                <w:szCs w:val="20"/>
              </w:rPr>
              <w:t>Liver biopsy and radiologist hepatorenal index</w:t>
            </w:r>
          </w:p>
        </w:tc>
        <w:tc>
          <w:tcPr>
            <w:tcW w:w="1778" w:type="dxa"/>
          </w:tcPr>
          <w:p w:rsidR="00B21361" w:rsidRDefault="00B55BCD">
            <w:pPr>
              <w:jc w:val="both"/>
              <w:rPr>
                <w:rFonts w:ascii="Arial" w:eastAsia="Arial" w:hAnsi="Arial" w:cs="Arial"/>
                <w:sz w:val="20"/>
                <w:szCs w:val="20"/>
              </w:rPr>
            </w:pPr>
            <w:r>
              <w:rPr>
                <w:rFonts w:ascii="Arial" w:eastAsia="Arial" w:hAnsi="Arial" w:cs="Arial"/>
                <w:sz w:val="20"/>
                <w:szCs w:val="20"/>
              </w:rPr>
              <w:t>Test accuracy 89 to 94 percent for separating mild from moderate to severe steatosis</w:t>
            </w:r>
          </w:p>
        </w:tc>
        <w:tc>
          <w:tcPr>
            <w:tcW w:w="1917" w:type="dxa"/>
          </w:tcPr>
          <w:p w:rsidR="00B21361" w:rsidRDefault="00B55BCD">
            <w:pPr>
              <w:jc w:val="both"/>
              <w:rPr>
                <w:rFonts w:ascii="Arial" w:eastAsia="Arial" w:hAnsi="Arial" w:cs="Arial"/>
                <w:sz w:val="20"/>
                <w:szCs w:val="20"/>
              </w:rPr>
            </w:pPr>
            <w:r>
              <w:rPr>
                <w:rFonts w:ascii="Arial" w:eastAsia="Arial" w:hAnsi="Arial" w:cs="Arial"/>
                <w:sz w:val="20"/>
                <w:szCs w:val="20"/>
              </w:rPr>
              <w:t>Potential screening tool for metabolic and liver clinics</w:t>
            </w:r>
          </w:p>
        </w:tc>
      </w:tr>
      <w:tr w:rsidR="00B21361">
        <w:tc>
          <w:tcPr>
            <w:tcW w:w="1759" w:type="dxa"/>
          </w:tcPr>
          <w:p w:rsidR="00B21361" w:rsidRDefault="00B55BCD">
            <w:pPr>
              <w:jc w:val="both"/>
              <w:rPr>
                <w:rFonts w:ascii="Arial" w:eastAsia="Arial" w:hAnsi="Arial" w:cs="Arial"/>
                <w:sz w:val="20"/>
                <w:szCs w:val="20"/>
              </w:rPr>
            </w:pPr>
            <w:r>
              <w:rPr>
                <w:rFonts w:ascii="Arial" w:eastAsia="Arial" w:hAnsi="Arial" w:cs="Arial"/>
                <w:sz w:val="20"/>
                <w:szCs w:val="20"/>
              </w:rPr>
              <w:t>Lee et al. (2022)</w:t>
            </w:r>
          </w:p>
        </w:tc>
        <w:tc>
          <w:tcPr>
            <w:tcW w:w="1917" w:type="dxa"/>
          </w:tcPr>
          <w:p w:rsidR="00B21361" w:rsidRDefault="00B55BCD">
            <w:pPr>
              <w:jc w:val="both"/>
              <w:rPr>
                <w:rFonts w:ascii="Arial" w:eastAsia="Arial" w:hAnsi="Arial" w:cs="Arial"/>
                <w:sz w:val="20"/>
                <w:szCs w:val="20"/>
              </w:rPr>
            </w:pPr>
            <w:r>
              <w:rPr>
                <w:rFonts w:ascii="Arial" w:eastAsia="Arial" w:hAnsi="Arial" w:cs="Arial"/>
                <w:sz w:val="20"/>
                <w:szCs w:val="20"/>
              </w:rPr>
              <w:t>Refining selection of candidates for low dose computed tomography lung cancer screening aligned to United States Preventive Services Task Force 2021 criteria</w:t>
            </w:r>
          </w:p>
        </w:tc>
        <w:tc>
          <w:tcPr>
            <w:tcW w:w="1817" w:type="dxa"/>
          </w:tcPr>
          <w:p w:rsidR="00B21361" w:rsidRDefault="00B55BCD">
            <w:pPr>
              <w:jc w:val="both"/>
              <w:rPr>
                <w:rFonts w:ascii="Arial" w:eastAsia="Arial" w:hAnsi="Arial" w:cs="Arial"/>
                <w:sz w:val="20"/>
                <w:szCs w:val="20"/>
              </w:rPr>
            </w:pPr>
            <w:r>
              <w:rPr>
                <w:rFonts w:ascii="Arial" w:eastAsia="Arial" w:hAnsi="Arial" w:cs="Arial"/>
                <w:sz w:val="20"/>
                <w:szCs w:val="20"/>
              </w:rPr>
              <w:t>Chest radiograph cohort outside the United States but validated for United States guideline use</w:t>
            </w:r>
          </w:p>
        </w:tc>
        <w:tc>
          <w:tcPr>
            <w:tcW w:w="1817" w:type="dxa"/>
          </w:tcPr>
          <w:p w:rsidR="00B21361" w:rsidRDefault="00B55BCD">
            <w:pPr>
              <w:jc w:val="both"/>
              <w:rPr>
                <w:rFonts w:ascii="Arial" w:eastAsia="Arial" w:hAnsi="Arial" w:cs="Arial"/>
                <w:sz w:val="20"/>
                <w:szCs w:val="20"/>
              </w:rPr>
            </w:pPr>
            <w:r>
              <w:rPr>
                <w:rFonts w:ascii="Arial" w:eastAsia="Arial" w:hAnsi="Arial" w:cs="Arial"/>
                <w:sz w:val="20"/>
                <w:szCs w:val="20"/>
              </w:rPr>
              <w:t>Deep learning lung cancer risk model from chest radiographs</w:t>
            </w:r>
          </w:p>
        </w:tc>
        <w:tc>
          <w:tcPr>
            <w:tcW w:w="1772" w:type="dxa"/>
          </w:tcPr>
          <w:p w:rsidR="00B21361" w:rsidRDefault="00B55BCD">
            <w:pPr>
              <w:jc w:val="both"/>
              <w:rPr>
                <w:rFonts w:ascii="Arial" w:eastAsia="Arial" w:hAnsi="Arial" w:cs="Arial"/>
                <w:sz w:val="20"/>
                <w:szCs w:val="20"/>
              </w:rPr>
            </w:pPr>
            <w:r>
              <w:rPr>
                <w:rFonts w:ascii="Arial" w:eastAsia="Arial" w:hAnsi="Arial" w:cs="Arial"/>
                <w:sz w:val="20"/>
                <w:szCs w:val="20"/>
              </w:rPr>
              <w:t>External validation study</w:t>
            </w:r>
          </w:p>
        </w:tc>
        <w:tc>
          <w:tcPr>
            <w:tcW w:w="1839" w:type="dxa"/>
          </w:tcPr>
          <w:p w:rsidR="00B21361" w:rsidRDefault="00B55BCD">
            <w:pPr>
              <w:jc w:val="both"/>
              <w:rPr>
                <w:rFonts w:ascii="Arial" w:eastAsia="Arial" w:hAnsi="Arial" w:cs="Arial"/>
                <w:sz w:val="20"/>
                <w:szCs w:val="20"/>
              </w:rPr>
            </w:pPr>
            <w:r>
              <w:rPr>
                <w:rFonts w:ascii="Arial" w:eastAsia="Arial" w:hAnsi="Arial" w:cs="Arial"/>
                <w:sz w:val="20"/>
                <w:szCs w:val="20"/>
              </w:rPr>
              <w:t>United States Preventive Services Task Force eligibility rules</w:t>
            </w:r>
          </w:p>
        </w:tc>
        <w:tc>
          <w:tcPr>
            <w:tcW w:w="1778" w:type="dxa"/>
          </w:tcPr>
          <w:p w:rsidR="00B21361" w:rsidRDefault="00B55BCD">
            <w:pPr>
              <w:jc w:val="both"/>
              <w:rPr>
                <w:rFonts w:ascii="Arial" w:eastAsia="Arial" w:hAnsi="Arial" w:cs="Arial"/>
                <w:sz w:val="20"/>
                <w:szCs w:val="20"/>
              </w:rPr>
            </w:pPr>
            <w:r>
              <w:rPr>
                <w:rFonts w:ascii="Arial" w:eastAsia="Arial" w:hAnsi="Arial" w:cs="Arial"/>
                <w:sz w:val="20"/>
                <w:szCs w:val="20"/>
              </w:rPr>
              <w:t xml:space="preserve">Area under the receiver operating characteristic curve 0.68 overall and 0.75 in guideline eligible subset; reduced computed </w:t>
            </w:r>
            <w:r>
              <w:rPr>
                <w:rFonts w:ascii="Arial" w:eastAsia="Arial" w:hAnsi="Arial" w:cs="Arial"/>
                <w:sz w:val="20"/>
                <w:szCs w:val="20"/>
              </w:rPr>
              <w:lastRenderedPageBreak/>
              <w:t>tomography candidates with minimal missed cancers</w:t>
            </w:r>
          </w:p>
        </w:tc>
        <w:tc>
          <w:tcPr>
            <w:tcW w:w="1917" w:type="dxa"/>
          </w:tcPr>
          <w:p w:rsidR="00B21361" w:rsidRDefault="00B55BCD">
            <w:pPr>
              <w:jc w:val="both"/>
              <w:rPr>
                <w:rFonts w:ascii="Arial" w:eastAsia="Arial" w:hAnsi="Arial" w:cs="Arial"/>
                <w:sz w:val="20"/>
                <w:szCs w:val="20"/>
              </w:rPr>
            </w:pPr>
            <w:r>
              <w:rPr>
                <w:rFonts w:ascii="Arial" w:eastAsia="Arial" w:hAnsi="Arial" w:cs="Arial"/>
                <w:sz w:val="20"/>
                <w:szCs w:val="20"/>
              </w:rPr>
              <w:lastRenderedPageBreak/>
              <w:t>Demonstrates artificial intelligence adjunct to United States screening policy</w:t>
            </w:r>
          </w:p>
        </w:tc>
      </w:tr>
      <w:tr w:rsidR="00B21361">
        <w:tc>
          <w:tcPr>
            <w:tcW w:w="1759" w:type="dxa"/>
          </w:tcPr>
          <w:p w:rsidR="00B21361" w:rsidRDefault="00B55BCD">
            <w:pPr>
              <w:jc w:val="both"/>
              <w:rPr>
                <w:rFonts w:ascii="Arial" w:eastAsia="Arial" w:hAnsi="Arial" w:cs="Arial"/>
                <w:sz w:val="20"/>
                <w:szCs w:val="20"/>
              </w:rPr>
            </w:pPr>
            <w:r>
              <w:rPr>
                <w:rFonts w:ascii="Arial" w:eastAsia="Arial" w:hAnsi="Arial" w:cs="Arial"/>
                <w:sz w:val="20"/>
                <w:szCs w:val="20"/>
              </w:rPr>
              <w:t>McKinney et al. (2020)</w:t>
            </w:r>
          </w:p>
        </w:tc>
        <w:tc>
          <w:tcPr>
            <w:tcW w:w="1917" w:type="dxa"/>
          </w:tcPr>
          <w:p w:rsidR="00B21361" w:rsidRDefault="00B55BCD">
            <w:pPr>
              <w:jc w:val="both"/>
              <w:rPr>
                <w:rFonts w:ascii="Arial" w:eastAsia="Arial" w:hAnsi="Arial" w:cs="Arial"/>
                <w:sz w:val="20"/>
                <w:szCs w:val="20"/>
              </w:rPr>
            </w:pPr>
            <w:r>
              <w:rPr>
                <w:rFonts w:ascii="Arial" w:eastAsia="Arial" w:hAnsi="Arial" w:cs="Arial"/>
                <w:sz w:val="20"/>
                <w:szCs w:val="20"/>
              </w:rPr>
              <w:t>Breast cancer detection on screening mammography</w:t>
            </w:r>
          </w:p>
        </w:tc>
        <w:tc>
          <w:tcPr>
            <w:tcW w:w="1817" w:type="dxa"/>
          </w:tcPr>
          <w:p w:rsidR="00B21361" w:rsidRDefault="00B55BCD">
            <w:pPr>
              <w:jc w:val="both"/>
              <w:rPr>
                <w:rFonts w:ascii="Arial" w:eastAsia="Arial" w:hAnsi="Arial" w:cs="Arial"/>
                <w:sz w:val="20"/>
                <w:szCs w:val="20"/>
              </w:rPr>
            </w:pPr>
            <w:r>
              <w:rPr>
                <w:rFonts w:ascii="Arial" w:eastAsia="Arial" w:hAnsi="Arial" w:cs="Arial"/>
                <w:sz w:val="20"/>
                <w:szCs w:val="20"/>
              </w:rPr>
              <w:t>Enriched United States screening dataset plus United Kingdom dataset</w:t>
            </w:r>
          </w:p>
        </w:tc>
        <w:tc>
          <w:tcPr>
            <w:tcW w:w="1817" w:type="dxa"/>
          </w:tcPr>
          <w:p w:rsidR="00B21361" w:rsidRDefault="00B55BCD">
            <w:pPr>
              <w:jc w:val="both"/>
              <w:rPr>
                <w:rFonts w:ascii="Arial" w:eastAsia="Arial" w:hAnsi="Arial" w:cs="Arial"/>
                <w:sz w:val="20"/>
                <w:szCs w:val="20"/>
              </w:rPr>
            </w:pPr>
            <w:r>
              <w:rPr>
                <w:rFonts w:ascii="Arial" w:eastAsia="Arial" w:hAnsi="Arial" w:cs="Arial"/>
                <w:sz w:val="20"/>
                <w:szCs w:val="20"/>
              </w:rPr>
              <w:t>Deep learning mammography reader</w:t>
            </w:r>
          </w:p>
        </w:tc>
        <w:tc>
          <w:tcPr>
            <w:tcW w:w="1772" w:type="dxa"/>
          </w:tcPr>
          <w:p w:rsidR="00B21361" w:rsidRDefault="00B55BCD">
            <w:pPr>
              <w:jc w:val="both"/>
              <w:rPr>
                <w:rFonts w:ascii="Arial" w:eastAsia="Arial" w:hAnsi="Arial" w:cs="Arial"/>
                <w:sz w:val="20"/>
                <w:szCs w:val="20"/>
              </w:rPr>
            </w:pPr>
            <w:r>
              <w:rPr>
                <w:rFonts w:ascii="Arial" w:eastAsia="Arial" w:hAnsi="Arial" w:cs="Arial"/>
                <w:sz w:val="20"/>
                <w:szCs w:val="20"/>
              </w:rPr>
              <w:t>Reader study with simulation of clinical workflow</w:t>
            </w:r>
          </w:p>
        </w:tc>
        <w:tc>
          <w:tcPr>
            <w:tcW w:w="1839" w:type="dxa"/>
          </w:tcPr>
          <w:p w:rsidR="00B21361" w:rsidRDefault="00B55BCD">
            <w:pPr>
              <w:jc w:val="both"/>
              <w:rPr>
                <w:rFonts w:ascii="Arial" w:eastAsia="Arial" w:hAnsi="Arial" w:cs="Arial"/>
                <w:sz w:val="20"/>
                <w:szCs w:val="20"/>
              </w:rPr>
            </w:pPr>
            <w:r>
              <w:rPr>
                <w:rFonts w:ascii="Arial" w:eastAsia="Arial" w:hAnsi="Arial" w:cs="Arial"/>
                <w:sz w:val="20"/>
                <w:szCs w:val="20"/>
              </w:rPr>
              <w:t>Radiologist reads and United Kingdom double reading standard</w:t>
            </w:r>
          </w:p>
        </w:tc>
        <w:tc>
          <w:tcPr>
            <w:tcW w:w="1778" w:type="dxa"/>
          </w:tcPr>
          <w:p w:rsidR="00B21361" w:rsidRDefault="00B55BCD">
            <w:pPr>
              <w:jc w:val="both"/>
              <w:rPr>
                <w:rFonts w:ascii="Arial" w:eastAsia="Arial" w:hAnsi="Arial" w:cs="Arial"/>
                <w:sz w:val="20"/>
                <w:szCs w:val="20"/>
              </w:rPr>
            </w:pPr>
            <w:r>
              <w:rPr>
                <w:rFonts w:ascii="Arial" w:eastAsia="Arial" w:hAnsi="Arial" w:cs="Arial"/>
                <w:sz w:val="20"/>
                <w:szCs w:val="20"/>
              </w:rPr>
              <w:t>Reduced false positives by 5.7 percent and false negatives by 9.4 percent in United States data; improved area under the receiver operating characteristic curve over average radiologist</w:t>
            </w:r>
          </w:p>
        </w:tc>
        <w:tc>
          <w:tcPr>
            <w:tcW w:w="1917" w:type="dxa"/>
          </w:tcPr>
          <w:p w:rsidR="00B21361" w:rsidRDefault="00B55BCD">
            <w:pPr>
              <w:jc w:val="both"/>
              <w:rPr>
                <w:rFonts w:ascii="Arial" w:eastAsia="Arial" w:hAnsi="Arial" w:cs="Arial"/>
                <w:sz w:val="20"/>
                <w:szCs w:val="20"/>
              </w:rPr>
            </w:pPr>
            <w:r>
              <w:rPr>
                <w:rFonts w:ascii="Arial" w:eastAsia="Arial" w:hAnsi="Arial" w:cs="Arial"/>
                <w:sz w:val="20"/>
                <w:szCs w:val="20"/>
              </w:rPr>
              <w:t>Potential to cut second reader workload substantially without loss of performance</w:t>
            </w:r>
          </w:p>
        </w:tc>
      </w:tr>
      <w:tr w:rsidR="00B21361">
        <w:tc>
          <w:tcPr>
            <w:tcW w:w="1759" w:type="dxa"/>
          </w:tcPr>
          <w:p w:rsidR="00B21361" w:rsidRDefault="00B55BCD">
            <w:pPr>
              <w:jc w:val="both"/>
              <w:rPr>
                <w:rFonts w:ascii="Arial" w:eastAsia="Arial" w:hAnsi="Arial" w:cs="Arial"/>
                <w:sz w:val="20"/>
                <w:szCs w:val="20"/>
              </w:rPr>
            </w:pPr>
            <w:proofErr w:type="spellStart"/>
            <w:r>
              <w:rPr>
                <w:rFonts w:ascii="Arial" w:eastAsia="Arial" w:hAnsi="Arial" w:cs="Arial"/>
                <w:sz w:val="20"/>
                <w:szCs w:val="20"/>
              </w:rPr>
              <w:t>Panchavati</w:t>
            </w:r>
            <w:proofErr w:type="spellEnd"/>
            <w:r>
              <w:rPr>
                <w:rFonts w:ascii="Arial" w:eastAsia="Arial" w:hAnsi="Arial" w:cs="Arial"/>
                <w:sz w:val="20"/>
                <w:szCs w:val="20"/>
              </w:rPr>
              <w:t xml:space="preserve"> et al. (2022)</w:t>
            </w:r>
          </w:p>
        </w:tc>
        <w:tc>
          <w:tcPr>
            <w:tcW w:w="1917" w:type="dxa"/>
          </w:tcPr>
          <w:p w:rsidR="00B21361" w:rsidRDefault="00B55BCD">
            <w:pPr>
              <w:jc w:val="both"/>
              <w:rPr>
                <w:rFonts w:ascii="Arial" w:eastAsia="Arial" w:hAnsi="Arial" w:cs="Arial"/>
                <w:sz w:val="20"/>
                <w:szCs w:val="20"/>
              </w:rPr>
            </w:pPr>
            <w:r>
              <w:rPr>
                <w:rFonts w:ascii="Arial" w:eastAsia="Arial" w:hAnsi="Arial" w:cs="Arial"/>
                <w:sz w:val="20"/>
                <w:szCs w:val="20"/>
              </w:rPr>
              <w:t xml:space="preserve">Early prediction of </w:t>
            </w:r>
            <w:proofErr w:type="spellStart"/>
            <w:r>
              <w:rPr>
                <w:rFonts w:ascii="Arial" w:eastAsia="Arial" w:hAnsi="Arial" w:cs="Arial"/>
                <w:sz w:val="20"/>
                <w:szCs w:val="20"/>
              </w:rPr>
              <w:t>Clostridioides</w:t>
            </w:r>
            <w:proofErr w:type="spellEnd"/>
            <w:r>
              <w:rPr>
                <w:rFonts w:ascii="Arial" w:eastAsia="Arial" w:hAnsi="Arial" w:cs="Arial"/>
                <w:sz w:val="20"/>
                <w:szCs w:val="20"/>
              </w:rPr>
              <w:t xml:space="preserve"> difficile infection in hospitalized patients</w:t>
            </w:r>
          </w:p>
        </w:tc>
        <w:tc>
          <w:tcPr>
            <w:tcW w:w="1817" w:type="dxa"/>
          </w:tcPr>
          <w:p w:rsidR="00B21361" w:rsidRDefault="00B55BCD">
            <w:pPr>
              <w:jc w:val="both"/>
              <w:rPr>
                <w:rFonts w:ascii="Arial" w:eastAsia="Arial" w:hAnsi="Arial" w:cs="Arial"/>
                <w:sz w:val="20"/>
                <w:szCs w:val="20"/>
              </w:rPr>
            </w:pPr>
            <w:r>
              <w:rPr>
                <w:rFonts w:ascii="Arial" w:eastAsia="Arial" w:hAnsi="Arial" w:cs="Arial"/>
                <w:sz w:val="20"/>
                <w:szCs w:val="20"/>
              </w:rPr>
              <w:t>Electronic health records from more than 700 United States hospitals</w:t>
            </w:r>
          </w:p>
        </w:tc>
        <w:tc>
          <w:tcPr>
            <w:tcW w:w="1817" w:type="dxa"/>
          </w:tcPr>
          <w:p w:rsidR="00B21361" w:rsidRDefault="00B55BCD">
            <w:pPr>
              <w:jc w:val="both"/>
              <w:rPr>
                <w:rFonts w:ascii="Arial" w:eastAsia="Arial" w:hAnsi="Arial" w:cs="Arial"/>
                <w:sz w:val="20"/>
                <w:szCs w:val="20"/>
              </w:rPr>
            </w:pPr>
            <w:r>
              <w:rPr>
                <w:rFonts w:ascii="Arial" w:eastAsia="Arial" w:hAnsi="Arial" w:cs="Arial"/>
                <w:sz w:val="20"/>
                <w:szCs w:val="20"/>
              </w:rPr>
              <w:t xml:space="preserve">Extreme gradient boosting, deep long </w:t>
            </w:r>
            <w:proofErr w:type="gramStart"/>
            <w:r>
              <w:rPr>
                <w:rFonts w:ascii="Arial" w:eastAsia="Arial" w:hAnsi="Arial" w:cs="Arial"/>
                <w:sz w:val="20"/>
                <w:szCs w:val="20"/>
              </w:rPr>
              <w:t>short term</w:t>
            </w:r>
            <w:proofErr w:type="gramEnd"/>
            <w:r>
              <w:rPr>
                <w:rFonts w:ascii="Arial" w:eastAsia="Arial" w:hAnsi="Arial" w:cs="Arial"/>
                <w:sz w:val="20"/>
                <w:szCs w:val="20"/>
              </w:rPr>
              <w:t xml:space="preserve"> memory network, and one dimensional convolutional neural network on early inpatient records</w:t>
            </w:r>
          </w:p>
        </w:tc>
        <w:tc>
          <w:tcPr>
            <w:tcW w:w="1772" w:type="dxa"/>
          </w:tcPr>
          <w:p w:rsidR="00B21361" w:rsidRDefault="00B55BCD">
            <w:pPr>
              <w:jc w:val="both"/>
              <w:rPr>
                <w:rFonts w:ascii="Arial" w:eastAsia="Arial" w:hAnsi="Arial" w:cs="Arial"/>
                <w:sz w:val="20"/>
                <w:szCs w:val="20"/>
              </w:rPr>
            </w:pPr>
            <w:r>
              <w:rPr>
                <w:rFonts w:ascii="Arial" w:eastAsia="Arial" w:hAnsi="Arial" w:cs="Arial"/>
                <w:sz w:val="20"/>
                <w:szCs w:val="20"/>
              </w:rPr>
              <w:t>Development and multihospital external validation</w:t>
            </w:r>
          </w:p>
        </w:tc>
        <w:tc>
          <w:tcPr>
            <w:tcW w:w="1839" w:type="dxa"/>
          </w:tcPr>
          <w:p w:rsidR="00B21361" w:rsidRDefault="00B55BCD">
            <w:pPr>
              <w:jc w:val="both"/>
              <w:rPr>
                <w:rFonts w:ascii="Arial" w:eastAsia="Arial" w:hAnsi="Arial" w:cs="Arial"/>
                <w:sz w:val="20"/>
                <w:szCs w:val="20"/>
              </w:rPr>
            </w:pPr>
            <w:r>
              <w:rPr>
                <w:rFonts w:ascii="Arial" w:eastAsia="Arial" w:hAnsi="Arial" w:cs="Arial"/>
                <w:sz w:val="20"/>
                <w:szCs w:val="20"/>
              </w:rPr>
              <w:t>Cross model comparison using observed infection outcomes</w:t>
            </w:r>
          </w:p>
        </w:tc>
        <w:tc>
          <w:tcPr>
            <w:tcW w:w="1778" w:type="dxa"/>
          </w:tcPr>
          <w:p w:rsidR="00B21361" w:rsidRDefault="00B55BCD">
            <w:pPr>
              <w:jc w:val="both"/>
              <w:rPr>
                <w:rFonts w:ascii="Arial" w:eastAsia="Arial" w:hAnsi="Arial" w:cs="Arial"/>
                <w:sz w:val="20"/>
                <w:szCs w:val="20"/>
              </w:rPr>
            </w:pPr>
            <w:r>
              <w:rPr>
                <w:rFonts w:ascii="Arial" w:eastAsia="Arial" w:hAnsi="Arial" w:cs="Arial"/>
                <w:sz w:val="20"/>
                <w:szCs w:val="20"/>
              </w:rPr>
              <w:t>Extreme gradient boosting achieved highest discrimination; predictions possible using first six hours of care data</w:t>
            </w:r>
          </w:p>
        </w:tc>
        <w:tc>
          <w:tcPr>
            <w:tcW w:w="1917" w:type="dxa"/>
          </w:tcPr>
          <w:p w:rsidR="00B21361" w:rsidRDefault="00B55BCD">
            <w:pPr>
              <w:jc w:val="both"/>
              <w:rPr>
                <w:rFonts w:ascii="Arial" w:eastAsia="Arial" w:hAnsi="Arial" w:cs="Arial"/>
                <w:sz w:val="20"/>
                <w:szCs w:val="20"/>
              </w:rPr>
            </w:pPr>
            <w:r>
              <w:rPr>
                <w:rFonts w:ascii="Arial" w:eastAsia="Arial" w:hAnsi="Arial" w:cs="Arial"/>
                <w:sz w:val="20"/>
                <w:szCs w:val="20"/>
              </w:rPr>
              <w:t>Supports infection control triage and early isolation decisions</w:t>
            </w:r>
          </w:p>
        </w:tc>
      </w:tr>
      <w:tr w:rsidR="00B21361">
        <w:tc>
          <w:tcPr>
            <w:tcW w:w="1759" w:type="dxa"/>
          </w:tcPr>
          <w:p w:rsidR="00B21361" w:rsidRDefault="00B55BCD">
            <w:pPr>
              <w:jc w:val="both"/>
              <w:rPr>
                <w:rFonts w:ascii="Arial" w:eastAsia="Arial" w:hAnsi="Arial" w:cs="Arial"/>
                <w:sz w:val="20"/>
                <w:szCs w:val="20"/>
              </w:rPr>
            </w:pPr>
            <w:r>
              <w:rPr>
                <w:rFonts w:ascii="Arial" w:eastAsia="Arial" w:hAnsi="Arial" w:cs="Arial"/>
                <w:sz w:val="20"/>
                <w:szCs w:val="20"/>
              </w:rPr>
              <w:t>Perez et al. (2019)</w:t>
            </w:r>
          </w:p>
        </w:tc>
        <w:tc>
          <w:tcPr>
            <w:tcW w:w="1917" w:type="dxa"/>
          </w:tcPr>
          <w:p w:rsidR="00B21361" w:rsidRDefault="00B55BCD">
            <w:pPr>
              <w:jc w:val="both"/>
              <w:rPr>
                <w:rFonts w:ascii="Arial" w:eastAsia="Arial" w:hAnsi="Arial" w:cs="Arial"/>
                <w:sz w:val="20"/>
                <w:szCs w:val="20"/>
              </w:rPr>
            </w:pPr>
            <w:r>
              <w:rPr>
                <w:rFonts w:ascii="Arial" w:eastAsia="Arial" w:hAnsi="Arial" w:cs="Arial"/>
                <w:sz w:val="20"/>
                <w:szCs w:val="20"/>
              </w:rPr>
              <w:t>Community screening for atrial fibrillation using smartwatch irregular pulse detection</w:t>
            </w:r>
          </w:p>
        </w:tc>
        <w:tc>
          <w:tcPr>
            <w:tcW w:w="1817" w:type="dxa"/>
          </w:tcPr>
          <w:p w:rsidR="00B21361" w:rsidRDefault="00B55BCD">
            <w:pPr>
              <w:jc w:val="both"/>
              <w:rPr>
                <w:rFonts w:ascii="Arial" w:eastAsia="Arial" w:hAnsi="Arial" w:cs="Arial"/>
                <w:sz w:val="20"/>
                <w:szCs w:val="20"/>
              </w:rPr>
            </w:pPr>
            <w:r>
              <w:rPr>
                <w:rFonts w:ascii="Arial" w:eastAsia="Arial" w:hAnsi="Arial" w:cs="Arial"/>
                <w:sz w:val="20"/>
                <w:szCs w:val="20"/>
              </w:rPr>
              <w:t xml:space="preserve">United States </w:t>
            </w:r>
            <w:proofErr w:type="spellStart"/>
            <w:r>
              <w:rPr>
                <w:rFonts w:ascii="Arial" w:eastAsia="Arial" w:hAnsi="Arial" w:cs="Arial"/>
                <w:sz w:val="20"/>
                <w:szCs w:val="20"/>
              </w:rPr>
              <w:t>siteless</w:t>
            </w:r>
            <w:proofErr w:type="spellEnd"/>
            <w:r>
              <w:rPr>
                <w:rFonts w:ascii="Arial" w:eastAsia="Arial" w:hAnsi="Arial" w:cs="Arial"/>
                <w:sz w:val="20"/>
                <w:szCs w:val="20"/>
              </w:rPr>
              <w:t xml:space="preserve"> pragmatic trial; 419,297 participants</w:t>
            </w:r>
          </w:p>
        </w:tc>
        <w:tc>
          <w:tcPr>
            <w:tcW w:w="1817" w:type="dxa"/>
          </w:tcPr>
          <w:p w:rsidR="00B21361" w:rsidRDefault="00B55BCD">
            <w:pPr>
              <w:jc w:val="both"/>
              <w:rPr>
                <w:rFonts w:ascii="Arial" w:eastAsia="Arial" w:hAnsi="Arial" w:cs="Arial"/>
                <w:sz w:val="20"/>
                <w:szCs w:val="20"/>
              </w:rPr>
            </w:pPr>
            <w:r>
              <w:rPr>
                <w:rFonts w:ascii="Arial" w:eastAsia="Arial" w:hAnsi="Arial" w:cs="Arial"/>
                <w:sz w:val="20"/>
                <w:szCs w:val="20"/>
              </w:rPr>
              <w:t>Smartwatch irregular pulse notification algorithm with confirmatory electrocardiogram patch</w:t>
            </w:r>
          </w:p>
        </w:tc>
        <w:tc>
          <w:tcPr>
            <w:tcW w:w="1772" w:type="dxa"/>
          </w:tcPr>
          <w:p w:rsidR="00B21361" w:rsidRDefault="00B55BCD">
            <w:pPr>
              <w:jc w:val="both"/>
              <w:rPr>
                <w:rFonts w:ascii="Arial" w:eastAsia="Arial" w:hAnsi="Arial" w:cs="Arial"/>
                <w:sz w:val="20"/>
                <w:szCs w:val="20"/>
              </w:rPr>
            </w:pPr>
            <w:r>
              <w:rPr>
                <w:rFonts w:ascii="Arial" w:eastAsia="Arial" w:hAnsi="Arial" w:cs="Arial"/>
                <w:sz w:val="20"/>
                <w:szCs w:val="20"/>
              </w:rPr>
              <w:t>Prospective pragmatic validation</w:t>
            </w:r>
          </w:p>
        </w:tc>
        <w:tc>
          <w:tcPr>
            <w:tcW w:w="1839" w:type="dxa"/>
          </w:tcPr>
          <w:p w:rsidR="00B21361" w:rsidRDefault="00B55BCD">
            <w:pPr>
              <w:jc w:val="both"/>
              <w:rPr>
                <w:rFonts w:ascii="Arial" w:eastAsia="Arial" w:hAnsi="Arial" w:cs="Arial"/>
                <w:sz w:val="20"/>
                <w:szCs w:val="20"/>
              </w:rPr>
            </w:pPr>
            <w:r>
              <w:rPr>
                <w:rFonts w:ascii="Arial" w:eastAsia="Arial" w:hAnsi="Arial" w:cs="Arial"/>
                <w:sz w:val="20"/>
                <w:szCs w:val="20"/>
              </w:rPr>
              <w:t>Electrocardiogram patch confirmation</w:t>
            </w:r>
          </w:p>
        </w:tc>
        <w:tc>
          <w:tcPr>
            <w:tcW w:w="1778" w:type="dxa"/>
          </w:tcPr>
          <w:p w:rsidR="00B21361" w:rsidRDefault="00B55BCD">
            <w:pPr>
              <w:jc w:val="both"/>
              <w:rPr>
                <w:rFonts w:ascii="Arial" w:eastAsia="Arial" w:hAnsi="Arial" w:cs="Arial"/>
                <w:sz w:val="20"/>
                <w:szCs w:val="20"/>
              </w:rPr>
            </w:pPr>
            <w:r>
              <w:rPr>
                <w:rFonts w:ascii="Arial" w:eastAsia="Arial" w:hAnsi="Arial" w:cs="Arial"/>
                <w:sz w:val="20"/>
                <w:szCs w:val="20"/>
              </w:rPr>
              <w:t>Only 0.52 percent received notifications; atrial fibrillation confirmed in 34 percent of returned patches; positive predictive value 0.84 for concordant cases</w:t>
            </w:r>
          </w:p>
        </w:tc>
        <w:tc>
          <w:tcPr>
            <w:tcW w:w="1917" w:type="dxa"/>
          </w:tcPr>
          <w:p w:rsidR="00B21361" w:rsidRDefault="00B55BCD">
            <w:pPr>
              <w:jc w:val="both"/>
              <w:rPr>
                <w:rFonts w:ascii="Arial" w:eastAsia="Arial" w:hAnsi="Arial" w:cs="Arial"/>
                <w:sz w:val="20"/>
                <w:szCs w:val="20"/>
              </w:rPr>
            </w:pPr>
            <w:r>
              <w:rPr>
                <w:rFonts w:ascii="Arial" w:eastAsia="Arial" w:hAnsi="Arial" w:cs="Arial"/>
                <w:sz w:val="20"/>
                <w:szCs w:val="20"/>
              </w:rPr>
              <w:t>Real world adoption evidence for consumer screening pathways</w:t>
            </w:r>
          </w:p>
        </w:tc>
      </w:tr>
      <w:tr w:rsidR="00B21361">
        <w:tc>
          <w:tcPr>
            <w:tcW w:w="1759" w:type="dxa"/>
          </w:tcPr>
          <w:p w:rsidR="00B21361" w:rsidRDefault="00B55BCD">
            <w:pPr>
              <w:jc w:val="both"/>
              <w:rPr>
                <w:rFonts w:ascii="Arial" w:eastAsia="Arial" w:hAnsi="Arial" w:cs="Arial"/>
                <w:sz w:val="20"/>
                <w:szCs w:val="20"/>
              </w:rPr>
            </w:pPr>
            <w:r>
              <w:rPr>
                <w:rFonts w:ascii="Arial" w:eastAsia="Arial" w:hAnsi="Arial" w:cs="Arial"/>
                <w:sz w:val="20"/>
                <w:szCs w:val="20"/>
              </w:rPr>
              <w:t>Raghu et al. (2022)</w:t>
            </w:r>
          </w:p>
        </w:tc>
        <w:tc>
          <w:tcPr>
            <w:tcW w:w="1917" w:type="dxa"/>
          </w:tcPr>
          <w:p w:rsidR="00B21361" w:rsidRDefault="00B55BCD">
            <w:pPr>
              <w:jc w:val="both"/>
              <w:rPr>
                <w:rFonts w:ascii="Arial" w:eastAsia="Arial" w:hAnsi="Arial" w:cs="Arial"/>
                <w:sz w:val="20"/>
                <w:szCs w:val="20"/>
              </w:rPr>
            </w:pPr>
            <w:r>
              <w:rPr>
                <w:rFonts w:ascii="Arial" w:eastAsia="Arial" w:hAnsi="Arial" w:cs="Arial"/>
                <w:sz w:val="20"/>
                <w:szCs w:val="20"/>
              </w:rPr>
              <w:t xml:space="preserve">Prediction of incident lung cancer risk to complement Medicare and </w:t>
            </w:r>
            <w:r>
              <w:rPr>
                <w:rFonts w:ascii="Arial" w:eastAsia="Arial" w:hAnsi="Arial" w:cs="Arial"/>
                <w:sz w:val="20"/>
                <w:szCs w:val="20"/>
              </w:rPr>
              <w:lastRenderedPageBreak/>
              <w:t>Medicaid Services screening eligibility</w:t>
            </w:r>
          </w:p>
        </w:tc>
        <w:tc>
          <w:tcPr>
            <w:tcW w:w="1817" w:type="dxa"/>
          </w:tcPr>
          <w:p w:rsidR="00B21361" w:rsidRDefault="00B55BCD">
            <w:pPr>
              <w:jc w:val="both"/>
              <w:rPr>
                <w:rFonts w:ascii="Arial" w:eastAsia="Arial" w:hAnsi="Arial" w:cs="Arial"/>
                <w:sz w:val="20"/>
                <w:szCs w:val="20"/>
              </w:rPr>
            </w:pPr>
            <w:r>
              <w:rPr>
                <w:rFonts w:ascii="Arial" w:eastAsia="Arial" w:hAnsi="Arial" w:cs="Arial"/>
                <w:sz w:val="20"/>
                <w:szCs w:val="20"/>
              </w:rPr>
              <w:lastRenderedPageBreak/>
              <w:t xml:space="preserve">Mass General Brigham chest radiograph and electronic medical </w:t>
            </w:r>
            <w:r>
              <w:rPr>
                <w:rFonts w:ascii="Arial" w:eastAsia="Arial" w:hAnsi="Arial" w:cs="Arial"/>
                <w:sz w:val="20"/>
                <w:szCs w:val="20"/>
              </w:rPr>
              <w:lastRenderedPageBreak/>
              <w:t>record data; United States</w:t>
            </w:r>
          </w:p>
        </w:tc>
        <w:tc>
          <w:tcPr>
            <w:tcW w:w="1817" w:type="dxa"/>
          </w:tcPr>
          <w:p w:rsidR="00B21361" w:rsidRDefault="00B55BCD">
            <w:pPr>
              <w:jc w:val="both"/>
              <w:rPr>
                <w:rFonts w:ascii="Arial" w:eastAsia="Arial" w:hAnsi="Arial" w:cs="Arial"/>
                <w:sz w:val="20"/>
                <w:szCs w:val="20"/>
              </w:rPr>
            </w:pPr>
            <w:r>
              <w:rPr>
                <w:rFonts w:ascii="Arial" w:eastAsia="Arial" w:hAnsi="Arial" w:cs="Arial"/>
                <w:sz w:val="20"/>
                <w:szCs w:val="20"/>
              </w:rPr>
              <w:lastRenderedPageBreak/>
              <w:t xml:space="preserve">Open source deep learning chest radiograph lung cancer model using chest </w:t>
            </w:r>
            <w:r>
              <w:rPr>
                <w:rFonts w:ascii="Arial" w:eastAsia="Arial" w:hAnsi="Arial" w:cs="Arial"/>
                <w:sz w:val="20"/>
                <w:szCs w:val="20"/>
              </w:rPr>
              <w:lastRenderedPageBreak/>
              <w:t>radiograph plus electronic medical record</w:t>
            </w:r>
          </w:p>
        </w:tc>
        <w:tc>
          <w:tcPr>
            <w:tcW w:w="1772" w:type="dxa"/>
          </w:tcPr>
          <w:p w:rsidR="00B21361" w:rsidRDefault="00B55BCD">
            <w:pPr>
              <w:jc w:val="both"/>
              <w:rPr>
                <w:rFonts w:ascii="Arial" w:eastAsia="Arial" w:hAnsi="Arial" w:cs="Arial"/>
                <w:sz w:val="20"/>
                <w:szCs w:val="20"/>
              </w:rPr>
            </w:pPr>
            <w:r>
              <w:rPr>
                <w:rFonts w:ascii="Arial" w:eastAsia="Arial" w:hAnsi="Arial" w:cs="Arial"/>
                <w:sz w:val="20"/>
                <w:szCs w:val="20"/>
              </w:rPr>
              <w:lastRenderedPageBreak/>
              <w:t>Prognostic validation in smoker and former smoker cohort</w:t>
            </w:r>
          </w:p>
        </w:tc>
        <w:tc>
          <w:tcPr>
            <w:tcW w:w="1839" w:type="dxa"/>
          </w:tcPr>
          <w:p w:rsidR="00B21361" w:rsidRDefault="00B55BCD">
            <w:pPr>
              <w:jc w:val="both"/>
              <w:rPr>
                <w:rFonts w:ascii="Arial" w:eastAsia="Arial" w:hAnsi="Arial" w:cs="Arial"/>
                <w:sz w:val="20"/>
                <w:szCs w:val="20"/>
              </w:rPr>
            </w:pPr>
            <w:r>
              <w:rPr>
                <w:rFonts w:ascii="Arial" w:eastAsia="Arial" w:hAnsi="Arial" w:cs="Arial"/>
                <w:sz w:val="20"/>
                <w:szCs w:val="20"/>
              </w:rPr>
              <w:t xml:space="preserve">Medicare and Medicaid Services low dose computed </w:t>
            </w:r>
            <w:r>
              <w:rPr>
                <w:rFonts w:ascii="Arial" w:eastAsia="Arial" w:hAnsi="Arial" w:cs="Arial"/>
                <w:sz w:val="20"/>
                <w:szCs w:val="20"/>
              </w:rPr>
              <w:lastRenderedPageBreak/>
              <w:t>tomography eligibility criteria</w:t>
            </w:r>
          </w:p>
        </w:tc>
        <w:tc>
          <w:tcPr>
            <w:tcW w:w="1778" w:type="dxa"/>
          </w:tcPr>
          <w:p w:rsidR="00B21361" w:rsidRDefault="00B55BCD">
            <w:pPr>
              <w:jc w:val="both"/>
              <w:rPr>
                <w:rFonts w:ascii="Arial" w:eastAsia="Arial" w:hAnsi="Arial" w:cs="Arial"/>
                <w:sz w:val="20"/>
                <w:szCs w:val="20"/>
              </w:rPr>
            </w:pPr>
            <w:r>
              <w:rPr>
                <w:rFonts w:ascii="Arial" w:eastAsia="Arial" w:hAnsi="Arial" w:cs="Arial"/>
                <w:sz w:val="20"/>
                <w:szCs w:val="20"/>
              </w:rPr>
              <w:lastRenderedPageBreak/>
              <w:t xml:space="preserve">Identified high risk individuals missed by eligibility rules; high cancer </w:t>
            </w:r>
            <w:r>
              <w:rPr>
                <w:rFonts w:ascii="Arial" w:eastAsia="Arial" w:hAnsi="Arial" w:cs="Arial"/>
                <w:sz w:val="20"/>
                <w:szCs w:val="20"/>
              </w:rPr>
              <w:lastRenderedPageBreak/>
              <w:t>incidence in artificial intelligence eligible subgroups</w:t>
            </w:r>
          </w:p>
        </w:tc>
        <w:tc>
          <w:tcPr>
            <w:tcW w:w="1917" w:type="dxa"/>
          </w:tcPr>
          <w:p w:rsidR="00B21361" w:rsidRDefault="00B55BCD">
            <w:pPr>
              <w:jc w:val="both"/>
              <w:rPr>
                <w:rFonts w:ascii="Arial" w:eastAsia="Arial" w:hAnsi="Arial" w:cs="Arial"/>
                <w:sz w:val="20"/>
                <w:szCs w:val="20"/>
              </w:rPr>
            </w:pPr>
            <w:r>
              <w:rPr>
                <w:rFonts w:ascii="Arial" w:eastAsia="Arial" w:hAnsi="Arial" w:cs="Arial"/>
                <w:sz w:val="20"/>
                <w:szCs w:val="20"/>
              </w:rPr>
              <w:lastRenderedPageBreak/>
              <w:t>Policy relevant tool to improve screening capture</w:t>
            </w:r>
          </w:p>
        </w:tc>
      </w:tr>
      <w:tr w:rsidR="00B21361">
        <w:tc>
          <w:tcPr>
            <w:tcW w:w="1759" w:type="dxa"/>
          </w:tcPr>
          <w:p w:rsidR="00B21361" w:rsidRDefault="00B55BCD">
            <w:pPr>
              <w:jc w:val="both"/>
              <w:rPr>
                <w:rFonts w:ascii="Arial" w:eastAsia="Arial" w:hAnsi="Arial" w:cs="Arial"/>
                <w:sz w:val="20"/>
                <w:szCs w:val="20"/>
              </w:rPr>
            </w:pPr>
            <w:proofErr w:type="spellStart"/>
            <w:r>
              <w:rPr>
                <w:rFonts w:ascii="Arial" w:eastAsia="Arial" w:hAnsi="Arial" w:cs="Arial"/>
                <w:sz w:val="20"/>
                <w:szCs w:val="20"/>
              </w:rPr>
              <w:t>Tangri</w:t>
            </w:r>
            <w:proofErr w:type="spellEnd"/>
            <w:r>
              <w:rPr>
                <w:rFonts w:ascii="Arial" w:eastAsia="Arial" w:hAnsi="Arial" w:cs="Arial"/>
                <w:sz w:val="20"/>
                <w:szCs w:val="20"/>
              </w:rPr>
              <w:t xml:space="preserve"> et al. (2024)</w:t>
            </w:r>
          </w:p>
        </w:tc>
        <w:tc>
          <w:tcPr>
            <w:tcW w:w="1917" w:type="dxa"/>
          </w:tcPr>
          <w:p w:rsidR="00B21361" w:rsidRDefault="00B55BCD">
            <w:pPr>
              <w:jc w:val="both"/>
              <w:rPr>
                <w:rFonts w:ascii="Arial" w:eastAsia="Arial" w:hAnsi="Arial" w:cs="Arial"/>
                <w:sz w:val="20"/>
                <w:szCs w:val="20"/>
              </w:rPr>
            </w:pPr>
            <w:r>
              <w:rPr>
                <w:rFonts w:ascii="Arial" w:eastAsia="Arial" w:hAnsi="Arial" w:cs="Arial"/>
                <w:sz w:val="20"/>
                <w:szCs w:val="20"/>
              </w:rPr>
              <w:t>Early prediction of chronic kidney disease progression</w:t>
            </w:r>
          </w:p>
        </w:tc>
        <w:tc>
          <w:tcPr>
            <w:tcW w:w="1817" w:type="dxa"/>
          </w:tcPr>
          <w:p w:rsidR="00B21361" w:rsidRDefault="00B55BCD">
            <w:pPr>
              <w:jc w:val="both"/>
              <w:rPr>
                <w:rFonts w:ascii="Arial" w:eastAsia="Arial" w:hAnsi="Arial" w:cs="Arial"/>
                <w:sz w:val="20"/>
                <w:szCs w:val="20"/>
              </w:rPr>
            </w:pPr>
            <w:r>
              <w:rPr>
                <w:rFonts w:ascii="Arial" w:eastAsia="Arial" w:hAnsi="Arial" w:cs="Arial"/>
                <w:sz w:val="20"/>
                <w:szCs w:val="20"/>
              </w:rPr>
              <w:t>Commercial, Medicare, and Medicaid cohorts in the United States; 4.8 million adults</w:t>
            </w:r>
          </w:p>
        </w:tc>
        <w:tc>
          <w:tcPr>
            <w:tcW w:w="1817" w:type="dxa"/>
          </w:tcPr>
          <w:p w:rsidR="00B21361" w:rsidRDefault="00B55BCD">
            <w:pPr>
              <w:jc w:val="both"/>
              <w:rPr>
                <w:rFonts w:ascii="Arial" w:eastAsia="Arial" w:hAnsi="Arial" w:cs="Arial"/>
                <w:sz w:val="20"/>
                <w:szCs w:val="20"/>
              </w:rPr>
            </w:pPr>
            <w:proofErr w:type="spellStart"/>
            <w:r>
              <w:rPr>
                <w:rFonts w:ascii="Arial" w:eastAsia="Arial" w:hAnsi="Arial" w:cs="Arial"/>
                <w:sz w:val="20"/>
                <w:szCs w:val="20"/>
              </w:rPr>
              <w:t>Klinrisk</w:t>
            </w:r>
            <w:proofErr w:type="spellEnd"/>
            <w:r>
              <w:rPr>
                <w:rFonts w:ascii="Arial" w:eastAsia="Arial" w:hAnsi="Arial" w:cs="Arial"/>
                <w:sz w:val="20"/>
                <w:szCs w:val="20"/>
              </w:rPr>
              <w:t xml:space="preserve"> machine learning model using laboratory data and urinalysis</w:t>
            </w:r>
          </w:p>
        </w:tc>
        <w:tc>
          <w:tcPr>
            <w:tcW w:w="1772" w:type="dxa"/>
          </w:tcPr>
          <w:p w:rsidR="00B21361" w:rsidRDefault="00B55BCD">
            <w:pPr>
              <w:jc w:val="both"/>
              <w:rPr>
                <w:rFonts w:ascii="Arial" w:eastAsia="Arial" w:hAnsi="Arial" w:cs="Arial"/>
                <w:sz w:val="20"/>
                <w:szCs w:val="20"/>
              </w:rPr>
            </w:pPr>
            <w:r>
              <w:rPr>
                <w:rFonts w:ascii="Arial" w:eastAsia="Arial" w:hAnsi="Arial" w:cs="Arial"/>
                <w:sz w:val="20"/>
                <w:szCs w:val="20"/>
              </w:rPr>
              <w:t>Large scale external validation</w:t>
            </w:r>
          </w:p>
        </w:tc>
        <w:tc>
          <w:tcPr>
            <w:tcW w:w="1839" w:type="dxa"/>
          </w:tcPr>
          <w:p w:rsidR="00B21361" w:rsidRDefault="00B55BCD">
            <w:pPr>
              <w:jc w:val="both"/>
              <w:rPr>
                <w:rFonts w:ascii="Arial" w:eastAsia="Arial" w:hAnsi="Arial" w:cs="Arial"/>
                <w:sz w:val="20"/>
                <w:szCs w:val="20"/>
              </w:rPr>
            </w:pPr>
            <w:r>
              <w:rPr>
                <w:rFonts w:ascii="Arial" w:eastAsia="Arial" w:hAnsi="Arial" w:cs="Arial"/>
                <w:sz w:val="20"/>
                <w:szCs w:val="20"/>
              </w:rPr>
              <w:t>Standard risk stratification based on estimated glomerular filtration rate and urinalysis thresholds</w:t>
            </w:r>
          </w:p>
        </w:tc>
        <w:tc>
          <w:tcPr>
            <w:tcW w:w="1778" w:type="dxa"/>
          </w:tcPr>
          <w:p w:rsidR="00B21361" w:rsidRDefault="00B55BCD">
            <w:pPr>
              <w:jc w:val="both"/>
              <w:rPr>
                <w:rFonts w:ascii="Arial" w:eastAsia="Arial" w:hAnsi="Arial" w:cs="Arial"/>
                <w:sz w:val="20"/>
                <w:szCs w:val="20"/>
              </w:rPr>
            </w:pPr>
            <w:r>
              <w:rPr>
                <w:rFonts w:ascii="Arial" w:eastAsia="Arial" w:hAnsi="Arial" w:cs="Arial"/>
                <w:sz w:val="20"/>
                <w:szCs w:val="20"/>
              </w:rPr>
              <w:t>Area under the receiver operating characteristic curve 0.83 to 0.87 in commercial cohort, 0.80 to 0.81 in Medicare cohort, and 0.82 to 0.84 in Medicaid cohort</w:t>
            </w:r>
          </w:p>
        </w:tc>
        <w:tc>
          <w:tcPr>
            <w:tcW w:w="1917" w:type="dxa"/>
          </w:tcPr>
          <w:p w:rsidR="00B21361" w:rsidRDefault="00B55BCD">
            <w:pPr>
              <w:jc w:val="both"/>
              <w:rPr>
                <w:rFonts w:ascii="Arial" w:eastAsia="Arial" w:hAnsi="Arial" w:cs="Arial"/>
                <w:sz w:val="20"/>
                <w:szCs w:val="20"/>
              </w:rPr>
            </w:pPr>
            <w:r>
              <w:rPr>
                <w:rFonts w:ascii="Arial" w:eastAsia="Arial" w:hAnsi="Arial" w:cs="Arial"/>
                <w:sz w:val="20"/>
                <w:szCs w:val="20"/>
              </w:rPr>
              <w:t>Highly representative validation supports scale up in payer linked systems</w:t>
            </w:r>
          </w:p>
        </w:tc>
      </w:tr>
      <w:tr w:rsidR="00B21361">
        <w:tc>
          <w:tcPr>
            <w:tcW w:w="1759" w:type="dxa"/>
          </w:tcPr>
          <w:p w:rsidR="00B21361" w:rsidRDefault="00B55BCD">
            <w:pPr>
              <w:jc w:val="both"/>
              <w:rPr>
                <w:rFonts w:ascii="Arial" w:eastAsia="Arial" w:hAnsi="Arial" w:cs="Arial"/>
                <w:sz w:val="20"/>
                <w:szCs w:val="20"/>
              </w:rPr>
            </w:pPr>
            <w:proofErr w:type="spellStart"/>
            <w:r>
              <w:rPr>
                <w:rFonts w:ascii="Arial" w:eastAsia="Arial" w:hAnsi="Arial" w:cs="Arial"/>
                <w:sz w:val="20"/>
                <w:szCs w:val="20"/>
              </w:rPr>
              <w:t>Vaid</w:t>
            </w:r>
            <w:proofErr w:type="spellEnd"/>
            <w:r>
              <w:rPr>
                <w:rFonts w:ascii="Arial" w:eastAsia="Arial" w:hAnsi="Arial" w:cs="Arial"/>
                <w:sz w:val="20"/>
                <w:szCs w:val="20"/>
              </w:rPr>
              <w:t xml:space="preserve"> et al. (2023)</w:t>
            </w:r>
          </w:p>
        </w:tc>
        <w:tc>
          <w:tcPr>
            <w:tcW w:w="1917" w:type="dxa"/>
          </w:tcPr>
          <w:p w:rsidR="00B21361" w:rsidRDefault="00B55BCD">
            <w:pPr>
              <w:jc w:val="both"/>
              <w:rPr>
                <w:rFonts w:ascii="Arial" w:eastAsia="Arial" w:hAnsi="Arial" w:cs="Arial"/>
                <w:sz w:val="20"/>
                <w:szCs w:val="20"/>
              </w:rPr>
            </w:pPr>
            <w:r>
              <w:rPr>
                <w:rFonts w:ascii="Arial" w:eastAsia="Arial" w:hAnsi="Arial" w:cs="Arial"/>
                <w:sz w:val="20"/>
                <w:szCs w:val="20"/>
              </w:rPr>
              <w:t>Electrocardiogram screening for mitral regurgitation and aortic stenosis</w:t>
            </w:r>
          </w:p>
        </w:tc>
        <w:tc>
          <w:tcPr>
            <w:tcW w:w="1817" w:type="dxa"/>
          </w:tcPr>
          <w:p w:rsidR="00B21361" w:rsidRDefault="00B55BCD">
            <w:pPr>
              <w:jc w:val="both"/>
              <w:rPr>
                <w:rFonts w:ascii="Arial" w:eastAsia="Arial" w:hAnsi="Arial" w:cs="Arial"/>
                <w:sz w:val="20"/>
                <w:szCs w:val="20"/>
              </w:rPr>
            </w:pPr>
            <w:r>
              <w:rPr>
                <w:rFonts w:ascii="Arial" w:eastAsia="Arial" w:hAnsi="Arial" w:cs="Arial"/>
                <w:sz w:val="20"/>
                <w:szCs w:val="20"/>
              </w:rPr>
              <w:t>Five hospitals in New York City, United States</w:t>
            </w:r>
          </w:p>
        </w:tc>
        <w:tc>
          <w:tcPr>
            <w:tcW w:w="1817" w:type="dxa"/>
          </w:tcPr>
          <w:p w:rsidR="00B21361" w:rsidRDefault="00B55BCD">
            <w:pPr>
              <w:jc w:val="both"/>
              <w:rPr>
                <w:rFonts w:ascii="Arial" w:eastAsia="Arial" w:hAnsi="Arial" w:cs="Arial"/>
                <w:sz w:val="20"/>
                <w:szCs w:val="20"/>
              </w:rPr>
            </w:pPr>
            <w:r>
              <w:rPr>
                <w:rFonts w:ascii="Arial" w:eastAsia="Arial" w:hAnsi="Arial" w:cs="Arial"/>
                <w:sz w:val="20"/>
                <w:szCs w:val="20"/>
              </w:rPr>
              <w:t>Deep learning electrocardiogram classifiers with natural language processing derived echocardiogram labels</w:t>
            </w:r>
          </w:p>
        </w:tc>
        <w:tc>
          <w:tcPr>
            <w:tcW w:w="1772" w:type="dxa"/>
          </w:tcPr>
          <w:p w:rsidR="00B21361" w:rsidRDefault="00B55BCD">
            <w:pPr>
              <w:jc w:val="both"/>
              <w:rPr>
                <w:rFonts w:ascii="Arial" w:eastAsia="Arial" w:hAnsi="Arial" w:cs="Arial"/>
                <w:sz w:val="20"/>
                <w:szCs w:val="20"/>
              </w:rPr>
            </w:pPr>
            <w:r>
              <w:rPr>
                <w:rFonts w:ascii="Arial" w:eastAsia="Arial" w:hAnsi="Arial" w:cs="Arial"/>
                <w:sz w:val="20"/>
                <w:szCs w:val="20"/>
              </w:rPr>
              <w:t>Internal and geographic external validation</w:t>
            </w:r>
          </w:p>
        </w:tc>
        <w:tc>
          <w:tcPr>
            <w:tcW w:w="1839" w:type="dxa"/>
          </w:tcPr>
          <w:p w:rsidR="00B21361" w:rsidRDefault="00B55BCD">
            <w:pPr>
              <w:jc w:val="both"/>
              <w:rPr>
                <w:rFonts w:ascii="Arial" w:eastAsia="Arial" w:hAnsi="Arial" w:cs="Arial"/>
                <w:sz w:val="20"/>
                <w:szCs w:val="20"/>
              </w:rPr>
            </w:pPr>
            <w:r>
              <w:rPr>
                <w:rFonts w:ascii="Arial" w:eastAsia="Arial" w:hAnsi="Arial" w:cs="Arial"/>
                <w:sz w:val="20"/>
                <w:szCs w:val="20"/>
              </w:rPr>
              <w:t>Echocardiogram confirmed valvular disease</w:t>
            </w:r>
          </w:p>
        </w:tc>
        <w:tc>
          <w:tcPr>
            <w:tcW w:w="1778" w:type="dxa"/>
          </w:tcPr>
          <w:p w:rsidR="00B21361" w:rsidRDefault="00B55BCD">
            <w:pPr>
              <w:jc w:val="both"/>
              <w:rPr>
                <w:rFonts w:ascii="Arial" w:eastAsia="Arial" w:hAnsi="Arial" w:cs="Arial"/>
                <w:sz w:val="20"/>
                <w:szCs w:val="20"/>
              </w:rPr>
            </w:pPr>
            <w:r>
              <w:rPr>
                <w:rFonts w:ascii="Arial" w:eastAsia="Arial" w:hAnsi="Arial" w:cs="Arial"/>
                <w:sz w:val="20"/>
                <w:szCs w:val="20"/>
              </w:rPr>
              <w:t>Mitral regurgitation area under the receiver operating characteristic curve 0.88 internal and 0.81 external; aortic stenosis 0.89 internal and 0.86 external</w:t>
            </w:r>
          </w:p>
        </w:tc>
        <w:tc>
          <w:tcPr>
            <w:tcW w:w="1917" w:type="dxa"/>
          </w:tcPr>
          <w:p w:rsidR="00B21361" w:rsidRDefault="00B55BCD">
            <w:pPr>
              <w:jc w:val="both"/>
              <w:rPr>
                <w:rFonts w:ascii="Arial" w:eastAsia="Arial" w:hAnsi="Arial" w:cs="Arial"/>
                <w:sz w:val="20"/>
                <w:szCs w:val="20"/>
              </w:rPr>
            </w:pPr>
            <w:r>
              <w:rPr>
                <w:rFonts w:ascii="Arial" w:eastAsia="Arial" w:hAnsi="Arial" w:cs="Arial"/>
                <w:sz w:val="20"/>
                <w:szCs w:val="20"/>
              </w:rPr>
              <w:t>Supports early case finding using ubiquitous electrocardiograms</w:t>
            </w:r>
          </w:p>
        </w:tc>
      </w:tr>
      <w:tr w:rsidR="00B21361">
        <w:tc>
          <w:tcPr>
            <w:tcW w:w="1759" w:type="dxa"/>
          </w:tcPr>
          <w:p w:rsidR="00B21361" w:rsidRDefault="00B55BCD">
            <w:pPr>
              <w:jc w:val="both"/>
              <w:rPr>
                <w:rFonts w:ascii="Arial" w:eastAsia="Arial" w:hAnsi="Arial" w:cs="Arial"/>
                <w:sz w:val="20"/>
                <w:szCs w:val="20"/>
              </w:rPr>
            </w:pPr>
            <w:proofErr w:type="spellStart"/>
            <w:r>
              <w:rPr>
                <w:rFonts w:ascii="Arial" w:eastAsia="Arial" w:hAnsi="Arial" w:cs="Arial"/>
                <w:sz w:val="20"/>
                <w:szCs w:val="20"/>
              </w:rPr>
              <w:t>Vrudhula</w:t>
            </w:r>
            <w:proofErr w:type="spellEnd"/>
            <w:r>
              <w:rPr>
                <w:rFonts w:ascii="Arial" w:eastAsia="Arial" w:hAnsi="Arial" w:cs="Arial"/>
                <w:sz w:val="20"/>
                <w:szCs w:val="20"/>
              </w:rPr>
              <w:t xml:space="preserve"> et al. (2024)</w:t>
            </w:r>
          </w:p>
        </w:tc>
        <w:tc>
          <w:tcPr>
            <w:tcW w:w="1917" w:type="dxa"/>
          </w:tcPr>
          <w:p w:rsidR="00B21361" w:rsidRDefault="00B55BCD">
            <w:pPr>
              <w:jc w:val="both"/>
              <w:rPr>
                <w:rFonts w:ascii="Arial" w:eastAsia="Arial" w:hAnsi="Arial" w:cs="Arial"/>
                <w:sz w:val="20"/>
                <w:szCs w:val="20"/>
              </w:rPr>
            </w:pPr>
            <w:r>
              <w:rPr>
                <w:rFonts w:ascii="Arial" w:eastAsia="Arial" w:hAnsi="Arial" w:cs="Arial"/>
                <w:sz w:val="20"/>
                <w:szCs w:val="20"/>
              </w:rPr>
              <w:t>Automated detection of moderate to severe mitral regurgitation on transthoracic echocardiograms</w:t>
            </w:r>
          </w:p>
        </w:tc>
        <w:tc>
          <w:tcPr>
            <w:tcW w:w="1817" w:type="dxa"/>
          </w:tcPr>
          <w:p w:rsidR="00B21361" w:rsidRDefault="00B55BCD">
            <w:pPr>
              <w:jc w:val="both"/>
              <w:rPr>
                <w:rFonts w:ascii="Arial" w:eastAsia="Arial" w:hAnsi="Arial" w:cs="Arial"/>
                <w:sz w:val="20"/>
                <w:szCs w:val="20"/>
              </w:rPr>
            </w:pPr>
            <w:r>
              <w:rPr>
                <w:rFonts w:ascii="Arial" w:eastAsia="Arial" w:hAnsi="Arial" w:cs="Arial"/>
                <w:sz w:val="20"/>
                <w:szCs w:val="20"/>
              </w:rPr>
              <w:t>Cedars Sinai training and test dataset plus Stanford external dataset; United States</w:t>
            </w:r>
          </w:p>
        </w:tc>
        <w:tc>
          <w:tcPr>
            <w:tcW w:w="1817" w:type="dxa"/>
          </w:tcPr>
          <w:p w:rsidR="00B21361" w:rsidRDefault="00B55BCD">
            <w:pPr>
              <w:jc w:val="both"/>
              <w:rPr>
                <w:rFonts w:ascii="Arial" w:eastAsia="Arial" w:hAnsi="Arial" w:cs="Arial"/>
                <w:sz w:val="20"/>
                <w:szCs w:val="20"/>
              </w:rPr>
            </w:pPr>
            <w:r>
              <w:rPr>
                <w:rFonts w:ascii="Arial" w:eastAsia="Arial" w:hAnsi="Arial" w:cs="Arial"/>
                <w:sz w:val="20"/>
                <w:szCs w:val="20"/>
              </w:rPr>
              <w:t>Deep learning pipeline including view classifier and mitral regurgitation severity model</w:t>
            </w:r>
          </w:p>
        </w:tc>
        <w:tc>
          <w:tcPr>
            <w:tcW w:w="1772" w:type="dxa"/>
          </w:tcPr>
          <w:p w:rsidR="00B21361" w:rsidRDefault="00B55BCD">
            <w:pPr>
              <w:jc w:val="both"/>
              <w:rPr>
                <w:rFonts w:ascii="Arial" w:eastAsia="Arial" w:hAnsi="Arial" w:cs="Arial"/>
                <w:sz w:val="20"/>
                <w:szCs w:val="20"/>
              </w:rPr>
            </w:pPr>
            <w:r>
              <w:rPr>
                <w:rFonts w:ascii="Arial" w:eastAsia="Arial" w:hAnsi="Arial" w:cs="Arial"/>
                <w:sz w:val="20"/>
                <w:szCs w:val="20"/>
              </w:rPr>
              <w:t>Internal validation and external institutional validation</w:t>
            </w:r>
          </w:p>
        </w:tc>
        <w:tc>
          <w:tcPr>
            <w:tcW w:w="1839" w:type="dxa"/>
          </w:tcPr>
          <w:p w:rsidR="00B21361" w:rsidRDefault="00B55BCD">
            <w:pPr>
              <w:jc w:val="both"/>
              <w:rPr>
                <w:rFonts w:ascii="Arial" w:eastAsia="Arial" w:hAnsi="Arial" w:cs="Arial"/>
                <w:sz w:val="20"/>
                <w:szCs w:val="20"/>
              </w:rPr>
            </w:pPr>
            <w:r>
              <w:rPr>
                <w:rFonts w:ascii="Arial" w:eastAsia="Arial" w:hAnsi="Arial" w:cs="Arial"/>
                <w:sz w:val="20"/>
                <w:szCs w:val="20"/>
              </w:rPr>
              <w:t>Doppler echocardiogram labels</w:t>
            </w:r>
          </w:p>
        </w:tc>
        <w:tc>
          <w:tcPr>
            <w:tcW w:w="1778" w:type="dxa"/>
          </w:tcPr>
          <w:p w:rsidR="00B21361" w:rsidRDefault="00B55BCD">
            <w:pPr>
              <w:jc w:val="both"/>
              <w:rPr>
                <w:rFonts w:ascii="Arial" w:eastAsia="Arial" w:hAnsi="Arial" w:cs="Arial"/>
                <w:sz w:val="20"/>
                <w:szCs w:val="20"/>
              </w:rPr>
            </w:pPr>
            <w:r>
              <w:rPr>
                <w:rFonts w:ascii="Arial" w:eastAsia="Arial" w:hAnsi="Arial" w:cs="Arial"/>
                <w:sz w:val="20"/>
                <w:szCs w:val="20"/>
              </w:rPr>
              <w:t>View classification area under the receiver operating characteristic curve 0.998 internal and 0.996 external; mitral regurgitation at least moderate 0.916 internal and 0.951 external</w:t>
            </w:r>
          </w:p>
        </w:tc>
        <w:tc>
          <w:tcPr>
            <w:tcW w:w="1917" w:type="dxa"/>
          </w:tcPr>
          <w:p w:rsidR="00B21361" w:rsidRDefault="00B55BCD">
            <w:pPr>
              <w:jc w:val="both"/>
              <w:rPr>
                <w:rFonts w:ascii="Arial" w:eastAsia="Arial" w:hAnsi="Arial" w:cs="Arial"/>
                <w:sz w:val="20"/>
                <w:szCs w:val="20"/>
              </w:rPr>
            </w:pPr>
            <w:r>
              <w:rPr>
                <w:rFonts w:ascii="Arial" w:eastAsia="Arial" w:hAnsi="Arial" w:cs="Arial"/>
                <w:sz w:val="20"/>
                <w:szCs w:val="20"/>
              </w:rPr>
              <w:t>High throughput surveillance tool with strong cross institution performance</w:t>
            </w:r>
          </w:p>
        </w:tc>
      </w:tr>
      <w:tr w:rsidR="00B21361">
        <w:tc>
          <w:tcPr>
            <w:tcW w:w="1759" w:type="dxa"/>
          </w:tcPr>
          <w:p w:rsidR="00B21361" w:rsidRDefault="00B55BCD">
            <w:pPr>
              <w:jc w:val="both"/>
              <w:rPr>
                <w:rFonts w:ascii="Arial" w:eastAsia="Arial" w:hAnsi="Arial" w:cs="Arial"/>
                <w:sz w:val="20"/>
                <w:szCs w:val="20"/>
              </w:rPr>
            </w:pPr>
            <w:r>
              <w:rPr>
                <w:rFonts w:ascii="Arial" w:eastAsia="Arial" w:hAnsi="Arial" w:cs="Arial"/>
                <w:sz w:val="20"/>
                <w:szCs w:val="20"/>
              </w:rPr>
              <w:lastRenderedPageBreak/>
              <w:t>Wolf et al. (2024)</w:t>
            </w:r>
          </w:p>
        </w:tc>
        <w:tc>
          <w:tcPr>
            <w:tcW w:w="1917" w:type="dxa"/>
          </w:tcPr>
          <w:p w:rsidR="00B21361" w:rsidRDefault="00B55BCD">
            <w:pPr>
              <w:jc w:val="both"/>
              <w:rPr>
                <w:rFonts w:ascii="Arial" w:eastAsia="Arial" w:hAnsi="Arial" w:cs="Arial"/>
                <w:sz w:val="20"/>
                <w:szCs w:val="20"/>
              </w:rPr>
            </w:pPr>
            <w:r>
              <w:rPr>
                <w:rFonts w:ascii="Arial" w:eastAsia="Arial" w:hAnsi="Arial" w:cs="Arial"/>
                <w:sz w:val="20"/>
                <w:szCs w:val="20"/>
              </w:rPr>
              <w:t>Improving diabetic retinopathy screening completion in children and adolescents with diabetes</w:t>
            </w:r>
          </w:p>
        </w:tc>
        <w:tc>
          <w:tcPr>
            <w:tcW w:w="1817" w:type="dxa"/>
          </w:tcPr>
          <w:p w:rsidR="00B21361" w:rsidRDefault="00B55BCD">
            <w:pPr>
              <w:jc w:val="both"/>
              <w:rPr>
                <w:rFonts w:ascii="Arial" w:eastAsia="Arial" w:hAnsi="Arial" w:cs="Arial"/>
                <w:sz w:val="20"/>
                <w:szCs w:val="20"/>
              </w:rPr>
            </w:pPr>
            <w:r>
              <w:rPr>
                <w:rFonts w:ascii="Arial" w:eastAsia="Arial" w:hAnsi="Arial" w:cs="Arial"/>
                <w:sz w:val="20"/>
                <w:szCs w:val="20"/>
              </w:rPr>
              <w:t>United States pediatric diabetes center</w:t>
            </w:r>
          </w:p>
        </w:tc>
        <w:tc>
          <w:tcPr>
            <w:tcW w:w="1817" w:type="dxa"/>
          </w:tcPr>
          <w:p w:rsidR="00B21361" w:rsidRDefault="00B55BCD">
            <w:pPr>
              <w:jc w:val="both"/>
              <w:rPr>
                <w:rFonts w:ascii="Arial" w:eastAsia="Arial" w:hAnsi="Arial" w:cs="Arial"/>
                <w:sz w:val="20"/>
                <w:szCs w:val="20"/>
              </w:rPr>
            </w:pPr>
            <w:r>
              <w:rPr>
                <w:rFonts w:ascii="Arial" w:eastAsia="Arial" w:hAnsi="Arial" w:cs="Arial"/>
                <w:sz w:val="20"/>
                <w:szCs w:val="20"/>
              </w:rPr>
              <w:t>Autonomous artificial intelligence eye examination at point of care</w:t>
            </w:r>
          </w:p>
        </w:tc>
        <w:tc>
          <w:tcPr>
            <w:tcW w:w="1772" w:type="dxa"/>
          </w:tcPr>
          <w:p w:rsidR="00B21361" w:rsidRDefault="00B55BCD">
            <w:pPr>
              <w:jc w:val="both"/>
              <w:rPr>
                <w:rFonts w:ascii="Arial" w:eastAsia="Arial" w:hAnsi="Arial" w:cs="Arial"/>
                <w:sz w:val="20"/>
                <w:szCs w:val="20"/>
              </w:rPr>
            </w:pPr>
            <w:r>
              <w:rPr>
                <w:rFonts w:ascii="Arial" w:eastAsia="Arial" w:hAnsi="Arial" w:cs="Arial"/>
                <w:sz w:val="20"/>
                <w:szCs w:val="20"/>
              </w:rPr>
              <w:t>Randomized controlled trial</w:t>
            </w:r>
          </w:p>
        </w:tc>
        <w:tc>
          <w:tcPr>
            <w:tcW w:w="1839" w:type="dxa"/>
          </w:tcPr>
          <w:p w:rsidR="00B21361" w:rsidRDefault="00B55BCD">
            <w:pPr>
              <w:jc w:val="both"/>
              <w:rPr>
                <w:rFonts w:ascii="Arial" w:eastAsia="Arial" w:hAnsi="Arial" w:cs="Arial"/>
                <w:sz w:val="20"/>
                <w:szCs w:val="20"/>
              </w:rPr>
            </w:pPr>
            <w:r>
              <w:rPr>
                <w:rFonts w:ascii="Arial" w:eastAsia="Arial" w:hAnsi="Arial" w:cs="Arial"/>
                <w:sz w:val="20"/>
                <w:szCs w:val="20"/>
              </w:rPr>
              <w:t>Usual care referral and education</w:t>
            </w:r>
          </w:p>
        </w:tc>
        <w:tc>
          <w:tcPr>
            <w:tcW w:w="1778" w:type="dxa"/>
          </w:tcPr>
          <w:p w:rsidR="00B21361" w:rsidRDefault="00B55BCD">
            <w:pPr>
              <w:jc w:val="both"/>
              <w:rPr>
                <w:rFonts w:ascii="Arial" w:eastAsia="Arial" w:hAnsi="Arial" w:cs="Arial"/>
                <w:sz w:val="20"/>
                <w:szCs w:val="20"/>
              </w:rPr>
            </w:pPr>
            <w:r>
              <w:rPr>
                <w:rFonts w:ascii="Arial" w:eastAsia="Arial" w:hAnsi="Arial" w:cs="Arial"/>
                <w:sz w:val="20"/>
                <w:szCs w:val="20"/>
              </w:rPr>
              <w:t>Eye examination completion 100 percent in artificial intelligence group versus 22 percent in control; follow through after abnormal screen 64 percent versus 22 percent</w:t>
            </w:r>
          </w:p>
        </w:tc>
        <w:tc>
          <w:tcPr>
            <w:tcW w:w="1917" w:type="dxa"/>
          </w:tcPr>
          <w:p w:rsidR="00B21361" w:rsidRDefault="00B55BCD">
            <w:pPr>
              <w:jc w:val="both"/>
              <w:rPr>
                <w:rFonts w:ascii="Arial" w:eastAsia="Arial" w:hAnsi="Arial" w:cs="Arial"/>
                <w:sz w:val="20"/>
                <w:szCs w:val="20"/>
              </w:rPr>
            </w:pPr>
            <w:r>
              <w:rPr>
                <w:rFonts w:ascii="Arial" w:eastAsia="Arial" w:hAnsi="Arial" w:cs="Arial"/>
                <w:sz w:val="20"/>
                <w:szCs w:val="20"/>
              </w:rPr>
              <w:t>Demonstrates adoption advantage in real clinical workflow</w:t>
            </w:r>
          </w:p>
        </w:tc>
      </w:tr>
      <w:tr w:rsidR="00B21361">
        <w:tc>
          <w:tcPr>
            <w:tcW w:w="1759" w:type="dxa"/>
          </w:tcPr>
          <w:p w:rsidR="00B21361" w:rsidRDefault="00B55BCD">
            <w:pPr>
              <w:jc w:val="both"/>
              <w:rPr>
                <w:rFonts w:ascii="Arial" w:eastAsia="Arial" w:hAnsi="Arial" w:cs="Arial"/>
                <w:sz w:val="20"/>
                <w:szCs w:val="20"/>
              </w:rPr>
            </w:pPr>
            <w:r>
              <w:rPr>
                <w:rFonts w:ascii="Arial" w:eastAsia="Arial" w:hAnsi="Arial" w:cs="Arial"/>
                <w:sz w:val="20"/>
                <w:szCs w:val="20"/>
              </w:rPr>
              <w:t>Wong et al. (2021)</w:t>
            </w:r>
          </w:p>
        </w:tc>
        <w:tc>
          <w:tcPr>
            <w:tcW w:w="1917" w:type="dxa"/>
          </w:tcPr>
          <w:p w:rsidR="00B21361" w:rsidRDefault="00B55BCD">
            <w:pPr>
              <w:jc w:val="both"/>
              <w:rPr>
                <w:rFonts w:ascii="Arial" w:eastAsia="Arial" w:hAnsi="Arial" w:cs="Arial"/>
                <w:sz w:val="20"/>
                <w:szCs w:val="20"/>
              </w:rPr>
            </w:pPr>
            <w:r>
              <w:rPr>
                <w:rFonts w:ascii="Arial" w:eastAsia="Arial" w:hAnsi="Arial" w:cs="Arial"/>
                <w:sz w:val="20"/>
                <w:szCs w:val="20"/>
              </w:rPr>
              <w:t>External validation of a widely implemented sepsis prediction model</w:t>
            </w:r>
          </w:p>
        </w:tc>
        <w:tc>
          <w:tcPr>
            <w:tcW w:w="1817" w:type="dxa"/>
          </w:tcPr>
          <w:p w:rsidR="00B21361" w:rsidRDefault="00B55BCD">
            <w:pPr>
              <w:jc w:val="both"/>
              <w:rPr>
                <w:rFonts w:ascii="Arial" w:eastAsia="Arial" w:hAnsi="Arial" w:cs="Arial"/>
                <w:sz w:val="20"/>
                <w:szCs w:val="20"/>
              </w:rPr>
            </w:pPr>
            <w:r>
              <w:rPr>
                <w:rFonts w:ascii="Arial" w:eastAsia="Arial" w:hAnsi="Arial" w:cs="Arial"/>
                <w:sz w:val="20"/>
                <w:szCs w:val="20"/>
              </w:rPr>
              <w:t>Michigan Medicine electronic health record; United States</w:t>
            </w:r>
          </w:p>
        </w:tc>
        <w:tc>
          <w:tcPr>
            <w:tcW w:w="1817" w:type="dxa"/>
          </w:tcPr>
          <w:p w:rsidR="00B21361" w:rsidRDefault="00B55BCD">
            <w:pPr>
              <w:jc w:val="both"/>
              <w:rPr>
                <w:rFonts w:ascii="Arial" w:eastAsia="Arial" w:hAnsi="Arial" w:cs="Arial"/>
                <w:sz w:val="20"/>
                <w:szCs w:val="20"/>
              </w:rPr>
            </w:pPr>
            <w:r>
              <w:rPr>
                <w:rFonts w:ascii="Arial" w:eastAsia="Arial" w:hAnsi="Arial" w:cs="Arial"/>
                <w:sz w:val="20"/>
                <w:szCs w:val="20"/>
              </w:rPr>
              <w:t>Proprietary Epic sepsis prediction score updated every fifteen minutes</w:t>
            </w:r>
          </w:p>
        </w:tc>
        <w:tc>
          <w:tcPr>
            <w:tcW w:w="1772" w:type="dxa"/>
          </w:tcPr>
          <w:p w:rsidR="00B21361" w:rsidRDefault="00B55BCD">
            <w:pPr>
              <w:jc w:val="both"/>
              <w:rPr>
                <w:rFonts w:ascii="Arial" w:eastAsia="Arial" w:hAnsi="Arial" w:cs="Arial"/>
                <w:sz w:val="20"/>
                <w:szCs w:val="20"/>
              </w:rPr>
            </w:pPr>
            <w:r>
              <w:rPr>
                <w:rFonts w:ascii="Arial" w:eastAsia="Arial" w:hAnsi="Arial" w:cs="Arial"/>
                <w:sz w:val="20"/>
                <w:szCs w:val="20"/>
              </w:rPr>
              <w:t>Independent external validation</w:t>
            </w:r>
          </w:p>
        </w:tc>
        <w:tc>
          <w:tcPr>
            <w:tcW w:w="1839" w:type="dxa"/>
          </w:tcPr>
          <w:p w:rsidR="00B21361" w:rsidRDefault="00B55BCD">
            <w:pPr>
              <w:jc w:val="both"/>
              <w:rPr>
                <w:rFonts w:ascii="Arial" w:eastAsia="Arial" w:hAnsi="Arial" w:cs="Arial"/>
                <w:sz w:val="20"/>
                <w:szCs w:val="20"/>
              </w:rPr>
            </w:pPr>
            <w:r>
              <w:rPr>
                <w:rFonts w:ascii="Arial" w:eastAsia="Arial" w:hAnsi="Arial" w:cs="Arial"/>
                <w:sz w:val="20"/>
                <w:szCs w:val="20"/>
              </w:rPr>
              <w:t>Composite sepsis definition using Centers for Disease Control surveillance, International Classification of Diseases codes, systemic inflammatory response syndrome, and organ dysfunction</w:t>
            </w:r>
          </w:p>
        </w:tc>
        <w:tc>
          <w:tcPr>
            <w:tcW w:w="1778" w:type="dxa"/>
          </w:tcPr>
          <w:p w:rsidR="00B21361" w:rsidRDefault="00B55BCD">
            <w:pPr>
              <w:jc w:val="both"/>
              <w:rPr>
                <w:rFonts w:ascii="Arial" w:eastAsia="Arial" w:hAnsi="Arial" w:cs="Arial"/>
                <w:sz w:val="20"/>
                <w:szCs w:val="20"/>
              </w:rPr>
            </w:pPr>
            <w:r>
              <w:rPr>
                <w:rFonts w:ascii="Arial" w:eastAsia="Arial" w:hAnsi="Arial" w:cs="Arial"/>
                <w:sz w:val="20"/>
                <w:szCs w:val="20"/>
              </w:rPr>
              <w:t>Hospitalization level area under the receiver operating characteristic curve 0.63; low sensitivity with high alert burden</w:t>
            </w:r>
          </w:p>
        </w:tc>
        <w:tc>
          <w:tcPr>
            <w:tcW w:w="1917" w:type="dxa"/>
          </w:tcPr>
          <w:p w:rsidR="00B21361" w:rsidRDefault="00B55BCD">
            <w:pPr>
              <w:jc w:val="both"/>
              <w:rPr>
                <w:rFonts w:ascii="Arial" w:eastAsia="Arial" w:hAnsi="Arial" w:cs="Arial"/>
                <w:sz w:val="20"/>
                <w:szCs w:val="20"/>
              </w:rPr>
            </w:pPr>
            <w:r>
              <w:rPr>
                <w:rFonts w:ascii="Arial" w:eastAsia="Arial" w:hAnsi="Arial" w:cs="Arial"/>
                <w:sz w:val="20"/>
                <w:szCs w:val="20"/>
              </w:rPr>
              <w:t>Highlights implementation and regulatory caution for black box models</w:t>
            </w:r>
          </w:p>
        </w:tc>
      </w:tr>
      <w:tr w:rsidR="00B21361">
        <w:tc>
          <w:tcPr>
            <w:tcW w:w="1759" w:type="dxa"/>
          </w:tcPr>
          <w:p w:rsidR="00B21361" w:rsidRDefault="00B55BCD">
            <w:pPr>
              <w:jc w:val="both"/>
              <w:rPr>
                <w:rFonts w:ascii="Arial" w:eastAsia="Arial" w:hAnsi="Arial" w:cs="Arial"/>
                <w:sz w:val="20"/>
                <w:szCs w:val="20"/>
              </w:rPr>
            </w:pPr>
            <w:proofErr w:type="spellStart"/>
            <w:r>
              <w:rPr>
                <w:rFonts w:ascii="Arial" w:eastAsia="Arial" w:hAnsi="Arial" w:cs="Arial"/>
                <w:sz w:val="20"/>
                <w:szCs w:val="20"/>
              </w:rPr>
              <w:t>Yala</w:t>
            </w:r>
            <w:proofErr w:type="spellEnd"/>
            <w:r>
              <w:rPr>
                <w:rFonts w:ascii="Arial" w:eastAsia="Arial" w:hAnsi="Arial" w:cs="Arial"/>
                <w:sz w:val="20"/>
                <w:szCs w:val="20"/>
              </w:rPr>
              <w:t xml:space="preserve"> et al. (2019)</w:t>
            </w:r>
          </w:p>
        </w:tc>
        <w:tc>
          <w:tcPr>
            <w:tcW w:w="1917" w:type="dxa"/>
          </w:tcPr>
          <w:p w:rsidR="00B21361" w:rsidRDefault="00B55BCD">
            <w:pPr>
              <w:jc w:val="both"/>
              <w:rPr>
                <w:rFonts w:ascii="Arial" w:eastAsia="Arial" w:hAnsi="Arial" w:cs="Arial"/>
                <w:sz w:val="20"/>
                <w:szCs w:val="20"/>
              </w:rPr>
            </w:pPr>
            <w:proofErr w:type="gramStart"/>
            <w:r>
              <w:rPr>
                <w:rFonts w:ascii="Arial" w:eastAsia="Arial" w:hAnsi="Arial" w:cs="Arial"/>
                <w:sz w:val="20"/>
                <w:szCs w:val="20"/>
              </w:rPr>
              <w:t>Five year</w:t>
            </w:r>
            <w:proofErr w:type="gramEnd"/>
            <w:r>
              <w:rPr>
                <w:rFonts w:ascii="Arial" w:eastAsia="Arial" w:hAnsi="Arial" w:cs="Arial"/>
                <w:sz w:val="20"/>
                <w:szCs w:val="20"/>
              </w:rPr>
              <w:t xml:space="preserve"> breast cancer risk prediction from mammograms</w:t>
            </w:r>
          </w:p>
        </w:tc>
        <w:tc>
          <w:tcPr>
            <w:tcW w:w="1817" w:type="dxa"/>
          </w:tcPr>
          <w:p w:rsidR="00B21361" w:rsidRDefault="00B55BCD">
            <w:pPr>
              <w:jc w:val="both"/>
              <w:rPr>
                <w:rFonts w:ascii="Arial" w:eastAsia="Arial" w:hAnsi="Arial" w:cs="Arial"/>
                <w:sz w:val="20"/>
                <w:szCs w:val="20"/>
              </w:rPr>
            </w:pPr>
            <w:r>
              <w:rPr>
                <w:rFonts w:ascii="Arial" w:eastAsia="Arial" w:hAnsi="Arial" w:cs="Arial"/>
                <w:sz w:val="20"/>
                <w:szCs w:val="20"/>
              </w:rPr>
              <w:t>United States screening cohort; 88,994 mammograms from 39,571 women</w:t>
            </w:r>
          </w:p>
        </w:tc>
        <w:tc>
          <w:tcPr>
            <w:tcW w:w="1817" w:type="dxa"/>
          </w:tcPr>
          <w:p w:rsidR="00B21361" w:rsidRDefault="00B55BCD">
            <w:pPr>
              <w:jc w:val="both"/>
              <w:rPr>
                <w:rFonts w:ascii="Arial" w:eastAsia="Arial" w:hAnsi="Arial" w:cs="Arial"/>
                <w:sz w:val="20"/>
                <w:szCs w:val="20"/>
              </w:rPr>
            </w:pPr>
            <w:r>
              <w:rPr>
                <w:rFonts w:ascii="Arial" w:eastAsia="Arial" w:hAnsi="Arial" w:cs="Arial"/>
                <w:sz w:val="20"/>
                <w:szCs w:val="20"/>
              </w:rPr>
              <w:t>Image only deep learning and hybrid deep learning combining images and risk factors</w:t>
            </w:r>
          </w:p>
        </w:tc>
        <w:tc>
          <w:tcPr>
            <w:tcW w:w="1772" w:type="dxa"/>
          </w:tcPr>
          <w:p w:rsidR="00B21361" w:rsidRDefault="00B55BCD">
            <w:pPr>
              <w:jc w:val="both"/>
              <w:rPr>
                <w:rFonts w:ascii="Arial" w:eastAsia="Arial" w:hAnsi="Arial" w:cs="Arial"/>
                <w:sz w:val="20"/>
                <w:szCs w:val="20"/>
              </w:rPr>
            </w:pPr>
            <w:r>
              <w:rPr>
                <w:rFonts w:ascii="Arial" w:eastAsia="Arial" w:hAnsi="Arial" w:cs="Arial"/>
                <w:sz w:val="20"/>
                <w:szCs w:val="20"/>
              </w:rPr>
              <w:t>Retrospective internal validation</w:t>
            </w:r>
          </w:p>
        </w:tc>
        <w:tc>
          <w:tcPr>
            <w:tcW w:w="1839" w:type="dxa"/>
          </w:tcPr>
          <w:p w:rsidR="00B21361" w:rsidRDefault="00B55BCD">
            <w:pPr>
              <w:jc w:val="both"/>
              <w:rPr>
                <w:rFonts w:ascii="Arial" w:eastAsia="Arial" w:hAnsi="Arial" w:cs="Arial"/>
                <w:sz w:val="20"/>
                <w:szCs w:val="20"/>
              </w:rPr>
            </w:pPr>
            <w:r>
              <w:rPr>
                <w:rFonts w:ascii="Arial" w:eastAsia="Arial" w:hAnsi="Arial" w:cs="Arial"/>
                <w:sz w:val="20"/>
                <w:szCs w:val="20"/>
              </w:rPr>
              <w:t xml:space="preserve">Risk factor logistic regression and </w:t>
            </w:r>
            <w:proofErr w:type="spellStart"/>
            <w:r>
              <w:rPr>
                <w:rFonts w:ascii="Arial" w:eastAsia="Arial" w:hAnsi="Arial" w:cs="Arial"/>
                <w:sz w:val="20"/>
                <w:szCs w:val="20"/>
              </w:rPr>
              <w:t>Tyrer</w:t>
            </w:r>
            <w:proofErr w:type="spellEnd"/>
            <w:r>
              <w:rPr>
                <w:rFonts w:ascii="Arial" w:eastAsia="Arial" w:hAnsi="Arial" w:cs="Arial"/>
                <w:sz w:val="20"/>
                <w:szCs w:val="20"/>
              </w:rPr>
              <w:t xml:space="preserve"> </w:t>
            </w:r>
            <w:proofErr w:type="spellStart"/>
            <w:r>
              <w:rPr>
                <w:rFonts w:ascii="Arial" w:eastAsia="Arial" w:hAnsi="Arial" w:cs="Arial"/>
                <w:sz w:val="20"/>
                <w:szCs w:val="20"/>
              </w:rPr>
              <w:t>Cuzick</w:t>
            </w:r>
            <w:proofErr w:type="spellEnd"/>
            <w:r>
              <w:rPr>
                <w:rFonts w:ascii="Arial" w:eastAsia="Arial" w:hAnsi="Arial" w:cs="Arial"/>
                <w:sz w:val="20"/>
                <w:szCs w:val="20"/>
              </w:rPr>
              <w:t xml:space="preserve"> version eight model</w:t>
            </w:r>
          </w:p>
        </w:tc>
        <w:tc>
          <w:tcPr>
            <w:tcW w:w="1778" w:type="dxa"/>
          </w:tcPr>
          <w:p w:rsidR="00B21361" w:rsidRDefault="00B55BCD">
            <w:pPr>
              <w:jc w:val="both"/>
              <w:rPr>
                <w:rFonts w:ascii="Arial" w:eastAsia="Arial" w:hAnsi="Arial" w:cs="Arial"/>
                <w:sz w:val="20"/>
                <w:szCs w:val="20"/>
              </w:rPr>
            </w:pPr>
            <w:r>
              <w:rPr>
                <w:rFonts w:ascii="Arial" w:eastAsia="Arial" w:hAnsi="Arial" w:cs="Arial"/>
                <w:sz w:val="20"/>
                <w:szCs w:val="20"/>
              </w:rPr>
              <w:t xml:space="preserve">Hybrid model area under the receiver operating characteristic curve 0.70; image only 0.68; logistic regression 0.67; </w:t>
            </w:r>
            <w:proofErr w:type="spellStart"/>
            <w:r>
              <w:rPr>
                <w:rFonts w:ascii="Arial" w:eastAsia="Arial" w:hAnsi="Arial" w:cs="Arial"/>
                <w:sz w:val="20"/>
                <w:szCs w:val="20"/>
              </w:rPr>
              <w:t>Tyrer</w:t>
            </w:r>
            <w:proofErr w:type="spellEnd"/>
            <w:r>
              <w:rPr>
                <w:rFonts w:ascii="Arial" w:eastAsia="Arial" w:hAnsi="Arial" w:cs="Arial"/>
                <w:sz w:val="20"/>
                <w:szCs w:val="20"/>
              </w:rPr>
              <w:t xml:space="preserve"> </w:t>
            </w:r>
            <w:proofErr w:type="spellStart"/>
            <w:r>
              <w:rPr>
                <w:rFonts w:ascii="Arial" w:eastAsia="Arial" w:hAnsi="Arial" w:cs="Arial"/>
                <w:sz w:val="20"/>
                <w:szCs w:val="20"/>
              </w:rPr>
              <w:t>Cuzick</w:t>
            </w:r>
            <w:proofErr w:type="spellEnd"/>
            <w:r>
              <w:rPr>
                <w:rFonts w:ascii="Arial" w:eastAsia="Arial" w:hAnsi="Arial" w:cs="Arial"/>
                <w:sz w:val="20"/>
                <w:szCs w:val="20"/>
              </w:rPr>
              <w:t xml:space="preserve"> 0.62</w:t>
            </w:r>
          </w:p>
        </w:tc>
        <w:tc>
          <w:tcPr>
            <w:tcW w:w="1917" w:type="dxa"/>
          </w:tcPr>
          <w:p w:rsidR="00B21361" w:rsidRDefault="00B55BCD">
            <w:pPr>
              <w:jc w:val="both"/>
              <w:rPr>
                <w:rFonts w:ascii="Arial" w:eastAsia="Arial" w:hAnsi="Arial" w:cs="Arial"/>
                <w:sz w:val="20"/>
                <w:szCs w:val="20"/>
              </w:rPr>
            </w:pPr>
            <w:r>
              <w:rPr>
                <w:rFonts w:ascii="Arial" w:eastAsia="Arial" w:hAnsi="Arial" w:cs="Arial"/>
                <w:sz w:val="20"/>
                <w:szCs w:val="20"/>
              </w:rPr>
              <w:t>Improved risk stratification for targeted screening</w:t>
            </w:r>
          </w:p>
        </w:tc>
      </w:tr>
      <w:tr w:rsidR="00B21361">
        <w:tc>
          <w:tcPr>
            <w:tcW w:w="1759" w:type="dxa"/>
          </w:tcPr>
          <w:p w:rsidR="00B21361" w:rsidRDefault="00B55BCD">
            <w:pPr>
              <w:jc w:val="both"/>
              <w:rPr>
                <w:rFonts w:ascii="Arial" w:eastAsia="Arial" w:hAnsi="Arial" w:cs="Arial"/>
                <w:sz w:val="20"/>
                <w:szCs w:val="20"/>
              </w:rPr>
            </w:pPr>
            <w:proofErr w:type="spellStart"/>
            <w:r>
              <w:rPr>
                <w:rFonts w:ascii="Arial" w:eastAsia="Arial" w:hAnsi="Arial" w:cs="Arial"/>
                <w:sz w:val="20"/>
                <w:szCs w:val="20"/>
              </w:rPr>
              <w:t>Zech</w:t>
            </w:r>
            <w:proofErr w:type="spellEnd"/>
            <w:r>
              <w:rPr>
                <w:rFonts w:ascii="Arial" w:eastAsia="Arial" w:hAnsi="Arial" w:cs="Arial"/>
                <w:sz w:val="20"/>
                <w:szCs w:val="20"/>
              </w:rPr>
              <w:t xml:space="preserve"> et al. (2018)</w:t>
            </w:r>
          </w:p>
        </w:tc>
        <w:tc>
          <w:tcPr>
            <w:tcW w:w="1917" w:type="dxa"/>
          </w:tcPr>
          <w:p w:rsidR="00B21361" w:rsidRDefault="00B55BCD">
            <w:pPr>
              <w:jc w:val="both"/>
              <w:rPr>
                <w:rFonts w:ascii="Arial" w:eastAsia="Arial" w:hAnsi="Arial" w:cs="Arial"/>
                <w:sz w:val="20"/>
                <w:szCs w:val="20"/>
              </w:rPr>
            </w:pPr>
            <w:r>
              <w:rPr>
                <w:rFonts w:ascii="Arial" w:eastAsia="Arial" w:hAnsi="Arial" w:cs="Arial"/>
                <w:sz w:val="20"/>
                <w:szCs w:val="20"/>
              </w:rPr>
              <w:t>Pneumonia detection on chest radiographs with emphasis on cross site generalization</w:t>
            </w:r>
          </w:p>
        </w:tc>
        <w:tc>
          <w:tcPr>
            <w:tcW w:w="1817" w:type="dxa"/>
          </w:tcPr>
          <w:p w:rsidR="00B21361" w:rsidRDefault="00B55BCD">
            <w:pPr>
              <w:jc w:val="both"/>
              <w:rPr>
                <w:rFonts w:ascii="Arial" w:eastAsia="Arial" w:hAnsi="Arial" w:cs="Arial"/>
                <w:sz w:val="20"/>
                <w:szCs w:val="20"/>
              </w:rPr>
            </w:pPr>
            <w:r>
              <w:rPr>
                <w:rFonts w:ascii="Arial" w:eastAsia="Arial" w:hAnsi="Arial" w:cs="Arial"/>
                <w:sz w:val="20"/>
                <w:szCs w:val="20"/>
              </w:rPr>
              <w:t>National Institutes of Health, Mount Sinai, and Indiana University chest radiographs; United States</w:t>
            </w:r>
          </w:p>
        </w:tc>
        <w:tc>
          <w:tcPr>
            <w:tcW w:w="1817" w:type="dxa"/>
          </w:tcPr>
          <w:p w:rsidR="00B21361" w:rsidRDefault="00B55BCD">
            <w:pPr>
              <w:jc w:val="both"/>
              <w:rPr>
                <w:rFonts w:ascii="Arial" w:eastAsia="Arial" w:hAnsi="Arial" w:cs="Arial"/>
                <w:sz w:val="20"/>
                <w:szCs w:val="20"/>
              </w:rPr>
            </w:pPr>
            <w:r>
              <w:rPr>
                <w:rFonts w:ascii="Arial" w:eastAsia="Arial" w:hAnsi="Arial" w:cs="Arial"/>
                <w:sz w:val="20"/>
                <w:szCs w:val="20"/>
              </w:rPr>
              <w:t>Convolutional neural network classifier on chest radiographs</w:t>
            </w:r>
          </w:p>
        </w:tc>
        <w:tc>
          <w:tcPr>
            <w:tcW w:w="1772" w:type="dxa"/>
          </w:tcPr>
          <w:p w:rsidR="00B21361" w:rsidRDefault="00B55BCD">
            <w:pPr>
              <w:jc w:val="both"/>
              <w:rPr>
                <w:rFonts w:ascii="Arial" w:eastAsia="Arial" w:hAnsi="Arial" w:cs="Arial"/>
                <w:sz w:val="20"/>
                <w:szCs w:val="20"/>
              </w:rPr>
            </w:pPr>
            <w:r>
              <w:rPr>
                <w:rFonts w:ascii="Arial" w:eastAsia="Arial" w:hAnsi="Arial" w:cs="Arial"/>
                <w:sz w:val="20"/>
                <w:szCs w:val="20"/>
              </w:rPr>
              <w:t xml:space="preserve">Internal and </w:t>
            </w:r>
            <w:proofErr w:type="spellStart"/>
            <w:r>
              <w:rPr>
                <w:rFonts w:ascii="Arial" w:eastAsia="Arial" w:hAnsi="Arial" w:cs="Arial"/>
                <w:sz w:val="20"/>
                <w:szCs w:val="20"/>
              </w:rPr>
              <w:t>multi site</w:t>
            </w:r>
            <w:proofErr w:type="spellEnd"/>
            <w:r>
              <w:rPr>
                <w:rFonts w:ascii="Arial" w:eastAsia="Arial" w:hAnsi="Arial" w:cs="Arial"/>
                <w:sz w:val="20"/>
                <w:szCs w:val="20"/>
              </w:rPr>
              <w:t xml:space="preserve"> external validation</w:t>
            </w:r>
          </w:p>
        </w:tc>
        <w:tc>
          <w:tcPr>
            <w:tcW w:w="1839" w:type="dxa"/>
          </w:tcPr>
          <w:p w:rsidR="00B21361" w:rsidRDefault="00B55BCD">
            <w:pPr>
              <w:jc w:val="both"/>
              <w:rPr>
                <w:rFonts w:ascii="Arial" w:eastAsia="Arial" w:hAnsi="Arial" w:cs="Arial"/>
                <w:sz w:val="20"/>
                <w:szCs w:val="20"/>
              </w:rPr>
            </w:pPr>
            <w:r>
              <w:rPr>
                <w:rFonts w:ascii="Arial" w:eastAsia="Arial" w:hAnsi="Arial" w:cs="Arial"/>
                <w:sz w:val="20"/>
                <w:szCs w:val="20"/>
              </w:rPr>
              <w:t>Site specific ground truth labels</w:t>
            </w:r>
          </w:p>
        </w:tc>
        <w:tc>
          <w:tcPr>
            <w:tcW w:w="1778" w:type="dxa"/>
          </w:tcPr>
          <w:p w:rsidR="00B21361" w:rsidRDefault="00B55BCD">
            <w:pPr>
              <w:jc w:val="both"/>
              <w:rPr>
                <w:rFonts w:ascii="Arial" w:eastAsia="Arial" w:hAnsi="Arial" w:cs="Arial"/>
                <w:sz w:val="20"/>
                <w:szCs w:val="20"/>
              </w:rPr>
            </w:pPr>
            <w:r>
              <w:rPr>
                <w:rFonts w:ascii="Arial" w:eastAsia="Arial" w:hAnsi="Arial" w:cs="Arial"/>
                <w:sz w:val="20"/>
                <w:szCs w:val="20"/>
              </w:rPr>
              <w:t>Internal area under the receiver operating characteristic curve up to 0.931; external performance dropped to 0.815 due to site effects</w:t>
            </w:r>
          </w:p>
        </w:tc>
        <w:tc>
          <w:tcPr>
            <w:tcW w:w="1917" w:type="dxa"/>
          </w:tcPr>
          <w:p w:rsidR="00B21361" w:rsidRDefault="00B55BCD">
            <w:pPr>
              <w:jc w:val="both"/>
              <w:rPr>
                <w:rFonts w:ascii="Arial" w:eastAsia="Arial" w:hAnsi="Arial" w:cs="Arial"/>
                <w:sz w:val="20"/>
                <w:szCs w:val="20"/>
              </w:rPr>
            </w:pPr>
            <w:r>
              <w:rPr>
                <w:rFonts w:ascii="Arial" w:eastAsia="Arial" w:hAnsi="Arial" w:cs="Arial"/>
                <w:sz w:val="20"/>
                <w:szCs w:val="20"/>
              </w:rPr>
              <w:t>Evidence for model drift and need for post market monitoring in United States deployment</w:t>
            </w:r>
          </w:p>
        </w:tc>
      </w:tr>
    </w:tbl>
    <w:p w:rsidR="00B21361" w:rsidRDefault="00B21361">
      <w:pPr>
        <w:jc w:val="both"/>
        <w:rPr>
          <w:rFonts w:ascii="Arial" w:eastAsia="Arial" w:hAnsi="Arial" w:cs="Arial"/>
          <w:sz w:val="20"/>
          <w:szCs w:val="20"/>
        </w:rPr>
      </w:pPr>
    </w:p>
    <w:p w:rsidR="00B21361" w:rsidRDefault="00B21361">
      <w:pPr>
        <w:jc w:val="both"/>
        <w:rPr>
          <w:rFonts w:ascii="Arial" w:eastAsia="Arial" w:hAnsi="Arial" w:cs="Arial"/>
          <w:sz w:val="20"/>
          <w:szCs w:val="20"/>
        </w:rPr>
        <w:sectPr w:rsidR="00B21361">
          <w:pgSz w:w="15840" w:h="12240" w:orient="landscape"/>
          <w:pgMar w:top="720" w:right="720" w:bottom="720" w:left="720" w:header="720" w:footer="720" w:gutter="0"/>
          <w:cols w:space="720"/>
        </w:sectPr>
      </w:pPr>
    </w:p>
    <w:p w:rsidR="00B21361" w:rsidRDefault="00B55BCD">
      <w:pPr>
        <w:jc w:val="both"/>
        <w:rPr>
          <w:rFonts w:ascii="Arial" w:eastAsia="Arial" w:hAnsi="Arial" w:cs="Arial"/>
          <w:b/>
          <w:bCs/>
          <w:sz w:val="20"/>
          <w:szCs w:val="20"/>
        </w:rPr>
      </w:pPr>
      <w:r>
        <w:rPr>
          <w:rFonts w:ascii="Arial" w:eastAsia="Arial" w:hAnsi="Arial" w:cs="Arial"/>
          <w:b/>
          <w:bCs/>
          <w:sz w:val="20"/>
          <w:szCs w:val="20"/>
        </w:rPr>
        <w:lastRenderedPageBreak/>
        <w:t>4.0 Discussion</w:t>
      </w:r>
    </w:p>
    <w:p w:rsidR="00B21361" w:rsidRDefault="00B55BCD">
      <w:pPr>
        <w:jc w:val="both"/>
        <w:rPr>
          <w:rFonts w:ascii="Arial" w:eastAsia="Arial" w:hAnsi="Arial" w:cs="Arial"/>
          <w:b/>
          <w:bCs/>
          <w:sz w:val="20"/>
          <w:szCs w:val="20"/>
        </w:rPr>
      </w:pPr>
      <w:r>
        <w:rPr>
          <w:rFonts w:ascii="Arial" w:eastAsia="Arial" w:hAnsi="Arial" w:cs="Arial"/>
          <w:b/>
          <w:bCs/>
          <w:sz w:val="20"/>
          <w:szCs w:val="20"/>
        </w:rPr>
        <w:t>4.1 Summary of Key Findings</w:t>
      </w:r>
    </w:p>
    <w:p w:rsidR="00B21361" w:rsidRDefault="00B55BCD">
      <w:pPr>
        <w:jc w:val="both"/>
        <w:rPr>
          <w:rFonts w:ascii="Arial" w:eastAsia="Arial" w:hAnsi="Arial" w:cs="Arial"/>
          <w:sz w:val="20"/>
          <w:szCs w:val="20"/>
        </w:rPr>
      </w:pPr>
      <w:r>
        <w:rPr>
          <w:rFonts w:ascii="Arial" w:eastAsia="Arial" w:hAnsi="Arial" w:cs="Arial"/>
          <w:sz w:val="20"/>
          <w:szCs w:val="20"/>
        </w:rPr>
        <w:t xml:space="preserve">Across various domains, validated AI proved to be more effective than traditional methods for improving early diagnosis and triage.  The routine incorporation of artificial intelligence (AI) into electrocardiograms (ECGs) and echocardiograms has enabled the earlier detection of asymptomatic ventricular dysfunction and valvular disease, facilitating more timely referrals. Wearable irregular-pulse algorithms showed strong accuracy in identifying cases of atrial fibrillation in the community. The </w:t>
      </w:r>
      <w:proofErr w:type="spellStart"/>
      <w:r>
        <w:rPr>
          <w:rFonts w:ascii="Arial" w:eastAsia="Arial" w:hAnsi="Arial" w:cs="Arial"/>
          <w:sz w:val="20"/>
          <w:szCs w:val="20"/>
        </w:rPr>
        <w:t>utilisation</w:t>
      </w:r>
      <w:proofErr w:type="spellEnd"/>
      <w:r>
        <w:rPr>
          <w:rFonts w:ascii="Arial" w:eastAsia="Arial" w:hAnsi="Arial" w:cs="Arial"/>
          <w:sz w:val="20"/>
          <w:szCs w:val="20"/>
        </w:rPr>
        <w:t xml:space="preserve"> of imaging models in mammography, chest radiography, and pathology has been demonstrated to enhance cancer detection or risk stratification, while concomitantly reducing low-yield reads or recalls. The attainment of pivotal accuracy in primary care by autonomous retinal screening has been demonstrated, with a concomitant substantial increase in the completion of screening procedures among young people. The delivery of EHR sepsis and </w:t>
      </w:r>
      <w:proofErr w:type="spellStart"/>
      <w:r>
        <w:rPr>
          <w:rFonts w:ascii="Arial" w:eastAsia="Arial" w:hAnsi="Arial" w:cs="Arial"/>
          <w:sz w:val="20"/>
          <w:szCs w:val="20"/>
        </w:rPr>
        <w:t>Clostridioides</w:t>
      </w:r>
      <w:proofErr w:type="spellEnd"/>
      <w:r>
        <w:rPr>
          <w:rFonts w:ascii="Arial" w:eastAsia="Arial" w:hAnsi="Arial" w:cs="Arial"/>
          <w:sz w:val="20"/>
          <w:szCs w:val="20"/>
        </w:rPr>
        <w:t xml:space="preserve"> difficile predictors resulted in hours of lead time, in comparison to rule-based scores. A pair of autonomous external validations each demonstrated the occurrence of performance drift and an excess of alert burden. These findings have underscored the necessity for </w:t>
      </w:r>
      <w:proofErr w:type="spellStart"/>
      <w:r>
        <w:rPr>
          <w:rFonts w:ascii="Arial" w:eastAsia="Arial" w:hAnsi="Arial" w:cs="Arial"/>
          <w:sz w:val="20"/>
          <w:szCs w:val="20"/>
        </w:rPr>
        <w:t>multicentre</w:t>
      </w:r>
      <w:proofErr w:type="spellEnd"/>
      <w:r>
        <w:rPr>
          <w:rFonts w:ascii="Arial" w:eastAsia="Arial" w:hAnsi="Arial" w:cs="Arial"/>
          <w:sz w:val="20"/>
          <w:szCs w:val="20"/>
        </w:rPr>
        <w:t xml:space="preserve"> validation, calibration checks, and continuous monitoring. The alignment of guidelines with regulatory frameworks, coupled with the attainment of FDA clearance, has facilitated the acceleration of its adoption in the near term.</w:t>
      </w:r>
    </w:p>
    <w:p w:rsidR="00B21361" w:rsidRDefault="00B55BCD">
      <w:pPr>
        <w:jc w:val="both"/>
        <w:rPr>
          <w:rFonts w:ascii="Arial" w:eastAsia="Arial" w:hAnsi="Arial" w:cs="Arial"/>
          <w:b/>
          <w:bCs/>
          <w:sz w:val="20"/>
          <w:szCs w:val="20"/>
        </w:rPr>
      </w:pPr>
      <w:r>
        <w:rPr>
          <w:rFonts w:ascii="Arial" w:eastAsia="Arial" w:hAnsi="Arial" w:cs="Arial"/>
          <w:b/>
          <w:bCs/>
          <w:sz w:val="20"/>
          <w:szCs w:val="20"/>
        </w:rPr>
        <w:t>4.2. Comparison with Existing Literature</w:t>
      </w:r>
    </w:p>
    <w:p w:rsidR="00B21361" w:rsidRDefault="00B55BCD">
      <w:pPr>
        <w:jc w:val="both"/>
        <w:rPr>
          <w:rFonts w:ascii="Arial" w:eastAsia="Arial" w:hAnsi="Arial" w:cs="Arial"/>
          <w:sz w:val="20"/>
          <w:szCs w:val="20"/>
        </w:rPr>
      </w:pPr>
      <w:r>
        <w:rPr>
          <w:rFonts w:ascii="Arial" w:eastAsia="Arial" w:hAnsi="Arial" w:cs="Arial"/>
          <w:sz w:val="20"/>
          <w:szCs w:val="20"/>
        </w:rPr>
        <w:t>Compared to global evidence, this U.S. synthesis shows that clinically validated AI is improving early detection, especially in imaging pipelines. Our breast screening results show improved discrimination, fewer false recalls, and a safe workload reduction. These results match closely with the Mammography Screening with Artificial Intelligence (MASAI) trials. In those trials, AI-supported single reading was as effective as double radiologist reading and reduced workload (</w:t>
      </w:r>
      <w:proofErr w:type="spellStart"/>
      <w:r>
        <w:rPr>
          <w:rFonts w:ascii="Arial" w:eastAsia="Arial" w:hAnsi="Arial" w:cs="Arial"/>
          <w:sz w:val="20"/>
          <w:szCs w:val="20"/>
        </w:rPr>
        <w:t>Lång</w:t>
      </w:r>
      <w:proofErr w:type="spellEnd"/>
      <w:r>
        <w:rPr>
          <w:rFonts w:ascii="Arial" w:eastAsia="Arial" w:hAnsi="Arial" w:cs="Arial"/>
          <w:sz w:val="20"/>
          <w:szCs w:val="20"/>
        </w:rPr>
        <w:t xml:space="preserve"> et al., 2023; </w:t>
      </w:r>
      <w:proofErr w:type="spellStart"/>
      <w:r>
        <w:rPr>
          <w:rFonts w:ascii="Arial" w:eastAsia="Arial" w:hAnsi="Arial" w:cs="Arial"/>
          <w:sz w:val="20"/>
          <w:szCs w:val="20"/>
        </w:rPr>
        <w:t>Hernström</w:t>
      </w:r>
      <w:proofErr w:type="spellEnd"/>
      <w:r>
        <w:rPr>
          <w:rFonts w:ascii="Arial" w:eastAsia="Arial" w:hAnsi="Arial" w:cs="Arial"/>
          <w:sz w:val="20"/>
          <w:szCs w:val="20"/>
        </w:rPr>
        <w:t xml:space="preserve"> et al., 2025).</w:t>
      </w:r>
    </w:p>
    <w:p w:rsidR="00B21361" w:rsidRDefault="00B55BCD">
      <w:pPr>
        <w:jc w:val="both"/>
        <w:rPr>
          <w:rFonts w:ascii="Arial" w:eastAsia="Arial" w:hAnsi="Arial" w:cs="Arial"/>
          <w:sz w:val="20"/>
          <w:szCs w:val="20"/>
        </w:rPr>
      </w:pPr>
      <w:r>
        <w:rPr>
          <w:rFonts w:ascii="Arial" w:eastAsia="Arial" w:hAnsi="Arial" w:cs="Arial"/>
          <w:sz w:val="20"/>
          <w:szCs w:val="20"/>
        </w:rPr>
        <w:t xml:space="preserve"> Comparable potential improvements were also seen in the Korean AI-STREAM group (Chang et al., 2025). Yet a global equity audit shows that many mammography AI datasets do not represent low-resource regions and minority populations (Miyawaki et al., 2025). This supports our concern that improvements in accuracy need careful bias testing before being applied elsewhere. For lung cancer, our chest radiograph gatekeeper models support U.S. eligibility rules. At the same time, global efforts are moving toward predicting long-term risks with low-dose computed tomography. This is demonstrated by </w:t>
      </w:r>
      <w:proofErr w:type="spellStart"/>
      <w:r>
        <w:rPr>
          <w:rFonts w:ascii="Arial" w:eastAsia="Arial" w:hAnsi="Arial" w:cs="Arial"/>
          <w:sz w:val="20"/>
          <w:szCs w:val="20"/>
        </w:rPr>
        <w:t>ScreenLungNet</w:t>
      </w:r>
      <w:proofErr w:type="spellEnd"/>
      <w:r>
        <w:rPr>
          <w:rFonts w:ascii="Arial" w:eastAsia="Arial" w:hAnsi="Arial" w:cs="Arial"/>
          <w:sz w:val="20"/>
          <w:szCs w:val="20"/>
        </w:rPr>
        <w:t xml:space="preserve"> (Lin et al., 2025). This contrast suggests that radiograph models may provide cheaper pre-screening. In contrast, low-dose computed tomography models offer more detailed individualized paths. A combined approach could improve results and reduce costs. In metabolic eye screening, U.S. autonomous diabetic retinopathy systems showed significant accuracy and important improvements in completion. These outcomes are in line with global performance ranges (</w:t>
      </w:r>
      <w:proofErr w:type="spellStart"/>
      <w:r>
        <w:rPr>
          <w:rFonts w:ascii="Arial" w:eastAsia="Arial" w:hAnsi="Arial" w:cs="Arial"/>
          <w:sz w:val="20"/>
          <w:szCs w:val="20"/>
        </w:rPr>
        <w:t>Alqahtani</w:t>
      </w:r>
      <w:proofErr w:type="spellEnd"/>
      <w:r>
        <w:rPr>
          <w:rFonts w:ascii="Arial" w:eastAsia="Arial" w:hAnsi="Arial" w:cs="Arial"/>
          <w:sz w:val="20"/>
          <w:szCs w:val="20"/>
        </w:rPr>
        <w:t xml:space="preserve"> et al., 2025) and match program evaluations in New Zealand and Indigenous Australian contexts (</w:t>
      </w:r>
      <w:proofErr w:type="spellStart"/>
      <w:r>
        <w:rPr>
          <w:rFonts w:ascii="Arial" w:eastAsia="Arial" w:hAnsi="Arial" w:cs="Arial"/>
          <w:sz w:val="20"/>
          <w:szCs w:val="20"/>
        </w:rPr>
        <w:t>Vaghefi</w:t>
      </w:r>
      <w:proofErr w:type="spellEnd"/>
      <w:r>
        <w:rPr>
          <w:rFonts w:ascii="Arial" w:eastAsia="Arial" w:hAnsi="Arial" w:cs="Arial"/>
          <w:sz w:val="20"/>
          <w:szCs w:val="20"/>
        </w:rPr>
        <w:t xml:space="preserve"> et al., 2023; Chia et al., 2024).  Those studies emphasize the importance of culturally tailored deployment and co-designed workflows. They support our finding that implementation affects real-world benefit, especially when follow-through is the main issue. Our routine signal and wearable theme </w:t>
      </w:r>
      <w:proofErr w:type="gramStart"/>
      <w:r>
        <w:rPr>
          <w:rFonts w:ascii="Arial" w:eastAsia="Arial" w:hAnsi="Arial" w:cs="Arial"/>
          <w:sz w:val="20"/>
          <w:szCs w:val="20"/>
        </w:rPr>
        <w:t>matches</w:t>
      </w:r>
      <w:proofErr w:type="gramEnd"/>
      <w:r>
        <w:rPr>
          <w:rFonts w:ascii="Arial" w:eastAsia="Arial" w:hAnsi="Arial" w:cs="Arial"/>
          <w:sz w:val="20"/>
          <w:szCs w:val="20"/>
        </w:rPr>
        <w:t xml:space="preserve"> global atrial fibrillation screening with photoplethysmography devices and apps (Guo et al., 2020; Zhang et al., 2019). </w:t>
      </w:r>
    </w:p>
    <w:p w:rsidR="00B21361" w:rsidRDefault="00B55BCD">
      <w:pPr>
        <w:jc w:val="both"/>
        <w:rPr>
          <w:rFonts w:ascii="Arial" w:eastAsia="Arial" w:hAnsi="Arial" w:cs="Arial"/>
          <w:sz w:val="20"/>
          <w:szCs w:val="20"/>
        </w:rPr>
      </w:pPr>
      <w:r>
        <w:rPr>
          <w:rFonts w:ascii="Arial" w:eastAsia="Arial" w:hAnsi="Arial" w:cs="Arial"/>
          <w:sz w:val="20"/>
          <w:szCs w:val="20"/>
        </w:rPr>
        <w:t xml:space="preserve">International studies suggest that combining AI alerts with early clinical risk assessment can help reduce unnecessary evaluations (Guo et al., 2020). This means U.S. consumer wearables should be more closely connected with primary care. Global studies on electrocardiograms and deep learning in Uganda, along with multicenter congenital groups, support opportunistic electrocardiogram screening. However, they highlight the need for proper calibration across different ages and combinations of health conditions (Mondo et al., 2020; </w:t>
      </w:r>
      <w:proofErr w:type="spellStart"/>
      <w:r>
        <w:rPr>
          <w:rFonts w:ascii="Arial" w:eastAsia="Arial" w:hAnsi="Arial" w:cs="Arial"/>
          <w:sz w:val="20"/>
          <w:szCs w:val="20"/>
        </w:rPr>
        <w:t>Mayourian</w:t>
      </w:r>
      <w:proofErr w:type="spellEnd"/>
      <w:r>
        <w:rPr>
          <w:rFonts w:ascii="Arial" w:eastAsia="Arial" w:hAnsi="Arial" w:cs="Arial"/>
          <w:sz w:val="20"/>
          <w:szCs w:val="20"/>
        </w:rPr>
        <w:t xml:space="preserve"> et al., 2025; </w:t>
      </w:r>
      <w:proofErr w:type="spellStart"/>
      <w:r>
        <w:rPr>
          <w:rFonts w:ascii="Arial" w:eastAsia="Arial" w:hAnsi="Arial" w:cs="Arial"/>
          <w:sz w:val="20"/>
          <w:szCs w:val="20"/>
        </w:rPr>
        <w:t>Poterucha</w:t>
      </w:r>
      <w:proofErr w:type="spellEnd"/>
      <w:r>
        <w:rPr>
          <w:rFonts w:ascii="Arial" w:eastAsia="Arial" w:hAnsi="Arial" w:cs="Arial"/>
          <w:sz w:val="20"/>
          <w:szCs w:val="20"/>
        </w:rPr>
        <w:t xml:space="preserve"> et al., 2025). Finally, global sepsis studies confirm that early warning benefits occur when models are tested across departments and monitored for changes over time (Zhou et al., 2024; </w:t>
      </w:r>
      <w:proofErr w:type="spellStart"/>
      <w:r>
        <w:rPr>
          <w:rFonts w:ascii="Arial" w:eastAsia="Arial" w:hAnsi="Arial" w:cs="Arial"/>
          <w:sz w:val="20"/>
          <w:szCs w:val="20"/>
        </w:rPr>
        <w:t>Thiboud</w:t>
      </w:r>
      <w:proofErr w:type="spellEnd"/>
      <w:r>
        <w:rPr>
          <w:rFonts w:ascii="Arial" w:eastAsia="Arial" w:hAnsi="Arial" w:cs="Arial"/>
          <w:sz w:val="20"/>
          <w:szCs w:val="20"/>
        </w:rPr>
        <w:t xml:space="preserve"> et al., 2025). Reporting frameworks establish this rigor by requiring clear protocols and outside validation (Ibrahim et al., 2021) and complete diagnostic reporting through STARD-AI (</w:t>
      </w:r>
      <w:proofErr w:type="spellStart"/>
      <w:r>
        <w:rPr>
          <w:rFonts w:ascii="Arial" w:eastAsia="Arial" w:hAnsi="Arial" w:cs="Arial"/>
          <w:sz w:val="20"/>
          <w:szCs w:val="20"/>
        </w:rPr>
        <w:t>Sounderajah</w:t>
      </w:r>
      <w:proofErr w:type="spellEnd"/>
      <w:r>
        <w:rPr>
          <w:rFonts w:ascii="Arial" w:eastAsia="Arial" w:hAnsi="Arial" w:cs="Arial"/>
          <w:sz w:val="20"/>
          <w:szCs w:val="20"/>
        </w:rPr>
        <w:t xml:space="preserve"> et al., 2025).</w:t>
      </w:r>
    </w:p>
    <w:p w:rsidR="00B21361" w:rsidRDefault="00B55BCD">
      <w:pPr>
        <w:jc w:val="both"/>
        <w:rPr>
          <w:rFonts w:ascii="Arial" w:eastAsia="Arial" w:hAnsi="Arial" w:cs="Arial"/>
          <w:b/>
          <w:bCs/>
          <w:sz w:val="20"/>
          <w:szCs w:val="20"/>
        </w:rPr>
      </w:pPr>
      <w:r>
        <w:rPr>
          <w:rFonts w:ascii="Arial" w:eastAsia="Arial" w:hAnsi="Arial" w:cs="Arial"/>
          <w:b/>
          <w:bCs/>
          <w:sz w:val="20"/>
          <w:szCs w:val="20"/>
        </w:rPr>
        <w:t>4.3 Implications for Policy and Practice</w:t>
      </w:r>
    </w:p>
    <w:p w:rsidR="00B21361" w:rsidRDefault="00B55BCD">
      <w:pPr>
        <w:jc w:val="both"/>
        <w:rPr>
          <w:rFonts w:ascii="Arial" w:eastAsia="Arial" w:hAnsi="Arial" w:cs="Arial"/>
          <w:sz w:val="20"/>
          <w:szCs w:val="20"/>
        </w:rPr>
      </w:pPr>
      <w:r>
        <w:rPr>
          <w:rFonts w:ascii="Arial" w:eastAsia="Arial" w:hAnsi="Arial" w:cs="Arial"/>
          <w:sz w:val="20"/>
          <w:szCs w:val="20"/>
        </w:rPr>
        <w:lastRenderedPageBreak/>
        <w:t>It is suggested that clinically validated artificial intelligence for early detection be recognized as a reimbursable standard in screening and diagnostic processes in the United States. This would involve national guidance that defines the minimum proof needed for deployment. This includes multisite external validation, calibration, subgroup equity reporting, and showing clinical or operational benefit. Regulatory policy should improve the Food and Drug Administration's life-cycle oversight for adaptive software. It should require specific update protocols, monitor post-market drift, and establish public performance registries. Payment models should cover artificial intelligence-assisted screening, the follow-up confirmatory tests that algorithms trigger, and the maintenance costs for monitoring teams. Federal and state agencies should encourage interoperability standards and secure data sharing. This way, safety-net and rural facilities can take part. Equity safeguards like mandatory bias audits and threshold tuning for vulnerable groups should be required. The use of a screen-triage-confirm-treat-monitor workflow is necessary. Artificial intelligence outputs should be included in electronic health records and imaging worklists. They need to have clear action thresholds, options for clinicians to override, and pathways for escalation. This will help reduce alert fatigue. Sites should run local pilot tests and train clinicians to interpret results and work with artificial intelligence. After that, they should expand while regularly updating their approach using ongoing data. Routine audits based on race, sex, age, and facility type should inform changes to thresholds. Multidisciplinary artificial intelligence stewardship groups should review negative events, manage updates, and provide performance dashboards for quality improvement cycles. Patient-facing explanations of algorithm results and follow-up steps are necessary to maintain adherence and trust. This is especially true for community and primary-care screening situations across the country.</w:t>
      </w:r>
    </w:p>
    <w:p w:rsidR="00B21361" w:rsidRDefault="00B55BCD">
      <w:pPr>
        <w:jc w:val="both"/>
        <w:rPr>
          <w:rFonts w:ascii="Arial" w:eastAsia="Arial" w:hAnsi="Arial" w:cs="Arial"/>
          <w:b/>
          <w:bCs/>
          <w:sz w:val="20"/>
          <w:szCs w:val="20"/>
        </w:rPr>
      </w:pPr>
      <w:r>
        <w:rPr>
          <w:rFonts w:ascii="Arial" w:eastAsia="Arial" w:hAnsi="Arial" w:cs="Arial"/>
          <w:b/>
          <w:bCs/>
          <w:sz w:val="20"/>
          <w:szCs w:val="20"/>
        </w:rPr>
        <w:t>5.0 Conclusion</w:t>
      </w:r>
    </w:p>
    <w:p w:rsidR="00B21361" w:rsidRDefault="00B55BCD">
      <w:pPr>
        <w:jc w:val="both"/>
        <w:rPr>
          <w:rFonts w:ascii="Arial" w:eastAsia="Arial" w:hAnsi="Arial" w:cs="Arial"/>
          <w:sz w:val="20"/>
          <w:szCs w:val="20"/>
        </w:rPr>
      </w:pPr>
      <w:r>
        <w:rPr>
          <w:rFonts w:ascii="Arial" w:eastAsia="Arial" w:hAnsi="Arial" w:cs="Arial"/>
          <w:sz w:val="20"/>
          <w:szCs w:val="20"/>
        </w:rPr>
        <w:t>This scoping review outlined clinically validated artificial intelligence for the early detection of high-burden diseases in U.S. healthcare. Across 19 studies, AI improved diagnostic sensitivity or risk discrimination in imaging, routine physiological signals, electronic health records, and wearables. It often provided clinically meaningful lead time. These tools reconfigured pathways by filtering low-risk cases, prioritizing confirmatory testing, and expanding screening beyond specialist settings. However, outside checks showed that performance can decline with changes in the dataset and lack of transparency. This highlights the need for testing across multiple centers, proper calibration, and management of alert fatigue. Overall, AI is set to improve early diagnosis nationwide, as long as adoption is guided by transparency and careful oversight. Tools that meet guidelines and have FDA approval offer scalable options. However, regular post-market equity audits are crucial for safe expansion.</w:t>
      </w:r>
    </w:p>
    <w:p w:rsidR="00B21361" w:rsidRDefault="00B55BCD">
      <w:pPr>
        <w:jc w:val="both"/>
        <w:rPr>
          <w:rFonts w:ascii="Arial" w:eastAsia="Arial" w:hAnsi="Arial" w:cs="Arial"/>
          <w:b/>
          <w:bCs/>
          <w:sz w:val="20"/>
          <w:szCs w:val="20"/>
        </w:rPr>
      </w:pPr>
      <w:r>
        <w:rPr>
          <w:rFonts w:ascii="Arial" w:eastAsia="Arial" w:hAnsi="Arial" w:cs="Arial"/>
          <w:b/>
          <w:bCs/>
          <w:sz w:val="20"/>
          <w:szCs w:val="20"/>
        </w:rPr>
        <w:t xml:space="preserve">References </w:t>
      </w:r>
    </w:p>
    <w:p w:rsidR="00B21361" w:rsidRDefault="00B55BCD">
      <w:pPr>
        <w:jc w:val="both"/>
        <w:rPr>
          <w:rFonts w:ascii="Arial" w:eastAsia="Arial" w:hAnsi="Arial" w:cs="Arial"/>
          <w:sz w:val="20"/>
          <w:szCs w:val="20"/>
        </w:rPr>
      </w:pPr>
      <w:proofErr w:type="spellStart"/>
      <w:r>
        <w:rPr>
          <w:rFonts w:ascii="Arial" w:eastAsia="Arial" w:hAnsi="Arial" w:cs="Arial"/>
          <w:sz w:val="20"/>
          <w:szCs w:val="20"/>
        </w:rPr>
        <w:t>Abràmoff</w:t>
      </w:r>
      <w:proofErr w:type="spellEnd"/>
      <w:r>
        <w:rPr>
          <w:rFonts w:ascii="Arial" w:eastAsia="Arial" w:hAnsi="Arial" w:cs="Arial"/>
          <w:sz w:val="20"/>
          <w:szCs w:val="20"/>
        </w:rPr>
        <w:t>, M. D., Lavin, P. T., Birch, M., Shah, N., &amp; Folk, J. C. (2018). Pivotal trial of an autonomous AI-based diagnostic system for detection of diabetic retinopathy in primary care offices. NPJ digital medicine, 1(1), 39.</w:t>
      </w:r>
    </w:p>
    <w:p w:rsidR="00B21361" w:rsidRDefault="00B55BCD">
      <w:pPr>
        <w:jc w:val="both"/>
        <w:rPr>
          <w:rFonts w:ascii="Arial" w:eastAsia="Arial" w:hAnsi="Arial" w:cs="Arial"/>
          <w:sz w:val="20"/>
          <w:szCs w:val="20"/>
        </w:rPr>
      </w:pPr>
      <w:proofErr w:type="spellStart"/>
      <w:r>
        <w:rPr>
          <w:rFonts w:ascii="Arial" w:eastAsia="Arial" w:hAnsi="Arial" w:cs="Arial"/>
          <w:sz w:val="20"/>
          <w:szCs w:val="20"/>
        </w:rPr>
        <w:t>Alqahtani</w:t>
      </w:r>
      <w:proofErr w:type="spellEnd"/>
      <w:r>
        <w:rPr>
          <w:rFonts w:ascii="Arial" w:eastAsia="Arial" w:hAnsi="Arial" w:cs="Arial"/>
          <w:sz w:val="20"/>
          <w:szCs w:val="20"/>
        </w:rPr>
        <w:t xml:space="preserve">, A. S., </w:t>
      </w:r>
      <w:proofErr w:type="spellStart"/>
      <w:r>
        <w:rPr>
          <w:rFonts w:ascii="Arial" w:eastAsia="Arial" w:hAnsi="Arial" w:cs="Arial"/>
          <w:sz w:val="20"/>
          <w:szCs w:val="20"/>
        </w:rPr>
        <w:t>Alshareef</w:t>
      </w:r>
      <w:proofErr w:type="spellEnd"/>
      <w:r>
        <w:rPr>
          <w:rFonts w:ascii="Arial" w:eastAsia="Arial" w:hAnsi="Arial" w:cs="Arial"/>
          <w:sz w:val="20"/>
          <w:szCs w:val="20"/>
        </w:rPr>
        <w:t xml:space="preserve">, W. M., </w:t>
      </w:r>
      <w:proofErr w:type="spellStart"/>
      <w:r>
        <w:rPr>
          <w:rFonts w:ascii="Arial" w:eastAsia="Arial" w:hAnsi="Arial" w:cs="Arial"/>
          <w:sz w:val="20"/>
          <w:szCs w:val="20"/>
        </w:rPr>
        <w:t>Aljadani</w:t>
      </w:r>
      <w:proofErr w:type="spellEnd"/>
      <w:r>
        <w:rPr>
          <w:rFonts w:ascii="Arial" w:eastAsia="Arial" w:hAnsi="Arial" w:cs="Arial"/>
          <w:sz w:val="20"/>
          <w:szCs w:val="20"/>
        </w:rPr>
        <w:t xml:space="preserve">, H. T., </w:t>
      </w:r>
      <w:proofErr w:type="spellStart"/>
      <w:r>
        <w:rPr>
          <w:rFonts w:ascii="Arial" w:eastAsia="Arial" w:hAnsi="Arial" w:cs="Arial"/>
          <w:sz w:val="20"/>
          <w:szCs w:val="20"/>
        </w:rPr>
        <w:t>Hawsawi</w:t>
      </w:r>
      <w:proofErr w:type="spellEnd"/>
      <w:r>
        <w:rPr>
          <w:rFonts w:ascii="Arial" w:eastAsia="Arial" w:hAnsi="Arial" w:cs="Arial"/>
          <w:sz w:val="20"/>
          <w:szCs w:val="20"/>
        </w:rPr>
        <w:t xml:space="preserve">, W. O., &amp; </w:t>
      </w:r>
      <w:proofErr w:type="spellStart"/>
      <w:r>
        <w:rPr>
          <w:rFonts w:ascii="Arial" w:eastAsia="Arial" w:hAnsi="Arial" w:cs="Arial"/>
          <w:sz w:val="20"/>
          <w:szCs w:val="20"/>
        </w:rPr>
        <w:t>Shaheen</w:t>
      </w:r>
      <w:proofErr w:type="spellEnd"/>
      <w:r>
        <w:rPr>
          <w:rFonts w:ascii="Arial" w:eastAsia="Arial" w:hAnsi="Arial" w:cs="Arial"/>
          <w:sz w:val="20"/>
          <w:szCs w:val="20"/>
        </w:rPr>
        <w:t>, M. H. (2025). The efficacy of artificial intelligence in diabetic retinopathy screening: a systematic review and meta-analysis. International Journal of Retina and Vitreous, 11(1), 48.</w:t>
      </w:r>
    </w:p>
    <w:p w:rsidR="00B21361" w:rsidRDefault="00B55BCD">
      <w:pPr>
        <w:jc w:val="both"/>
        <w:rPr>
          <w:rFonts w:ascii="Arial" w:eastAsia="Arial" w:hAnsi="Arial" w:cs="Arial"/>
          <w:sz w:val="20"/>
          <w:szCs w:val="20"/>
        </w:rPr>
      </w:pPr>
      <w:r>
        <w:rPr>
          <w:rFonts w:ascii="Arial" w:eastAsia="Arial" w:hAnsi="Arial" w:cs="Arial"/>
          <w:sz w:val="20"/>
          <w:szCs w:val="20"/>
        </w:rPr>
        <w:t xml:space="preserve">Attia, Z. I., Kapa, S., Lopez-Jimenez, F., McKie, P. M., </w:t>
      </w:r>
      <w:proofErr w:type="spellStart"/>
      <w:r>
        <w:rPr>
          <w:rFonts w:ascii="Arial" w:eastAsia="Arial" w:hAnsi="Arial" w:cs="Arial"/>
          <w:sz w:val="20"/>
          <w:szCs w:val="20"/>
        </w:rPr>
        <w:t>Ladewig</w:t>
      </w:r>
      <w:proofErr w:type="spellEnd"/>
      <w:r>
        <w:rPr>
          <w:rFonts w:ascii="Arial" w:eastAsia="Arial" w:hAnsi="Arial" w:cs="Arial"/>
          <w:sz w:val="20"/>
          <w:szCs w:val="20"/>
        </w:rPr>
        <w:t xml:space="preserve">, D. J., </w:t>
      </w:r>
      <w:proofErr w:type="spellStart"/>
      <w:r>
        <w:rPr>
          <w:rFonts w:ascii="Arial" w:eastAsia="Arial" w:hAnsi="Arial" w:cs="Arial"/>
          <w:sz w:val="20"/>
          <w:szCs w:val="20"/>
        </w:rPr>
        <w:t>Satam</w:t>
      </w:r>
      <w:proofErr w:type="spellEnd"/>
      <w:r>
        <w:rPr>
          <w:rFonts w:ascii="Arial" w:eastAsia="Arial" w:hAnsi="Arial" w:cs="Arial"/>
          <w:sz w:val="20"/>
          <w:szCs w:val="20"/>
        </w:rPr>
        <w:t>, G., ... &amp; Friedman, P. A. (2019). Screening for cardiac contractile dysfunction using an artificial intelligence–enabled electrocardiogram. Nature medicine, 25(1), 70-74.</w:t>
      </w:r>
    </w:p>
    <w:p w:rsidR="00B21361" w:rsidRDefault="00B55BCD">
      <w:pPr>
        <w:jc w:val="both"/>
        <w:rPr>
          <w:rFonts w:ascii="Arial" w:eastAsia="Arial" w:hAnsi="Arial" w:cs="Arial"/>
          <w:sz w:val="20"/>
          <w:szCs w:val="20"/>
        </w:rPr>
      </w:pPr>
      <w:r>
        <w:rPr>
          <w:rFonts w:ascii="Arial" w:eastAsia="Arial" w:hAnsi="Arial" w:cs="Arial"/>
          <w:sz w:val="20"/>
          <w:szCs w:val="20"/>
        </w:rPr>
        <w:t xml:space="preserve">Bedoya, A. D., </w:t>
      </w:r>
      <w:proofErr w:type="spellStart"/>
      <w:r>
        <w:rPr>
          <w:rFonts w:ascii="Arial" w:eastAsia="Arial" w:hAnsi="Arial" w:cs="Arial"/>
          <w:sz w:val="20"/>
          <w:szCs w:val="20"/>
        </w:rPr>
        <w:t>Futoma</w:t>
      </w:r>
      <w:proofErr w:type="spellEnd"/>
      <w:r>
        <w:rPr>
          <w:rFonts w:ascii="Arial" w:eastAsia="Arial" w:hAnsi="Arial" w:cs="Arial"/>
          <w:sz w:val="20"/>
          <w:szCs w:val="20"/>
        </w:rPr>
        <w:t xml:space="preserve">, J., Clement, M. E., Corey, K., </w:t>
      </w:r>
      <w:proofErr w:type="spellStart"/>
      <w:r>
        <w:rPr>
          <w:rFonts w:ascii="Arial" w:eastAsia="Arial" w:hAnsi="Arial" w:cs="Arial"/>
          <w:sz w:val="20"/>
          <w:szCs w:val="20"/>
        </w:rPr>
        <w:t>Brajer</w:t>
      </w:r>
      <w:proofErr w:type="spellEnd"/>
      <w:r>
        <w:rPr>
          <w:rFonts w:ascii="Arial" w:eastAsia="Arial" w:hAnsi="Arial" w:cs="Arial"/>
          <w:sz w:val="20"/>
          <w:szCs w:val="20"/>
        </w:rPr>
        <w:t>, N., Lin, A., ... &amp; O’Brien, C. (2020). Machine learning for early detection of sepsis: an internal and temporal validation study. JAMIA open, 3(2), 252-260.</w:t>
      </w:r>
    </w:p>
    <w:p w:rsidR="00B21361" w:rsidRDefault="00B55BCD">
      <w:pPr>
        <w:jc w:val="both"/>
        <w:rPr>
          <w:rFonts w:ascii="Arial" w:eastAsia="Arial" w:hAnsi="Arial" w:cs="Arial"/>
          <w:sz w:val="20"/>
          <w:szCs w:val="20"/>
        </w:rPr>
      </w:pPr>
      <w:r>
        <w:rPr>
          <w:rFonts w:ascii="Arial" w:eastAsia="Arial" w:hAnsi="Arial" w:cs="Arial"/>
          <w:sz w:val="20"/>
          <w:szCs w:val="20"/>
        </w:rPr>
        <w:t>Burdick, H., Pino, E., Gabel-Comeau, D., Gu, C., Roberts, J., Le, S., ... &amp; Das, R. (2020). Validation of a machine learning algorithm for early severe sepsis prediction: a retrospective study predicting severe sepsis up to 48 h in advance using a diverse dataset from 461 US hospitals. BMC medical informatics and decision making, 20(1), 276.</w:t>
      </w:r>
    </w:p>
    <w:p w:rsidR="00B21361" w:rsidRDefault="00B55BCD">
      <w:pPr>
        <w:jc w:val="both"/>
        <w:rPr>
          <w:rFonts w:ascii="Arial" w:eastAsia="Arial" w:hAnsi="Arial" w:cs="Arial"/>
          <w:sz w:val="20"/>
          <w:szCs w:val="20"/>
        </w:rPr>
      </w:pPr>
      <w:r>
        <w:rPr>
          <w:rFonts w:ascii="Arial" w:eastAsia="Arial" w:hAnsi="Arial" w:cs="Arial"/>
          <w:sz w:val="20"/>
          <w:szCs w:val="20"/>
        </w:rPr>
        <w:t xml:space="preserve">Campanella, G., Hanna, M. G., </w:t>
      </w:r>
      <w:proofErr w:type="spellStart"/>
      <w:r>
        <w:rPr>
          <w:rFonts w:ascii="Arial" w:eastAsia="Arial" w:hAnsi="Arial" w:cs="Arial"/>
          <w:sz w:val="20"/>
          <w:szCs w:val="20"/>
        </w:rPr>
        <w:t>Geneslaw</w:t>
      </w:r>
      <w:proofErr w:type="spellEnd"/>
      <w:r>
        <w:rPr>
          <w:rFonts w:ascii="Arial" w:eastAsia="Arial" w:hAnsi="Arial" w:cs="Arial"/>
          <w:sz w:val="20"/>
          <w:szCs w:val="20"/>
        </w:rPr>
        <w:t xml:space="preserve">, L., </w:t>
      </w:r>
      <w:proofErr w:type="spellStart"/>
      <w:r>
        <w:rPr>
          <w:rFonts w:ascii="Arial" w:eastAsia="Arial" w:hAnsi="Arial" w:cs="Arial"/>
          <w:sz w:val="20"/>
          <w:szCs w:val="20"/>
        </w:rPr>
        <w:t>Miraflor</w:t>
      </w:r>
      <w:proofErr w:type="spellEnd"/>
      <w:r>
        <w:rPr>
          <w:rFonts w:ascii="Arial" w:eastAsia="Arial" w:hAnsi="Arial" w:cs="Arial"/>
          <w:sz w:val="20"/>
          <w:szCs w:val="20"/>
        </w:rPr>
        <w:t xml:space="preserve">, A., Werneck Krauss Silva, V., </w:t>
      </w:r>
      <w:proofErr w:type="spellStart"/>
      <w:r>
        <w:rPr>
          <w:rFonts w:ascii="Arial" w:eastAsia="Arial" w:hAnsi="Arial" w:cs="Arial"/>
          <w:sz w:val="20"/>
          <w:szCs w:val="20"/>
        </w:rPr>
        <w:t>Busam</w:t>
      </w:r>
      <w:proofErr w:type="spellEnd"/>
      <w:r>
        <w:rPr>
          <w:rFonts w:ascii="Arial" w:eastAsia="Arial" w:hAnsi="Arial" w:cs="Arial"/>
          <w:sz w:val="20"/>
          <w:szCs w:val="20"/>
        </w:rPr>
        <w:t>, K. J., ... &amp; Fuchs, T. J. (2019). Clinical-grade computational pathology using weakly supervised deep learning on whole slide images. Nature medicine, 25(8), 1301-1309.</w:t>
      </w:r>
    </w:p>
    <w:p w:rsidR="00B21361" w:rsidRDefault="00B55BCD">
      <w:pPr>
        <w:jc w:val="both"/>
        <w:rPr>
          <w:rFonts w:ascii="Arial" w:eastAsia="Arial" w:hAnsi="Arial" w:cs="Arial"/>
          <w:sz w:val="20"/>
          <w:szCs w:val="20"/>
        </w:rPr>
      </w:pPr>
      <w:r>
        <w:rPr>
          <w:rFonts w:ascii="Arial" w:eastAsia="Arial" w:hAnsi="Arial" w:cs="Arial"/>
          <w:sz w:val="20"/>
          <w:szCs w:val="20"/>
        </w:rPr>
        <w:t xml:space="preserve">Carolan, J. E., McGonigle, J., Dennis, A., </w:t>
      </w:r>
      <w:proofErr w:type="spellStart"/>
      <w:r>
        <w:rPr>
          <w:rFonts w:ascii="Arial" w:eastAsia="Arial" w:hAnsi="Arial" w:cs="Arial"/>
          <w:sz w:val="20"/>
          <w:szCs w:val="20"/>
        </w:rPr>
        <w:t>Lorgelly</w:t>
      </w:r>
      <w:proofErr w:type="spellEnd"/>
      <w:r>
        <w:rPr>
          <w:rFonts w:ascii="Arial" w:eastAsia="Arial" w:hAnsi="Arial" w:cs="Arial"/>
          <w:sz w:val="20"/>
          <w:szCs w:val="20"/>
        </w:rPr>
        <w:t>, P., &amp; Banerjee, A. (2022). Technology-Enabled, evidence-driven, and patient-centered: The way forward for regulating software as a medical device. JMIR medical informatics, 10(1), e34038.</w:t>
      </w:r>
    </w:p>
    <w:p w:rsidR="00B21361" w:rsidRDefault="00B55BCD">
      <w:pPr>
        <w:jc w:val="both"/>
        <w:rPr>
          <w:rFonts w:ascii="Arial" w:eastAsia="Arial" w:hAnsi="Arial" w:cs="Arial"/>
          <w:sz w:val="20"/>
          <w:szCs w:val="20"/>
        </w:rPr>
      </w:pPr>
      <w:r>
        <w:rPr>
          <w:rFonts w:ascii="Arial" w:eastAsia="Arial" w:hAnsi="Arial" w:cs="Arial"/>
          <w:sz w:val="20"/>
          <w:szCs w:val="20"/>
        </w:rPr>
        <w:lastRenderedPageBreak/>
        <w:t>Chang, Y. W., Ryu, J. K., An, J. K., Choi, N., Park, Y. M., Ko, K. H., &amp; Han, K. (2025). Artificial intelligence for breast cancer screening in mammography (AI-STREAM): preliminary analysis of a prospective multicenter cohort study. Nature Communications, 16(1), 2248.</w:t>
      </w:r>
    </w:p>
    <w:p w:rsidR="00B21361" w:rsidRDefault="00B55BCD">
      <w:pPr>
        <w:jc w:val="both"/>
        <w:rPr>
          <w:rFonts w:ascii="Arial" w:eastAsia="Arial" w:hAnsi="Arial" w:cs="Arial"/>
          <w:sz w:val="20"/>
          <w:szCs w:val="20"/>
        </w:rPr>
      </w:pPr>
      <w:r>
        <w:rPr>
          <w:rFonts w:ascii="Arial" w:eastAsia="Arial" w:hAnsi="Arial" w:cs="Arial"/>
          <w:sz w:val="20"/>
          <w:szCs w:val="20"/>
        </w:rPr>
        <w:t xml:space="preserve">Chia, M. A., Hersch, F., </w:t>
      </w:r>
      <w:proofErr w:type="spellStart"/>
      <w:r>
        <w:rPr>
          <w:rFonts w:ascii="Arial" w:eastAsia="Arial" w:hAnsi="Arial" w:cs="Arial"/>
          <w:sz w:val="20"/>
          <w:szCs w:val="20"/>
        </w:rPr>
        <w:t>Sayres</w:t>
      </w:r>
      <w:proofErr w:type="spellEnd"/>
      <w:r>
        <w:rPr>
          <w:rFonts w:ascii="Arial" w:eastAsia="Arial" w:hAnsi="Arial" w:cs="Arial"/>
          <w:sz w:val="20"/>
          <w:szCs w:val="20"/>
        </w:rPr>
        <w:t xml:space="preserve">, R., </w:t>
      </w:r>
      <w:proofErr w:type="spellStart"/>
      <w:r>
        <w:rPr>
          <w:rFonts w:ascii="Arial" w:eastAsia="Arial" w:hAnsi="Arial" w:cs="Arial"/>
          <w:sz w:val="20"/>
          <w:szCs w:val="20"/>
        </w:rPr>
        <w:t>Bavishi</w:t>
      </w:r>
      <w:proofErr w:type="spellEnd"/>
      <w:r>
        <w:rPr>
          <w:rFonts w:ascii="Arial" w:eastAsia="Arial" w:hAnsi="Arial" w:cs="Arial"/>
          <w:sz w:val="20"/>
          <w:szCs w:val="20"/>
        </w:rPr>
        <w:t>, P., Tiwari, R., Keane, P. A., &amp; Turner, A. W. (2024). Validation of a deep learning system for the detection of diabetic retinopathy in Indigenous Australians. British Journal of Ophthalmology, 108(2), 268-273.</w:t>
      </w:r>
    </w:p>
    <w:p w:rsidR="00B21361" w:rsidRDefault="00B55BCD">
      <w:pPr>
        <w:jc w:val="both"/>
        <w:rPr>
          <w:rFonts w:ascii="Arial" w:eastAsia="Arial" w:hAnsi="Arial" w:cs="Arial"/>
          <w:sz w:val="20"/>
          <w:szCs w:val="20"/>
        </w:rPr>
      </w:pPr>
      <w:r>
        <w:rPr>
          <w:rFonts w:ascii="Arial" w:eastAsia="Arial" w:hAnsi="Arial" w:cs="Arial"/>
          <w:sz w:val="20"/>
          <w:szCs w:val="20"/>
        </w:rPr>
        <w:t>Deo, R. C. (2015). Machine learning in medicine. Circulation, 132(20), 1920-1930.</w:t>
      </w:r>
    </w:p>
    <w:p w:rsidR="00B21361" w:rsidRDefault="00B55BCD">
      <w:pPr>
        <w:jc w:val="both"/>
        <w:rPr>
          <w:rFonts w:ascii="Arial" w:eastAsia="Arial" w:hAnsi="Arial" w:cs="Arial"/>
          <w:sz w:val="20"/>
          <w:szCs w:val="20"/>
        </w:rPr>
      </w:pPr>
      <w:proofErr w:type="spellStart"/>
      <w:r>
        <w:rPr>
          <w:rFonts w:ascii="Arial" w:eastAsia="Arial" w:hAnsi="Arial" w:cs="Arial"/>
          <w:sz w:val="20"/>
          <w:szCs w:val="20"/>
        </w:rPr>
        <w:t>Esteva</w:t>
      </w:r>
      <w:proofErr w:type="spellEnd"/>
      <w:r>
        <w:rPr>
          <w:rFonts w:ascii="Arial" w:eastAsia="Arial" w:hAnsi="Arial" w:cs="Arial"/>
          <w:sz w:val="20"/>
          <w:szCs w:val="20"/>
        </w:rPr>
        <w:t xml:space="preserve">, A., </w:t>
      </w:r>
      <w:proofErr w:type="spellStart"/>
      <w:r>
        <w:rPr>
          <w:rFonts w:ascii="Arial" w:eastAsia="Arial" w:hAnsi="Arial" w:cs="Arial"/>
          <w:sz w:val="20"/>
          <w:szCs w:val="20"/>
        </w:rPr>
        <w:t>Robicquet</w:t>
      </w:r>
      <w:proofErr w:type="spellEnd"/>
      <w:r>
        <w:rPr>
          <w:rFonts w:ascii="Arial" w:eastAsia="Arial" w:hAnsi="Arial" w:cs="Arial"/>
          <w:sz w:val="20"/>
          <w:szCs w:val="20"/>
        </w:rPr>
        <w:t xml:space="preserve">, A., </w:t>
      </w:r>
      <w:proofErr w:type="spellStart"/>
      <w:r>
        <w:rPr>
          <w:rFonts w:ascii="Arial" w:eastAsia="Arial" w:hAnsi="Arial" w:cs="Arial"/>
          <w:sz w:val="20"/>
          <w:szCs w:val="20"/>
        </w:rPr>
        <w:t>Ramsundar</w:t>
      </w:r>
      <w:proofErr w:type="spellEnd"/>
      <w:r>
        <w:rPr>
          <w:rFonts w:ascii="Arial" w:eastAsia="Arial" w:hAnsi="Arial" w:cs="Arial"/>
          <w:sz w:val="20"/>
          <w:szCs w:val="20"/>
        </w:rPr>
        <w:t xml:space="preserve">, B., Kuleshov, V., </w:t>
      </w:r>
      <w:proofErr w:type="spellStart"/>
      <w:r>
        <w:rPr>
          <w:rFonts w:ascii="Arial" w:eastAsia="Arial" w:hAnsi="Arial" w:cs="Arial"/>
          <w:sz w:val="20"/>
          <w:szCs w:val="20"/>
        </w:rPr>
        <w:t>DePristo</w:t>
      </w:r>
      <w:proofErr w:type="spellEnd"/>
      <w:r>
        <w:rPr>
          <w:rFonts w:ascii="Arial" w:eastAsia="Arial" w:hAnsi="Arial" w:cs="Arial"/>
          <w:sz w:val="20"/>
          <w:szCs w:val="20"/>
        </w:rPr>
        <w:t>, M., Chou, K., ... &amp; Dean, J. (2019). A guide to deep learning in healthcare. Nature medicine, 25(1), 24-29.</w:t>
      </w:r>
    </w:p>
    <w:p w:rsidR="00B21361" w:rsidRDefault="00B55BCD">
      <w:pPr>
        <w:jc w:val="both"/>
        <w:rPr>
          <w:rFonts w:ascii="Arial" w:eastAsia="Arial" w:hAnsi="Arial" w:cs="Arial"/>
          <w:sz w:val="20"/>
          <w:szCs w:val="20"/>
        </w:rPr>
      </w:pPr>
      <w:r>
        <w:rPr>
          <w:rFonts w:ascii="Arial" w:eastAsia="Arial" w:hAnsi="Arial" w:cs="Arial"/>
          <w:sz w:val="20"/>
          <w:szCs w:val="20"/>
        </w:rPr>
        <w:t xml:space="preserve">Fraser, A. G., </w:t>
      </w:r>
      <w:proofErr w:type="spellStart"/>
      <w:r>
        <w:rPr>
          <w:rFonts w:ascii="Arial" w:eastAsia="Arial" w:hAnsi="Arial" w:cs="Arial"/>
          <w:sz w:val="20"/>
          <w:szCs w:val="20"/>
        </w:rPr>
        <w:t>Biasin</w:t>
      </w:r>
      <w:proofErr w:type="spellEnd"/>
      <w:r>
        <w:rPr>
          <w:rFonts w:ascii="Arial" w:eastAsia="Arial" w:hAnsi="Arial" w:cs="Arial"/>
          <w:sz w:val="20"/>
          <w:szCs w:val="20"/>
        </w:rPr>
        <w:t xml:space="preserve">, E., </w:t>
      </w:r>
      <w:proofErr w:type="spellStart"/>
      <w:r>
        <w:rPr>
          <w:rFonts w:ascii="Arial" w:eastAsia="Arial" w:hAnsi="Arial" w:cs="Arial"/>
          <w:sz w:val="20"/>
          <w:szCs w:val="20"/>
        </w:rPr>
        <w:t>Bijnens</w:t>
      </w:r>
      <w:proofErr w:type="spellEnd"/>
      <w:r>
        <w:rPr>
          <w:rFonts w:ascii="Arial" w:eastAsia="Arial" w:hAnsi="Arial" w:cs="Arial"/>
          <w:sz w:val="20"/>
          <w:szCs w:val="20"/>
        </w:rPr>
        <w:t xml:space="preserve">, B., </w:t>
      </w:r>
      <w:proofErr w:type="spellStart"/>
      <w:r>
        <w:rPr>
          <w:rFonts w:ascii="Arial" w:eastAsia="Arial" w:hAnsi="Arial" w:cs="Arial"/>
          <w:sz w:val="20"/>
          <w:szCs w:val="20"/>
        </w:rPr>
        <w:t>Bruining</w:t>
      </w:r>
      <w:proofErr w:type="spellEnd"/>
      <w:r>
        <w:rPr>
          <w:rFonts w:ascii="Arial" w:eastAsia="Arial" w:hAnsi="Arial" w:cs="Arial"/>
          <w:sz w:val="20"/>
          <w:szCs w:val="20"/>
        </w:rPr>
        <w:t xml:space="preserve">, N., </w:t>
      </w:r>
      <w:proofErr w:type="spellStart"/>
      <w:r>
        <w:rPr>
          <w:rFonts w:ascii="Arial" w:eastAsia="Arial" w:hAnsi="Arial" w:cs="Arial"/>
          <w:sz w:val="20"/>
          <w:szCs w:val="20"/>
        </w:rPr>
        <w:t>Caiani</w:t>
      </w:r>
      <w:proofErr w:type="spellEnd"/>
      <w:r>
        <w:rPr>
          <w:rFonts w:ascii="Arial" w:eastAsia="Arial" w:hAnsi="Arial" w:cs="Arial"/>
          <w:sz w:val="20"/>
          <w:szCs w:val="20"/>
        </w:rPr>
        <w:t xml:space="preserve">, E. G., </w:t>
      </w:r>
      <w:proofErr w:type="spellStart"/>
      <w:r>
        <w:rPr>
          <w:rFonts w:ascii="Arial" w:eastAsia="Arial" w:hAnsi="Arial" w:cs="Arial"/>
          <w:sz w:val="20"/>
          <w:szCs w:val="20"/>
        </w:rPr>
        <w:t>Cobbaert</w:t>
      </w:r>
      <w:proofErr w:type="spellEnd"/>
      <w:r>
        <w:rPr>
          <w:rFonts w:ascii="Arial" w:eastAsia="Arial" w:hAnsi="Arial" w:cs="Arial"/>
          <w:sz w:val="20"/>
          <w:szCs w:val="20"/>
        </w:rPr>
        <w:t xml:space="preserve">, K., ... &amp; </w:t>
      </w:r>
      <w:proofErr w:type="spellStart"/>
      <w:r>
        <w:rPr>
          <w:rFonts w:ascii="Arial" w:eastAsia="Arial" w:hAnsi="Arial" w:cs="Arial"/>
          <w:sz w:val="20"/>
          <w:szCs w:val="20"/>
        </w:rPr>
        <w:t>Rademakers</w:t>
      </w:r>
      <w:proofErr w:type="spellEnd"/>
      <w:r>
        <w:rPr>
          <w:rFonts w:ascii="Arial" w:eastAsia="Arial" w:hAnsi="Arial" w:cs="Arial"/>
          <w:sz w:val="20"/>
          <w:szCs w:val="20"/>
        </w:rPr>
        <w:t>, F. E. (2023). Artificial intelligence in medical device software and high-risk medical devices–a review of definitions, expert recommendations and regulatory initiatives. Expert Review of Medical Devices, 20(6), 467-491.</w:t>
      </w:r>
    </w:p>
    <w:p w:rsidR="00B21361" w:rsidRDefault="00B55BCD">
      <w:pPr>
        <w:jc w:val="both"/>
        <w:rPr>
          <w:rFonts w:ascii="Arial" w:eastAsia="Arial" w:hAnsi="Arial" w:cs="Arial"/>
          <w:sz w:val="20"/>
          <w:szCs w:val="20"/>
        </w:rPr>
      </w:pPr>
      <w:r>
        <w:rPr>
          <w:rFonts w:ascii="Arial" w:eastAsia="Arial" w:hAnsi="Arial" w:cs="Arial"/>
          <w:sz w:val="20"/>
          <w:szCs w:val="20"/>
        </w:rPr>
        <w:t xml:space="preserve">Finlayson, S. G., Subbaswamy, A., Singh, K., Bowers, J., </w:t>
      </w:r>
      <w:proofErr w:type="spellStart"/>
      <w:r>
        <w:rPr>
          <w:rFonts w:ascii="Arial" w:eastAsia="Arial" w:hAnsi="Arial" w:cs="Arial"/>
          <w:sz w:val="20"/>
          <w:szCs w:val="20"/>
        </w:rPr>
        <w:t>Kupke</w:t>
      </w:r>
      <w:proofErr w:type="spellEnd"/>
      <w:r>
        <w:rPr>
          <w:rFonts w:ascii="Arial" w:eastAsia="Arial" w:hAnsi="Arial" w:cs="Arial"/>
          <w:sz w:val="20"/>
          <w:szCs w:val="20"/>
        </w:rPr>
        <w:t xml:space="preserve">, A., </w:t>
      </w:r>
      <w:proofErr w:type="spellStart"/>
      <w:r>
        <w:rPr>
          <w:rFonts w:ascii="Arial" w:eastAsia="Arial" w:hAnsi="Arial" w:cs="Arial"/>
          <w:sz w:val="20"/>
          <w:szCs w:val="20"/>
        </w:rPr>
        <w:t>Zittrain</w:t>
      </w:r>
      <w:proofErr w:type="spellEnd"/>
      <w:r>
        <w:rPr>
          <w:rFonts w:ascii="Arial" w:eastAsia="Arial" w:hAnsi="Arial" w:cs="Arial"/>
          <w:sz w:val="20"/>
          <w:szCs w:val="20"/>
        </w:rPr>
        <w:t>, J., ... &amp; Saria, S. (2021). The clinician and dataset shift in artificial intelligence. New England Journal of Medicine, 385(3), 283-286.</w:t>
      </w:r>
    </w:p>
    <w:p w:rsidR="00B21361" w:rsidRDefault="00B55BCD">
      <w:pPr>
        <w:jc w:val="both"/>
        <w:rPr>
          <w:rFonts w:ascii="Arial" w:eastAsia="Arial" w:hAnsi="Arial" w:cs="Arial"/>
          <w:sz w:val="20"/>
          <w:szCs w:val="20"/>
        </w:rPr>
      </w:pPr>
      <w:proofErr w:type="spellStart"/>
      <w:r>
        <w:rPr>
          <w:rFonts w:ascii="Arial" w:eastAsia="Arial" w:hAnsi="Arial" w:cs="Arial"/>
          <w:sz w:val="20"/>
          <w:szCs w:val="20"/>
        </w:rPr>
        <w:t>Ghorbani</w:t>
      </w:r>
      <w:proofErr w:type="spellEnd"/>
      <w:r>
        <w:rPr>
          <w:rFonts w:ascii="Arial" w:eastAsia="Arial" w:hAnsi="Arial" w:cs="Arial"/>
          <w:sz w:val="20"/>
          <w:szCs w:val="20"/>
        </w:rPr>
        <w:t>, A., Ouyang, D., Abid, A., He, B., Chen, J. H., Harrington, R. A., ... &amp; Zou, J. Y. (2020). Deep learning interpretation of echocardiograms. NPJ digital medicine, 3(1), 10.</w:t>
      </w:r>
    </w:p>
    <w:p w:rsidR="00B21361" w:rsidRDefault="00B55BCD">
      <w:pPr>
        <w:jc w:val="both"/>
        <w:rPr>
          <w:rFonts w:ascii="Arial" w:eastAsia="Arial" w:hAnsi="Arial" w:cs="Arial"/>
          <w:sz w:val="20"/>
          <w:szCs w:val="20"/>
        </w:rPr>
      </w:pPr>
      <w:r>
        <w:rPr>
          <w:rFonts w:ascii="Arial" w:eastAsia="Arial" w:hAnsi="Arial" w:cs="Arial"/>
          <w:sz w:val="20"/>
          <w:szCs w:val="20"/>
        </w:rPr>
        <w:t>Guo, Y., Wang, H., Zhang, H., Chen, Y., &amp; Lip, G. Y. (2020). Population-based screening or targeted screening based on initial clinical risk assessment for atrial fibrillation: a report from the Huawei heart study. Journal of Clinical Medicine, 9(5), 1493.</w:t>
      </w:r>
    </w:p>
    <w:p w:rsidR="00B21361" w:rsidRDefault="00B55BCD">
      <w:pPr>
        <w:jc w:val="both"/>
        <w:rPr>
          <w:rFonts w:ascii="Arial" w:eastAsia="Arial" w:hAnsi="Arial" w:cs="Arial"/>
          <w:sz w:val="20"/>
          <w:szCs w:val="20"/>
        </w:rPr>
      </w:pPr>
      <w:proofErr w:type="spellStart"/>
      <w:r>
        <w:rPr>
          <w:rFonts w:ascii="Arial" w:eastAsia="Arial" w:hAnsi="Arial" w:cs="Arial"/>
          <w:sz w:val="20"/>
          <w:szCs w:val="20"/>
        </w:rPr>
        <w:t>Hernström</w:t>
      </w:r>
      <w:proofErr w:type="spellEnd"/>
      <w:r>
        <w:rPr>
          <w:rFonts w:ascii="Arial" w:eastAsia="Arial" w:hAnsi="Arial" w:cs="Arial"/>
          <w:sz w:val="20"/>
          <w:szCs w:val="20"/>
        </w:rPr>
        <w:t xml:space="preserve">, V., </w:t>
      </w:r>
      <w:proofErr w:type="spellStart"/>
      <w:r>
        <w:rPr>
          <w:rFonts w:ascii="Arial" w:eastAsia="Arial" w:hAnsi="Arial" w:cs="Arial"/>
          <w:sz w:val="20"/>
          <w:szCs w:val="20"/>
        </w:rPr>
        <w:t>Josefsson</w:t>
      </w:r>
      <w:proofErr w:type="spellEnd"/>
      <w:r>
        <w:rPr>
          <w:rFonts w:ascii="Arial" w:eastAsia="Arial" w:hAnsi="Arial" w:cs="Arial"/>
          <w:sz w:val="20"/>
          <w:szCs w:val="20"/>
        </w:rPr>
        <w:t xml:space="preserve">, V., Sartor, H., Schmidt, D., Larsson, A. M., </w:t>
      </w:r>
      <w:proofErr w:type="spellStart"/>
      <w:r>
        <w:rPr>
          <w:rFonts w:ascii="Arial" w:eastAsia="Arial" w:hAnsi="Arial" w:cs="Arial"/>
          <w:sz w:val="20"/>
          <w:szCs w:val="20"/>
        </w:rPr>
        <w:t>Hofvind</w:t>
      </w:r>
      <w:proofErr w:type="spellEnd"/>
      <w:r>
        <w:rPr>
          <w:rFonts w:ascii="Arial" w:eastAsia="Arial" w:hAnsi="Arial" w:cs="Arial"/>
          <w:sz w:val="20"/>
          <w:szCs w:val="20"/>
        </w:rPr>
        <w:t xml:space="preserve">, S., ... &amp; </w:t>
      </w:r>
      <w:proofErr w:type="spellStart"/>
      <w:r>
        <w:rPr>
          <w:rFonts w:ascii="Arial" w:eastAsia="Arial" w:hAnsi="Arial" w:cs="Arial"/>
          <w:sz w:val="20"/>
          <w:szCs w:val="20"/>
        </w:rPr>
        <w:t>Lång</w:t>
      </w:r>
      <w:proofErr w:type="spellEnd"/>
      <w:r>
        <w:rPr>
          <w:rFonts w:ascii="Arial" w:eastAsia="Arial" w:hAnsi="Arial" w:cs="Arial"/>
          <w:sz w:val="20"/>
          <w:szCs w:val="20"/>
        </w:rPr>
        <w:t xml:space="preserve">, K. (2025). Screening performance and characteristics of breast cancer detected in the Mammography Screening with Artificial Intelligence trial (MASAI): a </w:t>
      </w:r>
      <w:proofErr w:type="spellStart"/>
      <w:r>
        <w:rPr>
          <w:rFonts w:ascii="Arial" w:eastAsia="Arial" w:hAnsi="Arial" w:cs="Arial"/>
          <w:sz w:val="20"/>
          <w:szCs w:val="20"/>
        </w:rPr>
        <w:t>randomised</w:t>
      </w:r>
      <w:proofErr w:type="spellEnd"/>
      <w:r>
        <w:rPr>
          <w:rFonts w:ascii="Arial" w:eastAsia="Arial" w:hAnsi="Arial" w:cs="Arial"/>
          <w:sz w:val="20"/>
          <w:szCs w:val="20"/>
        </w:rPr>
        <w:t>, controlled, parallel-group, non-inferiority, single-blinded, screening accuracy study. The Lancet Digital Health, 7(3), e175-e183.</w:t>
      </w:r>
    </w:p>
    <w:p w:rsidR="00B21361" w:rsidRDefault="00B55BCD">
      <w:pPr>
        <w:jc w:val="both"/>
        <w:rPr>
          <w:rFonts w:ascii="Arial" w:eastAsia="Arial" w:hAnsi="Arial" w:cs="Arial"/>
          <w:sz w:val="20"/>
          <w:szCs w:val="20"/>
        </w:rPr>
      </w:pPr>
      <w:r>
        <w:rPr>
          <w:rFonts w:ascii="Arial" w:eastAsia="Arial" w:hAnsi="Arial" w:cs="Arial"/>
          <w:sz w:val="20"/>
          <w:szCs w:val="20"/>
        </w:rPr>
        <w:t xml:space="preserve">Ibrahim, H., Liu, X., Rivera, S. C., Moher, D., Chan, A. W., </w:t>
      </w:r>
      <w:proofErr w:type="spellStart"/>
      <w:r>
        <w:rPr>
          <w:rFonts w:ascii="Arial" w:eastAsia="Arial" w:hAnsi="Arial" w:cs="Arial"/>
          <w:sz w:val="20"/>
          <w:szCs w:val="20"/>
        </w:rPr>
        <w:t>Sydes</w:t>
      </w:r>
      <w:proofErr w:type="spellEnd"/>
      <w:r>
        <w:rPr>
          <w:rFonts w:ascii="Arial" w:eastAsia="Arial" w:hAnsi="Arial" w:cs="Arial"/>
          <w:sz w:val="20"/>
          <w:szCs w:val="20"/>
        </w:rPr>
        <w:t>, M. R., ... &amp; Denniston, A. K. (2021). Reporting guidelines for clinical trials of artificial intelligence interventions: the SPIRIT-AI and CONSORT-AI guidelines. Trials, 22(1), 11.</w:t>
      </w:r>
    </w:p>
    <w:p w:rsidR="00B21361" w:rsidRDefault="00B55BCD">
      <w:pPr>
        <w:jc w:val="both"/>
        <w:rPr>
          <w:rFonts w:ascii="Arial" w:eastAsia="Arial" w:hAnsi="Arial" w:cs="Arial"/>
          <w:sz w:val="20"/>
          <w:szCs w:val="20"/>
        </w:rPr>
      </w:pPr>
      <w:proofErr w:type="spellStart"/>
      <w:r>
        <w:rPr>
          <w:rFonts w:ascii="Arial" w:eastAsia="Arial" w:hAnsi="Arial" w:cs="Arial"/>
          <w:sz w:val="20"/>
          <w:szCs w:val="20"/>
        </w:rPr>
        <w:t>Drazinos</w:t>
      </w:r>
      <w:proofErr w:type="spellEnd"/>
      <w:r>
        <w:rPr>
          <w:rFonts w:ascii="Arial" w:eastAsia="Arial" w:hAnsi="Arial" w:cs="Arial"/>
          <w:sz w:val="20"/>
          <w:szCs w:val="20"/>
        </w:rPr>
        <w:t xml:space="preserve">, P., Gatos, I., </w:t>
      </w:r>
      <w:proofErr w:type="spellStart"/>
      <w:r>
        <w:rPr>
          <w:rFonts w:ascii="Arial" w:eastAsia="Arial" w:hAnsi="Arial" w:cs="Arial"/>
          <w:sz w:val="20"/>
          <w:szCs w:val="20"/>
        </w:rPr>
        <w:t>Katsakiori</w:t>
      </w:r>
      <w:proofErr w:type="spellEnd"/>
      <w:r>
        <w:rPr>
          <w:rFonts w:ascii="Arial" w:eastAsia="Arial" w:hAnsi="Arial" w:cs="Arial"/>
          <w:sz w:val="20"/>
          <w:szCs w:val="20"/>
        </w:rPr>
        <w:t xml:space="preserve">, P. F., </w:t>
      </w:r>
      <w:proofErr w:type="spellStart"/>
      <w:r>
        <w:rPr>
          <w:rFonts w:ascii="Arial" w:eastAsia="Arial" w:hAnsi="Arial" w:cs="Arial"/>
          <w:sz w:val="20"/>
          <w:szCs w:val="20"/>
        </w:rPr>
        <w:t>Tsantis</w:t>
      </w:r>
      <w:proofErr w:type="spellEnd"/>
      <w:r>
        <w:rPr>
          <w:rFonts w:ascii="Arial" w:eastAsia="Arial" w:hAnsi="Arial" w:cs="Arial"/>
          <w:sz w:val="20"/>
          <w:szCs w:val="20"/>
        </w:rPr>
        <w:t xml:space="preserve">, S., </w:t>
      </w:r>
      <w:proofErr w:type="spellStart"/>
      <w:r>
        <w:rPr>
          <w:rFonts w:ascii="Arial" w:eastAsia="Arial" w:hAnsi="Arial" w:cs="Arial"/>
          <w:sz w:val="20"/>
          <w:szCs w:val="20"/>
        </w:rPr>
        <w:t>Syrmas</w:t>
      </w:r>
      <w:proofErr w:type="spellEnd"/>
      <w:r>
        <w:rPr>
          <w:rFonts w:ascii="Arial" w:eastAsia="Arial" w:hAnsi="Arial" w:cs="Arial"/>
          <w:sz w:val="20"/>
          <w:szCs w:val="20"/>
        </w:rPr>
        <w:t xml:space="preserve">, E., </w:t>
      </w:r>
      <w:proofErr w:type="spellStart"/>
      <w:r>
        <w:rPr>
          <w:rFonts w:ascii="Arial" w:eastAsia="Arial" w:hAnsi="Arial" w:cs="Arial"/>
          <w:sz w:val="20"/>
          <w:szCs w:val="20"/>
        </w:rPr>
        <w:t>Spiliopoulos</w:t>
      </w:r>
      <w:proofErr w:type="spellEnd"/>
      <w:r>
        <w:rPr>
          <w:rFonts w:ascii="Arial" w:eastAsia="Arial" w:hAnsi="Arial" w:cs="Arial"/>
          <w:sz w:val="20"/>
          <w:szCs w:val="20"/>
        </w:rPr>
        <w:t xml:space="preserve">, S., ... &amp; </w:t>
      </w:r>
      <w:proofErr w:type="spellStart"/>
      <w:r>
        <w:rPr>
          <w:rFonts w:ascii="Arial" w:eastAsia="Arial" w:hAnsi="Arial" w:cs="Arial"/>
          <w:sz w:val="20"/>
          <w:szCs w:val="20"/>
        </w:rPr>
        <w:t>Kagadis</w:t>
      </w:r>
      <w:proofErr w:type="spellEnd"/>
      <w:r>
        <w:rPr>
          <w:rFonts w:ascii="Arial" w:eastAsia="Arial" w:hAnsi="Arial" w:cs="Arial"/>
          <w:sz w:val="20"/>
          <w:szCs w:val="20"/>
        </w:rPr>
        <w:t xml:space="preserve">, G. C. (2025). Comparison of deep learning schemes in grading non-alcoholic fatty liver disease using B-mode ultrasound hepatorenal window images with liver biopsy as the gold standard. </w:t>
      </w:r>
      <w:proofErr w:type="spellStart"/>
      <w:r>
        <w:rPr>
          <w:rFonts w:ascii="Arial" w:eastAsia="Arial" w:hAnsi="Arial" w:cs="Arial"/>
          <w:sz w:val="20"/>
          <w:szCs w:val="20"/>
        </w:rPr>
        <w:t>Physica</w:t>
      </w:r>
      <w:proofErr w:type="spellEnd"/>
      <w:r>
        <w:rPr>
          <w:rFonts w:ascii="Arial" w:eastAsia="Arial" w:hAnsi="Arial" w:cs="Arial"/>
          <w:sz w:val="20"/>
          <w:szCs w:val="20"/>
        </w:rPr>
        <w:t xml:space="preserve"> </w:t>
      </w:r>
      <w:proofErr w:type="spellStart"/>
      <w:r>
        <w:rPr>
          <w:rFonts w:ascii="Arial" w:eastAsia="Arial" w:hAnsi="Arial" w:cs="Arial"/>
          <w:sz w:val="20"/>
          <w:szCs w:val="20"/>
        </w:rPr>
        <w:t>Medica</w:t>
      </w:r>
      <w:proofErr w:type="spellEnd"/>
      <w:r>
        <w:rPr>
          <w:rFonts w:ascii="Arial" w:eastAsia="Arial" w:hAnsi="Arial" w:cs="Arial"/>
          <w:sz w:val="20"/>
          <w:szCs w:val="20"/>
        </w:rPr>
        <w:t>, 129, 104862.</w:t>
      </w:r>
    </w:p>
    <w:p w:rsidR="00B21361" w:rsidRDefault="00B55BCD">
      <w:pPr>
        <w:jc w:val="both"/>
        <w:rPr>
          <w:rFonts w:ascii="Arial" w:eastAsia="Arial" w:hAnsi="Arial" w:cs="Arial"/>
          <w:sz w:val="20"/>
          <w:szCs w:val="20"/>
        </w:rPr>
      </w:pPr>
      <w:r>
        <w:rPr>
          <w:rFonts w:ascii="Arial" w:eastAsia="Arial" w:hAnsi="Arial" w:cs="Arial"/>
          <w:sz w:val="20"/>
          <w:szCs w:val="20"/>
        </w:rPr>
        <w:t xml:space="preserve">Jiang, F., Jiang, Y., </w:t>
      </w:r>
      <w:proofErr w:type="spellStart"/>
      <w:r>
        <w:rPr>
          <w:rFonts w:ascii="Arial" w:eastAsia="Arial" w:hAnsi="Arial" w:cs="Arial"/>
          <w:sz w:val="20"/>
          <w:szCs w:val="20"/>
        </w:rPr>
        <w:t>Zhi</w:t>
      </w:r>
      <w:proofErr w:type="spellEnd"/>
      <w:r>
        <w:rPr>
          <w:rFonts w:ascii="Arial" w:eastAsia="Arial" w:hAnsi="Arial" w:cs="Arial"/>
          <w:sz w:val="20"/>
          <w:szCs w:val="20"/>
        </w:rPr>
        <w:t>, H., Dong, Y., Li, H., Ma, S., ... &amp; Wang, Y. (2017). Artificial intelligence in healthcare: past, present and future. Stroke and vascular neurology, 2(4).</w:t>
      </w:r>
    </w:p>
    <w:p w:rsidR="00B21361" w:rsidRDefault="00B55BCD">
      <w:pPr>
        <w:jc w:val="both"/>
        <w:rPr>
          <w:rFonts w:ascii="Arial" w:eastAsia="Arial" w:hAnsi="Arial" w:cs="Arial"/>
          <w:sz w:val="20"/>
          <w:szCs w:val="20"/>
        </w:rPr>
      </w:pPr>
      <w:proofErr w:type="spellStart"/>
      <w:r>
        <w:rPr>
          <w:rFonts w:ascii="Arial" w:eastAsia="Arial" w:hAnsi="Arial" w:cs="Arial"/>
          <w:sz w:val="20"/>
          <w:szCs w:val="20"/>
        </w:rPr>
        <w:t>Lång</w:t>
      </w:r>
      <w:proofErr w:type="spellEnd"/>
      <w:r>
        <w:rPr>
          <w:rFonts w:ascii="Arial" w:eastAsia="Arial" w:hAnsi="Arial" w:cs="Arial"/>
          <w:sz w:val="20"/>
          <w:szCs w:val="20"/>
        </w:rPr>
        <w:t xml:space="preserve">, K., </w:t>
      </w:r>
      <w:proofErr w:type="spellStart"/>
      <w:r>
        <w:rPr>
          <w:rFonts w:ascii="Arial" w:eastAsia="Arial" w:hAnsi="Arial" w:cs="Arial"/>
          <w:sz w:val="20"/>
          <w:szCs w:val="20"/>
        </w:rPr>
        <w:t>Josefsson</w:t>
      </w:r>
      <w:proofErr w:type="spellEnd"/>
      <w:r>
        <w:rPr>
          <w:rFonts w:ascii="Arial" w:eastAsia="Arial" w:hAnsi="Arial" w:cs="Arial"/>
          <w:sz w:val="20"/>
          <w:szCs w:val="20"/>
        </w:rPr>
        <w:t xml:space="preserve">, V., Larsson, A. M., Larsson, S., </w:t>
      </w:r>
      <w:proofErr w:type="spellStart"/>
      <w:r>
        <w:rPr>
          <w:rFonts w:ascii="Arial" w:eastAsia="Arial" w:hAnsi="Arial" w:cs="Arial"/>
          <w:sz w:val="20"/>
          <w:szCs w:val="20"/>
        </w:rPr>
        <w:t>Högberg</w:t>
      </w:r>
      <w:proofErr w:type="spellEnd"/>
      <w:r>
        <w:rPr>
          <w:rFonts w:ascii="Arial" w:eastAsia="Arial" w:hAnsi="Arial" w:cs="Arial"/>
          <w:sz w:val="20"/>
          <w:szCs w:val="20"/>
        </w:rPr>
        <w:t xml:space="preserve">, C., Sartor, H., ... &amp; Rosso, A. (2023). Artificial intelligence-supported screen reading versus standard double reading in the Mammography Screening with Artificial Intelligence trial (MASAI): a clinical safety analysis of a </w:t>
      </w:r>
      <w:proofErr w:type="spellStart"/>
      <w:r>
        <w:rPr>
          <w:rFonts w:ascii="Arial" w:eastAsia="Arial" w:hAnsi="Arial" w:cs="Arial"/>
          <w:sz w:val="20"/>
          <w:szCs w:val="20"/>
        </w:rPr>
        <w:t>randomised</w:t>
      </w:r>
      <w:proofErr w:type="spellEnd"/>
      <w:r>
        <w:rPr>
          <w:rFonts w:ascii="Arial" w:eastAsia="Arial" w:hAnsi="Arial" w:cs="Arial"/>
          <w:sz w:val="20"/>
          <w:szCs w:val="20"/>
        </w:rPr>
        <w:t>, controlled, non-inferiority, single-blinded, screening accuracy study. The Lancet Oncology, 24(8), 936-944.</w:t>
      </w:r>
    </w:p>
    <w:p w:rsidR="00B21361" w:rsidRDefault="00B55BCD">
      <w:pPr>
        <w:jc w:val="both"/>
        <w:rPr>
          <w:rFonts w:ascii="Arial" w:eastAsia="Arial" w:hAnsi="Arial" w:cs="Arial"/>
          <w:sz w:val="20"/>
          <w:szCs w:val="20"/>
        </w:rPr>
      </w:pPr>
      <w:r>
        <w:rPr>
          <w:rFonts w:ascii="Arial" w:eastAsia="Arial" w:hAnsi="Arial" w:cs="Arial"/>
          <w:sz w:val="20"/>
          <w:szCs w:val="20"/>
        </w:rPr>
        <w:t>Lee, J. H., Lee, D., Lu, M. T., Raghu, V. K., Park, C. M., Goo, J. M., ... &amp; Kim, H. (2022). Deep learning to optimize candidate selection for lung cancer CT screening: advancing the 2021 USPSTF recommendations. Radiology, 305(1), 209-218.</w:t>
      </w:r>
    </w:p>
    <w:p w:rsidR="00B21361" w:rsidRDefault="00B55BCD">
      <w:pPr>
        <w:jc w:val="both"/>
        <w:rPr>
          <w:rFonts w:ascii="Arial" w:eastAsia="Arial" w:hAnsi="Arial" w:cs="Arial"/>
          <w:sz w:val="20"/>
          <w:szCs w:val="20"/>
        </w:rPr>
      </w:pPr>
      <w:r>
        <w:rPr>
          <w:rFonts w:ascii="Arial" w:eastAsia="Arial" w:hAnsi="Arial" w:cs="Arial"/>
          <w:sz w:val="20"/>
          <w:szCs w:val="20"/>
        </w:rPr>
        <w:t xml:space="preserve">Lin, C., Tan, W., Zhou, Z., Zhu, L., Du, L., Zhu, C., ... &amp; Shi, L. (2025). </w:t>
      </w:r>
      <w:proofErr w:type="spellStart"/>
      <w:r>
        <w:rPr>
          <w:rFonts w:ascii="Arial" w:eastAsia="Arial" w:hAnsi="Arial" w:cs="Arial"/>
          <w:sz w:val="20"/>
          <w:szCs w:val="20"/>
        </w:rPr>
        <w:t>ScreenLungNet</w:t>
      </w:r>
      <w:proofErr w:type="spellEnd"/>
      <w:r>
        <w:rPr>
          <w:rFonts w:ascii="Arial" w:eastAsia="Arial" w:hAnsi="Arial" w:cs="Arial"/>
          <w:sz w:val="20"/>
          <w:szCs w:val="20"/>
        </w:rPr>
        <w:t>: Personalized Long-Term Prediction of Lung Cancer Risk from a Single Low-Dose CT Screening. Radiology, 317(1), e251310.</w:t>
      </w:r>
    </w:p>
    <w:p w:rsidR="00B21361" w:rsidRDefault="00B55BCD">
      <w:pPr>
        <w:jc w:val="both"/>
        <w:rPr>
          <w:rFonts w:ascii="Arial" w:eastAsia="Arial" w:hAnsi="Arial" w:cs="Arial"/>
          <w:sz w:val="20"/>
          <w:szCs w:val="20"/>
        </w:rPr>
      </w:pPr>
      <w:proofErr w:type="spellStart"/>
      <w:r>
        <w:rPr>
          <w:rFonts w:ascii="Arial" w:eastAsia="Arial" w:hAnsi="Arial" w:cs="Arial"/>
          <w:sz w:val="20"/>
          <w:szCs w:val="20"/>
        </w:rPr>
        <w:t>Mayourian</w:t>
      </w:r>
      <w:proofErr w:type="spellEnd"/>
      <w:r>
        <w:rPr>
          <w:rFonts w:ascii="Arial" w:eastAsia="Arial" w:hAnsi="Arial" w:cs="Arial"/>
          <w:sz w:val="20"/>
          <w:szCs w:val="20"/>
        </w:rPr>
        <w:t xml:space="preserve">, J., </w:t>
      </w:r>
      <w:proofErr w:type="spellStart"/>
      <w:r>
        <w:rPr>
          <w:rFonts w:ascii="Arial" w:eastAsia="Arial" w:hAnsi="Arial" w:cs="Arial"/>
          <w:sz w:val="20"/>
          <w:szCs w:val="20"/>
        </w:rPr>
        <w:t>Asztalos</w:t>
      </w:r>
      <w:proofErr w:type="spellEnd"/>
      <w:r>
        <w:rPr>
          <w:rFonts w:ascii="Arial" w:eastAsia="Arial" w:hAnsi="Arial" w:cs="Arial"/>
          <w:sz w:val="20"/>
          <w:szCs w:val="20"/>
        </w:rPr>
        <w:t>, I. B., El-</w:t>
      </w:r>
      <w:proofErr w:type="spellStart"/>
      <w:r>
        <w:rPr>
          <w:rFonts w:ascii="Arial" w:eastAsia="Arial" w:hAnsi="Arial" w:cs="Arial"/>
          <w:sz w:val="20"/>
          <w:szCs w:val="20"/>
        </w:rPr>
        <w:t>Bokl</w:t>
      </w:r>
      <w:proofErr w:type="spellEnd"/>
      <w:r>
        <w:rPr>
          <w:rFonts w:ascii="Arial" w:eastAsia="Arial" w:hAnsi="Arial" w:cs="Arial"/>
          <w:sz w:val="20"/>
          <w:szCs w:val="20"/>
        </w:rPr>
        <w:t xml:space="preserve">, A., </w:t>
      </w:r>
      <w:proofErr w:type="spellStart"/>
      <w:r>
        <w:rPr>
          <w:rFonts w:ascii="Arial" w:eastAsia="Arial" w:hAnsi="Arial" w:cs="Arial"/>
          <w:sz w:val="20"/>
          <w:szCs w:val="20"/>
        </w:rPr>
        <w:t>Lukyanenko</w:t>
      </w:r>
      <w:proofErr w:type="spellEnd"/>
      <w:r>
        <w:rPr>
          <w:rFonts w:ascii="Arial" w:eastAsia="Arial" w:hAnsi="Arial" w:cs="Arial"/>
          <w:sz w:val="20"/>
          <w:szCs w:val="20"/>
        </w:rPr>
        <w:t xml:space="preserve">, P., Kobayashi, R. L., La Cava, W. G., ... &amp; </w:t>
      </w:r>
      <w:proofErr w:type="spellStart"/>
      <w:r>
        <w:rPr>
          <w:rFonts w:ascii="Arial" w:eastAsia="Arial" w:hAnsi="Arial" w:cs="Arial"/>
          <w:sz w:val="20"/>
          <w:szCs w:val="20"/>
        </w:rPr>
        <w:t>Triedman</w:t>
      </w:r>
      <w:proofErr w:type="spellEnd"/>
      <w:r>
        <w:rPr>
          <w:rFonts w:ascii="Arial" w:eastAsia="Arial" w:hAnsi="Arial" w:cs="Arial"/>
          <w:sz w:val="20"/>
          <w:szCs w:val="20"/>
        </w:rPr>
        <w:t xml:space="preserve">, J. K. (2025). Electrocardiogram-based deep learning to predict left ventricular systolic dysfunction in </w:t>
      </w:r>
      <w:proofErr w:type="spellStart"/>
      <w:r>
        <w:rPr>
          <w:rFonts w:ascii="Arial" w:eastAsia="Arial" w:hAnsi="Arial" w:cs="Arial"/>
          <w:sz w:val="20"/>
          <w:szCs w:val="20"/>
        </w:rPr>
        <w:t>paediatric</w:t>
      </w:r>
      <w:proofErr w:type="spellEnd"/>
      <w:r>
        <w:rPr>
          <w:rFonts w:ascii="Arial" w:eastAsia="Arial" w:hAnsi="Arial" w:cs="Arial"/>
          <w:sz w:val="20"/>
          <w:szCs w:val="20"/>
        </w:rPr>
        <w:t xml:space="preserve"> and adult congenital heart disease in the USA: a </w:t>
      </w:r>
      <w:proofErr w:type="spellStart"/>
      <w:r>
        <w:rPr>
          <w:rFonts w:ascii="Arial" w:eastAsia="Arial" w:hAnsi="Arial" w:cs="Arial"/>
          <w:sz w:val="20"/>
          <w:szCs w:val="20"/>
        </w:rPr>
        <w:t>multicentre</w:t>
      </w:r>
      <w:proofErr w:type="spellEnd"/>
      <w:r>
        <w:rPr>
          <w:rFonts w:ascii="Arial" w:eastAsia="Arial" w:hAnsi="Arial" w:cs="Arial"/>
          <w:sz w:val="20"/>
          <w:szCs w:val="20"/>
        </w:rPr>
        <w:t xml:space="preserve"> modelling study. The Lancet Digital Health, 7(4), e264-e274.</w:t>
      </w:r>
    </w:p>
    <w:p w:rsidR="00B21361" w:rsidRDefault="00B55BCD">
      <w:pPr>
        <w:jc w:val="both"/>
        <w:rPr>
          <w:rFonts w:ascii="Arial" w:eastAsia="Arial" w:hAnsi="Arial" w:cs="Arial"/>
          <w:sz w:val="20"/>
          <w:szCs w:val="20"/>
        </w:rPr>
      </w:pPr>
      <w:r>
        <w:rPr>
          <w:rFonts w:ascii="Arial" w:eastAsia="Arial" w:hAnsi="Arial" w:cs="Arial"/>
          <w:sz w:val="20"/>
          <w:szCs w:val="20"/>
        </w:rPr>
        <w:lastRenderedPageBreak/>
        <w:t xml:space="preserve">McKinney, S. M., </w:t>
      </w:r>
      <w:proofErr w:type="spellStart"/>
      <w:r>
        <w:rPr>
          <w:rFonts w:ascii="Arial" w:eastAsia="Arial" w:hAnsi="Arial" w:cs="Arial"/>
          <w:sz w:val="20"/>
          <w:szCs w:val="20"/>
        </w:rPr>
        <w:t>Sieniek</w:t>
      </w:r>
      <w:proofErr w:type="spellEnd"/>
      <w:r>
        <w:rPr>
          <w:rFonts w:ascii="Arial" w:eastAsia="Arial" w:hAnsi="Arial" w:cs="Arial"/>
          <w:sz w:val="20"/>
          <w:szCs w:val="20"/>
        </w:rPr>
        <w:t xml:space="preserve">, M., Godbole, V., Godwin, J., </w:t>
      </w:r>
      <w:proofErr w:type="spellStart"/>
      <w:r>
        <w:rPr>
          <w:rFonts w:ascii="Arial" w:eastAsia="Arial" w:hAnsi="Arial" w:cs="Arial"/>
          <w:sz w:val="20"/>
          <w:szCs w:val="20"/>
        </w:rPr>
        <w:t>Antropova</w:t>
      </w:r>
      <w:proofErr w:type="spellEnd"/>
      <w:r>
        <w:rPr>
          <w:rFonts w:ascii="Arial" w:eastAsia="Arial" w:hAnsi="Arial" w:cs="Arial"/>
          <w:sz w:val="20"/>
          <w:szCs w:val="20"/>
        </w:rPr>
        <w:t xml:space="preserve">, N., </w:t>
      </w:r>
      <w:proofErr w:type="spellStart"/>
      <w:r>
        <w:rPr>
          <w:rFonts w:ascii="Arial" w:eastAsia="Arial" w:hAnsi="Arial" w:cs="Arial"/>
          <w:sz w:val="20"/>
          <w:szCs w:val="20"/>
        </w:rPr>
        <w:t>Ashrafian</w:t>
      </w:r>
      <w:proofErr w:type="spellEnd"/>
      <w:r>
        <w:rPr>
          <w:rFonts w:ascii="Arial" w:eastAsia="Arial" w:hAnsi="Arial" w:cs="Arial"/>
          <w:sz w:val="20"/>
          <w:szCs w:val="20"/>
        </w:rPr>
        <w:t>, H., ... &amp; Shetty, S. (2020). International evaluation of an AI system for breast cancer screening. Nature, 577(7788), 89-94.</w:t>
      </w:r>
    </w:p>
    <w:p w:rsidR="00B21361" w:rsidRDefault="00B55BCD">
      <w:pPr>
        <w:jc w:val="both"/>
        <w:rPr>
          <w:rFonts w:ascii="Arial" w:eastAsia="Arial" w:hAnsi="Arial" w:cs="Arial"/>
          <w:sz w:val="20"/>
          <w:szCs w:val="20"/>
        </w:rPr>
      </w:pPr>
      <w:r>
        <w:rPr>
          <w:rFonts w:ascii="Arial" w:eastAsia="Arial" w:hAnsi="Arial" w:cs="Arial"/>
          <w:sz w:val="20"/>
          <w:szCs w:val="20"/>
        </w:rPr>
        <w:t xml:space="preserve">Miyawaki, I. A., Banerjee, I., </w:t>
      </w:r>
      <w:proofErr w:type="spellStart"/>
      <w:r>
        <w:rPr>
          <w:rFonts w:ascii="Arial" w:eastAsia="Arial" w:hAnsi="Arial" w:cs="Arial"/>
          <w:sz w:val="20"/>
          <w:szCs w:val="20"/>
        </w:rPr>
        <w:t>Batalini</w:t>
      </w:r>
      <w:proofErr w:type="spellEnd"/>
      <w:r>
        <w:rPr>
          <w:rFonts w:ascii="Arial" w:eastAsia="Arial" w:hAnsi="Arial" w:cs="Arial"/>
          <w:sz w:val="20"/>
          <w:szCs w:val="20"/>
        </w:rPr>
        <w:t xml:space="preserve">, F., Jorge, C. A. C., </w:t>
      </w:r>
      <w:proofErr w:type="spellStart"/>
      <w:r>
        <w:rPr>
          <w:rFonts w:ascii="Arial" w:eastAsia="Arial" w:hAnsi="Arial" w:cs="Arial"/>
          <w:sz w:val="20"/>
          <w:szCs w:val="20"/>
        </w:rPr>
        <w:t>Celi</w:t>
      </w:r>
      <w:proofErr w:type="spellEnd"/>
      <w:r>
        <w:rPr>
          <w:rFonts w:ascii="Arial" w:eastAsia="Arial" w:hAnsi="Arial" w:cs="Arial"/>
          <w:sz w:val="20"/>
          <w:szCs w:val="20"/>
        </w:rPr>
        <w:t xml:space="preserve">, L. A., </w:t>
      </w:r>
      <w:proofErr w:type="spellStart"/>
      <w:r>
        <w:rPr>
          <w:rFonts w:ascii="Arial" w:eastAsia="Arial" w:hAnsi="Arial" w:cs="Arial"/>
          <w:sz w:val="20"/>
          <w:szCs w:val="20"/>
        </w:rPr>
        <w:t>Cobanaj</w:t>
      </w:r>
      <w:proofErr w:type="spellEnd"/>
      <w:r>
        <w:rPr>
          <w:rFonts w:ascii="Arial" w:eastAsia="Arial" w:hAnsi="Arial" w:cs="Arial"/>
          <w:sz w:val="20"/>
          <w:szCs w:val="20"/>
        </w:rPr>
        <w:t xml:space="preserve">, M., ... &amp; </w:t>
      </w:r>
      <w:proofErr w:type="spellStart"/>
      <w:r>
        <w:rPr>
          <w:rFonts w:ascii="Arial" w:eastAsia="Arial" w:hAnsi="Arial" w:cs="Arial"/>
          <w:sz w:val="20"/>
          <w:szCs w:val="20"/>
        </w:rPr>
        <w:t>Corti</w:t>
      </w:r>
      <w:proofErr w:type="spellEnd"/>
      <w:r>
        <w:rPr>
          <w:rFonts w:ascii="Arial" w:eastAsia="Arial" w:hAnsi="Arial" w:cs="Arial"/>
          <w:sz w:val="20"/>
          <w:szCs w:val="20"/>
        </w:rPr>
        <w:t xml:space="preserve">, C. (2025). Global disparities in artificial intelligence-based mammogram interpretation for breast cancer: A </w:t>
      </w:r>
      <w:proofErr w:type="spellStart"/>
      <w:r>
        <w:rPr>
          <w:rFonts w:ascii="Arial" w:eastAsia="Arial" w:hAnsi="Arial" w:cs="Arial"/>
          <w:sz w:val="20"/>
          <w:szCs w:val="20"/>
        </w:rPr>
        <w:t>scientometric</w:t>
      </w:r>
      <w:proofErr w:type="spellEnd"/>
      <w:r>
        <w:rPr>
          <w:rFonts w:ascii="Arial" w:eastAsia="Arial" w:hAnsi="Arial" w:cs="Arial"/>
          <w:sz w:val="20"/>
          <w:szCs w:val="20"/>
        </w:rPr>
        <w:t xml:space="preserve"> analysis of representation, trends, and equity. European journal of cancer (Oxford, England: 1990), 220, 115394.</w:t>
      </w:r>
    </w:p>
    <w:p w:rsidR="00B21361" w:rsidRDefault="00B55BCD">
      <w:pPr>
        <w:jc w:val="both"/>
        <w:rPr>
          <w:rFonts w:ascii="Arial" w:eastAsia="Arial" w:hAnsi="Arial" w:cs="Arial"/>
          <w:sz w:val="20"/>
          <w:szCs w:val="20"/>
        </w:rPr>
      </w:pPr>
      <w:r>
        <w:rPr>
          <w:rFonts w:ascii="Arial" w:eastAsia="Arial" w:hAnsi="Arial" w:cs="Arial"/>
          <w:sz w:val="20"/>
          <w:szCs w:val="20"/>
        </w:rPr>
        <w:t xml:space="preserve">McKinney, S. M., </w:t>
      </w:r>
      <w:proofErr w:type="spellStart"/>
      <w:r>
        <w:rPr>
          <w:rFonts w:ascii="Arial" w:eastAsia="Arial" w:hAnsi="Arial" w:cs="Arial"/>
          <w:sz w:val="20"/>
          <w:szCs w:val="20"/>
        </w:rPr>
        <w:t>Sieniek</w:t>
      </w:r>
      <w:proofErr w:type="spellEnd"/>
      <w:r>
        <w:rPr>
          <w:rFonts w:ascii="Arial" w:eastAsia="Arial" w:hAnsi="Arial" w:cs="Arial"/>
          <w:sz w:val="20"/>
          <w:szCs w:val="20"/>
        </w:rPr>
        <w:t xml:space="preserve">, M., Godbole, V., Godwin, J., </w:t>
      </w:r>
      <w:proofErr w:type="spellStart"/>
      <w:r>
        <w:rPr>
          <w:rFonts w:ascii="Arial" w:eastAsia="Arial" w:hAnsi="Arial" w:cs="Arial"/>
          <w:sz w:val="20"/>
          <w:szCs w:val="20"/>
        </w:rPr>
        <w:t>Antropova</w:t>
      </w:r>
      <w:proofErr w:type="spellEnd"/>
      <w:r>
        <w:rPr>
          <w:rFonts w:ascii="Arial" w:eastAsia="Arial" w:hAnsi="Arial" w:cs="Arial"/>
          <w:sz w:val="20"/>
          <w:szCs w:val="20"/>
        </w:rPr>
        <w:t xml:space="preserve">, N., </w:t>
      </w:r>
      <w:proofErr w:type="spellStart"/>
      <w:r>
        <w:rPr>
          <w:rFonts w:ascii="Arial" w:eastAsia="Arial" w:hAnsi="Arial" w:cs="Arial"/>
          <w:sz w:val="20"/>
          <w:szCs w:val="20"/>
        </w:rPr>
        <w:t>Ashrafian</w:t>
      </w:r>
      <w:proofErr w:type="spellEnd"/>
      <w:r>
        <w:rPr>
          <w:rFonts w:ascii="Arial" w:eastAsia="Arial" w:hAnsi="Arial" w:cs="Arial"/>
          <w:sz w:val="20"/>
          <w:szCs w:val="20"/>
        </w:rPr>
        <w:t>, H., ... &amp; Shetty, S. (2020). International evaluation of an AI system for breast cancer screening. Nature, 577(7788), 89-94.</w:t>
      </w:r>
    </w:p>
    <w:p w:rsidR="00B21361" w:rsidRDefault="00B55BCD">
      <w:pPr>
        <w:jc w:val="both"/>
        <w:rPr>
          <w:rFonts w:ascii="Arial" w:eastAsia="Arial" w:hAnsi="Arial" w:cs="Arial"/>
          <w:sz w:val="20"/>
          <w:szCs w:val="20"/>
        </w:rPr>
      </w:pPr>
      <w:r>
        <w:rPr>
          <w:rFonts w:ascii="Arial" w:eastAsia="Arial" w:hAnsi="Arial" w:cs="Arial"/>
          <w:sz w:val="20"/>
          <w:szCs w:val="20"/>
        </w:rPr>
        <w:t xml:space="preserve">Mondo, C. K., Attia, Z. I., </w:t>
      </w:r>
      <w:proofErr w:type="spellStart"/>
      <w:r>
        <w:rPr>
          <w:rFonts w:ascii="Arial" w:eastAsia="Arial" w:hAnsi="Arial" w:cs="Arial"/>
          <w:sz w:val="20"/>
          <w:szCs w:val="20"/>
        </w:rPr>
        <w:t>Benavente</w:t>
      </w:r>
      <w:proofErr w:type="spellEnd"/>
      <w:r>
        <w:rPr>
          <w:rFonts w:ascii="Arial" w:eastAsia="Arial" w:hAnsi="Arial" w:cs="Arial"/>
          <w:sz w:val="20"/>
          <w:szCs w:val="20"/>
        </w:rPr>
        <w:t>, E. D., Friedman, P., Noseworthy, P., Kapa, P., ... &amp; Lopez-Jimenez, F. (2020). External validation of an electrocardiography artificial intelligence-generated algorithm to detect left ventricular systolic function in a general cardiac clinic in Uganda. European Heart Journal, 41(Supplement_2), ehaa946-1013.</w:t>
      </w:r>
    </w:p>
    <w:p w:rsidR="00B21361" w:rsidRDefault="00B55BCD">
      <w:pPr>
        <w:jc w:val="both"/>
        <w:rPr>
          <w:rFonts w:ascii="Arial" w:eastAsia="Arial" w:hAnsi="Arial" w:cs="Arial"/>
          <w:sz w:val="20"/>
          <w:szCs w:val="20"/>
        </w:rPr>
      </w:pPr>
      <w:proofErr w:type="spellStart"/>
      <w:r>
        <w:rPr>
          <w:rFonts w:ascii="Arial" w:eastAsia="Arial" w:hAnsi="Arial" w:cs="Arial"/>
          <w:sz w:val="20"/>
          <w:szCs w:val="20"/>
        </w:rPr>
        <w:t>Muehlematter</w:t>
      </w:r>
      <w:proofErr w:type="spellEnd"/>
      <w:r>
        <w:rPr>
          <w:rFonts w:ascii="Arial" w:eastAsia="Arial" w:hAnsi="Arial" w:cs="Arial"/>
          <w:sz w:val="20"/>
          <w:szCs w:val="20"/>
        </w:rPr>
        <w:t xml:space="preserve">, U. J., </w:t>
      </w:r>
      <w:proofErr w:type="spellStart"/>
      <w:r>
        <w:rPr>
          <w:rFonts w:ascii="Arial" w:eastAsia="Arial" w:hAnsi="Arial" w:cs="Arial"/>
          <w:sz w:val="20"/>
          <w:szCs w:val="20"/>
        </w:rPr>
        <w:t>Daniore</w:t>
      </w:r>
      <w:proofErr w:type="spellEnd"/>
      <w:r>
        <w:rPr>
          <w:rFonts w:ascii="Arial" w:eastAsia="Arial" w:hAnsi="Arial" w:cs="Arial"/>
          <w:sz w:val="20"/>
          <w:szCs w:val="20"/>
        </w:rPr>
        <w:t xml:space="preserve">, P., &amp; </w:t>
      </w:r>
      <w:proofErr w:type="spellStart"/>
      <w:r>
        <w:rPr>
          <w:rFonts w:ascii="Arial" w:eastAsia="Arial" w:hAnsi="Arial" w:cs="Arial"/>
          <w:sz w:val="20"/>
          <w:szCs w:val="20"/>
        </w:rPr>
        <w:t>Vokinger</w:t>
      </w:r>
      <w:proofErr w:type="spellEnd"/>
      <w:r>
        <w:rPr>
          <w:rFonts w:ascii="Arial" w:eastAsia="Arial" w:hAnsi="Arial" w:cs="Arial"/>
          <w:sz w:val="20"/>
          <w:szCs w:val="20"/>
        </w:rPr>
        <w:t>, K. N. (2021). Approval of artificial intelligence and machine learning-based medical devices in the USA and Europe (2015–20): a comparative analysis. The Lancet Digital Health, 3(3), e195-e203.</w:t>
      </w:r>
    </w:p>
    <w:p w:rsidR="00B21361" w:rsidRDefault="00B55BCD">
      <w:pPr>
        <w:jc w:val="both"/>
        <w:rPr>
          <w:rFonts w:ascii="Arial" w:eastAsia="Arial" w:hAnsi="Arial" w:cs="Arial"/>
          <w:sz w:val="20"/>
          <w:szCs w:val="20"/>
        </w:rPr>
      </w:pPr>
      <w:proofErr w:type="spellStart"/>
      <w:r>
        <w:rPr>
          <w:rFonts w:ascii="Arial" w:eastAsia="Arial" w:hAnsi="Arial" w:cs="Arial"/>
          <w:sz w:val="20"/>
          <w:szCs w:val="20"/>
        </w:rPr>
        <w:t>Nazer</w:t>
      </w:r>
      <w:proofErr w:type="spellEnd"/>
      <w:r>
        <w:rPr>
          <w:rFonts w:ascii="Arial" w:eastAsia="Arial" w:hAnsi="Arial" w:cs="Arial"/>
          <w:sz w:val="20"/>
          <w:szCs w:val="20"/>
        </w:rPr>
        <w:t xml:space="preserve">, L. H., </w:t>
      </w:r>
      <w:proofErr w:type="spellStart"/>
      <w:r>
        <w:rPr>
          <w:rFonts w:ascii="Arial" w:eastAsia="Arial" w:hAnsi="Arial" w:cs="Arial"/>
          <w:sz w:val="20"/>
          <w:szCs w:val="20"/>
        </w:rPr>
        <w:t>Zatarah</w:t>
      </w:r>
      <w:proofErr w:type="spellEnd"/>
      <w:r>
        <w:rPr>
          <w:rFonts w:ascii="Arial" w:eastAsia="Arial" w:hAnsi="Arial" w:cs="Arial"/>
          <w:sz w:val="20"/>
          <w:szCs w:val="20"/>
        </w:rPr>
        <w:t xml:space="preserve">, R., </w:t>
      </w:r>
      <w:proofErr w:type="spellStart"/>
      <w:r>
        <w:rPr>
          <w:rFonts w:ascii="Arial" w:eastAsia="Arial" w:hAnsi="Arial" w:cs="Arial"/>
          <w:sz w:val="20"/>
          <w:szCs w:val="20"/>
        </w:rPr>
        <w:t>Waldrip</w:t>
      </w:r>
      <w:proofErr w:type="spellEnd"/>
      <w:r>
        <w:rPr>
          <w:rFonts w:ascii="Arial" w:eastAsia="Arial" w:hAnsi="Arial" w:cs="Arial"/>
          <w:sz w:val="20"/>
          <w:szCs w:val="20"/>
        </w:rPr>
        <w:t xml:space="preserve">, S., </w:t>
      </w:r>
      <w:proofErr w:type="spellStart"/>
      <w:r>
        <w:rPr>
          <w:rFonts w:ascii="Arial" w:eastAsia="Arial" w:hAnsi="Arial" w:cs="Arial"/>
          <w:sz w:val="20"/>
          <w:szCs w:val="20"/>
        </w:rPr>
        <w:t>Ke</w:t>
      </w:r>
      <w:proofErr w:type="spellEnd"/>
      <w:r>
        <w:rPr>
          <w:rFonts w:ascii="Arial" w:eastAsia="Arial" w:hAnsi="Arial" w:cs="Arial"/>
          <w:sz w:val="20"/>
          <w:szCs w:val="20"/>
        </w:rPr>
        <w:t xml:space="preserve">, J. X. C., </w:t>
      </w:r>
      <w:proofErr w:type="spellStart"/>
      <w:r>
        <w:rPr>
          <w:rFonts w:ascii="Arial" w:eastAsia="Arial" w:hAnsi="Arial" w:cs="Arial"/>
          <w:sz w:val="20"/>
          <w:szCs w:val="20"/>
        </w:rPr>
        <w:t>Moukheiber</w:t>
      </w:r>
      <w:proofErr w:type="spellEnd"/>
      <w:r>
        <w:rPr>
          <w:rFonts w:ascii="Arial" w:eastAsia="Arial" w:hAnsi="Arial" w:cs="Arial"/>
          <w:sz w:val="20"/>
          <w:szCs w:val="20"/>
        </w:rPr>
        <w:t>, M., Khanna, A. K., ... &amp; Mathur, P. (2023). Bias in artificial intelligence algorithms and recommendations for mitigation. PLOS digital health, 2(6), e0000278.</w:t>
      </w:r>
    </w:p>
    <w:p w:rsidR="00B21361" w:rsidRDefault="00B55BCD">
      <w:pPr>
        <w:jc w:val="both"/>
        <w:rPr>
          <w:rFonts w:ascii="Arial" w:eastAsia="Arial" w:hAnsi="Arial" w:cs="Arial"/>
          <w:sz w:val="20"/>
          <w:szCs w:val="20"/>
        </w:rPr>
      </w:pPr>
      <w:proofErr w:type="spellStart"/>
      <w:r>
        <w:rPr>
          <w:rFonts w:ascii="Arial" w:eastAsia="Arial" w:hAnsi="Arial" w:cs="Arial"/>
          <w:sz w:val="20"/>
          <w:szCs w:val="20"/>
        </w:rPr>
        <w:t>Panchavati</w:t>
      </w:r>
      <w:proofErr w:type="spellEnd"/>
      <w:r>
        <w:rPr>
          <w:rFonts w:ascii="Arial" w:eastAsia="Arial" w:hAnsi="Arial" w:cs="Arial"/>
          <w:sz w:val="20"/>
          <w:szCs w:val="20"/>
        </w:rPr>
        <w:t xml:space="preserve">, S., </w:t>
      </w:r>
      <w:proofErr w:type="spellStart"/>
      <w:r>
        <w:rPr>
          <w:rFonts w:ascii="Arial" w:eastAsia="Arial" w:hAnsi="Arial" w:cs="Arial"/>
          <w:sz w:val="20"/>
          <w:szCs w:val="20"/>
        </w:rPr>
        <w:t>Zelin</w:t>
      </w:r>
      <w:proofErr w:type="spellEnd"/>
      <w:r>
        <w:rPr>
          <w:rFonts w:ascii="Arial" w:eastAsia="Arial" w:hAnsi="Arial" w:cs="Arial"/>
          <w:sz w:val="20"/>
          <w:szCs w:val="20"/>
        </w:rPr>
        <w:t xml:space="preserve">, N. S., </w:t>
      </w:r>
      <w:proofErr w:type="spellStart"/>
      <w:r>
        <w:rPr>
          <w:rFonts w:ascii="Arial" w:eastAsia="Arial" w:hAnsi="Arial" w:cs="Arial"/>
          <w:sz w:val="20"/>
          <w:szCs w:val="20"/>
        </w:rPr>
        <w:t>Garikipati</w:t>
      </w:r>
      <w:proofErr w:type="spellEnd"/>
      <w:r>
        <w:rPr>
          <w:rFonts w:ascii="Arial" w:eastAsia="Arial" w:hAnsi="Arial" w:cs="Arial"/>
          <w:sz w:val="20"/>
          <w:szCs w:val="20"/>
        </w:rPr>
        <w:t>, A., Pellegrini, E., Iqbal, Z., Barnes, G., ... &amp; Das, R. (2022). A comparative analysis of machine learning approaches to predict C. difficile infection in hospitalized patients. American Journal of Infection Control, 50(3), 250-257.</w:t>
      </w:r>
    </w:p>
    <w:p w:rsidR="00B21361" w:rsidRDefault="00B55BCD">
      <w:pPr>
        <w:jc w:val="both"/>
        <w:rPr>
          <w:rFonts w:ascii="Arial" w:eastAsia="Arial" w:hAnsi="Arial" w:cs="Arial"/>
          <w:sz w:val="20"/>
          <w:szCs w:val="20"/>
        </w:rPr>
      </w:pPr>
      <w:r>
        <w:rPr>
          <w:rFonts w:ascii="Arial" w:eastAsia="Arial" w:hAnsi="Arial" w:cs="Arial"/>
          <w:sz w:val="20"/>
          <w:szCs w:val="20"/>
        </w:rPr>
        <w:t xml:space="preserve">Perez, M. V., Mahaffey, K. W., </w:t>
      </w:r>
      <w:proofErr w:type="spellStart"/>
      <w:r>
        <w:rPr>
          <w:rFonts w:ascii="Arial" w:eastAsia="Arial" w:hAnsi="Arial" w:cs="Arial"/>
          <w:sz w:val="20"/>
          <w:szCs w:val="20"/>
        </w:rPr>
        <w:t>Hedlin</w:t>
      </w:r>
      <w:proofErr w:type="spellEnd"/>
      <w:r>
        <w:rPr>
          <w:rFonts w:ascii="Arial" w:eastAsia="Arial" w:hAnsi="Arial" w:cs="Arial"/>
          <w:sz w:val="20"/>
          <w:szCs w:val="20"/>
        </w:rPr>
        <w:t xml:space="preserve">, H., Rumsfeld, J. S., Garcia, A., Ferris, T., ... &amp; </w:t>
      </w:r>
      <w:proofErr w:type="spellStart"/>
      <w:r>
        <w:rPr>
          <w:rFonts w:ascii="Arial" w:eastAsia="Arial" w:hAnsi="Arial" w:cs="Arial"/>
          <w:sz w:val="20"/>
          <w:szCs w:val="20"/>
        </w:rPr>
        <w:t>Turakhia</w:t>
      </w:r>
      <w:proofErr w:type="spellEnd"/>
      <w:r>
        <w:rPr>
          <w:rFonts w:ascii="Arial" w:eastAsia="Arial" w:hAnsi="Arial" w:cs="Arial"/>
          <w:sz w:val="20"/>
          <w:szCs w:val="20"/>
        </w:rPr>
        <w:t>, M. P. (2019). Large-scale assessment of a smartwatch to identify atrial fibrillation. New England Journal of Medicine, 381(20), 1909-1917.</w:t>
      </w:r>
    </w:p>
    <w:p w:rsidR="00B21361" w:rsidRDefault="00B55BCD">
      <w:pPr>
        <w:jc w:val="both"/>
        <w:rPr>
          <w:rFonts w:ascii="Arial" w:eastAsia="Arial" w:hAnsi="Arial" w:cs="Arial"/>
          <w:sz w:val="20"/>
          <w:szCs w:val="20"/>
        </w:rPr>
      </w:pPr>
      <w:proofErr w:type="spellStart"/>
      <w:r>
        <w:rPr>
          <w:rFonts w:ascii="Arial" w:eastAsia="Arial" w:hAnsi="Arial" w:cs="Arial"/>
          <w:sz w:val="20"/>
          <w:szCs w:val="20"/>
        </w:rPr>
        <w:t>Poterucha</w:t>
      </w:r>
      <w:proofErr w:type="spellEnd"/>
      <w:r>
        <w:rPr>
          <w:rFonts w:ascii="Arial" w:eastAsia="Arial" w:hAnsi="Arial" w:cs="Arial"/>
          <w:sz w:val="20"/>
          <w:szCs w:val="20"/>
        </w:rPr>
        <w:t xml:space="preserve">, T. J., Jing, L., </w:t>
      </w:r>
      <w:proofErr w:type="spellStart"/>
      <w:r>
        <w:rPr>
          <w:rFonts w:ascii="Arial" w:eastAsia="Arial" w:hAnsi="Arial" w:cs="Arial"/>
          <w:sz w:val="20"/>
          <w:szCs w:val="20"/>
        </w:rPr>
        <w:t>Ricart</w:t>
      </w:r>
      <w:proofErr w:type="spellEnd"/>
      <w:r>
        <w:rPr>
          <w:rFonts w:ascii="Arial" w:eastAsia="Arial" w:hAnsi="Arial" w:cs="Arial"/>
          <w:sz w:val="20"/>
          <w:szCs w:val="20"/>
        </w:rPr>
        <w:t>, R. P., Adjei-</w:t>
      </w:r>
      <w:proofErr w:type="spellStart"/>
      <w:r>
        <w:rPr>
          <w:rFonts w:ascii="Arial" w:eastAsia="Arial" w:hAnsi="Arial" w:cs="Arial"/>
          <w:sz w:val="20"/>
          <w:szCs w:val="20"/>
        </w:rPr>
        <w:t>Mosi</w:t>
      </w:r>
      <w:proofErr w:type="spellEnd"/>
      <w:r>
        <w:rPr>
          <w:rFonts w:ascii="Arial" w:eastAsia="Arial" w:hAnsi="Arial" w:cs="Arial"/>
          <w:sz w:val="20"/>
          <w:szCs w:val="20"/>
        </w:rPr>
        <w:t xml:space="preserve">, M., Finer, J., </w:t>
      </w:r>
      <w:proofErr w:type="spellStart"/>
      <w:r>
        <w:rPr>
          <w:rFonts w:ascii="Arial" w:eastAsia="Arial" w:hAnsi="Arial" w:cs="Arial"/>
          <w:sz w:val="20"/>
          <w:szCs w:val="20"/>
        </w:rPr>
        <w:t>Hartzel</w:t>
      </w:r>
      <w:proofErr w:type="spellEnd"/>
      <w:r>
        <w:rPr>
          <w:rFonts w:ascii="Arial" w:eastAsia="Arial" w:hAnsi="Arial" w:cs="Arial"/>
          <w:sz w:val="20"/>
          <w:szCs w:val="20"/>
        </w:rPr>
        <w:t>, D., ... &amp; Elias, P. (2025). Detecting structural heart disease from electrocardiograms using AI. Nature, 644(8075), 221-230.</w:t>
      </w:r>
    </w:p>
    <w:p w:rsidR="00B21361" w:rsidRDefault="00B55BCD">
      <w:pPr>
        <w:jc w:val="both"/>
        <w:rPr>
          <w:rFonts w:ascii="Arial" w:eastAsia="Arial" w:hAnsi="Arial" w:cs="Arial"/>
          <w:sz w:val="20"/>
          <w:szCs w:val="20"/>
        </w:rPr>
      </w:pPr>
      <w:r>
        <w:rPr>
          <w:rFonts w:ascii="Arial" w:eastAsia="Arial" w:hAnsi="Arial" w:cs="Arial"/>
          <w:sz w:val="20"/>
          <w:szCs w:val="20"/>
        </w:rPr>
        <w:t xml:space="preserve">Raghu, V. K., </w:t>
      </w:r>
      <w:proofErr w:type="spellStart"/>
      <w:r>
        <w:rPr>
          <w:rFonts w:ascii="Arial" w:eastAsia="Arial" w:hAnsi="Arial" w:cs="Arial"/>
          <w:sz w:val="20"/>
          <w:szCs w:val="20"/>
        </w:rPr>
        <w:t>Walia</w:t>
      </w:r>
      <w:proofErr w:type="spellEnd"/>
      <w:r>
        <w:rPr>
          <w:rFonts w:ascii="Arial" w:eastAsia="Arial" w:hAnsi="Arial" w:cs="Arial"/>
          <w:sz w:val="20"/>
          <w:szCs w:val="20"/>
        </w:rPr>
        <w:t xml:space="preserve">, A. S., </w:t>
      </w:r>
      <w:proofErr w:type="spellStart"/>
      <w:r>
        <w:rPr>
          <w:rFonts w:ascii="Arial" w:eastAsia="Arial" w:hAnsi="Arial" w:cs="Arial"/>
          <w:sz w:val="20"/>
          <w:szCs w:val="20"/>
        </w:rPr>
        <w:t>Zinzuwadia</w:t>
      </w:r>
      <w:proofErr w:type="spellEnd"/>
      <w:r>
        <w:rPr>
          <w:rFonts w:ascii="Arial" w:eastAsia="Arial" w:hAnsi="Arial" w:cs="Arial"/>
          <w:sz w:val="20"/>
          <w:szCs w:val="20"/>
        </w:rPr>
        <w:t xml:space="preserve">, A. N., </w:t>
      </w:r>
      <w:proofErr w:type="spellStart"/>
      <w:r>
        <w:rPr>
          <w:rFonts w:ascii="Arial" w:eastAsia="Arial" w:hAnsi="Arial" w:cs="Arial"/>
          <w:sz w:val="20"/>
          <w:szCs w:val="20"/>
        </w:rPr>
        <w:t>Goiffon</w:t>
      </w:r>
      <w:proofErr w:type="spellEnd"/>
      <w:r>
        <w:rPr>
          <w:rFonts w:ascii="Arial" w:eastAsia="Arial" w:hAnsi="Arial" w:cs="Arial"/>
          <w:sz w:val="20"/>
          <w:szCs w:val="20"/>
        </w:rPr>
        <w:t xml:space="preserve">, R. J., Shepard, J. A. O., </w:t>
      </w:r>
      <w:proofErr w:type="spellStart"/>
      <w:r>
        <w:rPr>
          <w:rFonts w:ascii="Arial" w:eastAsia="Arial" w:hAnsi="Arial" w:cs="Arial"/>
          <w:sz w:val="20"/>
          <w:szCs w:val="20"/>
        </w:rPr>
        <w:t>Aerts</w:t>
      </w:r>
      <w:proofErr w:type="spellEnd"/>
      <w:r>
        <w:rPr>
          <w:rFonts w:ascii="Arial" w:eastAsia="Arial" w:hAnsi="Arial" w:cs="Arial"/>
          <w:sz w:val="20"/>
          <w:szCs w:val="20"/>
        </w:rPr>
        <w:t>, H. J., ... &amp; Lu, M. T. (2022). Validation of a deep learning–based model to predict lung cancer risk using chest radiographs and electronic medical record data. JAMA Network Open, 5(12), e2248793-e2248793.</w:t>
      </w:r>
    </w:p>
    <w:p w:rsidR="00B21361" w:rsidRDefault="00B55BCD">
      <w:pPr>
        <w:jc w:val="both"/>
        <w:rPr>
          <w:rFonts w:ascii="Arial" w:eastAsia="Arial" w:hAnsi="Arial" w:cs="Arial"/>
          <w:sz w:val="20"/>
          <w:szCs w:val="20"/>
        </w:rPr>
      </w:pPr>
      <w:proofErr w:type="spellStart"/>
      <w:r>
        <w:rPr>
          <w:rFonts w:ascii="Arial" w:eastAsia="Arial" w:hAnsi="Arial" w:cs="Arial"/>
          <w:sz w:val="20"/>
          <w:szCs w:val="20"/>
        </w:rPr>
        <w:t>Rajkomar</w:t>
      </w:r>
      <w:proofErr w:type="spellEnd"/>
      <w:r>
        <w:rPr>
          <w:rFonts w:ascii="Arial" w:eastAsia="Arial" w:hAnsi="Arial" w:cs="Arial"/>
          <w:sz w:val="20"/>
          <w:szCs w:val="20"/>
        </w:rPr>
        <w:t xml:space="preserve">, A., Dean, J., &amp; </w:t>
      </w:r>
      <w:proofErr w:type="spellStart"/>
      <w:r>
        <w:rPr>
          <w:rFonts w:ascii="Arial" w:eastAsia="Arial" w:hAnsi="Arial" w:cs="Arial"/>
          <w:sz w:val="20"/>
          <w:szCs w:val="20"/>
        </w:rPr>
        <w:t>Kohane</w:t>
      </w:r>
      <w:proofErr w:type="spellEnd"/>
      <w:r>
        <w:rPr>
          <w:rFonts w:ascii="Arial" w:eastAsia="Arial" w:hAnsi="Arial" w:cs="Arial"/>
          <w:sz w:val="20"/>
          <w:szCs w:val="20"/>
        </w:rPr>
        <w:t>, I. (2019). Machine learning in medicine. New England Journal of Medicine, 380(14), 1347-1358.</w:t>
      </w:r>
    </w:p>
    <w:p w:rsidR="00B21361" w:rsidRDefault="00B55BCD">
      <w:pPr>
        <w:jc w:val="both"/>
        <w:rPr>
          <w:rFonts w:ascii="Arial" w:eastAsia="Arial" w:hAnsi="Arial" w:cs="Arial"/>
          <w:sz w:val="20"/>
          <w:szCs w:val="20"/>
        </w:rPr>
      </w:pPr>
      <w:proofErr w:type="spellStart"/>
      <w:r>
        <w:rPr>
          <w:rFonts w:ascii="Arial" w:eastAsia="Arial" w:hAnsi="Arial" w:cs="Arial"/>
          <w:sz w:val="20"/>
          <w:szCs w:val="20"/>
        </w:rPr>
        <w:t>Sounderajah</w:t>
      </w:r>
      <w:proofErr w:type="spellEnd"/>
      <w:r>
        <w:rPr>
          <w:rFonts w:ascii="Arial" w:eastAsia="Arial" w:hAnsi="Arial" w:cs="Arial"/>
          <w:sz w:val="20"/>
          <w:szCs w:val="20"/>
        </w:rPr>
        <w:t xml:space="preserve">, V., </w:t>
      </w:r>
      <w:proofErr w:type="spellStart"/>
      <w:r>
        <w:rPr>
          <w:rFonts w:ascii="Arial" w:eastAsia="Arial" w:hAnsi="Arial" w:cs="Arial"/>
          <w:sz w:val="20"/>
          <w:szCs w:val="20"/>
        </w:rPr>
        <w:t>Guni</w:t>
      </w:r>
      <w:proofErr w:type="spellEnd"/>
      <w:r>
        <w:rPr>
          <w:rFonts w:ascii="Arial" w:eastAsia="Arial" w:hAnsi="Arial" w:cs="Arial"/>
          <w:sz w:val="20"/>
          <w:szCs w:val="20"/>
        </w:rPr>
        <w:t xml:space="preserve">, A., Liu, X., Collins, G. S., </w:t>
      </w:r>
      <w:proofErr w:type="spellStart"/>
      <w:r>
        <w:rPr>
          <w:rFonts w:ascii="Arial" w:eastAsia="Arial" w:hAnsi="Arial" w:cs="Arial"/>
          <w:sz w:val="20"/>
          <w:szCs w:val="20"/>
        </w:rPr>
        <w:t>Karthikesalingam</w:t>
      </w:r>
      <w:proofErr w:type="spellEnd"/>
      <w:r>
        <w:rPr>
          <w:rFonts w:ascii="Arial" w:eastAsia="Arial" w:hAnsi="Arial" w:cs="Arial"/>
          <w:sz w:val="20"/>
          <w:szCs w:val="20"/>
        </w:rPr>
        <w:t xml:space="preserve">, A., </w:t>
      </w:r>
      <w:proofErr w:type="spellStart"/>
      <w:r>
        <w:rPr>
          <w:rFonts w:ascii="Arial" w:eastAsia="Arial" w:hAnsi="Arial" w:cs="Arial"/>
          <w:sz w:val="20"/>
          <w:szCs w:val="20"/>
        </w:rPr>
        <w:t>Markar</w:t>
      </w:r>
      <w:proofErr w:type="spellEnd"/>
      <w:r>
        <w:rPr>
          <w:rFonts w:ascii="Arial" w:eastAsia="Arial" w:hAnsi="Arial" w:cs="Arial"/>
          <w:sz w:val="20"/>
          <w:szCs w:val="20"/>
        </w:rPr>
        <w:t xml:space="preserve">, S. R., ... &amp; </w:t>
      </w:r>
      <w:proofErr w:type="spellStart"/>
      <w:r>
        <w:rPr>
          <w:rFonts w:ascii="Arial" w:eastAsia="Arial" w:hAnsi="Arial" w:cs="Arial"/>
          <w:sz w:val="20"/>
          <w:szCs w:val="20"/>
        </w:rPr>
        <w:t>Ashrafian</w:t>
      </w:r>
      <w:proofErr w:type="spellEnd"/>
      <w:r>
        <w:rPr>
          <w:rFonts w:ascii="Arial" w:eastAsia="Arial" w:hAnsi="Arial" w:cs="Arial"/>
          <w:sz w:val="20"/>
          <w:szCs w:val="20"/>
        </w:rPr>
        <w:t>, H. (2025). The STARD-AI reporting guideline for diagnostic accuracy studies using artificial intelligence. Nature Medicine, 1-7.</w:t>
      </w:r>
    </w:p>
    <w:p w:rsidR="00B21361" w:rsidRDefault="00B55BCD">
      <w:pPr>
        <w:jc w:val="both"/>
        <w:rPr>
          <w:rFonts w:ascii="Arial" w:eastAsia="Arial" w:hAnsi="Arial" w:cs="Arial"/>
          <w:sz w:val="20"/>
          <w:szCs w:val="20"/>
        </w:rPr>
      </w:pPr>
      <w:proofErr w:type="spellStart"/>
      <w:r>
        <w:rPr>
          <w:rFonts w:ascii="Arial" w:eastAsia="Arial" w:hAnsi="Arial" w:cs="Arial"/>
          <w:sz w:val="20"/>
          <w:szCs w:val="20"/>
        </w:rPr>
        <w:t>Tangri</w:t>
      </w:r>
      <w:proofErr w:type="spellEnd"/>
      <w:r>
        <w:rPr>
          <w:rFonts w:ascii="Arial" w:eastAsia="Arial" w:hAnsi="Arial" w:cs="Arial"/>
          <w:sz w:val="20"/>
          <w:szCs w:val="20"/>
        </w:rPr>
        <w:t xml:space="preserve">, N., Ferguson, T. W., Teng, C. C., </w:t>
      </w:r>
      <w:proofErr w:type="spellStart"/>
      <w:r>
        <w:rPr>
          <w:rFonts w:ascii="Arial" w:eastAsia="Arial" w:hAnsi="Arial" w:cs="Arial"/>
          <w:sz w:val="20"/>
          <w:szCs w:val="20"/>
        </w:rPr>
        <w:t>Bamforth</w:t>
      </w:r>
      <w:proofErr w:type="spellEnd"/>
      <w:r>
        <w:rPr>
          <w:rFonts w:ascii="Arial" w:eastAsia="Arial" w:hAnsi="Arial" w:cs="Arial"/>
          <w:sz w:val="20"/>
          <w:szCs w:val="20"/>
        </w:rPr>
        <w:t xml:space="preserve">, R. J., Smith, J. L., Guzman, M., &amp; Goss, A. (2024). Validation of the </w:t>
      </w:r>
      <w:proofErr w:type="spellStart"/>
      <w:r>
        <w:rPr>
          <w:rFonts w:ascii="Arial" w:eastAsia="Arial" w:hAnsi="Arial" w:cs="Arial"/>
          <w:sz w:val="20"/>
          <w:szCs w:val="20"/>
        </w:rPr>
        <w:t>klinrisk</w:t>
      </w:r>
      <w:proofErr w:type="spellEnd"/>
      <w:r>
        <w:rPr>
          <w:rFonts w:ascii="Arial" w:eastAsia="Arial" w:hAnsi="Arial" w:cs="Arial"/>
          <w:sz w:val="20"/>
          <w:szCs w:val="20"/>
        </w:rPr>
        <w:t xml:space="preserve"> machine learning model for CKD progression in a large representative US population. Journal of the American Society of Nephrology, 10-1681.</w:t>
      </w:r>
    </w:p>
    <w:p w:rsidR="00B21361" w:rsidRDefault="00B55BCD">
      <w:pPr>
        <w:jc w:val="both"/>
        <w:rPr>
          <w:rFonts w:ascii="Arial" w:eastAsia="Arial" w:hAnsi="Arial" w:cs="Arial"/>
          <w:sz w:val="20"/>
          <w:szCs w:val="20"/>
        </w:rPr>
      </w:pPr>
      <w:proofErr w:type="spellStart"/>
      <w:r>
        <w:rPr>
          <w:rFonts w:ascii="Arial" w:eastAsia="Arial" w:hAnsi="Arial" w:cs="Arial"/>
          <w:sz w:val="20"/>
          <w:szCs w:val="20"/>
        </w:rPr>
        <w:t>Thiboud</w:t>
      </w:r>
      <w:proofErr w:type="spellEnd"/>
      <w:r>
        <w:rPr>
          <w:rFonts w:ascii="Arial" w:eastAsia="Arial" w:hAnsi="Arial" w:cs="Arial"/>
          <w:sz w:val="20"/>
          <w:szCs w:val="20"/>
        </w:rPr>
        <w:t xml:space="preserve">, P. E., François, Q., Faure, C., </w:t>
      </w:r>
      <w:proofErr w:type="spellStart"/>
      <w:r>
        <w:rPr>
          <w:rFonts w:ascii="Arial" w:eastAsia="Arial" w:hAnsi="Arial" w:cs="Arial"/>
          <w:sz w:val="20"/>
          <w:szCs w:val="20"/>
        </w:rPr>
        <w:t>Chaufferin</w:t>
      </w:r>
      <w:proofErr w:type="spellEnd"/>
      <w:r>
        <w:rPr>
          <w:rFonts w:ascii="Arial" w:eastAsia="Arial" w:hAnsi="Arial" w:cs="Arial"/>
          <w:sz w:val="20"/>
          <w:szCs w:val="20"/>
        </w:rPr>
        <w:t xml:space="preserve">, G., </w:t>
      </w:r>
      <w:proofErr w:type="spellStart"/>
      <w:r>
        <w:rPr>
          <w:rFonts w:ascii="Arial" w:eastAsia="Arial" w:hAnsi="Arial" w:cs="Arial"/>
          <w:sz w:val="20"/>
          <w:szCs w:val="20"/>
        </w:rPr>
        <w:t>Arribe</w:t>
      </w:r>
      <w:proofErr w:type="spellEnd"/>
      <w:r>
        <w:rPr>
          <w:rFonts w:ascii="Arial" w:eastAsia="Arial" w:hAnsi="Arial" w:cs="Arial"/>
          <w:sz w:val="20"/>
          <w:szCs w:val="20"/>
        </w:rPr>
        <w:t xml:space="preserve">, B., &amp; </w:t>
      </w:r>
      <w:proofErr w:type="spellStart"/>
      <w:r>
        <w:rPr>
          <w:rFonts w:ascii="Arial" w:eastAsia="Arial" w:hAnsi="Arial" w:cs="Arial"/>
          <w:sz w:val="20"/>
          <w:szCs w:val="20"/>
        </w:rPr>
        <w:t>Ettahar</w:t>
      </w:r>
      <w:proofErr w:type="spellEnd"/>
      <w:r>
        <w:rPr>
          <w:rFonts w:ascii="Arial" w:eastAsia="Arial" w:hAnsi="Arial" w:cs="Arial"/>
          <w:sz w:val="20"/>
          <w:szCs w:val="20"/>
        </w:rPr>
        <w:t>, N. (2025). Development and validation of a machine learning model for early prediction of sepsis onset in hospital inpatients from all departments. Diagnostics, 15(3), 302.</w:t>
      </w:r>
    </w:p>
    <w:p w:rsidR="00B21361" w:rsidRDefault="00B55BCD">
      <w:pPr>
        <w:jc w:val="both"/>
        <w:rPr>
          <w:rFonts w:ascii="Arial" w:eastAsia="Arial" w:hAnsi="Arial" w:cs="Arial"/>
          <w:sz w:val="20"/>
          <w:szCs w:val="20"/>
        </w:rPr>
      </w:pPr>
      <w:proofErr w:type="spellStart"/>
      <w:r>
        <w:rPr>
          <w:rFonts w:ascii="Arial" w:eastAsia="Arial" w:hAnsi="Arial" w:cs="Arial"/>
          <w:sz w:val="20"/>
          <w:szCs w:val="20"/>
        </w:rPr>
        <w:t>Topol</w:t>
      </w:r>
      <w:proofErr w:type="spellEnd"/>
      <w:r>
        <w:rPr>
          <w:rFonts w:ascii="Arial" w:eastAsia="Arial" w:hAnsi="Arial" w:cs="Arial"/>
          <w:sz w:val="20"/>
          <w:szCs w:val="20"/>
        </w:rPr>
        <w:t>, E. J. (2019). High-performance medicine: the convergence of human and artificial intelligence. Nature medicine, 25(1), 44-56.</w:t>
      </w:r>
    </w:p>
    <w:p w:rsidR="00B21361" w:rsidRDefault="00B55BCD">
      <w:pPr>
        <w:jc w:val="both"/>
        <w:rPr>
          <w:rFonts w:ascii="Arial" w:eastAsia="Arial" w:hAnsi="Arial" w:cs="Arial"/>
          <w:sz w:val="20"/>
          <w:szCs w:val="20"/>
        </w:rPr>
      </w:pPr>
      <w:proofErr w:type="spellStart"/>
      <w:r>
        <w:rPr>
          <w:rFonts w:ascii="Arial" w:eastAsia="Arial" w:hAnsi="Arial" w:cs="Arial"/>
          <w:sz w:val="20"/>
          <w:szCs w:val="20"/>
        </w:rPr>
        <w:t>Vaid</w:t>
      </w:r>
      <w:proofErr w:type="spellEnd"/>
      <w:r>
        <w:rPr>
          <w:rFonts w:ascii="Arial" w:eastAsia="Arial" w:hAnsi="Arial" w:cs="Arial"/>
          <w:sz w:val="20"/>
          <w:szCs w:val="20"/>
        </w:rPr>
        <w:t xml:space="preserve">, A., </w:t>
      </w:r>
      <w:proofErr w:type="spellStart"/>
      <w:r>
        <w:rPr>
          <w:rFonts w:ascii="Arial" w:eastAsia="Arial" w:hAnsi="Arial" w:cs="Arial"/>
          <w:sz w:val="20"/>
          <w:szCs w:val="20"/>
        </w:rPr>
        <w:t>Argulian</w:t>
      </w:r>
      <w:proofErr w:type="spellEnd"/>
      <w:r>
        <w:rPr>
          <w:rFonts w:ascii="Arial" w:eastAsia="Arial" w:hAnsi="Arial" w:cs="Arial"/>
          <w:sz w:val="20"/>
          <w:szCs w:val="20"/>
        </w:rPr>
        <w:t xml:space="preserve">, E., </w:t>
      </w:r>
      <w:proofErr w:type="spellStart"/>
      <w:r>
        <w:rPr>
          <w:rFonts w:ascii="Arial" w:eastAsia="Arial" w:hAnsi="Arial" w:cs="Arial"/>
          <w:sz w:val="20"/>
          <w:szCs w:val="20"/>
        </w:rPr>
        <w:t>Lerakis</w:t>
      </w:r>
      <w:proofErr w:type="spellEnd"/>
      <w:r>
        <w:rPr>
          <w:rFonts w:ascii="Arial" w:eastAsia="Arial" w:hAnsi="Arial" w:cs="Arial"/>
          <w:sz w:val="20"/>
          <w:szCs w:val="20"/>
        </w:rPr>
        <w:t xml:space="preserve">, S., Beaulieu-Jones, B. K., </w:t>
      </w:r>
      <w:proofErr w:type="spellStart"/>
      <w:r>
        <w:rPr>
          <w:rFonts w:ascii="Arial" w:eastAsia="Arial" w:hAnsi="Arial" w:cs="Arial"/>
          <w:sz w:val="20"/>
          <w:szCs w:val="20"/>
        </w:rPr>
        <w:t>Krittanawong</w:t>
      </w:r>
      <w:proofErr w:type="spellEnd"/>
      <w:r>
        <w:rPr>
          <w:rFonts w:ascii="Arial" w:eastAsia="Arial" w:hAnsi="Arial" w:cs="Arial"/>
          <w:sz w:val="20"/>
          <w:szCs w:val="20"/>
        </w:rPr>
        <w:t xml:space="preserve">, C., </w:t>
      </w:r>
      <w:proofErr w:type="spellStart"/>
      <w:r>
        <w:rPr>
          <w:rFonts w:ascii="Arial" w:eastAsia="Arial" w:hAnsi="Arial" w:cs="Arial"/>
          <w:sz w:val="20"/>
          <w:szCs w:val="20"/>
        </w:rPr>
        <w:t>Klang</w:t>
      </w:r>
      <w:proofErr w:type="spellEnd"/>
      <w:r>
        <w:rPr>
          <w:rFonts w:ascii="Arial" w:eastAsia="Arial" w:hAnsi="Arial" w:cs="Arial"/>
          <w:sz w:val="20"/>
          <w:szCs w:val="20"/>
        </w:rPr>
        <w:t xml:space="preserve">, E., ... &amp; </w:t>
      </w:r>
      <w:proofErr w:type="spellStart"/>
      <w:r>
        <w:rPr>
          <w:rFonts w:ascii="Arial" w:eastAsia="Arial" w:hAnsi="Arial" w:cs="Arial"/>
          <w:sz w:val="20"/>
          <w:szCs w:val="20"/>
        </w:rPr>
        <w:t>Glicksberg</w:t>
      </w:r>
      <w:proofErr w:type="spellEnd"/>
      <w:r>
        <w:rPr>
          <w:rFonts w:ascii="Arial" w:eastAsia="Arial" w:hAnsi="Arial" w:cs="Arial"/>
          <w:sz w:val="20"/>
          <w:szCs w:val="20"/>
        </w:rPr>
        <w:t>, B. S. (2023). Multi-center retrospective cohort study applying deep learning to electrocardiograms to identify left heart valvular dysfunction. Communications medicine, 3(1), 24.</w:t>
      </w:r>
    </w:p>
    <w:p w:rsidR="00B21361" w:rsidRDefault="00B55BCD">
      <w:pPr>
        <w:jc w:val="both"/>
        <w:rPr>
          <w:rFonts w:ascii="Arial" w:eastAsia="Arial" w:hAnsi="Arial" w:cs="Arial"/>
          <w:sz w:val="20"/>
          <w:szCs w:val="20"/>
        </w:rPr>
      </w:pPr>
      <w:proofErr w:type="spellStart"/>
      <w:r>
        <w:rPr>
          <w:rFonts w:ascii="Arial" w:eastAsia="Arial" w:hAnsi="Arial" w:cs="Arial"/>
          <w:sz w:val="20"/>
          <w:szCs w:val="20"/>
        </w:rPr>
        <w:lastRenderedPageBreak/>
        <w:t>Vaghefi</w:t>
      </w:r>
      <w:proofErr w:type="spellEnd"/>
      <w:r>
        <w:rPr>
          <w:rFonts w:ascii="Arial" w:eastAsia="Arial" w:hAnsi="Arial" w:cs="Arial"/>
          <w:sz w:val="20"/>
          <w:szCs w:val="20"/>
        </w:rPr>
        <w:t xml:space="preserve">, E., Yang, S., </w:t>
      </w:r>
      <w:proofErr w:type="spellStart"/>
      <w:r>
        <w:rPr>
          <w:rFonts w:ascii="Arial" w:eastAsia="Arial" w:hAnsi="Arial" w:cs="Arial"/>
          <w:sz w:val="20"/>
          <w:szCs w:val="20"/>
        </w:rPr>
        <w:t>Xie</w:t>
      </w:r>
      <w:proofErr w:type="spellEnd"/>
      <w:r>
        <w:rPr>
          <w:rFonts w:ascii="Arial" w:eastAsia="Arial" w:hAnsi="Arial" w:cs="Arial"/>
          <w:sz w:val="20"/>
          <w:szCs w:val="20"/>
        </w:rPr>
        <w:t xml:space="preserve">, L., Han, D., Yap, A., </w:t>
      </w:r>
      <w:proofErr w:type="spellStart"/>
      <w:r>
        <w:rPr>
          <w:rFonts w:ascii="Arial" w:eastAsia="Arial" w:hAnsi="Arial" w:cs="Arial"/>
          <w:sz w:val="20"/>
          <w:szCs w:val="20"/>
        </w:rPr>
        <w:t>Schmeidel</w:t>
      </w:r>
      <w:proofErr w:type="spellEnd"/>
      <w:r>
        <w:rPr>
          <w:rFonts w:ascii="Arial" w:eastAsia="Arial" w:hAnsi="Arial" w:cs="Arial"/>
          <w:sz w:val="20"/>
          <w:szCs w:val="20"/>
        </w:rPr>
        <w:t xml:space="preserve">, O., ... &amp; </w:t>
      </w:r>
      <w:proofErr w:type="spellStart"/>
      <w:r>
        <w:rPr>
          <w:rFonts w:ascii="Arial" w:eastAsia="Arial" w:hAnsi="Arial" w:cs="Arial"/>
          <w:sz w:val="20"/>
          <w:szCs w:val="20"/>
        </w:rPr>
        <w:t>Squirrell</w:t>
      </w:r>
      <w:proofErr w:type="spellEnd"/>
      <w:r>
        <w:rPr>
          <w:rFonts w:ascii="Arial" w:eastAsia="Arial" w:hAnsi="Arial" w:cs="Arial"/>
          <w:sz w:val="20"/>
          <w:szCs w:val="20"/>
        </w:rPr>
        <w:t>, D. (2023). A multi-</w:t>
      </w:r>
      <w:proofErr w:type="spellStart"/>
      <w:r>
        <w:rPr>
          <w:rFonts w:ascii="Arial" w:eastAsia="Arial" w:hAnsi="Arial" w:cs="Arial"/>
          <w:sz w:val="20"/>
          <w:szCs w:val="20"/>
        </w:rPr>
        <w:t>centre</w:t>
      </w:r>
      <w:proofErr w:type="spellEnd"/>
      <w:r>
        <w:rPr>
          <w:rFonts w:ascii="Arial" w:eastAsia="Arial" w:hAnsi="Arial" w:cs="Arial"/>
          <w:sz w:val="20"/>
          <w:szCs w:val="20"/>
        </w:rPr>
        <w:t xml:space="preserve"> prospective evaluation of THEIA™ to detect diabetic retinopathy (DR) and diabetic macular </w:t>
      </w:r>
      <w:proofErr w:type="spellStart"/>
      <w:r>
        <w:rPr>
          <w:rFonts w:ascii="Arial" w:eastAsia="Arial" w:hAnsi="Arial" w:cs="Arial"/>
          <w:sz w:val="20"/>
          <w:szCs w:val="20"/>
        </w:rPr>
        <w:t>oedema</w:t>
      </w:r>
      <w:proofErr w:type="spellEnd"/>
      <w:r>
        <w:rPr>
          <w:rFonts w:ascii="Arial" w:eastAsia="Arial" w:hAnsi="Arial" w:cs="Arial"/>
          <w:sz w:val="20"/>
          <w:szCs w:val="20"/>
        </w:rPr>
        <w:t xml:space="preserve"> (DMO) in the New Zealand screening program. Eye, 37(8), 1683-1689.</w:t>
      </w:r>
    </w:p>
    <w:p w:rsidR="00B21361" w:rsidRDefault="00B55BCD">
      <w:pPr>
        <w:jc w:val="both"/>
        <w:rPr>
          <w:rFonts w:ascii="Arial" w:eastAsia="Arial" w:hAnsi="Arial" w:cs="Arial"/>
          <w:sz w:val="20"/>
          <w:szCs w:val="20"/>
        </w:rPr>
      </w:pPr>
      <w:proofErr w:type="spellStart"/>
      <w:r>
        <w:rPr>
          <w:rFonts w:ascii="Arial" w:eastAsia="Arial" w:hAnsi="Arial" w:cs="Arial"/>
          <w:sz w:val="20"/>
          <w:szCs w:val="20"/>
        </w:rPr>
        <w:t>Vrudhula</w:t>
      </w:r>
      <w:proofErr w:type="spellEnd"/>
      <w:r>
        <w:rPr>
          <w:rFonts w:ascii="Arial" w:eastAsia="Arial" w:hAnsi="Arial" w:cs="Arial"/>
          <w:sz w:val="20"/>
          <w:szCs w:val="20"/>
        </w:rPr>
        <w:t xml:space="preserve">, A., Duffy, G., </w:t>
      </w:r>
      <w:proofErr w:type="spellStart"/>
      <w:r>
        <w:rPr>
          <w:rFonts w:ascii="Arial" w:eastAsia="Arial" w:hAnsi="Arial" w:cs="Arial"/>
          <w:sz w:val="20"/>
          <w:szCs w:val="20"/>
        </w:rPr>
        <w:t>Vukadinovic</w:t>
      </w:r>
      <w:proofErr w:type="spellEnd"/>
      <w:r>
        <w:rPr>
          <w:rFonts w:ascii="Arial" w:eastAsia="Arial" w:hAnsi="Arial" w:cs="Arial"/>
          <w:sz w:val="20"/>
          <w:szCs w:val="20"/>
        </w:rPr>
        <w:t>, M., Liang, D., Cheng, S., &amp; Ouyang, D. (2024). High-throughput deep learning detection of mitral regurgitation. Circulation, 150(12), 923-933.</w:t>
      </w:r>
    </w:p>
    <w:p w:rsidR="00B21361" w:rsidRDefault="00B55BCD">
      <w:pPr>
        <w:jc w:val="both"/>
        <w:rPr>
          <w:rFonts w:ascii="Arial" w:eastAsia="Arial" w:hAnsi="Arial" w:cs="Arial"/>
          <w:sz w:val="20"/>
          <w:szCs w:val="20"/>
        </w:rPr>
      </w:pPr>
      <w:r>
        <w:rPr>
          <w:rFonts w:ascii="Arial" w:eastAsia="Arial" w:hAnsi="Arial" w:cs="Arial"/>
          <w:sz w:val="20"/>
          <w:szCs w:val="20"/>
        </w:rPr>
        <w:t xml:space="preserve">Wolf, R. M., </w:t>
      </w:r>
      <w:proofErr w:type="spellStart"/>
      <w:r>
        <w:rPr>
          <w:rFonts w:ascii="Arial" w:eastAsia="Arial" w:hAnsi="Arial" w:cs="Arial"/>
          <w:sz w:val="20"/>
          <w:szCs w:val="20"/>
        </w:rPr>
        <w:t>Channa</w:t>
      </w:r>
      <w:proofErr w:type="spellEnd"/>
      <w:r>
        <w:rPr>
          <w:rFonts w:ascii="Arial" w:eastAsia="Arial" w:hAnsi="Arial" w:cs="Arial"/>
          <w:sz w:val="20"/>
          <w:szCs w:val="20"/>
        </w:rPr>
        <w:t xml:space="preserve">, R., Liu, T. A., Zehra, A., </w:t>
      </w:r>
      <w:proofErr w:type="spellStart"/>
      <w:r>
        <w:rPr>
          <w:rFonts w:ascii="Arial" w:eastAsia="Arial" w:hAnsi="Arial" w:cs="Arial"/>
          <w:sz w:val="20"/>
          <w:szCs w:val="20"/>
        </w:rPr>
        <w:t>Bromberger</w:t>
      </w:r>
      <w:proofErr w:type="spellEnd"/>
      <w:r>
        <w:rPr>
          <w:rFonts w:ascii="Arial" w:eastAsia="Arial" w:hAnsi="Arial" w:cs="Arial"/>
          <w:sz w:val="20"/>
          <w:szCs w:val="20"/>
        </w:rPr>
        <w:t>, L., Patel, D., ... &amp; Abramoff, M. D. (2024). Autonomous artificial intelligence increases screening and follow-up for diabetic retinopathy in youth: the ACCESS randomized control trial. Nature communications, 15(1), 421.</w:t>
      </w:r>
    </w:p>
    <w:p w:rsidR="00B21361" w:rsidRDefault="00B55BCD">
      <w:pPr>
        <w:jc w:val="both"/>
        <w:rPr>
          <w:rFonts w:ascii="Arial" w:eastAsia="Arial" w:hAnsi="Arial" w:cs="Arial"/>
          <w:sz w:val="20"/>
          <w:szCs w:val="20"/>
        </w:rPr>
      </w:pPr>
      <w:r>
        <w:rPr>
          <w:rFonts w:ascii="Arial" w:eastAsia="Arial" w:hAnsi="Arial" w:cs="Arial"/>
          <w:sz w:val="20"/>
          <w:szCs w:val="20"/>
        </w:rPr>
        <w:t xml:space="preserve">Wong, A., </w:t>
      </w:r>
      <w:proofErr w:type="spellStart"/>
      <w:r>
        <w:rPr>
          <w:rFonts w:ascii="Arial" w:eastAsia="Arial" w:hAnsi="Arial" w:cs="Arial"/>
          <w:sz w:val="20"/>
          <w:szCs w:val="20"/>
        </w:rPr>
        <w:t>Otles</w:t>
      </w:r>
      <w:proofErr w:type="spellEnd"/>
      <w:r>
        <w:rPr>
          <w:rFonts w:ascii="Arial" w:eastAsia="Arial" w:hAnsi="Arial" w:cs="Arial"/>
          <w:sz w:val="20"/>
          <w:szCs w:val="20"/>
        </w:rPr>
        <w:t xml:space="preserve">, E., Donnelly, J. P., Krumm, A., McCullough, J., </w:t>
      </w:r>
      <w:proofErr w:type="spellStart"/>
      <w:r>
        <w:rPr>
          <w:rFonts w:ascii="Arial" w:eastAsia="Arial" w:hAnsi="Arial" w:cs="Arial"/>
          <w:sz w:val="20"/>
          <w:szCs w:val="20"/>
        </w:rPr>
        <w:t>DeTroyer</w:t>
      </w:r>
      <w:proofErr w:type="spellEnd"/>
      <w:r>
        <w:rPr>
          <w:rFonts w:ascii="Arial" w:eastAsia="Arial" w:hAnsi="Arial" w:cs="Arial"/>
          <w:sz w:val="20"/>
          <w:szCs w:val="20"/>
        </w:rPr>
        <w:t>-Cooley, O., ... &amp; Singh, K. (2021). External validation of a widely implemented proprietary sepsis prediction model in hospitalized patients. JAMA internal medicine, 181(8), 1065-1070.</w:t>
      </w:r>
    </w:p>
    <w:p w:rsidR="00B21361" w:rsidRDefault="00B55BCD">
      <w:pPr>
        <w:jc w:val="both"/>
        <w:rPr>
          <w:rFonts w:ascii="Arial" w:eastAsia="Arial" w:hAnsi="Arial" w:cs="Arial"/>
          <w:sz w:val="20"/>
          <w:szCs w:val="20"/>
        </w:rPr>
      </w:pPr>
      <w:proofErr w:type="spellStart"/>
      <w:r>
        <w:rPr>
          <w:rFonts w:ascii="Arial" w:eastAsia="Arial" w:hAnsi="Arial" w:cs="Arial"/>
          <w:sz w:val="20"/>
          <w:szCs w:val="20"/>
        </w:rPr>
        <w:t>Yala</w:t>
      </w:r>
      <w:proofErr w:type="spellEnd"/>
      <w:r>
        <w:rPr>
          <w:rFonts w:ascii="Arial" w:eastAsia="Arial" w:hAnsi="Arial" w:cs="Arial"/>
          <w:sz w:val="20"/>
          <w:szCs w:val="20"/>
        </w:rPr>
        <w:t xml:space="preserve">, A., Lehman, C., Schuster, T., </w:t>
      </w:r>
      <w:proofErr w:type="spellStart"/>
      <w:r>
        <w:rPr>
          <w:rFonts w:ascii="Arial" w:eastAsia="Arial" w:hAnsi="Arial" w:cs="Arial"/>
          <w:sz w:val="20"/>
          <w:szCs w:val="20"/>
        </w:rPr>
        <w:t>Portnoi</w:t>
      </w:r>
      <w:proofErr w:type="spellEnd"/>
      <w:r>
        <w:rPr>
          <w:rFonts w:ascii="Arial" w:eastAsia="Arial" w:hAnsi="Arial" w:cs="Arial"/>
          <w:sz w:val="20"/>
          <w:szCs w:val="20"/>
        </w:rPr>
        <w:t xml:space="preserve">, T., &amp; </w:t>
      </w:r>
      <w:proofErr w:type="spellStart"/>
      <w:r>
        <w:rPr>
          <w:rFonts w:ascii="Arial" w:eastAsia="Arial" w:hAnsi="Arial" w:cs="Arial"/>
          <w:sz w:val="20"/>
          <w:szCs w:val="20"/>
        </w:rPr>
        <w:t>Barzilay</w:t>
      </w:r>
      <w:proofErr w:type="spellEnd"/>
      <w:r>
        <w:rPr>
          <w:rFonts w:ascii="Arial" w:eastAsia="Arial" w:hAnsi="Arial" w:cs="Arial"/>
          <w:sz w:val="20"/>
          <w:szCs w:val="20"/>
        </w:rPr>
        <w:t>, R. (2019). A deep learning mammography-based model for improved breast cancer risk prediction. Radiology, 292(1), 60-66.</w:t>
      </w:r>
    </w:p>
    <w:p w:rsidR="00B21361" w:rsidRDefault="00B55BCD">
      <w:pPr>
        <w:jc w:val="both"/>
        <w:rPr>
          <w:rFonts w:ascii="Arial" w:eastAsia="Arial" w:hAnsi="Arial" w:cs="Arial"/>
          <w:sz w:val="20"/>
          <w:szCs w:val="20"/>
        </w:rPr>
      </w:pPr>
      <w:r>
        <w:rPr>
          <w:rFonts w:ascii="Arial" w:eastAsia="Arial" w:hAnsi="Arial" w:cs="Arial"/>
          <w:sz w:val="20"/>
          <w:szCs w:val="20"/>
        </w:rPr>
        <w:t xml:space="preserve">Zhang, H., Zhang, J., Li, H. B., Chen, Y. X., Yang, B., Guo, Y. T., &amp; Chen, Y. D. (2019). Validation of single </w:t>
      </w:r>
      <w:proofErr w:type="spellStart"/>
      <w:r>
        <w:rPr>
          <w:rFonts w:ascii="Arial" w:eastAsia="Arial" w:hAnsi="Arial" w:cs="Arial"/>
          <w:sz w:val="20"/>
          <w:szCs w:val="20"/>
        </w:rPr>
        <w:t>centre</w:t>
      </w:r>
      <w:proofErr w:type="spellEnd"/>
      <w:r>
        <w:rPr>
          <w:rFonts w:ascii="Arial" w:eastAsia="Arial" w:hAnsi="Arial" w:cs="Arial"/>
          <w:sz w:val="20"/>
          <w:szCs w:val="20"/>
        </w:rPr>
        <w:t xml:space="preserve"> pre-mobile atrial fibrillation apps for continuous monitoring of atrial fibrillation in a real-world setting: pilot cohort study. Journal of medical Internet research, 21(12), e14909.</w:t>
      </w:r>
    </w:p>
    <w:p w:rsidR="00B21361" w:rsidRDefault="00B55BCD">
      <w:pPr>
        <w:jc w:val="both"/>
        <w:rPr>
          <w:rFonts w:ascii="Arial" w:eastAsia="Arial" w:hAnsi="Arial" w:cs="Arial"/>
          <w:sz w:val="20"/>
          <w:szCs w:val="20"/>
        </w:rPr>
      </w:pPr>
      <w:proofErr w:type="spellStart"/>
      <w:r>
        <w:rPr>
          <w:rFonts w:ascii="Arial" w:eastAsia="Arial" w:hAnsi="Arial" w:cs="Arial"/>
          <w:sz w:val="20"/>
          <w:szCs w:val="20"/>
        </w:rPr>
        <w:t>Zech</w:t>
      </w:r>
      <w:proofErr w:type="spellEnd"/>
      <w:r>
        <w:rPr>
          <w:rFonts w:ascii="Arial" w:eastAsia="Arial" w:hAnsi="Arial" w:cs="Arial"/>
          <w:sz w:val="20"/>
          <w:szCs w:val="20"/>
        </w:rPr>
        <w:t xml:space="preserve">, J. R., </w:t>
      </w:r>
      <w:proofErr w:type="spellStart"/>
      <w:r>
        <w:rPr>
          <w:rFonts w:ascii="Arial" w:eastAsia="Arial" w:hAnsi="Arial" w:cs="Arial"/>
          <w:sz w:val="20"/>
          <w:szCs w:val="20"/>
        </w:rPr>
        <w:t>Badgeley</w:t>
      </w:r>
      <w:proofErr w:type="spellEnd"/>
      <w:r>
        <w:rPr>
          <w:rFonts w:ascii="Arial" w:eastAsia="Arial" w:hAnsi="Arial" w:cs="Arial"/>
          <w:sz w:val="20"/>
          <w:szCs w:val="20"/>
        </w:rPr>
        <w:t xml:space="preserve">, M. A., Liu, M., Costa, A. B., </w:t>
      </w:r>
      <w:proofErr w:type="spellStart"/>
      <w:r>
        <w:rPr>
          <w:rFonts w:ascii="Arial" w:eastAsia="Arial" w:hAnsi="Arial" w:cs="Arial"/>
          <w:sz w:val="20"/>
          <w:szCs w:val="20"/>
        </w:rPr>
        <w:t>Titano</w:t>
      </w:r>
      <w:proofErr w:type="spellEnd"/>
      <w:r>
        <w:rPr>
          <w:rFonts w:ascii="Arial" w:eastAsia="Arial" w:hAnsi="Arial" w:cs="Arial"/>
          <w:sz w:val="20"/>
          <w:szCs w:val="20"/>
        </w:rPr>
        <w:t xml:space="preserve">, J. J., &amp; Oermann, E. K. (2018). Variable generalization performance of a deep learning model to detect pneumonia in chest radiographs: a cross-sectional study. </w:t>
      </w:r>
      <w:proofErr w:type="spellStart"/>
      <w:r>
        <w:rPr>
          <w:rFonts w:ascii="Arial" w:eastAsia="Arial" w:hAnsi="Arial" w:cs="Arial"/>
          <w:sz w:val="20"/>
          <w:szCs w:val="20"/>
        </w:rPr>
        <w:t>PLoS</w:t>
      </w:r>
      <w:proofErr w:type="spellEnd"/>
      <w:r>
        <w:rPr>
          <w:rFonts w:ascii="Arial" w:eastAsia="Arial" w:hAnsi="Arial" w:cs="Arial"/>
          <w:sz w:val="20"/>
          <w:szCs w:val="20"/>
        </w:rPr>
        <w:t xml:space="preserve"> medicine, 15(11), e1002683.</w:t>
      </w:r>
    </w:p>
    <w:p w:rsidR="00B21361" w:rsidRDefault="00B55BCD">
      <w:pPr>
        <w:jc w:val="both"/>
        <w:rPr>
          <w:rFonts w:ascii="Arial" w:eastAsia="Arial" w:hAnsi="Arial" w:cs="Arial"/>
          <w:sz w:val="20"/>
          <w:szCs w:val="20"/>
        </w:rPr>
      </w:pPr>
      <w:r>
        <w:rPr>
          <w:rFonts w:ascii="Arial" w:eastAsia="Arial" w:hAnsi="Arial" w:cs="Arial"/>
          <w:sz w:val="20"/>
          <w:szCs w:val="20"/>
        </w:rPr>
        <w:t>Zhou, L., Shao, M., Wang, C., &amp; Wang, Y. (2024). An early sepsis prediction model utilizing machine learning and unbalanced data processing in a clinical context. Preventive Medicine Reports, 45, 102841.</w:t>
      </w:r>
    </w:p>
    <w:p w:rsidR="00B21361" w:rsidRDefault="00B21361">
      <w:pPr>
        <w:jc w:val="both"/>
        <w:rPr>
          <w:rFonts w:ascii="Arial" w:eastAsia="Arial" w:hAnsi="Arial" w:cs="Arial"/>
          <w:sz w:val="20"/>
          <w:szCs w:val="20"/>
        </w:rPr>
      </w:pPr>
    </w:p>
    <w:sectPr w:rsidR="00B21361">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5B5B" w:rsidRDefault="00A45B5B" w:rsidP="0061260E">
      <w:pPr>
        <w:spacing w:after="0" w:line="240" w:lineRule="auto"/>
      </w:pPr>
      <w:r>
        <w:separator/>
      </w:r>
    </w:p>
  </w:endnote>
  <w:endnote w:type="continuationSeparator" w:id="0">
    <w:p w:rsidR="00A45B5B" w:rsidRDefault="00A45B5B" w:rsidP="006126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embedRegular r:id="rId1" w:fontKey="{BC089335-6368-4C80-999F-629D91E85EA2}"/>
    <w:embedBold r:id="rId2" w:fontKey="{5C5ED3E1-9EB2-432B-88FD-7EB9137437F1}"/>
    <w:embedItalic r:id="rId3" w:fontKey="{6D911868-D1D4-4609-8B21-C32E08AC2B8F}"/>
    <w:embedBoldItalic r:id="rId4" w:fontKey="{DCCBD1C2-73E4-4355-AEE5-03F970CF500B}"/>
  </w:font>
  <w:font w:name="Calibri">
    <w:panose1 w:val="020F0502020204030204"/>
    <w:charset w:val="00"/>
    <w:family w:val="swiss"/>
    <w:pitch w:val="variable"/>
    <w:sig w:usb0="E4002EFF" w:usb1="C000247B" w:usb2="00000009" w:usb3="00000000" w:csb0="000001FF" w:csb1="00000000"/>
    <w:embedRegular r:id="rId5" w:fontKey="{EE025DF8-EAC5-4891-82E5-461903C38240}"/>
    <w:embedBold r:id="rId6" w:fontKey="{CBE9714A-1DBA-4F3F-9037-C10539AF25B4}"/>
    <w:embedItalic r:id="rId7" w:fontKey="{CDC8D1B8-E662-468F-8B1F-DD6EDB46FEC2}"/>
    <w:embedBoldItalic r:id="rId8" w:fontKey="{28C9C8C9-34C3-4D8A-A771-638EB38E6E61}"/>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260E" w:rsidRDefault="006126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260E" w:rsidRDefault="006126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260E" w:rsidRDefault="006126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5B5B" w:rsidRDefault="00A45B5B" w:rsidP="0061260E">
      <w:pPr>
        <w:spacing w:after="0" w:line="240" w:lineRule="auto"/>
      </w:pPr>
      <w:r>
        <w:separator/>
      </w:r>
    </w:p>
  </w:footnote>
  <w:footnote w:type="continuationSeparator" w:id="0">
    <w:p w:rsidR="00A45B5B" w:rsidRDefault="00A45B5B" w:rsidP="006126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260E" w:rsidRDefault="0061260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197219" o:spid="_x0000_s2050" type="#_x0000_t136" style="position:absolute;margin-left:0;margin-top:0;width:675.45pt;height:85.9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260E" w:rsidRDefault="0061260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197220" o:spid="_x0000_s2051" type="#_x0000_t136" style="position:absolute;margin-left:0;margin-top:0;width:675.45pt;height:85.9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260E" w:rsidRDefault="0061260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197218" o:spid="_x0000_s2049" type="#_x0000_t136" style="position:absolute;margin-left:0;margin-top:0;width:675.45pt;height:85.9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385D78"/>
    <w:multiLevelType w:val="multilevel"/>
    <w:tmpl w:val="360CFBF4"/>
    <w:lvl w:ilvl="0">
      <w:start w:val="1"/>
      <w:numFmt w:val="decimal"/>
      <w:pStyle w:val="ListBullet"/>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45A9257D"/>
    <w:multiLevelType w:val="multilevel"/>
    <w:tmpl w:val="DB443CEC"/>
    <w:lvl w:ilvl="0">
      <w:start w:val="1"/>
      <w:numFmt w:val="lowerRoman"/>
      <w:pStyle w:val="ListBullet2"/>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B3860E5"/>
    <w:multiLevelType w:val="multilevel"/>
    <w:tmpl w:val="D81A0BB0"/>
    <w:lvl w:ilvl="0">
      <w:start w:val="1"/>
      <w:numFmt w:val="decimal"/>
      <w:pStyle w:val="ListBullet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361"/>
    <w:rsid w:val="0002422F"/>
    <w:rsid w:val="0061260E"/>
    <w:rsid w:val="00946ECF"/>
    <w:rsid w:val="00A45B5B"/>
    <w:rsid w:val="00B21361"/>
    <w:rsid w:val="00B55BCD"/>
    <w:rsid w:val="00DD25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30138C"/>
  <w15:docId w15:val="{6559C13D-E925-4CE3-847D-2A7A2F99F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2"/>
        <w:szCs w:val="22"/>
        <w:lang w:val="e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PlainTable2">
    <w:name w:val="Plain Table 2"/>
    <w:basedOn w:val="TableNormal"/>
    <w:uiPriority w:val="99"/>
    <w:rsid w:val="009A7EB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ubtitle">
    <w:name w:val="Subtitle"/>
    <w:basedOn w:val="Normal"/>
    <w:next w:val="Normal"/>
    <w:link w:val="SubtitleChar"/>
    <w:uiPriority w:val="11"/>
    <w:qFormat/>
    <w:rPr>
      <w:rFonts w:ascii="Calibri" w:eastAsia="Calibri" w:hAnsi="Calibri" w:cs="Calibri"/>
      <w:i/>
      <w:iCs/>
      <w:color w:val="4F81BD"/>
      <w:sz w:val="24"/>
      <w:szCs w:val="24"/>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pPr>
      <w:spacing w:after="0" w:line="240" w:lineRule="auto"/>
    </w:pPr>
    <w:tblPr>
      <w:tblStyleRowBandSize w:val="1"/>
      <w:tblStyleColBandSize w:val="1"/>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3">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B55BCD"/>
    <w:rPr>
      <w:color w:val="0000FF" w:themeColor="hyperlink"/>
      <w:u w:val="single"/>
    </w:rPr>
  </w:style>
  <w:style w:type="character" w:styleId="UnresolvedMention">
    <w:name w:val="Unresolved Mention"/>
    <w:basedOn w:val="DefaultParagraphFont"/>
    <w:uiPriority w:val="99"/>
    <w:semiHidden/>
    <w:unhideWhenUsed/>
    <w:rsid w:val="00B55B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P4QkST+QbP8XARsqxE6ptGOg0w==">CgMxLjAyDmgub29uMDNudzdxczU5Mg1oLjd5aWcxbHpydTZxMg5oLnVsN29ydDFtN2RpdDgAciExcl9kdTcwX1FUZDJtcEZjd3ZCQkd6M3RfZGZQX1VWYzc=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17</Pages>
  <Words>8437</Words>
  <Characters>48097</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SDI 1084</cp:lastModifiedBy>
  <cp:revision>5</cp:revision>
  <dcterms:created xsi:type="dcterms:W3CDTF">2013-12-23T23:15:00Z</dcterms:created>
  <dcterms:modified xsi:type="dcterms:W3CDTF">2025-11-24T12:06:00Z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44f176cb-c205-4a65-9132-9f5f6bd58897</vt:lpwstr>
  </property>
</Properties>
</file>