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16994" w14:textId="53EECC1F" w:rsidR="00A36DE3" w:rsidRDefault="009275E2" w:rsidP="00F72FFE">
      <w:pPr>
        <w:spacing w:line="240" w:lineRule="auto"/>
        <w:ind w:left="1152" w:right="864"/>
        <w:rPr>
          <w:rFonts w:ascii="Times New Roman" w:hAnsi="Times New Roman" w:cs="Times New Roman"/>
          <w:b/>
          <w:sz w:val="24"/>
          <w:szCs w:val="24"/>
        </w:rPr>
      </w:pPr>
      <w:r>
        <w:rPr>
          <w:rFonts w:ascii="Times New Roman" w:hAnsi="Times New Roman" w:cs="Times New Roman"/>
          <w:b/>
          <w:sz w:val="24"/>
          <w:szCs w:val="24"/>
        </w:rPr>
        <w:t xml:space="preserve">Potential Drug Interactions among Chronic Kidney Disease Adult Patients on </w:t>
      </w:r>
      <w:proofErr w:type="spellStart"/>
      <w:r>
        <w:rPr>
          <w:rFonts w:ascii="Times New Roman" w:hAnsi="Times New Roman" w:cs="Times New Roman"/>
          <w:b/>
          <w:sz w:val="24"/>
          <w:szCs w:val="24"/>
        </w:rPr>
        <w:t>Haemodialysis</w:t>
      </w:r>
      <w:proofErr w:type="spellEnd"/>
      <w:r>
        <w:rPr>
          <w:rFonts w:ascii="Times New Roman" w:hAnsi="Times New Roman" w:cs="Times New Roman"/>
          <w:b/>
          <w:sz w:val="24"/>
          <w:szCs w:val="24"/>
        </w:rPr>
        <w:t xml:space="preserve"> </w:t>
      </w:r>
      <w:r w:rsidR="00E94622">
        <w:rPr>
          <w:rFonts w:ascii="Times New Roman" w:hAnsi="Times New Roman" w:cs="Times New Roman"/>
          <w:b/>
          <w:sz w:val="24"/>
          <w:szCs w:val="24"/>
        </w:rPr>
        <w:t xml:space="preserve">at a </w:t>
      </w:r>
      <w:r w:rsidR="002D1E0E">
        <w:rPr>
          <w:rFonts w:ascii="Times New Roman" w:hAnsi="Times New Roman" w:cs="Times New Roman"/>
          <w:b/>
          <w:sz w:val="24"/>
          <w:szCs w:val="24"/>
        </w:rPr>
        <w:t>Tertiary Referral Hospital in Kenya</w:t>
      </w:r>
    </w:p>
    <w:p w14:paraId="78F20133" w14:textId="77777777" w:rsidR="0044774F" w:rsidRDefault="0044774F" w:rsidP="00F72FFE">
      <w:pPr>
        <w:spacing w:line="240" w:lineRule="auto"/>
        <w:ind w:left="1152" w:right="864"/>
        <w:rPr>
          <w:rFonts w:ascii="Times New Roman" w:hAnsi="Times New Roman" w:cs="Times New Roman"/>
          <w:b/>
          <w:sz w:val="24"/>
          <w:szCs w:val="24"/>
        </w:rPr>
      </w:pPr>
    </w:p>
    <w:p w14:paraId="7C94E95A" w14:textId="77777777" w:rsidR="009C5871" w:rsidRDefault="009C5871" w:rsidP="009D5C46">
      <w:pPr>
        <w:pStyle w:val="BodyText"/>
        <w:spacing w:line="360" w:lineRule="auto"/>
        <w:ind w:left="1152" w:right="864"/>
        <w:jc w:val="both"/>
        <w:rPr>
          <w:b/>
        </w:rPr>
      </w:pPr>
    </w:p>
    <w:p w14:paraId="6CF39AC2" w14:textId="306A6441" w:rsidR="008C0AED" w:rsidRDefault="008C0AED" w:rsidP="009D5C46">
      <w:pPr>
        <w:pStyle w:val="BodyText"/>
        <w:spacing w:line="360" w:lineRule="auto"/>
        <w:ind w:left="1152" w:right="864"/>
        <w:jc w:val="both"/>
        <w:rPr>
          <w:b/>
        </w:rPr>
      </w:pPr>
      <w:r>
        <w:rPr>
          <w:b/>
        </w:rPr>
        <w:t>ABSTRACT</w:t>
      </w:r>
    </w:p>
    <w:p w14:paraId="0208B946" w14:textId="287283F1" w:rsidR="008C0AED" w:rsidRPr="008C0AED" w:rsidRDefault="008C0AED" w:rsidP="009D5C46">
      <w:pPr>
        <w:pStyle w:val="BodyText"/>
        <w:ind w:left="1152" w:right="864"/>
        <w:jc w:val="both"/>
      </w:pPr>
      <w:r w:rsidRPr="008C0AED">
        <w:rPr>
          <w:b/>
        </w:rPr>
        <w:t>Background</w:t>
      </w:r>
      <w:r w:rsidRPr="008C0AED">
        <w:t>: The</w:t>
      </w:r>
      <w:r w:rsidRPr="008C0AED">
        <w:rPr>
          <w:spacing w:val="1"/>
        </w:rPr>
        <w:t xml:space="preserve"> </w:t>
      </w:r>
      <w:r w:rsidRPr="008C0AED">
        <w:t>complexity</w:t>
      </w:r>
      <w:r w:rsidRPr="008C0AED">
        <w:rPr>
          <w:spacing w:val="1"/>
        </w:rPr>
        <w:t xml:space="preserve"> </w:t>
      </w:r>
      <w:r w:rsidRPr="008C0AED">
        <w:t>of</w:t>
      </w:r>
      <w:r w:rsidRPr="008C0AED">
        <w:rPr>
          <w:spacing w:val="1"/>
        </w:rPr>
        <w:t xml:space="preserve"> </w:t>
      </w:r>
      <w:r w:rsidRPr="008C0AED">
        <w:t>medication</w:t>
      </w:r>
      <w:r w:rsidRPr="008C0AED">
        <w:rPr>
          <w:spacing w:val="1"/>
        </w:rPr>
        <w:t xml:space="preserve"> </w:t>
      </w:r>
      <w:r w:rsidRPr="008C0AED">
        <w:t>regimens</w:t>
      </w:r>
      <w:r w:rsidRPr="008C0AED">
        <w:rPr>
          <w:spacing w:val="1"/>
        </w:rPr>
        <w:t xml:space="preserve"> </w:t>
      </w:r>
      <w:r w:rsidRPr="008C0AED">
        <w:t>amongst</w:t>
      </w:r>
      <w:r w:rsidRPr="008C0AED">
        <w:rPr>
          <w:spacing w:val="1"/>
        </w:rPr>
        <w:t xml:space="preserve"> </w:t>
      </w:r>
      <w:r w:rsidRPr="008C0AED">
        <w:t>adult</w:t>
      </w:r>
      <w:r w:rsidRPr="008C0AED">
        <w:rPr>
          <w:spacing w:val="1"/>
        </w:rPr>
        <w:t xml:space="preserve"> </w:t>
      </w:r>
      <w:r w:rsidRPr="008C0AED">
        <w:t>chronic</w:t>
      </w:r>
      <w:r w:rsidRPr="008C0AED">
        <w:rPr>
          <w:spacing w:val="1"/>
        </w:rPr>
        <w:t xml:space="preserve"> </w:t>
      </w:r>
      <w:r w:rsidRPr="008C0AED">
        <w:t>kidney</w:t>
      </w:r>
      <w:r w:rsidRPr="008C0AED">
        <w:rPr>
          <w:spacing w:val="1"/>
        </w:rPr>
        <w:t xml:space="preserve"> </w:t>
      </w:r>
      <w:r w:rsidRPr="008C0AED">
        <w:t>disease</w:t>
      </w:r>
      <w:r w:rsidRPr="008C0AED">
        <w:rPr>
          <w:spacing w:val="1"/>
        </w:rPr>
        <w:t xml:space="preserve"> </w:t>
      </w:r>
      <w:r w:rsidRPr="008C0AED">
        <w:t>patients</w:t>
      </w:r>
      <w:r w:rsidRPr="008C0AED">
        <w:rPr>
          <w:spacing w:val="1"/>
        </w:rPr>
        <w:t xml:space="preserve"> </w:t>
      </w:r>
      <w:r w:rsidRPr="008C0AED">
        <w:t xml:space="preserve">undergoing hemodialysis </w:t>
      </w:r>
      <w:r w:rsidR="002D1E0E">
        <w:t>predispose</w:t>
      </w:r>
      <w:r w:rsidRPr="008C0AED">
        <w:t xml:space="preserve"> </w:t>
      </w:r>
      <w:r w:rsidR="005759FE">
        <w:t>to potential drug interactions.</w:t>
      </w:r>
    </w:p>
    <w:p w14:paraId="23B871D2" w14:textId="6A036357" w:rsidR="008C0AED" w:rsidRPr="008C0AED" w:rsidRDefault="008C0AED" w:rsidP="009D5C46">
      <w:pPr>
        <w:pStyle w:val="BodyText"/>
        <w:ind w:left="1152" w:right="864"/>
        <w:jc w:val="both"/>
      </w:pPr>
      <w:r w:rsidRPr="008C0AED">
        <w:rPr>
          <w:b/>
        </w:rPr>
        <w:t xml:space="preserve">Study Objective: </w:t>
      </w:r>
      <w:r w:rsidRPr="008C0AED">
        <w:t>To assess</w:t>
      </w:r>
      <w:r w:rsidRPr="008C0AED">
        <w:rPr>
          <w:b/>
        </w:rPr>
        <w:t xml:space="preserve"> </w:t>
      </w:r>
      <w:r w:rsidRPr="008C0AED">
        <w:t xml:space="preserve">the predictors of </w:t>
      </w:r>
      <w:r w:rsidR="00121665">
        <w:t>p</w:t>
      </w:r>
      <w:r w:rsidR="00124746">
        <w:t>otential drug interaction</w:t>
      </w:r>
      <w:r w:rsidR="00121665">
        <w:t xml:space="preserve">s </w:t>
      </w:r>
      <w:r w:rsidRPr="008C0AED">
        <w:t xml:space="preserve">among </w:t>
      </w:r>
      <w:r w:rsidR="00124746">
        <w:t xml:space="preserve">chronic kidney disease </w:t>
      </w:r>
      <w:r w:rsidRPr="008C0AED">
        <w:t xml:space="preserve">adult patients on </w:t>
      </w:r>
      <w:proofErr w:type="spellStart"/>
      <w:r w:rsidRPr="008C0AED">
        <w:t>haemodialysis</w:t>
      </w:r>
      <w:proofErr w:type="spellEnd"/>
      <w:r w:rsidRPr="008C0AED">
        <w:t xml:space="preserve"> at Kenyatta National Hospital</w:t>
      </w:r>
      <w:r w:rsidR="00124746">
        <w:t>.</w:t>
      </w:r>
      <w:r w:rsidRPr="008C0AED">
        <w:t xml:space="preserve"> </w:t>
      </w:r>
    </w:p>
    <w:p w14:paraId="75F35264" w14:textId="222B5412" w:rsidR="008C0AED" w:rsidRPr="008C0AED" w:rsidRDefault="008C0AED" w:rsidP="009D5C46">
      <w:pPr>
        <w:pStyle w:val="BodyText"/>
        <w:ind w:left="1152" w:right="864"/>
        <w:jc w:val="both"/>
      </w:pPr>
      <w:r w:rsidRPr="008C0AED">
        <w:rPr>
          <w:b/>
        </w:rPr>
        <w:t>Methodology:</w:t>
      </w:r>
      <w:r w:rsidRPr="008C0AED">
        <w:t xml:space="preserve"> This </w:t>
      </w:r>
      <w:r w:rsidR="00121665">
        <w:t>was a</w:t>
      </w:r>
      <w:r w:rsidRPr="008C0AED">
        <w:t xml:space="preserve"> cross-sectional study among 120 conveniently sampled adult </w:t>
      </w:r>
      <w:r w:rsidR="00FB47DC">
        <w:t xml:space="preserve">chronic kidney disease </w:t>
      </w:r>
      <w:r w:rsidRPr="008C0AED">
        <w:t>patients at renal unit of</w:t>
      </w:r>
      <w:r w:rsidR="00FB47DC">
        <w:t xml:space="preserve"> Kenyatta National Hospital</w:t>
      </w:r>
      <w:r w:rsidRPr="008C0AED">
        <w:t xml:space="preserve">. A questionnaire was used to gather information on sociodemographic and clinical characteristics of the participants as well as the drugs prescribed for the comorbid illnesses. Lexicomp drug interaction checker was used to </w:t>
      </w:r>
      <w:r w:rsidR="007A228A">
        <w:t xml:space="preserve">identify </w:t>
      </w:r>
      <w:r w:rsidR="002D1E0E">
        <w:t xml:space="preserve">types and </w:t>
      </w:r>
      <w:r w:rsidRPr="008C0AED">
        <w:t>severity of the</w:t>
      </w:r>
      <w:r w:rsidR="00A26BAA">
        <w:t xml:space="preserve"> p</w:t>
      </w:r>
      <w:r w:rsidR="00FB47DC">
        <w:t xml:space="preserve">otential drug interactions. </w:t>
      </w:r>
      <w:r w:rsidRPr="008C0AED">
        <w:t>Person’s Chi-square and Fisher’s exact were used to find associations between the participants</w:t>
      </w:r>
      <w:r w:rsidR="002D1E0E">
        <w:t>’</w:t>
      </w:r>
      <w:r w:rsidRPr="008C0AED">
        <w:t xml:space="preserve"> </w:t>
      </w:r>
      <w:r w:rsidR="00A039E8" w:rsidRPr="008C0AED">
        <w:t>sociodemographic</w:t>
      </w:r>
      <w:r w:rsidRPr="008C0AED">
        <w:t xml:space="preserve"> and clinical characteristics with p</w:t>
      </w:r>
      <w:r w:rsidR="00FB47DC">
        <w:t>o</w:t>
      </w:r>
      <w:r w:rsidR="002D1E0E">
        <w:t>tential drug interactions at</w:t>
      </w:r>
      <w:r w:rsidR="00FB47DC">
        <w:t xml:space="preserve"> </w:t>
      </w:r>
      <w:r w:rsidRPr="008C0AED">
        <w:t xml:space="preserve">95% </w:t>
      </w:r>
      <w:r w:rsidR="002D1E0E">
        <w:t xml:space="preserve">confidence limit. </w:t>
      </w:r>
    </w:p>
    <w:p w14:paraId="12ACB3A7" w14:textId="0AF4D18B" w:rsidR="008C0AED" w:rsidRPr="008C0AED" w:rsidRDefault="008C0AED" w:rsidP="009D5C46">
      <w:pPr>
        <w:pStyle w:val="BodyText"/>
        <w:ind w:left="1152" w:right="864"/>
        <w:jc w:val="both"/>
        <w:rPr>
          <w:b/>
        </w:rPr>
      </w:pPr>
      <w:r w:rsidRPr="008C0AED">
        <w:rPr>
          <w:b/>
        </w:rPr>
        <w:t xml:space="preserve">Results: </w:t>
      </w:r>
      <w:r w:rsidRPr="008C0AED">
        <w:t>There was female preponderance at 66 (55%).</w:t>
      </w:r>
      <w:r w:rsidRPr="008C0AED">
        <w:rPr>
          <w:b/>
        </w:rPr>
        <w:t xml:space="preserve"> </w:t>
      </w:r>
      <w:r w:rsidRPr="008C0AED">
        <w:t>The mean age of the participants was 47.1 (SD 16.0) years and majority, 67(55.8%) were between 19 to 50 years of</w:t>
      </w:r>
      <w:r w:rsidR="002D1E0E">
        <w:t xml:space="preserve"> age. </w:t>
      </w:r>
      <w:r w:rsidRPr="008C0AED">
        <w:t xml:space="preserve">One hundred and ten (91.7%) had potential drug interactions. </w:t>
      </w:r>
      <w:r w:rsidR="002D1E0E" w:rsidRPr="008C0AED">
        <w:t>Majority, 73 (61.0%) had 0-5 number of interacting drug pairs</w:t>
      </w:r>
      <w:r w:rsidR="002D1E0E">
        <w:t>.</w:t>
      </w:r>
      <w:r w:rsidR="002D1E0E" w:rsidRPr="008C0AED">
        <w:t xml:space="preserve"> </w:t>
      </w:r>
      <w:r w:rsidRPr="008C0AED">
        <w:t>There was statistically significant association between the participants’ number of years since diagnosis</w:t>
      </w:r>
      <w:r w:rsidR="002D1E0E">
        <w:t xml:space="preserve"> of chronic kidney disease</w:t>
      </w:r>
      <w:r w:rsidRPr="008C0AED">
        <w:t xml:space="preserve"> (</w:t>
      </w:r>
      <w:r w:rsidRPr="008C0AED">
        <w:rPr>
          <w:i/>
        </w:rPr>
        <w:t>p</w:t>
      </w:r>
      <w:r w:rsidRPr="008C0AED">
        <w:t>=0.051), polypharmacy (p&lt;0.001) with p</w:t>
      </w:r>
      <w:r w:rsidR="00D11C35">
        <w:t xml:space="preserve">otential drug interactions. </w:t>
      </w:r>
      <w:r w:rsidR="00A039E8">
        <w:t>The p</w:t>
      </w:r>
      <w:r w:rsidRPr="008C0AED">
        <w:t>articipants’ highest education level (</w:t>
      </w:r>
      <w:r w:rsidRPr="008C0AED">
        <w:rPr>
          <w:i/>
        </w:rPr>
        <w:t>p</w:t>
      </w:r>
      <w:r w:rsidRPr="008C0AED">
        <w:t>=0.049), polypharmacy (</w:t>
      </w:r>
      <w:r w:rsidRPr="008C0AED">
        <w:rPr>
          <w:i/>
        </w:rPr>
        <w:t>p</w:t>
      </w:r>
      <w:r w:rsidRPr="008C0AED">
        <w:t>&lt;0.001), years since diagnosis (</w:t>
      </w:r>
      <w:r w:rsidRPr="008C0AED">
        <w:rPr>
          <w:i/>
        </w:rPr>
        <w:t>p</w:t>
      </w:r>
      <w:r w:rsidRPr="008C0AED">
        <w:t>=0.010), number of prescribers (</w:t>
      </w:r>
      <w:r w:rsidRPr="008C0AED">
        <w:rPr>
          <w:i/>
        </w:rPr>
        <w:t>p</w:t>
      </w:r>
      <w:r w:rsidRPr="008C0AED">
        <w:t>=0.019)</w:t>
      </w:r>
      <w:r w:rsidR="00A039E8">
        <w:t xml:space="preserve"> significantly influenced the</w:t>
      </w:r>
      <w:r w:rsidRPr="008C0AED">
        <w:t xml:space="preserve"> severity of p</w:t>
      </w:r>
      <w:r w:rsidR="00D11C35">
        <w:t xml:space="preserve">otential drug interactions. </w:t>
      </w:r>
    </w:p>
    <w:p w14:paraId="5FE6D30C" w14:textId="4211828C" w:rsidR="008C0AED" w:rsidRPr="008C0AED" w:rsidRDefault="008C0AED" w:rsidP="008A3848">
      <w:pPr>
        <w:pStyle w:val="BodyText"/>
        <w:ind w:left="1152" w:right="864"/>
        <w:jc w:val="both"/>
      </w:pPr>
      <w:r w:rsidRPr="008C0AED">
        <w:rPr>
          <w:b/>
        </w:rPr>
        <w:t xml:space="preserve">Conclusion: </w:t>
      </w:r>
      <w:r w:rsidRPr="008C0AED">
        <w:t>The prevalence of p</w:t>
      </w:r>
      <w:r w:rsidR="00D11C35">
        <w:t xml:space="preserve">otential drug interactions </w:t>
      </w:r>
      <w:r w:rsidRPr="008C0AED">
        <w:t xml:space="preserve">among </w:t>
      </w:r>
      <w:r w:rsidR="00605283">
        <w:t xml:space="preserve">chronic kidney disease </w:t>
      </w:r>
      <w:r w:rsidRPr="008C0AED">
        <w:t xml:space="preserve">patients on </w:t>
      </w:r>
      <w:proofErr w:type="spellStart"/>
      <w:r w:rsidR="00605283">
        <w:t>haemodialysis</w:t>
      </w:r>
      <w:proofErr w:type="spellEnd"/>
      <w:r w:rsidR="00605283">
        <w:t xml:space="preserve"> </w:t>
      </w:r>
      <w:r w:rsidRPr="008C0AED">
        <w:t xml:space="preserve">was high </w:t>
      </w:r>
      <w:r w:rsidR="008A3848">
        <w:t>due to</w:t>
      </w:r>
      <w:r w:rsidRPr="008C0AED">
        <w:t xml:space="preserve"> polypharmacy and </w:t>
      </w:r>
      <w:r w:rsidR="008A3848">
        <w:t>advanced</w:t>
      </w:r>
      <w:r w:rsidRPr="008C0AED">
        <w:t xml:space="preserve"> years since diagnosis of </w:t>
      </w:r>
      <w:r w:rsidR="008A3848">
        <w:t>the disease</w:t>
      </w:r>
      <w:r w:rsidR="00F602E4">
        <w:t xml:space="preserve">. </w:t>
      </w:r>
      <w:r w:rsidRPr="008C0AED">
        <w:t xml:space="preserve">Clinicians should </w:t>
      </w:r>
      <w:r w:rsidR="002D1E0E">
        <w:t xml:space="preserve">intensely </w:t>
      </w:r>
      <w:r w:rsidR="008B1964">
        <w:t>monitor the</w:t>
      </w:r>
      <w:r w:rsidR="002D1E0E">
        <w:t xml:space="preserve"> adverse effects of polypharmacy </w:t>
      </w:r>
      <w:r w:rsidR="008B1964">
        <w:t xml:space="preserve">among patients with </w:t>
      </w:r>
      <w:r w:rsidR="00F602E4">
        <w:t xml:space="preserve">chronic kidney disease </w:t>
      </w:r>
      <w:r w:rsidRPr="008C0AED">
        <w:t xml:space="preserve">on </w:t>
      </w:r>
      <w:proofErr w:type="spellStart"/>
      <w:r w:rsidR="00F56939">
        <w:t>haemodialysis</w:t>
      </w:r>
      <w:proofErr w:type="spellEnd"/>
      <w:r w:rsidRPr="008C0AED">
        <w:t xml:space="preserve">. A large prospective study would provide enough time </w:t>
      </w:r>
      <w:r w:rsidR="008A3848">
        <w:t>for determination of causation</w:t>
      </w:r>
      <w:r w:rsidRPr="008C0AED">
        <w:t xml:space="preserve"> </w:t>
      </w:r>
      <w:r w:rsidR="008A3848">
        <w:t xml:space="preserve">of </w:t>
      </w:r>
      <w:r w:rsidR="00F56939">
        <w:t xml:space="preserve">drug interactions </w:t>
      </w:r>
      <w:r w:rsidRPr="008C0AED">
        <w:t xml:space="preserve">and </w:t>
      </w:r>
      <w:r w:rsidR="008B1964" w:rsidRPr="008C0AED">
        <w:t>likely</w:t>
      </w:r>
      <w:r w:rsidRPr="008C0AED">
        <w:t xml:space="preserve"> areas of mitigation among the </w:t>
      </w:r>
      <w:r w:rsidR="00F56939">
        <w:t xml:space="preserve">chronic kidney disease </w:t>
      </w:r>
      <w:r w:rsidRPr="008C0AED">
        <w:t>patients.</w:t>
      </w:r>
    </w:p>
    <w:p w14:paraId="43B75C53" w14:textId="77777777" w:rsidR="008A3848" w:rsidRDefault="008A3848" w:rsidP="008C5523">
      <w:pPr>
        <w:spacing w:line="240" w:lineRule="auto"/>
        <w:ind w:left="1152" w:right="864"/>
        <w:rPr>
          <w:rFonts w:ascii="Times New Roman" w:hAnsi="Times New Roman" w:cs="Times New Roman"/>
          <w:b/>
          <w:sz w:val="24"/>
          <w:szCs w:val="24"/>
        </w:rPr>
      </w:pPr>
    </w:p>
    <w:p w14:paraId="2507E0E9" w14:textId="0E8DD312" w:rsidR="0069090E" w:rsidRDefault="00AA229D" w:rsidP="0069090E">
      <w:pPr>
        <w:spacing w:line="240" w:lineRule="auto"/>
        <w:ind w:left="1152" w:right="864"/>
        <w:rPr>
          <w:rFonts w:ascii="Times New Roman" w:hAnsi="Times New Roman" w:cs="Times New Roman"/>
          <w:sz w:val="24"/>
          <w:szCs w:val="24"/>
        </w:rPr>
      </w:pPr>
      <w:r>
        <w:rPr>
          <w:rFonts w:ascii="Times New Roman" w:hAnsi="Times New Roman" w:cs="Times New Roman"/>
          <w:b/>
          <w:sz w:val="24"/>
          <w:szCs w:val="24"/>
        </w:rPr>
        <w:t>Key Word</w:t>
      </w:r>
      <w:r w:rsidR="00A56A17">
        <w:rPr>
          <w:rFonts w:ascii="Times New Roman" w:hAnsi="Times New Roman" w:cs="Times New Roman"/>
          <w:b/>
          <w:sz w:val="24"/>
          <w:szCs w:val="24"/>
        </w:rPr>
        <w:t>s</w:t>
      </w:r>
      <w:r>
        <w:rPr>
          <w:rFonts w:ascii="Times New Roman" w:hAnsi="Times New Roman" w:cs="Times New Roman"/>
          <w:b/>
          <w:sz w:val="24"/>
          <w:szCs w:val="24"/>
        </w:rPr>
        <w:t xml:space="preserve">: </w:t>
      </w:r>
      <w:r>
        <w:rPr>
          <w:rFonts w:ascii="Times New Roman" w:hAnsi="Times New Roman" w:cs="Times New Roman"/>
          <w:sz w:val="24"/>
          <w:szCs w:val="24"/>
        </w:rPr>
        <w:t xml:space="preserve">Chronic Kidney Disease, </w:t>
      </w:r>
      <w:r w:rsidR="0069090E">
        <w:rPr>
          <w:rFonts w:ascii="Times New Roman" w:hAnsi="Times New Roman" w:cs="Times New Roman"/>
          <w:sz w:val="24"/>
          <w:szCs w:val="24"/>
        </w:rPr>
        <w:t xml:space="preserve">Drug Interactions, </w:t>
      </w:r>
      <w:proofErr w:type="spellStart"/>
      <w:r w:rsidR="0069090E">
        <w:rPr>
          <w:rFonts w:ascii="Times New Roman" w:hAnsi="Times New Roman" w:cs="Times New Roman"/>
          <w:sz w:val="24"/>
          <w:szCs w:val="24"/>
        </w:rPr>
        <w:t>Haemodialysis</w:t>
      </w:r>
      <w:proofErr w:type="spellEnd"/>
      <w:r w:rsidR="0069090E">
        <w:rPr>
          <w:rFonts w:ascii="Times New Roman" w:hAnsi="Times New Roman" w:cs="Times New Roman"/>
          <w:sz w:val="24"/>
          <w:szCs w:val="24"/>
        </w:rPr>
        <w:t>,</w:t>
      </w:r>
    </w:p>
    <w:p w14:paraId="0860651B" w14:textId="0C2ADBC1" w:rsidR="003C7F19" w:rsidRDefault="0069090E" w:rsidP="008C5523">
      <w:pPr>
        <w:spacing w:line="240" w:lineRule="auto"/>
        <w:ind w:left="1152" w:right="864"/>
        <w:rPr>
          <w:rFonts w:ascii="Times New Roman" w:hAnsi="Times New Roman" w:cs="Times New Roman"/>
          <w:sz w:val="24"/>
          <w:szCs w:val="24"/>
        </w:rPr>
      </w:pPr>
      <w:r>
        <w:rPr>
          <w:rFonts w:ascii="Times New Roman" w:hAnsi="Times New Roman" w:cs="Times New Roman"/>
          <w:sz w:val="24"/>
          <w:szCs w:val="24"/>
        </w:rPr>
        <w:t xml:space="preserve">Polypharmacy, </w:t>
      </w:r>
      <w:r w:rsidR="00A56A17">
        <w:rPr>
          <w:rFonts w:ascii="Times New Roman" w:hAnsi="Times New Roman" w:cs="Times New Roman"/>
          <w:sz w:val="24"/>
          <w:szCs w:val="24"/>
        </w:rPr>
        <w:t xml:space="preserve">Predictors, </w:t>
      </w:r>
    </w:p>
    <w:p w14:paraId="05371E7A" w14:textId="526FE07E" w:rsidR="008A3848" w:rsidRDefault="008A3848" w:rsidP="008C5523">
      <w:pPr>
        <w:spacing w:line="240" w:lineRule="auto"/>
        <w:ind w:left="1152" w:right="864"/>
        <w:rPr>
          <w:rFonts w:ascii="Times New Roman" w:hAnsi="Times New Roman" w:cs="Times New Roman"/>
          <w:sz w:val="24"/>
          <w:szCs w:val="24"/>
        </w:rPr>
      </w:pPr>
    </w:p>
    <w:p w14:paraId="2904305F" w14:textId="20C06F5A" w:rsidR="000A2D7D" w:rsidRDefault="000A2D7D" w:rsidP="008C5523">
      <w:pPr>
        <w:spacing w:line="240" w:lineRule="auto"/>
        <w:ind w:left="1152" w:right="864"/>
        <w:rPr>
          <w:rFonts w:ascii="Times New Roman" w:hAnsi="Times New Roman" w:cs="Times New Roman"/>
          <w:sz w:val="24"/>
          <w:szCs w:val="24"/>
        </w:rPr>
      </w:pPr>
    </w:p>
    <w:p w14:paraId="384975BC" w14:textId="75366FC1" w:rsidR="008A3848" w:rsidRDefault="008A3848" w:rsidP="008C5523">
      <w:pPr>
        <w:spacing w:line="240" w:lineRule="auto"/>
        <w:ind w:left="1152" w:right="864"/>
        <w:rPr>
          <w:rFonts w:ascii="Times New Roman" w:hAnsi="Times New Roman" w:cs="Times New Roman"/>
          <w:sz w:val="24"/>
          <w:szCs w:val="24"/>
        </w:rPr>
      </w:pPr>
    </w:p>
    <w:p w14:paraId="446A43BD" w14:textId="77777777" w:rsidR="008A3848" w:rsidRDefault="008A3848" w:rsidP="008C5523">
      <w:pPr>
        <w:spacing w:line="240" w:lineRule="auto"/>
        <w:ind w:left="1152" w:right="864"/>
        <w:rPr>
          <w:rFonts w:ascii="Times New Roman" w:hAnsi="Times New Roman" w:cs="Times New Roman"/>
          <w:sz w:val="24"/>
          <w:szCs w:val="24"/>
        </w:rPr>
      </w:pPr>
    </w:p>
    <w:p w14:paraId="411BD7D3" w14:textId="77777777" w:rsidR="00A56A17" w:rsidRDefault="00A56A17" w:rsidP="009D5C46">
      <w:pPr>
        <w:pStyle w:val="ListParagraph"/>
        <w:numPr>
          <w:ilvl w:val="0"/>
          <w:numId w:val="1"/>
        </w:numPr>
        <w:spacing w:line="360" w:lineRule="auto"/>
        <w:ind w:left="1152" w:right="864" w:firstLine="0"/>
        <w:rPr>
          <w:rFonts w:ascii="Times New Roman" w:hAnsi="Times New Roman" w:cs="Times New Roman"/>
          <w:b/>
          <w:sz w:val="24"/>
          <w:szCs w:val="24"/>
        </w:rPr>
      </w:pPr>
      <w:r>
        <w:rPr>
          <w:rFonts w:ascii="Times New Roman" w:hAnsi="Times New Roman" w:cs="Times New Roman"/>
          <w:b/>
          <w:sz w:val="24"/>
          <w:szCs w:val="24"/>
        </w:rPr>
        <w:t>Introduction</w:t>
      </w:r>
    </w:p>
    <w:p w14:paraId="6604EFAD" w14:textId="0C66A876" w:rsidR="00A7240F" w:rsidRPr="00D446CF" w:rsidRDefault="00F56939" w:rsidP="009C675A">
      <w:pPr>
        <w:pStyle w:val="BodyText"/>
        <w:spacing w:before="121" w:line="360" w:lineRule="auto"/>
        <w:ind w:left="1152" w:right="864" w:hanging="10"/>
        <w:jc w:val="both"/>
      </w:pPr>
      <w:r>
        <w:t>Chronic kidney disease(</w:t>
      </w:r>
      <w:r w:rsidR="007A07A6">
        <w:t>CKD</w:t>
      </w:r>
      <w:r>
        <w:t>)</w:t>
      </w:r>
      <w:r w:rsidR="00A56A17" w:rsidRPr="00A56A17">
        <w:t xml:space="preserve"> </w:t>
      </w:r>
      <w:r w:rsidR="0005232F">
        <w:t xml:space="preserve">is </w:t>
      </w:r>
      <w:r w:rsidR="00A56A17" w:rsidRPr="00A56A17">
        <w:t xml:space="preserve">a </w:t>
      </w:r>
      <w:r w:rsidR="009C675A">
        <w:t xml:space="preserve">significant </w:t>
      </w:r>
      <w:r w:rsidR="00A56A17" w:rsidRPr="00A56A17">
        <w:t>public health problem</w:t>
      </w:r>
      <w:r w:rsidR="00A56A17" w:rsidRPr="00A56A17">
        <w:rPr>
          <w:spacing w:val="1"/>
        </w:rPr>
        <w:t xml:space="preserve"> </w:t>
      </w:r>
      <w:r w:rsidR="00A56A17" w:rsidRPr="00A56A17">
        <w:t>worldwide</w:t>
      </w:r>
      <w:r w:rsidR="0005232F">
        <w:t xml:space="preserve"> with an estimated global prevalence of </w:t>
      </w:r>
      <w:r w:rsidR="00A56A17" w:rsidRPr="00A56A17">
        <w:t>over 13%</w:t>
      </w:r>
      <w:r w:rsidR="00A56A17">
        <w:t xml:space="preserve"> </w:t>
      </w:r>
      <w:r w:rsidR="00B32D47">
        <w:fldChar w:fldCharType="begin" w:fldLock="1"/>
      </w:r>
      <w:r w:rsidR="00832A91">
        <w:instrText>ADDIN CSL_CITATION {"citationItems":[{"id":"ITEM-1","itemData":{"ISSN":"9811388709","author":[{"dropping-particle":"","family":"Lv","given":"Ji-Cheng","non-dropping-particle":"","parse-names":false,"suffix":""},{"dropping-particle":"","family":"Zhang","given":"Lu-Xia","non-dropping-particle":"","parse-names":false,"suffix":""}],"container-title":"Renal fibrosis: mechanisms and therapies","id":"ITEM-1","issued":{"date-parts":[["2019"]]},"page":"3-15","publisher":"Springer","title":"Prevalence and disease burden of chronic kidney disease","type":"article-journal"},"uris":["http://www.mendeley.com/documents/?uuid=7b696ce9-b5de-45e6-9967-f1972f5566b3","http://www.mendeley.com/documents/?uuid=cf490206-f6e9-41af-8f42-757b5e9c4a6f"]}],"mendeley":{"formattedCitation":"(Lv &amp; Zhang, 2019)","plainTextFormattedCitation":"(Lv &amp; Zhang, 2019)","previouslyFormattedCitation":"(Lv &amp; Zhang, 2019)"},"properties":{"noteIndex":0},"schema":"https://github.com/citation-style-language/schema/raw/master/csl-citation.json"}</w:instrText>
      </w:r>
      <w:r w:rsidR="00B32D47">
        <w:fldChar w:fldCharType="separate"/>
      </w:r>
      <w:r w:rsidR="00466261" w:rsidRPr="00466261">
        <w:rPr>
          <w:noProof/>
        </w:rPr>
        <w:t>(Lv &amp; Zhang, 2019)</w:t>
      </w:r>
      <w:r w:rsidR="00B32D47">
        <w:fldChar w:fldCharType="end"/>
      </w:r>
      <w:r w:rsidR="00A56A17" w:rsidRPr="00A56A17">
        <w:t>.</w:t>
      </w:r>
      <w:r w:rsidR="00D95800" w:rsidRPr="00A56A17" w:rsidDel="00D95800">
        <w:t xml:space="preserve"> </w:t>
      </w:r>
      <w:r w:rsidR="009C675A">
        <w:rPr>
          <w:spacing w:val="-1"/>
        </w:rPr>
        <w:t>Most of the</w:t>
      </w:r>
      <w:r w:rsidR="007A07A6">
        <w:t xml:space="preserve"> CKD patients </w:t>
      </w:r>
      <w:r w:rsidR="00D95800">
        <w:t>require renal replacement therapies</w:t>
      </w:r>
      <w:r w:rsidR="00204AED">
        <w:t xml:space="preserve"> (RRTs)</w:t>
      </w:r>
      <w:r w:rsidR="00D95800">
        <w:t xml:space="preserve"> such as</w:t>
      </w:r>
      <w:r w:rsidR="007A07A6">
        <w:t xml:space="preserve"> intermittent </w:t>
      </w:r>
      <w:proofErr w:type="spellStart"/>
      <w:r>
        <w:t>haemodialysis</w:t>
      </w:r>
      <w:proofErr w:type="spellEnd"/>
      <w:r>
        <w:t xml:space="preserve"> (</w:t>
      </w:r>
      <w:r w:rsidR="007A07A6">
        <w:t>HD</w:t>
      </w:r>
      <w:r>
        <w:t>)</w:t>
      </w:r>
      <w:r w:rsidR="007A07A6">
        <w:t>, continuous hem</w:t>
      </w:r>
      <w:r w:rsidR="009C675A">
        <w:t>ofiltration and HD, as well as p</w:t>
      </w:r>
      <w:r w:rsidR="007A07A6">
        <w:t xml:space="preserve">eritoneal dialysis. HD is the commonest form of RRT worldwide, among patients with end stage renal disease (ESRD) </w:t>
      </w:r>
      <w:r w:rsidR="007A07A6">
        <w:rPr>
          <w:spacing w:val="-1"/>
        </w:rPr>
        <w:fldChar w:fldCharType="begin" w:fldLock="1"/>
      </w:r>
      <w:r w:rsidR="00832A91">
        <w:rPr>
          <w:spacing w:val="-1"/>
        </w:rPr>
        <w:instrText>ADDIN CSL_CITATION {"citationItems":[{"id":"ITEM-1","itemData":{"ISSN":"1759-5061","author":[{"dropping-particle":"","family":"Bello","given":"Aminu K","non-dropping-particle":"","parse-names":false,"suffix":""},{"dropping-particle":"","family":"Okpechi","given":"Ikechi G","non-dropping-particle":"","parse-names":false,"suffix":""},{"dropping-particle":"","family":"Osman","given":"Mohamed A","non-dropping-particle":"","parse-names":false,"suffix":""},{"dropping-particle":"","family":"Cho","given":"Yeoungjee","non-dropping-particle":"","parse-names":false,"suffix":""},{"dropping-particle":"","family":"Htay","given":"Htay","non-dropping-particle":"","parse-names":false,"suffix":""},{"dropping-particle":"","family":"Jha","given":"Vivekanand","non-dropping-particle":"","parse-names":false,"suffix":""},{"dropping-particle":"","family":"Wainstein","given":"Marina","non-dropping-particle":"","parse-names":false,"suffix":""},{"dropping-particle":"","family":"Johnson","given":"David W","non-dropping-particle":"","parse-names":false,"suffix":""}],"container-title":"Nature Reviews Nephrology","id":"ITEM-1","issue":"6","issued":{"date-parts":[["2022"]]},"page":"378-395","publisher":"Nature Publishing Group UK London","title":"Epidemiology of haemodialysis outcomes","type":"article-journal","volume":"18"},"uris":["http://www.mendeley.com/documents/?uuid=c15b0444-2d44-4fc0-9fec-e4dcc888bfb3","http://www.mendeley.com/documents/?uuid=0a8b60c4-e8a5-4544-9447-71573d1306cb"]}],"mendeley":{"formattedCitation":"(Bello et al., 2022)","plainTextFormattedCitation":"(Bello et al., 2022)","previouslyFormattedCitation":"(Bello et al., 2022)"},"properties":{"noteIndex":0},"schema":"https://github.com/citation-style-language/schema/raw/master/csl-citation.json"}</w:instrText>
      </w:r>
      <w:r w:rsidR="007A07A6">
        <w:rPr>
          <w:spacing w:val="-1"/>
        </w:rPr>
        <w:fldChar w:fldCharType="separate"/>
      </w:r>
      <w:r w:rsidR="00466261" w:rsidRPr="00466261">
        <w:rPr>
          <w:noProof/>
          <w:spacing w:val="-1"/>
        </w:rPr>
        <w:t>(Bello et al., 2022)</w:t>
      </w:r>
      <w:r w:rsidR="007A07A6">
        <w:rPr>
          <w:spacing w:val="-1"/>
        </w:rPr>
        <w:fldChar w:fldCharType="end"/>
      </w:r>
      <w:r w:rsidR="007A07A6" w:rsidRPr="00D446CF">
        <w:rPr>
          <w:spacing w:val="-1"/>
        </w:rPr>
        <w:t>.</w:t>
      </w:r>
      <w:r w:rsidR="00A7240F" w:rsidRPr="00D446CF">
        <w:t xml:space="preserve">CKD patients on HD suffer from </w:t>
      </w:r>
      <w:r w:rsidR="009C675A">
        <w:t xml:space="preserve">a number of </w:t>
      </w:r>
      <w:r w:rsidR="00A7240F" w:rsidRPr="00D446CF">
        <w:t>comorbidities such as hypertension, diabetes mellitus</w:t>
      </w:r>
      <w:r w:rsidR="00A7240F" w:rsidRPr="00D446CF">
        <w:rPr>
          <w:spacing w:val="1"/>
        </w:rPr>
        <w:t xml:space="preserve"> </w:t>
      </w:r>
      <w:r w:rsidR="00A7240F" w:rsidRPr="00D446CF">
        <w:t>and infections</w:t>
      </w:r>
      <w:r w:rsidR="00634AD2">
        <w:t>,</w:t>
      </w:r>
      <w:r w:rsidR="00A7240F" w:rsidRPr="00D446CF">
        <w:t xml:space="preserve"> necessitating multiple medicatio</w:t>
      </w:r>
      <w:r w:rsidR="00D265A3">
        <w:t>ns.</w:t>
      </w:r>
      <w:r w:rsidR="009F22D1">
        <w:t xml:space="preserve"> This p</w:t>
      </w:r>
      <w:r w:rsidR="009C675A">
        <w:t>olypharmacy has been associated with</w:t>
      </w:r>
      <w:r w:rsidR="00A7240F" w:rsidRPr="00D446CF">
        <w:rPr>
          <w:spacing w:val="-12"/>
        </w:rPr>
        <w:t xml:space="preserve"> </w:t>
      </w:r>
      <w:r w:rsidR="00A7240F" w:rsidRPr="00D446CF">
        <w:t>drug</w:t>
      </w:r>
      <w:r w:rsidR="00A7240F" w:rsidRPr="00D446CF">
        <w:rPr>
          <w:spacing w:val="-12"/>
        </w:rPr>
        <w:t xml:space="preserve"> </w:t>
      </w:r>
      <w:r w:rsidR="00A7240F" w:rsidRPr="00D446CF">
        <w:t>related</w:t>
      </w:r>
      <w:r w:rsidR="00A7240F" w:rsidRPr="00D446CF">
        <w:rPr>
          <w:spacing w:val="-13"/>
        </w:rPr>
        <w:t xml:space="preserve"> </w:t>
      </w:r>
      <w:r w:rsidR="003E1397">
        <w:t>problems</w:t>
      </w:r>
      <w:r w:rsidR="00A7240F" w:rsidRPr="00D446CF">
        <w:rPr>
          <w:spacing w:val="-12"/>
        </w:rPr>
        <w:t xml:space="preserve"> </w:t>
      </w:r>
      <w:r w:rsidR="00A7240F" w:rsidRPr="00D446CF">
        <w:t>including</w:t>
      </w:r>
      <w:r w:rsidR="00A7240F" w:rsidRPr="00D446CF">
        <w:rPr>
          <w:spacing w:val="-14"/>
        </w:rPr>
        <w:t xml:space="preserve"> </w:t>
      </w:r>
      <w:r w:rsidR="00A7240F" w:rsidRPr="00D446CF">
        <w:t>drug</w:t>
      </w:r>
      <w:r w:rsidR="00A7240F" w:rsidRPr="00D446CF">
        <w:rPr>
          <w:spacing w:val="-14"/>
        </w:rPr>
        <w:t xml:space="preserve"> </w:t>
      </w:r>
      <w:r w:rsidR="00A7240F" w:rsidRPr="00D446CF">
        <w:t>interactions</w:t>
      </w:r>
      <w:r w:rsidR="00BD59DC">
        <w:t xml:space="preserve"> </w:t>
      </w:r>
      <w:r w:rsidR="00BD59DC">
        <w:fldChar w:fldCharType="begin" w:fldLock="1"/>
      </w:r>
      <w:r w:rsidR="00832A91">
        <w:instrText>ADDIN CSL_CITATION {"citationItems":[{"id":"ITEM-1","itemData":{"ISSN":"2210-7703","author":[{"dropping-particle":"","family":"Njeri","given":"Lisper Wangeci","non-dropping-particle":"","parse-names":false,"suffix":""},{"dropping-particle":"","family":"Ogallo","given":"William Otieno","non-dropping-particle":"","parse-names":false,"suffix":""},{"dropping-particle":"","family":"Nyamu","given":"David Gitonga","non-dropping-particle":"","parse-names":false,"suffix":""},{"dropping-particle":"","family":"Opanga","given":"Sylvia Adisa","non-dropping-particle":"","parse-names":false,"suffix":""},{"dropping-particle":"","family":"Birichi","given":"Alfred Rugendo","non-dropping-particle":"","parse-names":false,"suffix":""}],"container-title":"International Journal of Clinical Pharmacy","id":"ITEM-1","issued":{"date-parts":[["2018"]]},"page":"1217-1224","publisher":"Springer","title":"Medication-related problems among adult chronic kidney disease patients in a sub-Saharan tertiary hospital","type":"article-journal","volume":"40"},"uris":["http://www.mendeley.com/documents/?uuid=df87d663-a4b5-4021-bb26-3eaf1e48b68d","http://www.mendeley.com/documents/?uuid=72774859-9293-4c77-8784-c2a990b8af8e"]}],"mendeley":{"formattedCitation":"(Njeri et al., 2018)","plainTextFormattedCitation":"(Njeri et al., 2018)","previouslyFormattedCitation":"(Njeri et al., 2018)"},"properties":{"noteIndex":0},"schema":"https://github.com/citation-style-language/schema/raw/master/csl-citation.json"}</w:instrText>
      </w:r>
      <w:r w:rsidR="00BD59DC">
        <w:fldChar w:fldCharType="separate"/>
      </w:r>
      <w:r w:rsidR="00466261" w:rsidRPr="00466261">
        <w:rPr>
          <w:noProof/>
        </w:rPr>
        <w:t>(Njeri et al., 2018)</w:t>
      </w:r>
      <w:r w:rsidR="00BD59DC">
        <w:fldChar w:fldCharType="end"/>
      </w:r>
      <w:r w:rsidR="009C675A">
        <w:t>. T</w:t>
      </w:r>
      <w:r w:rsidR="00B26B2C">
        <w:t>he c</w:t>
      </w:r>
      <w:r w:rsidR="00A7240F" w:rsidRPr="00D446CF">
        <w:t>omplexity of medication regimens amongst patients undergoing HD make them</w:t>
      </w:r>
      <w:r w:rsidR="00A7240F" w:rsidRPr="00D446CF">
        <w:rPr>
          <w:spacing w:val="1"/>
        </w:rPr>
        <w:t xml:space="preserve"> </w:t>
      </w:r>
      <w:r w:rsidR="00A7240F" w:rsidRPr="00D446CF">
        <w:t>prone</w:t>
      </w:r>
      <w:r w:rsidR="00A7240F" w:rsidRPr="00D446CF">
        <w:rPr>
          <w:spacing w:val="-11"/>
        </w:rPr>
        <w:t xml:space="preserve"> </w:t>
      </w:r>
      <w:r w:rsidR="00A7240F" w:rsidRPr="00D446CF">
        <w:t>to</w:t>
      </w:r>
      <w:r w:rsidR="00A7240F" w:rsidRPr="00D446CF">
        <w:rPr>
          <w:spacing w:val="-6"/>
        </w:rPr>
        <w:t xml:space="preserve"> </w:t>
      </w:r>
      <w:r w:rsidR="00A7240F" w:rsidRPr="00D446CF">
        <w:t>potential</w:t>
      </w:r>
      <w:r w:rsidR="00A7240F" w:rsidRPr="00D446CF">
        <w:rPr>
          <w:spacing w:val="-7"/>
        </w:rPr>
        <w:t xml:space="preserve"> </w:t>
      </w:r>
      <w:r w:rsidR="00A7240F" w:rsidRPr="00D446CF">
        <w:t>drug</w:t>
      </w:r>
      <w:r w:rsidR="00A7240F" w:rsidRPr="00D446CF">
        <w:rPr>
          <w:spacing w:val="-11"/>
        </w:rPr>
        <w:t xml:space="preserve"> </w:t>
      </w:r>
      <w:r w:rsidR="00A7240F" w:rsidRPr="00D446CF">
        <w:t>interactions</w:t>
      </w:r>
      <w:r w:rsidR="00A7240F" w:rsidRPr="00D446CF">
        <w:rPr>
          <w:spacing w:val="-7"/>
        </w:rPr>
        <w:t xml:space="preserve"> </w:t>
      </w:r>
      <w:r w:rsidR="00A7240F" w:rsidRPr="00D446CF">
        <w:t>(</w:t>
      </w:r>
      <w:proofErr w:type="spellStart"/>
      <w:r w:rsidR="00A7240F" w:rsidRPr="00D446CF">
        <w:t>pDIs</w:t>
      </w:r>
      <w:proofErr w:type="spellEnd"/>
      <w:r w:rsidR="00A7240F" w:rsidRPr="00D446CF">
        <w:t>).</w:t>
      </w:r>
      <w:r w:rsidR="00A7240F" w:rsidRPr="00D446CF">
        <w:rPr>
          <w:spacing w:val="-6"/>
        </w:rPr>
        <w:t xml:space="preserve"> </w:t>
      </w:r>
      <w:r w:rsidR="00F95E16">
        <w:rPr>
          <w:spacing w:val="-6"/>
        </w:rPr>
        <w:t xml:space="preserve">Additionally, impaired </w:t>
      </w:r>
      <w:r w:rsidR="00A7240F" w:rsidRPr="00D446CF">
        <w:t>renal excretion may potentially lead to accumulation of the drugs in the body and</w:t>
      </w:r>
      <w:r w:rsidR="00A7240F" w:rsidRPr="00D446CF">
        <w:rPr>
          <w:spacing w:val="1"/>
        </w:rPr>
        <w:t xml:space="preserve"> </w:t>
      </w:r>
      <w:r w:rsidR="00A7240F" w:rsidRPr="00D446CF">
        <w:t>consequently</w:t>
      </w:r>
      <w:r w:rsidR="00A7240F" w:rsidRPr="00D446CF">
        <w:rPr>
          <w:spacing w:val="-6"/>
        </w:rPr>
        <w:t xml:space="preserve"> </w:t>
      </w:r>
      <w:r w:rsidR="00A7240F" w:rsidRPr="00D446CF">
        <w:t>greater risk of</w:t>
      </w:r>
      <w:r w:rsidR="00A7240F" w:rsidRPr="00D446CF">
        <w:rPr>
          <w:spacing w:val="-1"/>
        </w:rPr>
        <w:t xml:space="preserve"> </w:t>
      </w:r>
      <w:proofErr w:type="spellStart"/>
      <w:r w:rsidR="00A7240F" w:rsidRPr="00D446CF">
        <w:t>pDIs</w:t>
      </w:r>
      <w:proofErr w:type="spellEnd"/>
      <w:r w:rsidR="005B1427">
        <w:t xml:space="preserve"> </w:t>
      </w:r>
      <w:r w:rsidR="005B1427">
        <w:fldChar w:fldCharType="begin" w:fldLock="1"/>
      </w:r>
      <w:r w:rsidR="00832A91">
        <w:instrText>ADDIN CSL_CITATION {"citationItems":[{"id":"ITEM-1","itemData":{"ISSN":"2059-1381","author":[{"dropping-particle":"","family":"Opiyo","given":"Rose Okoyo","non-dropping-particle":"","parse-names":false,"suffix":""},{"dropping-particle":"","family":"Nyasulu","given":"Peter Suwirakwenda","non-dropping-particle":"","parse-names":false,"suffix":""},{"dropping-particle":"","family":"Olenja","given":"Joyce","non-dropping-particle":"","parse-names":false,"suffix":""},{"dropping-particle":"","family":"Zunza","given":"Moleen","non-dropping-particle":"","parse-names":false,"suffix":""},{"dropping-particle":"","family":"Nguyen","given":"Kim A","non-dropping-particle":"","parse-names":false,"suffix":""},{"dropping-particle":"","family":"Bukania","given":"Zipporah","non-dropping-particle":"","parse-names":false,"suffix":""},{"dropping-particle":"","family":"Nabakwe","given":"Esther","non-dropping-particle":"","parse-names":false,"suffix":""},{"dropping-particle":"","family":"Mbogo","given":"Alexander","non-dropping-particle":"","parse-names":false,"suffix":""},{"dropping-particle":"","family":"Were","given":"Anthony Omolo","non-dropping-particle":"","parse-names":false,"suffix":""}],"container-title":"Renal Replacement Therapy","id":"ITEM-1","issue":"1","issued":{"date-parts":[["2019"]]},"page":"1-14","publisher":"Springer","title":"Factors associated with adherence to dietary prescription among adult patients with chronic kidney disease on hemodialysis in national referral hospitals in Kenya: a mixed-methods survey","type":"article-journal","volume":"5"},"uris":["http://www.mendeley.com/documents/?uuid=0bf0b538-f9dd-4a50-8231-718b47def687","http://www.mendeley.com/documents/?uuid=89cb287e-d668-473b-8fb2-abcf700a48b1"]}],"mendeley":{"formattedCitation":"(Opiyo et al., 2019)","plainTextFormattedCitation":"(Opiyo et al., 2019)","previouslyFormattedCitation":"(Opiyo et al., 2019)"},"properties":{"noteIndex":0},"schema":"https://github.com/citation-style-language/schema/raw/master/csl-citation.json"}</w:instrText>
      </w:r>
      <w:r w:rsidR="005B1427">
        <w:fldChar w:fldCharType="separate"/>
      </w:r>
      <w:r w:rsidR="00466261" w:rsidRPr="00466261">
        <w:rPr>
          <w:noProof/>
        </w:rPr>
        <w:t>(Opiyo et al., 2019)</w:t>
      </w:r>
      <w:r w:rsidR="005B1427">
        <w:fldChar w:fldCharType="end"/>
      </w:r>
      <w:r w:rsidR="009C675A">
        <w:t>.</w:t>
      </w:r>
    </w:p>
    <w:p w14:paraId="19446337" w14:textId="07715C50" w:rsidR="00560060" w:rsidRDefault="009C675A" w:rsidP="00560060">
      <w:pPr>
        <w:pStyle w:val="BodyText"/>
        <w:spacing w:before="150" w:line="360" w:lineRule="auto"/>
        <w:ind w:left="1152" w:right="864" w:hanging="10"/>
        <w:jc w:val="both"/>
      </w:pPr>
      <w:r>
        <w:t>Drug interactions may</w:t>
      </w:r>
      <w:r w:rsidR="00A7240F" w:rsidRPr="00D446CF">
        <w:rPr>
          <w:spacing w:val="-4"/>
        </w:rPr>
        <w:t xml:space="preserve"> </w:t>
      </w:r>
      <w:r w:rsidR="00A7240F" w:rsidRPr="00D446CF">
        <w:t>length</w:t>
      </w:r>
      <w:r>
        <w:t>en</w:t>
      </w:r>
      <w:r w:rsidR="00A7240F" w:rsidRPr="00D446CF">
        <w:rPr>
          <w:spacing w:val="-3"/>
        </w:rPr>
        <w:t xml:space="preserve"> </w:t>
      </w:r>
      <w:r w:rsidR="00634AD2">
        <w:rPr>
          <w:spacing w:val="-3"/>
        </w:rPr>
        <w:t xml:space="preserve">the duration of </w:t>
      </w:r>
      <w:r w:rsidR="00466F8C">
        <w:rPr>
          <w:spacing w:val="-3"/>
        </w:rPr>
        <w:t>hospitalization</w:t>
      </w:r>
      <w:r>
        <w:t xml:space="preserve"> </w:t>
      </w:r>
      <w:r w:rsidR="00A7240F" w:rsidRPr="00D446CF">
        <w:t>and</w:t>
      </w:r>
      <w:r w:rsidR="00A7240F" w:rsidRPr="00D446CF">
        <w:rPr>
          <w:spacing w:val="-57"/>
        </w:rPr>
        <w:t xml:space="preserve"> </w:t>
      </w:r>
      <w:r>
        <w:rPr>
          <w:spacing w:val="-57"/>
        </w:rPr>
        <w:t xml:space="preserve">    </w:t>
      </w:r>
      <w:r w:rsidR="008B1964">
        <w:rPr>
          <w:spacing w:val="-57"/>
        </w:rPr>
        <w:t>h</w:t>
      </w:r>
      <w:r w:rsidR="008B1964">
        <w:t>eighten</w:t>
      </w:r>
      <w:r>
        <w:t xml:space="preserve"> </w:t>
      </w:r>
      <w:r w:rsidR="00A7240F" w:rsidRPr="00D446CF">
        <w:t xml:space="preserve">expenses in healthcare. </w:t>
      </w:r>
      <w:r>
        <w:t>They may</w:t>
      </w:r>
      <w:r w:rsidR="00A7240F" w:rsidRPr="00D446CF">
        <w:t xml:space="preserve"> also result in increased risk of morbidity and</w:t>
      </w:r>
      <w:r w:rsidR="00A7240F" w:rsidRPr="00D446CF">
        <w:rPr>
          <w:spacing w:val="1"/>
        </w:rPr>
        <w:t xml:space="preserve"> </w:t>
      </w:r>
      <w:r w:rsidR="009F22D1">
        <w:t xml:space="preserve">mortality, </w:t>
      </w:r>
      <w:r w:rsidR="00A7240F" w:rsidRPr="00D446CF">
        <w:t xml:space="preserve">adversely affect treatment objectives </w:t>
      </w:r>
      <w:r w:rsidR="00A7240F" w:rsidRPr="00D446CF">
        <w:fldChar w:fldCharType="begin" w:fldLock="1"/>
      </w:r>
      <w:r w:rsidR="00832A91">
        <w:instrText>ADDIN CSL_CITATION {"citationItems":[{"id":"ITEM-1","itemData":{"ISSN":"2059-1381","author":[{"dropping-particle":"","family":"Opiyo","given":"Rose Okoyo","non-dropping-particle":"","parse-names":false,"suffix":""},{"dropping-particle":"","family":"Nyasulu","given":"Peter Suwirakwenda","non-dropping-particle":"","parse-names":false,"suffix":""},{"dropping-particle":"","family":"Olenja","given":"Joyce","non-dropping-particle":"","parse-names":false,"suffix":""},{"dropping-particle":"","family":"Zunza","given":"Moleen","non-dropping-particle":"","parse-names":false,"suffix":""},{"dropping-particle":"","family":"Nguyen","given":"Kim A","non-dropping-particle":"","parse-names":false,"suffix":""},{"dropping-particle":"","family":"Bukania","given":"Zipporah","non-dropping-particle":"","parse-names":false,"suffix":""},{"dropping-particle":"","family":"Nabakwe","given":"Esther","non-dropping-particle":"","parse-names":false,"suffix":""},{"dropping-particle":"","family":"Mbogo","given":"Alexander","non-dropping-particle":"","parse-names":false,"suffix":""},{"dropping-particle":"","family":"Were","given":"Anthony Omolo","non-dropping-particle":"","parse-names":false,"suffix":""}],"container-title":"Renal Replacement Therapy","id":"ITEM-1","issue":"1","issued":{"date-parts":[["2019"]]},"page":"1-14","publisher":"Springer","title":"Factors associated with adherence to dietary prescription among adult patients with chronic kidney disease on hemodialysis in national referral hospitals in Kenya: a mixed-methods survey","type":"article-journal","volume":"5"},"uris":["http://www.mendeley.com/documents/?uuid=89cb287e-d668-473b-8fb2-abcf700a48b1","http://www.mendeley.com/documents/?uuid=0bf0b538-f9dd-4a50-8231-718b47def687"]}],"mendeley":{"formattedCitation":"(Opiyo et al., 2019)","plainTextFormattedCitation":"(Opiyo et al., 2019)","previouslyFormattedCitation":"(Opiyo et al., 2019)"},"properties":{"noteIndex":0},"schema":"https://github.com/citation-style-language/schema/raw/master/csl-citation.json"}</w:instrText>
      </w:r>
      <w:r w:rsidR="00A7240F" w:rsidRPr="00D446CF">
        <w:fldChar w:fldCharType="separate"/>
      </w:r>
      <w:r w:rsidR="00466261" w:rsidRPr="00466261">
        <w:rPr>
          <w:noProof/>
        </w:rPr>
        <w:t>(Opiyo et al., 2019)</w:t>
      </w:r>
      <w:r w:rsidR="00A7240F" w:rsidRPr="00D446CF">
        <w:fldChar w:fldCharType="end"/>
      </w:r>
      <w:r w:rsidR="009F22D1">
        <w:t xml:space="preserve"> and </w:t>
      </w:r>
      <w:r w:rsidR="00560060">
        <w:t>undesired ef</w:t>
      </w:r>
      <w:r w:rsidR="009F22D1">
        <w:t>fects thus</w:t>
      </w:r>
      <w:r w:rsidR="00560060">
        <w:t xml:space="preserve"> compromising the</w:t>
      </w:r>
      <w:r w:rsidR="00A7240F" w:rsidRPr="00D446CF">
        <w:rPr>
          <w:spacing w:val="56"/>
        </w:rPr>
        <w:t xml:space="preserve"> </w:t>
      </w:r>
      <w:r w:rsidR="00A7240F" w:rsidRPr="00D446CF">
        <w:t>expected</w:t>
      </w:r>
      <w:r w:rsidR="00A7240F" w:rsidRPr="00D446CF">
        <w:rPr>
          <w:spacing w:val="55"/>
        </w:rPr>
        <w:t xml:space="preserve"> </w:t>
      </w:r>
      <w:r w:rsidR="00A7240F" w:rsidRPr="00D446CF">
        <w:t>therapeutic</w:t>
      </w:r>
      <w:r w:rsidR="00A7240F" w:rsidRPr="00D446CF">
        <w:rPr>
          <w:spacing w:val="56"/>
        </w:rPr>
        <w:t xml:space="preserve"> </w:t>
      </w:r>
      <w:r w:rsidR="00A7240F" w:rsidRPr="00D446CF">
        <w:t>outcomes</w:t>
      </w:r>
      <w:r w:rsidR="00A7240F" w:rsidRPr="00D446CF">
        <w:rPr>
          <w:spacing w:val="59"/>
        </w:rPr>
        <w:fldChar w:fldCharType="begin" w:fldLock="1"/>
      </w:r>
      <w:r w:rsidR="00832A91">
        <w:rPr>
          <w:spacing w:val="59"/>
        </w:rPr>
        <w:instrText>ADDIN CSL_CITATION {"citationItems":[{"id":"ITEM-1","itemData":{"ISSN":"2667-0526","author":[{"dropping-particle":"","family":"Braimoh","given":"Rotimi Williams","non-dropping-particle":"","parse-names":false,"suffix":""},{"dropping-particle":"","family":"Busari","given":"Abdulwasiu Adeniyi","non-dropping-particle":"","parse-names":false,"suffix":""},{"dropping-particle":"","family":"Akinyede","given":"Akinwumi Akinyinka","non-dropping-particle":"","parse-names":false,"suffix":""},{"dropping-particle":"","family":"Ogunsakin","given":"Akinyemi J","non-dropping-particle":"","parse-names":false,"suffix":""},{"dropping-particle":"","family":"Olayemi","given":"Sunday O","non-dropping-particle":"","parse-names":false,"suffix":""}],"container-title":"Nigerian Journal of Medicine","id":"ITEM-1","issue":"1","issued":{"date-parts":[["2023"]]},"page":"49-54","title":"Assessment of Factors Affecting Treatment Adherence in Patients with Chronic Kidney Disease in Nigeria: A Survey from a Tertiary Health‑care Centre","type":"article-journal","volume":"32"},"uris":["http://www.mendeley.com/documents/?uuid=3f49990a-bb72-4631-a78d-8edd0c75c692","http://www.mendeley.com/documents/?uuid=09cff3e9-539c-4947-98cc-62cd54f2cd93"]}],"mendeley":{"formattedCitation":"(Braimoh et al., 2023)","plainTextFormattedCitation":"(Braimoh et al., 2023)","previouslyFormattedCitation":"(Braimoh et al., 2023)"},"properties":{"noteIndex":0},"schema":"https://github.com/citation-style-language/schema/raw/master/csl-citation.json"}</w:instrText>
      </w:r>
      <w:r w:rsidR="00A7240F" w:rsidRPr="00D446CF">
        <w:rPr>
          <w:spacing w:val="59"/>
        </w:rPr>
        <w:fldChar w:fldCharType="separate"/>
      </w:r>
      <w:r w:rsidR="00466261" w:rsidRPr="00466261">
        <w:rPr>
          <w:noProof/>
          <w:spacing w:val="59"/>
        </w:rPr>
        <w:t>(Braimoh et al., 2023)</w:t>
      </w:r>
      <w:r w:rsidR="00A7240F" w:rsidRPr="00D446CF">
        <w:rPr>
          <w:spacing w:val="59"/>
        </w:rPr>
        <w:fldChar w:fldCharType="end"/>
      </w:r>
      <w:r w:rsidR="0005378C">
        <w:rPr>
          <w:spacing w:val="59"/>
        </w:rPr>
        <w:t>.</w:t>
      </w:r>
      <w:r w:rsidR="008A3848">
        <w:t xml:space="preserve">A  study </w:t>
      </w:r>
      <w:r w:rsidR="00560060">
        <w:t xml:space="preserve">conducted </w:t>
      </w:r>
      <w:r w:rsidR="008A3848">
        <w:t xml:space="preserve">in </w:t>
      </w:r>
      <w:proofErr w:type="spellStart"/>
      <w:r w:rsidR="008A3848">
        <w:t>Geramny</w:t>
      </w:r>
      <w:proofErr w:type="spellEnd"/>
      <w:r w:rsidR="00560060">
        <w:t xml:space="preserve"> on the patterns of medication use </w:t>
      </w:r>
      <w:r w:rsidR="009F22D1">
        <w:t xml:space="preserve">and the burden of polypharmacy among </w:t>
      </w:r>
      <w:r w:rsidR="00560060">
        <w:t xml:space="preserve"> patients with </w:t>
      </w:r>
      <w:r w:rsidR="00466F8C">
        <w:t>CKD</w:t>
      </w:r>
      <w:r w:rsidR="00560060">
        <w:t xml:space="preserve"> in The German Chronic Kidney Di</w:t>
      </w:r>
      <w:r w:rsidR="009F22D1">
        <w:t xml:space="preserve">sease study found </w:t>
      </w:r>
      <w:r w:rsidR="00466F8C">
        <w:t xml:space="preserve">that there was </w:t>
      </w:r>
      <w:r w:rsidR="009F22D1">
        <w:t xml:space="preserve">a </w:t>
      </w:r>
      <w:r w:rsidR="00560060">
        <w:t xml:space="preserve">heavy burden of polypharmacy where most </w:t>
      </w:r>
      <w:r w:rsidR="00466F8C">
        <w:t xml:space="preserve">patients took </w:t>
      </w:r>
      <w:r w:rsidR="00560060">
        <w:t xml:space="preserve">more than ten different medications per day </w:t>
      </w:r>
      <w:r w:rsidR="00466F8C">
        <w:t xml:space="preserve">thus </w:t>
      </w:r>
      <w:r w:rsidR="00560060">
        <w:t xml:space="preserve">increasing the risk of </w:t>
      </w:r>
      <w:proofErr w:type="spellStart"/>
      <w:r w:rsidR="00560060">
        <w:t>pDIs</w:t>
      </w:r>
      <w:proofErr w:type="spellEnd"/>
      <w:r w:rsidR="00560060">
        <w:t xml:space="preserve"> </w:t>
      </w:r>
      <w:r w:rsidR="00560060">
        <w:fldChar w:fldCharType="begin" w:fldLock="1"/>
      </w:r>
      <w:r w:rsidR="00832A91">
        <w:instrText>ADDIN CSL_CITATION {"citationItems":[{"id":"ITEM-1","itemData":{"ISSN":"2048-8505","author":[{"dropping-particle":"","family":"Schmidt","given":"Insa M","non-dropping-particle":"","parse-names":false,"suffix":""},{"dropping-particle":"","family":"Hübner","given":"Silvia","non-dropping-particle":"","parse-names":false,"suffix":""},{"dropping-particle":"","family":"Nadal","given":"Jennifer","non-dropping-particle":"","parse-names":false,"suffix":""},{"dropping-particle":"","family":"Titze","given":"Stephanie","non-dropping-particle":"","parse-names":false,"suffix":""},{"dropping-particle":"","family":"Schmid","given":"Matthias","non-dropping-particle":"","parse-names":false,"suffix":""},{"dropping-particle":"","family":"Bärthlein","given":"Barbara","non-dropping-particle":"","parse-names":false,"suffix":""},{"dropping-particle":"","family":"Schlieper","given":"Georg","non-dropping-particle":"","parse-names":false,"suffix":""},{"dropping-particle":"","family":"Dienemann","given":"Thomas","non-dropping-particle":"","parse-names":false,"suffix":""},{"dropping-particle":"","family":"Schultheiss","given":"Ulla T","non-dropping-particle":"","parse-names":false,"suffix":""},{"dropping-particle":"","family":"Meiselbach","given":"Heike","non-dropping-particle":"","parse-names":false,"suffix":""}],"container-title":"Clinical kidney journal","id":"ITEM-1","issue":"5","issued":{"date-parts":[["2019"]]},"page":"663-672","publisher":"Oxford University Press","title":"Patterns of medication use and the burden of polypharmacy in patients with chronic kidney disease: the German Chronic Kidney Disease study","type":"article-journal","volume":"12"},"uris":["http://www.mendeley.com/documents/?uuid=d6cc6361-ea95-4c68-8efb-f1f7a212a599","http://www.mendeley.com/documents/?uuid=d989c8f9-c704-45cd-8a66-b19b022e4b9b"]}],"mendeley":{"formattedCitation":"(Schmidt et al., 2019)","plainTextFormattedCitation":"(Schmidt et al., 2019)","previouslyFormattedCitation":"(Schmidt et al., 2019)"},"properties":{"noteIndex":0},"schema":"https://github.com/citation-style-language/schema/raw/master/csl-citation.json"}</w:instrText>
      </w:r>
      <w:r w:rsidR="00560060">
        <w:fldChar w:fldCharType="separate"/>
      </w:r>
      <w:r w:rsidR="00466261" w:rsidRPr="00466261">
        <w:rPr>
          <w:noProof/>
        </w:rPr>
        <w:t>(Schmidt et al., 2019)</w:t>
      </w:r>
      <w:r w:rsidR="00560060">
        <w:fldChar w:fldCharType="end"/>
      </w:r>
      <w:r w:rsidR="0005378C">
        <w:t>.</w:t>
      </w:r>
    </w:p>
    <w:p w14:paraId="5C840C70" w14:textId="28E510E5" w:rsidR="006863F2" w:rsidRDefault="008A3848" w:rsidP="00466F8C">
      <w:pPr>
        <w:pStyle w:val="BodyText"/>
        <w:spacing w:before="150" w:line="360" w:lineRule="auto"/>
        <w:ind w:left="1152" w:right="864" w:hanging="10"/>
        <w:jc w:val="both"/>
      </w:pPr>
      <w:r>
        <w:t xml:space="preserve">In Nigeria, a </w:t>
      </w:r>
      <w:r w:rsidR="00484824">
        <w:t>study on assessment of prospective drug-drug interactions</w:t>
      </w:r>
      <w:r w:rsidR="009F22D1">
        <w:t xml:space="preserve"> </w:t>
      </w:r>
      <w:r w:rsidR="00484824">
        <w:t>in patien</w:t>
      </w:r>
      <w:r w:rsidR="009F22D1">
        <w:t>ts with chronic kidney disease</w:t>
      </w:r>
      <w:r w:rsidR="00484824">
        <w:t xml:space="preserve"> </w:t>
      </w:r>
      <w:r w:rsidR="00466F8C">
        <w:t>found that the prevalence rate of CKD was high at</w:t>
      </w:r>
      <w:r w:rsidR="00387CA8">
        <w:t xml:space="preserve"> 83% </w:t>
      </w:r>
      <w:r w:rsidR="0015503D">
        <w:fldChar w:fldCharType="begin" w:fldLock="1"/>
      </w:r>
      <w:r w:rsidR="00832A91">
        <w:instrText>ADDIN CSL_CITATION {"citationItems":[{"id":"ITEM-1","itemData":{"ISSN":"2518-4601","author":[{"dropping-particle":"","family":"Okoro","given":"Roland N","non-dropping-particle":"","parse-names":false,"suffix":""},{"dropping-particle":"","family":"Farate","given":"Victor T","non-dropping-particle":"","parse-names":false,"suffix":""}],"container-title":"African Journal of Nephrology","id":"ITEM-1","issue":"1","issued":{"date-parts":[["2019"]]},"page":"77-81","title":"Evaluation of potential drug–drug interactions among patients with chronic kidney disease in northeastern Nigeria","type":"article-journal","volume":"22"},"uris":["http://www.mendeley.com/documents/?uuid=fa1a6420-77f7-48c8-b470-2ce191c6f43e","http://www.mendeley.com/documents/?uuid=3f0ab56b-2dae-47ab-8067-4324e6ae1192"]}],"mendeley":{"formattedCitation":"(Okoro &amp; Farate, 2019)","plainTextFormattedCitation":"(Okoro &amp; Farate, 2019)","previouslyFormattedCitation":"(Okoro &amp; Farate, 2019)"},"properties":{"noteIndex":0},"schema":"https://github.com/citation-style-language/schema/raw/master/csl-citation.json"}</w:instrText>
      </w:r>
      <w:r w:rsidR="0015503D">
        <w:fldChar w:fldCharType="separate"/>
      </w:r>
      <w:r w:rsidR="00466261" w:rsidRPr="00466261">
        <w:rPr>
          <w:noProof/>
        </w:rPr>
        <w:t>(Okoro &amp; Farate, 2019)</w:t>
      </w:r>
      <w:r w:rsidR="0015503D">
        <w:fldChar w:fldCharType="end"/>
      </w:r>
      <w:r w:rsidR="00466F8C">
        <w:t xml:space="preserve">. </w:t>
      </w:r>
      <w:r>
        <w:t>In Kenya,</w:t>
      </w:r>
      <w:r w:rsidR="0041394B">
        <w:t xml:space="preserve"> a study on medication-</w:t>
      </w:r>
      <w:r w:rsidR="0041394B">
        <w:lastRenderedPageBreak/>
        <w:t>related problems</w:t>
      </w:r>
      <w:r w:rsidR="00466F8C">
        <w:t xml:space="preserve"> among adult</w:t>
      </w:r>
      <w:r w:rsidR="0041394B">
        <w:t xml:space="preserve"> CKD patients in </w:t>
      </w:r>
      <w:r w:rsidR="00466F8C">
        <w:t>a sub-Saharan tertiary hospital</w:t>
      </w:r>
      <w:r>
        <w:t xml:space="preserve"> </w:t>
      </w:r>
      <w:r w:rsidR="00466F8C">
        <w:t>identified</w:t>
      </w:r>
      <w:r w:rsidR="009906BE">
        <w:t xml:space="preserve">  270 medication-related problems </w:t>
      </w:r>
      <w:r w:rsidR="00466F8C">
        <w:t>,</w:t>
      </w:r>
      <w:r w:rsidR="009906BE">
        <w:t>with the commonest being drug interac</w:t>
      </w:r>
      <w:r w:rsidR="00466F8C">
        <w:t xml:space="preserve">tions at approximately </w:t>
      </w:r>
      <w:r w:rsidR="009906BE">
        <w:t xml:space="preserve">20% </w:t>
      </w:r>
      <w:r w:rsidR="006863F2">
        <w:fldChar w:fldCharType="begin" w:fldLock="1"/>
      </w:r>
      <w:r w:rsidR="00832A91">
        <w:instrText>ADDIN CSL_CITATION {"citationItems":[{"id":"ITEM-1","itemData":{"ISSN":"2210-7703","author":[{"dropping-particle":"","family":"Njeri","given":"Lisper Wangeci","non-dropping-particle":"","parse-names":false,"suffix":""},{"dropping-particle":"","family":"Ogallo","given":"William Otieno","non-dropping-particle":"","parse-names":false,"suffix":""},{"dropping-particle":"","family":"Nyamu","given":"David Gitonga","non-dropping-particle":"","parse-names":false,"suffix":""},{"dropping-particle":"","family":"Opanga","given":"Sylvia Adisa","non-dropping-particle":"","parse-names":false,"suffix":""},{"dropping-particle":"","family":"Birichi","given":"Alfred Rugendo","non-dropping-particle":"","parse-names":false,"suffix":""}],"container-title":"International Journal of Clinical Pharmacy","id":"ITEM-1","issued":{"date-parts":[["2018"]]},"page":"1217-1224","publisher":"Springer","title":"Medication-related problems among adult chronic kidney disease patients in a sub-Saharan tertiary hospital","type":"article-journal","volume":"40"},"uris":["http://www.mendeley.com/documents/?uuid=72774859-9293-4c77-8784-c2a990b8af8e","http://www.mendeley.com/documents/?uuid=df87d663-a4b5-4021-bb26-3eaf1e48b68d"]}],"mendeley":{"formattedCitation":"(Njeri et al., 2018)","plainTextFormattedCitation":"(Njeri et al., 2018)","previouslyFormattedCitation":"(Njeri et al., 2018)"},"properties":{"noteIndex":0},"schema":"https://github.com/citation-style-language/schema/raw/master/csl-citation.json"}</w:instrText>
      </w:r>
      <w:r w:rsidR="006863F2">
        <w:fldChar w:fldCharType="separate"/>
      </w:r>
      <w:r w:rsidR="00466261" w:rsidRPr="00466261">
        <w:rPr>
          <w:noProof/>
        </w:rPr>
        <w:t>(Njeri et al., 2018)</w:t>
      </w:r>
      <w:r w:rsidR="006863F2">
        <w:fldChar w:fldCharType="end"/>
      </w:r>
      <w:r w:rsidR="00466F8C">
        <w:t>.</w:t>
      </w:r>
    </w:p>
    <w:p w14:paraId="6953B4CB" w14:textId="7657AFE9" w:rsidR="00A33F25" w:rsidRDefault="00466F8C" w:rsidP="002D1E0E">
      <w:pPr>
        <w:pStyle w:val="BodyText"/>
        <w:spacing w:before="152" w:line="360" w:lineRule="auto"/>
        <w:ind w:left="1152" w:right="864" w:hanging="10"/>
        <w:jc w:val="both"/>
      </w:pPr>
      <w:r>
        <w:t xml:space="preserve">Studies have established that </w:t>
      </w:r>
      <w:r w:rsidRPr="00D446CF">
        <w:t xml:space="preserve">many factors significantly increase the number of </w:t>
      </w:r>
      <w:proofErr w:type="spellStart"/>
      <w:r w:rsidRPr="00D446CF">
        <w:t>pDIs</w:t>
      </w:r>
      <w:proofErr w:type="spellEnd"/>
      <w:r>
        <w:rPr>
          <w:spacing w:val="1"/>
        </w:rPr>
        <w:t xml:space="preserve"> including</w:t>
      </w:r>
      <w:r w:rsidRPr="00D446CF">
        <w:rPr>
          <w:spacing w:val="1"/>
        </w:rPr>
        <w:t xml:space="preserve"> </w:t>
      </w:r>
      <w:r w:rsidRPr="00D446CF">
        <w:t>gender</w:t>
      </w:r>
      <w:r>
        <w:t xml:space="preserve"> and </w:t>
      </w:r>
      <w:r w:rsidRPr="00D446CF">
        <w:t>coexisting</w:t>
      </w:r>
      <w:r w:rsidRPr="00D446CF">
        <w:rPr>
          <w:spacing w:val="1"/>
        </w:rPr>
        <w:t xml:space="preserve"> </w:t>
      </w:r>
      <w:r w:rsidRPr="00D446CF">
        <w:t>ailments</w:t>
      </w:r>
      <w:r w:rsidRPr="00D446CF">
        <w:rPr>
          <w:spacing w:val="1"/>
        </w:rPr>
        <w:t xml:space="preserve"> </w:t>
      </w:r>
      <w:r w:rsidRPr="00D446CF">
        <w:t>like</w:t>
      </w:r>
      <w:r w:rsidRPr="00D446CF">
        <w:rPr>
          <w:spacing w:val="1"/>
        </w:rPr>
        <w:t xml:space="preserve"> </w:t>
      </w:r>
      <w:r w:rsidRPr="00D446CF">
        <w:t>ischemic</w:t>
      </w:r>
      <w:r w:rsidRPr="00D446CF">
        <w:rPr>
          <w:spacing w:val="1"/>
        </w:rPr>
        <w:t xml:space="preserve"> </w:t>
      </w:r>
      <w:r w:rsidRPr="00D446CF">
        <w:t>heart</w:t>
      </w:r>
      <w:r w:rsidRPr="00D446CF">
        <w:rPr>
          <w:spacing w:val="1"/>
        </w:rPr>
        <w:t xml:space="preserve"> </w:t>
      </w:r>
      <w:r w:rsidRPr="00D446CF">
        <w:t>disease</w:t>
      </w:r>
      <w:r w:rsidR="008A3848">
        <w:t xml:space="preserve"> and </w:t>
      </w:r>
      <w:r w:rsidRPr="00D446CF">
        <w:rPr>
          <w:spacing w:val="1"/>
        </w:rPr>
        <w:t xml:space="preserve"> </w:t>
      </w:r>
      <w:r>
        <w:t xml:space="preserve">hypertension </w:t>
      </w:r>
      <w:r w:rsidRPr="00D446CF">
        <w:fldChar w:fldCharType="begin" w:fldLock="1"/>
      </w:r>
      <w:r w:rsidR="00832A91">
        <w:instrText>ADDIN CSL_CITATION {"citationItems":[{"id":"ITEM-1","itemData":{"author":[{"dropping-particle":"","family":"Paul","given":"Soumyajeet","non-dropping-particle":"","parse-names":false,"suffix":""},{"dropping-particle":"","family":"Rudra","given":"Ananya","non-dropping-particle":"","parse-names":false,"suffix":""},{"dropping-particle":"","family":"Bhattacharjee","given":"Suparna","non-dropping-particle":"","parse-names":false,"suffix":""},{"dropping-particle":"","family":"Thunga","given":"Girish","non-dropping-particle":"","parse-names":false,"suffix":""},{"dropping-particle":"","family":"Attur","given":"Ravindra Prabhu","non-dropping-particle":"","parse-names":false,"suffix":""},{"dropping-particle":"","family":"Kunhikatta","given":"Vijayanarayana","non-dropping-particle":"","parse-names":false,"suffix":""}],"id":"ITEM-1","issued":{"date-parts":[["2022"]]},"title":"Development of a multivariable prediction model to assess potential drug-drug interactions in chronic kidney disease patients","type":"article-journal"},"uris":["http://www.mendeley.com/documents/?uuid=1cf74945-ccfb-4f20-be8a-d295cac5e13d","http://www.mendeley.com/documents/?uuid=60a9763a-8506-42a2-801b-7e555130f533"]}],"mendeley":{"formattedCitation":"(Paul et al., 2022)","plainTextFormattedCitation":"(Paul et al., 2022)","previouslyFormattedCitation":"(Paul et al., 2022)"},"properties":{"noteIndex":0},"schema":"https://github.com/citation-style-language/schema/raw/master/csl-citation.json"}</w:instrText>
      </w:r>
      <w:r w:rsidRPr="00D446CF">
        <w:fldChar w:fldCharType="separate"/>
      </w:r>
      <w:r w:rsidR="00466261" w:rsidRPr="00466261">
        <w:rPr>
          <w:noProof/>
        </w:rPr>
        <w:t>(Paul et al., 2022)</w:t>
      </w:r>
      <w:r w:rsidRPr="00D446CF">
        <w:fldChar w:fldCharType="end"/>
      </w:r>
      <w:r>
        <w:t>.</w:t>
      </w:r>
      <w:r w:rsidR="008A3848">
        <w:t xml:space="preserve"> A study</w:t>
      </w:r>
      <w:r w:rsidR="006863F2">
        <w:t xml:space="preserve"> on medication burden and inappropriate prescription risk among elderly with late stage CKD</w:t>
      </w:r>
      <w:r>
        <w:t xml:space="preserve"> </w:t>
      </w:r>
      <w:r w:rsidR="006863F2">
        <w:t>from a multicenter French study</w:t>
      </w:r>
      <w:r w:rsidR="008A3848">
        <w:t xml:space="preserve"> </w:t>
      </w:r>
      <w:r w:rsidR="00B76169">
        <w:t>concluded that patient’s age is a factor for the potential medication associated issues and elderly patients are automatically susceptible to drug interactions</w:t>
      </w:r>
      <w:r w:rsidR="003B636A">
        <w:t xml:space="preserve"> </w:t>
      </w:r>
      <w:r w:rsidR="003B636A">
        <w:fldChar w:fldCharType="begin" w:fldLock="1"/>
      </w:r>
      <w:r w:rsidR="00832A91">
        <w:instrText>ADDIN CSL_CITATION {"citationItems":[{"id":"ITEM-1","itemData":{"author":[{"dropping-particle":"","family":"Roux-Marson","given":"Clarisse","non-dropping-particle":"","parse-names":false,"suffix":""},{"dropping-particle":"","family":"Baranski","given":"Jean Baptiste","non-dropping-particle":"","parse-names":false,"suffix":""},{"dropping-particle":"","family":"Fafin","given":"Coraline","non-dropping-particle":"","parse-names":false,"suffix":""},{"dropping-particle":"","family":"Exterman","given":"Guillaume","non-dropping-particle":"","parse-names":false,"suffix":""},{"dropping-particle":"","family":"Vigneau","given":"Cecile","non-dropping-particle":"","parse-names":false,"suffix":""},{"dropping-particle":"","family":"Couchoud","given":"Cecile","non-dropping-particle":"","parse-names":false,"suffix":""},{"dropping-particle":"","family":"Moranne","given":"Olivier","non-dropping-particle":"","parse-names":false,"suffix":""},{"dropping-particle":"","family":"Investigators","given":"PSPA","non-dropping-particle":"","parse-names":false,"suffix":""}],"container-title":"BMC geriatrics","id":"ITEM-1","issued":{"date-parts":[["2020"]]},"page":"1-12","publisher":"Springer","title":"Medication burden and inappropriate prescription risk among elderly with advanced chronic kidney disease","type":"article-journal","volume":"20"},"uris":["http://www.mendeley.com/documents/?uuid=02d59e8b-d35c-46b3-9a24-d88e3f5d5429","http://www.mendeley.com/documents/?uuid=93340d8f-d956-47f8-aa92-a354d0cc6193"]}],"mendeley":{"formattedCitation":"(Roux-Marson et al., 2020)","plainTextFormattedCitation":"(Roux-Marson et al., 2020)","previouslyFormattedCitation":"(Roux-Marson et al., 2020)"},"properties":{"noteIndex":0},"schema":"https://github.com/citation-style-language/schema/raw/master/csl-citation.json"}</w:instrText>
      </w:r>
      <w:r w:rsidR="003B636A">
        <w:fldChar w:fldCharType="separate"/>
      </w:r>
      <w:r w:rsidR="00466261" w:rsidRPr="00466261">
        <w:rPr>
          <w:noProof/>
        </w:rPr>
        <w:t>(Roux-Marson et al., 2020)</w:t>
      </w:r>
      <w:r w:rsidR="003B636A">
        <w:fldChar w:fldCharType="end"/>
      </w:r>
      <w:r>
        <w:t xml:space="preserve">. In Ethiopia, related studies conducted by </w:t>
      </w:r>
      <w:r w:rsidR="003B636A">
        <w:t xml:space="preserve">found out that polypharmacy was among the independent predictors </w:t>
      </w:r>
      <w:r>
        <w:t>of drug interactions among CKD</w:t>
      </w:r>
      <w:r w:rsidR="003B636A">
        <w:t xml:space="preserve"> </w:t>
      </w:r>
      <w:r w:rsidR="00D713DA">
        <w:fldChar w:fldCharType="begin" w:fldLock="1"/>
      </w:r>
      <w:r w:rsidR="00832A91">
        <w:instrText>ADDIN CSL_CITATION {"citationItems":[{"id":"ITEM-1","itemData":{"ISSN":"2090-214X","author":[{"dropping-particle":"","family":"Garedow","given":"Aster Wakjira","non-dropping-particle":"","parse-names":false,"suffix":""},{"dropping-particle":"","family":"Mulisa Bobasa","given":"Eshetu","non-dropping-particle":"","parse-names":false,"suffix":""},{"dropping-particle":"","family":"Desalegn Wolide","given":"Amare","non-dropping-particle":"","parse-names":false,"suffix":""},{"dropping-particle":"","family":"Kerga Dibaba","given":"Fantu","non-dropping-particle":"","parse-names":false,"suffix":""},{"dropping-particle":"","family":"Gashe Fufa","given":"Fanta","non-dropping-particle":"","parse-names":false,"suffix":""},{"dropping-particle":"","family":"Idilu Tufa","given":"Birtukan","non-dropping-particle":"","parse-names":false,"suffix":""},{"dropping-particle":"","family":"Debalke","given":"Serkadis","non-dropping-particle":"","parse-names":false,"suffix":""},{"dropping-particle":"","family":"Kumela Goro","given":"Kabaye","non-dropping-particle":"","parse-names":false,"suffix":""}],"container-title":"International journal of nephrology","id":"ITEM-1","issued":{"date-parts":[["2019"]]},"publisher":"Hindawi","title":"Drug-related problems and associated factors among patients admitted with chronic kidney disease at Jimma University Medical Center, Jimma Zone, Jimma, Southwest Ethiopia: a hospital-based prospective observational study","type":"article-journal","volume":"2019"},"uris":["http://www.mendeley.com/documents/?uuid=285ab278-bd35-4e5a-bb5c-579ba1022d75","http://www.mendeley.com/documents/?uuid=dea4838b-5a44-4016-a1c1-b092293429c9"]}],"mendeley":{"formattedCitation":"(Garedow et al., 2019)","plainTextFormattedCitation":"(Garedow et al., 2019)","previouslyFormattedCitation":"(Garedow et al., 2019)"},"properties":{"noteIndex":0},"schema":"https://github.com/citation-style-language/schema/raw/master/csl-citation.json"}</w:instrText>
      </w:r>
      <w:r w:rsidR="00D713DA">
        <w:fldChar w:fldCharType="separate"/>
      </w:r>
      <w:r w:rsidR="00466261" w:rsidRPr="00466261">
        <w:rPr>
          <w:noProof/>
        </w:rPr>
        <w:t>(Garedow et al., 2019)</w:t>
      </w:r>
      <w:r w:rsidR="00D713DA">
        <w:fldChar w:fldCharType="end"/>
      </w:r>
      <w:r>
        <w:t xml:space="preserve">. </w:t>
      </w:r>
      <w:r w:rsidR="002D1E0E">
        <w:t>Related s</w:t>
      </w:r>
      <w:r>
        <w:t xml:space="preserve">tudies among the Kenya population </w:t>
      </w:r>
      <w:r w:rsidR="002D1E0E">
        <w:t xml:space="preserve">of CKD patients on HD </w:t>
      </w:r>
      <w:r>
        <w:t xml:space="preserve">are scarce. </w:t>
      </w:r>
      <w:r w:rsidR="002D1E0E">
        <w:t xml:space="preserve">One study </w:t>
      </w:r>
      <w:r w:rsidR="00D713DA">
        <w:t>found out that CKD prevalence was 38.6%</w:t>
      </w:r>
      <w:r w:rsidR="008A3848">
        <w:t>,</w:t>
      </w:r>
      <w:r w:rsidR="00D713DA">
        <w:t xml:space="preserve"> with </w:t>
      </w:r>
      <w:r w:rsidR="008A3848">
        <w:t xml:space="preserve">advancing </w:t>
      </w:r>
      <w:r w:rsidR="00D713DA">
        <w:t xml:space="preserve">age increasing the risk of </w:t>
      </w:r>
      <w:proofErr w:type="spellStart"/>
      <w:r w:rsidR="00D713DA">
        <w:t>pDIs</w:t>
      </w:r>
      <w:proofErr w:type="spellEnd"/>
      <w:r w:rsidR="00D713DA">
        <w:t xml:space="preserve">. </w:t>
      </w:r>
      <w:r w:rsidR="008A3848">
        <w:t>In addition, previous s</w:t>
      </w:r>
      <w:r w:rsidR="002D1E0E">
        <w:t xml:space="preserve">tudies established that the </w:t>
      </w:r>
      <w:r w:rsidR="00D713DA">
        <w:t xml:space="preserve">factors associated with </w:t>
      </w:r>
      <w:proofErr w:type="spellStart"/>
      <w:r w:rsidR="00D713DA">
        <w:t>pDIs</w:t>
      </w:r>
      <w:proofErr w:type="spellEnd"/>
      <w:r w:rsidR="00D713DA">
        <w:t xml:space="preserve"> comorbidit</w:t>
      </w:r>
      <w:r w:rsidR="008A3848">
        <w:t>ies, hematuria and proteinuria as well as h</w:t>
      </w:r>
      <w:r w:rsidR="00D713DA">
        <w:t xml:space="preserve">erbal medications use </w:t>
      </w:r>
      <w:r w:rsidR="00FE536D">
        <w:fldChar w:fldCharType="begin" w:fldLock="1"/>
      </w:r>
      <w:r w:rsidR="00832A91">
        <w:instrText>ADDIN CSL_CITATION {"citationItems":[{"id":"ITEM-1","itemData":{"author":[{"dropping-particle":"","family":"Mwenda","given":"Valerian","non-dropping-particle":"","parse-names":false,"suffix":""},{"dropping-particle":"","family":"Githuku","given":"Jane","non-dropping-particle":"","parse-names":false,"suffix":""},{"dropping-particle":"","family":"Gathecha","given":"Gladwell","non-dropping-particle":"","parse-names":false,"suffix":""},{"dropping-particle":"","family":"Wambugu","given":"Benjamin Maranga","non-dropping-particle":"","parse-names":false,"suffix":""},{"dropping-particle":"","family":"Roka","given":"Zeinab Gura","non-dropping-particle":"","parse-names":false,"suffix":""},{"dropping-particle":"","family":"Ong'or","given":"Willis Owino","non-dropping-particle":"","parse-names":false,"suffix":""}],"container-title":"The Pan African Medical Journal","id":"ITEM-1","issued":{"date-parts":[["2019"]]},"publisher":"African Field Epidemiology Network","title":"Prevalence and factors associated with chronic kidney disease among medical inpatients at the Kenyatta National Hospital, Kenya, 2018: a cross-sectional study","type":"article-journal","volume":"33"},"uris":["http://www.mendeley.com/documents/?uuid=3588e9fd-94ce-4751-a2dd-4b5c3cff2a22","http://www.mendeley.com/documents/?uuid=bc78831a-c347-4ebb-ae5d-619eb4a2d5ff"]}],"mendeley":{"formattedCitation":"(Mwenda et al., 2019)","plainTextFormattedCitation":"(Mwenda et al., 2019)","previouslyFormattedCitation":"(Mwenda et al., 2019)"},"properties":{"noteIndex":0},"schema":"https://github.com/citation-style-language/schema/raw/master/csl-citation.json"}</w:instrText>
      </w:r>
      <w:r w:rsidR="00FE536D">
        <w:fldChar w:fldCharType="separate"/>
      </w:r>
      <w:r w:rsidR="00466261" w:rsidRPr="00466261">
        <w:rPr>
          <w:noProof/>
        </w:rPr>
        <w:t>(Mwenda et al., 2019)</w:t>
      </w:r>
      <w:r w:rsidR="00FE536D">
        <w:fldChar w:fldCharType="end"/>
      </w:r>
      <w:r w:rsidR="002D1E0E">
        <w:t>. The present study characterizes the</w:t>
      </w:r>
      <w:r w:rsidR="00A33F25">
        <w:t xml:space="preserve"> </w:t>
      </w:r>
      <w:r w:rsidR="008B486E">
        <w:t xml:space="preserve">predictors of </w:t>
      </w:r>
      <w:proofErr w:type="spellStart"/>
      <w:r w:rsidR="00A33F25">
        <w:t>pDIs</w:t>
      </w:r>
      <w:proofErr w:type="spellEnd"/>
      <w:r w:rsidR="00A33F25">
        <w:t xml:space="preserve"> amongst CKD patients undergoing HD at </w:t>
      </w:r>
      <w:r w:rsidR="008B486E">
        <w:t>in the largest teaching and referral health facility in East and Central Africa</w:t>
      </w:r>
      <w:r w:rsidR="00A33F25">
        <w:t>.</w:t>
      </w:r>
    </w:p>
    <w:p w14:paraId="31C10523" w14:textId="77777777" w:rsidR="00167869" w:rsidRPr="00167869" w:rsidRDefault="000D1035" w:rsidP="00167869">
      <w:pPr>
        <w:pStyle w:val="BodyText"/>
        <w:spacing w:before="152" w:line="360" w:lineRule="auto"/>
        <w:ind w:left="1152" w:right="864" w:hanging="10"/>
        <w:jc w:val="both"/>
        <w:rPr>
          <w:b/>
        </w:rPr>
      </w:pPr>
      <w:r>
        <w:rPr>
          <w:b/>
        </w:rPr>
        <w:t>2:  Methodology</w:t>
      </w:r>
    </w:p>
    <w:p w14:paraId="54EEE97A" w14:textId="77777777" w:rsidR="000D1035" w:rsidRDefault="000D1035" w:rsidP="00D265A3">
      <w:pPr>
        <w:pStyle w:val="BodyText"/>
        <w:spacing w:before="152" w:line="360" w:lineRule="auto"/>
        <w:ind w:left="1152" w:right="864" w:hanging="10"/>
        <w:jc w:val="both"/>
        <w:rPr>
          <w:b/>
        </w:rPr>
      </w:pPr>
      <w:r>
        <w:rPr>
          <w:b/>
        </w:rPr>
        <w:t>2.1: Study area and site</w:t>
      </w:r>
    </w:p>
    <w:p w14:paraId="6C7FDE62" w14:textId="04B13459" w:rsidR="00167869" w:rsidRPr="00D446CF" w:rsidRDefault="00347A15" w:rsidP="001457D6">
      <w:pPr>
        <w:pStyle w:val="BodyText"/>
        <w:spacing w:before="130" w:line="362" w:lineRule="auto"/>
        <w:ind w:left="1152" w:right="864"/>
        <w:jc w:val="both"/>
      </w:pPr>
      <w:r>
        <w:t>This was a cross-sectional study. It was undertaken at Kenya’s largest tertiary health facility, Kenyatta National Hospital (KNH). Study participants were enrolled from</w:t>
      </w:r>
      <w:r>
        <w:rPr>
          <w:spacing w:val="-14"/>
        </w:rPr>
        <w:t xml:space="preserve"> </w:t>
      </w:r>
      <w:r w:rsidR="00167869" w:rsidRPr="00D446CF">
        <w:t>renal</w:t>
      </w:r>
      <w:r w:rsidR="00167869" w:rsidRPr="00D446CF">
        <w:rPr>
          <w:spacing w:val="-2"/>
        </w:rPr>
        <w:t xml:space="preserve"> </w:t>
      </w:r>
      <w:r w:rsidR="008B486E">
        <w:t>unit and the n</w:t>
      </w:r>
      <w:r w:rsidR="00167869" w:rsidRPr="00D446CF">
        <w:t>ephrology ward.</w:t>
      </w:r>
      <w:r w:rsidR="00167869" w:rsidRPr="00D446CF">
        <w:rPr>
          <w:spacing w:val="-5"/>
        </w:rPr>
        <w:t xml:space="preserve"> </w:t>
      </w:r>
      <w:r w:rsidR="00167869" w:rsidRPr="00D446CF">
        <w:t>Within the</w:t>
      </w:r>
      <w:r w:rsidR="00167869" w:rsidRPr="00D446CF">
        <w:rPr>
          <w:spacing w:val="1"/>
        </w:rPr>
        <w:t xml:space="preserve"> </w:t>
      </w:r>
      <w:r w:rsidR="00167869" w:rsidRPr="00D446CF">
        <w:t>facility is the renal clinic that serves patients who have renal problems and are on follow up.</w:t>
      </w:r>
      <w:r w:rsidR="008B486E">
        <w:rPr>
          <w:spacing w:val="1"/>
        </w:rPr>
        <w:t xml:space="preserve"> There is also a n</w:t>
      </w:r>
      <w:r w:rsidR="00167869" w:rsidRPr="00D446CF">
        <w:rPr>
          <w:spacing w:val="1"/>
        </w:rPr>
        <w:t>ephrology ward where some of the renal pa</w:t>
      </w:r>
      <w:r w:rsidR="008B486E">
        <w:rPr>
          <w:spacing w:val="1"/>
        </w:rPr>
        <w:t xml:space="preserve">tients are admitted and </w:t>
      </w:r>
      <w:r w:rsidR="00167869" w:rsidRPr="00D446CF">
        <w:t xml:space="preserve">a </w:t>
      </w:r>
      <w:proofErr w:type="spellStart"/>
      <w:r w:rsidR="00167869" w:rsidRPr="00D446CF">
        <w:t>haemodialysis</w:t>
      </w:r>
      <w:proofErr w:type="spellEnd"/>
      <w:r w:rsidR="00167869" w:rsidRPr="00D446CF">
        <w:t xml:space="preserve"> clinic that runs every Monday morning except public holidays</w:t>
      </w:r>
      <w:r w:rsidR="0063614F">
        <w:t>.</w:t>
      </w:r>
      <w:r w:rsidR="00167869" w:rsidRPr="00D446CF">
        <w:rPr>
          <w:spacing w:val="-8"/>
        </w:rPr>
        <w:t xml:space="preserve"> </w:t>
      </w:r>
    </w:p>
    <w:p w14:paraId="0083597B" w14:textId="77777777" w:rsidR="00167869" w:rsidRPr="00167869" w:rsidRDefault="00167869" w:rsidP="001457D6">
      <w:pPr>
        <w:pStyle w:val="BodyText"/>
        <w:spacing w:before="152" w:line="360" w:lineRule="auto"/>
        <w:ind w:left="1152" w:right="864"/>
        <w:jc w:val="both"/>
      </w:pPr>
    </w:p>
    <w:p w14:paraId="4A0C6B2C" w14:textId="77777777" w:rsidR="000D1035" w:rsidRDefault="000D1035" w:rsidP="00D265A3">
      <w:pPr>
        <w:pStyle w:val="BodyText"/>
        <w:spacing w:before="152" w:line="360" w:lineRule="auto"/>
        <w:ind w:left="1152" w:right="864" w:hanging="10"/>
        <w:jc w:val="both"/>
        <w:rPr>
          <w:b/>
        </w:rPr>
      </w:pPr>
      <w:r>
        <w:rPr>
          <w:b/>
        </w:rPr>
        <w:t>2.2: Study population</w:t>
      </w:r>
    </w:p>
    <w:p w14:paraId="762C3E05" w14:textId="1FCA8C62" w:rsidR="00167869" w:rsidRPr="00D446CF" w:rsidRDefault="00167869" w:rsidP="008B486E">
      <w:pPr>
        <w:pStyle w:val="BodyText"/>
        <w:spacing w:before="127" w:line="362" w:lineRule="auto"/>
        <w:ind w:left="1152" w:right="864"/>
        <w:jc w:val="both"/>
      </w:pPr>
      <w:r w:rsidRPr="00D446CF">
        <w:t xml:space="preserve">The target population was </w:t>
      </w:r>
      <w:r w:rsidR="0063614F">
        <w:t xml:space="preserve">all </w:t>
      </w:r>
      <w:r w:rsidRPr="00D446CF">
        <w:t>adult CKD patients</w:t>
      </w:r>
      <w:r w:rsidRPr="00D446CF">
        <w:rPr>
          <w:spacing w:val="1"/>
        </w:rPr>
        <w:t xml:space="preserve"> </w:t>
      </w:r>
      <w:r w:rsidRPr="00D446CF">
        <w:t xml:space="preserve">undergoing </w:t>
      </w:r>
      <w:proofErr w:type="spellStart"/>
      <w:r w:rsidRPr="00D446CF">
        <w:t>haemodialysis</w:t>
      </w:r>
      <w:proofErr w:type="spellEnd"/>
      <w:r w:rsidRPr="00D446CF">
        <w:t>.</w:t>
      </w:r>
      <w:r w:rsidRPr="00D446CF">
        <w:rPr>
          <w:spacing w:val="1"/>
        </w:rPr>
        <w:t xml:space="preserve"> </w:t>
      </w:r>
      <w:r w:rsidR="00986D12">
        <w:rPr>
          <w:spacing w:val="1"/>
        </w:rPr>
        <w:t xml:space="preserve">Patients were eligible if they were 18 years and above, had CKD and </w:t>
      </w:r>
      <w:r w:rsidRPr="00D446CF">
        <w:t>on h</w:t>
      </w:r>
      <w:r w:rsidR="008B486E">
        <w:t xml:space="preserve">emodialysis at KNH renal unit. </w:t>
      </w:r>
      <w:r w:rsidRPr="00D446CF">
        <w:t>Annually, approximately 720 CKD patients underwent HD at KNH renal unit. Both inpatients</w:t>
      </w:r>
      <w:r w:rsidRPr="00D446CF">
        <w:rPr>
          <w:spacing w:val="1"/>
        </w:rPr>
        <w:t xml:space="preserve"> </w:t>
      </w:r>
      <w:r w:rsidRPr="00D446CF">
        <w:t>and outpatients were part of the study population.</w:t>
      </w:r>
    </w:p>
    <w:p w14:paraId="1A54432D" w14:textId="77777777" w:rsidR="00167869" w:rsidRPr="00167869" w:rsidRDefault="00167869" w:rsidP="00D265A3">
      <w:pPr>
        <w:pStyle w:val="BodyText"/>
        <w:spacing w:before="152" w:line="360" w:lineRule="auto"/>
        <w:ind w:left="1152" w:right="864" w:hanging="10"/>
        <w:jc w:val="both"/>
      </w:pPr>
    </w:p>
    <w:p w14:paraId="2DA1C47B" w14:textId="65BA24FB" w:rsidR="000D1035" w:rsidRDefault="000D1035" w:rsidP="00D265A3">
      <w:pPr>
        <w:pStyle w:val="BodyText"/>
        <w:spacing w:before="152" w:line="360" w:lineRule="auto"/>
        <w:ind w:left="1152" w:right="864" w:hanging="10"/>
        <w:jc w:val="both"/>
        <w:rPr>
          <w:b/>
        </w:rPr>
      </w:pPr>
      <w:r>
        <w:rPr>
          <w:b/>
        </w:rPr>
        <w:t xml:space="preserve">2.3: Sample </w:t>
      </w:r>
      <w:r w:rsidR="00C177B4">
        <w:rPr>
          <w:b/>
        </w:rPr>
        <w:t>size and sampling</w:t>
      </w:r>
      <w:r>
        <w:rPr>
          <w:b/>
        </w:rPr>
        <w:t xml:space="preserve"> method</w:t>
      </w:r>
    </w:p>
    <w:p w14:paraId="49D9D3F6" w14:textId="491C74A8" w:rsidR="00167869" w:rsidRPr="00D446CF" w:rsidRDefault="004D7F64" w:rsidP="008B486E">
      <w:pPr>
        <w:pStyle w:val="BodyText"/>
        <w:spacing w:line="362" w:lineRule="auto"/>
        <w:ind w:left="1166" w:right="864" w:hanging="14"/>
        <w:jc w:val="both"/>
      </w:pPr>
      <w:r>
        <w:t xml:space="preserve">The sample size was based on the estimates of prevalence of </w:t>
      </w:r>
      <w:proofErr w:type="spellStart"/>
      <w:r>
        <w:t>pDIs</w:t>
      </w:r>
      <w:proofErr w:type="spellEnd"/>
      <w:r>
        <w:t xml:space="preserve"> among adult CKD </w:t>
      </w:r>
      <w:r w:rsidR="003A7BEA">
        <w:t>patients using</w:t>
      </w:r>
      <w:r w:rsidR="0063614F">
        <w:t xml:space="preserve"> </w:t>
      </w:r>
      <w:r>
        <w:t xml:space="preserve">Fisher’s formula. </w:t>
      </w:r>
      <w:r w:rsidR="00167869" w:rsidRPr="00D446CF">
        <w:t>A convenient sampling method was used to recruit participants.</w:t>
      </w:r>
      <w:r w:rsidR="00167869" w:rsidRPr="00D446CF">
        <w:rPr>
          <w:spacing w:val="1"/>
        </w:rPr>
        <w:t xml:space="preserve"> </w:t>
      </w:r>
      <w:r w:rsidR="00167869" w:rsidRPr="00D446CF">
        <w:t>This</w:t>
      </w:r>
      <w:r w:rsidR="00167869" w:rsidRPr="00D446CF">
        <w:rPr>
          <w:spacing w:val="-8"/>
        </w:rPr>
        <w:t xml:space="preserve"> </w:t>
      </w:r>
      <w:r w:rsidR="00167869" w:rsidRPr="00D446CF">
        <w:t>was</w:t>
      </w:r>
      <w:r w:rsidR="00167869" w:rsidRPr="00D446CF">
        <w:rPr>
          <w:spacing w:val="-7"/>
        </w:rPr>
        <w:t xml:space="preserve"> </w:t>
      </w:r>
      <w:r w:rsidR="00167869" w:rsidRPr="00D446CF">
        <w:t>achieved</w:t>
      </w:r>
      <w:r w:rsidR="00167869" w:rsidRPr="00D446CF">
        <w:rPr>
          <w:spacing w:val="-2"/>
        </w:rPr>
        <w:t xml:space="preserve"> </w:t>
      </w:r>
      <w:r w:rsidR="00167869" w:rsidRPr="00D446CF">
        <w:t>by</w:t>
      </w:r>
      <w:r w:rsidR="00167869" w:rsidRPr="00D446CF">
        <w:rPr>
          <w:spacing w:val="-11"/>
        </w:rPr>
        <w:t xml:space="preserve"> </w:t>
      </w:r>
      <w:r w:rsidR="00167869" w:rsidRPr="00D446CF">
        <w:t>consecutively</w:t>
      </w:r>
      <w:r w:rsidR="00167869" w:rsidRPr="00D446CF">
        <w:rPr>
          <w:spacing w:val="-14"/>
        </w:rPr>
        <w:t xml:space="preserve"> </w:t>
      </w:r>
      <w:r w:rsidR="00843D97">
        <w:t>inviting</w:t>
      </w:r>
      <w:r w:rsidR="00843D97" w:rsidRPr="00D446CF">
        <w:rPr>
          <w:spacing w:val="-7"/>
        </w:rPr>
        <w:t xml:space="preserve"> </w:t>
      </w:r>
      <w:r w:rsidR="00167869" w:rsidRPr="00D446CF">
        <w:t>each</w:t>
      </w:r>
      <w:r w:rsidR="00167869" w:rsidRPr="00D446CF">
        <w:rPr>
          <w:spacing w:val="-3"/>
        </w:rPr>
        <w:t xml:space="preserve"> </w:t>
      </w:r>
      <w:r w:rsidR="00167869" w:rsidRPr="00D446CF">
        <w:t>and</w:t>
      </w:r>
      <w:r w:rsidR="00167869" w:rsidRPr="00D446CF">
        <w:rPr>
          <w:spacing w:val="-4"/>
        </w:rPr>
        <w:t xml:space="preserve"> </w:t>
      </w:r>
      <w:r w:rsidR="00167869" w:rsidRPr="00D446CF">
        <w:t>every</w:t>
      </w:r>
      <w:r w:rsidR="00167869" w:rsidRPr="00D446CF">
        <w:rPr>
          <w:spacing w:val="-10"/>
        </w:rPr>
        <w:t xml:space="preserve"> </w:t>
      </w:r>
      <w:r w:rsidR="00167869" w:rsidRPr="00D446CF">
        <w:t>available</w:t>
      </w:r>
      <w:r w:rsidR="00167869" w:rsidRPr="00D446CF">
        <w:rPr>
          <w:spacing w:val="-3"/>
        </w:rPr>
        <w:t xml:space="preserve"> </w:t>
      </w:r>
      <w:r w:rsidR="00167869" w:rsidRPr="00D446CF">
        <w:t>patient who satisfied the</w:t>
      </w:r>
      <w:r w:rsidR="00167869">
        <w:t xml:space="preserve"> </w:t>
      </w:r>
      <w:r w:rsidR="00167869" w:rsidRPr="00D446CF">
        <w:t>inclusion criteria from the renal clinic and inpatients whose list was obtained from the ward manager. The medical records of these patients were perused</w:t>
      </w:r>
      <w:r w:rsidR="00167869" w:rsidRPr="00D446CF">
        <w:rPr>
          <w:spacing w:val="1"/>
        </w:rPr>
        <w:t xml:space="preserve"> </w:t>
      </w:r>
      <w:r w:rsidR="00167869" w:rsidRPr="00D446CF">
        <w:t>in</w:t>
      </w:r>
      <w:r w:rsidR="00167869" w:rsidRPr="00D446CF">
        <w:rPr>
          <w:spacing w:val="-1"/>
        </w:rPr>
        <w:t xml:space="preserve"> </w:t>
      </w:r>
      <w:r w:rsidR="00167869" w:rsidRPr="00D446CF">
        <w:t>order to determine</w:t>
      </w:r>
      <w:r w:rsidR="00167869" w:rsidRPr="00D446CF">
        <w:rPr>
          <w:spacing w:val="-1"/>
        </w:rPr>
        <w:t xml:space="preserve"> </w:t>
      </w:r>
      <w:r w:rsidR="00167869" w:rsidRPr="00D446CF">
        <w:t>patients</w:t>
      </w:r>
      <w:r w:rsidR="00167869" w:rsidRPr="00D446CF">
        <w:rPr>
          <w:spacing w:val="-1"/>
        </w:rPr>
        <w:t xml:space="preserve"> </w:t>
      </w:r>
      <w:r w:rsidR="00167869" w:rsidRPr="00D446CF">
        <w:t>who met the</w:t>
      </w:r>
      <w:r w:rsidR="00167869" w:rsidRPr="00D446CF">
        <w:rPr>
          <w:spacing w:val="-1"/>
        </w:rPr>
        <w:t xml:space="preserve"> </w:t>
      </w:r>
      <w:r w:rsidR="00167869" w:rsidRPr="00D446CF">
        <w:t>inclusion</w:t>
      </w:r>
      <w:r w:rsidR="00167869" w:rsidRPr="00D446CF">
        <w:rPr>
          <w:spacing w:val="-1"/>
        </w:rPr>
        <w:t xml:space="preserve"> </w:t>
      </w:r>
      <w:r w:rsidR="00167869">
        <w:t>criteria.</w:t>
      </w:r>
    </w:p>
    <w:p w14:paraId="44A55C8F" w14:textId="77777777" w:rsidR="00167869" w:rsidRPr="00167869" w:rsidRDefault="00167869" w:rsidP="00D265A3">
      <w:pPr>
        <w:pStyle w:val="BodyText"/>
        <w:spacing w:before="152" w:line="360" w:lineRule="auto"/>
        <w:ind w:left="1152" w:right="864" w:hanging="10"/>
        <w:jc w:val="both"/>
      </w:pPr>
    </w:p>
    <w:p w14:paraId="16DCABC6" w14:textId="77777777" w:rsidR="000D1035" w:rsidRDefault="000D1035" w:rsidP="00D265A3">
      <w:pPr>
        <w:pStyle w:val="BodyText"/>
        <w:spacing w:before="152" w:line="360" w:lineRule="auto"/>
        <w:ind w:left="1152" w:right="864" w:hanging="10"/>
        <w:jc w:val="both"/>
        <w:rPr>
          <w:b/>
        </w:rPr>
      </w:pPr>
      <w:r>
        <w:rPr>
          <w:b/>
        </w:rPr>
        <w:t>2.4: Study methods</w:t>
      </w:r>
    </w:p>
    <w:p w14:paraId="2AB68BE5" w14:textId="7F7D93D1" w:rsidR="002379D0" w:rsidRPr="00D446CF" w:rsidRDefault="00B56C91" w:rsidP="002379D0">
      <w:pPr>
        <w:pStyle w:val="BodyText"/>
        <w:spacing w:before="130" w:line="362" w:lineRule="auto"/>
        <w:ind w:left="1152" w:right="864"/>
        <w:jc w:val="both"/>
      </w:pPr>
      <w:r w:rsidRPr="00A64A53">
        <w:t xml:space="preserve">Study authorization was sought and acquired from KNH/University of Nairobi-Ethics and Research Committee (KNH/UoN-ERC) vide reference number </w:t>
      </w:r>
      <w:r w:rsidR="00C568C9">
        <w:rPr>
          <w:b/>
        </w:rPr>
        <w:t>KNH-ERC/RR/616</w:t>
      </w:r>
      <w:r w:rsidRPr="00A64A53">
        <w:t xml:space="preserve">. Raw data </w:t>
      </w:r>
      <w:r w:rsidRPr="00A64A53">
        <w:rPr>
          <w:lang w:val="en-GB"/>
        </w:rPr>
        <w:t xml:space="preserve">was extracted into structured </w:t>
      </w:r>
      <w:r w:rsidR="00C568C9">
        <w:rPr>
          <w:lang w:val="en-GB"/>
        </w:rPr>
        <w:t xml:space="preserve">data abstraction </w:t>
      </w:r>
      <w:r w:rsidRPr="00A64A53">
        <w:rPr>
          <w:lang w:val="en-GB"/>
        </w:rPr>
        <w:t xml:space="preserve">tool in a one-on-one interview with patients and review of medical records. </w:t>
      </w:r>
      <w:r w:rsidR="002379D0" w:rsidRPr="00D446CF">
        <w:t>After the end of the data</w:t>
      </w:r>
      <w:r w:rsidR="002379D0" w:rsidRPr="00D446CF">
        <w:rPr>
          <w:spacing w:val="1"/>
        </w:rPr>
        <w:t xml:space="preserve"> </w:t>
      </w:r>
      <w:r w:rsidR="002379D0" w:rsidRPr="00D446CF">
        <w:rPr>
          <w:spacing w:val="-1"/>
        </w:rPr>
        <w:t>collection</w:t>
      </w:r>
      <w:r w:rsidR="002379D0" w:rsidRPr="00D446CF">
        <w:rPr>
          <w:spacing w:val="-7"/>
        </w:rPr>
        <w:t xml:space="preserve"> </w:t>
      </w:r>
      <w:r w:rsidR="002379D0" w:rsidRPr="00D446CF">
        <w:t>period,</w:t>
      </w:r>
      <w:r w:rsidR="002379D0" w:rsidRPr="00D446CF">
        <w:rPr>
          <w:spacing w:val="-8"/>
        </w:rPr>
        <w:t xml:space="preserve"> </w:t>
      </w:r>
      <w:r w:rsidR="002379D0" w:rsidRPr="00D446CF">
        <w:t>analysis</w:t>
      </w:r>
      <w:r w:rsidR="002379D0" w:rsidRPr="00D446CF">
        <w:rPr>
          <w:spacing w:val="-6"/>
        </w:rPr>
        <w:t xml:space="preserve"> </w:t>
      </w:r>
      <w:r w:rsidR="002379D0" w:rsidRPr="00D446CF">
        <w:t>was carried</w:t>
      </w:r>
      <w:r w:rsidR="002379D0" w:rsidRPr="00D446CF">
        <w:rPr>
          <w:spacing w:val="-7"/>
        </w:rPr>
        <w:t xml:space="preserve"> </w:t>
      </w:r>
      <w:r w:rsidR="002379D0" w:rsidRPr="00D446CF">
        <w:t>out</w:t>
      </w:r>
      <w:r w:rsidR="002379D0" w:rsidRPr="00D446CF">
        <w:rPr>
          <w:spacing w:val="-7"/>
        </w:rPr>
        <w:t xml:space="preserve"> </w:t>
      </w:r>
      <w:r w:rsidR="002379D0" w:rsidRPr="00D446CF">
        <w:t>using</w:t>
      </w:r>
      <w:r w:rsidR="002379D0" w:rsidRPr="00D446CF">
        <w:rPr>
          <w:spacing w:val="-7"/>
        </w:rPr>
        <w:t xml:space="preserve"> SPSS </w:t>
      </w:r>
      <w:r w:rsidR="002379D0" w:rsidRPr="00D446CF">
        <w:t>version 27 software.</w:t>
      </w:r>
      <w:r w:rsidR="008B486E">
        <w:t xml:space="preserve"> T</w:t>
      </w:r>
      <w:r w:rsidR="002379D0" w:rsidRPr="00D446CF">
        <w:rPr>
          <w:spacing w:val="-17"/>
        </w:rPr>
        <w:t xml:space="preserve">he hard copies </w:t>
      </w:r>
      <w:r w:rsidR="008B486E">
        <w:rPr>
          <w:spacing w:val="-17"/>
        </w:rPr>
        <w:t xml:space="preserve">with raw data </w:t>
      </w:r>
      <w:r w:rsidR="002379D0" w:rsidRPr="00D446CF">
        <w:rPr>
          <w:spacing w:val="-17"/>
        </w:rPr>
        <w:t xml:space="preserve">were well </w:t>
      </w:r>
      <w:r w:rsidR="002379D0" w:rsidRPr="00D446CF">
        <w:t>reserved in case</w:t>
      </w:r>
      <w:r w:rsidR="002379D0" w:rsidRPr="00D446CF">
        <w:rPr>
          <w:spacing w:val="1"/>
        </w:rPr>
        <w:t xml:space="preserve"> </w:t>
      </w:r>
      <w:r w:rsidR="002379D0" w:rsidRPr="00D446CF">
        <w:t>any</w:t>
      </w:r>
      <w:r w:rsidR="002379D0" w:rsidRPr="00D446CF">
        <w:rPr>
          <w:spacing w:val="-6"/>
        </w:rPr>
        <w:t xml:space="preserve"> </w:t>
      </w:r>
      <w:r w:rsidR="002379D0" w:rsidRPr="00D446CF">
        <w:t>reference</w:t>
      </w:r>
      <w:r w:rsidR="002379D0" w:rsidRPr="00D446CF">
        <w:rPr>
          <w:spacing w:val="-1"/>
        </w:rPr>
        <w:t xml:space="preserve"> </w:t>
      </w:r>
      <w:r w:rsidR="002379D0">
        <w:t>was required.</w:t>
      </w:r>
    </w:p>
    <w:p w14:paraId="095785AC" w14:textId="77777777" w:rsidR="008B486E" w:rsidRDefault="008B486E" w:rsidP="00B56C91">
      <w:pPr>
        <w:spacing w:line="360" w:lineRule="auto"/>
        <w:ind w:left="1152" w:right="864"/>
        <w:jc w:val="both"/>
        <w:rPr>
          <w:rFonts w:ascii="Times New Roman" w:hAnsi="Times New Roman" w:cs="Times New Roman"/>
          <w:sz w:val="24"/>
          <w:szCs w:val="24"/>
        </w:rPr>
      </w:pPr>
    </w:p>
    <w:p w14:paraId="7B8B08D9" w14:textId="26DBE905" w:rsidR="00167869" w:rsidRPr="008B486E" w:rsidRDefault="00B56C91" w:rsidP="008B486E">
      <w:pPr>
        <w:spacing w:line="360" w:lineRule="auto"/>
        <w:ind w:left="1152" w:right="864"/>
        <w:jc w:val="both"/>
        <w:rPr>
          <w:rFonts w:ascii="Times New Roman" w:hAnsi="Times New Roman" w:cs="Times New Roman"/>
          <w:sz w:val="24"/>
          <w:szCs w:val="24"/>
          <w:lang w:val="en-GB"/>
        </w:rPr>
      </w:pPr>
      <w:r w:rsidRPr="00A64A53">
        <w:rPr>
          <w:rFonts w:ascii="Times New Roman" w:hAnsi="Times New Roman" w:cs="Times New Roman"/>
          <w:sz w:val="24"/>
          <w:szCs w:val="24"/>
        </w:rPr>
        <w:t xml:space="preserve">Every data collection tool had a distinct alphanumeric number to avoid confusion and duplication of data. </w:t>
      </w:r>
      <w:r w:rsidRPr="00A64A53">
        <w:rPr>
          <w:rFonts w:ascii="Times New Roman" w:hAnsi="Times New Roman" w:cs="Times New Roman"/>
          <w:sz w:val="24"/>
          <w:szCs w:val="24"/>
          <w:lang w:val="en-GB"/>
        </w:rPr>
        <w:t xml:space="preserve">The questionnaire was organized in </w:t>
      </w:r>
      <w:r w:rsidRPr="00A64A53">
        <w:rPr>
          <w:rFonts w:ascii="Times New Roman" w:hAnsi="Times New Roman" w:cs="Times New Roman"/>
          <w:sz w:val="24"/>
          <w:szCs w:val="24"/>
          <w:lang w:val="en-GB"/>
        </w:rPr>
        <w:lastRenderedPageBreak/>
        <w:t>sections capturing demographic data including age, gender, weight, marital status, highest level of academic a</w:t>
      </w:r>
      <w:r w:rsidR="001A00B1">
        <w:rPr>
          <w:rFonts w:ascii="Times New Roman" w:hAnsi="Times New Roman" w:cs="Times New Roman"/>
          <w:sz w:val="24"/>
          <w:szCs w:val="24"/>
          <w:lang w:val="en-GB"/>
        </w:rPr>
        <w:t>chievement and employment status</w:t>
      </w:r>
      <w:r w:rsidRPr="00A64A53">
        <w:rPr>
          <w:rFonts w:ascii="Times New Roman" w:hAnsi="Times New Roman" w:cs="Times New Roman"/>
          <w:sz w:val="24"/>
          <w:szCs w:val="24"/>
          <w:lang w:val="en-GB"/>
        </w:rPr>
        <w:t xml:space="preserve">. The second part of the questionnaire comprised of details of </w:t>
      </w:r>
      <w:r w:rsidR="001A00B1">
        <w:rPr>
          <w:rFonts w:ascii="Times New Roman" w:hAnsi="Times New Roman" w:cs="Times New Roman"/>
          <w:sz w:val="24"/>
          <w:szCs w:val="24"/>
          <w:lang w:val="en-GB"/>
        </w:rPr>
        <w:t>potential drug interactions</w:t>
      </w:r>
      <w:r w:rsidR="008B486E">
        <w:rPr>
          <w:rFonts w:ascii="Times New Roman" w:hAnsi="Times New Roman" w:cs="Times New Roman"/>
          <w:sz w:val="24"/>
          <w:szCs w:val="24"/>
          <w:lang w:val="en-GB"/>
        </w:rPr>
        <w:t xml:space="preserve"> output from Lexicomp software. </w:t>
      </w:r>
      <w:r w:rsidR="00D454F4">
        <w:rPr>
          <w:rFonts w:ascii="Times New Roman" w:hAnsi="Times New Roman" w:cs="Times New Roman"/>
          <w:sz w:val="24"/>
          <w:szCs w:val="24"/>
        </w:rPr>
        <w:t xml:space="preserve">All the drugs the patients had were </w:t>
      </w:r>
      <w:r w:rsidR="002642D3">
        <w:rPr>
          <w:rFonts w:ascii="Times New Roman" w:hAnsi="Times New Roman" w:cs="Times New Roman"/>
          <w:sz w:val="24"/>
          <w:szCs w:val="24"/>
        </w:rPr>
        <w:t xml:space="preserve">fed in the Lexicomp software and the output documented. </w:t>
      </w:r>
    </w:p>
    <w:p w14:paraId="1FDF5822" w14:textId="77777777" w:rsidR="000119B3" w:rsidRPr="000119B3" w:rsidRDefault="000119B3" w:rsidP="000119B3">
      <w:pPr>
        <w:spacing w:line="360" w:lineRule="auto"/>
        <w:ind w:left="1152" w:right="864"/>
        <w:jc w:val="both"/>
        <w:rPr>
          <w:rFonts w:ascii="Times New Roman" w:hAnsi="Times New Roman" w:cs="Times New Roman"/>
          <w:sz w:val="24"/>
          <w:szCs w:val="24"/>
          <w:lang w:val="en-GB"/>
        </w:rPr>
      </w:pPr>
    </w:p>
    <w:p w14:paraId="5644C806" w14:textId="77777777" w:rsidR="000D1035" w:rsidRDefault="000D1035" w:rsidP="000D1035">
      <w:pPr>
        <w:pStyle w:val="BodyText"/>
        <w:spacing w:before="152" w:line="360" w:lineRule="auto"/>
        <w:ind w:left="1152" w:right="864" w:hanging="10"/>
        <w:jc w:val="both"/>
        <w:rPr>
          <w:b/>
        </w:rPr>
      </w:pPr>
      <w:r>
        <w:rPr>
          <w:b/>
        </w:rPr>
        <w:t xml:space="preserve">2.5: Statistical analysis </w:t>
      </w:r>
    </w:p>
    <w:p w14:paraId="70F19770" w14:textId="21F53A53" w:rsidR="000119B3" w:rsidRPr="008B486E" w:rsidRDefault="006C2980" w:rsidP="008B486E">
      <w:pPr>
        <w:pStyle w:val="BodyText"/>
        <w:spacing w:line="362" w:lineRule="auto"/>
        <w:ind w:left="1166" w:right="864" w:hanging="14"/>
        <w:jc w:val="both"/>
      </w:pPr>
      <w:r w:rsidRPr="00D446CF">
        <w:t>Descriptive</w:t>
      </w:r>
      <w:r w:rsidRPr="00D446CF">
        <w:rPr>
          <w:spacing w:val="1"/>
        </w:rPr>
        <w:t xml:space="preserve"> </w:t>
      </w:r>
      <w:r w:rsidRPr="00D446CF">
        <w:t>statistics</w:t>
      </w:r>
      <w:r w:rsidRPr="00D446CF">
        <w:rPr>
          <w:spacing w:val="1"/>
        </w:rPr>
        <w:t xml:space="preserve"> </w:t>
      </w:r>
      <w:r w:rsidRPr="00D446CF">
        <w:t>w</w:t>
      </w:r>
      <w:r w:rsidR="007560C0">
        <w:t>ere</w:t>
      </w:r>
      <w:r w:rsidRPr="00D446CF">
        <w:rPr>
          <w:spacing w:val="1"/>
        </w:rPr>
        <w:t xml:space="preserve"> </w:t>
      </w:r>
      <w:r w:rsidRPr="00D446CF">
        <w:t>used</w:t>
      </w:r>
      <w:r w:rsidRPr="00D446CF">
        <w:rPr>
          <w:spacing w:val="1"/>
        </w:rPr>
        <w:t xml:space="preserve"> </w:t>
      </w:r>
      <w:r w:rsidRPr="00D446CF">
        <w:t>to</w:t>
      </w:r>
      <w:r w:rsidRPr="00D446CF">
        <w:rPr>
          <w:spacing w:val="1"/>
        </w:rPr>
        <w:t xml:space="preserve"> </w:t>
      </w:r>
      <w:r w:rsidRPr="00D446CF">
        <w:t>summarize</w:t>
      </w:r>
      <w:r w:rsidRPr="00D446CF">
        <w:rPr>
          <w:spacing w:val="1"/>
        </w:rPr>
        <w:t xml:space="preserve"> </w:t>
      </w:r>
      <w:r w:rsidRPr="00D446CF">
        <w:t>and</w:t>
      </w:r>
      <w:r w:rsidRPr="00D446CF">
        <w:rPr>
          <w:spacing w:val="1"/>
        </w:rPr>
        <w:t xml:space="preserve"> </w:t>
      </w:r>
      <w:r w:rsidRPr="00D446CF">
        <w:t>describe</w:t>
      </w:r>
      <w:r w:rsidRPr="00D446CF">
        <w:rPr>
          <w:spacing w:val="1"/>
        </w:rPr>
        <w:t xml:space="preserve"> </w:t>
      </w:r>
      <w:r w:rsidRPr="00D446CF">
        <w:t>patient</w:t>
      </w:r>
      <w:r w:rsidRPr="00D446CF">
        <w:rPr>
          <w:spacing w:val="1"/>
        </w:rPr>
        <w:t xml:space="preserve"> </w:t>
      </w:r>
      <w:r w:rsidRPr="00D446CF">
        <w:t>demographics</w:t>
      </w:r>
      <w:r w:rsidRPr="00D446CF">
        <w:rPr>
          <w:spacing w:val="1"/>
        </w:rPr>
        <w:t xml:space="preserve"> </w:t>
      </w:r>
      <w:r w:rsidRPr="00D446CF">
        <w:t>and</w:t>
      </w:r>
      <w:r w:rsidRPr="00D446CF">
        <w:rPr>
          <w:spacing w:val="1"/>
        </w:rPr>
        <w:t xml:space="preserve"> </w:t>
      </w:r>
      <w:r w:rsidRPr="00D446CF">
        <w:t>clinical</w:t>
      </w:r>
      <w:r w:rsidRPr="00D446CF">
        <w:rPr>
          <w:spacing w:val="1"/>
        </w:rPr>
        <w:t xml:space="preserve"> </w:t>
      </w:r>
      <w:r w:rsidRPr="00D446CF">
        <w:t>characteristics</w:t>
      </w:r>
      <w:r w:rsidR="007560C0">
        <w:t xml:space="preserve"> and</w:t>
      </w:r>
      <w:r w:rsidRPr="00D446CF">
        <w:rPr>
          <w:spacing w:val="-1"/>
        </w:rPr>
        <w:t xml:space="preserve"> </w:t>
      </w:r>
      <w:r w:rsidRPr="00D446CF">
        <w:t>types of</w:t>
      </w:r>
      <w:r w:rsidRPr="00D446CF">
        <w:rPr>
          <w:spacing w:val="-1"/>
        </w:rPr>
        <w:t xml:space="preserve"> </w:t>
      </w:r>
      <w:proofErr w:type="spellStart"/>
      <w:r w:rsidRPr="00D446CF">
        <w:t>pDIs</w:t>
      </w:r>
      <w:proofErr w:type="spellEnd"/>
      <w:r w:rsidR="007560C0">
        <w:t>.</w:t>
      </w:r>
      <w:r w:rsidRPr="00D446CF">
        <w:rPr>
          <w:spacing w:val="2"/>
        </w:rPr>
        <w:t xml:space="preserve"> </w:t>
      </w:r>
      <w:r w:rsidR="008B486E">
        <w:rPr>
          <w:spacing w:val="-1"/>
        </w:rPr>
        <w:t>Chi Squared/Fisc</w:t>
      </w:r>
      <w:r w:rsidR="00325502" w:rsidRPr="00D446CF">
        <w:rPr>
          <w:spacing w:val="-1"/>
        </w:rPr>
        <w:t xml:space="preserve">her exact test were used to show associations between </w:t>
      </w:r>
      <w:r w:rsidR="00A4008E">
        <w:rPr>
          <w:spacing w:val="-1"/>
        </w:rPr>
        <w:t>clinical characteristics</w:t>
      </w:r>
      <w:r w:rsidR="00325502" w:rsidRPr="00D446CF">
        <w:rPr>
          <w:spacing w:val="-1"/>
        </w:rPr>
        <w:t xml:space="preserve"> with severity of </w:t>
      </w:r>
      <w:proofErr w:type="spellStart"/>
      <w:proofErr w:type="gramStart"/>
      <w:r w:rsidR="00325502" w:rsidRPr="00D446CF">
        <w:rPr>
          <w:spacing w:val="-1"/>
        </w:rPr>
        <w:t>pDI</w:t>
      </w:r>
      <w:proofErr w:type="spellEnd"/>
      <w:r w:rsidR="00325502" w:rsidRPr="00D446CF">
        <w:rPr>
          <w:spacing w:val="-1"/>
        </w:rPr>
        <w:t xml:space="preserve"> .</w:t>
      </w:r>
      <w:proofErr w:type="gramEnd"/>
      <w:r w:rsidR="00325502" w:rsidRPr="00D446CF">
        <w:rPr>
          <w:spacing w:val="-1"/>
        </w:rPr>
        <w:t xml:space="preserve"> </w:t>
      </w:r>
      <w:r w:rsidR="00325502" w:rsidRPr="00D446CF">
        <w:t>P-values and 95% Confidence Interval (CI) were used to estimate the strength of crude association between independent and dependent variables.</w:t>
      </w:r>
    </w:p>
    <w:p w14:paraId="5D3B7E37" w14:textId="77777777" w:rsidR="008C5523" w:rsidRDefault="008C5523" w:rsidP="0085298D">
      <w:pPr>
        <w:pStyle w:val="BodyText"/>
        <w:spacing w:before="152" w:line="360" w:lineRule="auto"/>
        <w:ind w:left="1152" w:right="864" w:hanging="10"/>
        <w:jc w:val="both"/>
        <w:rPr>
          <w:b/>
        </w:rPr>
      </w:pPr>
    </w:p>
    <w:p w14:paraId="34C2158C" w14:textId="14C17AF2" w:rsidR="008C5523" w:rsidRDefault="008C5523" w:rsidP="0085298D">
      <w:pPr>
        <w:pStyle w:val="BodyText"/>
        <w:spacing w:before="152" w:line="360" w:lineRule="auto"/>
        <w:ind w:left="1152" w:right="864" w:hanging="10"/>
        <w:jc w:val="both"/>
        <w:rPr>
          <w:b/>
        </w:rPr>
      </w:pPr>
    </w:p>
    <w:p w14:paraId="5D965CA5" w14:textId="6C6D11C3" w:rsidR="008C5523" w:rsidRDefault="008C5523" w:rsidP="0085298D">
      <w:pPr>
        <w:pStyle w:val="BodyText"/>
        <w:spacing w:before="152" w:line="360" w:lineRule="auto"/>
        <w:ind w:left="1152" w:right="864" w:hanging="10"/>
        <w:jc w:val="both"/>
        <w:rPr>
          <w:b/>
        </w:rPr>
      </w:pPr>
    </w:p>
    <w:p w14:paraId="2F4F4E4B" w14:textId="57CB4C41" w:rsidR="008C5523" w:rsidRDefault="008C5523" w:rsidP="0085298D">
      <w:pPr>
        <w:pStyle w:val="BodyText"/>
        <w:spacing w:before="152" w:line="360" w:lineRule="auto"/>
        <w:ind w:left="1152" w:right="864" w:hanging="10"/>
        <w:jc w:val="both"/>
        <w:rPr>
          <w:b/>
        </w:rPr>
      </w:pPr>
    </w:p>
    <w:p w14:paraId="2D394C1B" w14:textId="0A297045" w:rsidR="008B486E" w:rsidRDefault="008B486E" w:rsidP="0085298D">
      <w:pPr>
        <w:pStyle w:val="BodyText"/>
        <w:spacing w:before="152" w:line="360" w:lineRule="auto"/>
        <w:ind w:left="1152" w:right="864" w:hanging="10"/>
        <w:jc w:val="both"/>
        <w:rPr>
          <w:b/>
        </w:rPr>
      </w:pPr>
    </w:p>
    <w:p w14:paraId="72C4ACFA" w14:textId="7E2CEF93" w:rsidR="008B486E" w:rsidRDefault="008B486E" w:rsidP="0085298D">
      <w:pPr>
        <w:pStyle w:val="BodyText"/>
        <w:spacing w:before="152" w:line="360" w:lineRule="auto"/>
        <w:ind w:left="1152" w:right="864" w:hanging="10"/>
        <w:jc w:val="both"/>
        <w:rPr>
          <w:b/>
        </w:rPr>
      </w:pPr>
    </w:p>
    <w:p w14:paraId="1CEFC4E1" w14:textId="3560A390" w:rsidR="008B486E" w:rsidRDefault="008B486E" w:rsidP="0085298D">
      <w:pPr>
        <w:pStyle w:val="BodyText"/>
        <w:spacing w:before="152" w:line="360" w:lineRule="auto"/>
        <w:ind w:left="1152" w:right="864" w:hanging="10"/>
        <w:jc w:val="both"/>
        <w:rPr>
          <w:b/>
        </w:rPr>
      </w:pPr>
    </w:p>
    <w:p w14:paraId="576F8B26" w14:textId="6D3A27B7" w:rsidR="008B486E" w:rsidRDefault="008B486E" w:rsidP="0085298D">
      <w:pPr>
        <w:pStyle w:val="BodyText"/>
        <w:spacing w:before="152" w:line="360" w:lineRule="auto"/>
        <w:ind w:left="1152" w:right="864" w:hanging="10"/>
        <w:jc w:val="both"/>
        <w:rPr>
          <w:b/>
        </w:rPr>
      </w:pPr>
    </w:p>
    <w:p w14:paraId="6B127B6F" w14:textId="3F163727" w:rsidR="008B486E" w:rsidRDefault="008B486E" w:rsidP="0085298D">
      <w:pPr>
        <w:pStyle w:val="BodyText"/>
        <w:spacing w:before="152" w:line="360" w:lineRule="auto"/>
        <w:ind w:left="1152" w:right="864" w:hanging="10"/>
        <w:jc w:val="both"/>
        <w:rPr>
          <w:b/>
        </w:rPr>
      </w:pPr>
    </w:p>
    <w:p w14:paraId="524EA750" w14:textId="2E75813B" w:rsidR="008B486E" w:rsidRDefault="008B486E" w:rsidP="0085298D">
      <w:pPr>
        <w:pStyle w:val="BodyText"/>
        <w:spacing w:before="152" w:line="360" w:lineRule="auto"/>
        <w:ind w:left="1152" w:right="864" w:hanging="10"/>
        <w:jc w:val="both"/>
        <w:rPr>
          <w:b/>
        </w:rPr>
      </w:pPr>
    </w:p>
    <w:p w14:paraId="6CEB6DC0" w14:textId="1EDE5D3B" w:rsidR="008B486E" w:rsidRDefault="008B486E" w:rsidP="0085298D">
      <w:pPr>
        <w:pStyle w:val="BodyText"/>
        <w:spacing w:before="152" w:line="360" w:lineRule="auto"/>
        <w:ind w:left="1152" w:right="864" w:hanging="10"/>
        <w:jc w:val="both"/>
        <w:rPr>
          <w:b/>
        </w:rPr>
      </w:pPr>
    </w:p>
    <w:p w14:paraId="53AB6B49" w14:textId="723FBAF7" w:rsidR="008B486E" w:rsidRDefault="008B486E" w:rsidP="0085298D">
      <w:pPr>
        <w:pStyle w:val="BodyText"/>
        <w:spacing w:before="152" w:line="360" w:lineRule="auto"/>
        <w:ind w:left="1152" w:right="864" w:hanging="10"/>
        <w:jc w:val="both"/>
        <w:rPr>
          <w:b/>
        </w:rPr>
      </w:pPr>
    </w:p>
    <w:p w14:paraId="11F481B5" w14:textId="6C20A67D" w:rsidR="008B486E" w:rsidRDefault="008B486E" w:rsidP="0085298D">
      <w:pPr>
        <w:pStyle w:val="BodyText"/>
        <w:spacing w:before="152" w:line="360" w:lineRule="auto"/>
        <w:ind w:left="1152" w:right="864" w:hanging="10"/>
        <w:jc w:val="both"/>
        <w:rPr>
          <w:b/>
        </w:rPr>
      </w:pPr>
    </w:p>
    <w:p w14:paraId="3B9FE9EB" w14:textId="48EDEDF8" w:rsidR="008B486E" w:rsidRDefault="008B486E" w:rsidP="0085298D">
      <w:pPr>
        <w:pStyle w:val="BodyText"/>
        <w:spacing w:before="152" w:line="360" w:lineRule="auto"/>
        <w:ind w:left="1152" w:right="864" w:hanging="10"/>
        <w:jc w:val="both"/>
        <w:rPr>
          <w:b/>
        </w:rPr>
      </w:pPr>
    </w:p>
    <w:p w14:paraId="6ACF11EB" w14:textId="77777777" w:rsidR="000A2D7D" w:rsidRDefault="000A2D7D" w:rsidP="0085298D">
      <w:pPr>
        <w:pStyle w:val="BodyText"/>
        <w:spacing w:before="152" w:line="360" w:lineRule="auto"/>
        <w:ind w:left="1152" w:right="864" w:hanging="10"/>
        <w:jc w:val="both"/>
        <w:rPr>
          <w:b/>
        </w:rPr>
      </w:pPr>
    </w:p>
    <w:p w14:paraId="730FAE41" w14:textId="77777777" w:rsidR="00C177B4" w:rsidRDefault="00C177B4" w:rsidP="0085298D">
      <w:pPr>
        <w:pStyle w:val="BodyText"/>
        <w:spacing w:before="152" w:line="360" w:lineRule="auto"/>
        <w:ind w:left="1152" w:right="864" w:hanging="10"/>
        <w:jc w:val="both"/>
        <w:rPr>
          <w:b/>
        </w:rPr>
      </w:pPr>
    </w:p>
    <w:p w14:paraId="7F4B9307" w14:textId="4E65DC52" w:rsidR="0085298D" w:rsidRPr="0085298D" w:rsidRDefault="000D1035" w:rsidP="0085298D">
      <w:pPr>
        <w:pStyle w:val="BodyText"/>
        <w:spacing w:before="152" w:line="360" w:lineRule="auto"/>
        <w:ind w:left="1152" w:right="864" w:hanging="10"/>
        <w:jc w:val="both"/>
        <w:rPr>
          <w:b/>
        </w:rPr>
      </w:pPr>
      <w:r>
        <w:rPr>
          <w:b/>
        </w:rPr>
        <w:t>3.0: Results</w:t>
      </w:r>
    </w:p>
    <w:p w14:paraId="18F43503" w14:textId="553C45C9" w:rsidR="00115A11" w:rsidRPr="00BA115B" w:rsidRDefault="00BA115B" w:rsidP="0085298D">
      <w:pPr>
        <w:pStyle w:val="BodyText"/>
        <w:spacing w:before="152" w:line="360" w:lineRule="auto"/>
        <w:ind w:left="1152" w:right="864" w:hanging="10"/>
        <w:jc w:val="both"/>
      </w:pPr>
      <w:r w:rsidRPr="00BA115B">
        <w:t>Table</w:t>
      </w:r>
      <w:r>
        <w:t xml:space="preserve"> 1 displays the </w:t>
      </w:r>
      <w:proofErr w:type="spellStart"/>
      <w:r>
        <w:t>sociodemographics</w:t>
      </w:r>
      <w:proofErr w:type="spellEnd"/>
      <w:r>
        <w:t xml:space="preserve"> and clinical characteristics of the CKD patients undergoing hemodialysis in the hospital.</w:t>
      </w:r>
    </w:p>
    <w:p w14:paraId="176B96EC" w14:textId="00DDB46B" w:rsidR="001D0CDB" w:rsidRPr="008873D9" w:rsidRDefault="001D0CDB" w:rsidP="001D0CDB">
      <w:pPr>
        <w:spacing w:after="200" w:line="240" w:lineRule="auto"/>
        <w:rPr>
          <w:rFonts w:ascii="Times New Roman" w:hAnsi="Times New Roman" w:cs="Times New Roman"/>
          <w:iCs/>
          <w:sz w:val="24"/>
          <w:szCs w:val="24"/>
        </w:rPr>
      </w:pPr>
      <w:r w:rsidRPr="008873D9">
        <w:rPr>
          <w:rFonts w:ascii="Times New Roman" w:hAnsi="Times New Roman"/>
          <w:iCs/>
          <w:sz w:val="24"/>
          <w:szCs w:val="18"/>
        </w:rPr>
        <w:t xml:space="preserve">Table </w:t>
      </w:r>
      <w:r w:rsidRPr="008873D9">
        <w:rPr>
          <w:rFonts w:ascii="Times New Roman" w:hAnsi="Times New Roman"/>
          <w:iCs/>
          <w:sz w:val="24"/>
          <w:szCs w:val="18"/>
        </w:rPr>
        <w:fldChar w:fldCharType="begin"/>
      </w:r>
      <w:r w:rsidRPr="008873D9">
        <w:rPr>
          <w:rFonts w:ascii="Times New Roman" w:hAnsi="Times New Roman"/>
          <w:iCs/>
          <w:sz w:val="24"/>
          <w:szCs w:val="18"/>
        </w:rPr>
        <w:instrText xml:space="preserve"> SEQ Table \* ARABIC </w:instrText>
      </w:r>
      <w:r w:rsidRPr="008873D9">
        <w:rPr>
          <w:rFonts w:ascii="Times New Roman" w:hAnsi="Times New Roman"/>
          <w:iCs/>
          <w:sz w:val="24"/>
          <w:szCs w:val="18"/>
        </w:rPr>
        <w:fldChar w:fldCharType="separate"/>
      </w:r>
      <w:r w:rsidRPr="008873D9">
        <w:rPr>
          <w:rFonts w:ascii="Times New Roman" w:hAnsi="Times New Roman"/>
          <w:iCs/>
          <w:noProof/>
          <w:sz w:val="24"/>
          <w:szCs w:val="18"/>
        </w:rPr>
        <w:t>1</w:t>
      </w:r>
      <w:r w:rsidRPr="008873D9">
        <w:rPr>
          <w:rFonts w:ascii="Times New Roman" w:hAnsi="Times New Roman"/>
          <w:iCs/>
          <w:noProof/>
          <w:sz w:val="24"/>
          <w:szCs w:val="18"/>
        </w:rPr>
        <w:fldChar w:fldCharType="end"/>
      </w:r>
      <w:r w:rsidRPr="008873D9">
        <w:rPr>
          <w:rFonts w:ascii="Times New Roman" w:hAnsi="Times New Roman"/>
          <w:iCs/>
          <w:sz w:val="24"/>
          <w:szCs w:val="18"/>
        </w:rPr>
        <w:t xml:space="preserve">: </w:t>
      </w:r>
      <w:r w:rsidRPr="008873D9">
        <w:rPr>
          <w:rFonts w:ascii="Times New Roman" w:hAnsi="Times New Roman" w:cs="Times New Roman"/>
          <w:iCs/>
          <w:sz w:val="24"/>
          <w:szCs w:val="24"/>
        </w:rPr>
        <w:t>Socio-Demographic and Clinical Characteristics of the Study Participants</w:t>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800"/>
        <w:gridCol w:w="2250"/>
        <w:gridCol w:w="2700"/>
      </w:tblGrid>
      <w:tr w:rsidR="00115A11" w:rsidRPr="008873D9" w14:paraId="5F3FEFCD" w14:textId="77777777" w:rsidTr="00115A11">
        <w:trPr>
          <w:trHeight w:val="312"/>
        </w:trPr>
        <w:tc>
          <w:tcPr>
            <w:tcW w:w="1525" w:type="dxa"/>
            <w:tcBorders>
              <w:top w:val="single" w:sz="18" w:space="0" w:color="auto"/>
              <w:left w:val="nil"/>
              <w:bottom w:val="single" w:sz="18" w:space="0" w:color="auto"/>
              <w:right w:val="nil"/>
            </w:tcBorders>
            <w:noWrap/>
            <w:hideMark/>
          </w:tcPr>
          <w:p w14:paraId="5E9CB011" w14:textId="77777777" w:rsidR="00115A11" w:rsidRPr="008873D9" w:rsidRDefault="00115A11" w:rsidP="00115A11">
            <w:pPr>
              <w:spacing w:after="0" w:line="240" w:lineRule="auto"/>
              <w:rPr>
                <w:rFonts w:ascii="Times New Roman" w:eastAsia="Times New Roman" w:hAnsi="Times New Roman" w:cs="Times New Roman"/>
                <w:b/>
                <w:bCs/>
                <w:color w:val="000000"/>
                <w:sz w:val="20"/>
                <w:szCs w:val="20"/>
              </w:rPr>
            </w:pPr>
            <w:r w:rsidRPr="008873D9">
              <w:rPr>
                <w:rFonts w:ascii="Times New Roman" w:eastAsia="Times New Roman" w:hAnsi="Times New Roman" w:cs="Times New Roman"/>
                <w:b/>
                <w:bCs/>
                <w:color w:val="000000"/>
                <w:sz w:val="20"/>
                <w:szCs w:val="20"/>
              </w:rPr>
              <w:t>Variable</w:t>
            </w:r>
          </w:p>
        </w:tc>
        <w:tc>
          <w:tcPr>
            <w:tcW w:w="1800" w:type="dxa"/>
            <w:tcBorders>
              <w:top w:val="single" w:sz="18" w:space="0" w:color="auto"/>
              <w:left w:val="nil"/>
              <w:bottom w:val="single" w:sz="18" w:space="0" w:color="auto"/>
              <w:right w:val="nil"/>
            </w:tcBorders>
            <w:noWrap/>
            <w:vAlign w:val="bottom"/>
            <w:hideMark/>
          </w:tcPr>
          <w:p w14:paraId="3C1B641A" w14:textId="77777777" w:rsidR="00115A11" w:rsidRPr="008873D9" w:rsidRDefault="00115A11" w:rsidP="00115A11">
            <w:pPr>
              <w:spacing w:after="0" w:line="240" w:lineRule="auto"/>
              <w:rPr>
                <w:rFonts w:ascii="Times New Roman" w:eastAsia="Times New Roman" w:hAnsi="Times New Roman" w:cs="Times New Roman"/>
                <w:b/>
                <w:bCs/>
                <w:color w:val="000000"/>
                <w:sz w:val="20"/>
                <w:szCs w:val="20"/>
              </w:rPr>
            </w:pPr>
            <w:r w:rsidRPr="008873D9">
              <w:rPr>
                <w:rFonts w:ascii="Times New Roman" w:eastAsia="Times New Roman" w:hAnsi="Times New Roman" w:cs="Times New Roman"/>
                <w:b/>
                <w:bCs/>
                <w:color w:val="000000"/>
                <w:sz w:val="20"/>
                <w:szCs w:val="20"/>
              </w:rPr>
              <w:t>Category</w:t>
            </w:r>
          </w:p>
        </w:tc>
        <w:tc>
          <w:tcPr>
            <w:tcW w:w="2250" w:type="dxa"/>
            <w:tcBorders>
              <w:top w:val="single" w:sz="18" w:space="0" w:color="auto"/>
              <w:left w:val="nil"/>
              <w:bottom w:val="single" w:sz="18" w:space="0" w:color="auto"/>
              <w:right w:val="nil"/>
            </w:tcBorders>
            <w:noWrap/>
            <w:vAlign w:val="bottom"/>
            <w:hideMark/>
          </w:tcPr>
          <w:p w14:paraId="01DC10D1" w14:textId="77777777" w:rsidR="00115A11" w:rsidRPr="008873D9" w:rsidRDefault="00115A11" w:rsidP="00115A11">
            <w:pPr>
              <w:spacing w:after="0" w:line="240" w:lineRule="auto"/>
              <w:jc w:val="center"/>
              <w:rPr>
                <w:rFonts w:ascii="Times New Roman" w:eastAsia="Times New Roman" w:hAnsi="Times New Roman" w:cs="Times New Roman"/>
                <w:b/>
                <w:bCs/>
                <w:color w:val="000000"/>
                <w:sz w:val="20"/>
                <w:szCs w:val="20"/>
              </w:rPr>
            </w:pPr>
            <w:r w:rsidRPr="008873D9">
              <w:rPr>
                <w:rFonts w:ascii="Times New Roman" w:eastAsia="Times New Roman" w:hAnsi="Times New Roman" w:cs="Times New Roman"/>
                <w:b/>
                <w:bCs/>
                <w:color w:val="000000"/>
                <w:sz w:val="20"/>
                <w:szCs w:val="20"/>
              </w:rPr>
              <w:t>Frequency (N=120)</w:t>
            </w:r>
          </w:p>
        </w:tc>
        <w:tc>
          <w:tcPr>
            <w:tcW w:w="2700" w:type="dxa"/>
            <w:tcBorders>
              <w:top w:val="single" w:sz="18" w:space="0" w:color="auto"/>
              <w:left w:val="nil"/>
              <w:bottom w:val="single" w:sz="18" w:space="0" w:color="auto"/>
              <w:right w:val="nil"/>
            </w:tcBorders>
            <w:noWrap/>
            <w:vAlign w:val="bottom"/>
            <w:hideMark/>
          </w:tcPr>
          <w:p w14:paraId="727DCD75" w14:textId="77777777" w:rsidR="00115A11" w:rsidRPr="008873D9" w:rsidRDefault="00115A11" w:rsidP="00115A11">
            <w:pPr>
              <w:spacing w:after="0" w:line="240" w:lineRule="auto"/>
              <w:jc w:val="center"/>
              <w:rPr>
                <w:rFonts w:ascii="Times New Roman" w:eastAsia="Times New Roman" w:hAnsi="Times New Roman" w:cs="Times New Roman"/>
                <w:b/>
                <w:bCs/>
                <w:color w:val="000000"/>
                <w:sz w:val="20"/>
                <w:szCs w:val="20"/>
              </w:rPr>
            </w:pPr>
            <w:r w:rsidRPr="008873D9">
              <w:rPr>
                <w:rFonts w:ascii="Times New Roman" w:eastAsia="Times New Roman" w:hAnsi="Times New Roman" w:cs="Times New Roman"/>
                <w:b/>
                <w:bCs/>
                <w:color w:val="000000"/>
                <w:sz w:val="20"/>
                <w:szCs w:val="20"/>
              </w:rPr>
              <w:t>Percentage (%)</w:t>
            </w:r>
          </w:p>
        </w:tc>
      </w:tr>
      <w:tr w:rsidR="00115A11" w:rsidRPr="008873D9" w14:paraId="0CEF1C96" w14:textId="77777777" w:rsidTr="00115A11">
        <w:trPr>
          <w:trHeight w:val="312"/>
        </w:trPr>
        <w:tc>
          <w:tcPr>
            <w:tcW w:w="1525" w:type="dxa"/>
            <w:vMerge w:val="restart"/>
            <w:tcBorders>
              <w:top w:val="single" w:sz="18" w:space="0" w:color="auto"/>
              <w:left w:val="nil"/>
              <w:bottom w:val="nil"/>
              <w:right w:val="nil"/>
            </w:tcBorders>
            <w:noWrap/>
            <w:hideMark/>
          </w:tcPr>
          <w:p w14:paraId="32DF646A"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Gender</w:t>
            </w:r>
          </w:p>
        </w:tc>
        <w:tc>
          <w:tcPr>
            <w:tcW w:w="1800" w:type="dxa"/>
            <w:tcBorders>
              <w:top w:val="single" w:sz="18" w:space="0" w:color="auto"/>
              <w:left w:val="nil"/>
              <w:bottom w:val="nil"/>
              <w:right w:val="nil"/>
            </w:tcBorders>
            <w:noWrap/>
            <w:vAlign w:val="bottom"/>
            <w:hideMark/>
          </w:tcPr>
          <w:p w14:paraId="3F1C0149"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Male</w:t>
            </w:r>
          </w:p>
        </w:tc>
        <w:tc>
          <w:tcPr>
            <w:tcW w:w="2250" w:type="dxa"/>
            <w:tcBorders>
              <w:top w:val="single" w:sz="18" w:space="0" w:color="auto"/>
              <w:left w:val="nil"/>
              <w:bottom w:val="nil"/>
              <w:right w:val="nil"/>
            </w:tcBorders>
            <w:noWrap/>
            <w:vAlign w:val="bottom"/>
            <w:hideMark/>
          </w:tcPr>
          <w:p w14:paraId="306A3200"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54</w:t>
            </w:r>
          </w:p>
        </w:tc>
        <w:tc>
          <w:tcPr>
            <w:tcW w:w="2700" w:type="dxa"/>
            <w:tcBorders>
              <w:top w:val="single" w:sz="18" w:space="0" w:color="auto"/>
              <w:left w:val="nil"/>
              <w:bottom w:val="nil"/>
              <w:right w:val="nil"/>
            </w:tcBorders>
            <w:noWrap/>
            <w:vAlign w:val="bottom"/>
            <w:hideMark/>
          </w:tcPr>
          <w:p w14:paraId="750CF3BA"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45.0</w:t>
            </w:r>
          </w:p>
        </w:tc>
      </w:tr>
      <w:tr w:rsidR="00115A11" w:rsidRPr="008873D9" w14:paraId="281D8E67" w14:textId="77777777" w:rsidTr="00115A11">
        <w:trPr>
          <w:trHeight w:val="291"/>
        </w:trPr>
        <w:tc>
          <w:tcPr>
            <w:tcW w:w="1525" w:type="dxa"/>
            <w:vMerge/>
            <w:tcBorders>
              <w:top w:val="nil"/>
              <w:left w:val="nil"/>
              <w:bottom w:val="single" w:sz="6" w:space="0" w:color="auto"/>
              <w:right w:val="nil"/>
            </w:tcBorders>
            <w:vAlign w:val="center"/>
            <w:hideMark/>
          </w:tcPr>
          <w:p w14:paraId="4C285D44"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438ECB13"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Female</w:t>
            </w:r>
          </w:p>
        </w:tc>
        <w:tc>
          <w:tcPr>
            <w:tcW w:w="2250" w:type="dxa"/>
            <w:tcBorders>
              <w:top w:val="nil"/>
              <w:left w:val="nil"/>
              <w:bottom w:val="single" w:sz="6" w:space="0" w:color="auto"/>
              <w:right w:val="nil"/>
            </w:tcBorders>
            <w:noWrap/>
            <w:vAlign w:val="bottom"/>
            <w:hideMark/>
          </w:tcPr>
          <w:p w14:paraId="58117BC8"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66</w:t>
            </w:r>
          </w:p>
        </w:tc>
        <w:tc>
          <w:tcPr>
            <w:tcW w:w="2700" w:type="dxa"/>
            <w:tcBorders>
              <w:top w:val="nil"/>
              <w:left w:val="nil"/>
              <w:bottom w:val="single" w:sz="6" w:space="0" w:color="auto"/>
              <w:right w:val="nil"/>
            </w:tcBorders>
            <w:noWrap/>
            <w:vAlign w:val="bottom"/>
            <w:hideMark/>
          </w:tcPr>
          <w:p w14:paraId="31C6865E"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55.0</w:t>
            </w:r>
          </w:p>
        </w:tc>
      </w:tr>
      <w:tr w:rsidR="00115A11" w:rsidRPr="008873D9" w14:paraId="0CACA7B1" w14:textId="77777777" w:rsidTr="00115A11">
        <w:trPr>
          <w:trHeight w:val="291"/>
        </w:trPr>
        <w:tc>
          <w:tcPr>
            <w:tcW w:w="1525" w:type="dxa"/>
            <w:tcBorders>
              <w:top w:val="single" w:sz="6" w:space="0" w:color="auto"/>
              <w:left w:val="nil"/>
              <w:bottom w:val="nil"/>
              <w:right w:val="nil"/>
            </w:tcBorders>
            <w:noWrap/>
            <w:hideMark/>
          </w:tcPr>
          <w:p w14:paraId="10ECDF7C"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Age in years</w:t>
            </w:r>
          </w:p>
        </w:tc>
        <w:tc>
          <w:tcPr>
            <w:tcW w:w="1800" w:type="dxa"/>
            <w:tcBorders>
              <w:top w:val="single" w:sz="6" w:space="0" w:color="auto"/>
              <w:left w:val="nil"/>
              <w:bottom w:val="nil"/>
              <w:right w:val="nil"/>
            </w:tcBorders>
            <w:noWrap/>
            <w:vAlign w:val="bottom"/>
            <w:hideMark/>
          </w:tcPr>
          <w:p w14:paraId="6A465842" w14:textId="77777777" w:rsidR="00115A11" w:rsidRPr="008873D9" w:rsidRDefault="00115A11" w:rsidP="00115A11">
            <w:pPr>
              <w:spacing w:after="0" w:line="240" w:lineRule="auto"/>
              <w:rPr>
                <w:rFonts w:ascii="Times New Roman" w:eastAsia="Times New Roman" w:hAnsi="Times New Roman" w:cs="Times New Roman"/>
                <w:sz w:val="20"/>
                <w:szCs w:val="20"/>
              </w:rPr>
            </w:pPr>
            <w:proofErr w:type="gramStart"/>
            <w:r w:rsidRPr="008873D9">
              <w:rPr>
                <w:rFonts w:ascii="Times New Roman" w:eastAsia="Times New Roman" w:hAnsi="Times New Roman" w:cs="Times New Roman"/>
                <w:sz w:val="20"/>
                <w:szCs w:val="20"/>
              </w:rPr>
              <w:t>19  to</w:t>
            </w:r>
            <w:proofErr w:type="gramEnd"/>
            <w:r w:rsidRPr="008873D9">
              <w:rPr>
                <w:rFonts w:ascii="Times New Roman" w:eastAsia="Times New Roman" w:hAnsi="Times New Roman" w:cs="Times New Roman"/>
                <w:sz w:val="20"/>
                <w:szCs w:val="20"/>
              </w:rPr>
              <w:t xml:space="preserve"> 50 Years</w:t>
            </w:r>
          </w:p>
        </w:tc>
        <w:tc>
          <w:tcPr>
            <w:tcW w:w="2250" w:type="dxa"/>
            <w:tcBorders>
              <w:top w:val="single" w:sz="6" w:space="0" w:color="auto"/>
              <w:left w:val="nil"/>
              <w:bottom w:val="nil"/>
              <w:right w:val="nil"/>
            </w:tcBorders>
            <w:noWrap/>
            <w:hideMark/>
          </w:tcPr>
          <w:p w14:paraId="27B4CF5E"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67</w:t>
            </w:r>
          </w:p>
        </w:tc>
        <w:tc>
          <w:tcPr>
            <w:tcW w:w="2700" w:type="dxa"/>
            <w:tcBorders>
              <w:top w:val="single" w:sz="6" w:space="0" w:color="auto"/>
              <w:left w:val="nil"/>
              <w:bottom w:val="nil"/>
              <w:right w:val="nil"/>
            </w:tcBorders>
            <w:noWrap/>
            <w:hideMark/>
          </w:tcPr>
          <w:p w14:paraId="5E84187F"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55.8</w:t>
            </w:r>
          </w:p>
        </w:tc>
      </w:tr>
      <w:tr w:rsidR="00115A11" w:rsidRPr="008873D9" w14:paraId="3D3FED54" w14:textId="77777777" w:rsidTr="00115A11">
        <w:trPr>
          <w:trHeight w:val="291"/>
        </w:trPr>
        <w:tc>
          <w:tcPr>
            <w:tcW w:w="1525" w:type="dxa"/>
            <w:tcBorders>
              <w:top w:val="nil"/>
              <w:left w:val="nil"/>
              <w:bottom w:val="nil"/>
              <w:right w:val="nil"/>
            </w:tcBorders>
            <w:noWrap/>
            <w:hideMark/>
          </w:tcPr>
          <w:p w14:paraId="56A9E5D3"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hideMark/>
          </w:tcPr>
          <w:p w14:paraId="4EE2B627"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Above 50 Years</w:t>
            </w:r>
          </w:p>
        </w:tc>
        <w:tc>
          <w:tcPr>
            <w:tcW w:w="2250" w:type="dxa"/>
            <w:tcBorders>
              <w:top w:val="nil"/>
              <w:left w:val="nil"/>
              <w:bottom w:val="nil"/>
              <w:right w:val="nil"/>
            </w:tcBorders>
            <w:noWrap/>
            <w:hideMark/>
          </w:tcPr>
          <w:p w14:paraId="6A72E296"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53</w:t>
            </w:r>
          </w:p>
        </w:tc>
        <w:tc>
          <w:tcPr>
            <w:tcW w:w="2700" w:type="dxa"/>
            <w:tcBorders>
              <w:top w:val="nil"/>
              <w:left w:val="nil"/>
              <w:bottom w:val="nil"/>
              <w:right w:val="nil"/>
            </w:tcBorders>
            <w:noWrap/>
            <w:hideMark/>
          </w:tcPr>
          <w:p w14:paraId="546B8E53"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44.2</w:t>
            </w:r>
          </w:p>
        </w:tc>
      </w:tr>
      <w:tr w:rsidR="00115A11" w:rsidRPr="008873D9" w14:paraId="3F2F1EBF" w14:textId="77777777" w:rsidTr="00115A11">
        <w:trPr>
          <w:trHeight w:val="291"/>
        </w:trPr>
        <w:tc>
          <w:tcPr>
            <w:tcW w:w="1525" w:type="dxa"/>
            <w:tcBorders>
              <w:top w:val="nil"/>
              <w:left w:val="nil"/>
              <w:bottom w:val="single" w:sz="6" w:space="0" w:color="auto"/>
              <w:right w:val="nil"/>
            </w:tcBorders>
            <w:noWrap/>
          </w:tcPr>
          <w:p w14:paraId="58808DED"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tcPr>
          <w:p w14:paraId="56D191D7"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Mean (SD)</w:t>
            </w:r>
          </w:p>
        </w:tc>
        <w:tc>
          <w:tcPr>
            <w:tcW w:w="4950" w:type="dxa"/>
            <w:gridSpan w:val="2"/>
            <w:tcBorders>
              <w:top w:val="nil"/>
              <w:left w:val="nil"/>
              <w:bottom w:val="single" w:sz="6" w:space="0" w:color="auto"/>
              <w:right w:val="nil"/>
            </w:tcBorders>
            <w:noWrap/>
          </w:tcPr>
          <w:p w14:paraId="40D4CFA7"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47.1 (16.0)</w:t>
            </w:r>
          </w:p>
        </w:tc>
      </w:tr>
      <w:tr w:rsidR="00115A11" w:rsidRPr="008873D9" w14:paraId="1E8BB066" w14:textId="77777777" w:rsidTr="00115A11">
        <w:trPr>
          <w:trHeight w:val="291"/>
        </w:trPr>
        <w:tc>
          <w:tcPr>
            <w:tcW w:w="1525" w:type="dxa"/>
            <w:vMerge w:val="restart"/>
            <w:tcBorders>
              <w:top w:val="single" w:sz="6" w:space="0" w:color="auto"/>
              <w:left w:val="nil"/>
              <w:bottom w:val="nil"/>
              <w:right w:val="nil"/>
            </w:tcBorders>
            <w:noWrap/>
          </w:tcPr>
          <w:p w14:paraId="0DBB6081"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Years since diagnosis</w:t>
            </w:r>
          </w:p>
        </w:tc>
        <w:tc>
          <w:tcPr>
            <w:tcW w:w="1800" w:type="dxa"/>
            <w:tcBorders>
              <w:top w:val="single" w:sz="6" w:space="0" w:color="auto"/>
              <w:left w:val="nil"/>
              <w:bottom w:val="nil"/>
              <w:right w:val="nil"/>
            </w:tcBorders>
            <w:noWrap/>
            <w:vAlign w:val="bottom"/>
          </w:tcPr>
          <w:p w14:paraId="6871E38B"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&lt;5 years</w:t>
            </w:r>
          </w:p>
        </w:tc>
        <w:tc>
          <w:tcPr>
            <w:tcW w:w="2250" w:type="dxa"/>
            <w:tcBorders>
              <w:top w:val="single" w:sz="6" w:space="0" w:color="auto"/>
              <w:left w:val="nil"/>
              <w:bottom w:val="nil"/>
              <w:right w:val="nil"/>
            </w:tcBorders>
            <w:noWrap/>
          </w:tcPr>
          <w:p w14:paraId="74332B8D"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99</w:t>
            </w:r>
          </w:p>
        </w:tc>
        <w:tc>
          <w:tcPr>
            <w:tcW w:w="2700" w:type="dxa"/>
            <w:tcBorders>
              <w:top w:val="single" w:sz="6" w:space="0" w:color="auto"/>
              <w:left w:val="nil"/>
              <w:bottom w:val="nil"/>
              <w:right w:val="nil"/>
            </w:tcBorders>
            <w:noWrap/>
          </w:tcPr>
          <w:p w14:paraId="6A1ABB2E"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82.5</w:t>
            </w:r>
          </w:p>
        </w:tc>
      </w:tr>
      <w:tr w:rsidR="00115A11" w:rsidRPr="008873D9" w14:paraId="286984E1" w14:textId="77777777" w:rsidTr="00115A11">
        <w:trPr>
          <w:trHeight w:val="291"/>
        </w:trPr>
        <w:tc>
          <w:tcPr>
            <w:tcW w:w="1525" w:type="dxa"/>
            <w:vMerge/>
            <w:tcBorders>
              <w:top w:val="nil"/>
              <w:left w:val="nil"/>
              <w:bottom w:val="nil"/>
              <w:right w:val="nil"/>
            </w:tcBorders>
            <w:noWrap/>
          </w:tcPr>
          <w:p w14:paraId="6FFB06FA"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tcPr>
          <w:p w14:paraId="0C47A16E"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 5years</w:t>
            </w:r>
          </w:p>
        </w:tc>
        <w:tc>
          <w:tcPr>
            <w:tcW w:w="2250" w:type="dxa"/>
            <w:tcBorders>
              <w:top w:val="nil"/>
              <w:left w:val="nil"/>
              <w:bottom w:val="nil"/>
              <w:right w:val="nil"/>
            </w:tcBorders>
            <w:noWrap/>
          </w:tcPr>
          <w:p w14:paraId="3308AF23"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21</w:t>
            </w:r>
          </w:p>
        </w:tc>
        <w:tc>
          <w:tcPr>
            <w:tcW w:w="2700" w:type="dxa"/>
            <w:tcBorders>
              <w:top w:val="nil"/>
              <w:left w:val="nil"/>
              <w:bottom w:val="nil"/>
              <w:right w:val="nil"/>
            </w:tcBorders>
            <w:noWrap/>
          </w:tcPr>
          <w:p w14:paraId="6F3391B3"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17.7</w:t>
            </w:r>
          </w:p>
        </w:tc>
      </w:tr>
      <w:tr w:rsidR="00115A11" w:rsidRPr="008873D9" w14:paraId="5C2E3505" w14:textId="77777777" w:rsidTr="00115A11">
        <w:trPr>
          <w:trHeight w:val="291"/>
        </w:trPr>
        <w:tc>
          <w:tcPr>
            <w:tcW w:w="1525" w:type="dxa"/>
            <w:tcBorders>
              <w:top w:val="nil"/>
              <w:left w:val="nil"/>
              <w:bottom w:val="single" w:sz="6" w:space="0" w:color="auto"/>
              <w:right w:val="nil"/>
            </w:tcBorders>
            <w:noWrap/>
            <w:hideMark/>
          </w:tcPr>
          <w:p w14:paraId="731B6129"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7C6B4F49"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Median (IQR)</w:t>
            </w:r>
          </w:p>
        </w:tc>
        <w:tc>
          <w:tcPr>
            <w:tcW w:w="4950" w:type="dxa"/>
            <w:gridSpan w:val="2"/>
            <w:tcBorders>
              <w:top w:val="nil"/>
              <w:left w:val="nil"/>
              <w:bottom w:val="single" w:sz="6" w:space="0" w:color="auto"/>
              <w:right w:val="nil"/>
            </w:tcBorders>
            <w:noWrap/>
            <w:vAlign w:val="bottom"/>
            <w:hideMark/>
          </w:tcPr>
          <w:p w14:paraId="3BCDAB37"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3.0 (2.0)</w:t>
            </w:r>
          </w:p>
        </w:tc>
      </w:tr>
      <w:tr w:rsidR="00115A11" w:rsidRPr="008873D9" w14:paraId="5DD5F180" w14:textId="77777777" w:rsidTr="00115A11">
        <w:trPr>
          <w:trHeight w:val="291"/>
        </w:trPr>
        <w:tc>
          <w:tcPr>
            <w:tcW w:w="1525" w:type="dxa"/>
            <w:vMerge w:val="restart"/>
            <w:tcBorders>
              <w:top w:val="single" w:sz="6" w:space="0" w:color="auto"/>
              <w:left w:val="nil"/>
              <w:bottom w:val="nil"/>
              <w:right w:val="nil"/>
            </w:tcBorders>
            <w:noWrap/>
            <w:hideMark/>
          </w:tcPr>
          <w:p w14:paraId="73B4EB10"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Level of education</w:t>
            </w:r>
          </w:p>
        </w:tc>
        <w:tc>
          <w:tcPr>
            <w:tcW w:w="1800" w:type="dxa"/>
            <w:tcBorders>
              <w:top w:val="single" w:sz="6" w:space="0" w:color="auto"/>
              <w:left w:val="nil"/>
              <w:bottom w:val="nil"/>
              <w:right w:val="nil"/>
            </w:tcBorders>
            <w:noWrap/>
            <w:vAlign w:val="bottom"/>
            <w:hideMark/>
          </w:tcPr>
          <w:p w14:paraId="7EAAB461"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Informal</w:t>
            </w:r>
          </w:p>
        </w:tc>
        <w:tc>
          <w:tcPr>
            <w:tcW w:w="2250" w:type="dxa"/>
            <w:tcBorders>
              <w:top w:val="single" w:sz="6" w:space="0" w:color="auto"/>
              <w:left w:val="nil"/>
              <w:bottom w:val="nil"/>
              <w:right w:val="nil"/>
            </w:tcBorders>
            <w:noWrap/>
            <w:vAlign w:val="bottom"/>
            <w:hideMark/>
          </w:tcPr>
          <w:p w14:paraId="75D6D8E8"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20</w:t>
            </w:r>
          </w:p>
        </w:tc>
        <w:tc>
          <w:tcPr>
            <w:tcW w:w="2700" w:type="dxa"/>
            <w:tcBorders>
              <w:top w:val="single" w:sz="6" w:space="0" w:color="auto"/>
              <w:left w:val="nil"/>
              <w:bottom w:val="nil"/>
              <w:right w:val="nil"/>
            </w:tcBorders>
            <w:noWrap/>
            <w:vAlign w:val="bottom"/>
            <w:hideMark/>
          </w:tcPr>
          <w:p w14:paraId="4E4C3D3B"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16.7</w:t>
            </w:r>
          </w:p>
        </w:tc>
      </w:tr>
      <w:tr w:rsidR="00115A11" w:rsidRPr="008873D9" w14:paraId="0451DEDA" w14:textId="77777777" w:rsidTr="00115A11">
        <w:trPr>
          <w:trHeight w:val="291"/>
        </w:trPr>
        <w:tc>
          <w:tcPr>
            <w:tcW w:w="1525" w:type="dxa"/>
            <w:vMerge/>
            <w:tcBorders>
              <w:top w:val="nil"/>
              <w:left w:val="nil"/>
              <w:bottom w:val="nil"/>
              <w:right w:val="nil"/>
            </w:tcBorders>
            <w:vAlign w:val="center"/>
            <w:hideMark/>
          </w:tcPr>
          <w:p w14:paraId="739E9902"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hideMark/>
          </w:tcPr>
          <w:p w14:paraId="2660D5F1"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Primary</w:t>
            </w:r>
          </w:p>
        </w:tc>
        <w:tc>
          <w:tcPr>
            <w:tcW w:w="2250" w:type="dxa"/>
            <w:tcBorders>
              <w:top w:val="nil"/>
              <w:left w:val="nil"/>
              <w:bottom w:val="nil"/>
              <w:right w:val="nil"/>
            </w:tcBorders>
            <w:noWrap/>
            <w:vAlign w:val="bottom"/>
            <w:hideMark/>
          </w:tcPr>
          <w:p w14:paraId="6BFC4DE6"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31</w:t>
            </w:r>
          </w:p>
        </w:tc>
        <w:tc>
          <w:tcPr>
            <w:tcW w:w="2700" w:type="dxa"/>
            <w:tcBorders>
              <w:top w:val="nil"/>
              <w:left w:val="nil"/>
              <w:bottom w:val="nil"/>
              <w:right w:val="nil"/>
            </w:tcBorders>
            <w:noWrap/>
            <w:vAlign w:val="bottom"/>
            <w:hideMark/>
          </w:tcPr>
          <w:p w14:paraId="4945581B"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25.8</w:t>
            </w:r>
          </w:p>
        </w:tc>
      </w:tr>
      <w:tr w:rsidR="00115A11" w:rsidRPr="008873D9" w14:paraId="4F243E30" w14:textId="77777777" w:rsidTr="00115A11">
        <w:trPr>
          <w:trHeight w:val="291"/>
        </w:trPr>
        <w:tc>
          <w:tcPr>
            <w:tcW w:w="1525" w:type="dxa"/>
            <w:vMerge/>
            <w:tcBorders>
              <w:top w:val="nil"/>
              <w:left w:val="nil"/>
              <w:bottom w:val="nil"/>
              <w:right w:val="nil"/>
            </w:tcBorders>
            <w:vAlign w:val="center"/>
            <w:hideMark/>
          </w:tcPr>
          <w:p w14:paraId="53DEF8E8"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hideMark/>
          </w:tcPr>
          <w:p w14:paraId="2BFFC076"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Secondary</w:t>
            </w:r>
          </w:p>
        </w:tc>
        <w:tc>
          <w:tcPr>
            <w:tcW w:w="2250" w:type="dxa"/>
            <w:tcBorders>
              <w:top w:val="nil"/>
              <w:left w:val="nil"/>
              <w:bottom w:val="nil"/>
              <w:right w:val="nil"/>
            </w:tcBorders>
            <w:noWrap/>
            <w:vAlign w:val="bottom"/>
            <w:hideMark/>
          </w:tcPr>
          <w:p w14:paraId="0D874317"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50</w:t>
            </w:r>
          </w:p>
        </w:tc>
        <w:tc>
          <w:tcPr>
            <w:tcW w:w="2700" w:type="dxa"/>
            <w:tcBorders>
              <w:top w:val="nil"/>
              <w:left w:val="nil"/>
              <w:bottom w:val="nil"/>
              <w:right w:val="nil"/>
            </w:tcBorders>
            <w:noWrap/>
            <w:vAlign w:val="bottom"/>
            <w:hideMark/>
          </w:tcPr>
          <w:p w14:paraId="19258321"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41.7</w:t>
            </w:r>
          </w:p>
        </w:tc>
      </w:tr>
      <w:tr w:rsidR="00115A11" w:rsidRPr="008873D9" w14:paraId="0F615606" w14:textId="77777777" w:rsidTr="00115A11">
        <w:trPr>
          <w:trHeight w:val="291"/>
        </w:trPr>
        <w:tc>
          <w:tcPr>
            <w:tcW w:w="1525" w:type="dxa"/>
            <w:vMerge/>
            <w:tcBorders>
              <w:top w:val="nil"/>
              <w:left w:val="nil"/>
              <w:bottom w:val="single" w:sz="6" w:space="0" w:color="auto"/>
              <w:right w:val="nil"/>
            </w:tcBorders>
            <w:vAlign w:val="center"/>
            <w:hideMark/>
          </w:tcPr>
          <w:p w14:paraId="3C728FEE"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120864CC"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Tertiary</w:t>
            </w:r>
          </w:p>
        </w:tc>
        <w:tc>
          <w:tcPr>
            <w:tcW w:w="2250" w:type="dxa"/>
            <w:tcBorders>
              <w:top w:val="nil"/>
              <w:left w:val="nil"/>
              <w:bottom w:val="single" w:sz="6" w:space="0" w:color="auto"/>
              <w:right w:val="nil"/>
            </w:tcBorders>
            <w:noWrap/>
            <w:vAlign w:val="bottom"/>
            <w:hideMark/>
          </w:tcPr>
          <w:p w14:paraId="670F9696"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19</w:t>
            </w:r>
          </w:p>
        </w:tc>
        <w:tc>
          <w:tcPr>
            <w:tcW w:w="2700" w:type="dxa"/>
            <w:tcBorders>
              <w:top w:val="nil"/>
              <w:left w:val="nil"/>
              <w:bottom w:val="single" w:sz="6" w:space="0" w:color="auto"/>
              <w:right w:val="nil"/>
            </w:tcBorders>
            <w:noWrap/>
            <w:vAlign w:val="bottom"/>
            <w:hideMark/>
          </w:tcPr>
          <w:p w14:paraId="5C10E656"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15.8</w:t>
            </w:r>
          </w:p>
        </w:tc>
      </w:tr>
      <w:tr w:rsidR="00115A11" w:rsidRPr="008873D9" w14:paraId="352A0BCA" w14:textId="77777777" w:rsidTr="00115A11">
        <w:trPr>
          <w:trHeight w:val="309"/>
        </w:trPr>
        <w:tc>
          <w:tcPr>
            <w:tcW w:w="1525" w:type="dxa"/>
            <w:vMerge w:val="restart"/>
            <w:tcBorders>
              <w:top w:val="single" w:sz="6" w:space="0" w:color="auto"/>
              <w:left w:val="nil"/>
              <w:bottom w:val="nil"/>
              <w:right w:val="nil"/>
            </w:tcBorders>
            <w:noWrap/>
            <w:hideMark/>
          </w:tcPr>
          <w:p w14:paraId="242DE36C"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Marital Status</w:t>
            </w:r>
          </w:p>
        </w:tc>
        <w:tc>
          <w:tcPr>
            <w:tcW w:w="1800" w:type="dxa"/>
            <w:tcBorders>
              <w:top w:val="single" w:sz="6" w:space="0" w:color="auto"/>
              <w:left w:val="nil"/>
              <w:bottom w:val="nil"/>
              <w:right w:val="nil"/>
            </w:tcBorders>
            <w:noWrap/>
            <w:vAlign w:val="bottom"/>
            <w:hideMark/>
          </w:tcPr>
          <w:p w14:paraId="0F7A6567"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Single</w:t>
            </w:r>
          </w:p>
        </w:tc>
        <w:tc>
          <w:tcPr>
            <w:tcW w:w="2250" w:type="dxa"/>
            <w:tcBorders>
              <w:top w:val="single" w:sz="6" w:space="0" w:color="auto"/>
              <w:left w:val="nil"/>
              <w:bottom w:val="nil"/>
              <w:right w:val="nil"/>
            </w:tcBorders>
            <w:noWrap/>
            <w:hideMark/>
          </w:tcPr>
          <w:p w14:paraId="6590D89D"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25</w:t>
            </w:r>
          </w:p>
        </w:tc>
        <w:tc>
          <w:tcPr>
            <w:tcW w:w="2700" w:type="dxa"/>
            <w:tcBorders>
              <w:top w:val="single" w:sz="6" w:space="0" w:color="auto"/>
              <w:left w:val="nil"/>
              <w:bottom w:val="nil"/>
              <w:right w:val="nil"/>
            </w:tcBorders>
            <w:noWrap/>
            <w:hideMark/>
          </w:tcPr>
          <w:p w14:paraId="00D2E1B8"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20.8</w:t>
            </w:r>
          </w:p>
        </w:tc>
      </w:tr>
      <w:tr w:rsidR="00115A11" w:rsidRPr="008873D9" w14:paraId="32D44F68" w14:textId="77777777" w:rsidTr="00115A11">
        <w:trPr>
          <w:trHeight w:val="309"/>
        </w:trPr>
        <w:tc>
          <w:tcPr>
            <w:tcW w:w="1525" w:type="dxa"/>
            <w:vMerge/>
            <w:tcBorders>
              <w:top w:val="nil"/>
              <w:left w:val="nil"/>
              <w:bottom w:val="nil"/>
              <w:right w:val="nil"/>
            </w:tcBorders>
            <w:vAlign w:val="center"/>
            <w:hideMark/>
          </w:tcPr>
          <w:p w14:paraId="291303DA"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hideMark/>
          </w:tcPr>
          <w:p w14:paraId="59877B67"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Married</w:t>
            </w:r>
          </w:p>
        </w:tc>
        <w:tc>
          <w:tcPr>
            <w:tcW w:w="2250" w:type="dxa"/>
            <w:tcBorders>
              <w:top w:val="nil"/>
              <w:left w:val="nil"/>
              <w:bottom w:val="nil"/>
              <w:right w:val="nil"/>
            </w:tcBorders>
            <w:noWrap/>
            <w:hideMark/>
          </w:tcPr>
          <w:p w14:paraId="3D95FF43"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74</w:t>
            </w:r>
          </w:p>
        </w:tc>
        <w:tc>
          <w:tcPr>
            <w:tcW w:w="2700" w:type="dxa"/>
            <w:tcBorders>
              <w:top w:val="nil"/>
              <w:left w:val="nil"/>
              <w:bottom w:val="nil"/>
              <w:right w:val="nil"/>
            </w:tcBorders>
            <w:noWrap/>
            <w:hideMark/>
          </w:tcPr>
          <w:p w14:paraId="3E6E9198"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61.7</w:t>
            </w:r>
          </w:p>
        </w:tc>
      </w:tr>
      <w:tr w:rsidR="00115A11" w:rsidRPr="008873D9" w14:paraId="499DF148" w14:textId="77777777" w:rsidTr="00115A11">
        <w:trPr>
          <w:trHeight w:val="309"/>
        </w:trPr>
        <w:tc>
          <w:tcPr>
            <w:tcW w:w="1525" w:type="dxa"/>
            <w:vMerge/>
            <w:tcBorders>
              <w:top w:val="nil"/>
              <w:left w:val="nil"/>
              <w:bottom w:val="single" w:sz="6" w:space="0" w:color="auto"/>
              <w:right w:val="nil"/>
            </w:tcBorders>
            <w:vAlign w:val="center"/>
            <w:hideMark/>
          </w:tcPr>
          <w:p w14:paraId="15F724CC"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454B5BAF"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Divorced/Separated/ Widowed</w:t>
            </w:r>
          </w:p>
        </w:tc>
        <w:tc>
          <w:tcPr>
            <w:tcW w:w="2250" w:type="dxa"/>
            <w:tcBorders>
              <w:top w:val="nil"/>
              <w:left w:val="nil"/>
              <w:bottom w:val="single" w:sz="6" w:space="0" w:color="auto"/>
              <w:right w:val="nil"/>
            </w:tcBorders>
            <w:noWrap/>
            <w:hideMark/>
          </w:tcPr>
          <w:p w14:paraId="77091D8A"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21</w:t>
            </w:r>
          </w:p>
        </w:tc>
        <w:tc>
          <w:tcPr>
            <w:tcW w:w="2700" w:type="dxa"/>
            <w:tcBorders>
              <w:top w:val="nil"/>
              <w:left w:val="nil"/>
              <w:bottom w:val="single" w:sz="6" w:space="0" w:color="auto"/>
              <w:right w:val="nil"/>
            </w:tcBorders>
            <w:noWrap/>
            <w:hideMark/>
          </w:tcPr>
          <w:p w14:paraId="33BF3696"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17.5</w:t>
            </w:r>
          </w:p>
        </w:tc>
      </w:tr>
      <w:tr w:rsidR="00115A11" w:rsidRPr="008873D9" w14:paraId="57BA1101" w14:textId="77777777" w:rsidTr="00115A11">
        <w:trPr>
          <w:trHeight w:val="312"/>
        </w:trPr>
        <w:tc>
          <w:tcPr>
            <w:tcW w:w="1525" w:type="dxa"/>
            <w:vMerge w:val="restart"/>
            <w:tcBorders>
              <w:top w:val="single" w:sz="6" w:space="0" w:color="auto"/>
              <w:left w:val="nil"/>
              <w:bottom w:val="nil"/>
              <w:right w:val="nil"/>
            </w:tcBorders>
            <w:noWrap/>
            <w:hideMark/>
          </w:tcPr>
          <w:p w14:paraId="4B3E3A5C"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Employment status</w:t>
            </w:r>
          </w:p>
        </w:tc>
        <w:tc>
          <w:tcPr>
            <w:tcW w:w="1800" w:type="dxa"/>
            <w:tcBorders>
              <w:top w:val="single" w:sz="6" w:space="0" w:color="auto"/>
              <w:left w:val="nil"/>
              <w:bottom w:val="nil"/>
              <w:right w:val="nil"/>
            </w:tcBorders>
            <w:noWrap/>
            <w:vAlign w:val="bottom"/>
            <w:hideMark/>
          </w:tcPr>
          <w:p w14:paraId="2D51C825"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Unemployed</w:t>
            </w:r>
          </w:p>
        </w:tc>
        <w:tc>
          <w:tcPr>
            <w:tcW w:w="2250" w:type="dxa"/>
            <w:tcBorders>
              <w:top w:val="single" w:sz="6" w:space="0" w:color="auto"/>
              <w:left w:val="nil"/>
              <w:bottom w:val="nil"/>
              <w:right w:val="nil"/>
            </w:tcBorders>
            <w:noWrap/>
            <w:vAlign w:val="bottom"/>
            <w:hideMark/>
          </w:tcPr>
          <w:p w14:paraId="3577FC6C"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79</w:t>
            </w:r>
          </w:p>
        </w:tc>
        <w:tc>
          <w:tcPr>
            <w:tcW w:w="2700" w:type="dxa"/>
            <w:tcBorders>
              <w:top w:val="single" w:sz="6" w:space="0" w:color="auto"/>
              <w:left w:val="nil"/>
              <w:bottom w:val="nil"/>
              <w:right w:val="nil"/>
            </w:tcBorders>
            <w:noWrap/>
            <w:vAlign w:val="bottom"/>
            <w:hideMark/>
          </w:tcPr>
          <w:p w14:paraId="571B91ED"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65.8</w:t>
            </w:r>
          </w:p>
        </w:tc>
      </w:tr>
      <w:tr w:rsidR="00115A11" w:rsidRPr="008873D9" w14:paraId="7C1B809C" w14:textId="77777777" w:rsidTr="00115A11">
        <w:trPr>
          <w:trHeight w:val="312"/>
        </w:trPr>
        <w:tc>
          <w:tcPr>
            <w:tcW w:w="1525" w:type="dxa"/>
            <w:vMerge/>
            <w:tcBorders>
              <w:top w:val="nil"/>
              <w:left w:val="nil"/>
              <w:bottom w:val="nil"/>
              <w:right w:val="nil"/>
            </w:tcBorders>
            <w:vAlign w:val="center"/>
            <w:hideMark/>
          </w:tcPr>
          <w:p w14:paraId="182B4063"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hideMark/>
          </w:tcPr>
          <w:p w14:paraId="4E51D474"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Self-employed</w:t>
            </w:r>
          </w:p>
        </w:tc>
        <w:tc>
          <w:tcPr>
            <w:tcW w:w="2250" w:type="dxa"/>
            <w:tcBorders>
              <w:top w:val="nil"/>
              <w:left w:val="nil"/>
              <w:bottom w:val="nil"/>
              <w:right w:val="nil"/>
            </w:tcBorders>
            <w:noWrap/>
            <w:vAlign w:val="bottom"/>
            <w:hideMark/>
          </w:tcPr>
          <w:p w14:paraId="345052B6"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38</w:t>
            </w:r>
          </w:p>
        </w:tc>
        <w:tc>
          <w:tcPr>
            <w:tcW w:w="2700" w:type="dxa"/>
            <w:tcBorders>
              <w:top w:val="nil"/>
              <w:left w:val="nil"/>
              <w:bottom w:val="nil"/>
              <w:right w:val="nil"/>
            </w:tcBorders>
            <w:noWrap/>
            <w:vAlign w:val="bottom"/>
            <w:hideMark/>
          </w:tcPr>
          <w:p w14:paraId="0881F187"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31.7</w:t>
            </w:r>
          </w:p>
        </w:tc>
      </w:tr>
      <w:tr w:rsidR="00115A11" w:rsidRPr="008873D9" w14:paraId="6CAB612D" w14:textId="77777777" w:rsidTr="00115A11">
        <w:trPr>
          <w:trHeight w:val="312"/>
        </w:trPr>
        <w:tc>
          <w:tcPr>
            <w:tcW w:w="1525" w:type="dxa"/>
            <w:vMerge/>
            <w:tcBorders>
              <w:top w:val="nil"/>
              <w:left w:val="nil"/>
              <w:bottom w:val="single" w:sz="6" w:space="0" w:color="auto"/>
              <w:right w:val="nil"/>
            </w:tcBorders>
            <w:vAlign w:val="center"/>
            <w:hideMark/>
          </w:tcPr>
          <w:p w14:paraId="4621E632"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1D88DA04"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Employed</w:t>
            </w:r>
          </w:p>
        </w:tc>
        <w:tc>
          <w:tcPr>
            <w:tcW w:w="2250" w:type="dxa"/>
            <w:tcBorders>
              <w:top w:val="nil"/>
              <w:left w:val="nil"/>
              <w:bottom w:val="single" w:sz="6" w:space="0" w:color="auto"/>
              <w:right w:val="nil"/>
            </w:tcBorders>
            <w:noWrap/>
            <w:vAlign w:val="bottom"/>
            <w:hideMark/>
          </w:tcPr>
          <w:p w14:paraId="26209ABB"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3</w:t>
            </w:r>
          </w:p>
        </w:tc>
        <w:tc>
          <w:tcPr>
            <w:tcW w:w="2700" w:type="dxa"/>
            <w:tcBorders>
              <w:top w:val="nil"/>
              <w:left w:val="nil"/>
              <w:bottom w:val="single" w:sz="6" w:space="0" w:color="auto"/>
              <w:right w:val="nil"/>
            </w:tcBorders>
            <w:noWrap/>
            <w:vAlign w:val="bottom"/>
            <w:hideMark/>
          </w:tcPr>
          <w:p w14:paraId="4BDCB227"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2.5</w:t>
            </w:r>
          </w:p>
        </w:tc>
      </w:tr>
      <w:tr w:rsidR="00115A11" w:rsidRPr="008873D9" w14:paraId="61C9F39A" w14:textId="77777777" w:rsidTr="00115A11">
        <w:trPr>
          <w:trHeight w:val="312"/>
        </w:trPr>
        <w:tc>
          <w:tcPr>
            <w:tcW w:w="1525" w:type="dxa"/>
            <w:vMerge w:val="restart"/>
            <w:tcBorders>
              <w:top w:val="single" w:sz="6" w:space="0" w:color="auto"/>
              <w:left w:val="nil"/>
              <w:bottom w:val="nil"/>
              <w:right w:val="nil"/>
            </w:tcBorders>
            <w:noWrap/>
            <w:hideMark/>
          </w:tcPr>
          <w:p w14:paraId="05BBE17B"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Smoking</w:t>
            </w:r>
          </w:p>
        </w:tc>
        <w:tc>
          <w:tcPr>
            <w:tcW w:w="1800" w:type="dxa"/>
            <w:tcBorders>
              <w:top w:val="single" w:sz="6" w:space="0" w:color="auto"/>
              <w:left w:val="nil"/>
              <w:bottom w:val="nil"/>
              <w:right w:val="nil"/>
            </w:tcBorders>
            <w:noWrap/>
            <w:vAlign w:val="bottom"/>
            <w:hideMark/>
          </w:tcPr>
          <w:p w14:paraId="13C5CEFA"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No</w:t>
            </w:r>
          </w:p>
        </w:tc>
        <w:tc>
          <w:tcPr>
            <w:tcW w:w="2250" w:type="dxa"/>
            <w:tcBorders>
              <w:top w:val="single" w:sz="6" w:space="0" w:color="auto"/>
              <w:left w:val="nil"/>
              <w:bottom w:val="nil"/>
              <w:right w:val="nil"/>
            </w:tcBorders>
            <w:noWrap/>
            <w:vAlign w:val="bottom"/>
            <w:hideMark/>
          </w:tcPr>
          <w:p w14:paraId="26A21581"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92</w:t>
            </w:r>
          </w:p>
        </w:tc>
        <w:tc>
          <w:tcPr>
            <w:tcW w:w="2700" w:type="dxa"/>
            <w:tcBorders>
              <w:top w:val="single" w:sz="6" w:space="0" w:color="auto"/>
              <w:left w:val="nil"/>
              <w:bottom w:val="nil"/>
              <w:right w:val="nil"/>
            </w:tcBorders>
            <w:noWrap/>
            <w:vAlign w:val="bottom"/>
            <w:hideMark/>
          </w:tcPr>
          <w:p w14:paraId="331FB0AF"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76.7</w:t>
            </w:r>
          </w:p>
        </w:tc>
      </w:tr>
      <w:tr w:rsidR="00115A11" w:rsidRPr="008873D9" w14:paraId="4FA8B0C0" w14:textId="77777777" w:rsidTr="00115A11">
        <w:trPr>
          <w:trHeight w:val="312"/>
        </w:trPr>
        <w:tc>
          <w:tcPr>
            <w:tcW w:w="1525" w:type="dxa"/>
            <w:vMerge/>
            <w:tcBorders>
              <w:top w:val="nil"/>
              <w:left w:val="nil"/>
              <w:bottom w:val="single" w:sz="6" w:space="0" w:color="auto"/>
              <w:right w:val="nil"/>
            </w:tcBorders>
            <w:vAlign w:val="center"/>
            <w:hideMark/>
          </w:tcPr>
          <w:p w14:paraId="1B934678"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7C03362B"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Yes</w:t>
            </w:r>
          </w:p>
        </w:tc>
        <w:tc>
          <w:tcPr>
            <w:tcW w:w="2250" w:type="dxa"/>
            <w:tcBorders>
              <w:top w:val="nil"/>
              <w:left w:val="nil"/>
              <w:bottom w:val="single" w:sz="6" w:space="0" w:color="auto"/>
              <w:right w:val="nil"/>
            </w:tcBorders>
            <w:noWrap/>
            <w:vAlign w:val="bottom"/>
            <w:hideMark/>
          </w:tcPr>
          <w:p w14:paraId="224201E4"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28</w:t>
            </w:r>
          </w:p>
        </w:tc>
        <w:tc>
          <w:tcPr>
            <w:tcW w:w="2700" w:type="dxa"/>
            <w:tcBorders>
              <w:top w:val="nil"/>
              <w:left w:val="nil"/>
              <w:bottom w:val="single" w:sz="6" w:space="0" w:color="auto"/>
              <w:right w:val="nil"/>
            </w:tcBorders>
            <w:noWrap/>
            <w:vAlign w:val="bottom"/>
            <w:hideMark/>
          </w:tcPr>
          <w:p w14:paraId="594F3B74"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23.3</w:t>
            </w:r>
          </w:p>
        </w:tc>
      </w:tr>
      <w:tr w:rsidR="00115A11" w:rsidRPr="008873D9" w14:paraId="326EB32C" w14:textId="77777777" w:rsidTr="00115A11">
        <w:trPr>
          <w:trHeight w:val="312"/>
        </w:trPr>
        <w:tc>
          <w:tcPr>
            <w:tcW w:w="1525" w:type="dxa"/>
            <w:vMerge w:val="restart"/>
            <w:tcBorders>
              <w:top w:val="single" w:sz="6" w:space="0" w:color="auto"/>
              <w:left w:val="nil"/>
              <w:bottom w:val="nil"/>
              <w:right w:val="nil"/>
            </w:tcBorders>
            <w:noWrap/>
            <w:hideMark/>
          </w:tcPr>
          <w:p w14:paraId="159186E6"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Alcohol consumption</w:t>
            </w:r>
          </w:p>
        </w:tc>
        <w:tc>
          <w:tcPr>
            <w:tcW w:w="1800" w:type="dxa"/>
            <w:tcBorders>
              <w:top w:val="single" w:sz="6" w:space="0" w:color="auto"/>
              <w:left w:val="nil"/>
              <w:bottom w:val="nil"/>
              <w:right w:val="nil"/>
            </w:tcBorders>
            <w:noWrap/>
            <w:vAlign w:val="bottom"/>
            <w:hideMark/>
          </w:tcPr>
          <w:p w14:paraId="0AF0F488"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No</w:t>
            </w:r>
          </w:p>
        </w:tc>
        <w:tc>
          <w:tcPr>
            <w:tcW w:w="2250" w:type="dxa"/>
            <w:tcBorders>
              <w:top w:val="single" w:sz="6" w:space="0" w:color="auto"/>
              <w:left w:val="nil"/>
              <w:bottom w:val="nil"/>
              <w:right w:val="nil"/>
            </w:tcBorders>
            <w:noWrap/>
            <w:vAlign w:val="bottom"/>
            <w:hideMark/>
          </w:tcPr>
          <w:p w14:paraId="58E1CA1D"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99</w:t>
            </w:r>
          </w:p>
        </w:tc>
        <w:tc>
          <w:tcPr>
            <w:tcW w:w="2700" w:type="dxa"/>
            <w:tcBorders>
              <w:top w:val="single" w:sz="6" w:space="0" w:color="auto"/>
              <w:left w:val="nil"/>
              <w:bottom w:val="nil"/>
              <w:right w:val="nil"/>
            </w:tcBorders>
            <w:noWrap/>
            <w:vAlign w:val="bottom"/>
            <w:hideMark/>
          </w:tcPr>
          <w:p w14:paraId="6913AA07"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82.5</w:t>
            </w:r>
          </w:p>
        </w:tc>
      </w:tr>
      <w:tr w:rsidR="00115A11" w:rsidRPr="008873D9" w14:paraId="5F977242" w14:textId="77777777" w:rsidTr="00115A11">
        <w:trPr>
          <w:trHeight w:val="312"/>
        </w:trPr>
        <w:tc>
          <w:tcPr>
            <w:tcW w:w="1525" w:type="dxa"/>
            <w:vMerge/>
            <w:tcBorders>
              <w:top w:val="nil"/>
              <w:left w:val="nil"/>
              <w:bottom w:val="single" w:sz="6" w:space="0" w:color="auto"/>
              <w:right w:val="nil"/>
            </w:tcBorders>
            <w:vAlign w:val="center"/>
            <w:hideMark/>
          </w:tcPr>
          <w:p w14:paraId="5BDC76A6"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33C0AC13"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Yes</w:t>
            </w:r>
          </w:p>
        </w:tc>
        <w:tc>
          <w:tcPr>
            <w:tcW w:w="2250" w:type="dxa"/>
            <w:tcBorders>
              <w:top w:val="nil"/>
              <w:left w:val="nil"/>
              <w:bottom w:val="single" w:sz="6" w:space="0" w:color="auto"/>
              <w:right w:val="nil"/>
            </w:tcBorders>
            <w:noWrap/>
            <w:vAlign w:val="bottom"/>
            <w:hideMark/>
          </w:tcPr>
          <w:p w14:paraId="019632B7"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21</w:t>
            </w:r>
          </w:p>
        </w:tc>
        <w:tc>
          <w:tcPr>
            <w:tcW w:w="2700" w:type="dxa"/>
            <w:tcBorders>
              <w:top w:val="nil"/>
              <w:left w:val="nil"/>
              <w:bottom w:val="single" w:sz="6" w:space="0" w:color="auto"/>
              <w:right w:val="nil"/>
            </w:tcBorders>
            <w:noWrap/>
            <w:vAlign w:val="bottom"/>
            <w:hideMark/>
          </w:tcPr>
          <w:p w14:paraId="7A2459D6"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17.5</w:t>
            </w:r>
          </w:p>
        </w:tc>
      </w:tr>
      <w:tr w:rsidR="00115A11" w:rsidRPr="008873D9" w14:paraId="27AF00BE" w14:textId="77777777" w:rsidTr="00115A11">
        <w:trPr>
          <w:trHeight w:val="312"/>
        </w:trPr>
        <w:tc>
          <w:tcPr>
            <w:tcW w:w="1525" w:type="dxa"/>
            <w:vMerge w:val="restart"/>
            <w:tcBorders>
              <w:top w:val="single" w:sz="6" w:space="0" w:color="auto"/>
              <w:left w:val="nil"/>
              <w:bottom w:val="nil"/>
              <w:right w:val="nil"/>
            </w:tcBorders>
            <w:noWrap/>
            <w:hideMark/>
          </w:tcPr>
          <w:p w14:paraId="50073B99"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Physically active</w:t>
            </w:r>
          </w:p>
        </w:tc>
        <w:tc>
          <w:tcPr>
            <w:tcW w:w="1800" w:type="dxa"/>
            <w:tcBorders>
              <w:top w:val="single" w:sz="6" w:space="0" w:color="auto"/>
              <w:left w:val="nil"/>
              <w:bottom w:val="nil"/>
              <w:right w:val="nil"/>
            </w:tcBorders>
            <w:noWrap/>
            <w:vAlign w:val="bottom"/>
            <w:hideMark/>
          </w:tcPr>
          <w:p w14:paraId="40862C75"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No</w:t>
            </w:r>
          </w:p>
        </w:tc>
        <w:tc>
          <w:tcPr>
            <w:tcW w:w="2250" w:type="dxa"/>
            <w:tcBorders>
              <w:top w:val="single" w:sz="6" w:space="0" w:color="auto"/>
              <w:left w:val="nil"/>
              <w:bottom w:val="nil"/>
              <w:right w:val="nil"/>
            </w:tcBorders>
            <w:noWrap/>
            <w:vAlign w:val="bottom"/>
            <w:hideMark/>
          </w:tcPr>
          <w:p w14:paraId="7664501B"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80</w:t>
            </w:r>
          </w:p>
        </w:tc>
        <w:tc>
          <w:tcPr>
            <w:tcW w:w="2700" w:type="dxa"/>
            <w:tcBorders>
              <w:top w:val="single" w:sz="6" w:space="0" w:color="auto"/>
              <w:left w:val="nil"/>
              <w:bottom w:val="nil"/>
              <w:right w:val="nil"/>
            </w:tcBorders>
            <w:noWrap/>
            <w:vAlign w:val="bottom"/>
            <w:hideMark/>
          </w:tcPr>
          <w:p w14:paraId="01620037"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66.7</w:t>
            </w:r>
          </w:p>
        </w:tc>
      </w:tr>
      <w:tr w:rsidR="00115A11" w:rsidRPr="008873D9" w14:paraId="77555123" w14:textId="77777777" w:rsidTr="00115A11">
        <w:trPr>
          <w:trHeight w:val="312"/>
        </w:trPr>
        <w:tc>
          <w:tcPr>
            <w:tcW w:w="1525" w:type="dxa"/>
            <w:vMerge/>
            <w:tcBorders>
              <w:top w:val="nil"/>
              <w:left w:val="nil"/>
              <w:bottom w:val="single" w:sz="6" w:space="0" w:color="auto"/>
              <w:right w:val="nil"/>
            </w:tcBorders>
            <w:vAlign w:val="center"/>
            <w:hideMark/>
          </w:tcPr>
          <w:p w14:paraId="7FBC4CCA"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75DAEFEE"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Yes</w:t>
            </w:r>
          </w:p>
        </w:tc>
        <w:tc>
          <w:tcPr>
            <w:tcW w:w="2250" w:type="dxa"/>
            <w:tcBorders>
              <w:top w:val="nil"/>
              <w:left w:val="nil"/>
              <w:bottom w:val="single" w:sz="6" w:space="0" w:color="auto"/>
              <w:right w:val="nil"/>
            </w:tcBorders>
            <w:noWrap/>
            <w:vAlign w:val="bottom"/>
            <w:hideMark/>
          </w:tcPr>
          <w:p w14:paraId="6B338082"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40</w:t>
            </w:r>
          </w:p>
        </w:tc>
        <w:tc>
          <w:tcPr>
            <w:tcW w:w="2700" w:type="dxa"/>
            <w:tcBorders>
              <w:top w:val="nil"/>
              <w:left w:val="nil"/>
              <w:bottom w:val="single" w:sz="6" w:space="0" w:color="auto"/>
              <w:right w:val="nil"/>
            </w:tcBorders>
            <w:noWrap/>
            <w:vAlign w:val="bottom"/>
            <w:hideMark/>
          </w:tcPr>
          <w:p w14:paraId="31D5EF97"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33.3</w:t>
            </w:r>
          </w:p>
        </w:tc>
      </w:tr>
      <w:tr w:rsidR="00115A11" w:rsidRPr="008873D9" w14:paraId="7FBFA07D" w14:textId="77777777" w:rsidTr="00115A11">
        <w:trPr>
          <w:trHeight w:val="312"/>
        </w:trPr>
        <w:tc>
          <w:tcPr>
            <w:tcW w:w="1525" w:type="dxa"/>
            <w:vMerge w:val="restart"/>
            <w:tcBorders>
              <w:top w:val="single" w:sz="6" w:space="0" w:color="auto"/>
              <w:left w:val="nil"/>
              <w:bottom w:val="nil"/>
              <w:right w:val="nil"/>
            </w:tcBorders>
            <w:noWrap/>
            <w:hideMark/>
          </w:tcPr>
          <w:p w14:paraId="1F16B164"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Religion</w:t>
            </w:r>
          </w:p>
        </w:tc>
        <w:tc>
          <w:tcPr>
            <w:tcW w:w="1800" w:type="dxa"/>
            <w:tcBorders>
              <w:top w:val="single" w:sz="6" w:space="0" w:color="auto"/>
              <w:left w:val="nil"/>
              <w:bottom w:val="nil"/>
              <w:right w:val="nil"/>
            </w:tcBorders>
            <w:noWrap/>
            <w:vAlign w:val="bottom"/>
            <w:hideMark/>
          </w:tcPr>
          <w:p w14:paraId="449FFE9A"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None</w:t>
            </w:r>
          </w:p>
        </w:tc>
        <w:tc>
          <w:tcPr>
            <w:tcW w:w="2250" w:type="dxa"/>
            <w:tcBorders>
              <w:top w:val="single" w:sz="6" w:space="0" w:color="auto"/>
              <w:left w:val="nil"/>
              <w:bottom w:val="nil"/>
              <w:right w:val="nil"/>
            </w:tcBorders>
            <w:noWrap/>
            <w:vAlign w:val="bottom"/>
            <w:hideMark/>
          </w:tcPr>
          <w:p w14:paraId="48F73967"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8</w:t>
            </w:r>
          </w:p>
        </w:tc>
        <w:tc>
          <w:tcPr>
            <w:tcW w:w="2700" w:type="dxa"/>
            <w:tcBorders>
              <w:top w:val="single" w:sz="6" w:space="0" w:color="auto"/>
              <w:left w:val="nil"/>
              <w:bottom w:val="nil"/>
              <w:right w:val="nil"/>
            </w:tcBorders>
            <w:noWrap/>
            <w:vAlign w:val="bottom"/>
            <w:hideMark/>
          </w:tcPr>
          <w:p w14:paraId="4F620DFE"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6.7</w:t>
            </w:r>
          </w:p>
        </w:tc>
      </w:tr>
      <w:tr w:rsidR="00115A11" w:rsidRPr="008873D9" w14:paraId="23DCD739" w14:textId="77777777" w:rsidTr="00115A11">
        <w:trPr>
          <w:trHeight w:val="312"/>
        </w:trPr>
        <w:tc>
          <w:tcPr>
            <w:tcW w:w="1525" w:type="dxa"/>
            <w:vMerge/>
            <w:tcBorders>
              <w:top w:val="nil"/>
              <w:left w:val="nil"/>
              <w:bottom w:val="nil"/>
              <w:right w:val="nil"/>
            </w:tcBorders>
            <w:vAlign w:val="center"/>
            <w:hideMark/>
          </w:tcPr>
          <w:p w14:paraId="757CC5BB"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hideMark/>
          </w:tcPr>
          <w:p w14:paraId="4EBA8D8B"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Catholic</w:t>
            </w:r>
          </w:p>
        </w:tc>
        <w:tc>
          <w:tcPr>
            <w:tcW w:w="2250" w:type="dxa"/>
            <w:tcBorders>
              <w:top w:val="nil"/>
              <w:left w:val="nil"/>
              <w:bottom w:val="nil"/>
              <w:right w:val="nil"/>
            </w:tcBorders>
            <w:noWrap/>
            <w:vAlign w:val="bottom"/>
            <w:hideMark/>
          </w:tcPr>
          <w:p w14:paraId="65D4FC03"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67</w:t>
            </w:r>
          </w:p>
        </w:tc>
        <w:tc>
          <w:tcPr>
            <w:tcW w:w="2700" w:type="dxa"/>
            <w:tcBorders>
              <w:top w:val="nil"/>
              <w:left w:val="nil"/>
              <w:bottom w:val="nil"/>
              <w:right w:val="nil"/>
            </w:tcBorders>
            <w:noWrap/>
            <w:vAlign w:val="bottom"/>
            <w:hideMark/>
          </w:tcPr>
          <w:p w14:paraId="36D4FC39"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55.8</w:t>
            </w:r>
          </w:p>
        </w:tc>
      </w:tr>
      <w:tr w:rsidR="00115A11" w:rsidRPr="008873D9" w14:paraId="45B1203D" w14:textId="77777777" w:rsidTr="00115A11">
        <w:trPr>
          <w:trHeight w:val="312"/>
        </w:trPr>
        <w:tc>
          <w:tcPr>
            <w:tcW w:w="1525" w:type="dxa"/>
            <w:vMerge/>
            <w:tcBorders>
              <w:top w:val="nil"/>
              <w:left w:val="nil"/>
              <w:bottom w:val="nil"/>
              <w:right w:val="nil"/>
            </w:tcBorders>
            <w:vAlign w:val="center"/>
            <w:hideMark/>
          </w:tcPr>
          <w:p w14:paraId="6A39683E"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hideMark/>
          </w:tcPr>
          <w:p w14:paraId="3760F7C1"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Protestant</w:t>
            </w:r>
          </w:p>
        </w:tc>
        <w:tc>
          <w:tcPr>
            <w:tcW w:w="2250" w:type="dxa"/>
            <w:tcBorders>
              <w:top w:val="nil"/>
              <w:left w:val="nil"/>
              <w:bottom w:val="nil"/>
              <w:right w:val="nil"/>
            </w:tcBorders>
            <w:noWrap/>
            <w:vAlign w:val="bottom"/>
            <w:hideMark/>
          </w:tcPr>
          <w:p w14:paraId="1E0D69CD"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39</w:t>
            </w:r>
          </w:p>
        </w:tc>
        <w:tc>
          <w:tcPr>
            <w:tcW w:w="2700" w:type="dxa"/>
            <w:tcBorders>
              <w:top w:val="nil"/>
              <w:left w:val="nil"/>
              <w:bottom w:val="nil"/>
              <w:right w:val="nil"/>
            </w:tcBorders>
            <w:noWrap/>
            <w:vAlign w:val="bottom"/>
            <w:hideMark/>
          </w:tcPr>
          <w:p w14:paraId="03A0AA47"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32.5</w:t>
            </w:r>
          </w:p>
        </w:tc>
      </w:tr>
      <w:tr w:rsidR="00115A11" w:rsidRPr="008873D9" w14:paraId="6FEB542E" w14:textId="77777777" w:rsidTr="00115A11">
        <w:trPr>
          <w:trHeight w:val="312"/>
        </w:trPr>
        <w:tc>
          <w:tcPr>
            <w:tcW w:w="1525" w:type="dxa"/>
            <w:vMerge/>
            <w:tcBorders>
              <w:top w:val="nil"/>
              <w:left w:val="nil"/>
              <w:bottom w:val="single" w:sz="6" w:space="0" w:color="auto"/>
              <w:right w:val="nil"/>
            </w:tcBorders>
            <w:vAlign w:val="center"/>
            <w:hideMark/>
          </w:tcPr>
          <w:p w14:paraId="372E91B6"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1098CCE2"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Muslim</w:t>
            </w:r>
          </w:p>
        </w:tc>
        <w:tc>
          <w:tcPr>
            <w:tcW w:w="2250" w:type="dxa"/>
            <w:tcBorders>
              <w:top w:val="nil"/>
              <w:left w:val="nil"/>
              <w:bottom w:val="single" w:sz="6" w:space="0" w:color="auto"/>
              <w:right w:val="nil"/>
            </w:tcBorders>
            <w:noWrap/>
            <w:vAlign w:val="bottom"/>
            <w:hideMark/>
          </w:tcPr>
          <w:p w14:paraId="50F8C4CE"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6</w:t>
            </w:r>
          </w:p>
        </w:tc>
        <w:tc>
          <w:tcPr>
            <w:tcW w:w="2700" w:type="dxa"/>
            <w:tcBorders>
              <w:top w:val="nil"/>
              <w:left w:val="nil"/>
              <w:bottom w:val="single" w:sz="6" w:space="0" w:color="auto"/>
              <w:right w:val="nil"/>
            </w:tcBorders>
            <w:noWrap/>
            <w:vAlign w:val="bottom"/>
            <w:hideMark/>
          </w:tcPr>
          <w:p w14:paraId="72A2F058"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5.0</w:t>
            </w:r>
          </w:p>
        </w:tc>
      </w:tr>
      <w:tr w:rsidR="00115A11" w:rsidRPr="008873D9" w14:paraId="28CFA448" w14:textId="77777777" w:rsidTr="00115A11">
        <w:trPr>
          <w:trHeight w:val="312"/>
        </w:trPr>
        <w:tc>
          <w:tcPr>
            <w:tcW w:w="1525" w:type="dxa"/>
            <w:vMerge w:val="restart"/>
            <w:tcBorders>
              <w:top w:val="single" w:sz="6" w:space="0" w:color="auto"/>
              <w:left w:val="nil"/>
              <w:bottom w:val="nil"/>
              <w:right w:val="nil"/>
            </w:tcBorders>
            <w:noWrap/>
            <w:hideMark/>
          </w:tcPr>
          <w:p w14:paraId="32095E6D"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lastRenderedPageBreak/>
              <w:t>Residence</w:t>
            </w:r>
          </w:p>
        </w:tc>
        <w:tc>
          <w:tcPr>
            <w:tcW w:w="1800" w:type="dxa"/>
            <w:tcBorders>
              <w:top w:val="single" w:sz="6" w:space="0" w:color="auto"/>
              <w:left w:val="nil"/>
              <w:bottom w:val="nil"/>
              <w:right w:val="nil"/>
            </w:tcBorders>
            <w:noWrap/>
            <w:vAlign w:val="bottom"/>
            <w:hideMark/>
          </w:tcPr>
          <w:p w14:paraId="2C783CDD"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Rural</w:t>
            </w:r>
          </w:p>
        </w:tc>
        <w:tc>
          <w:tcPr>
            <w:tcW w:w="2250" w:type="dxa"/>
            <w:tcBorders>
              <w:top w:val="single" w:sz="6" w:space="0" w:color="auto"/>
              <w:left w:val="nil"/>
              <w:bottom w:val="nil"/>
              <w:right w:val="nil"/>
            </w:tcBorders>
            <w:noWrap/>
            <w:vAlign w:val="bottom"/>
            <w:hideMark/>
          </w:tcPr>
          <w:p w14:paraId="1BC3A5C8"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70</w:t>
            </w:r>
          </w:p>
        </w:tc>
        <w:tc>
          <w:tcPr>
            <w:tcW w:w="2700" w:type="dxa"/>
            <w:tcBorders>
              <w:top w:val="single" w:sz="6" w:space="0" w:color="auto"/>
              <w:left w:val="nil"/>
              <w:bottom w:val="nil"/>
              <w:right w:val="nil"/>
            </w:tcBorders>
            <w:noWrap/>
            <w:vAlign w:val="bottom"/>
            <w:hideMark/>
          </w:tcPr>
          <w:p w14:paraId="3BBBA5AD"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58.3</w:t>
            </w:r>
          </w:p>
        </w:tc>
      </w:tr>
      <w:tr w:rsidR="00115A11" w:rsidRPr="008873D9" w14:paraId="7AB8922C" w14:textId="77777777" w:rsidTr="00115A11">
        <w:trPr>
          <w:trHeight w:val="312"/>
        </w:trPr>
        <w:tc>
          <w:tcPr>
            <w:tcW w:w="1525" w:type="dxa"/>
            <w:vMerge/>
            <w:tcBorders>
              <w:top w:val="nil"/>
              <w:left w:val="nil"/>
              <w:bottom w:val="single" w:sz="6" w:space="0" w:color="auto"/>
              <w:right w:val="nil"/>
            </w:tcBorders>
            <w:vAlign w:val="center"/>
            <w:hideMark/>
          </w:tcPr>
          <w:p w14:paraId="40DE2E1B"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6" w:space="0" w:color="auto"/>
              <w:right w:val="nil"/>
            </w:tcBorders>
            <w:noWrap/>
            <w:vAlign w:val="bottom"/>
            <w:hideMark/>
          </w:tcPr>
          <w:p w14:paraId="269B9462"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Urban</w:t>
            </w:r>
          </w:p>
        </w:tc>
        <w:tc>
          <w:tcPr>
            <w:tcW w:w="2250" w:type="dxa"/>
            <w:tcBorders>
              <w:top w:val="nil"/>
              <w:left w:val="nil"/>
              <w:bottom w:val="single" w:sz="6" w:space="0" w:color="auto"/>
              <w:right w:val="nil"/>
            </w:tcBorders>
            <w:noWrap/>
            <w:vAlign w:val="bottom"/>
            <w:hideMark/>
          </w:tcPr>
          <w:p w14:paraId="39982D86"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50</w:t>
            </w:r>
          </w:p>
        </w:tc>
        <w:tc>
          <w:tcPr>
            <w:tcW w:w="2700" w:type="dxa"/>
            <w:tcBorders>
              <w:top w:val="nil"/>
              <w:left w:val="nil"/>
              <w:bottom w:val="single" w:sz="6" w:space="0" w:color="auto"/>
              <w:right w:val="nil"/>
            </w:tcBorders>
            <w:noWrap/>
            <w:vAlign w:val="bottom"/>
            <w:hideMark/>
          </w:tcPr>
          <w:p w14:paraId="1E1730D1"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41.7</w:t>
            </w:r>
          </w:p>
        </w:tc>
      </w:tr>
      <w:tr w:rsidR="00115A11" w:rsidRPr="008873D9" w14:paraId="035745D8" w14:textId="77777777" w:rsidTr="00115A11">
        <w:trPr>
          <w:trHeight w:val="312"/>
        </w:trPr>
        <w:tc>
          <w:tcPr>
            <w:tcW w:w="1525" w:type="dxa"/>
            <w:tcBorders>
              <w:top w:val="single" w:sz="6" w:space="0" w:color="auto"/>
              <w:left w:val="nil"/>
              <w:bottom w:val="nil"/>
              <w:right w:val="nil"/>
            </w:tcBorders>
            <w:vAlign w:val="center"/>
          </w:tcPr>
          <w:p w14:paraId="15CC906E"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Comorbidities</w:t>
            </w:r>
          </w:p>
        </w:tc>
        <w:tc>
          <w:tcPr>
            <w:tcW w:w="1800" w:type="dxa"/>
            <w:tcBorders>
              <w:top w:val="single" w:sz="6" w:space="0" w:color="auto"/>
              <w:left w:val="nil"/>
              <w:bottom w:val="nil"/>
              <w:right w:val="nil"/>
            </w:tcBorders>
            <w:noWrap/>
            <w:vAlign w:val="bottom"/>
          </w:tcPr>
          <w:p w14:paraId="63CD9BE8"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One</w:t>
            </w:r>
          </w:p>
        </w:tc>
        <w:tc>
          <w:tcPr>
            <w:tcW w:w="2250" w:type="dxa"/>
            <w:tcBorders>
              <w:top w:val="single" w:sz="6" w:space="0" w:color="auto"/>
              <w:left w:val="nil"/>
              <w:bottom w:val="nil"/>
              <w:right w:val="nil"/>
            </w:tcBorders>
            <w:noWrap/>
            <w:vAlign w:val="bottom"/>
          </w:tcPr>
          <w:p w14:paraId="61E30C37"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57</w:t>
            </w:r>
          </w:p>
        </w:tc>
        <w:tc>
          <w:tcPr>
            <w:tcW w:w="2700" w:type="dxa"/>
            <w:tcBorders>
              <w:top w:val="single" w:sz="6" w:space="0" w:color="auto"/>
              <w:left w:val="nil"/>
              <w:bottom w:val="nil"/>
              <w:right w:val="nil"/>
            </w:tcBorders>
            <w:noWrap/>
            <w:vAlign w:val="bottom"/>
          </w:tcPr>
          <w:p w14:paraId="5E587A43"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47.5</w:t>
            </w:r>
          </w:p>
        </w:tc>
      </w:tr>
      <w:tr w:rsidR="00115A11" w:rsidRPr="008873D9" w14:paraId="1DA3850A" w14:textId="77777777" w:rsidTr="00115A11">
        <w:trPr>
          <w:trHeight w:val="312"/>
        </w:trPr>
        <w:tc>
          <w:tcPr>
            <w:tcW w:w="1525" w:type="dxa"/>
            <w:tcBorders>
              <w:top w:val="nil"/>
              <w:left w:val="nil"/>
              <w:bottom w:val="nil"/>
              <w:right w:val="nil"/>
            </w:tcBorders>
            <w:vAlign w:val="center"/>
          </w:tcPr>
          <w:p w14:paraId="461F195B"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noWrap/>
            <w:vAlign w:val="bottom"/>
          </w:tcPr>
          <w:p w14:paraId="321C8024"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Two</w:t>
            </w:r>
          </w:p>
        </w:tc>
        <w:tc>
          <w:tcPr>
            <w:tcW w:w="2250" w:type="dxa"/>
            <w:tcBorders>
              <w:top w:val="nil"/>
              <w:left w:val="nil"/>
              <w:bottom w:val="nil"/>
              <w:right w:val="nil"/>
            </w:tcBorders>
            <w:noWrap/>
            <w:vAlign w:val="bottom"/>
          </w:tcPr>
          <w:p w14:paraId="0A6CB4E1"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58</w:t>
            </w:r>
          </w:p>
        </w:tc>
        <w:tc>
          <w:tcPr>
            <w:tcW w:w="2700" w:type="dxa"/>
            <w:tcBorders>
              <w:top w:val="nil"/>
              <w:left w:val="nil"/>
              <w:bottom w:val="nil"/>
              <w:right w:val="nil"/>
            </w:tcBorders>
            <w:noWrap/>
            <w:vAlign w:val="bottom"/>
          </w:tcPr>
          <w:p w14:paraId="0763E060" w14:textId="77777777" w:rsidR="00115A11" w:rsidRPr="008873D9" w:rsidRDefault="00115A11" w:rsidP="00115A11">
            <w:pPr>
              <w:spacing w:after="0" w:line="240" w:lineRule="auto"/>
              <w:jc w:val="center"/>
              <w:rPr>
                <w:rFonts w:ascii="Times New Roman" w:eastAsia="Times New Roman" w:hAnsi="Times New Roman" w:cs="Times New Roman"/>
                <w:b/>
                <w:sz w:val="20"/>
                <w:szCs w:val="20"/>
              </w:rPr>
            </w:pPr>
            <w:r w:rsidRPr="008873D9">
              <w:rPr>
                <w:rFonts w:ascii="Times New Roman" w:eastAsia="Times New Roman" w:hAnsi="Times New Roman" w:cs="Times New Roman"/>
                <w:b/>
                <w:sz w:val="20"/>
                <w:szCs w:val="20"/>
              </w:rPr>
              <w:t>48.3</w:t>
            </w:r>
          </w:p>
        </w:tc>
      </w:tr>
      <w:tr w:rsidR="00115A11" w:rsidRPr="008873D9" w14:paraId="1211D7FE" w14:textId="77777777" w:rsidTr="00115A11">
        <w:trPr>
          <w:trHeight w:val="312"/>
        </w:trPr>
        <w:tc>
          <w:tcPr>
            <w:tcW w:w="1525" w:type="dxa"/>
            <w:tcBorders>
              <w:top w:val="nil"/>
              <w:left w:val="nil"/>
              <w:bottom w:val="single" w:sz="18" w:space="0" w:color="auto"/>
              <w:right w:val="nil"/>
            </w:tcBorders>
            <w:vAlign w:val="center"/>
          </w:tcPr>
          <w:p w14:paraId="25339305" w14:textId="77777777" w:rsidR="00115A11" w:rsidRPr="008873D9" w:rsidRDefault="00115A11" w:rsidP="00115A11">
            <w:pPr>
              <w:spacing w:after="0" w:line="240" w:lineRule="auto"/>
              <w:rPr>
                <w:rFonts w:ascii="Times New Roman" w:eastAsia="Times New Roman" w:hAnsi="Times New Roman" w:cs="Times New Roman"/>
                <w:sz w:val="20"/>
                <w:szCs w:val="20"/>
              </w:rPr>
            </w:pPr>
          </w:p>
        </w:tc>
        <w:tc>
          <w:tcPr>
            <w:tcW w:w="1800" w:type="dxa"/>
            <w:tcBorders>
              <w:top w:val="nil"/>
              <w:left w:val="nil"/>
              <w:bottom w:val="single" w:sz="18" w:space="0" w:color="auto"/>
              <w:right w:val="nil"/>
            </w:tcBorders>
            <w:noWrap/>
            <w:vAlign w:val="bottom"/>
          </w:tcPr>
          <w:p w14:paraId="469BFE1C" w14:textId="77777777" w:rsidR="00115A11" w:rsidRPr="008873D9" w:rsidRDefault="00115A11" w:rsidP="00115A11">
            <w:pPr>
              <w:spacing w:after="0" w:line="240" w:lineRule="auto"/>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Three</w:t>
            </w:r>
          </w:p>
        </w:tc>
        <w:tc>
          <w:tcPr>
            <w:tcW w:w="2250" w:type="dxa"/>
            <w:tcBorders>
              <w:top w:val="nil"/>
              <w:left w:val="nil"/>
              <w:bottom w:val="single" w:sz="18" w:space="0" w:color="auto"/>
              <w:right w:val="nil"/>
            </w:tcBorders>
            <w:noWrap/>
            <w:vAlign w:val="bottom"/>
          </w:tcPr>
          <w:p w14:paraId="69704319"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5</w:t>
            </w:r>
          </w:p>
        </w:tc>
        <w:tc>
          <w:tcPr>
            <w:tcW w:w="2700" w:type="dxa"/>
            <w:tcBorders>
              <w:top w:val="nil"/>
              <w:left w:val="nil"/>
              <w:bottom w:val="single" w:sz="18" w:space="0" w:color="auto"/>
              <w:right w:val="nil"/>
            </w:tcBorders>
            <w:noWrap/>
            <w:vAlign w:val="bottom"/>
          </w:tcPr>
          <w:p w14:paraId="12CB0880" w14:textId="77777777" w:rsidR="00115A11" w:rsidRPr="008873D9" w:rsidRDefault="00115A11" w:rsidP="00115A11">
            <w:pPr>
              <w:spacing w:after="0" w:line="240" w:lineRule="auto"/>
              <w:jc w:val="center"/>
              <w:rPr>
                <w:rFonts w:ascii="Times New Roman" w:eastAsia="Times New Roman" w:hAnsi="Times New Roman" w:cs="Times New Roman"/>
                <w:sz w:val="20"/>
                <w:szCs w:val="20"/>
              </w:rPr>
            </w:pPr>
            <w:r w:rsidRPr="008873D9">
              <w:rPr>
                <w:rFonts w:ascii="Times New Roman" w:eastAsia="Times New Roman" w:hAnsi="Times New Roman" w:cs="Times New Roman"/>
                <w:sz w:val="20"/>
                <w:szCs w:val="20"/>
              </w:rPr>
              <w:t>4</w:t>
            </w:r>
          </w:p>
        </w:tc>
      </w:tr>
    </w:tbl>
    <w:p w14:paraId="1C5B1AB3" w14:textId="2566111D" w:rsidR="00BA115B" w:rsidRDefault="00BA115B" w:rsidP="00BA115B">
      <w:pPr>
        <w:pStyle w:val="BodyText"/>
        <w:spacing w:before="152" w:line="360" w:lineRule="auto"/>
        <w:ind w:left="1152" w:right="864" w:hanging="10"/>
        <w:jc w:val="both"/>
        <w:rPr>
          <w:b/>
        </w:rPr>
      </w:pPr>
      <w:r w:rsidRPr="00D446CF">
        <w:t xml:space="preserve">More than </w:t>
      </w:r>
      <w:r>
        <w:t>half, 66 (55%) were females and a majority of the participants were aged</w:t>
      </w:r>
      <w:r w:rsidRPr="00D446CF">
        <w:t xml:space="preserve"> between 19 to 50 years of a</w:t>
      </w:r>
      <w:r>
        <w:t xml:space="preserve">ge, 67 (55.8%). Seventy-four (61.7%) were married while 79 (65.8%) were </w:t>
      </w:r>
      <w:r w:rsidRPr="00D446CF">
        <w:t>unemployed, with most of them having Secondary and above level of education, 69 (57.5%). Seventy (58.3%) lived in rural areas</w:t>
      </w:r>
      <w:r>
        <w:t xml:space="preserve"> and</w:t>
      </w:r>
      <w:r w:rsidRPr="00D446CF">
        <w:t xml:space="preserve"> 58 (48.3%</w:t>
      </w:r>
      <w:r>
        <w:t>) had at least two comorbidities (</w:t>
      </w:r>
      <w:r>
        <w:rPr>
          <w:b/>
        </w:rPr>
        <w:t>Table 1).</w:t>
      </w:r>
    </w:p>
    <w:p w14:paraId="23212944" w14:textId="77777777" w:rsidR="00BA115B" w:rsidRDefault="00BA115B" w:rsidP="00BA115B">
      <w:pPr>
        <w:pStyle w:val="BodyText"/>
        <w:spacing w:before="152" w:line="360" w:lineRule="auto"/>
        <w:ind w:left="1152" w:right="864" w:hanging="10"/>
        <w:jc w:val="both"/>
      </w:pPr>
      <w:r>
        <w:t>The prevailing comorbidities among the study population and shown in Figure 1 below.</w:t>
      </w:r>
    </w:p>
    <w:p w14:paraId="3D4E842C" w14:textId="5FE9BF8B" w:rsidR="008C5523" w:rsidRDefault="008C5523" w:rsidP="008C5523">
      <w:pPr>
        <w:pStyle w:val="BodyText"/>
        <w:spacing w:before="152" w:line="360" w:lineRule="auto"/>
        <w:ind w:right="864"/>
        <w:jc w:val="both"/>
      </w:pPr>
    </w:p>
    <w:p w14:paraId="66EB1793" w14:textId="4703B55A" w:rsidR="001D0CDB" w:rsidRDefault="001D0CDB" w:rsidP="0085298D">
      <w:pPr>
        <w:pStyle w:val="BodyText"/>
        <w:spacing w:before="152" w:line="360" w:lineRule="auto"/>
        <w:ind w:left="1152" w:right="864" w:hanging="10"/>
        <w:jc w:val="both"/>
        <w:rPr>
          <w:b/>
        </w:rPr>
      </w:pPr>
      <w:r w:rsidRPr="00A33C1A">
        <w:rPr>
          <w:noProof/>
        </w:rPr>
        <w:drawing>
          <wp:inline distT="0" distB="0" distL="0" distR="0" wp14:anchorId="74510792" wp14:editId="639C6FFC">
            <wp:extent cx="5269523" cy="2878016"/>
            <wp:effectExtent l="0" t="0" r="7620" b="17780"/>
            <wp:docPr id="6" name="Chart 6">
              <a:extLst xmlns:a="http://schemas.openxmlformats.org/drawingml/2006/main">
                <a:ext uri="{FF2B5EF4-FFF2-40B4-BE49-F238E27FC236}">
                  <a16:creationId xmlns:a16="http://schemas.microsoft.com/office/drawing/2014/main" id="{32F55830-629A-AAF0-93BD-2BFB1A2AE7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6982E3" w14:textId="77777777" w:rsidR="001D0CDB" w:rsidRDefault="001D0CDB" w:rsidP="001D0CDB">
      <w:pPr>
        <w:pStyle w:val="BodyText"/>
        <w:spacing w:before="152" w:line="360" w:lineRule="auto"/>
        <w:ind w:left="1152" w:right="864" w:hanging="10"/>
        <w:jc w:val="both"/>
      </w:pPr>
      <w:r>
        <w:rPr>
          <w:b/>
        </w:rPr>
        <w:t xml:space="preserve">Figure 1: </w:t>
      </w:r>
      <w:r>
        <w:t>Prevalence of comorbidities among the Study Participants at KNH</w:t>
      </w:r>
    </w:p>
    <w:p w14:paraId="2E7548A4" w14:textId="3D56C9FA" w:rsidR="001D0CDB" w:rsidRPr="006B3065" w:rsidRDefault="00BA115B" w:rsidP="00BA115B">
      <w:pPr>
        <w:pStyle w:val="BodyText"/>
        <w:spacing w:before="152" w:line="360" w:lineRule="auto"/>
        <w:ind w:left="1152" w:right="864" w:hanging="10"/>
        <w:jc w:val="both"/>
        <w:rPr>
          <w:b/>
        </w:rPr>
      </w:pPr>
      <w:r>
        <w:t>Hypertension 107 (89.2%) and diabetes 53 (44.2%) were the most common comorbid illnesses among the study participants (</w:t>
      </w:r>
      <w:r>
        <w:rPr>
          <w:b/>
        </w:rPr>
        <w:t>Figure 1).</w:t>
      </w:r>
    </w:p>
    <w:p w14:paraId="1ABD5AF9" w14:textId="6D587D56" w:rsidR="009B1960" w:rsidRPr="000C688B" w:rsidRDefault="007A228A" w:rsidP="000C688B">
      <w:pPr>
        <w:spacing w:before="152" w:after="0" w:line="360" w:lineRule="auto"/>
        <w:ind w:left="1138" w:right="864"/>
        <w:jc w:val="both"/>
        <w:rPr>
          <w:rFonts w:ascii="Times New Roman" w:hAnsi="Times New Roman" w:cs="Times New Roman"/>
          <w:sz w:val="24"/>
          <w:szCs w:val="24"/>
        </w:rPr>
      </w:pPr>
      <w:r w:rsidRPr="000C688B">
        <w:rPr>
          <w:rFonts w:ascii="Times New Roman" w:hAnsi="Times New Roman" w:cs="Times New Roman"/>
          <w:sz w:val="24"/>
          <w:szCs w:val="24"/>
        </w:rPr>
        <w:t xml:space="preserve">A total of 612 interacting pairs were identified. </w:t>
      </w:r>
      <w:r w:rsidR="000C688B" w:rsidRPr="000C688B">
        <w:rPr>
          <w:rFonts w:ascii="Times New Roman" w:hAnsi="Times New Roman" w:cs="Times New Roman"/>
          <w:color w:val="222222"/>
          <w:sz w:val="24"/>
          <w:szCs w:val="24"/>
          <w:shd w:val="clear" w:color="auto" w:fill="FFFFFF"/>
        </w:rPr>
        <w:t xml:space="preserve">The prevalence of </w:t>
      </w:r>
      <w:proofErr w:type="spellStart"/>
      <w:r w:rsidR="000C688B" w:rsidRPr="000C688B">
        <w:rPr>
          <w:rFonts w:ascii="Times New Roman" w:hAnsi="Times New Roman" w:cs="Times New Roman"/>
          <w:color w:val="222222"/>
          <w:sz w:val="24"/>
          <w:szCs w:val="24"/>
          <w:shd w:val="clear" w:color="auto" w:fill="FFFFFF"/>
        </w:rPr>
        <w:t>pDI</w:t>
      </w:r>
      <w:proofErr w:type="spellEnd"/>
      <w:r w:rsidR="000C688B" w:rsidRPr="000C688B">
        <w:rPr>
          <w:rFonts w:ascii="Times New Roman" w:hAnsi="Times New Roman" w:cs="Times New Roman"/>
          <w:color w:val="222222"/>
          <w:sz w:val="24"/>
          <w:szCs w:val="24"/>
          <w:shd w:val="clear" w:color="auto" w:fill="FFFFFF"/>
        </w:rPr>
        <w:t xml:space="preserve"> among CKD patients on HD was high at 91.6%. </w:t>
      </w:r>
      <w:r w:rsidRPr="000C688B">
        <w:rPr>
          <w:rFonts w:ascii="Times New Roman" w:hAnsi="Times New Roman" w:cs="Times New Roman"/>
          <w:sz w:val="24"/>
          <w:szCs w:val="24"/>
        </w:rPr>
        <w:t xml:space="preserve">The average number of interacting </w:t>
      </w:r>
      <w:r w:rsidRPr="000C688B">
        <w:rPr>
          <w:rFonts w:ascii="Times New Roman" w:hAnsi="Times New Roman" w:cs="Times New Roman"/>
          <w:sz w:val="24"/>
          <w:szCs w:val="24"/>
        </w:rPr>
        <w:lastRenderedPageBreak/>
        <w:t xml:space="preserve">pairs was 5.3(SD 4.2) per participant with most of them having 0-5 interacting pairs. </w:t>
      </w:r>
      <w:r w:rsidR="00BA115B">
        <w:rPr>
          <w:rFonts w:ascii="Times New Roman" w:hAnsi="Times New Roman" w:cs="Times New Roman"/>
          <w:sz w:val="24"/>
          <w:szCs w:val="24"/>
        </w:rPr>
        <w:t>The number of interacting pairs and severity of interactions are shown in Figure 2 and 3 below.</w:t>
      </w:r>
    </w:p>
    <w:p w14:paraId="3BF6834A" w14:textId="77777777" w:rsidR="00C874E4" w:rsidRDefault="00C874E4" w:rsidP="00123F42">
      <w:pPr>
        <w:spacing w:before="140" w:after="0" w:line="360" w:lineRule="auto"/>
        <w:ind w:left="1138" w:right="864"/>
        <w:jc w:val="both"/>
        <w:rPr>
          <w:rFonts w:ascii="Times New Roman" w:hAnsi="Times New Roman" w:cs="Times New Roman"/>
          <w:sz w:val="24"/>
          <w:szCs w:val="24"/>
        </w:rPr>
      </w:pPr>
    </w:p>
    <w:p w14:paraId="66667655" w14:textId="0D10BBC9" w:rsidR="00C874E4" w:rsidRDefault="00C874E4" w:rsidP="00123F42">
      <w:pPr>
        <w:spacing w:before="140" w:after="0" w:line="360" w:lineRule="auto"/>
        <w:ind w:left="1138" w:right="864"/>
        <w:jc w:val="both"/>
        <w:rPr>
          <w:rFonts w:ascii="Times New Roman" w:hAnsi="Times New Roman" w:cs="Times New Roman"/>
          <w:sz w:val="24"/>
          <w:szCs w:val="24"/>
        </w:rPr>
      </w:pPr>
      <w:r w:rsidRPr="00D446CF">
        <w:rPr>
          <w:rFonts w:cs="Times New Roman"/>
          <w:noProof/>
        </w:rPr>
        <w:drawing>
          <wp:inline distT="0" distB="0" distL="0" distR="0" wp14:anchorId="5600CBD6" wp14:editId="7798A4F5">
            <wp:extent cx="4314092" cy="1641231"/>
            <wp:effectExtent l="0" t="0" r="10795" b="16510"/>
            <wp:docPr id="7" name="Chart 7">
              <a:extLst xmlns:a="http://schemas.openxmlformats.org/drawingml/2006/main">
                <a:ext uri="{FF2B5EF4-FFF2-40B4-BE49-F238E27FC236}">
                  <a16:creationId xmlns:a16="http://schemas.microsoft.com/office/drawing/2014/main" id="{2B162AB0-F4A6-FE77-490B-8438111EB8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F0E8A0" w14:textId="77777777" w:rsidR="00C874E4" w:rsidRDefault="00C874E4" w:rsidP="00C874E4">
      <w:pPr>
        <w:pStyle w:val="BodyText"/>
        <w:spacing w:before="152" w:line="360" w:lineRule="auto"/>
        <w:ind w:left="1152" w:right="864" w:hanging="10"/>
        <w:jc w:val="both"/>
      </w:pPr>
      <w:r>
        <w:rPr>
          <w:b/>
        </w:rPr>
        <w:t>Figure 2:</w:t>
      </w:r>
      <w:r>
        <w:t xml:space="preserve"> Proportion of Interacting Drug Pairs among the Study Patients (N=120) </w:t>
      </w:r>
    </w:p>
    <w:p w14:paraId="26070F61" w14:textId="77777777" w:rsidR="00BA115B" w:rsidRDefault="00BA115B" w:rsidP="00BA115B">
      <w:pPr>
        <w:spacing w:before="140" w:after="0" w:line="360" w:lineRule="auto"/>
        <w:ind w:left="1138" w:right="864"/>
        <w:jc w:val="both"/>
        <w:rPr>
          <w:rFonts w:ascii="Times New Roman" w:hAnsi="Times New Roman" w:cs="Times New Roman"/>
          <w:sz w:val="24"/>
          <w:szCs w:val="24"/>
        </w:rPr>
      </w:pPr>
      <w:r w:rsidRPr="000C688B">
        <w:rPr>
          <w:rFonts w:ascii="Times New Roman" w:hAnsi="Times New Roman" w:cs="Times New Roman"/>
          <w:sz w:val="24"/>
          <w:szCs w:val="24"/>
        </w:rPr>
        <w:t>Majority of the study participants, 73 (61%), had 0-5 number of pairs of drug interactions followed by those with 6-10 drug interactions 31(26%) and &gt; 11 interactions (</w:t>
      </w:r>
      <w:r w:rsidRPr="000C688B">
        <w:rPr>
          <w:rFonts w:ascii="Times New Roman" w:hAnsi="Times New Roman" w:cs="Times New Roman"/>
          <w:b/>
          <w:sz w:val="24"/>
          <w:szCs w:val="24"/>
        </w:rPr>
        <w:t>Figure2)</w:t>
      </w:r>
      <w:r w:rsidRPr="000C688B">
        <w:rPr>
          <w:rFonts w:ascii="Times New Roman" w:hAnsi="Times New Roman" w:cs="Times New Roman"/>
          <w:sz w:val="24"/>
          <w:szCs w:val="24"/>
        </w:rPr>
        <w:t xml:space="preserve">. </w:t>
      </w:r>
    </w:p>
    <w:p w14:paraId="7ABFAD75" w14:textId="77777777" w:rsidR="00C874E4" w:rsidRDefault="00C874E4" w:rsidP="00123F42">
      <w:pPr>
        <w:spacing w:before="140" w:after="0" w:line="360" w:lineRule="auto"/>
        <w:ind w:left="1138" w:right="864"/>
        <w:jc w:val="both"/>
        <w:rPr>
          <w:rFonts w:ascii="Times New Roman" w:hAnsi="Times New Roman" w:cs="Times New Roman"/>
          <w:b/>
          <w:sz w:val="24"/>
          <w:szCs w:val="24"/>
        </w:rPr>
      </w:pPr>
    </w:p>
    <w:p w14:paraId="3B76B46B" w14:textId="1286C449" w:rsidR="00C874E4" w:rsidRDefault="00C874E4" w:rsidP="00123F42">
      <w:pPr>
        <w:spacing w:before="140" w:after="0" w:line="360" w:lineRule="auto"/>
        <w:ind w:left="1138" w:right="864"/>
        <w:jc w:val="both"/>
        <w:rPr>
          <w:rFonts w:ascii="Times New Roman" w:hAnsi="Times New Roman" w:cs="Times New Roman"/>
          <w:b/>
          <w:sz w:val="24"/>
          <w:szCs w:val="24"/>
        </w:rPr>
      </w:pPr>
      <w:r w:rsidRPr="00D446CF">
        <w:rPr>
          <w:rFonts w:cs="Times New Roman"/>
          <w:noProof/>
        </w:rPr>
        <w:drawing>
          <wp:inline distT="0" distB="0" distL="0" distR="0" wp14:anchorId="5724CE2E" wp14:editId="3A069440">
            <wp:extent cx="4572000" cy="2724150"/>
            <wp:effectExtent l="0" t="0" r="0" b="0"/>
            <wp:docPr id="9" name="Chart 9">
              <a:extLst xmlns:a="http://schemas.openxmlformats.org/drawingml/2006/main">
                <a:ext uri="{FF2B5EF4-FFF2-40B4-BE49-F238E27FC236}">
                  <a16:creationId xmlns:a16="http://schemas.microsoft.com/office/drawing/2014/main" id="{FDDE44C1-72C1-8136-4BCF-B4E308D16C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E863A0" w14:textId="77777777" w:rsidR="00C874E4" w:rsidRDefault="00C874E4" w:rsidP="00C874E4">
      <w:pPr>
        <w:pStyle w:val="BodyText"/>
        <w:spacing w:before="152" w:line="360" w:lineRule="auto"/>
        <w:ind w:left="1152" w:right="864" w:hanging="10"/>
        <w:jc w:val="both"/>
      </w:pPr>
      <w:r>
        <w:rPr>
          <w:b/>
        </w:rPr>
        <w:t>Figure 3:</w:t>
      </w:r>
      <w:r>
        <w:t xml:space="preserve"> Severity of Potential Drug Interactions among the Study Patients</w:t>
      </w:r>
    </w:p>
    <w:p w14:paraId="3B933367" w14:textId="212F5E8D" w:rsidR="00BA115B" w:rsidRDefault="00BA115B" w:rsidP="00BA115B">
      <w:pPr>
        <w:spacing w:before="140" w:after="0" w:line="360" w:lineRule="auto"/>
        <w:ind w:left="1138" w:right="864"/>
        <w:jc w:val="both"/>
        <w:rPr>
          <w:rFonts w:ascii="Times New Roman" w:hAnsi="Times New Roman" w:cs="Times New Roman"/>
          <w:b/>
          <w:sz w:val="24"/>
          <w:szCs w:val="24"/>
        </w:rPr>
      </w:pPr>
      <w:r w:rsidRPr="000C688B">
        <w:rPr>
          <w:rFonts w:ascii="Times New Roman" w:hAnsi="Times New Roman" w:cs="Times New Roman"/>
          <w:sz w:val="24"/>
          <w:szCs w:val="24"/>
        </w:rPr>
        <w:lastRenderedPageBreak/>
        <w:t>Majority of the study participants, 97(81%) had moderate interactions but 13(11%) were severe (</w:t>
      </w:r>
      <w:r w:rsidRPr="000C688B">
        <w:rPr>
          <w:rFonts w:ascii="Times New Roman" w:hAnsi="Times New Roman" w:cs="Times New Roman"/>
          <w:b/>
          <w:sz w:val="24"/>
          <w:szCs w:val="24"/>
        </w:rPr>
        <w:t>Figure 3)</w:t>
      </w:r>
    </w:p>
    <w:p w14:paraId="314AFDD9" w14:textId="1CD14397" w:rsidR="00BA115B" w:rsidRPr="00BA115B" w:rsidRDefault="00BA115B" w:rsidP="00BA115B">
      <w:pPr>
        <w:spacing w:before="140" w:after="0" w:line="360" w:lineRule="auto"/>
        <w:ind w:left="1138" w:right="864"/>
        <w:jc w:val="both"/>
        <w:rPr>
          <w:rFonts w:ascii="Times New Roman" w:hAnsi="Times New Roman" w:cs="Times New Roman"/>
          <w:sz w:val="24"/>
          <w:szCs w:val="24"/>
        </w:rPr>
      </w:pPr>
      <w:r w:rsidRPr="00BA115B">
        <w:rPr>
          <w:rFonts w:ascii="Times New Roman" w:hAnsi="Times New Roman" w:cs="Times New Roman"/>
          <w:sz w:val="24"/>
          <w:szCs w:val="24"/>
        </w:rPr>
        <w:t xml:space="preserve">The association between </w:t>
      </w:r>
      <w:proofErr w:type="spellStart"/>
      <w:r w:rsidRPr="00BA115B">
        <w:rPr>
          <w:rFonts w:ascii="Times New Roman" w:hAnsi="Times New Roman" w:cs="Times New Roman"/>
          <w:sz w:val="24"/>
          <w:szCs w:val="24"/>
        </w:rPr>
        <w:t>sociodemographics</w:t>
      </w:r>
      <w:proofErr w:type="spellEnd"/>
      <w:r w:rsidRPr="00BA115B">
        <w:rPr>
          <w:rFonts w:ascii="Times New Roman" w:hAnsi="Times New Roman" w:cs="Times New Roman"/>
          <w:sz w:val="24"/>
          <w:szCs w:val="24"/>
        </w:rPr>
        <w:t xml:space="preserve"> and potential drug interactions are shown in Table 2.</w:t>
      </w:r>
    </w:p>
    <w:p w14:paraId="2F49AF73" w14:textId="2CDB16DC" w:rsidR="004F5FEA" w:rsidRPr="008873D9" w:rsidRDefault="004F5FEA" w:rsidP="004F5FEA">
      <w:pPr>
        <w:spacing w:after="200" w:line="240" w:lineRule="auto"/>
        <w:rPr>
          <w:rFonts w:ascii="Times New Roman" w:hAnsi="Times New Roman" w:cs="Times New Roman"/>
          <w:iCs/>
          <w:sz w:val="24"/>
          <w:szCs w:val="24"/>
        </w:rPr>
      </w:pPr>
      <w:r w:rsidRPr="008873D9">
        <w:rPr>
          <w:rFonts w:ascii="Times New Roman" w:hAnsi="Times New Roman"/>
          <w:iCs/>
          <w:sz w:val="24"/>
          <w:szCs w:val="18"/>
        </w:rPr>
        <w:t xml:space="preserve">Table </w:t>
      </w:r>
      <w:r w:rsidRPr="008873D9">
        <w:rPr>
          <w:rFonts w:ascii="Times New Roman" w:hAnsi="Times New Roman"/>
          <w:iCs/>
          <w:sz w:val="24"/>
          <w:szCs w:val="18"/>
        </w:rPr>
        <w:fldChar w:fldCharType="begin"/>
      </w:r>
      <w:r w:rsidRPr="008873D9">
        <w:rPr>
          <w:rFonts w:ascii="Times New Roman" w:hAnsi="Times New Roman"/>
          <w:iCs/>
          <w:sz w:val="24"/>
          <w:szCs w:val="18"/>
        </w:rPr>
        <w:instrText xml:space="preserve"> SEQ Table \* ARABIC </w:instrText>
      </w:r>
      <w:r w:rsidRPr="008873D9">
        <w:rPr>
          <w:rFonts w:ascii="Times New Roman" w:hAnsi="Times New Roman"/>
          <w:iCs/>
          <w:sz w:val="24"/>
          <w:szCs w:val="18"/>
        </w:rPr>
        <w:fldChar w:fldCharType="separate"/>
      </w:r>
      <w:r w:rsidRPr="008873D9">
        <w:rPr>
          <w:rFonts w:ascii="Times New Roman" w:hAnsi="Times New Roman"/>
          <w:iCs/>
          <w:noProof/>
          <w:sz w:val="24"/>
          <w:szCs w:val="18"/>
        </w:rPr>
        <w:t>2</w:t>
      </w:r>
      <w:r w:rsidRPr="008873D9">
        <w:rPr>
          <w:rFonts w:ascii="Times New Roman" w:hAnsi="Times New Roman"/>
          <w:iCs/>
          <w:noProof/>
          <w:sz w:val="24"/>
          <w:szCs w:val="18"/>
        </w:rPr>
        <w:fldChar w:fldCharType="end"/>
      </w:r>
      <w:r w:rsidRPr="008873D9">
        <w:rPr>
          <w:rFonts w:ascii="Times New Roman" w:hAnsi="Times New Roman"/>
          <w:iCs/>
          <w:sz w:val="24"/>
          <w:szCs w:val="18"/>
        </w:rPr>
        <w:t xml:space="preserve">: </w:t>
      </w:r>
      <w:r w:rsidRPr="008873D9">
        <w:rPr>
          <w:rFonts w:ascii="Times New Roman" w:hAnsi="Times New Roman" w:cs="Times New Roman"/>
          <w:iCs/>
          <w:sz w:val="24"/>
          <w:szCs w:val="24"/>
        </w:rPr>
        <w:t xml:space="preserve">Association between Sociodemographic and clinical characteristics with </w:t>
      </w:r>
      <w:proofErr w:type="spellStart"/>
      <w:r w:rsidRPr="008873D9">
        <w:rPr>
          <w:rFonts w:ascii="Times New Roman" w:hAnsi="Times New Roman" w:cs="Times New Roman"/>
          <w:iCs/>
          <w:sz w:val="24"/>
          <w:szCs w:val="24"/>
        </w:rPr>
        <w:t>pDIs</w:t>
      </w:r>
      <w:proofErr w:type="spellEnd"/>
      <w:r w:rsidRPr="008873D9">
        <w:rPr>
          <w:rFonts w:ascii="Times New Roman" w:hAnsi="Times New Roman" w:cs="Times New Roman"/>
          <w:iCs/>
          <w:sz w:val="24"/>
          <w:szCs w:val="24"/>
        </w:rPr>
        <w:t xml:space="preserve"> </w:t>
      </w:r>
    </w:p>
    <w:tbl>
      <w:tblPr>
        <w:tblW w:w="8363" w:type="dxa"/>
        <w:tblLook w:val="04A0" w:firstRow="1" w:lastRow="0" w:firstColumn="1" w:lastColumn="0" w:noHBand="0" w:noVBand="1"/>
      </w:tblPr>
      <w:tblGrid>
        <w:gridCol w:w="1906"/>
        <w:gridCol w:w="2361"/>
        <w:gridCol w:w="1356"/>
        <w:gridCol w:w="1640"/>
        <w:gridCol w:w="87"/>
        <w:gridCol w:w="1013"/>
      </w:tblGrid>
      <w:tr w:rsidR="004F5FEA" w:rsidRPr="008873D9" w14:paraId="0802C85C" w14:textId="77777777" w:rsidTr="000A2D7D">
        <w:trPr>
          <w:trHeight w:val="319"/>
        </w:trPr>
        <w:tc>
          <w:tcPr>
            <w:tcW w:w="1906" w:type="dxa"/>
            <w:vMerge w:val="restart"/>
            <w:tcBorders>
              <w:top w:val="single" w:sz="4" w:space="0" w:color="auto"/>
              <w:left w:val="nil"/>
              <w:bottom w:val="nil"/>
              <w:right w:val="nil"/>
            </w:tcBorders>
            <w:noWrap/>
            <w:hideMark/>
          </w:tcPr>
          <w:p w14:paraId="3C05FC7A" w14:textId="77777777" w:rsidR="004F5FEA" w:rsidRPr="008873D9" w:rsidRDefault="004F5FEA" w:rsidP="00A92DFB">
            <w:pPr>
              <w:spacing w:after="0" w:line="240" w:lineRule="auto"/>
              <w:rPr>
                <w:rFonts w:ascii="Times New Roman" w:eastAsia="Times New Roman" w:hAnsi="Times New Roman" w:cs="Times New Roman"/>
                <w:b/>
                <w:bCs/>
                <w:color w:val="000000"/>
                <w:sz w:val="24"/>
              </w:rPr>
            </w:pPr>
            <w:r w:rsidRPr="008873D9">
              <w:rPr>
                <w:rFonts w:ascii="Times New Roman" w:eastAsia="Times New Roman" w:hAnsi="Times New Roman" w:cs="Times New Roman"/>
                <w:b/>
                <w:bCs/>
                <w:noProof/>
                <w:color w:val="000000"/>
                <w:sz w:val="24"/>
              </w:rPr>
              <mc:AlternateContent>
                <mc:Choice Requires="wps">
                  <w:drawing>
                    <wp:anchor distT="0" distB="0" distL="114300" distR="114300" simplePos="0" relativeHeight="251674624" behindDoc="0" locked="0" layoutInCell="1" allowOverlap="1" wp14:anchorId="382DC158" wp14:editId="4E5F1713">
                      <wp:simplePos x="0" y="0"/>
                      <wp:positionH relativeFrom="column">
                        <wp:posOffset>-39397</wp:posOffset>
                      </wp:positionH>
                      <wp:positionV relativeFrom="paragraph">
                        <wp:posOffset>397064</wp:posOffset>
                      </wp:positionV>
                      <wp:extent cx="5222902" cy="28602"/>
                      <wp:effectExtent l="0" t="0" r="34925" b="28575"/>
                      <wp:wrapNone/>
                      <wp:docPr id="10" name="Straight Connector 10"/>
                      <wp:cNvGraphicFramePr/>
                      <a:graphic xmlns:a="http://schemas.openxmlformats.org/drawingml/2006/main">
                        <a:graphicData uri="http://schemas.microsoft.com/office/word/2010/wordprocessingShape">
                          <wps:wsp>
                            <wps:cNvCnPr/>
                            <wps:spPr>
                              <a:xfrm>
                                <a:off x="0" y="0"/>
                                <a:ext cx="5222902" cy="2860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3973B2"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31.25pt" to="408.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wjC0wEAAI4DAAAOAAAAZHJzL2Uyb0RvYy54bWysU01v2zAMvQ/ofxB0b+x6aJAZcXpI0F2G&#10;LUC7H8DKsi1AXyC1OPn3o5Qsy7rbMB9kUhSf+Z6e109HZ8VBI5ngO/mwqKXQXoXe+LGT31+f71dS&#10;UALfgw1ed/KkST5t7j6s59jqJkzB9hoFg3hq59jJKaXYVhWpSTugRYjac3EI6CBximPVI8yM7mzV&#10;1PWymgP2EYPSRLy7OxflpuAPg1bp2zCQTsJ2kmdLZcWyvuW12qyhHRHiZNRlDPiHKRwYzx+9Qu0g&#10;gfiB5i8oZxQGCkNaqOCqMAxG6cKB2TzU79i8TBB14cLiULzKRP8PVn097FGYnu+O5fHg+I5eEoIZ&#10;pyS2wXtWMKDgIis1R2q5Yev3eMko7jHTPg7o8psJiWNR93RVVx+TULz52DTNp7qRQnGtWS05ZJTq&#10;d3NESp91cCIHnbTGZ/LQwuELpfPRX0fytg/Pxlreh9Z6MXdy+fGROShgGw0WEocuMjHyoxRgR/an&#10;SlgQKVjT5+7cTCfaWhQHYIuws/owv/LIUligxAXmUZ7LsH+05nF2QNO5uZTyMWidSWxra1wnV7fd&#10;1ueqLsa8kMqinmXM0VvoT0XdKmd86UWhi0Gzq25zjm9/o81PAAAA//8DAFBLAwQUAAYACAAAACEA&#10;1AgMzd4AAAAIAQAADwAAAGRycy9kb3ducmV2LnhtbEyPzU7DMBCE70i8g7VI3FqniUirEKdCRT1w&#10;KylIHN1489PG6yh22vD2LCc4zs5o5tt8O9teXHH0nSMFq2UEAqlypqNGwcdxv9iA8EGT0b0jVPCN&#10;HrbF/V2uM+Nu9I7XMjSCS8hnWkEbwpBJ6asWrfZLNyCxV7vR6sBybKQZ9Y3LbS/jKEql1R3xQqsH&#10;3LVYXcrJKpgOuzrq9sl8/kpKOb2tD5+vdaPU48P88gwi4Bz+wvCLz+hQMNPJTWS86BUs0piTCtL4&#10;CQT7m1WagDjxYR2BLHL5/4HiBwAA//8DAFBLAQItABQABgAIAAAAIQC2gziS/gAAAOEBAAATAAAA&#10;AAAAAAAAAAAAAAAAAABbQ29udGVudF9UeXBlc10ueG1sUEsBAi0AFAAGAAgAAAAhADj9If/WAAAA&#10;lAEAAAsAAAAAAAAAAAAAAAAALwEAAF9yZWxzLy5yZWxzUEsBAi0AFAAGAAgAAAAhAE33CMLTAQAA&#10;jgMAAA4AAAAAAAAAAAAAAAAALgIAAGRycy9lMm9Eb2MueG1sUEsBAi0AFAAGAAgAAAAhANQIDM3e&#10;AAAACAEAAA8AAAAAAAAAAAAAAAAALQQAAGRycy9kb3ducmV2LnhtbFBLBQYAAAAABAAEAPMAAAA4&#10;BQAAAAA=&#10;" strokecolor="windowText" strokeweight=".5pt">
                      <v:stroke joinstyle="miter"/>
                    </v:line>
                  </w:pict>
                </mc:Fallback>
              </mc:AlternateContent>
            </w:r>
            <w:r w:rsidRPr="008873D9">
              <w:rPr>
                <w:rFonts w:ascii="Times New Roman" w:eastAsia="Times New Roman" w:hAnsi="Times New Roman" w:cs="Times New Roman"/>
                <w:b/>
                <w:bCs/>
                <w:color w:val="000000"/>
                <w:sz w:val="24"/>
              </w:rPr>
              <w:t>Variable</w:t>
            </w:r>
          </w:p>
        </w:tc>
        <w:tc>
          <w:tcPr>
            <w:tcW w:w="2361" w:type="dxa"/>
            <w:vMerge w:val="restart"/>
            <w:tcBorders>
              <w:top w:val="single" w:sz="4" w:space="0" w:color="auto"/>
              <w:left w:val="nil"/>
              <w:bottom w:val="nil"/>
              <w:right w:val="nil"/>
            </w:tcBorders>
            <w:noWrap/>
            <w:hideMark/>
          </w:tcPr>
          <w:p w14:paraId="4CB3A77E" w14:textId="77777777" w:rsidR="004F5FEA" w:rsidRPr="008873D9" w:rsidRDefault="004F5FEA" w:rsidP="00A92DFB">
            <w:pPr>
              <w:spacing w:after="0" w:line="240" w:lineRule="auto"/>
              <w:rPr>
                <w:rFonts w:ascii="Times New Roman" w:eastAsia="Times New Roman" w:hAnsi="Times New Roman" w:cs="Times New Roman"/>
                <w:b/>
                <w:bCs/>
                <w:color w:val="000000"/>
                <w:sz w:val="24"/>
              </w:rPr>
            </w:pPr>
            <w:r w:rsidRPr="008873D9">
              <w:rPr>
                <w:rFonts w:ascii="Times New Roman" w:eastAsia="Times New Roman" w:hAnsi="Times New Roman" w:cs="Times New Roman"/>
                <w:b/>
                <w:bCs/>
                <w:color w:val="000000"/>
                <w:sz w:val="24"/>
              </w:rPr>
              <w:t>Category</w:t>
            </w:r>
          </w:p>
        </w:tc>
        <w:tc>
          <w:tcPr>
            <w:tcW w:w="2996" w:type="dxa"/>
            <w:gridSpan w:val="2"/>
            <w:tcBorders>
              <w:top w:val="single" w:sz="4" w:space="0" w:color="auto"/>
              <w:left w:val="nil"/>
              <w:bottom w:val="nil"/>
              <w:right w:val="nil"/>
            </w:tcBorders>
            <w:shd w:val="clear" w:color="auto" w:fill="FFFFFF" w:themeFill="background1"/>
            <w:noWrap/>
            <w:hideMark/>
          </w:tcPr>
          <w:p w14:paraId="232D5814" w14:textId="77777777" w:rsidR="004F5FEA" w:rsidRPr="008873D9" w:rsidRDefault="004F5FEA" w:rsidP="00A92DFB">
            <w:pPr>
              <w:spacing w:after="0" w:line="240" w:lineRule="auto"/>
              <w:rPr>
                <w:rFonts w:ascii="Times New Roman" w:eastAsia="Times New Roman" w:hAnsi="Times New Roman" w:cs="Times New Roman"/>
                <w:b/>
                <w:bCs/>
                <w:color w:val="000000"/>
                <w:sz w:val="24"/>
                <w:szCs w:val="24"/>
              </w:rPr>
            </w:pPr>
            <w:r w:rsidRPr="008873D9">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5648" behindDoc="0" locked="0" layoutInCell="1" allowOverlap="1" wp14:anchorId="31050008" wp14:editId="27DEFB5D">
                      <wp:simplePos x="0" y="0"/>
                      <wp:positionH relativeFrom="column">
                        <wp:posOffset>-37641</wp:posOffset>
                      </wp:positionH>
                      <wp:positionV relativeFrom="paragraph">
                        <wp:posOffset>192783</wp:posOffset>
                      </wp:positionV>
                      <wp:extent cx="1468877" cy="9728"/>
                      <wp:effectExtent l="0" t="0" r="36195" b="28575"/>
                      <wp:wrapNone/>
                      <wp:docPr id="11" name="Straight Connector 11"/>
                      <wp:cNvGraphicFramePr/>
                      <a:graphic xmlns:a="http://schemas.openxmlformats.org/drawingml/2006/main">
                        <a:graphicData uri="http://schemas.microsoft.com/office/word/2010/wordprocessingShape">
                          <wps:wsp>
                            <wps:cNvCnPr/>
                            <wps:spPr>
                              <a:xfrm>
                                <a:off x="0" y="0"/>
                                <a:ext cx="1468877" cy="972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1F2FC4"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5.2pt" to="112.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py1AEAAI0DAAAOAAAAZHJzL2Uyb0RvYy54bWysU02P0zAQvSPxHyzfadoCbYma7qHVckFQ&#10;aZcfMOs4iSXbY3lM0/57xm7oFrghcnDmwzOZ9+Zl+3B2Vpx0JIO+kYvZXArtFbbG9438/vz4biMF&#10;JfAtWPS6kRdN8mH39s12DLVe4oC21VFwE0/1GBo5pBTqqiI1aAc0w6A9JzuMDhK7sa/aCCN3d7Za&#10;zuerasTYhohKE3H0cE3KXenfdVqlb11HOgnbSJ4tlTOW8yWf1W4LdR8hDEZNY8A/TOHAeP7ordUB&#10;Eogf0fzVyhkVkbBLM4Wuwq4zShcMjGYx/wPN0wBBFyxMDoUbTfT/2qqvp2MUpuXdLaTw4HhHTymC&#10;6Yck9ug9M4hRcJKZGgPVXLD3xzh5FI4xwz530eU3AxLnwu7lxq4+J6E4uPiw2mzWaykU5z6tl5vc&#10;snqtDZHSZ41OZKOR1viMHWo4faF0vfrrSg57fDTWchxq68XYyNX7j7xhBayizkJi0wXGRb6XAmzP&#10;8lQplo6E1rS5OhfThfY2ihOwQlhYLY7PPLEUFihxgmGUZxr2t9I8zgFouBaXVL4GtTOJVW2Na+Tm&#10;vtr6nNVFlxOozOmVxWy9YHsp5FbZ450XhiZ9ZlHd+2zf/0W7nwAAAP//AwBQSwMEFAAGAAgAAAAh&#10;AARyoX3eAAAACAEAAA8AAABkcnMvZG93bnJldi54bWxMj81OwzAQhO9IvIO1SNxauwkFGuJUqKgH&#10;biWAxNGNNz8Qr6PYacPbs5zgtrszmv0m386uFyccQ+dJw2qpQCBV3nbUaHh73S/uQYRoyJreE2r4&#10;xgDb4vIiN5n1Z3rBUxkbwSEUMqOhjXHIpAxVi86EpR+QWKv96EzkdWykHc2Zw10vE6VupTMd8YfW&#10;DLhrsfoqJ6dhOuxq1e3T+fMjLeX0fHd4f6obra+v5scHEBHn+GeGX3xGh4KZjn4iG0SvYbHesFND&#10;qm5AsJ4kax6OfFhtQBa5/F+g+AEAAP//AwBQSwECLQAUAAYACAAAACEAtoM4kv4AAADhAQAAEwAA&#10;AAAAAAAAAAAAAAAAAAAAW0NvbnRlbnRfVHlwZXNdLnhtbFBLAQItABQABgAIAAAAIQA4/SH/1gAA&#10;AJQBAAALAAAAAAAAAAAAAAAAAC8BAABfcmVscy8ucmVsc1BLAQItABQABgAIAAAAIQAY5Apy1AEA&#10;AI0DAAAOAAAAAAAAAAAAAAAAAC4CAABkcnMvZTJvRG9jLnhtbFBLAQItABQABgAIAAAAIQAEcqF9&#10;3gAAAAgBAAAPAAAAAAAAAAAAAAAAAC4EAABkcnMvZG93bnJldi54bWxQSwUGAAAAAAQABADzAAAA&#10;OQUAAAAA&#10;" strokecolor="windowText" strokeweight=".5pt">
                      <v:stroke joinstyle="miter"/>
                    </v:line>
                  </w:pict>
                </mc:Fallback>
              </mc:AlternateContent>
            </w:r>
            <w:r w:rsidRPr="008873D9">
              <w:rPr>
                <w:rFonts w:ascii="Times New Roman" w:eastAsia="Times New Roman" w:hAnsi="Times New Roman" w:cs="Times New Roman"/>
                <w:b/>
                <w:bCs/>
                <w:color w:val="000000"/>
                <w:sz w:val="24"/>
                <w:szCs w:val="24"/>
              </w:rPr>
              <w:t xml:space="preserve">       Potential DIs</w:t>
            </w:r>
          </w:p>
        </w:tc>
        <w:tc>
          <w:tcPr>
            <w:tcW w:w="1100" w:type="dxa"/>
            <w:gridSpan w:val="2"/>
            <w:vMerge w:val="restart"/>
            <w:tcBorders>
              <w:top w:val="single" w:sz="4" w:space="0" w:color="auto"/>
              <w:left w:val="nil"/>
              <w:bottom w:val="nil"/>
              <w:right w:val="nil"/>
            </w:tcBorders>
            <w:noWrap/>
            <w:hideMark/>
          </w:tcPr>
          <w:p w14:paraId="1D98BFCC" w14:textId="77777777" w:rsidR="004F5FEA" w:rsidRPr="008873D9" w:rsidRDefault="004F5FEA" w:rsidP="00A92DFB">
            <w:pPr>
              <w:spacing w:after="0" w:line="240" w:lineRule="auto"/>
              <w:rPr>
                <w:rFonts w:ascii="Times New Roman" w:eastAsia="Times New Roman" w:hAnsi="Times New Roman" w:cs="Times New Roman"/>
                <w:b/>
                <w:bCs/>
                <w:color w:val="000000"/>
                <w:sz w:val="24"/>
                <w:szCs w:val="24"/>
              </w:rPr>
            </w:pPr>
            <w:r w:rsidRPr="008873D9">
              <w:rPr>
                <w:rFonts w:ascii="Times New Roman" w:eastAsia="Times New Roman" w:hAnsi="Times New Roman" w:cs="Times New Roman"/>
                <w:b/>
                <w:bCs/>
                <w:i/>
                <w:iCs/>
                <w:color w:val="000000"/>
                <w:sz w:val="24"/>
                <w:szCs w:val="24"/>
              </w:rPr>
              <w:t>p</w:t>
            </w:r>
            <w:r w:rsidRPr="008873D9">
              <w:rPr>
                <w:rFonts w:ascii="Times New Roman" w:eastAsia="Times New Roman" w:hAnsi="Times New Roman" w:cs="Times New Roman"/>
                <w:b/>
                <w:bCs/>
                <w:iCs/>
                <w:color w:val="000000"/>
                <w:sz w:val="24"/>
                <w:szCs w:val="24"/>
              </w:rPr>
              <w:t>-</w:t>
            </w:r>
            <w:r w:rsidRPr="008873D9">
              <w:rPr>
                <w:rFonts w:ascii="Times New Roman" w:eastAsia="Times New Roman" w:hAnsi="Times New Roman" w:cs="Times New Roman"/>
                <w:b/>
                <w:bCs/>
                <w:color w:val="000000"/>
                <w:sz w:val="24"/>
                <w:szCs w:val="24"/>
              </w:rPr>
              <w:t>value</w:t>
            </w:r>
          </w:p>
        </w:tc>
      </w:tr>
      <w:tr w:rsidR="004F5FEA" w:rsidRPr="008873D9" w14:paraId="06EE5A7B" w14:textId="77777777" w:rsidTr="000A2D7D">
        <w:trPr>
          <w:trHeight w:val="385"/>
        </w:trPr>
        <w:tc>
          <w:tcPr>
            <w:tcW w:w="1906" w:type="dxa"/>
            <w:vMerge/>
            <w:tcBorders>
              <w:top w:val="nil"/>
              <w:left w:val="nil"/>
              <w:bottom w:val="nil"/>
              <w:right w:val="nil"/>
            </w:tcBorders>
            <w:vAlign w:val="center"/>
            <w:hideMark/>
          </w:tcPr>
          <w:p w14:paraId="6DCD1D54" w14:textId="77777777" w:rsidR="004F5FEA" w:rsidRPr="008873D9" w:rsidRDefault="004F5FEA" w:rsidP="00A92DFB">
            <w:pPr>
              <w:spacing w:after="0" w:line="240" w:lineRule="auto"/>
              <w:rPr>
                <w:rFonts w:ascii="Times New Roman" w:eastAsia="Times New Roman" w:hAnsi="Times New Roman" w:cs="Times New Roman"/>
                <w:b/>
                <w:bCs/>
                <w:color w:val="000000"/>
                <w:sz w:val="24"/>
              </w:rPr>
            </w:pPr>
          </w:p>
        </w:tc>
        <w:tc>
          <w:tcPr>
            <w:tcW w:w="2361" w:type="dxa"/>
            <w:vMerge/>
            <w:tcBorders>
              <w:top w:val="nil"/>
              <w:left w:val="nil"/>
              <w:bottom w:val="nil"/>
              <w:right w:val="nil"/>
            </w:tcBorders>
            <w:vAlign w:val="center"/>
            <w:hideMark/>
          </w:tcPr>
          <w:p w14:paraId="70EB0A49" w14:textId="77777777" w:rsidR="004F5FEA" w:rsidRPr="008873D9" w:rsidRDefault="004F5FEA" w:rsidP="00A92DFB">
            <w:pPr>
              <w:spacing w:after="0" w:line="240" w:lineRule="auto"/>
              <w:rPr>
                <w:rFonts w:ascii="Times New Roman" w:eastAsia="Times New Roman" w:hAnsi="Times New Roman" w:cs="Times New Roman"/>
                <w:b/>
                <w:bCs/>
                <w:color w:val="000000"/>
                <w:sz w:val="24"/>
              </w:rPr>
            </w:pPr>
          </w:p>
        </w:tc>
        <w:tc>
          <w:tcPr>
            <w:tcW w:w="1356" w:type="dxa"/>
            <w:tcBorders>
              <w:top w:val="nil"/>
              <w:left w:val="nil"/>
              <w:bottom w:val="nil"/>
              <w:right w:val="nil"/>
            </w:tcBorders>
            <w:noWrap/>
            <w:hideMark/>
          </w:tcPr>
          <w:p w14:paraId="03F68C95" w14:textId="77777777" w:rsidR="004F5FEA" w:rsidRPr="008873D9" w:rsidRDefault="004F5FEA" w:rsidP="00A92DFB">
            <w:pPr>
              <w:spacing w:after="0" w:line="240" w:lineRule="auto"/>
              <w:jc w:val="center"/>
              <w:rPr>
                <w:rFonts w:ascii="Times New Roman" w:eastAsia="Times New Roman" w:hAnsi="Times New Roman" w:cs="Times New Roman"/>
                <w:b/>
                <w:bCs/>
                <w:color w:val="000000"/>
                <w:sz w:val="24"/>
                <w:szCs w:val="24"/>
              </w:rPr>
            </w:pPr>
            <w:r w:rsidRPr="008873D9">
              <w:rPr>
                <w:rFonts w:ascii="Times New Roman" w:eastAsia="Times New Roman" w:hAnsi="Times New Roman" w:cs="Times New Roman"/>
                <w:b/>
                <w:bCs/>
                <w:color w:val="000000"/>
                <w:sz w:val="24"/>
                <w:szCs w:val="24"/>
              </w:rPr>
              <w:t>No</w:t>
            </w:r>
          </w:p>
        </w:tc>
        <w:tc>
          <w:tcPr>
            <w:tcW w:w="1640" w:type="dxa"/>
            <w:tcBorders>
              <w:top w:val="nil"/>
              <w:left w:val="nil"/>
              <w:bottom w:val="nil"/>
              <w:right w:val="nil"/>
            </w:tcBorders>
            <w:noWrap/>
            <w:hideMark/>
          </w:tcPr>
          <w:p w14:paraId="247BDF8F" w14:textId="77777777" w:rsidR="004F5FEA" w:rsidRPr="008873D9" w:rsidRDefault="004F5FEA" w:rsidP="00A92DFB">
            <w:pPr>
              <w:spacing w:after="0" w:line="240" w:lineRule="auto"/>
              <w:rPr>
                <w:rFonts w:ascii="Times New Roman" w:eastAsia="Times New Roman" w:hAnsi="Times New Roman" w:cs="Times New Roman"/>
                <w:b/>
                <w:bCs/>
                <w:color w:val="000000"/>
                <w:sz w:val="24"/>
                <w:szCs w:val="24"/>
              </w:rPr>
            </w:pPr>
            <w:r w:rsidRPr="008873D9">
              <w:rPr>
                <w:rFonts w:ascii="Times New Roman" w:eastAsia="Times New Roman" w:hAnsi="Times New Roman" w:cs="Times New Roman"/>
                <w:b/>
                <w:bCs/>
                <w:color w:val="000000"/>
                <w:sz w:val="24"/>
                <w:szCs w:val="24"/>
              </w:rPr>
              <w:t>Yes</w:t>
            </w:r>
          </w:p>
        </w:tc>
        <w:tc>
          <w:tcPr>
            <w:tcW w:w="1100" w:type="dxa"/>
            <w:gridSpan w:val="2"/>
            <w:vMerge/>
            <w:tcBorders>
              <w:top w:val="nil"/>
              <w:left w:val="nil"/>
              <w:bottom w:val="nil"/>
              <w:right w:val="nil"/>
            </w:tcBorders>
            <w:vAlign w:val="center"/>
            <w:hideMark/>
          </w:tcPr>
          <w:p w14:paraId="3F3C49F7" w14:textId="77777777" w:rsidR="004F5FEA" w:rsidRPr="008873D9" w:rsidRDefault="004F5FEA" w:rsidP="00A92DFB">
            <w:pPr>
              <w:spacing w:after="0" w:line="240" w:lineRule="auto"/>
              <w:rPr>
                <w:rFonts w:ascii="Times New Roman" w:eastAsia="Times New Roman" w:hAnsi="Times New Roman" w:cs="Times New Roman"/>
                <w:b/>
                <w:bCs/>
                <w:color w:val="000000"/>
                <w:sz w:val="24"/>
                <w:szCs w:val="24"/>
              </w:rPr>
            </w:pPr>
          </w:p>
        </w:tc>
      </w:tr>
      <w:tr w:rsidR="004F5FEA" w:rsidRPr="008873D9" w14:paraId="498425F9" w14:textId="77777777" w:rsidTr="000A2D7D">
        <w:trPr>
          <w:trHeight w:val="304"/>
        </w:trPr>
        <w:tc>
          <w:tcPr>
            <w:tcW w:w="1906" w:type="dxa"/>
            <w:vMerge w:val="restart"/>
            <w:tcBorders>
              <w:top w:val="nil"/>
              <w:left w:val="nil"/>
              <w:bottom w:val="nil"/>
              <w:right w:val="nil"/>
            </w:tcBorders>
            <w:noWrap/>
            <w:hideMark/>
          </w:tcPr>
          <w:p w14:paraId="0111DAAF"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Gender</w:t>
            </w:r>
          </w:p>
        </w:tc>
        <w:tc>
          <w:tcPr>
            <w:tcW w:w="2361" w:type="dxa"/>
            <w:tcBorders>
              <w:top w:val="nil"/>
              <w:left w:val="nil"/>
              <w:bottom w:val="nil"/>
              <w:right w:val="nil"/>
            </w:tcBorders>
            <w:noWrap/>
            <w:vAlign w:val="bottom"/>
            <w:hideMark/>
          </w:tcPr>
          <w:p w14:paraId="24FF0F51"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Male</w:t>
            </w:r>
          </w:p>
        </w:tc>
        <w:tc>
          <w:tcPr>
            <w:tcW w:w="1356" w:type="dxa"/>
            <w:tcBorders>
              <w:top w:val="nil"/>
              <w:left w:val="nil"/>
              <w:bottom w:val="nil"/>
              <w:right w:val="nil"/>
            </w:tcBorders>
            <w:noWrap/>
            <w:hideMark/>
          </w:tcPr>
          <w:p w14:paraId="67FB628D"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6(60.0%)</w:t>
            </w:r>
          </w:p>
        </w:tc>
        <w:tc>
          <w:tcPr>
            <w:tcW w:w="1727" w:type="dxa"/>
            <w:gridSpan w:val="2"/>
            <w:tcBorders>
              <w:top w:val="nil"/>
              <w:left w:val="nil"/>
              <w:bottom w:val="nil"/>
              <w:right w:val="nil"/>
            </w:tcBorders>
            <w:noWrap/>
            <w:hideMark/>
          </w:tcPr>
          <w:p w14:paraId="3200B58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48(43.6%)</w:t>
            </w:r>
          </w:p>
        </w:tc>
        <w:tc>
          <w:tcPr>
            <w:tcW w:w="1013" w:type="dxa"/>
            <w:tcBorders>
              <w:top w:val="nil"/>
              <w:left w:val="nil"/>
              <w:bottom w:val="nil"/>
              <w:right w:val="nil"/>
            </w:tcBorders>
            <w:noWrap/>
            <w:hideMark/>
          </w:tcPr>
          <w:p w14:paraId="60417075"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0.319</w:t>
            </w:r>
          </w:p>
        </w:tc>
      </w:tr>
      <w:tr w:rsidR="004F5FEA" w:rsidRPr="008873D9" w14:paraId="4AE14B82" w14:textId="77777777" w:rsidTr="000A2D7D">
        <w:trPr>
          <w:trHeight w:val="304"/>
        </w:trPr>
        <w:tc>
          <w:tcPr>
            <w:tcW w:w="1906" w:type="dxa"/>
            <w:vMerge/>
            <w:tcBorders>
              <w:top w:val="nil"/>
              <w:left w:val="nil"/>
              <w:bottom w:val="nil"/>
              <w:right w:val="nil"/>
            </w:tcBorders>
            <w:vAlign w:val="center"/>
            <w:hideMark/>
          </w:tcPr>
          <w:p w14:paraId="6DB1A9C1"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53CA4B52"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Female</w:t>
            </w:r>
          </w:p>
        </w:tc>
        <w:tc>
          <w:tcPr>
            <w:tcW w:w="1356" w:type="dxa"/>
            <w:tcBorders>
              <w:top w:val="nil"/>
              <w:left w:val="nil"/>
              <w:bottom w:val="nil"/>
              <w:right w:val="nil"/>
            </w:tcBorders>
            <w:noWrap/>
            <w:hideMark/>
          </w:tcPr>
          <w:p w14:paraId="12B86C86"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4(40.0%)</w:t>
            </w:r>
          </w:p>
        </w:tc>
        <w:tc>
          <w:tcPr>
            <w:tcW w:w="1727" w:type="dxa"/>
            <w:gridSpan w:val="2"/>
            <w:tcBorders>
              <w:top w:val="nil"/>
              <w:left w:val="nil"/>
              <w:bottom w:val="nil"/>
              <w:right w:val="nil"/>
            </w:tcBorders>
            <w:noWrap/>
            <w:hideMark/>
          </w:tcPr>
          <w:p w14:paraId="4827FB17"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62(56.4%)</w:t>
            </w:r>
          </w:p>
        </w:tc>
        <w:tc>
          <w:tcPr>
            <w:tcW w:w="1013" w:type="dxa"/>
            <w:tcBorders>
              <w:top w:val="nil"/>
              <w:left w:val="nil"/>
              <w:bottom w:val="nil"/>
              <w:right w:val="nil"/>
            </w:tcBorders>
            <w:noWrap/>
            <w:hideMark/>
          </w:tcPr>
          <w:p w14:paraId="40D873DA"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58B6840B" w14:textId="77777777" w:rsidTr="000A2D7D">
        <w:trPr>
          <w:trHeight w:val="304"/>
        </w:trPr>
        <w:tc>
          <w:tcPr>
            <w:tcW w:w="1906" w:type="dxa"/>
            <w:vMerge w:val="restart"/>
            <w:tcBorders>
              <w:top w:val="nil"/>
              <w:left w:val="nil"/>
              <w:bottom w:val="nil"/>
              <w:right w:val="nil"/>
            </w:tcBorders>
            <w:noWrap/>
            <w:hideMark/>
          </w:tcPr>
          <w:p w14:paraId="401AA7D9"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Age</w:t>
            </w:r>
          </w:p>
        </w:tc>
        <w:tc>
          <w:tcPr>
            <w:tcW w:w="2361" w:type="dxa"/>
            <w:tcBorders>
              <w:top w:val="nil"/>
              <w:left w:val="nil"/>
              <w:bottom w:val="nil"/>
              <w:right w:val="nil"/>
            </w:tcBorders>
            <w:noWrap/>
            <w:vAlign w:val="bottom"/>
            <w:hideMark/>
          </w:tcPr>
          <w:p w14:paraId="59A5FFB4" w14:textId="77777777" w:rsidR="004F5FEA" w:rsidRPr="008873D9" w:rsidRDefault="004F5FEA" w:rsidP="00A92DFB">
            <w:pPr>
              <w:spacing w:after="0" w:line="240" w:lineRule="auto"/>
              <w:rPr>
                <w:rFonts w:ascii="Times New Roman" w:eastAsia="Times New Roman" w:hAnsi="Times New Roman" w:cs="Times New Roman"/>
                <w:color w:val="000000"/>
                <w:sz w:val="24"/>
              </w:rPr>
            </w:pPr>
            <w:proofErr w:type="gramStart"/>
            <w:r w:rsidRPr="008873D9">
              <w:rPr>
                <w:rFonts w:ascii="Times New Roman" w:eastAsia="Times New Roman" w:hAnsi="Times New Roman" w:cs="Times New Roman"/>
                <w:color w:val="000000"/>
                <w:sz w:val="24"/>
              </w:rPr>
              <w:t>19  to</w:t>
            </w:r>
            <w:proofErr w:type="gramEnd"/>
            <w:r w:rsidRPr="008873D9">
              <w:rPr>
                <w:rFonts w:ascii="Times New Roman" w:eastAsia="Times New Roman" w:hAnsi="Times New Roman" w:cs="Times New Roman"/>
                <w:color w:val="000000"/>
                <w:sz w:val="24"/>
              </w:rPr>
              <w:t xml:space="preserve"> 50 Years</w:t>
            </w:r>
          </w:p>
        </w:tc>
        <w:tc>
          <w:tcPr>
            <w:tcW w:w="1356" w:type="dxa"/>
            <w:tcBorders>
              <w:top w:val="nil"/>
              <w:left w:val="nil"/>
              <w:bottom w:val="nil"/>
              <w:right w:val="nil"/>
            </w:tcBorders>
            <w:noWrap/>
            <w:hideMark/>
          </w:tcPr>
          <w:p w14:paraId="504F8E5B"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5(50.0%)</w:t>
            </w:r>
          </w:p>
        </w:tc>
        <w:tc>
          <w:tcPr>
            <w:tcW w:w="1727" w:type="dxa"/>
            <w:gridSpan w:val="2"/>
            <w:tcBorders>
              <w:top w:val="nil"/>
              <w:left w:val="nil"/>
              <w:bottom w:val="nil"/>
              <w:right w:val="nil"/>
            </w:tcBorders>
            <w:noWrap/>
            <w:hideMark/>
          </w:tcPr>
          <w:p w14:paraId="17151D77"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62(56.4%)</w:t>
            </w:r>
          </w:p>
        </w:tc>
        <w:tc>
          <w:tcPr>
            <w:tcW w:w="1013" w:type="dxa"/>
            <w:tcBorders>
              <w:top w:val="nil"/>
              <w:left w:val="nil"/>
              <w:bottom w:val="nil"/>
              <w:right w:val="nil"/>
            </w:tcBorders>
            <w:noWrap/>
            <w:hideMark/>
          </w:tcPr>
          <w:p w14:paraId="201820FE"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0.698</w:t>
            </w:r>
          </w:p>
        </w:tc>
      </w:tr>
      <w:tr w:rsidR="004F5FEA" w:rsidRPr="008873D9" w14:paraId="7FA4B29B" w14:textId="77777777" w:rsidTr="000A2D7D">
        <w:trPr>
          <w:trHeight w:val="304"/>
        </w:trPr>
        <w:tc>
          <w:tcPr>
            <w:tcW w:w="1906" w:type="dxa"/>
            <w:vMerge/>
            <w:tcBorders>
              <w:top w:val="nil"/>
              <w:left w:val="nil"/>
              <w:bottom w:val="nil"/>
              <w:right w:val="nil"/>
            </w:tcBorders>
            <w:vAlign w:val="center"/>
            <w:hideMark/>
          </w:tcPr>
          <w:p w14:paraId="6CF476AE"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7979E57F"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Above 50 Years</w:t>
            </w:r>
          </w:p>
        </w:tc>
        <w:tc>
          <w:tcPr>
            <w:tcW w:w="1356" w:type="dxa"/>
            <w:tcBorders>
              <w:top w:val="nil"/>
              <w:left w:val="nil"/>
              <w:bottom w:val="nil"/>
              <w:right w:val="nil"/>
            </w:tcBorders>
            <w:noWrap/>
            <w:hideMark/>
          </w:tcPr>
          <w:p w14:paraId="546635BE"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5(50.0%)</w:t>
            </w:r>
          </w:p>
        </w:tc>
        <w:tc>
          <w:tcPr>
            <w:tcW w:w="1727" w:type="dxa"/>
            <w:gridSpan w:val="2"/>
            <w:tcBorders>
              <w:top w:val="nil"/>
              <w:left w:val="nil"/>
              <w:bottom w:val="nil"/>
              <w:right w:val="nil"/>
            </w:tcBorders>
            <w:noWrap/>
            <w:hideMark/>
          </w:tcPr>
          <w:p w14:paraId="7028968F"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48(43.6%)</w:t>
            </w:r>
          </w:p>
        </w:tc>
        <w:tc>
          <w:tcPr>
            <w:tcW w:w="1013" w:type="dxa"/>
            <w:tcBorders>
              <w:top w:val="nil"/>
              <w:left w:val="nil"/>
              <w:bottom w:val="nil"/>
              <w:right w:val="nil"/>
            </w:tcBorders>
            <w:noWrap/>
            <w:hideMark/>
          </w:tcPr>
          <w:p w14:paraId="6024D24D"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41357446" w14:textId="77777777" w:rsidTr="000A2D7D">
        <w:trPr>
          <w:trHeight w:val="304"/>
        </w:trPr>
        <w:tc>
          <w:tcPr>
            <w:tcW w:w="1906" w:type="dxa"/>
            <w:vMerge w:val="restart"/>
            <w:tcBorders>
              <w:top w:val="nil"/>
              <w:left w:val="nil"/>
              <w:bottom w:val="nil"/>
              <w:right w:val="nil"/>
            </w:tcBorders>
            <w:noWrap/>
            <w:hideMark/>
          </w:tcPr>
          <w:p w14:paraId="6C64CDF5"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Marital Status</w:t>
            </w:r>
          </w:p>
        </w:tc>
        <w:tc>
          <w:tcPr>
            <w:tcW w:w="2361" w:type="dxa"/>
            <w:tcBorders>
              <w:top w:val="nil"/>
              <w:left w:val="nil"/>
              <w:bottom w:val="nil"/>
              <w:right w:val="nil"/>
            </w:tcBorders>
            <w:noWrap/>
            <w:vAlign w:val="bottom"/>
            <w:hideMark/>
          </w:tcPr>
          <w:p w14:paraId="723E0E56"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Single</w:t>
            </w:r>
          </w:p>
        </w:tc>
        <w:tc>
          <w:tcPr>
            <w:tcW w:w="1356" w:type="dxa"/>
            <w:tcBorders>
              <w:top w:val="nil"/>
              <w:left w:val="nil"/>
              <w:bottom w:val="nil"/>
              <w:right w:val="nil"/>
            </w:tcBorders>
            <w:noWrap/>
            <w:hideMark/>
          </w:tcPr>
          <w:p w14:paraId="51B8ED75"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0(0.0%)</w:t>
            </w:r>
          </w:p>
        </w:tc>
        <w:tc>
          <w:tcPr>
            <w:tcW w:w="1727" w:type="dxa"/>
            <w:gridSpan w:val="2"/>
            <w:tcBorders>
              <w:top w:val="nil"/>
              <w:left w:val="nil"/>
              <w:bottom w:val="nil"/>
              <w:right w:val="nil"/>
            </w:tcBorders>
            <w:noWrap/>
            <w:hideMark/>
          </w:tcPr>
          <w:p w14:paraId="3E7A70DA"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25(22.7%)</w:t>
            </w:r>
          </w:p>
        </w:tc>
        <w:tc>
          <w:tcPr>
            <w:tcW w:w="1013" w:type="dxa"/>
            <w:tcBorders>
              <w:top w:val="nil"/>
              <w:left w:val="nil"/>
              <w:bottom w:val="nil"/>
              <w:right w:val="nil"/>
            </w:tcBorders>
            <w:noWrap/>
            <w:hideMark/>
          </w:tcPr>
          <w:p w14:paraId="7A4842BE"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0.186</w:t>
            </w:r>
          </w:p>
        </w:tc>
      </w:tr>
      <w:tr w:rsidR="004F5FEA" w:rsidRPr="008873D9" w14:paraId="10552DFB" w14:textId="77777777" w:rsidTr="000A2D7D">
        <w:trPr>
          <w:trHeight w:val="304"/>
        </w:trPr>
        <w:tc>
          <w:tcPr>
            <w:tcW w:w="1906" w:type="dxa"/>
            <w:vMerge/>
            <w:tcBorders>
              <w:top w:val="nil"/>
              <w:left w:val="nil"/>
              <w:bottom w:val="nil"/>
              <w:right w:val="nil"/>
            </w:tcBorders>
            <w:vAlign w:val="center"/>
            <w:hideMark/>
          </w:tcPr>
          <w:p w14:paraId="3ABA8802"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210081C1"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Married</w:t>
            </w:r>
          </w:p>
        </w:tc>
        <w:tc>
          <w:tcPr>
            <w:tcW w:w="1356" w:type="dxa"/>
            <w:tcBorders>
              <w:top w:val="nil"/>
              <w:left w:val="nil"/>
              <w:bottom w:val="nil"/>
              <w:right w:val="nil"/>
            </w:tcBorders>
            <w:noWrap/>
            <w:hideMark/>
          </w:tcPr>
          <w:p w14:paraId="2B7E9877"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7(70.0%)</w:t>
            </w:r>
          </w:p>
        </w:tc>
        <w:tc>
          <w:tcPr>
            <w:tcW w:w="1727" w:type="dxa"/>
            <w:gridSpan w:val="2"/>
            <w:tcBorders>
              <w:top w:val="nil"/>
              <w:left w:val="nil"/>
              <w:bottom w:val="nil"/>
              <w:right w:val="nil"/>
            </w:tcBorders>
            <w:noWrap/>
            <w:hideMark/>
          </w:tcPr>
          <w:p w14:paraId="32ABCE6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67(60.9%)</w:t>
            </w:r>
          </w:p>
        </w:tc>
        <w:tc>
          <w:tcPr>
            <w:tcW w:w="1013" w:type="dxa"/>
            <w:tcBorders>
              <w:top w:val="nil"/>
              <w:left w:val="nil"/>
              <w:bottom w:val="nil"/>
              <w:right w:val="nil"/>
            </w:tcBorders>
            <w:noWrap/>
            <w:hideMark/>
          </w:tcPr>
          <w:p w14:paraId="041AB9C3"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0AFCF344" w14:textId="77777777" w:rsidTr="000A2D7D">
        <w:trPr>
          <w:trHeight w:val="304"/>
        </w:trPr>
        <w:tc>
          <w:tcPr>
            <w:tcW w:w="1906" w:type="dxa"/>
            <w:vMerge/>
            <w:tcBorders>
              <w:top w:val="nil"/>
              <w:left w:val="nil"/>
              <w:bottom w:val="nil"/>
              <w:right w:val="nil"/>
            </w:tcBorders>
            <w:vAlign w:val="center"/>
            <w:hideMark/>
          </w:tcPr>
          <w:p w14:paraId="2ED1BC3E"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3F2F69FE"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Divorced/Separated/ Widowed</w:t>
            </w:r>
          </w:p>
        </w:tc>
        <w:tc>
          <w:tcPr>
            <w:tcW w:w="1356" w:type="dxa"/>
            <w:tcBorders>
              <w:top w:val="nil"/>
              <w:left w:val="nil"/>
              <w:bottom w:val="nil"/>
              <w:right w:val="nil"/>
            </w:tcBorders>
            <w:noWrap/>
            <w:hideMark/>
          </w:tcPr>
          <w:p w14:paraId="19021C74"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3(30.0%)</w:t>
            </w:r>
          </w:p>
        </w:tc>
        <w:tc>
          <w:tcPr>
            <w:tcW w:w="1727" w:type="dxa"/>
            <w:gridSpan w:val="2"/>
            <w:tcBorders>
              <w:top w:val="nil"/>
              <w:left w:val="nil"/>
              <w:bottom w:val="nil"/>
              <w:right w:val="nil"/>
            </w:tcBorders>
            <w:noWrap/>
            <w:hideMark/>
          </w:tcPr>
          <w:p w14:paraId="010A4631"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18(16.4%)</w:t>
            </w:r>
          </w:p>
        </w:tc>
        <w:tc>
          <w:tcPr>
            <w:tcW w:w="1013" w:type="dxa"/>
            <w:tcBorders>
              <w:top w:val="nil"/>
              <w:left w:val="nil"/>
              <w:bottom w:val="nil"/>
              <w:right w:val="nil"/>
            </w:tcBorders>
            <w:noWrap/>
            <w:hideMark/>
          </w:tcPr>
          <w:p w14:paraId="0233742F"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073ADB75" w14:textId="77777777" w:rsidTr="000A2D7D">
        <w:trPr>
          <w:trHeight w:val="304"/>
        </w:trPr>
        <w:tc>
          <w:tcPr>
            <w:tcW w:w="1906" w:type="dxa"/>
            <w:vMerge w:val="restart"/>
            <w:tcBorders>
              <w:top w:val="nil"/>
              <w:left w:val="nil"/>
              <w:bottom w:val="nil"/>
              <w:right w:val="nil"/>
            </w:tcBorders>
            <w:noWrap/>
            <w:hideMark/>
          </w:tcPr>
          <w:p w14:paraId="250D1B8E"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Employment status</w:t>
            </w:r>
          </w:p>
        </w:tc>
        <w:tc>
          <w:tcPr>
            <w:tcW w:w="2361" w:type="dxa"/>
            <w:tcBorders>
              <w:top w:val="nil"/>
              <w:left w:val="nil"/>
              <w:bottom w:val="nil"/>
              <w:right w:val="nil"/>
            </w:tcBorders>
            <w:noWrap/>
            <w:vAlign w:val="bottom"/>
            <w:hideMark/>
          </w:tcPr>
          <w:p w14:paraId="02E6E95C"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Unemployed</w:t>
            </w:r>
          </w:p>
        </w:tc>
        <w:tc>
          <w:tcPr>
            <w:tcW w:w="1356" w:type="dxa"/>
            <w:tcBorders>
              <w:top w:val="nil"/>
              <w:left w:val="nil"/>
              <w:bottom w:val="nil"/>
              <w:right w:val="nil"/>
            </w:tcBorders>
            <w:noWrap/>
            <w:hideMark/>
          </w:tcPr>
          <w:p w14:paraId="6F930F76"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7(70.0%)</w:t>
            </w:r>
          </w:p>
        </w:tc>
        <w:tc>
          <w:tcPr>
            <w:tcW w:w="1727" w:type="dxa"/>
            <w:gridSpan w:val="2"/>
            <w:tcBorders>
              <w:top w:val="nil"/>
              <w:left w:val="nil"/>
              <w:bottom w:val="nil"/>
              <w:right w:val="nil"/>
            </w:tcBorders>
            <w:noWrap/>
            <w:hideMark/>
          </w:tcPr>
          <w:p w14:paraId="77C5260A"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72(65.5%)</w:t>
            </w:r>
          </w:p>
        </w:tc>
        <w:tc>
          <w:tcPr>
            <w:tcW w:w="1013" w:type="dxa"/>
            <w:tcBorders>
              <w:top w:val="nil"/>
              <w:left w:val="nil"/>
              <w:bottom w:val="nil"/>
              <w:right w:val="nil"/>
            </w:tcBorders>
            <w:noWrap/>
            <w:hideMark/>
          </w:tcPr>
          <w:p w14:paraId="61514E6F"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0.772</w:t>
            </w:r>
          </w:p>
        </w:tc>
      </w:tr>
      <w:tr w:rsidR="004F5FEA" w:rsidRPr="008873D9" w14:paraId="62C57B97" w14:textId="77777777" w:rsidTr="000A2D7D">
        <w:trPr>
          <w:trHeight w:val="304"/>
        </w:trPr>
        <w:tc>
          <w:tcPr>
            <w:tcW w:w="1906" w:type="dxa"/>
            <w:vMerge/>
            <w:tcBorders>
              <w:top w:val="nil"/>
              <w:left w:val="nil"/>
              <w:bottom w:val="nil"/>
              <w:right w:val="nil"/>
            </w:tcBorders>
            <w:vAlign w:val="center"/>
            <w:hideMark/>
          </w:tcPr>
          <w:p w14:paraId="7801D6E4"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799DDC4A"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Employed</w:t>
            </w:r>
          </w:p>
        </w:tc>
        <w:tc>
          <w:tcPr>
            <w:tcW w:w="1356" w:type="dxa"/>
            <w:tcBorders>
              <w:top w:val="nil"/>
              <w:left w:val="nil"/>
              <w:bottom w:val="nil"/>
              <w:right w:val="nil"/>
            </w:tcBorders>
            <w:noWrap/>
            <w:hideMark/>
          </w:tcPr>
          <w:p w14:paraId="3818FFA4"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3(30.0%)</w:t>
            </w:r>
          </w:p>
        </w:tc>
        <w:tc>
          <w:tcPr>
            <w:tcW w:w="1727" w:type="dxa"/>
            <w:gridSpan w:val="2"/>
            <w:tcBorders>
              <w:top w:val="nil"/>
              <w:left w:val="nil"/>
              <w:bottom w:val="nil"/>
              <w:right w:val="nil"/>
            </w:tcBorders>
            <w:noWrap/>
            <w:hideMark/>
          </w:tcPr>
          <w:p w14:paraId="3213FAB0"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38(34.5%)</w:t>
            </w:r>
          </w:p>
        </w:tc>
        <w:tc>
          <w:tcPr>
            <w:tcW w:w="1013" w:type="dxa"/>
            <w:tcBorders>
              <w:top w:val="nil"/>
              <w:left w:val="nil"/>
              <w:bottom w:val="nil"/>
              <w:right w:val="nil"/>
            </w:tcBorders>
            <w:noWrap/>
            <w:hideMark/>
          </w:tcPr>
          <w:p w14:paraId="4385100C"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6B7A0E58" w14:textId="77777777" w:rsidTr="000A2D7D">
        <w:trPr>
          <w:trHeight w:val="304"/>
        </w:trPr>
        <w:tc>
          <w:tcPr>
            <w:tcW w:w="1906" w:type="dxa"/>
            <w:vMerge w:val="restart"/>
            <w:tcBorders>
              <w:top w:val="nil"/>
              <w:left w:val="nil"/>
              <w:bottom w:val="nil"/>
              <w:right w:val="nil"/>
            </w:tcBorders>
            <w:noWrap/>
            <w:hideMark/>
          </w:tcPr>
          <w:p w14:paraId="4D234AE3"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Education level</w:t>
            </w:r>
          </w:p>
        </w:tc>
        <w:tc>
          <w:tcPr>
            <w:tcW w:w="2361" w:type="dxa"/>
            <w:tcBorders>
              <w:top w:val="nil"/>
              <w:left w:val="nil"/>
              <w:bottom w:val="nil"/>
              <w:right w:val="nil"/>
            </w:tcBorders>
            <w:noWrap/>
            <w:vAlign w:val="bottom"/>
            <w:hideMark/>
          </w:tcPr>
          <w:p w14:paraId="5DFCCA0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Primary and Below</w:t>
            </w:r>
          </w:p>
        </w:tc>
        <w:tc>
          <w:tcPr>
            <w:tcW w:w="1356" w:type="dxa"/>
            <w:tcBorders>
              <w:top w:val="nil"/>
              <w:left w:val="nil"/>
              <w:bottom w:val="nil"/>
              <w:right w:val="nil"/>
            </w:tcBorders>
            <w:noWrap/>
            <w:hideMark/>
          </w:tcPr>
          <w:p w14:paraId="45DFF132"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7(70.0%)</w:t>
            </w:r>
          </w:p>
        </w:tc>
        <w:tc>
          <w:tcPr>
            <w:tcW w:w="1727" w:type="dxa"/>
            <w:gridSpan w:val="2"/>
            <w:tcBorders>
              <w:top w:val="nil"/>
              <w:left w:val="nil"/>
              <w:bottom w:val="nil"/>
              <w:right w:val="nil"/>
            </w:tcBorders>
            <w:noWrap/>
            <w:hideMark/>
          </w:tcPr>
          <w:p w14:paraId="3B34E5E7"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44(40.0%)</w:t>
            </w:r>
          </w:p>
        </w:tc>
        <w:tc>
          <w:tcPr>
            <w:tcW w:w="1013" w:type="dxa"/>
            <w:tcBorders>
              <w:top w:val="nil"/>
              <w:left w:val="nil"/>
              <w:bottom w:val="nil"/>
              <w:right w:val="nil"/>
            </w:tcBorders>
            <w:noWrap/>
            <w:hideMark/>
          </w:tcPr>
          <w:p w14:paraId="7764A77B"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0.066</w:t>
            </w:r>
          </w:p>
        </w:tc>
      </w:tr>
      <w:tr w:rsidR="004F5FEA" w:rsidRPr="008873D9" w14:paraId="7B4281E6" w14:textId="77777777" w:rsidTr="000A2D7D">
        <w:trPr>
          <w:trHeight w:val="304"/>
        </w:trPr>
        <w:tc>
          <w:tcPr>
            <w:tcW w:w="1906" w:type="dxa"/>
            <w:vMerge/>
            <w:tcBorders>
              <w:top w:val="nil"/>
              <w:left w:val="nil"/>
              <w:bottom w:val="nil"/>
              <w:right w:val="nil"/>
            </w:tcBorders>
            <w:vAlign w:val="center"/>
            <w:hideMark/>
          </w:tcPr>
          <w:p w14:paraId="44853F21"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46D3A3E3"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Secondary and Above</w:t>
            </w:r>
          </w:p>
        </w:tc>
        <w:tc>
          <w:tcPr>
            <w:tcW w:w="1356" w:type="dxa"/>
            <w:tcBorders>
              <w:top w:val="nil"/>
              <w:left w:val="nil"/>
              <w:bottom w:val="nil"/>
              <w:right w:val="nil"/>
            </w:tcBorders>
            <w:noWrap/>
            <w:hideMark/>
          </w:tcPr>
          <w:p w14:paraId="40431F92"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3(30.0%)</w:t>
            </w:r>
          </w:p>
        </w:tc>
        <w:tc>
          <w:tcPr>
            <w:tcW w:w="1727" w:type="dxa"/>
            <w:gridSpan w:val="2"/>
            <w:tcBorders>
              <w:top w:val="nil"/>
              <w:left w:val="nil"/>
              <w:bottom w:val="nil"/>
              <w:right w:val="nil"/>
            </w:tcBorders>
            <w:noWrap/>
            <w:hideMark/>
          </w:tcPr>
          <w:p w14:paraId="6A1EF14A"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66(60.0%)</w:t>
            </w:r>
          </w:p>
        </w:tc>
        <w:tc>
          <w:tcPr>
            <w:tcW w:w="1013" w:type="dxa"/>
            <w:tcBorders>
              <w:top w:val="nil"/>
              <w:left w:val="nil"/>
              <w:bottom w:val="nil"/>
              <w:right w:val="nil"/>
            </w:tcBorders>
            <w:noWrap/>
            <w:hideMark/>
          </w:tcPr>
          <w:p w14:paraId="401B8823"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570078E4" w14:textId="77777777" w:rsidTr="000A2D7D">
        <w:trPr>
          <w:trHeight w:val="304"/>
        </w:trPr>
        <w:tc>
          <w:tcPr>
            <w:tcW w:w="1906" w:type="dxa"/>
            <w:vMerge w:val="restart"/>
            <w:tcBorders>
              <w:top w:val="nil"/>
              <w:left w:val="nil"/>
              <w:bottom w:val="nil"/>
              <w:right w:val="nil"/>
            </w:tcBorders>
            <w:noWrap/>
            <w:hideMark/>
          </w:tcPr>
          <w:p w14:paraId="417E56EE"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Residence</w:t>
            </w:r>
          </w:p>
        </w:tc>
        <w:tc>
          <w:tcPr>
            <w:tcW w:w="2361" w:type="dxa"/>
            <w:tcBorders>
              <w:top w:val="nil"/>
              <w:left w:val="nil"/>
              <w:bottom w:val="nil"/>
              <w:right w:val="nil"/>
            </w:tcBorders>
            <w:noWrap/>
            <w:vAlign w:val="bottom"/>
            <w:hideMark/>
          </w:tcPr>
          <w:p w14:paraId="26D9C466"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Rural</w:t>
            </w:r>
          </w:p>
        </w:tc>
        <w:tc>
          <w:tcPr>
            <w:tcW w:w="1356" w:type="dxa"/>
            <w:tcBorders>
              <w:top w:val="nil"/>
              <w:left w:val="nil"/>
              <w:bottom w:val="nil"/>
              <w:right w:val="nil"/>
            </w:tcBorders>
            <w:noWrap/>
            <w:hideMark/>
          </w:tcPr>
          <w:p w14:paraId="0B505207"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7(70.0%)</w:t>
            </w:r>
          </w:p>
        </w:tc>
        <w:tc>
          <w:tcPr>
            <w:tcW w:w="1727" w:type="dxa"/>
            <w:gridSpan w:val="2"/>
            <w:tcBorders>
              <w:top w:val="nil"/>
              <w:left w:val="nil"/>
              <w:bottom w:val="nil"/>
              <w:right w:val="nil"/>
            </w:tcBorders>
            <w:noWrap/>
            <w:hideMark/>
          </w:tcPr>
          <w:p w14:paraId="23678946"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63(57.3%)</w:t>
            </w:r>
          </w:p>
        </w:tc>
        <w:tc>
          <w:tcPr>
            <w:tcW w:w="1013" w:type="dxa"/>
            <w:tcBorders>
              <w:top w:val="nil"/>
              <w:left w:val="nil"/>
              <w:bottom w:val="nil"/>
              <w:right w:val="nil"/>
            </w:tcBorders>
            <w:noWrap/>
            <w:hideMark/>
          </w:tcPr>
          <w:p w14:paraId="5609F4C8"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0.434</w:t>
            </w:r>
          </w:p>
        </w:tc>
      </w:tr>
      <w:tr w:rsidR="004F5FEA" w:rsidRPr="008873D9" w14:paraId="31BBAF76" w14:textId="77777777" w:rsidTr="000A2D7D">
        <w:trPr>
          <w:trHeight w:val="304"/>
        </w:trPr>
        <w:tc>
          <w:tcPr>
            <w:tcW w:w="1906" w:type="dxa"/>
            <w:vMerge/>
            <w:tcBorders>
              <w:top w:val="nil"/>
              <w:left w:val="nil"/>
              <w:bottom w:val="nil"/>
              <w:right w:val="nil"/>
            </w:tcBorders>
            <w:vAlign w:val="center"/>
            <w:hideMark/>
          </w:tcPr>
          <w:p w14:paraId="482AB3AC"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293B9617"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Urban</w:t>
            </w:r>
          </w:p>
        </w:tc>
        <w:tc>
          <w:tcPr>
            <w:tcW w:w="1356" w:type="dxa"/>
            <w:tcBorders>
              <w:top w:val="nil"/>
              <w:left w:val="nil"/>
              <w:bottom w:val="nil"/>
              <w:right w:val="nil"/>
            </w:tcBorders>
            <w:noWrap/>
            <w:hideMark/>
          </w:tcPr>
          <w:p w14:paraId="6DF9CA91"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3(30.0%)</w:t>
            </w:r>
          </w:p>
        </w:tc>
        <w:tc>
          <w:tcPr>
            <w:tcW w:w="1727" w:type="dxa"/>
            <w:gridSpan w:val="2"/>
            <w:tcBorders>
              <w:top w:val="nil"/>
              <w:left w:val="nil"/>
              <w:bottom w:val="nil"/>
              <w:right w:val="nil"/>
            </w:tcBorders>
            <w:noWrap/>
            <w:hideMark/>
          </w:tcPr>
          <w:p w14:paraId="22DD1131"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47(42.7%)</w:t>
            </w:r>
          </w:p>
        </w:tc>
        <w:tc>
          <w:tcPr>
            <w:tcW w:w="1013" w:type="dxa"/>
            <w:tcBorders>
              <w:top w:val="nil"/>
              <w:left w:val="nil"/>
              <w:bottom w:val="nil"/>
              <w:right w:val="nil"/>
            </w:tcBorders>
            <w:noWrap/>
            <w:hideMark/>
          </w:tcPr>
          <w:p w14:paraId="15E949AA"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27246A64" w14:textId="77777777" w:rsidTr="000A2D7D">
        <w:trPr>
          <w:trHeight w:val="304"/>
        </w:trPr>
        <w:tc>
          <w:tcPr>
            <w:tcW w:w="1906" w:type="dxa"/>
            <w:vMerge w:val="restart"/>
            <w:tcBorders>
              <w:top w:val="nil"/>
              <w:left w:val="nil"/>
              <w:bottom w:val="nil"/>
              <w:right w:val="nil"/>
            </w:tcBorders>
            <w:noWrap/>
            <w:hideMark/>
          </w:tcPr>
          <w:p w14:paraId="08471E42"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Religion</w:t>
            </w:r>
          </w:p>
        </w:tc>
        <w:tc>
          <w:tcPr>
            <w:tcW w:w="2361" w:type="dxa"/>
            <w:tcBorders>
              <w:top w:val="nil"/>
              <w:left w:val="nil"/>
              <w:bottom w:val="nil"/>
              <w:right w:val="nil"/>
            </w:tcBorders>
            <w:noWrap/>
            <w:vAlign w:val="bottom"/>
            <w:hideMark/>
          </w:tcPr>
          <w:p w14:paraId="2B607C08"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Christian</w:t>
            </w:r>
          </w:p>
        </w:tc>
        <w:tc>
          <w:tcPr>
            <w:tcW w:w="1356" w:type="dxa"/>
            <w:tcBorders>
              <w:top w:val="nil"/>
              <w:left w:val="nil"/>
              <w:bottom w:val="nil"/>
              <w:right w:val="nil"/>
            </w:tcBorders>
            <w:noWrap/>
            <w:hideMark/>
          </w:tcPr>
          <w:p w14:paraId="2F82FF45"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9(90.0%)</w:t>
            </w:r>
          </w:p>
        </w:tc>
        <w:tc>
          <w:tcPr>
            <w:tcW w:w="1727" w:type="dxa"/>
            <w:gridSpan w:val="2"/>
            <w:tcBorders>
              <w:top w:val="nil"/>
              <w:left w:val="nil"/>
              <w:bottom w:val="nil"/>
              <w:right w:val="nil"/>
            </w:tcBorders>
            <w:noWrap/>
            <w:hideMark/>
          </w:tcPr>
          <w:p w14:paraId="4F87D507"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66(60.0%)</w:t>
            </w:r>
          </w:p>
        </w:tc>
        <w:tc>
          <w:tcPr>
            <w:tcW w:w="1013" w:type="dxa"/>
            <w:tcBorders>
              <w:top w:val="nil"/>
              <w:left w:val="nil"/>
              <w:bottom w:val="nil"/>
              <w:right w:val="nil"/>
            </w:tcBorders>
            <w:noWrap/>
            <w:hideMark/>
          </w:tcPr>
          <w:p w14:paraId="29045B04"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0.061</w:t>
            </w:r>
          </w:p>
        </w:tc>
      </w:tr>
      <w:tr w:rsidR="004F5FEA" w:rsidRPr="008873D9" w14:paraId="3E5C4060" w14:textId="77777777" w:rsidTr="000A2D7D">
        <w:trPr>
          <w:trHeight w:val="304"/>
        </w:trPr>
        <w:tc>
          <w:tcPr>
            <w:tcW w:w="1906" w:type="dxa"/>
            <w:vMerge/>
            <w:tcBorders>
              <w:top w:val="nil"/>
              <w:left w:val="nil"/>
              <w:bottom w:val="nil"/>
              <w:right w:val="nil"/>
            </w:tcBorders>
            <w:vAlign w:val="center"/>
            <w:hideMark/>
          </w:tcPr>
          <w:p w14:paraId="3B12522C"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48E745A4"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Muslim and Others</w:t>
            </w:r>
          </w:p>
        </w:tc>
        <w:tc>
          <w:tcPr>
            <w:tcW w:w="1356" w:type="dxa"/>
            <w:tcBorders>
              <w:top w:val="nil"/>
              <w:left w:val="nil"/>
              <w:bottom w:val="nil"/>
              <w:right w:val="nil"/>
            </w:tcBorders>
            <w:noWrap/>
            <w:hideMark/>
          </w:tcPr>
          <w:p w14:paraId="6B676E61"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1(10.0%)</w:t>
            </w:r>
          </w:p>
        </w:tc>
        <w:tc>
          <w:tcPr>
            <w:tcW w:w="1727" w:type="dxa"/>
            <w:gridSpan w:val="2"/>
            <w:tcBorders>
              <w:top w:val="nil"/>
              <w:left w:val="nil"/>
              <w:bottom w:val="nil"/>
              <w:right w:val="nil"/>
            </w:tcBorders>
            <w:noWrap/>
            <w:hideMark/>
          </w:tcPr>
          <w:p w14:paraId="7A027C37"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44(40.0%)</w:t>
            </w:r>
          </w:p>
        </w:tc>
        <w:tc>
          <w:tcPr>
            <w:tcW w:w="1013" w:type="dxa"/>
            <w:tcBorders>
              <w:top w:val="nil"/>
              <w:left w:val="nil"/>
              <w:bottom w:val="nil"/>
              <w:right w:val="nil"/>
            </w:tcBorders>
            <w:noWrap/>
            <w:hideMark/>
          </w:tcPr>
          <w:p w14:paraId="4C644949"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2933B98B" w14:textId="77777777" w:rsidTr="000A2D7D">
        <w:trPr>
          <w:trHeight w:val="304"/>
        </w:trPr>
        <w:tc>
          <w:tcPr>
            <w:tcW w:w="1906" w:type="dxa"/>
            <w:vMerge w:val="restart"/>
            <w:tcBorders>
              <w:top w:val="nil"/>
              <w:left w:val="nil"/>
              <w:bottom w:val="nil"/>
              <w:right w:val="nil"/>
            </w:tcBorders>
            <w:noWrap/>
            <w:hideMark/>
          </w:tcPr>
          <w:p w14:paraId="741E67F5"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Smoking Status</w:t>
            </w:r>
          </w:p>
        </w:tc>
        <w:tc>
          <w:tcPr>
            <w:tcW w:w="2361" w:type="dxa"/>
            <w:tcBorders>
              <w:top w:val="nil"/>
              <w:left w:val="nil"/>
              <w:bottom w:val="nil"/>
              <w:right w:val="nil"/>
            </w:tcBorders>
            <w:noWrap/>
            <w:vAlign w:val="bottom"/>
            <w:hideMark/>
          </w:tcPr>
          <w:p w14:paraId="4D870DFA"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No</w:t>
            </w:r>
          </w:p>
        </w:tc>
        <w:tc>
          <w:tcPr>
            <w:tcW w:w="1356" w:type="dxa"/>
            <w:tcBorders>
              <w:top w:val="nil"/>
              <w:left w:val="nil"/>
              <w:bottom w:val="nil"/>
              <w:right w:val="nil"/>
            </w:tcBorders>
            <w:noWrap/>
            <w:hideMark/>
          </w:tcPr>
          <w:p w14:paraId="512FFFEB"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8(80.0%)</w:t>
            </w:r>
          </w:p>
        </w:tc>
        <w:tc>
          <w:tcPr>
            <w:tcW w:w="1727" w:type="dxa"/>
            <w:gridSpan w:val="2"/>
            <w:tcBorders>
              <w:top w:val="nil"/>
              <w:left w:val="nil"/>
              <w:bottom w:val="nil"/>
              <w:right w:val="nil"/>
            </w:tcBorders>
            <w:noWrap/>
            <w:hideMark/>
          </w:tcPr>
          <w:p w14:paraId="3979BAE1"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84(76.4%)</w:t>
            </w:r>
          </w:p>
        </w:tc>
        <w:tc>
          <w:tcPr>
            <w:tcW w:w="1013" w:type="dxa"/>
            <w:tcBorders>
              <w:top w:val="nil"/>
              <w:left w:val="nil"/>
              <w:bottom w:val="nil"/>
              <w:right w:val="nil"/>
            </w:tcBorders>
            <w:noWrap/>
            <w:hideMark/>
          </w:tcPr>
          <w:p w14:paraId="0E0321C8"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0.795</w:t>
            </w:r>
          </w:p>
        </w:tc>
      </w:tr>
      <w:tr w:rsidR="004F5FEA" w:rsidRPr="008873D9" w14:paraId="6CB48E64" w14:textId="77777777" w:rsidTr="000A2D7D">
        <w:trPr>
          <w:trHeight w:val="304"/>
        </w:trPr>
        <w:tc>
          <w:tcPr>
            <w:tcW w:w="1906" w:type="dxa"/>
            <w:vMerge/>
            <w:tcBorders>
              <w:top w:val="nil"/>
              <w:left w:val="nil"/>
              <w:bottom w:val="nil"/>
              <w:right w:val="nil"/>
            </w:tcBorders>
            <w:vAlign w:val="center"/>
            <w:hideMark/>
          </w:tcPr>
          <w:p w14:paraId="4061D2B4"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03DD08A1"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Yes</w:t>
            </w:r>
          </w:p>
        </w:tc>
        <w:tc>
          <w:tcPr>
            <w:tcW w:w="1356" w:type="dxa"/>
            <w:tcBorders>
              <w:top w:val="nil"/>
              <w:left w:val="nil"/>
              <w:bottom w:val="nil"/>
              <w:right w:val="nil"/>
            </w:tcBorders>
            <w:noWrap/>
            <w:hideMark/>
          </w:tcPr>
          <w:p w14:paraId="51A0B5AB"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2(20.0%)</w:t>
            </w:r>
          </w:p>
        </w:tc>
        <w:tc>
          <w:tcPr>
            <w:tcW w:w="1727" w:type="dxa"/>
            <w:gridSpan w:val="2"/>
            <w:tcBorders>
              <w:top w:val="nil"/>
              <w:left w:val="nil"/>
              <w:bottom w:val="nil"/>
              <w:right w:val="nil"/>
            </w:tcBorders>
            <w:noWrap/>
            <w:hideMark/>
          </w:tcPr>
          <w:p w14:paraId="1D664F45"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26(23.6%)</w:t>
            </w:r>
          </w:p>
        </w:tc>
        <w:tc>
          <w:tcPr>
            <w:tcW w:w="1013" w:type="dxa"/>
            <w:tcBorders>
              <w:top w:val="nil"/>
              <w:left w:val="nil"/>
              <w:bottom w:val="nil"/>
              <w:right w:val="nil"/>
            </w:tcBorders>
            <w:noWrap/>
            <w:hideMark/>
          </w:tcPr>
          <w:p w14:paraId="78FBBDFD"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479383B7" w14:textId="77777777" w:rsidTr="000A2D7D">
        <w:trPr>
          <w:trHeight w:val="304"/>
        </w:trPr>
        <w:tc>
          <w:tcPr>
            <w:tcW w:w="1906" w:type="dxa"/>
            <w:vMerge w:val="restart"/>
            <w:tcBorders>
              <w:top w:val="nil"/>
              <w:left w:val="nil"/>
              <w:bottom w:val="nil"/>
              <w:right w:val="nil"/>
            </w:tcBorders>
            <w:noWrap/>
            <w:hideMark/>
          </w:tcPr>
          <w:p w14:paraId="65C7795A"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Alcohol Consumption</w:t>
            </w:r>
          </w:p>
        </w:tc>
        <w:tc>
          <w:tcPr>
            <w:tcW w:w="2361" w:type="dxa"/>
            <w:tcBorders>
              <w:top w:val="nil"/>
              <w:left w:val="nil"/>
              <w:bottom w:val="nil"/>
              <w:right w:val="nil"/>
            </w:tcBorders>
            <w:noWrap/>
            <w:vAlign w:val="bottom"/>
            <w:hideMark/>
          </w:tcPr>
          <w:p w14:paraId="3087689C"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No</w:t>
            </w:r>
          </w:p>
        </w:tc>
        <w:tc>
          <w:tcPr>
            <w:tcW w:w="1356" w:type="dxa"/>
            <w:tcBorders>
              <w:top w:val="nil"/>
              <w:left w:val="nil"/>
              <w:bottom w:val="nil"/>
              <w:right w:val="nil"/>
            </w:tcBorders>
            <w:noWrap/>
            <w:hideMark/>
          </w:tcPr>
          <w:p w14:paraId="55C4E643"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9(90.0%)</w:t>
            </w:r>
          </w:p>
        </w:tc>
        <w:tc>
          <w:tcPr>
            <w:tcW w:w="1727" w:type="dxa"/>
            <w:gridSpan w:val="2"/>
            <w:tcBorders>
              <w:top w:val="nil"/>
              <w:left w:val="nil"/>
              <w:bottom w:val="nil"/>
              <w:right w:val="nil"/>
            </w:tcBorders>
            <w:noWrap/>
            <w:hideMark/>
          </w:tcPr>
          <w:p w14:paraId="7DC27E04"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90(81.8%)</w:t>
            </w:r>
          </w:p>
        </w:tc>
        <w:tc>
          <w:tcPr>
            <w:tcW w:w="1013" w:type="dxa"/>
            <w:tcBorders>
              <w:top w:val="nil"/>
              <w:left w:val="nil"/>
              <w:bottom w:val="nil"/>
              <w:right w:val="nil"/>
            </w:tcBorders>
            <w:noWrap/>
            <w:hideMark/>
          </w:tcPr>
          <w:p w14:paraId="29694BF3"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0.514</w:t>
            </w:r>
          </w:p>
        </w:tc>
      </w:tr>
      <w:tr w:rsidR="004F5FEA" w:rsidRPr="008873D9" w14:paraId="4B1480AF" w14:textId="77777777" w:rsidTr="000A2D7D">
        <w:trPr>
          <w:trHeight w:val="304"/>
        </w:trPr>
        <w:tc>
          <w:tcPr>
            <w:tcW w:w="1906" w:type="dxa"/>
            <w:vMerge/>
            <w:tcBorders>
              <w:top w:val="nil"/>
              <w:left w:val="nil"/>
              <w:bottom w:val="nil"/>
              <w:right w:val="nil"/>
            </w:tcBorders>
            <w:vAlign w:val="center"/>
            <w:hideMark/>
          </w:tcPr>
          <w:p w14:paraId="0130E68A"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4C08F48E"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Yes</w:t>
            </w:r>
          </w:p>
        </w:tc>
        <w:tc>
          <w:tcPr>
            <w:tcW w:w="1356" w:type="dxa"/>
            <w:tcBorders>
              <w:top w:val="nil"/>
              <w:left w:val="nil"/>
              <w:bottom w:val="nil"/>
              <w:right w:val="nil"/>
            </w:tcBorders>
            <w:noWrap/>
            <w:hideMark/>
          </w:tcPr>
          <w:p w14:paraId="0E9ABCD0"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1(10.0%)</w:t>
            </w:r>
          </w:p>
        </w:tc>
        <w:tc>
          <w:tcPr>
            <w:tcW w:w="1727" w:type="dxa"/>
            <w:gridSpan w:val="2"/>
            <w:tcBorders>
              <w:top w:val="nil"/>
              <w:left w:val="nil"/>
              <w:bottom w:val="nil"/>
              <w:right w:val="nil"/>
            </w:tcBorders>
            <w:noWrap/>
            <w:hideMark/>
          </w:tcPr>
          <w:p w14:paraId="614A329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20(18.2%)</w:t>
            </w:r>
          </w:p>
        </w:tc>
        <w:tc>
          <w:tcPr>
            <w:tcW w:w="1013" w:type="dxa"/>
            <w:tcBorders>
              <w:top w:val="nil"/>
              <w:left w:val="nil"/>
              <w:bottom w:val="nil"/>
              <w:right w:val="nil"/>
            </w:tcBorders>
            <w:noWrap/>
            <w:hideMark/>
          </w:tcPr>
          <w:p w14:paraId="7684433D"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12861584" w14:textId="77777777" w:rsidTr="000A2D7D">
        <w:trPr>
          <w:trHeight w:val="304"/>
        </w:trPr>
        <w:tc>
          <w:tcPr>
            <w:tcW w:w="1906" w:type="dxa"/>
            <w:vMerge w:val="restart"/>
            <w:tcBorders>
              <w:top w:val="nil"/>
              <w:left w:val="nil"/>
              <w:bottom w:val="nil"/>
              <w:right w:val="nil"/>
            </w:tcBorders>
            <w:noWrap/>
            <w:hideMark/>
          </w:tcPr>
          <w:p w14:paraId="6C99876C"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Physically Active</w:t>
            </w:r>
          </w:p>
        </w:tc>
        <w:tc>
          <w:tcPr>
            <w:tcW w:w="2361" w:type="dxa"/>
            <w:tcBorders>
              <w:top w:val="nil"/>
              <w:left w:val="nil"/>
              <w:bottom w:val="nil"/>
              <w:right w:val="nil"/>
            </w:tcBorders>
            <w:noWrap/>
            <w:vAlign w:val="bottom"/>
            <w:hideMark/>
          </w:tcPr>
          <w:p w14:paraId="58ED2FDF"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No</w:t>
            </w:r>
          </w:p>
        </w:tc>
        <w:tc>
          <w:tcPr>
            <w:tcW w:w="1356" w:type="dxa"/>
            <w:tcBorders>
              <w:top w:val="nil"/>
              <w:left w:val="nil"/>
              <w:bottom w:val="nil"/>
              <w:right w:val="nil"/>
            </w:tcBorders>
            <w:noWrap/>
            <w:hideMark/>
          </w:tcPr>
          <w:p w14:paraId="1E525EBF"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8(80.0%)</w:t>
            </w:r>
          </w:p>
        </w:tc>
        <w:tc>
          <w:tcPr>
            <w:tcW w:w="1727" w:type="dxa"/>
            <w:gridSpan w:val="2"/>
            <w:tcBorders>
              <w:top w:val="nil"/>
              <w:left w:val="nil"/>
              <w:bottom w:val="nil"/>
              <w:right w:val="nil"/>
            </w:tcBorders>
            <w:noWrap/>
            <w:hideMark/>
          </w:tcPr>
          <w:p w14:paraId="59098BF8"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72(65.5%)</w:t>
            </w:r>
          </w:p>
        </w:tc>
        <w:tc>
          <w:tcPr>
            <w:tcW w:w="1013" w:type="dxa"/>
            <w:tcBorders>
              <w:top w:val="nil"/>
              <w:left w:val="nil"/>
              <w:bottom w:val="nil"/>
              <w:right w:val="nil"/>
            </w:tcBorders>
            <w:noWrap/>
            <w:hideMark/>
          </w:tcPr>
          <w:p w14:paraId="5E4B86FA"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0.350</w:t>
            </w:r>
          </w:p>
        </w:tc>
      </w:tr>
      <w:tr w:rsidR="004F5FEA" w:rsidRPr="008873D9" w14:paraId="659E8FBF" w14:textId="77777777" w:rsidTr="000A2D7D">
        <w:trPr>
          <w:trHeight w:val="304"/>
        </w:trPr>
        <w:tc>
          <w:tcPr>
            <w:tcW w:w="1906" w:type="dxa"/>
            <w:vMerge/>
            <w:tcBorders>
              <w:top w:val="nil"/>
              <w:left w:val="nil"/>
              <w:bottom w:val="nil"/>
              <w:right w:val="nil"/>
            </w:tcBorders>
            <w:vAlign w:val="center"/>
            <w:hideMark/>
          </w:tcPr>
          <w:p w14:paraId="3CF4239F"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7D076D37"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Yes</w:t>
            </w:r>
          </w:p>
        </w:tc>
        <w:tc>
          <w:tcPr>
            <w:tcW w:w="1356" w:type="dxa"/>
            <w:tcBorders>
              <w:top w:val="nil"/>
              <w:left w:val="nil"/>
              <w:bottom w:val="nil"/>
              <w:right w:val="nil"/>
            </w:tcBorders>
            <w:noWrap/>
            <w:hideMark/>
          </w:tcPr>
          <w:p w14:paraId="20F5CABF"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2(20.0%)</w:t>
            </w:r>
          </w:p>
        </w:tc>
        <w:tc>
          <w:tcPr>
            <w:tcW w:w="1727" w:type="dxa"/>
            <w:gridSpan w:val="2"/>
            <w:tcBorders>
              <w:top w:val="nil"/>
              <w:left w:val="nil"/>
              <w:bottom w:val="nil"/>
              <w:right w:val="nil"/>
            </w:tcBorders>
            <w:noWrap/>
            <w:hideMark/>
          </w:tcPr>
          <w:p w14:paraId="106FCD4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38(34.5%)</w:t>
            </w:r>
          </w:p>
        </w:tc>
        <w:tc>
          <w:tcPr>
            <w:tcW w:w="1013" w:type="dxa"/>
            <w:tcBorders>
              <w:top w:val="nil"/>
              <w:left w:val="nil"/>
              <w:bottom w:val="nil"/>
              <w:right w:val="nil"/>
            </w:tcBorders>
            <w:noWrap/>
            <w:hideMark/>
          </w:tcPr>
          <w:p w14:paraId="2C2369CC"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2F079D82" w14:textId="77777777" w:rsidTr="000A2D7D">
        <w:trPr>
          <w:trHeight w:val="304"/>
        </w:trPr>
        <w:tc>
          <w:tcPr>
            <w:tcW w:w="1906" w:type="dxa"/>
            <w:vMerge w:val="restart"/>
            <w:tcBorders>
              <w:top w:val="nil"/>
              <w:left w:val="nil"/>
              <w:bottom w:val="nil"/>
              <w:right w:val="nil"/>
            </w:tcBorders>
            <w:noWrap/>
            <w:hideMark/>
          </w:tcPr>
          <w:p w14:paraId="0EFD8E06"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No. of Comorbidities</w:t>
            </w:r>
          </w:p>
        </w:tc>
        <w:tc>
          <w:tcPr>
            <w:tcW w:w="2361" w:type="dxa"/>
            <w:tcBorders>
              <w:top w:val="nil"/>
              <w:left w:val="nil"/>
              <w:bottom w:val="nil"/>
              <w:right w:val="nil"/>
            </w:tcBorders>
            <w:noWrap/>
            <w:vAlign w:val="bottom"/>
            <w:hideMark/>
          </w:tcPr>
          <w:p w14:paraId="303E246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One</w:t>
            </w:r>
          </w:p>
        </w:tc>
        <w:tc>
          <w:tcPr>
            <w:tcW w:w="1356" w:type="dxa"/>
            <w:tcBorders>
              <w:top w:val="nil"/>
              <w:left w:val="nil"/>
              <w:bottom w:val="nil"/>
              <w:right w:val="nil"/>
            </w:tcBorders>
            <w:noWrap/>
            <w:hideMark/>
          </w:tcPr>
          <w:p w14:paraId="5B07E51A"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7(70.0%)</w:t>
            </w:r>
          </w:p>
        </w:tc>
        <w:tc>
          <w:tcPr>
            <w:tcW w:w="1727" w:type="dxa"/>
            <w:gridSpan w:val="2"/>
            <w:tcBorders>
              <w:top w:val="nil"/>
              <w:left w:val="nil"/>
              <w:bottom w:val="nil"/>
              <w:right w:val="nil"/>
            </w:tcBorders>
            <w:noWrap/>
            <w:hideMark/>
          </w:tcPr>
          <w:p w14:paraId="58ECF42E"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50(45.5%)</w:t>
            </w:r>
          </w:p>
        </w:tc>
        <w:tc>
          <w:tcPr>
            <w:tcW w:w="1013" w:type="dxa"/>
            <w:tcBorders>
              <w:top w:val="nil"/>
              <w:left w:val="nil"/>
              <w:bottom w:val="nil"/>
              <w:right w:val="nil"/>
            </w:tcBorders>
            <w:noWrap/>
            <w:hideMark/>
          </w:tcPr>
          <w:p w14:paraId="15606B78"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0.137</w:t>
            </w:r>
          </w:p>
        </w:tc>
      </w:tr>
      <w:tr w:rsidR="004F5FEA" w:rsidRPr="008873D9" w14:paraId="7597FB9A" w14:textId="77777777" w:rsidTr="000A2D7D">
        <w:trPr>
          <w:trHeight w:val="304"/>
        </w:trPr>
        <w:tc>
          <w:tcPr>
            <w:tcW w:w="1906" w:type="dxa"/>
            <w:vMerge/>
            <w:tcBorders>
              <w:top w:val="nil"/>
              <w:left w:val="nil"/>
              <w:bottom w:val="nil"/>
              <w:right w:val="nil"/>
            </w:tcBorders>
            <w:vAlign w:val="center"/>
            <w:hideMark/>
          </w:tcPr>
          <w:p w14:paraId="52323F92"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6CBD987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Two or More</w:t>
            </w:r>
          </w:p>
        </w:tc>
        <w:tc>
          <w:tcPr>
            <w:tcW w:w="1356" w:type="dxa"/>
            <w:tcBorders>
              <w:top w:val="nil"/>
              <w:left w:val="nil"/>
              <w:bottom w:val="nil"/>
              <w:right w:val="nil"/>
            </w:tcBorders>
            <w:noWrap/>
            <w:hideMark/>
          </w:tcPr>
          <w:p w14:paraId="408F9BB9"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3(30.0%)</w:t>
            </w:r>
          </w:p>
        </w:tc>
        <w:tc>
          <w:tcPr>
            <w:tcW w:w="1727" w:type="dxa"/>
            <w:gridSpan w:val="2"/>
            <w:tcBorders>
              <w:top w:val="nil"/>
              <w:left w:val="nil"/>
              <w:bottom w:val="nil"/>
              <w:right w:val="nil"/>
            </w:tcBorders>
            <w:noWrap/>
            <w:hideMark/>
          </w:tcPr>
          <w:p w14:paraId="6055D78E"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60(54.5%)</w:t>
            </w:r>
          </w:p>
        </w:tc>
        <w:tc>
          <w:tcPr>
            <w:tcW w:w="1013" w:type="dxa"/>
            <w:tcBorders>
              <w:top w:val="nil"/>
              <w:left w:val="nil"/>
              <w:bottom w:val="nil"/>
              <w:right w:val="nil"/>
            </w:tcBorders>
            <w:noWrap/>
            <w:hideMark/>
          </w:tcPr>
          <w:p w14:paraId="583B4A23"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32266247" w14:textId="77777777" w:rsidTr="000A2D7D">
        <w:trPr>
          <w:trHeight w:val="304"/>
        </w:trPr>
        <w:tc>
          <w:tcPr>
            <w:tcW w:w="1906" w:type="dxa"/>
            <w:vMerge w:val="restart"/>
            <w:tcBorders>
              <w:top w:val="nil"/>
              <w:left w:val="nil"/>
              <w:bottom w:val="nil"/>
              <w:right w:val="nil"/>
            </w:tcBorders>
            <w:noWrap/>
            <w:hideMark/>
          </w:tcPr>
          <w:p w14:paraId="629C2972"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Polypharmacy</w:t>
            </w:r>
          </w:p>
        </w:tc>
        <w:tc>
          <w:tcPr>
            <w:tcW w:w="2361" w:type="dxa"/>
            <w:tcBorders>
              <w:top w:val="nil"/>
              <w:left w:val="nil"/>
              <w:bottom w:val="nil"/>
              <w:right w:val="nil"/>
            </w:tcBorders>
            <w:noWrap/>
            <w:vAlign w:val="bottom"/>
            <w:hideMark/>
          </w:tcPr>
          <w:p w14:paraId="1BEEE6D6"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No</w:t>
            </w:r>
          </w:p>
        </w:tc>
        <w:tc>
          <w:tcPr>
            <w:tcW w:w="1356" w:type="dxa"/>
            <w:tcBorders>
              <w:top w:val="nil"/>
              <w:left w:val="nil"/>
              <w:bottom w:val="nil"/>
              <w:right w:val="nil"/>
            </w:tcBorders>
            <w:noWrap/>
            <w:hideMark/>
          </w:tcPr>
          <w:p w14:paraId="371A7337"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10(100.0%)</w:t>
            </w:r>
          </w:p>
        </w:tc>
        <w:tc>
          <w:tcPr>
            <w:tcW w:w="1727" w:type="dxa"/>
            <w:gridSpan w:val="2"/>
            <w:tcBorders>
              <w:top w:val="nil"/>
              <w:left w:val="nil"/>
              <w:bottom w:val="nil"/>
              <w:right w:val="nil"/>
            </w:tcBorders>
            <w:noWrap/>
            <w:hideMark/>
          </w:tcPr>
          <w:p w14:paraId="0CC2C5CC"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36(32.7%)</w:t>
            </w:r>
          </w:p>
        </w:tc>
        <w:tc>
          <w:tcPr>
            <w:tcW w:w="1013" w:type="dxa"/>
            <w:tcBorders>
              <w:top w:val="nil"/>
              <w:left w:val="nil"/>
              <w:bottom w:val="nil"/>
              <w:right w:val="nil"/>
            </w:tcBorders>
            <w:noWrap/>
            <w:hideMark/>
          </w:tcPr>
          <w:p w14:paraId="272ADB28" w14:textId="77777777" w:rsidR="004F5FEA" w:rsidRPr="008873D9" w:rsidRDefault="004F5FEA" w:rsidP="00A92DFB">
            <w:pPr>
              <w:spacing w:after="0" w:line="240" w:lineRule="auto"/>
              <w:jc w:val="center"/>
              <w:rPr>
                <w:rFonts w:ascii="Times New Roman" w:eastAsia="Times New Roman" w:hAnsi="Times New Roman" w:cs="Times New Roman"/>
                <w:b/>
                <w:bCs/>
                <w:color w:val="000000"/>
                <w:sz w:val="24"/>
              </w:rPr>
            </w:pPr>
            <w:r w:rsidRPr="008873D9">
              <w:rPr>
                <w:rFonts w:ascii="Times New Roman" w:eastAsia="Times New Roman" w:hAnsi="Times New Roman" w:cs="Times New Roman"/>
                <w:b/>
                <w:bCs/>
                <w:color w:val="000000"/>
                <w:sz w:val="24"/>
              </w:rPr>
              <w:t>&lt;0.0001</w:t>
            </w:r>
          </w:p>
        </w:tc>
      </w:tr>
      <w:tr w:rsidR="004F5FEA" w:rsidRPr="008873D9" w14:paraId="7C684604" w14:textId="77777777" w:rsidTr="000A2D7D">
        <w:trPr>
          <w:trHeight w:val="304"/>
        </w:trPr>
        <w:tc>
          <w:tcPr>
            <w:tcW w:w="1906" w:type="dxa"/>
            <w:vMerge/>
            <w:tcBorders>
              <w:top w:val="nil"/>
              <w:left w:val="nil"/>
              <w:bottom w:val="nil"/>
              <w:right w:val="nil"/>
            </w:tcBorders>
            <w:vAlign w:val="center"/>
            <w:hideMark/>
          </w:tcPr>
          <w:p w14:paraId="059501FB"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4079B8E6"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Yes</w:t>
            </w:r>
          </w:p>
        </w:tc>
        <w:tc>
          <w:tcPr>
            <w:tcW w:w="1356" w:type="dxa"/>
            <w:tcBorders>
              <w:top w:val="nil"/>
              <w:left w:val="nil"/>
              <w:bottom w:val="nil"/>
              <w:right w:val="nil"/>
            </w:tcBorders>
            <w:noWrap/>
            <w:hideMark/>
          </w:tcPr>
          <w:p w14:paraId="18B72AAC"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0(0.0%)</w:t>
            </w:r>
          </w:p>
        </w:tc>
        <w:tc>
          <w:tcPr>
            <w:tcW w:w="1727" w:type="dxa"/>
            <w:gridSpan w:val="2"/>
            <w:tcBorders>
              <w:top w:val="nil"/>
              <w:left w:val="nil"/>
              <w:bottom w:val="nil"/>
              <w:right w:val="nil"/>
            </w:tcBorders>
            <w:noWrap/>
            <w:hideMark/>
          </w:tcPr>
          <w:p w14:paraId="45ECB72A"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74(67.3%)</w:t>
            </w:r>
          </w:p>
        </w:tc>
        <w:tc>
          <w:tcPr>
            <w:tcW w:w="1013" w:type="dxa"/>
            <w:tcBorders>
              <w:top w:val="nil"/>
              <w:left w:val="nil"/>
              <w:bottom w:val="nil"/>
              <w:right w:val="nil"/>
            </w:tcBorders>
            <w:noWrap/>
            <w:hideMark/>
          </w:tcPr>
          <w:p w14:paraId="253BA651"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31D11713" w14:textId="77777777" w:rsidTr="000A2D7D">
        <w:trPr>
          <w:trHeight w:val="304"/>
        </w:trPr>
        <w:tc>
          <w:tcPr>
            <w:tcW w:w="1906" w:type="dxa"/>
            <w:vMerge w:val="restart"/>
            <w:tcBorders>
              <w:top w:val="nil"/>
              <w:left w:val="nil"/>
              <w:bottom w:val="nil"/>
              <w:right w:val="nil"/>
            </w:tcBorders>
            <w:noWrap/>
            <w:hideMark/>
          </w:tcPr>
          <w:p w14:paraId="47530A6D"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Years since diagnosis</w:t>
            </w:r>
          </w:p>
        </w:tc>
        <w:tc>
          <w:tcPr>
            <w:tcW w:w="2361" w:type="dxa"/>
            <w:tcBorders>
              <w:top w:val="nil"/>
              <w:left w:val="nil"/>
              <w:bottom w:val="nil"/>
              <w:right w:val="nil"/>
            </w:tcBorders>
            <w:noWrap/>
            <w:vAlign w:val="bottom"/>
            <w:hideMark/>
          </w:tcPr>
          <w:p w14:paraId="57C3E4E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&lt;5yrs</w:t>
            </w:r>
          </w:p>
        </w:tc>
        <w:tc>
          <w:tcPr>
            <w:tcW w:w="1356" w:type="dxa"/>
            <w:tcBorders>
              <w:top w:val="nil"/>
              <w:left w:val="nil"/>
              <w:bottom w:val="nil"/>
              <w:right w:val="nil"/>
            </w:tcBorders>
            <w:noWrap/>
            <w:hideMark/>
          </w:tcPr>
          <w:p w14:paraId="1131E5BD"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6(60.0%)</w:t>
            </w:r>
          </w:p>
        </w:tc>
        <w:tc>
          <w:tcPr>
            <w:tcW w:w="1727" w:type="dxa"/>
            <w:gridSpan w:val="2"/>
            <w:tcBorders>
              <w:top w:val="nil"/>
              <w:left w:val="nil"/>
              <w:bottom w:val="nil"/>
              <w:right w:val="nil"/>
            </w:tcBorders>
            <w:noWrap/>
            <w:hideMark/>
          </w:tcPr>
          <w:p w14:paraId="42473962"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93(84.5%)</w:t>
            </w:r>
          </w:p>
        </w:tc>
        <w:tc>
          <w:tcPr>
            <w:tcW w:w="1013" w:type="dxa"/>
            <w:tcBorders>
              <w:top w:val="nil"/>
              <w:left w:val="nil"/>
              <w:bottom w:val="nil"/>
              <w:right w:val="nil"/>
            </w:tcBorders>
            <w:noWrap/>
            <w:hideMark/>
          </w:tcPr>
          <w:p w14:paraId="41714782" w14:textId="77777777" w:rsidR="004F5FEA" w:rsidRPr="008873D9" w:rsidRDefault="004F5FEA" w:rsidP="00A92DFB">
            <w:pPr>
              <w:spacing w:after="0" w:line="240" w:lineRule="auto"/>
              <w:jc w:val="center"/>
              <w:rPr>
                <w:rFonts w:ascii="Times New Roman" w:eastAsia="Times New Roman" w:hAnsi="Times New Roman" w:cs="Times New Roman"/>
                <w:b/>
                <w:color w:val="C00000"/>
                <w:sz w:val="24"/>
              </w:rPr>
            </w:pPr>
            <w:r w:rsidRPr="008873D9">
              <w:rPr>
                <w:rFonts w:ascii="Times New Roman" w:eastAsia="Times New Roman" w:hAnsi="Times New Roman" w:cs="Times New Roman"/>
                <w:b/>
                <w:sz w:val="24"/>
              </w:rPr>
              <w:t>0.051</w:t>
            </w:r>
          </w:p>
        </w:tc>
      </w:tr>
      <w:tr w:rsidR="004F5FEA" w:rsidRPr="008873D9" w14:paraId="7667E785" w14:textId="77777777" w:rsidTr="000A2D7D">
        <w:trPr>
          <w:trHeight w:val="304"/>
        </w:trPr>
        <w:tc>
          <w:tcPr>
            <w:tcW w:w="1906" w:type="dxa"/>
            <w:vMerge/>
            <w:tcBorders>
              <w:top w:val="nil"/>
              <w:left w:val="nil"/>
              <w:right w:val="nil"/>
            </w:tcBorders>
            <w:vAlign w:val="center"/>
            <w:hideMark/>
          </w:tcPr>
          <w:p w14:paraId="3D6F0D5E"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right w:val="nil"/>
            </w:tcBorders>
            <w:noWrap/>
            <w:vAlign w:val="bottom"/>
            <w:hideMark/>
          </w:tcPr>
          <w:p w14:paraId="6860A457"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 xml:space="preserve"> 5yrs and above</w:t>
            </w:r>
          </w:p>
        </w:tc>
        <w:tc>
          <w:tcPr>
            <w:tcW w:w="1356" w:type="dxa"/>
            <w:tcBorders>
              <w:top w:val="nil"/>
              <w:left w:val="nil"/>
              <w:right w:val="nil"/>
            </w:tcBorders>
            <w:noWrap/>
            <w:hideMark/>
          </w:tcPr>
          <w:p w14:paraId="5E8D8B99"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4(40.0%)</w:t>
            </w:r>
          </w:p>
        </w:tc>
        <w:tc>
          <w:tcPr>
            <w:tcW w:w="1727" w:type="dxa"/>
            <w:gridSpan w:val="2"/>
            <w:tcBorders>
              <w:top w:val="nil"/>
              <w:left w:val="nil"/>
              <w:right w:val="nil"/>
            </w:tcBorders>
            <w:noWrap/>
            <w:hideMark/>
          </w:tcPr>
          <w:p w14:paraId="77315F4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17(15.5%)</w:t>
            </w:r>
          </w:p>
        </w:tc>
        <w:tc>
          <w:tcPr>
            <w:tcW w:w="1013" w:type="dxa"/>
            <w:tcBorders>
              <w:top w:val="nil"/>
              <w:left w:val="nil"/>
              <w:right w:val="nil"/>
            </w:tcBorders>
            <w:noWrap/>
            <w:hideMark/>
          </w:tcPr>
          <w:p w14:paraId="3C21C3F8"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22E46246" w14:textId="77777777" w:rsidTr="000A2D7D">
        <w:trPr>
          <w:trHeight w:val="304"/>
        </w:trPr>
        <w:tc>
          <w:tcPr>
            <w:tcW w:w="1906" w:type="dxa"/>
            <w:vMerge w:val="restart"/>
            <w:tcBorders>
              <w:top w:val="nil"/>
              <w:left w:val="nil"/>
              <w:bottom w:val="nil"/>
              <w:right w:val="nil"/>
            </w:tcBorders>
            <w:noWrap/>
            <w:hideMark/>
          </w:tcPr>
          <w:p w14:paraId="0B29BEC6"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No. of Prescribers</w:t>
            </w:r>
          </w:p>
        </w:tc>
        <w:tc>
          <w:tcPr>
            <w:tcW w:w="2361" w:type="dxa"/>
            <w:tcBorders>
              <w:top w:val="nil"/>
              <w:left w:val="nil"/>
              <w:bottom w:val="nil"/>
              <w:right w:val="nil"/>
            </w:tcBorders>
            <w:noWrap/>
            <w:vAlign w:val="bottom"/>
            <w:hideMark/>
          </w:tcPr>
          <w:p w14:paraId="5B88634E"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One</w:t>
            </w:r>
          </w:p>
        </w:tc>
        <w:tc>
          <w:tcPr>
            <w:tcW w:w="1356" w:type="dxa"/>
            <w:tcBorders>
              <w:top w:val="nil"/>
              <w:left w:val="nil"/>
              <w:bottom w:val="nil"/>
              <w:right w:val="nil"/>
            </w:tcBorders>
            <w:noWrap/>
            <w:hideMark/>
          </w:tcPr>
          <w:p w14:paraId="1A569C14"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0(0.0%)</w:t>
            </w:r>
          </w:p>
        </w:tc>
        <w:tc>
          <w:tcPr>
            <w:tcW w:w="1727" w:type="dxa"/>
            <w:gridSpan w:val="2"/>
            <w:tcBorders>
              <w:top w:val="nil"/>
              <w:left w:val="nil"/>
              <w:bottom w:val="nil"/>
              <w:right w:val="nil"/>
            </w:tcBorders>
            <w:noWrap/>
            <w:hideMark/>
          </w:tcPr>
          <w:p w14:paraId="07AE5E98"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36(32.7%)</w:t>
            </w:r>
          </w:p>
        </w:tc>
        <w:tc>
          <w:tcPr>
            <w:tcW w:w="1013" w:type="dxa"/>
            <w:tcBorders>
              <w:top w:val="nil"/>
              <w:left w:val="nil"/>
              <w:bottom w:val="nil"/>
              <w:right w:val="nil"/>
            </w:tcBorders>
            <w:noWrap/>
            <w:hideMark/>
          </w:tcPr>
          <w:p w14:paraId="476FB0F4"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0.087</w:t>
            </w:r>
          </w:p>
        </w:tc>
      </w:tr>
      <w:tr w:rsidR="004F5FEA" w:rsidRPr="008873D9" w14:paraId="23F8DE53" w14:textId="77777777" w:rsidTr="000A2D7D">
        <w:trPr>
          <w:trHeight w:val="304"/>
        </w:trPr>
        <w:tc>
          <w:tcPr>
            <w:tcW w:w="1906" w:type="dxa"/>
            <w:vMerge/>
            <w:tcBorders>
              <w:top w:val="nil"/>
              <w:left w:val="nil"/>
              <w:bottom w:val="nil"/>
              <w:right w:val="nil"/>
            </w:tcBorders>
            <w:vAlign w:val="center"/>
            <w:hideMark/>
          </w:tcPr>
          <w:p w14:paraId="2E9AE4E8"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nil"/>
              <w:right w:val="nil"/>
            </w:tcBorders>
            <w:noWrap/>
            <w:vAlign w:val="bottom"/>
            <w:hideMark/>
          </w:tcPr>
          <w:p w14:paraId="074C6B15"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Two</w:t>
            </w:r>
          </w:p>
        </w:tc>
        <w:tc>
          <w:tcPr>
            <w:tcW w:w="1356" w:type="dxa"/>
            <w:tcBorders>
              <w:top w:val="nil"/>
              <w:left w:val="nil"/>
              <w:bottom w:val="nil"/>
              <w:right w:val="nil"/>
            </w:tcBorders>
            <w:noWrap/>
            <w:hideMark/>
          </w:tcPr>
          <w:p w14:paraId="19B4AD18"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8(80.0%)</w:t>
            </w:r>
          </w:p>
        </w:tc>
        <w:tc>
          <w:tcPr>
            <w:tcW w:w="1727" w:type="dxa"/>
            <w:gridSpan w:val="2"/>
            <w:tcBorders>
              <w:top w:val="nil"/>
              <w:left w:val="nil"/>
              <w:bottom w:val="nil"/>
              <w:right w:val="nil"/>
            </w:tcBorders>
            <w:noWrap/>
            <w:hideMark/>
          </w:tcPr>
          <w:p w14:paraId="4361287E"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55(50.0%)</w:t>
            </w:r>
          </w:p>
        </w:tc>
        <w:tc>
          <w:tcPr>
            <w:tcW w:w="1013" w:type="dxa"/>
            <w:tcBorders>
              <w:top w:val="nil"/>
              <w:left w:val="nil"/>
              <w:bottom w:val="nil"/>
              <w:right w:val="nil"/>
            </w:tcBorders>
            <w:noWrap/>
            <w:hideMark/>
          </w:tcPr>
          <w:p w14:paraId="015B3B26"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r w:rsidR="004F5FEA" w:rsidRPr="008873D9" w14:paraId="342CDD2C" w14:textId="77777777" w:rsidTr="000A2D7D">
        <w:trPr>
          <w:trHeight w:val="304"/>
        </w:trPr>
        <w:tc>
          <w:tcPr>
            <w:tcW w:w="1906" w:type="dxa"/>
            <w:vMerge/>
            <w:tcBorders>
              <w:top w:val="nil"/>
              <w:left w:val="nil"/>
              <w:bottom w:val="single" w:sz="4" w:space="0" w:color="auto"/>
              <w:right w:val="nil"/>
            </w:tcBorders>
            <w:vAlign w:val="center"/>
            <w:hideMark/>
          </w:tcPr>
          <w:p w14:paraId="1D75CE81" w14:textId="77777777" w:rsidR="004F5FEA" w:rsidRPr="008873D9" w:rsidRDefault="004F5FEA" w:rsidP="00A92DFB">
            <w:pPr>
              <w:spacing w:after="0" w:line="240" w:lineRule="auto"/>
              <w:rPr>
                <w:rFonts w:ascii="Times New Roman" w:eastAsia="Times New Roman" w:hAnsi="Times New Roman" w:cs="Times New Roman"/>
                <w:color w:val="000000"/>
                <w:sz w:val="24"/>
              </w:rPr>
            </w:pPr>
          </w:p>
        </w:tc>
        <w:tc>
          <w:tcPr>
            <w:tcW w:w="2361" w:type="dxa"/>
            <w:tcBorders>
              <w:top w:val="nil"/>
              <w:left w:val="nil"/>
              <w:bottom w:val="single" w:sz="4" w:space="0" w:color="auto"/>
              <w:right w:val="nil"/>
            </w:tcBorders>
            <w:noWrap/>
            <w:vAlign w:val="bottom"/>
            <w:hideMark/>
          </w:tcPr>
          <w:p w14:paraId="4B7FDA41"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3+</w:t>
            </w:r>
          </w:p>
        </w:tc>
        <w:tc>
          <w:tcPr>
            <w:tcW w:w="1356" w:type="dxa"/>
            <w:tcBorders>
              <w:top w:val="nil"/>
              <w:left w:val="nil"/>
              <w:bottom w:val="single" w:sz="4" w:space="0" w:color="auto"/>
              <w:right w:val="nil"/>
            </w:tcBorders>
            <w:noWrap/>
            <w:hideMark/>
          </w:tcPr>
          <w:p w14:paraId="02E4D854"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2(20.0%)</w:t>
            </w:r>
          </w:p>
        </w:tc>
        <w:tc>
          <w:tcPr>
            <w:tcW w:w="1727" w:type="dxa"/>
            <w:gridSpan w:val="2"/>
            <w:tcBorders>
              <w:top w:val="nil"/>
              <w:left w:val="nil"/>
              <w:bottom w:val="single" w:sz="4" w:space="0" w:color="auto"/>
              <w:right w:val="nil"/>
            </w:tcBorders>
            <w:noWrap/>
            <w:hideMark/>
          </w:tcPr>
          <w:p w14:paraId="204BCF1B" w14:textId="77777777" w:rsidR="004F5FEA" w:rsidRPr="008873D9" w:rsidRDefault="004F5FEA" w:rsidP="00A92DFB">
            <w:pPr>
              <w:spacing w:after="0" w:line="240" w:lineRule="auto"/>
              <w:rPr>
                <w:rFonts w:ascii="Times New Roman" w:eastAsia="Times New Roman" w:hAnsi="Times New Roman" w:cs="Times New Roman"/>
                <w:color w:val="000000"/>
                <w:sz w:val="24"/>
              </w:rPr>
            </w:pPr>
            <w:r w:rsidRPr="008873D9">
              <w:rPr>
                <w:rFonts w:ascii="Times New Roman" w:eastAsia="Times New Roman" w:hAnsi="Times New Roman" w:cs="Times New Roman"/>
                <w:color w:val="000000"/>
                <w:sz w:val="24"/>
              </w:rPr>
              <w:t>19(17.3%)</w:t>
            </w:r>
          </w:p>
        </w:tc>
        <w:tc>
          <w:tcPr>
            <w:tcW w:w="1013" w:type="dxa"/>
            <w:tcBorders>
              <w:top w:val="nil"/>
              <w:left w:val="nil"/>
              <w:bottom w:val="single" w:sz="4" w:space="0" w:color="auto"/>
              <w:right w:val="nil"/>
            </w:tcBorders>
            <w:noWrap/>
            <w:hideMark/>
          </w:tcPr>
          <w:p w14:paraId="17550852" w14:textId="77777777" w:rsidR="004F5FEA" w:rsidRPr="008873D9" w:rsidRDefault="004F5FEA" w:rsidP="00A92DFB">
            <w:pPr>
              <w:spacing w:after="0" w:line="240" w:lineRule="auto"/>
              <w:jc w:val="center"/>
              <w:rPr>
                <w:rFonts w:ascii="Times New Roman" w:eastAsia="Times New Roman" w:hAnsi="Times New Roman" w:cs="Times New Roman"/>
                <w:color w:val="000000"/>
                <w:sz w:val="24"/>
              </w:rPr>
            </w:pPr>
          </w:p>
        </w:tc>
      </w:tr>
    </w:tbl>
    <w:p w14:paraId="730635BD" w14:textId="50489AFB" w:rsidR="00C874E4" w:rsidRDefault="00C874E4" w:rsidP="00123F42">
      <w:pPr>
        <w:spacing w:before="140" w:after="0" w:line="360" w:lineRule="auto"/>
        <w:ind w:left="1138" w:right="864"/>
        <w:jc w:val="both"/>
        <w:rPr>
          <w:rFonts w:ascii="Times New Roman" w:hAnsi="Times New Roman" w:cs="Times New Roman"/>
          <w:b/>
          <w:sz w:val="24"/>
          <w:szCs w:val="24"/>
        </w:rPr>
      </w:pPr>
    </w:p>
    <w:p w14:paraId="674776F0" w14:textId="7BA7A38B" w:rsidR="00BA115B" w:rsidRDefault="00BA115B" w:rsidP="00BA115B">
      <w:pPr>
        <w:spacing w:before="140" w:after="0" w:line="360" w:lineRule="auto"/>
        <w:ind w:left="1138" w:right="864"/>
        <w:jc w:val="both"/>
        <w:rPr>
          <w:rFonts w:ascii="Times New Roman" w:hAnsi="Times New Roman" w:cs="Times New Roman"/>
          <w:b/>
          <w:sz w:val="24"/>
          <w:szCs w:val="24"/>
        </w:rPr>
      </w:pPr>
      <w:r>
        <w:rPr>
          <w:rFonts w:ascii="Times New Roman" w:hAnsi="Times New Roman" w:cs="Times New Roman"/>
          <w:sz w:val="24"/>
          <w:szCs w:val="24"/>
        </w:rPr>
        <w:lastRenderedPageBreak/>
        <w:t>There were no statistically significant associations between participants sociodemographic and potential drug interactions. There was a statistically significant association between the participants’ years since diagnosis of CKD (</w:t>
      </w:r>
      <w:r w:rsidRPr="00C3667C">
        <w:rPr>
          <w:rFonts w:ascii="Times New Roman" w:hAnsi="Times New Roman" w:cs="Times New Roman"/>
          <w:i/>
          <w:sz w:val="24"/>
          <w:szCs w:val="24"/>
        </w:rPr>
        <w:t>p</w:t>
      </w:r>
      <w:r>
        <w:rPr>
          <w:rFonts w:ascii="Times New Roman" w:hAnsi="Times New Roman" w:cs="Times New Roman"/>
          <w:sz w:val="24"/>
          <w:szCs w:val="24"/>
        </w:rPr>
        <w:t>=0.051) and polypharmacy (</w:t>
      </w:r>
      <w:r w:rsidRPr="00C3667C">
        <w:rPr>
          <w:rFonts w:ascii="Times New Roman" w:hAnsi="Times New Roman" w:cs="Times New Roman"/>
          <w:i/>
          <w:sz w:val="24"/>
          <w:szCs w:val="24"/>
        </w:rPr>
        <w:t>p</w:t>
      </w:r>
      <w:r>
        <w:rPr>
          <w:rFonts w:ascii="Times New Roman" w:hAnsi="Times New Roman" w:cs="Times New Roman"/>
          <w:sz w:val="24"/>
          <w:szCs w:val="24"/>
        </w:rPr>
        <w:t xml:space="preserve">=&lt;0.001) with </w:t>
      </w:r>
      <w:proofErr w:type="spellStart"/>
      <w:r>
        <w:rPr>
          <w:rFonts w:ascii="Times New Roman" w:hAnsi="Times New Roman" w:cs="Times New Roman"/>
          <w:sz w:val="24"/>
          <w:szCs w:val="24"/>
        </w:rPr>
        <w:t>pDIs</w:t>
      </w:r>
      <w:proofErr w:type="spellEnd"/>
      <w:r>
        <w:rPr>
          <w:rFonts w:ascii="Times New Roman" w:hAnsi="Times New Roman" w:cs="Times New Roman"/>
          <w:sz w:val="24"/>
          <w:szCs w:val="24"/>
        </w:rPr>
        <w:t xml:space="preserve"> (</w:t>
      </w:r>
      <w:r>
        <w:rPr>
          <w:rFonts w:ascii="Times New Roman" w:hAnsi="Times New Roman" w:cs="Times New Roman"/>
          <w:b/>
          <w:sz w:val="24"/>
          <w:szCs w:val="24"/>
        </w:rPr>
        <w:t>Table 2).</w:t>
      </w:r>
    </w:p>
    <w:p w14:paraId="6FA51417" w14:textId="32AA2784" w:rsidR="008C5523" w:rsidRDefault="00667142" w:rsidP="000A2D7D">
      <w:pPr>
        <w:spacing w:before="140" w:after="0" w:line="360" w:lineRule="auto"/>
        <w:ind w:left="1138" w:right="864"/>
        <w:jc w:val="both"/>
        <w:rPr>
          <w:rFonts w:ascii="Times New Roman" w:hAnsi="Times New Roman"/>
          <w:iCs/>
          <w:sz w:val="24"/>
          <w:szCs w:val="18"/>
        </w:rPr>
      </w:pPr>
      <w:r w:rsidRPr="00667142">
        <w:rPr>
          <w:rFonts w:ascii="Times New Roman" w:hAnsi="Times New Roman" w:cs="Times New Roman"/>
          <w:sz w:val="24"/>
          <w:szCs w:val="24"/>
        </w:rPr>
        <w:t>Table 3 shows the relationship between the sociodemographic characteristics and number of interacting pairs of drugs among the study patients.</w:t>
      </w:r>
    </w:p>
    <w:p w14:paraId="3566E890" w14:textId="286225A9" w:rsidR="004F5FEA" w:rsidRDefault="004F5FEA" w:rsidP="004F5FEA">
      <w:pPr>
        <w:spacing w:after="200" w:line="240" w:lineRule="auto"/>
        <w:rPr>
          <w:rFonts w:ascii="Times New Roman" w:hAnsi="Times New Roman" w:cs="Times New Roman"/>
          <w:iCs/>
          <w:sz w:val="24"/>
          <w:szCs w:val="24"/>
        </w:rPr>
      </w:pPr>
      <w:r w:rsidRPr="00FA3F3B">
        <w:rPr>
          <w:rFonts w:ascii="Times New Roman" w:hAnsi="Times New Roman"/>
          <w:iCs/>
          <w:sz w:val="24"/>
          <w:szCs w:val="18"/>
        </w:rPr>
        <w:t xml:space="preserve">Table </w:t>
      </w:r>
      <w:r w:rsidRPr="00FA3F3B">
        <w:rPr>
          <w:rFonts w:ascii="Times New Roman" w:hAnsi="Times New Roman"/>
          <w:iCs/>
          <w:sz w:val="24"/>
          <w:szCs w:val="18"/>
        </w:rPr>
        <w:fldChar w:fldCharType="begin"/>
      </w:r>
      <w:r w:rsidRPr="00FA3F3B">
        <w:rPr>
          <w:rFonts w:ascii="Times New Roman" w:hAnsi="Times New Roman"/>
          <w:iCs/>
          <w:sz w:val="24"/>
          <w:szCs w:val="18"/>
        </w:rPr>
        <w:instrText xml:space="preserve"> SEQ Table \* ARABIC </w:instrText>
      </w:r>
      <w:r w:rsidRPr="00FA3F3B">
        <w:rPr>
          <w:rFonts w:ascii="Times New Roman" w:hAnsi="Times New Roman"/>
          <w:iCs/>
          <w:sz w:val="24"/>
          <w:szCs w:val="18"/>
        </w:rPr>
        <w:fldChar w:fldCharType="separate"/>
      </w:r>
      <w:r w:rsidRPr="00FA3F3B">
        <w:rPr>
          <w:rFonts w:ascii="Times New Roman" w:hAnsi="Times New Roman"/>
          <w:iCs/>
          <w:noProof/>
          <w:sz w:val="24"/>
          <w:szCs w:val="18"/>
        </w:rPr>
        <w:t>3</w:t>
      </w:r>
      <w:r w:rsidRPr="00FA3F3B">
        <w:rPr>
          <w:rFonts w:ascii="Times New Roman" w:hAnsi="Times New Roman"/>
          <w:iCs/>
          <w:noProof/>
          <w:sz w:val="24"/>
          <w:szCs w:val="18"/>
        </w:rPr>
        <w:fldChar w:fldCharType="end"/>
      </w:r>
      <w:r w:rsidRPr="00FA3F3B">
        <w:rPr>
          <w:rFonts w:ascii="Times New Roman" w:hAnsi="Times New Roman"/>
          <w:iCs/>
          <w:sz w:val="24"/>
          <w:szCs w:val="18"/>
        </w:rPr>
        <w:t>:</w:t>
      </w:r>
      <w:r w:rsidRPr="00FA3F3B">
        <w:rPr>
          <w:rFonts w:ascii="Times New Roman" w:hAnsi="Times New Roman" w:cs="Times New Roman"/>
          <w:iCs/>
          <w:sz w:val="24"/>
          <w:szCs w:val="24"/>
        </w:rPr>
        <w:t xml:space="preserve"> Association between participants clinical profiles with number of interacting drug pairs</w:t>
      </w:r>
    </w:p>
    <w:tbl>
      <w:tblPr>
        <w:tblW w:w="8910" w:type="dxa"/>
        <w:tblLook w:val="04A0" w:firstRow="1" w:lastRow="0" w:firstColumn="1" w:lastColumn="0" w:noHBand="0" w:noVBand="1"/>
      </w:tblPr>
      <w:tblGrid>
        <w:gridCol w:w="1890"/>
        <w:gridCol w:w="2250"/>
        <w:gridCol w:w="1260"/>
        <w:gridCol w:w="2160"/>
        <w:gridCol w:w="1350"/>
      </w:tblGrid>
      <w:tr w:rsidR="004F5FEA" w:rsidRPr="00FA3F3B" w14:paraId="23813EDB" w14:textId="77777777" w:rsidTr="00BA115B">
        <w:trPr>
          <w:trHeight w:val="300"/>
        </w:trPr>
        <w:tc>
          <w:tcPr>
            <w:tcW w:w="1890" w:type="dxa"/>
            <w:vMerge w:val="restart"/>
            <w:tcBorders>
              <w:top w:val="single" w:sz="4" w:space="0" w:color="auto"/>
              <w:left w:val="nil"/>
              <w:bottom w:val="nil"/>
              <w:right w:val="nil"/>
            </w:tcBorders>
            <w:noWrap/>
            <w:hideMark/>
          </w:tcPr>
          <w:p w14:paraId="2B0581CD" w14:textId="77777777" w:rsidR="004F5FEA" w:rsidRPr="00FA3F3B" w:rsidRDefault="004F5FEA" w:rsidP="00A92DFB">
            <w:pPr>
              <w:spacing w:after="0" w:line="240" w:lineRule="auto"/>
              <w:rPr>
                <w:rFonts w:ascii="Times New Roman" w:eastAsia="Times New Roman" w:hAnsi="Times New Roman" w:cs="Times New Roman"/>
                <w:b/>
                <w:bCs/>
                <w:color w:val="000000"/>
                <w:sz w:val="24"/>
              </w:rPr>
            </w:pPr>
            <w:r w:rsidRPr="00FA3F3B">
              <w:rPr>
                <w:rFonts w:ascii="Times New Roman" w:eastAsia="Times New Roman" w:hAnsi="Times New Roman" w:cs="Times New Roman"/>
                <w:b/>
                <w:bCs/>
                <w:noProof/>
                <w:color w:val="000000"/>
                <w:sz w:val="24"/>
              </w:rPr>
              <mc:AlternateContent>
                <mc:Choice Requires="wps">
                  <w:drawing>
                    <wp:anchor distT="0" distB="0" distL="114300" distR="114300" simplePos="0" relativeHeight="251677696" behindDoc="0" locked="0" layoutInCell="1" allowOverlap="1" wp14:anchorId="51594E73" wp14:editId="6A236CE3">
                      <wp:simplePos x="0" y="0"/>
                      <wp:positionH relativeFrom="column">
                        <wp:posOffset>-68580</wp:posOffset>
                      </wp:positionH>
                      <wp:positionV relativeFrom="paragraph">
                        <wp:posOffset>377609</wp:posOffset>
                      </wp:positionV>
                      <wp:extent cx="5573773" cy="48638"/>
                      <wp:effectExtent l="0" t="0" r="27305" b="27940"/>
                      <wp:wrapNone/>
                      <wp:docPr id="12" name="Straight Connector 12"/>
                      <wp:cNvGraphicFramePr/>
                      <a:graphic xmlns:a="http://schemas.openxmlformats.org/drawingml/2006/main">
                        <a:graphicData uri="http://schemas.microsoft.com/office/word/2010/wordprocessingShape">
                          <wps:wsp>
                            <wps:cNvCnPr/>
                            <wps:spPr>
                              <a:xfrm>
                                <a:off x="0" y="0"/>
                                <a:ext cx="5573773" cy="4863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315819" id="Straight Connector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9.75pt" to="433.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aI1QEAAI4DAAAOAAAAZHJzL2Uyb0RvYy54bWysU8mO2zAMvReYfxB0b5xJmgVGnDkkmF6K&#10;NsBMP4Ajy7YAbSA1cfL3pZQ0TdtbUR9kLiLN9/i8eTo5K44ayQTfyMfJVArtVWiN7xv5/fX541oK&#10;SuBbsMHrRp41yaftw4fNGGs9C0OwrUbBTTzVY2zkkFKsq4rUoB3QJETtOdkFdJDYxb5qEUbu7mw1&#10;m06X1RiwjRiUJuLo/pKU29K/67RK37qOdBK2kTxbKieW8y2f1XYDdY8QB6OuY8A/TOHAeP7ordUe&#10;Eoh3NH+1ckZhoNCliQquCl1nlC4YGM3j9A80LwNEXbAwORRvNNH/a6u+Hg8oTMu7m0nhwfGOXhKC&#10;6YckdsF7ZjCg4CQzNUaquWDnD3j1KB4wwz516PKbAYlTYfd8Y1efklAcXCxW89VqLoXi3Kf1cr7O&#10;PatfxREpfdbBiWw00hqfwUMNxy+ULld/XslhH56NtRyH2noxNnI5X/CKFbCMOguJTRcZGPleCrA9&#10;61MlLB0pWNPm6lxMZ9pZFEdgibCy2jC+8shSWKDECcZRnuuwv5XmcfZAw6W4pPI1qJ1JLGtrXCPX&#10;99XW56wuwryCyqReaMzWW2jPhd0qe7z0wtBVoFlV9z7b97/R9gcAAAD//wMAUEsDBBQABgAIAAAA&#10;IQBpvPqO4AAAAAkBAAAPAAAAZHJzL2Rvd25yZXYueG1sTI/NTsMwEITvSLyDtUjcWqetmrRpNhUq&#10;6oFbCSBxdGPnB+J1FDtteHuWEz2OZjTzTbafbCcuZvCtI4TFPAJhqHS6pRrh/e0424DwQZFWnSOD&#10;8GM87PP7u0yl2l3p1VyKUAsuIZ8qhCaEPpXSl42xys9db4i9yg1WBZZDLfWgrlxuO7mMolha1RIv&#10;NKo3h8aU38VoEcbToYra42r6+lwVcnxJTh/PVY34+DA97UAEM4X/MPzhMzrkzHR2I2kvOoTZImL0&#10;gLDerkFwYBMnfO6MECdLkHkmbx/kvwAAAP//AwBQSwECLQAUAAYACAAAACEAtoM4kv4AAADhAQAA&#10;EwAAAAAAAAAAAAAAAAAAAAAAW0NvbnRlbnRfVHlwZXNdLnhtbFBLAQItABQABgAIAAAAIQA4/SH/&#10;1gAAAJQBAAALAAAAAAAAAAAAAAAAAC8BAABfcmVscy8ucmVsc1BLAQItABQABgAIAAAAIQDQu9aI&#10;1QEAAI4DAAAOAAAAAAAAAAAAAAAAAC4CAABkcnMvZTJvRG9jLnhtbFBLAQItABQABgAIAAAAIQBp&#10;vPqO4AAAAAkBAAAPAAAAAAAAAAAAAAAAAC8EAABkcnMvZG93bnJldi54bWxQSwUGAAAAAAQABADz&#10;AAAAPAUAAAAA&#10;" strokecolor="windowText" strokeweight=".5pt">
                      <v:stroke joinstyle="miter"/>
                    </v:line>
                  </w:pict>
                </mc:Fallback>
              </mc:AlternateContent>
            </w:r>
            <w:r w:rsidRPr="00FA3F3B">
              <w:rPr>
                <w:rFonts w:ascii="Times New Roman" w:eastAsia="Times New Roman" w:hAnsi="Times New Roman" w:cs="Times New Roman"/>
                <w:b/>
                <w:bCs/>
                <w:color w:val="000000"/>
                <w:sz w:val="24"/>
              </w:rPr>
              <w:t>Variable</w:t>
            </w:r>
          </w:p>
        </w:tc>
        <w:tc>
          <w:tcPr>
            <w:tcW w:w="2250" w:type="dxa"/>
            <w:vMerge w:val="restart"/>
            <w:tcBorders>
              <w:top w:val="single" w:sz="4" w:space="0" w:color="auto"/>
              <w:left w:val="nil"/>
              <w:bottom w:val="nil"/>
              <w:right w:val="nil"/>
            </w:tcBorders>
            <w:noWrap/>
            <w:hideMark/>
          </w:tcPr>
          <w:p w14:paraId="0D5171CA" w14:textId="77777777" w:rsidR="004F5FEA" w:rsidRPr="00FA3F3B" w:rsidRDefault="004F5FEA" w:rsidP="00A92DFB">
            <w:pPr>
              <w:spacing w:after="0" w:line="240" w:lineRule="auto"/>
              <w:rPr>
                <w:rFonts w:ascii="Times New Roman" w:eastAsia="Times New Roman" w:hAnsi="Times New Roman" w:cs="Times New Roman"/>
                <w:b/>
                <w:bCs/>
                <w:color w:val="000000"/>
                <w:sz w:val="24"/>
              </w:rPr>
            </w:pPr>
            <w:r w:rsidRPr="00FA3F3B">
              <w:rPr>
                <w:rFonts w:ascii="Times New Roman" w:eastAsia="Times New Roman" w:hAnsi="Times New Roman" w:cs="Times New Roman"/>
                <w:b/>
                <w:bCs/>
                <w:color w:val="000000"/>
                <w:sz w:val="24"/>
              </w:rPr>
              <w:t>Category</w:t>
            </w:r>
          </w:p>
        </w:tc>
        <w:tc>
          <w:tcPr>
            <w:tcW w:w="3420" w:type="dxa"/>
            <w:gridSpan w:val="2"/>
            <w:tcBorders>
              <w:top w:val="single" w:sz="4" w:space="0" w:color="auto"/>
              <w:left w:val="nil"/>
              <w:bottom w:val="nil"/>
              <w:right w:val="nil"/>
            </w:tcBorders>
            <w:shd w:val="clear" w:color="auto" w:fill="FFFFFF" w:themeFill="background1"/>
            <w:noWrap/>
            <w:hideMark/>
          </w:tcPr>
          <w:p w14:paraId="0886FD78" w14:textId="77777777" w:rsidR="004F5FEA" w:rsidRPr="00FA3F3B" w:rsidRDefault="004F5FEA" w:rsidP="00A92DFB">
            <w:pPr>
              <w:spacing w:after="0" w:line="240" w:lineRule="auto"/>
              <w:jc w:val="center"/>
              <w:rPr>
                <w:rFonts w:ascii="Times New Roman" w:eastAsia="Times New Roman" w:hAnsi="Times New Roman" w:cs="Times New Roman"/>
                <w:b/>
                <w:bCs/>
                <w:color w:val="FFFFFF"/>
                <w:sz w:val="24"/>
                <w:szCs w:val="24"/>
              </w:rPr>
            </w:pPr>
            <w:r w:rsidRPr="00FA3F3B">
              <w:rPr>
                <w:rFonts w:ascii="Times New Roman" w:eastAsia="Times New Roman" w:hAnsi="Times New Roman" w:cs="Times New Roman"/>
                <w:b/>
                <w:bCs/>
                <w:sz w:val="24"/>
                <w:szCs w:val="24"/>
              </w:rPr>
              <w:t>Number of Interacting Drugs</w:t>
            </w:r>
          </w:p>
        </w:tc>
        <w:tc>
          <w:tcPr>
            <w:tcW w:w="1350" w:type="dxa"/>
            <w:vMerge w:val="restart"/>
            <w:tcBorders>
              <w:top w:val="single" w:sz="4" w:space="0" w:color="auto"/>
              <w:left w:val="nil"/>
              <w:bottom w:val="nil"/>
              <w:right w:val="nil"/>
            </w:tcBorders>
            <w:noWrap/>
            <w:hideMark/>
          </w:tcPr>
          <w:p w14:paraId="3DB6A914" w14:textId="77777777" w:rsidR="004F5FEA" w:rsidRPr="00FA3F3B" w:rsidRDefault="004F5FEA" w:rsidP="00A92DFB">
            <w:pPr>
              <w:spacing w:after="0" w:line="240" w:lineRule="auto"/>
              <w:jc w:val="center"/>
              <w:rPr>
                <w:rFonts w:ascii="Times New Roman" w:eastAsia="Times New Roman" w:hAnsi="Times New Roman" w:cs="Times New Roman"/>
                <w:b/>
                <w:bCs/>
                <w:color w:val="000000"/>
                <w:sz w:val="24"/>
                <w:szCs w:val="24"/>
              </w:rPr>
            </w:pPr>
            <w:r w:rsidRPr="00FA3F3B">
              <w:rPr>
                <w:rFonts w:ascii="Times New Roman" w:eastAsia="Times New Roman" w:hAnsi="Times New Roman" w:cs="Times New Roman"/>
                <w:b/>
                <w:bCs/>
                <w:i/>
                <w:iCs/>
                <w:color w:val="000000"/>
                <w:sz w:val="24"/>
                <w:szCs w:val="24"/>
              </w:rPr>
              <w:t>p</w:t>
            </w:r>
            <w:r w:rsidRPr="00FA3F3B">
              <w:rPr>
                <w:rFonts w:ascii="Times New Roman" w:eastAsia="Times New Roman" w:hAnsi="Times New Roman" w:cs="Times New Roman"/>
                <w:b/>
                <w:bCs/>
                <w:color w:val="000000"/>
                <w:sz w:val="24"/>
                <w:szCs w:val="24"/>
              </w:rPr>
              <w:t>-value</w:t>
            </w:r>
          </w:p>
        </w:tc>
      </w:tr>
      <w:tr w:rsidR="004F5FEA" w:rsidRPr="00FA3F3B" w14:paraId="3CBE8A6D" w14:textId="77777777" w:rsidTr="00A92DFB">
        <w:trPr>
          <w:trHeight w:val="459"/>
        </w:trPr>
        <w:tc>
          <w:tcPr>
            <w:tcW w:w="1890" w:type="dxa"/>
            <w:vMerge/>
            <w:tcBorders>
              <w:top w:val="nil"/>
              <w:left w:val="nil"/>
              <w:bottom w:val="nil"/>
              <w:right w:val="nil"/>
            </w:tcBorders>
            <w:vAlign w:val="center"/>
            <w:hideMark/>
          </w:tcPr>
          <w:p w14:paraId="30552230" w14:textId="77777777" w:rsidR="004F5FEA" w:rsidRPr="00FA3F3B" w:rsidRDefault="004F5FEA" w:rsidP="00A92DFB">
            <w:pPr>
              <w:spacing w:after="0" w:line="240" w:lineRule="auto"/>
              <w:rPr>
                <w:rFonts w:ascii="Times New Roman" w:eastAsia="Times New Roman" w:hAnsi="Times New Roman" w:cs="Times New Roman"/>
                <w:b/>
                <w:bCs/>
                <w:color w:val="000000"/>
                <w:sz w:val="24"/>
              </w:rPr>
            </w:pPr>
          </w:p>
        </w:tc>
        <w:tc>
          <w:tcPr>
            <w:tcW w:w="2250" w:type="dxa"/>
            <w:vMerge/>
            <w:tcBorders>
              <w:top w:val="nil"/>
              <w:left w:val="nil"/>
              <w:bottom w:val="nil"/>
              <w:right w:val="nil"/>
            </w:tcBorders>
            <w:vAlign w:val="center"/>
            <w:hideMark/>
          </w:tcPr>
          <w:p w14:paraId="4D0D61FB" w14:textId="77777777" w:rsidR="004F5FEA" w:rsidRPr="00FA3F3B" w:rsidRDefault="004F5FEA" w:rsidP="00A92DFB">
            <w:pPr>
              <w:spacing w:after="0" w:line="240" w:lineRule="auto"/>
              <w:rPr>
                <w:rFonts w:ascii="Times New Roman" w:eastAsia="Times New Roman" w:hAnsi="Times New Roman" w:cs="Times New Roman"/>
                <w:b/>
                <w:bCs/>
                <w:color w:val="000000"/>
                <w:sz w:val="24"/>
              </w:rPr>
            </w:pPr>
          </w:p>
        </w:tc>
        <w:tc>
          <w:tcPr>
            <w:tcW w:w="1260" w:type="dxa"/>
            <w:tcBorders>
              <w:top w:val="nil"/>
              <w:left w:val="nil"/>
              <w:bottom w:val="nil"/>
              <w:right w:val="nil"/>
            </w:tcBorders>
            <w:noWrap/>
            <w:hideMark/>
          </w:tcPr>
          <w:p w14:paraId="1574AC28" w14:textId="77777777" w:rsidR="004F5FEA" w:rsidRPr="00FA3F3B" w:rsidRDefault="004F5FEA" w:rsidP="00A92DFB">
            <w:pPr>
              <w:spacing w:after="0" w:line="240" w:lineRule="auto"/>
              <w:jc w:val="center"/>
              <w:rPr>
                <w:rFonts w:ascii="Times New Roman" w:eastAsia="Times New Roman" w:hAnsi="Times New Roman" w:cs="Times New Roman"/>
                <w:b/>
                <w:bCs/>
                <w:color w:val="000000"/>
                <w:sz w:val="24"/>
              </w:rPr>
            </w:pPr>
            <w:r w:rsidRPr="00FA3F3B">
              <w:rPr>
                <w:rFonts w:ascii="Times New Roman" w:eastAsia="Times New Roman" w:hAnsi="Times New Roman" w:cs="Times New Roman"/>
                <w:b/>
                <w:bCs/>
                <w:noProof/>
                <w:color w:val="000000"/>
                <w:sz w:val="24"/>
              </w:rPr>
              <mc:AlternateContent>
                <mc:Choice Requires="wps">
                  <w:drawing>
                    <wp:anchor distT="0" distB="0" distL="114300" distR="114300" simplePos="0" relativeHeight="251678720" behindDoc="0" locked="0" layoutInCell="1" allowOverlap="1" wp14:anchorId="6C153BDF" wp14:editId="05A6BA13">
                      <wp:simplePos x="0" y="0"/>
                      <wp:positionH relativeFrom="column">
                        <wp:posOffset>-22374</wp:posOffset>
                      </wp:positionH>
                      <wp:positionV relativeFrom="paragraph">
                        <wp:posOffset>12011</wp:posOffset>
                      </wp:positionV>
                      <wp:extent cx="2178996" cy="0"/>
                      <wp:effectExtent l="0" t="0" r="31115" b="19050"/>
                      <wp:wrapNone/>
                      <wp:docPr id="13" name="Straight Connector 13"/>
                      <wp:cNvGraphicFramePr/>
                      <a:graphic xmlns:a="http://schemas.openxmlformats.org/drawingml/2006/main">
                        <a:graphicData uri="http://schemas.microsoft.com/office/word/2010/wordprocessingShape">
                          <wps:wsp>
                            <wps:cNvCnPr/>
                            <wps:spPr>
                              <a:xfrm>
                                <a:off x="0" y="0"/>
                                <a:ext cx="217899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33D231"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95pt" to="16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mo0QEAAIoDAAAOAAAAZHJzL2Uyb0RvYy54bWysU01v2zAMvQ/YfxB0X5ykWNYacXpI0F2G&#10;LUC7H8DKki1AEgVRi5N/P0pJs2y7DfNBJkXz4z0+rx+P3omDTmQxdHIxm0uhg8LehqGT31+ePtxL&#10;QRlCDw6D7uRJk3zcvH+3nmKrlzii63USXCRQO8VOjjnHtmlIjdoDzTDqwEGDyUNmNw1Nn2Di6t41&#10;y/l81UyY+phQaSK+3Z2DclPrG6NV/mYM6SxcJ3m2XM9Uz9dyNps1tEOCOFp1GQP+YQoPNnDTa6kd&#10;ZBA/kv2rlLcqIaHJM4W+QWOs0hUDo1nM/0DzPELUFQuTQ/FKE/2/surrYZ+E7Xl3d1IE8Lyj55zA&#10;DmMWWwyBGcQkOMhMTZFaTtiGfbp4FPepwD6a5MubAYljZfd0ZVcfs1B8uVx8un94WEmh3mLNr8SY&#10;KH/W6EUxOulsKMChhcMXytyMP337pFwHfLLO1eW5IKZOru4+8noVsISMg8ymjwyKwiAFuIG1qXKq&#10;FQmd7Ut2qUMn2rokDsDyYFX1OL3wuFI4oMwBxlCfAp4n+C21jLMDGs/JNXRWk7eZJe2s7+T9bbYL&#10;paOuoryAKoSeKSzWK/anymxTPF54bXoRZ1HUrc/27S+0+QkAAP//AwBQSwMEFAAGAAgAAAAhANtF&#10;mefaAAAABgEAAA8AAABkcnMvZG93bnJldi54bWxMjstOwzAQRfdI/IM1SN21DlgUGuJUqKiL7toA&#10;Eks3njwgHkex04a/Z8oGlvehe0+2nlwnTjiE1pOG20UCAqn0tqVaw9vrdv4IIkRD1nSeUMM3Bljn&#10;11eZSa0/0wFPRawFj1BIjYYmxj6VMpQNOhMWvkfirPKDM5HlUEs7mDOPu07eJclSOtMSPzSmx02D&#10;5VcxOg3jflMl7VZNnx+qkOPuYf/+UtVaz26m5ycQEaf4V4YLPqNDzkxHP5INotMwV/fcZH8FgmOl&#10;VksQx18t80z+x89/AAAA//8DAFBLAQItABQABgAIAAAAIQC2gziS/gAAAOEBAAATAAAAAAAAAAAA&#10;AAAAAAAAAABbQ29udGVudF9UeXBlc10ueG1sUEsBAi0AFAAGAAgAAAAhADj9If/WAAAAlAEAAAsA&#10;AAAAAAAAAAAAAAAALwEAAF9yZWxzLy5yZWxzUEsBAi0AFAAGAAgAAAAhAGHNqajRAQAAigMAAA4A&#10;AAAAAAAAAAAAAAAALgIAAGRycy9lMm9Eb2MueG1sUEsBAi0AFAAGAAgAAAAhANtFmefaAAAABgEA&#10;AA8AAAAAAAAAAAAAAAAAKwQAAGRycy9kb3ducmV2LnhtbFBLBQYAAAAABAAEAPMAAAAyBQAAAAA=&#10;" strokecolor="windowText" strokeweight=".5pt">
                      <v:stroke joinstyle="miter"/>
                    </v:line>
                  </w:pict>
                </mc:Fallback>
              </mc:AlternateContent>
            </w:r>
            <w:r w:rsidRPr="00FA3F3B">
              <w:rPr>
                <w:rFonts w:ascii="Times New Roman" w:eastAsia="Times New Roman" w:hAnsi="Times New Roman" w:cs="Times New Roman"/>
                <w:b/>
                <w:bCs/>
                <w:color w:val="000000"/>
                <w:sz w:val="24"/>
              </w:rPr>
              <w:t>0-5</w:t>
            </w:r>
          </w:p>
        </w:tc>
        <w:tc>
          <w:tcPr>
            <w:tcW w:w="2160" w:type="dxa"/>
            <w:tcBorders>
              <w:top w:val="nil"/>
              <w:left w:val="nil"/>
              <w:bottom w:val="nil"/>
              <w:right w:val="nil"/>
            </w:tcBorders>
            <w:noWrap/>
            <w:hideMark/>
          </w:tcPr>
          <w:p w14:paraId="37FD496E" w14:textId="77777777" w:rsidR="004F5FEA" w:rsidRPr="00FA3F3B" w:rsidRDefault="004F5FEA" w:rsidP="00A92DFB">
            <w:pPr>
              <w:spacing w:after="0" w:line="240" w:lineRule="auto"/>
              <w:jc w:val="center"/>
              <w:rPr>
                <w:rFonts w:ascii="Times New Roman" w:eastAsia="Times New Roman" w:hAnsi="Times New Roman" w:cs="Times New Roman"/>
                <w:b/>
                <w:bCs/>
                <w:color w:val="000000"/>
                <w:sz w:val="24"/>
              </w:rPr>
            </w:pPr>
            <w:r w:rsidRPr="00FA3F3B">
              <w:rPr>
                <w:rFonts w:ascii="Times New Roman" w:eastAsia="Times New Roman" w:hAnsi="Times New Roman" w:cs="Times New Roman"/>
                <w:b/>
                <w:bCs/>
                <w:color w:val="000000"/>
                <w:sz w:val="24"/>
              </w:rPr>
              <w:t>6-10</w:t>
            </w:r>
          </w:p>
        </w:tc>
        <w:tc>
          <w:tcPr>
            <w:tcW w:w="1350" w:type="dxa"/>
            <w:vMerge/>
            <w:tcBorders>
              <w:top w:val="nil"/>
              <w:left w:val="nil"/>
              <w:bottom w:val="nil"/>
              <w:right w:val="nil"/>
            </w:tcBorders>
            <w:vAlign w:val="center"/>
            <w:hideMark/>
          </w:tcPr>
          <w:p w14:paraId="0AF6E512" w14:textId="77777777" w:rsidR="004F5FEA" w:rsidRPr="00FA3F3B" w:rsidRDefault="004F5FEA" w:rsidP="00A92DFB">
            <w:pPr>
              <w:spacing w:after="0" w:line="240" w:lineRule="auto"/>
              <w:rPr>
                <w:rFonts w:ascii="Times New Roman" w:eastAsia="Times New Roman" w:hAnsi="Times New Roman" w:cs="Times New Roman"/>
                <w:b/>
                <w:bCs/>
                <w:color w:val="000000"/>
                <w:sz w:val="24"/>
                <w:szCs w:val="24"/>
              </w:rPr>
            </w:pPr>
          </w:p>
        </w:tc>
      </w:tr>
      <w:tr w:rsidR="004F5FEA" w:rsidRPr="00FA3F3B" w14:paraId="57E53DE4" w14:textId="77777777" w:rsidTr="00A92DFB">
        <w:trPr>
          <w:trHeight w:val="300"/>
        </w:trPr>
        <w:tc>
          <w:tcPr>
            <w:tcW w:w="1890" w:type="dxa"/>
            <w:vMerge w:val="restart"/>
            <w:tcBorders>
              <w:top w:val="nil"/>
              <w:left w:val="nil"/>
              <w:bottom w:val="nil"/>
              <w:right w:val="nil"/>
            </w:tcBorders>
            <w:noWrap/>
            <w:hideMark/>
          </w:tcPr>
          <w:p w14:paraId="74D15BD9"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Gender</w:t>
            </w:r>
          </w:p>
        </w:tc>
        <w:tc>
          <w:tcPr>
            <w:tcW w:w="2250" w:type="dxa"/>
            <w:tcBorders>
              <w:top w:val="nil"/>
              <w:left w:val="nil"/>
              <w:bottom w:val="nil"/>
              <w:right w:val="nil"/>
            </w:tcBorders>
            <w:noWrap/>
            <w:vAlign w:val="bottom"/>
            <w:hideMark/>
          </w:tcPr>
          <w:p w14:paraId="1EBD9563"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Male</w:t>
            </w:r>
          </w:p>
        </w:tc>
        <w:tc>
          <w:tcPr>
            <w:tcW w:w="1260" w:type="dxa"/>
            <w:tcBorders>
              <w:top w:val="nil"/>
              <w:left w:val="nil"/>
              <w:bottom w:val="nil"/>
              <w:right w:val="nil"/>
            </w:tcBorders>
            <w:noWrap/>
            <w:hideMark/>
          </w:tcPr>
          <w:p w14:paraId="6A18ACB0"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34(46.6%)</w:t>
            </w:r>
          </w:p>
        </w:tc>
        <w:tc>
          <w:tcPr>
            <w:tcW w:w="2160" w:type="dxa"/>
            <w:tcBorders>
              <w:top w:val="nil"/>
              <w:left w:val="nil"/>
              <w:bottom w:val="nil"/>
              <w:right w:val="nil"/>
            </w:tcBorders>
            <w:noWrap/>
            <w:hideMark/>
          </w:tcPr>
          <w:p w14:paraId="4FA5BED8"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16(51.6%)</w:t>
            </w:r>
          </w:p>
        </w:tc>
        <w:tc>
          <w:tcPr>
            <w:tcW w:w="1350" w:type="dxa"/>
            <w:tcBorders>
              <w:top w:val="nil"/>
              <w:left w:val="nil"/>
              <w:bottom w:val="nil"/>
              <w:right w:val="nil"/>
            </w:tcBorders>
            <w:noWrap/>
            <w:hideMark/>
          </w:tcPr>
          <w:p w14:paraId="2497355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0.201</w:t>
            </w:r>
          </w:p>
        </w:tc>
      </w:tr>
      <w:tr w:rsidR="004F5FEA" w:rsidRPr="00FA3F3B" w14:paraId="25B99C1E" w14:textId="77777777" w:rsidTr="00A92DFB">
        <w:trPr>
          <w:trHeight w:val="300"/>
        </w:trPr>
        <w:tc>
          <w:tcPr>
            <w:tcW w:w="1890" w:type="dxa"/>
            <w:vMerge/>
            <w:tcBorders>
              <w:top w:val="nil"/>
              <w:left w:val="nil"/>
              <w:bottom w:val="nil"/>
              <w:right w:val="nil"/>
            </w:tcBorders>
            <w:vAlign w:val="center"/>
            <w:hideMark/>
          </w:tcPr>
          <w:p w14:paraId="10842906"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392692D0"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Female</w:t>
            </w:r>
          </w:p>
        </w:tc>
        <w:tc>
          <w:tcPr>
            <w:tcW w:w="1260" w:type="dxa"/>
            <w:tcBorders>
              <w:top w:val="nil"/>
              <w:left w:val="nil"/>
              <w:bottom w:val="nil"/>
              <w:right w:val="nil"/>
            </w:tcBorders>
            <w:noWrap/>
            <w:hideMark/>
          </w:tcPr>
          <w:p w14:paraId="17DB01EB"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39(53.4%)</w:t>
            </w:r>
          </w:p>
        </w:tc>
        <w:tc>
          <w:tcPr>
            <w:tcW w:w="2160" w:type="dxa"/>
            <w:tcBorders>
              <w:top w:val="nil"/>
              <w:left w:val="nil"/>
              <w:bottom w:val="nil"/>
              <w:right w:val="nil"/>
            </w:tcBorders>
            <w:noWrap/>
            <w:hideMark/>
          </w:tcPr>
          <w:p w14:paraId="47E54B5E"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15(48.4%)</w:t>
            </w:r>
          </w:p>
        </w:tc>
        <w:tc>
          <w:tcPr>
            <w:tcW w:w="1350" w:type="dxa"/>
            <w:tcBorders>
              <w:top w:val="nil"/>
              <w:left w:val="nil"/>
              <w:bottom w:val="nil"/>
              <w:right w:val="nil"/>
            </w:tcBorders>
            <w:noWrap/>
            <w:hideMark/>
          </w:tcPr>
          <w:p w14:paraId="42893B6D"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545B3C65" w14:textId="77777777" w:rsidTr="00A92DFB">
        <w:trPr>
          <w:trHeight w:val="300"/>
        </w:trPr>
        <w:tc>
          <w:tcPr>
            <w:tcW w:w="1890" w:type="dxa"/>
            <w:vMerge w:val="restart"/>
            <w:tcBorders>
              <w:top w:val="nil"/>
              <w:left w:val="nil"/>
              <w:bottom w:val="nil"/>
              <w:right w:val="nil"/>
            </w:tcBorders>
            <w:noWrap/>
            <w:hideMark/>
          </w:tcPr>
          <w:p w14:paraId="5CA6E45E"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Age</w:t>
            </w:r>
          </w:p>
        </w:tc>
        <w:tc>
          <w:tcPr>
            <w:tcW w:w="2250" w:type="dxa"/>
            <w:tcBorders>
              <w:top w:val="nil"/>
              <w:left w:val="nil"/>
              <w:bottom w:val="nil"/>
              <w:right w:val="nil"/>
            </w:tcBorders>
            <w:noWrap/>
            <w:vAlign w:val="bottom"/>
            <w:hideMark/>
          </w:tcPr>
          <w:p w14:paraId="0993D034" w14:textId="77777777" w:rsidR="004F5FEA" w:rsidRPr="00FA3F3B" w:rsidRDefault="004F5FEA" w:rsidP="00A92DFB">
            <w:pPr>
              <w:spacing w:after="0" w:line="240" w:lineRule="auto"/>
              <w:rPr>
                <w:rFonts w:ascii="Times New Roman" w:eastAsia="Times New Roman" w:hAnsi="Times New Roman" w:cs="Times New Roman"/>
                <w:color w:val="000000"/>
                <w:sz w:val="24"/>
              </w:rPr>
            </w:pPr>
            <w:proofErr w:type="gramStart"/>
            <w:r w:rsidRPr="00FA3F3B">
              <w:rPr>
                <w:rFonts w:ascii="Times New Roman" w:eastAsia="Times New Roman" w:hAnsi="Times New Roman" w:cs="Times New Roman"/>
                <w:color w:val="000000"/>
                <w:sz w:val="24"/>
              </w:rPr>
              <w:t>19  to</w:t>
            </w:r>
            <w:proofErr w:type="gramEnd"/>
            <w:r w:rsidRPr="00FA3F3B">
              <w:rPr>
                <w:rFonts w:ascii="Times New Roman" w:eastAsia="Times New Roman" w:hAnsi="Times New Roman" w:cs="Times New Roman"/>
                <w:color w:val="000000"/>
                <w:sz w:val="24"/>
              </w:rPr>
              <w:t xml:space="preserve"> 50 Years</w:t>
            </w:r>
          </w:p>
        </w:tc>
        <w:tc>
          <w:tcPr>
            <w:tcW w:w="1260" w:type="dxa"/>
            <w:tcBorders>
              <w:top w:val="nil"/>
              <w:left w:val="nil"/>
              <w:bottom w:val="nil"/>
              <w:right w:val="nil"/>
            </w:tcBorders>
            <w:noWrap/>
            <w:hideMark/>
          </w:tcPr>
          <w:p w14:paraId="06A71D81"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41(56.2%)</w:t>
            </w:r>
          </w:p>
        </w:tc>
        <w:tc>
          <w:tcPr>
            <w:tcW w:w="2160" w:type="dxa"/>
            <w:tcBorders>
              <w:top w:val="nil"/>
              <w:left w:val="nil"/>
              <w:bottom w:val="nil"/>
              <w:right w:val="nil"/>
            </w:tcBorders>
            <w:noWrap/>
            <w:hideMark/>
          </w:tcPr>
          <w:p w14:paraId="5423A3B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20(64.5%)</w:t>
            </w:r>
          </w:p>
        </w:tc>
        <w:tc>
          <w:tcPr>
            <w:tcW w:w="1350" w:type="dxa"/>
            <w:tcBorders>
              <w:top w:val="nil"/>
              <w:left w:val="nil"/>
              <w:bottom w:val="nil"/>
              <w:right w:val="nil"/>
            </w:tcBorders>
            <w:noWrap/>
            <w:hideMark/>
          </w:tcPr>
          <w:p w14:paraId="764BC897"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0.209</w:t>
            </w:r>
          </w:p>
        </w:tc>
      </w:tr>
      <w:tr w:rsidR="004F5FEA" w:rsidRPr="00FA3F3B" w14:paraId="3B447050" w14:textId="77777777" w:rsidTr="00A92DFB">
        <w:trPr>
          <w:trHeight w:val="300"/>
        </w:trPr>
        <w:tc>
          <w:tcPr>
            <w:tcW w:w="1890" w:type="dxa"/>
            <w:vMerge/>
            <w:tcBorders>
              <w:top w:val="nil"/>
              <w:left w:val="nil"/>
              <w:bottom w:val="nil"/>
              <w:right w:val="nil"/>
            </w:tcBorders>
            <w:vAlign w:val="center"/>
            <w:hideMark/>
          </w:tcPr>
          <w:p w14:paraId="4B28CC20"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772BD4DE"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Above 50 Years</w:t>
            </w:r>
          </w:p>
        </w:tc>
        <w:tc>
          <w:tcPr>
            <w:tcW w:w="1260" w:type="dxa"/>
            <w:tcBorders>
              <w:top w:val="nil"/>
              <w:left w:val="nil"/>
              <w:bottom w:val="nil"/>
              <w:right w:val="nil"/>
            </w:tcBorders>
            <w:noWrap/>
            <w:hideMark/>
          </w:tcPr>
          <w:p w14:paraId="67924268"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32(43.8%)</w:t>
            </w:r>
          </w:p>
        </w:tc>
        <w:tc>
          <w:tcPr>
            <w:tcW w:w="2160" w:type="dxa"/>
            <w:tcBorders>
              <w:top w:val="nil"/>
              <w:left w:val="nil"/>
              <w:bottom w:val="nil"/>
              <w:right w:val="nil"/>
            </w:tcBorders>
            <w:noWrap/>
            <w:hideMark/>
          </w:tcPr>
          <w:p w14:paraId="710A7010"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11(35.5%)</w:t>
            </w:r>
          </w:p>
        </w:tc>
        <w:tc>
          <w:tcPr>
            <w:tcW w:w="1350" w:type="dxa"/>
            <w:tcBorders>
              <w:top w:val="nil"/>
              <w:left w:val="nil"/>
              <w:bottom w:val="nil"/>
              <w:right w:val="nil"/>
            </w:tcBorders>
            <w:noWrap/>
            <w:hideMark/>
          </w:tcPr>
          <w:p w14:paraId="3879FF50"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77318C08" w14:textId="77777777" w:rsidTr="00A92DFB">
        <w:trPr>
          <w:trHeight w:val="300"/>
        </w:trPr>
        <w:tc>
          <w:tcPr>
            <w:tcW w:w="1890" w:type="dxa"/>
            <w:vMerge w:val="restart"/>
            <w:tcBorders>
              <w:top w:val="nil"/>
              <w:left w:val="nil"/>
              <w:bottom w:val="nil"/>
              <w:right w:val="nil"/>
            </w:tcBorders>
            <w:noWrap/>
            <w:hideMark/>
          </w:tcPr>
          <w:p w14:paraId="4B957525"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Marital Status</w:t>
            </w:r>
          </w:p>
        </w:tc>
        <w:tc>
          <w:tcPr>
            <w:tcW w:w="2250" w:type="dxa"/>
            <w:tcBorders>
              <w:top w:val="nil"/>
              <w:left w:val="nil"/>
              <w:bottom w:val="nil"/>
              <w:right w:val="nil"/>
            </w:tcBorders>
            <w:noWrap/>
            <w:vAlign w:val="bottom"/>
            <w:hideMark/>
          </w:tcPr>
          <w:p w14:paraId="3FBBDC3E"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Single</w:t>
            </w:r>
          </w:p>
        </w:tc>
        <w:tc>
          <w:tcPr>
            <w:tcW w:w="1260" w:type="dxa"/>
            <w:tcBorders>
              <w:top w:val="nil"/>
              <w:left w:val="nil"/>
              <w:bottom w:val="nil"/>
              <w:right w:val="nil"/>
            </w:tcBorders>
            <w:noWrap/>
            <w:hideMark/>
          </w:tcPr>
          <w:p w14:paraId="24FCFB29"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13(17.8%)</w:t>
            </w:r>
          </w:p>
        </w:tc>
        <w:tc>
          <w:tcPr>
            <w:tcW w:w="2160" w:type="dxa"/>
            <w:tcBorders>
              <w:top w:val="nil"/>
              <w:left w:val="nil"/>
              <w:bottom w:val="nil"/>
              <w:right w:val="nil"/>
            </w:tcBorders>
            <w:noWrap/>
            <w:hideMark/>
          </w:tcPr>
          <w:p w14:paraId="183C160F"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10(32.3%)</w:t>
            </w:r>
          </w:p>
        </w:tc>
        <w:tc>
          <w:tcPr>
            <w:tcW w:w="1350" w:type="dxa"/>
            <w:tcBorders>
              <w:top w:val="nil"/>
              <w:left w:val="nil"/>
              <w:bottom w:val="nil"/>
              <w:right w:val="nil"/>
            </w:tcBorders>
            <w:noWrap/>
            <w:hideMark/>
          </w:tcPr>
          <w:p w14:paraId="5426FFD6"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0.345</w:t>
            </w:r>
          </w:p>
        </w:tc>
      </w:tr>
      <w:tr w:rsidR="004F5FEA" w:rsidRPr="00FA3F3B" w14:paraId="0A2D5F6B" w14:textId="77777777" w:rsidTr="00A92DFB">
        <w:trPr>
          <w:trHeight w:val="300"/>
        </w:trPr>
        <w:tc>
          <w:tcPr>
            <w:tcW w:w="1890" w:type="dxa"/>
            <w:vMerge/>
            <w:tcBorders>
              <w:top w:val="nil"/>
              <w:left w:val="nil"/>
              <w:bottom w:val="nil"/>
              <w:right w:val="nil"/>
            </w:tcBorders>
            <w:vAlign w:val="center"/>
            <w:hideMark/>
          </w:tcPr>
          <w:p w14:paraId="42D60033"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26D27095"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Married</w:t>
            </w:r>
          </w:p>
        </w:tc>
        <w:tc>
          <w:tcPr>
            <w:tcW w:w="1260" w:type="dxa"/>
            <w:tcBorders>
              <w:top w:val="nil"/>
              <w:left w:val="nil"/>
              <w:bottom w:val="nil"/>
              <w:right w:val="nil"/>
            </w:tcBorders>
            <w:noWrap/>
            <w:hideMark/>
          </w:tcPr>
          <w:p w14:paraId="7235C59D"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45(61.6%)</w:t>
            </w:r>
          </w:p>
        </w:tc>
        <w:tc>
          <w:tcPr>
            <w:tcW w:w="2160" w:type="dxa"/>
            <w:tcBorders>
              <w:top w:val="nil"/>
              <w:left w:val="nil"/>
              <w:bottom w:val="nil"/>
              <w:right w:val="nil"/>
            </w:tcBorders>
            <w:noWrap/>
            <w:hideMark/>
          </w:tcPr>
          <w:p w14:paraId="13EB0ECD"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18(58.1%)</w:t>
            </w:r>
          </w:p>
        </w:tc>
        <w:tc>
          <w:tcPr>
            <w:tcW w:w="1350" w:type="dxa"/>
            <w:tcBorders>
              <w:top w:val="nil"/>
              <w:left w:val="nil"/>
              <w:bottom w:val="nil"/>
              <w:right w:val="nil"/>
            </w:tcBorders>
            <w:noWrap/>
            <w:hideMark/>
          </w:tcPr>
          <w:p w14:paraId="3BA37E34"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6EE40D2F" w14:textId="77777777" w:rsidTr="00A92DFB">
        <w:trPr>
          <w:trHeight w:val="300"/>
        </w:trPr>
        <w:tc>
          <w:tcPr>
            <w:tcW w:w="1890" w:type="dxa"/>
            <w:vMerge/>
            <w:tcBorders>
              <w:top w:val="nil"/>
              <w:left w:val="nil"/>
              <w:bottom w:val="nil"/>
              <w:right w:val="nil"/>
            </w:tcBorders>
            <w:vAlign w:val="center"/>
            <w:hideMark/>
          </w:tcPr>
          <w:p w14:paraId="09B24D23"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1845F336"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Divorced/Separated/ Widowed</w:t>
            </w:r>
          </w:p>
        </w:tc>
        <w:tc>
          <w:tcPr>
            <w:tcW w:w="1260" w:type="dxa"/>
            <w:tcBorders>
              <w:top w:val="nil"/>
              <w:left w:val="nil"/>
              <w:bottom w:val="nil"/>
              <w:right w:val="nil"/>
            </w:tcBorders>
            <w:noWrap/>
            <w:hideMark/>
          </w:tcPr>
          <w:p w14:paraId="4E901AA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15(20.5%)</w:t>
            </w:r>
          </w:p>
        </w:tc>
        <w:tc>
          <w:tcPr>
            <w:tcW w:w="2160" w:type="dxa"/>
            <w:tcBorders>
              <w:top w:val="nil"/>
              <w:left w:val="nil"/>
              <w:bottom w:val="nil"/>
              <w:right w:val="nil"/>
            </w:tcBorders>
            <w:noWrap/>
            <w:hideMark/>
          </w:tcPr>
          <w:p w14:paraId="095AA5A7"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3(9.7%)</w:t>
            </w:r>
          </w:p>
        </w:tc>
        <w:tc>
          <w:tcPr>
            <w:tcW w:w="1350" w:type="dxa"/>
            <w:tcBorders>
              <w:top w:val="nil"/>
              <w:left w:val="nil"/>
              <w:bottom w:val="nil"/>
              <w:right w:val="nil"/>
            </w:tcBorders>
            <w:noWrap/>
            <w:hideMark/>
          </w:tcPr>
          <w:p w14:paraId="7591A140"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558BD5C6" w14:textId="77777777" w:rsidTr="00A92DFB">
        <w:trPr>
          <w:trHeight w:val="300"/>
        </w:trPr>
        <w:tc>
          <w:tcPr>
            <w:tcW w:w="1890" w:type="dxa"/>
            <w:vMerge w:val="restart"/>
            <w:tcBorders>
              <w:top w:val="nil"/>
              <w:left w:val="nil"/>
              <w:bottom w:val="nil"/>
              <w:right w:val="nil"/>
            </w:tcBorders>
            <w:noWrap/>
            <w:hideMark/>
          </w:tcPr>
          <w:p w14:paraId="3DDAA482"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Employment status</w:t>
            </w:r>
          </w:p>
        </w:tc>
        <w:tc>
          <w:tcPr>
            <w:tcW w:w="2250" w:type="dxa"/>
            <w:tcBorders>
              <w:top w:val="nil"/>
              <w:left w:val="nil"/>
              <w:bottom w:val="nil"/>
              <w:right w:val="nil"/>
            </w:tcBorders>
            <w:noWrap/>
            <w:vAlign w:val="bottom"/>
            <w:hideMark/>
          </w:tcPr>
          <w:p w14:paraId="07E5E061"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Unemployed</w:t>
            </w:r>
          </w:p>
        </w:tc>
        <w:tc>
          <w:tcPr>
            <w:tcW w:w="1260" w:type="dxa"/>
            <w:tcBorders>
              <w:top w:val="nil"/>
              <w:left w:val="nil"/>
              <w:bottom w:val="nil"/>
              <w:right w:val="nil"/>
            </w:tcBorders>
            <w:noWrap/>
            <w:hideMark/>
          </w:tcPr>
          <w:p w14:paraId="18DD91DA"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48(65.8%)</w:t>
            </w:r>
          </w:p>
        </w:tc>
        <w:tc>
          <w:tcPr>
            <w:tcW w:w="2160" w:type="dxa"/>
            <w:tcBorders>
              <w:top w:val="nil"/>
              <w:left w:val="nil"/>
              <w:bottom w:val="nil"/>
              <w:right w:val="nil"/>
            </w:tcBorders>
            <w:noWrap/>
            <w:hideMark/>
          </w:tcPr>
          <w:p w14:paraId="07311CE9"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20(64.5%)</w:t>
            </w:r>
          </w:p>
        </w:tc>
        <w:tc>
          <w:tcPr>
            <w:tcW w:w="1350" w:type="dxa"/>
            <w:tcBorders>
              <w:top w:val="nil"/>
              <w:left w:val="nil"/>
              <w:bottom w:val="nil"/>
              <w:right w:val="nil"/>
            </w:tcBorders>
            <w:noWrap/>
            <w:hideMark/>
          </w:tcPr>
          <w:p w14:paraId="022EB96A"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0.959</w:t>
            </w:r>
          </w:p>
        </w:tc>
      </w:tr>
      <w:tr w:rsidR="004F5FEA" w:rsidRPr="00FA3F3B" w14:paraId="0EE0F762" w14:textId="77777777" w:rsidTr="00A92DFB">
        <w:trPr>
          <w:trHeight w:val="300"/>
        </w:trPr>
        <w:tc>
          <w:tcPr>
            <w:tcW w:w="1890" w:type="dxa"/>
            <w:vMerge/>
            <w:tcBorders>
              <w:top w:val="nil"/>
              <w:left w:val="nil"/>
              <w:bottom w:val="nil"/>
              <w:right w:val="nil"/>
            </w:tcBorders>
            <w:vAlign w:val="center"/>
            <w:hideMark/>
          </w:tcPr>
          <w:p w14:paraId="7094E498"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1B129FFF"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Employed</w:t>
            </w:r>
          </w:p>
        </w:tc>
        <w:tc>
          <w:tcPr>
            <w:tcW w:w="1260" w:type="dxa"/>
            <w:tcBorders>
              <w:top w:val="nil"/>
              <w:left w:val="nil"/>
              <w:bottom w:val="nil"/>
              <w:right w:val="nil"/>
            </w:tcBorders>
            <w:noWrap/>
            <w:hideMark/>
          </w:tcPr>
          <w:p w14:paraId="3490A805"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25(34.2%)</w:t>
            </w:r>
          </w:p>
        </w:tc>
        <w:tc>
          <w:tcPr>
            <w:tcW w:w="2160" w:type="dxa"/>
            <w:tcBorders>
              <w:top w:val="nil"/>
              <w:left w:val="nil"/>
              <w:bottom w:val="nil"/>
              <w:right w:val="nil"/>
            </w:tcBorders>
            <w:noWrap/>
            <w:hideMark/>
          </w:tcPr>
          <w:p w14:paraId="2C8A8C01"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11(35.5%)</w:t>
            </w:r>
          </w:p>
        </w:tc>
        <w:tc>
          <w:tcPr>
            <w:tcW w:w="1350" w:type="dxa"/>
            <w:tcBorders>
              <w:top w:val="nil"/>
              <w:left w:val="nil"/>
              <w:bottom w:val="nil"/>
              <w:right w:val="nil"/>
            </w:tcBorders>
            <w:noWrap/>
            <w:hideMark/>
          </w:tcPr>
          <w:p w14:paraId="5A29C114"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7428C381" w14:textId="77777777" w:rsidTr="00A92DFB">
        <w:trPr>
          <w:trHeight w:val="300"/>
        </w:trPr>
        <w:tc>
          <w:tcPr>
            <w:tcW w:w="1890" w:type="dxa"/>
            <w:vMerge w:val="restart"/>
            <w:tcBorders>
              <w:top w:val="nil"/>
              <w:left w:val="nil"/>
              <w:bottom w:val="nil"/>
              <w:right w:val="nil"/>
            </w:tcBorders>
            <w:noWrap/>
            <w:hideMark/>
          </w:tcPr>
          <w:p w14:paraId="677F1948"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Education level</w:t>
            </w:r>
          </w:p>
        </w:tc>
        <w:tc>
          <w:tcPr>
            <w:tcW w:w="2250" w:type="dxa"/>
            <w:tcBorders>
              <w:top w:val="nil"/>
              <w:left w:val="nil"/>
              <w:bottom w:val="nil"/>
              <w:right w:val="nil"/>
            </w:tcBorders>
            <w:noWrap/>
            <w:vAlign w:val="bottom"/>
            <w:hideMark/>
          </w:tcPr>
          <w:p w14:paraId="11F9BF38"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Primary and Below</w:t>
            </w:r>
          </w:p>
        </w:tc>
        <w:tc>
          <w:tcPr>
            <w:tcW w:w="1260" w:type="dxa"/>
            <w:tcBorders>
              <w:top w:val="nil"/>
              <w:left w:val="nil"/>
              <w:bottom w:val="nil"/>
              <w:right w:val="nil"/>
            </w:tcBorders>
            <w:noWrap/>
            <w:hideMark/>
          </w:tcPr>
          <w:p w14:paraId="35297593"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35(47.9%)</w:t>
            </w:r>
          </w:p>
        </w:tc>
        <w:tc>
          <w:tcPr>
            <w:tcW w:w="2160" w:type="dxa"/>
            <w:tcBorders>
              <w:top w:val="nil"/>
              <w:left w:val="nil"/>
              <w:bottom w:val="nil"/>
              <w:right w:val="nil"/>
            </w:tcBorders>
            <w:noWrap/>
            <w:hideMark/>
          </w:tcPr>
          <w:p w14:paraId="12906504"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8(25.8%)</w:t>
            </w:r>
          </w:p>
        </w:tc>
        <w:tc>
          <w:tcPr>
            <w:tcW w:w="1350" w:type="dxa"/>
            <w:tcBorders>
              <w:top w:val="nil"/>
              <w:left w:val="nil"/>
              <w:bottom w:val="nil"/>
              <w:right w:val="nil"/>
            </w:tcBorders>
            <w:noWrap/>
            <w:hideMark/>
          </w:tcPr>
          <w:p w14:paraId="48801169"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0.091</w:t>
            </w:r>
          </w:p>
        </w:tc>
      </w:tr>
      <w:tr w:rsidR="004F5FEA" w:rsidRPr="00FA3F3B" w14:paraId="2358EB75" w14:textId="77777777" w:rsidTr="00A92DFB">
        <w:trPr>
          <w:trHeight w:val="300"/>
        </w:trPr>
        <w:tc>
          <w:tcPr>
            <w:tcW w:w="1890" w:type="dxa"/>
            <w:vMerge/>
            <w:tcBorders>
              <w:top w:val="nil"/>
              <w:left w:val="nil"/>
              <w:bottom w:val="nil"/>
              <w:right w:val="nil"/>
            </w:tcBorders>
            <w:vAlign w:val="center"/>
            <w:hideMark/>
          </w:tcPr>
          <w:p w14:paraId="5AE12E50"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0BBA960C"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Secondary and Above</w:t>
            </w:r>
          </w:p>
        </w:tc>
        <w:tc>
          <w:tcPr>
            <w:tcW w:w="1260" w:type="dxa"/>
            <w:tcBorders>
              <w:top w:val="nil"/>
              <w:left w:val="nil"/>
              <w:bottom w:val="nil"/>
              <w:right w:val="nil"/>
            </w:tcBorders>
            <w:noWrap/>
            <w:hideMark/>
          </w:tcPr>
          <w:p w14:paraId="101AFBD1"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38(52.1%)</w:t>
            </w:r>
          </w:p>
        </w:tc>
        <w:tc>
          <w:tcPr>
            <w:tcW w:w="2160" w:type="dxa"/>
            <w:tcBorders>
              <w:top w:val="nil"/>
              <w:left w:val="nil"/>
              <w:bottom w:val="nil"/>
              <w:right w:val="nil"/>
            </w:tcBorders>
            <w:noWrap/>
            <w:hideMark/>
          </w:tcPr>
          <w:p w14:paraId="763B2FE7"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23(74.2%)</w:t>
            </w:r>
          </w:p>
        </w:tc>
        <w:tc>
          <w:tcPr>
            <w:tcW w:w="1350" w:type="dxa"/>
            <w:tcBorders>
              <w:top w:val="nil"/>
              <w:left w:val="nil"/>
              <w:bottom w:val="nil"/>
              <w:right w:val="nil"/>
            </w:tcBorders>
            <w:noWrap/>
            <w:hideMark/>
          </w:tcPr>
          <w:p w14:paraId="57A9ACD9"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2EB045A4" w14:textId="77777777" w:rsidTr="00A92DFB">
        <w:trPr>
          <w:trHeight w:val="300"/>
        </w:trPr>
        <w:tc>
          <w:tcPr>
            <w:tcW w:w="1890" w:type="dxa"/>
            <w:vMerge w:val="restart"/>
            <w:tcBorders>
              <w:top w:val="nil"/>
              <w:left w:val="nil"/>
              <w:bottom w:val="nil"/>
              <w:right w:val="nil"/>
            </w:tcBorders>
            <w:noWrap/>
            <w:hideMark/>
          </w:tcPr>
          <w:p w14:paraId="254DAD30"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Residence</w:t>
            </w:r>
          </w:p>
        </w:tc>
        <w:tc>
          <w:tcPr>
            <w:tcW w:w="2250" w:type="dxa"/>
            <w:tcBorders>
              <w:top w:val="nil"/>
              <w:left w:val="nil"/>
              <w:bottom w:val="nil"/>
              <w:right w:val="nil"/>
            </w:tcBorders>
            <w:noWrap/>
            <w:vAlign w:val="bottom"/>
            <w:hideMark/>
          </w:tcPr>
          <w:p w14:paraId="2FF9E16E"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Rural</w:t>
            </w:r>
          </w:p>
        </w:tc>
        <w:tc>
          <w:tcPr>
            <w:tcW w:w="1260" w:type="dxa"/>
            <w:tcBorders>
              <w:top w:val="nil"/>
              <w:left w:val="nil"/>
              <w:bottom w:val="nil"/>
              <w:right w:val="nil"/>
            </w:tcBorders>
            <w:noWrap/>
            <w:hideMark/>
          </w:tcPr>
          <w:p w14:paraId="204A0E6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41(56.2%)</w:t>
            </w:r>
          </w:p>
        </w:tc>
        <w:tc>
          <w:tcPr>
            <w:tcW w:w="2160" w:type="dxa"/>
            <w:tcBorders>
              <w:top w:val="nil"/>
              <w:left w:val="nil"/>
              <w:bottom w:val="nil"/>
              <w:right w:val="nil"/>
            </w:tcBorders>
            <w:noWrap/>
            <w:hideMark/>
          </w:tcPr>
          <w:p w14:paraId="54167BC6"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19(61.3%)</w:t>
            </w:r>
          </w:p>
        </w:tc>
        <w:tc>
          <w:tcPr>
            <w:tcW w:w="1350" w:type="dxa"/>
            <w:tcBorders>
              <w:top w:val="nil"/>
              <w:left w:val="nil"/>
              <w:bottom w:val="nil"/>
              <w:right w:val="nil"/>
            </w:tcBorders>
            <w:noWrap/>
            <w:hideMark/>
          </w:tcPr>
          <w:p w14:paraId="7D974147"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0.832</w:t>
            </w:r>
          </w:p>
        </w:tc>
      </w:tr>
      <w:tr w:rsidR="004F5FEA" w:rsidRPr="00FA3F3B" w14:paraId="7FC05DA1" w14:textId="77777777" w:rsidTr="00A92DFB">
        <w:trPr>
          <w:trHeight w:val="300"/>
        </w:trPr>
        <w:tc>
          <w:tcPr>
            <w:tcW w:w="1890" w:type="dxa"/>
            <w:vMerge/>
            <w:tcBorders>
              <w:top w:val="nil"/>
              <w:left w:val="nil"/>
              <w:bottom w:val="nil"/>
              <w:right w:val="nil"/>
            </w:tcBorders>
            <w:vAlign w:val="center"/>
            <w:hideMark/>
          </w:tcPr>
          <w:p w14:paraId="3B6C805E"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4C855D2E"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Urban</w:t>
            </w:r>
          </w:p>
        </w:tc>
        <w:tc>
          <w:tcPr>
            <w:tcW w:w="1260" w:type="dxa"/>
            <w:tcBorders>
              <w:top w:val="nil"/>
              <w:left w:val="nil"/>
              <w:bottom w:val="nil"/>
              <w:right w:val="nil"/>
            </w:tcBorders>
            <w:noWrap/>
            <w:hideMark/>
          </w:tcPr>
          <w:p w14:paraId="33548F0B"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32(43.8%)</w:t>
            </w:r>
          </w:p>
        </w:tc>
        <w:tc>
          <w:tcPr>
            <w:tcW w:w="2160" w:type="dxa"/>
            <w:tcBorders>
              <w:top w:val="nil"/>
              <w:left w:val="nil"/>
              <w:bottom w:val="nil"/>
              <w:right w:val="nil"/>
            </w:tcBorders>
            <w:noWrap/>
            <w:hideMark/>
          </w:tcPr>
          <w:p w14:paraId="4E0070F6"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12(38.7%)</w:t>
            </w:r>
          </w:p>
        </w:tc>
        <w:tc>
          <w:tcPr>
            <w:tcW w:w="1350" w:type="dxa"/>
            <w:tcBorders>
              <w:top w:val="nil"/>
              <w:left w:val="nil"/>
              <w:bottom w:val="nil"/>
              <w:right w:val="nil"/>
            </w:tcBorders>
            <w:noWrap/>
            <w:hideMark/>
          </w:tcPr>
          <w:p w14:paraId="01FA70A7"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456D6259" w14:textId="77777777" w:rsidTr="00A92DFB">
        <w:trPr>
          <w:trHeight w:val="300"/>
        </w:trPr>
        <w:tc>
          <w:tcPr>
            <w:tcW w:w="1890" w:type="dxa"/>
            <w:vMerge w:val="restart"/>
            <w:tcBorders>
              <w:top w:val="nil"/>
              <w:left w:val="nil"/>
              <w:bottom w:val="nil"/>
              <w:right w:val="nil"/>
            </w:tcBorders>
            <w:noWrap/>
            <w:hideMark/>
          </w:tcPr>
          <w:p w14:paraId="11D4D4B7"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Religion</w:t>
            </w:r>
          </w:p>
        </w:tc>
        <w:tc>
          <w:tcPr>
            <w:tcW w:w="2250" w:type="dxa"/>
            <w:tcBorders>
              <w:top w:val="nil"/>
              <w:left w:val="nil"/>
              <w:bottom w:val="nil"/>
              <w:right w:val="nil"/>
            </w:tcBorders>
            <w:noWrap/>
            <w:vAlign w:val="bottom"/>
            <w:hideMark/>
          </w:tcPr>
          <w:p w14:paraId="2CF13830"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Christian</w:t>
            </w:r>
          </w:p>
        </w:tc>
        <w:tc>
          <w:tcPr>
            <w:tcW w:w="1260" w:type="dxa"/>
            <w:tcBorders>
              <w:top w:val="nil"/>
              <w:left w:val="nil"/>
              <w:bottom w:val="nil"/>
              <w:right w:val="nil"/>
            </w:tcBorders>
            <w:noWrap/>
            <w:hideMark/>
          </w:tcPr>
          <w:p w14:paraId="3D055CC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50(68.5%)</w:t>
            </w:r>
          </w:p>
        </w:tc>
        <w:tc>
          <w:tcPr>
            <w:tcW w:w="2160" w:type="dxa"/>
            <w:tcBorders>
              <w:top w:val="nil"/>
              <w:left w:val="nil"/>
              <w:bottom w:val="nil"/>
              <w:right w:val="nil"/>
            </w:tcBorders>
            <w:noWrap/>
            <w:hideMark/>
          </w:tcPr>
          <w:p w14:paraId="11C457B8"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16(51.6%)</w:t>
            </w:r>
          </w:p>
        </w:tc>
        <w:tc>
          <w:tcPr>
            <w:tcW w:w="1350" w:type="dxa"/>
            <w:tcBorders>
              <w:top w:val="nil"/>
              <w:left w:val="nil"/>
              <w:bottom w:val="nil"/>
              <w:right w:val="nil"/>
            </w:tcBorders>
            <w:noWrap/>
            <w:hideMark/>
          </w:tcPr>
          <w:p w14:paraId="3465EE2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0.228</w:t>
            </w:r>
          </w:p>
        </w:tc>
      </w:tr>
      <w:tr w:rsidR="004F5FEA" w:rsidRPr="00FA3F3B" w14:paraId="054C78FD" w14:textId="77777777" w:rsidTr="00A92DFB">
        <w:trPr>
          <w:trHeight w:val="300"/>
        </w:trPr>
        <w:tc>
          <w:tcPr>
            <w:tcW w:w="1890" w:type="dxa"/>
            <w:vMerge/>
            <w:tcBorders>
              <w:top w:val="nil"/>
              <w:left w:val="nil"/>
              <w:bottom w:val="nil"/>
              <w:right w:val="nil"/>
            </w:tcBorders>
            <w:vAlign w:val="center"/>
            <w:hideMark/>
          </w:tcPr>
          <w:p w14:paraId="1062BB90"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36C244E0"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Muslim and Others</w:t>
            </w:r>
          </w:p>
        </w:tc>
        <w:tc>
          <w:tcPr>
            <w:tcW w:w="1260" w:type="dxa"/>
            <w:tcBorders>
              <w:top w:val="nil"/>
              <w:left w:val="nil"/>
              <w:bottom w:val="nil"/>
              <w:right w:val="nil"/>
            </w:tcBorders>
            <w:noWrap/>
            <w:hideMark/>
          </w:tcPr>
          <w:p w14:paraId="55D91CBE"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23(31.5%)</w:t>
            </w:r>
          </w:p>
        </w:tc>
        <w:tc>
          <w:tcPr>
            <w:tcW w:w="2160" w:type="dxa"/>
            <w:tcBorders>
              <w:top w:val="nil"/>
              <w:left w:val="nil"/>
              <w:bottom w:val="nil"/>
              <w:right w:val="nil"/>
            </w:tcBorders>
            <w:noWrap/>
            <w:hideMark/>
          </w:tcPr>
          <w:p w14:paraId="053076ED"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15(48.4%)</w:t>
            </w:r>
          </w:p>
        </w:tc>
        <w:tc>
          <w:tcPr>
            <w:tcW w:w="1350" w:type="dxa"/>
            <w:tcBorders>
              <w:top w:val="nil"/>
              <w:left w:val="nil"/>
              <w:bottom w:val="nil"/>
              <w:right w:val="nil"/>
            </w:tcBorders>
            <w:noWrap/>
            <w:hideMark/>
          </w:tcPr>
          <w:p w14:paraId="2F4F03AB"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63F2DED7" w14:textId="77777777" w:rsidTr="00A92DFB">
        <w:trPr>
          <w:trHeight w:val="300"/>
        </w:trPr>
        <w:tc>
          <w:tcPr>
            <w:tcW w:w="1890" w:type="dxa"/>
            <w:vMerge w:val="restart"/>
            <w:tcBorders>
              <w:top w:val="nil"/>
              <w:left w:val="nil"/>
              <w:bottom w:val="nil"/>
              <w:right w:val="nil"/>
            </w:tcBorders>
            <w:noWrap/>
            <w:hideMark/>
          </w:tcPr>
          <w:p w14:paraId="61CA286C"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Smoking Status</w:t>
            </w:r>
          </w:p>
        </w:tc>
        <w:tc>
          <w:tcPr>
            <w:tcW w:w="2250" w:type="dxa"/>
            <w:tcBorders>
              <w:top w:val="nil"/>
              <w:left w:val="nil"/>
              <w:bottom w:val="nil"/>
              <w:right w:val="nil"/>
            </w:tcBorders>
            <w:noWrap/>
            <w:vAlign w:val="bottom"/>
            <w:hideMark/>
          </w:tcPr>
          <w:p w14:paraId="237D9F03"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No</w:t>
            </w:r>
          </w:p>
        </w:tc>
        <w:tc>
          <w:tcPr>
            <w:tcW w:w="1260" w:type="dxa"/>
            <w:tcBorders>
              <w:top w:val="nil"/>
              <w:left w:val="nil"/>
              <w:bottom w:val="nil"/>
              <w:right w:val="nil"/>
            </w:tcBorders>
            <w:noWrap/>
            <w:hideMark/>
          </w:tcPr>
          <w:p w14:paraId="2549FF86"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57(78.1%)</w:t>
            </w:r>
          </w:p>
        </w:tc>
        <w:tc>
          <w:tcPr>
            <w:tcW w:w="2160" w:type="dxa"/>
            <w:tcBorders>
              <w:top w:val="nil"/>
              <w:left w:val="nil"/>
              <w:bottom w:val="nil"/>
              <w:right w:val="nil"/>
            </w:tcBorders>
            <w:noWrap/>
            <w:hideMark/>
          </w:tcPr>
          <w:p w14:paraId="22DC6B75"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22(71.0%)</w:t>
            </w:r>
          </w:p>
        </w:tc>
        <w:tc>
          <w:tcPr>
            <w:tcW w:w="1350" w:type="dxa"/>
            <w:tcBorders>
              <w:top w:val="nil"/>
              <w:left w:val="nil"/>
              <w:bottom w:val="nil"/>
              <w:right w:val="nil"/>
            </w:tcBorders>
            <w:noWrap/>
            <w:hideMark/>
          </w:tcPr>
          <w:p w14:paraId="7D132EAF"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0.660</w:t>
            </w:r>
          </w:p>
        </w:tc>
      </w:tr>
      <w:tr w:rsidR="004F5FEA" w:rsidRPr="00FA3F3B" w14:paraId="17D5C2AE" w14:textId="77777777" w:rsidTr="00A92DFB">
        <w:trPr>
          <w:trHeight w:val="300"/>
        </w:trPr>
        <w:tc>
          <w:tcPr>
            <w:tcW w:w="1890" w:type="dxa"/>
            <w:vMerge/>
            <w:tcBorders>
              <w:top w:val="nil"/>
              <w:left w:val="nil"/>
              <w:bottom w:val="nil"/>
              <w:right w:val="nil"/>
            </w:tcBorders>
            <w:vAlign w:val="center"/>
            <w:hideMark/>
          </w:tcPr>
          <w:p w14:paraId="775BD444"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18EB1FB4"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Yes</w:t>
            </w:r>
          </w:p>
        </w:tc>
        <w:tc>
          <w:tcPr>
            <w:tcW w:w="1260" w:type="dxa"/>
            <w:tcBorders>
              <w:top w:val="nil"/>
              <w:left w:val="nil"/>
              <w:bottom w:val="nil"/>
              <w:right w:val="nil"/>
            </w:tcBorders>
            <w:noWrap/>
            <w:hideMark/>
          </w:tcPr>
          <w:p w14:paraId="0F2BFE8E"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16(21.9%)</w:t>
            </w:r>
          </w:p>
        </w:tc>
        <w:tc>
          <w:tcPr>
            <w:tcW w:w="2160" w:type="dxa"/>
            <w:tcBorders>
              <w:top w:val="nil"/>
              <w:left w:val="nil"/>
              <w:bottom w:val="nil"/>
              <w:right w:val="nil"/>
            </w:tcBorders>
            <w:noWrap/>
            <w:hideMark/>
          </w:tcPr>
          <w:p w14:paraId="25D14FF9"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9(29.0%)</w:t>
            </w:r>
          </w:p>
        </w:tc>
        <w:tc>
          <w:tcPr>
            <w:tcW w:w="1350" w:type="dxa"/>
            <w:tcBorders>
              <w:top w:val="nil"/>
              <w:left w:val="nil"/>
              <w:bottom w:val="nil"/>
              <w:right w:val="nil"/>
            </w:tcBorders>
            <w:noWrap/>
            <w:hideMark/>
          </w:tcPr>
          <w:p w14:paraId="69F5DABF"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4E5BE9F5" w14:textId="77777777" w:rsidTr="00A92DFB">
        <w:trPr>
          <w:trHeight w:val="300"/>
        </w:trPr>
        <w:tc>
          <w:tcPr>
            <w:tcW w:w="1890" w:type="dxa"/>
            <w:vMerge w:val="restart"/>
            <w:tcBorders>
              <w:top w:val="nil"/>
              <w:left w:val="nil"/>
              <w:bottom w:val="nil"/>
              <w:right w:val="nil"/>
            </w:tcBorders>
            <w:noWrap/>
            <w:hideMark/>
          </w:tcPr>
          <w:p w14:paraId="7E9A5942"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Alcohol Consumption</w:t>
            </w:r>
          </w:p>
        </w:tc>
        <w:tc>
          <w:tcPr>
            <w:tcW w:w="2250" w:type="dxa"/>
            <w:tcBorders>
              <w:top w:val="nil"/>
              <w:left w:val="nil"/>
              <w:bottom w:val="nil"/>
              <w:right w:val="nil"/>
            </w:tcBorders>
            <w:noWrap/>
            <w:vAlign w:val="bottom"/>
            <w:hideMark/>
          </w:tcPr>
          <w:p w14:paraId="025F4732"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No</w:t>
            </w:r>
          </w:p>
        </w:tc>
        <w:tc>
          <w:tcPr>
            <w:tcW w:w="1260" w:type="dxa"/>
            <w:tcBorders>
              <w:top w:val="nil"/>
              <w:left w:val="nil"/>
              <w:bottom w:val="nil"/>
              <w:right w:val="nil"/>
            </w:tcBorders>
            <w:noWrap/>
            <w:hideMark/>
          </w:tcPr>
          <w:p w14:paraId="1C3AF35A"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62(84.9%)</w:t>
            </w:r>
          </w:p>
        </w:tc>
        <w:tc>
          <w:tcPr>
            <w:tcW w:w="2160" w:type="dxa"/>
            <w:tcBorders>
              <w:top w:val="nil"/>
              <w:left w:val="nil"/>
              <w:bottom w:val="nil"/>
              <w:right w:val="nil"/>
            </w:tcBorders>
            <w:noWrap/>
            <w:hideMark/>
          </w:tcPr>
          <w:p w14:paraId="1C96814B"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25(80.6%)</w:t>
            </w:r>
          </w:p>
        </w:tc>
        <w:tc>
          <w:tcPr>
            <w:tcW w:w="1350" w:type="dxa"/>
            <w:tcBorders>
              <w:top w:val="nil"/>
              <w:left w:val="nil"/>
              <w:bottom w:val="nil"/>
              <w:right w:val="nil"/>
            </w:tcBorders>
            <w:noWrap/>
            <w:hideMark/>
          </w:tcPr>
          <w:p w14:paraId="54EACA33"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0.608</w:t>
            </w:r>
          </w:p>
        </w:tc>
      </w:tr>
      <w:tr w:rsidR="004F5FEA" w:rsidRPr="00FA3F3B" w14:paraId="7C4E6558" w14:textId="77777777" w:rsidTr="00A92DFB">
        <w:trPr>
          <w:trHeight w:val="300"/>
        </w:trPr>
        <w:tc>
          <w:tcPr>
            <w:tcW w:w="1890" w:type="dxa"/>
            <w:vMerge/>
            <w:tcBorders>
              <w:top w:val="nil"/>
              <w:left w:val="nil"/>
              <w:bottom w:val="nil"/>
              <w:right w:val="nil"/>
            </w:tcBorders>
            <w:vAlign w:val="center"/>
            <w:hideMark/>
          </w:tcPr>
          <w:p w14:paraId="372B3744"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0FF40EB0"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Yes</w:t>
            </w:r>
          </w:p>
        </w:tc>
        <w:tc>
          <w:tcPr>
            <w:tcW w:w="1260" w:type="dxa"/>
            <w:tcBorders>
              <w:top w:val="nil"/>
              <w:left w:val="nil"/>
              <w:bottom w:val="nil"/>
              <w:right w:val="nil"/>
            </w:tcBorders>
            <w:noWrap/>
            <w:hideMark/>
          </w:tcPr>
          <w:p w14:paraId="20E42764"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11(15.1%)</w:t>
            </w:r>
          </w:p>
        </w:tc>
        <w:tc>
          <w:tcPr>
            <w:tcW w:w="2160" w:type="dxa"/>
            <w:tcBorders>
              <w:top w:val="nil"/>
              <w:left w:val="nil"/>
              <w:bottom w:val="nil"/>
              <w:right w:val="nil"/>
            </w:tcBorders>
            <w:noWrap/>
            <w:hideMark/>
          </w:tcPr>
          <w:p w14:paraId="6BC7FCAB"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6(19.4%)</w:t>
            </w:r>
          </w:p>
        </w:tc>
        <w:tc>
          <w:tcPr>
            <w:tcW w:w="1350" w:type="dxa"/>
            <w:tcBorders>
              <w:top w:val="nil"/>
              <w:left w:val="nil"/>
              <w:bottom w:val="nil"/>
              <w:right w:val="nil"/>
            </w:tcBorders>
            <w:noWrap/>
            <w:hideMark/>
          </w:tcPr>
          <w:p w14:paraId="7235280D"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242D872F" w14:textId="77777777" w:rsidTr="00A92DFB">
        <w:trPr>
          <w:trHeight w:val="300"/>
        </w:trPr>
        <w:tc>
          <w:tcPr>
            <w:tcW w:w="1890" w:type="dxa"/>
            <w:vMerge w:val="restart"/>
            <w:tcBorders>
              <w:top w:val="nil"/>
              <w:left w:val="nil"/>
              <w:bottom w:val="nil"/>
              <w:right w:val="nil"/>
            </w:tcBorders>
            <w:noWrap/>
            <w:hideMark/>
          </w:tcPr>
          <w:p w14:paraId="6692CD17"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Physically Active</w:t>
            </w:r>
          </w:p>
        </w:tc>
        <w:tc>
          <w:tcPr>
            <w:tcW w:w="2250" w:type="dxa"/>
            <w:tcBorders>
              <w:top w:val="nil"/>
              <w:left w:val="nil"/>
              <w:bottom w:val="nil"/>
              <w:right w:val="nil"/>
            </w:tcBorders>
            <w:noWrap/>
            <w:vAlign w:val="bottom"/>
            <w:hideMark/>
          </w:tcPr>
          <w:p w14:paraId="28D2C964"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No</w:t>
            </w:r>
          </w:p>
        </w:tc>
        <w:tc>
          <w:tcPr>
            <w:tcW w:w="1260" w:type="dxa"/>
            <w:tcBorders>
              <w:top w:val="nil"/>
              <w:left w:val="nil"/>
              <w:bottom w:val="nil"/>
              <w:right w:val="nil"/>
            </w:tcBorders>
            <w:noWrap/>
            <w:hideMark/>
          </w:tcPr>
          <w:p w14:paraId="3984D998"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47(64.4%)</w:t>
            </w:r>
          </w:p>
        </w:tc>
        <w:tc>
          <w:tcPr>
            <w:tcW w:w="2160" w:type="dxa"/>
            <w:tcBorders>
              <w:top w:val="nil"/>
              <w:left w:val="nil"/>
              <w:bottom w:val="nil"/>
              <w:right w:val="nil"/>
            </w:tcBorders>
            <w:noWrap/>
            <w:hideMark/>
          </w:tcPr>
          <w:p w14:paraId="389C750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20(64.5%)</w:t>
            </w:r>
          </w:p>
        </w:tc>
        <w:tc>
          <w:tcPr>
            <w:tcW w:w="1350" w:type="dxa"/>
            <w:tcBorders>
              <w:top w:val="nil"/>
              <w:left w:val="nil"/>
              <w:bottom w:val="nil"/>
              <w:right w:val="nil"/>
            </w:tcBorders>
            <w:noWrap/>
            <w:hideMark/>
          </w:tcPr>
          <w:p w14:paraId="6541B0EE"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0.413</w:t>
            </w:r>
          </w:p>
        </w:tc>
      </w:tr>
      <w:tr w:rsidR="004F5FEA" w:rsidRPr="00FA3F3B" w14:paraId="326A08D7" w14:textId="77777777" w:rsidTr="00A92DFB">
        <w:trPr>
          <w:trHeight w:val="300"/>
        </w:trPr>
        <w:tc>
          <w:tcPr>
            <w:tcW w:w="1890" w:type="dxa"/>
            <w:vMerge/>
            <w:tcBorders>
              <w:top w:val="nil"/>
              <w:left w:val="nil"/>
              <w:bottom w:val="nil"/>
              <w:right w:val="nil"/>
            </w:tcBorders>
            <w:vAlign w:val="center"/>
            <w:hideMark/>
          </w:tcPr>
          <w:p w14:paraId="01A7DF0F"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2024F2C8"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Yes</w:t>
            </w:r>
          </w:p>
        </w:tc>
        <w:tc>
          <w:tcPr>
            <w:tcW w:w="1260" w:type="dxa"/>
            <w:tcBorders>
              <w:top w:val="nil"/>
              <w:left w:val="nil"/>
              <w:bottom w:val="nil"/>
              <w:right w:val="nil"/>
            </w:tcBorders>
            <w:noWrap/>
            <w:hideMark/>
          </w:tcPr>
          <w:p w14:paraId="44829C34"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26(35.6%)</w:t>
            </w:r>
          </w:p>
        </w:tc>
        <w:tc>
          <w:tcPr>
            <w:tcW w:w="2160" w:type="dxa"/>
            <w:tcBorders>
              <w:top w:val="nil"/>
              <w:left w:val="nil"/>
              <w:bottom w:val="nil"/>
              <w:right w:val="nil"/>
            </w:tcBorders>
            <w:noWrap/>
            <w:hideMark/>
          </w:tcPr>
          <w:p w14:paraId="61AF490C"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11(35.5%)</w:t>
            </w:r>
          </w:p>
        </w:tc>
        <w:tc>
          <w:tcPr>
            <w:tcW w:w="1350" w:type="dxa"/>
            <w:tcBorders>
              <w:top w:val="nil"/>
              <w:left w:val="nil"/>
              <w:bottom w:val="nil"/>
              <w:right w:val="nil"/>
            </w:tcBorders>
            <w:noWrap/>
            <w:hideMark/>
          </w:tcPr>
          <w:p w14:paraId="1C9244E7"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2580B23F" w14:textId="77777777" w:rsidTr="00A92DFB">
        <w:trPr>
          <w:trHeight w:val="300"/>
        </w:trPr>
        <w:tc>
          <w:tcPr>
            <w:tcW w:w="1890" w:type="dxa"/>
            <w:vMerge w:val="restart"/>
            <w:tcBorders>
              <w:top w:val="nil"/>
              <w:left w:val="nil"/>
              <w:bottom w:val="nil"/>
              <w:right w:val="nil"/>
            </w:tcBorders>
            <w:noWrap/>
            <w:hideMark/>
          </w:tcPr>
          <w:p w14:paraId="28E1FF6A"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No. of Comorbidities</w:t>
            </w:r>
          </w:p>
        </w:tc>
        <w:tc>
          <w:tcPr>
            <w:tcW w:w="2250" w:type="dxa"/>
            <w:tcBorders>
              <w:top w:val="nil"/>
              <w:left w:val="nil"/>
              <w:bottom w:val="nil"/>
              <w:right w:val="nil"/>
            </w:tcBorders>
            <w:noWrap/>
            <w:vAlign w:val="bottom"/>
            <w:hideMark/>
          </w:tcPr>
          <w:p w14:paraId="01106126"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One</w:t>
            </w:r>
          </w:p>
        </w:tc>
        <w:tc>
          <w:tcPr>
            <w:tcW w:w="1260" w:type="dxa"/>
            <w:tcBorders>
              <w:top w:val="nil"/>
              <w:left w:val="nil"/>
              <w:bottom w:val="nil"/>
              <w:right w:val="nil"/>
            </w:tcBorders>
            <w:noWrap/>
            <w:hideMark/>
          </w:tcPr>
          <w:p w14:paraId="6C6BA7E6"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37(50.7%)</w:t>
            </w:r>
          </w:p>
        </w:tc>
        <w:tc>
          <w:tcPr>
            <w:tcW w:w="2160" w:type="dxa"/>
            <w:tcBorders>
              <w:top w:val="nil"/>
              <w:left w:val="nil"/>
              <w:bottom w:val="nil"/>
              <w:right w:val="nil"/>
            </w:tcBorders>
            <w:noWrap/>
            <w:hideMark/>
          </w:tcPr>
          <w:p w14:paraId="79150C20"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13(41.9%)</w:t>
            </w:r>
          </w:p>
        </w:tc>
        <w:tc>
          <w:tcPr>
            <w:tcW w:w="1350" w:type="dxa"/>
            <w:tcBorders>
              <w:top w:val="nil"/>
              <w:left w:val="nil"/>
              <w:bottom w:val="nil"/>
              <w:right w:val="nil"/>
            </w:tcBorders>
            <w:noWrap/>
            <w:hideMark/>
          </w:tcPr>
          <w:p w14:paraId="377F30D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0.680</w:t>
            </w:r>
          </w:p>
        </w:tc>
      </w:tr>
      <w:tr w:rsidR="004F5FEA" w:rsidRPr="00FA3F3B" w14:paraId="2ED438C1" w14:textId="77777777" w:rsidTr="00A92DFB">
        <w:trPr>
          <w:trHeight w:val="300"/>
        </w:trPr>
        <w:tc>
          <w:tcPr>
            <w:tcW w:w="1890" w:type="dxa"/>
            <w:vMerge/>
            <w:tcBorders>
              <w:top w:val="nil"/>
              <w:left w:val="nil"/>
              <w:bottom w:val="nil"/>
              <w:right w:val="nil"/>
            </w:tcBorders>
            <w:vAlign w:val="center"/>
            <w:hideMark/>
          </w:tcPr>
          <w:p w14:paraId="5542D914"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008EA4F8"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Two or More</w:t>
            </w:r>
          </w:p>
        </w:tc>
        <w:tc>
          <w:tcPr>
            <w:tcW w:w="1260" w:type="dxa"/>
            <w:tcBorders>
              <w:top w:val="nil"/>
              <w:left w:val="nil"/>
              <w:bottom w:val="nil"/>
              <w:right w:val="nil"/>
            </w:tcBorders>
            <w:noWrap/>
            <w:hideMark/>
          </w:tcPr>
          <w:p w14:paraId="7B5B6341"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36(49.3%)</w:t>
            </w:r>
          </w:p>
        </w:tc>
        <w:tc>
          <w:tcPr>
            <w:tcW w:w="2160" w:type="dxa"/>
            <w:tcBorders>
              <w:top w:val="nil"/>
              <w:left w:val="nil"/>
              <w:bottom w:val="nil"/>
              <w:right w:val="nil"/>
            </w:tcBorders>
            <w:noWrap/>
            <w:hideMark/>
          </w:tcPr>
          <w:p w14:paraId="7BFBB869"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18(58.1%)</w:t>
            </w:r>
          </w:p>
        </w:tc>
        <w:tc>
          <w:tcPr>
            <w:tcW w:w="1350" w:type="dxa"/>
            <w:tcBorders>
              <w:top w:val="nil"/>
              <w:left w:val="nil"/>
              <w:bottom w:val="nil"/>
              <w:right w:val="nil"/>
            </w:tcBorders>
            <w:noWrap/>
            <w:hideMark/>
          </w:tcPr>
          <w:p w14:paraId="02DE8D0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6570A3C0" w14:textId="77777777" w:rsidTr="00A92DFB">
        <w:trPr>
          <w:trHeight w:val="300"/>
        </w:trPr>
        <w:tc>
          <w:tcPr>
            <w:tcW w:w="1890" w:type="dxa"/>
            <w:vMerge w:val="restart"/>
            <w:tcBorders>
              <w:top w:val="nil"/>
              <w:left w:val="nil"/>
              <w:bottom w:val="nil"/>
              <w:right w:val="nil"/>
            </w:tcBorders>
            <w:noWrap/>
            <w:hideMark/>
          </w:tcPr>
          <w:p w14:paraId="1E921258"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Polypharmacy</w:t>
            </w:r>
          </w:p>
        </w:tc>
        <w:tc>
          <w:tcPr>
            <w:tcW w:w="2250" w:type="dxa"/>
            <w:tcBorders>
              <w:top w:val="nil"/>
              <w:left w:val="nil"/>
              <w:bottom w:val="nil"/>
              <w:right w:val="nil"/>
            </w:tcBorders>
            <w:noWrap/>
            <w:vAlign w:val="bottom"/>
            <w:hideMark/>
          </w:tcPr>
          <w:p w14:paraId="64D6765C"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No</w:t>
            </w:r>
          </w:p>
        </w:tc>
        <w:tc>
          <w:tcPr>
            <w:tcW w:w="1260" w:type="dxa"/>
            <w:tcBorders>
              <w:top w:val="nil"/>
              <w:left w:val="nil"/>
              <w:bottom w:val="nil"/>
              <w:right w:val="nil"/>
            </w:tcBorders>
            <w:noWrap/>
            <w:hideMark/>
          </w:tcPr>
          <w:p w14:paraId="128790B3"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43(58.9%)</w:t>
            </w:r>
          </w:p>
        </w:tc>
        <w:tc>
          <w:tcPr>
            <w:tcW w:w="2160" w:type="dxa"/>
            <w:tcBorders>
              <w:top w:val="nil"/>
              <w:left w:val="nil"/>
              <w:bottom w:val="nil"/>
              <w:right w:val="nil"/>
            </w:tcBorders>
            <w:noWrap/>
            <w:hideMark/>
          </w:tcPr>
          <w:p w14:paraId="75C6DE5E"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3(9.7%)</w:t>
            </w:r>
          </w:p>
        </w:tc>
        <w:tc>
          <w:tcPr>
            <w:tcW w:w="1350" w:type="dxa"/>
            <w:tcBorders>
              <w:top w:val="nil"/>
              <w:left w:val="nil"/>
              <w:bottom w:val="nil"/>
              <w:right w:val="nil"/>
            </w:tcBorders>
            <w:noWrap/>
            <w:hideMark/>
          </w:tcPr>
          <w:p w14:paraId="694DB6F4" w14:textId="77777777" w:rsidR="004F5FEA" w:rsidRPr="00FA3F3B" w:rsidRDefault="004F5FEA" w:rsidP="00A92DFB">
            <w:pPr>
              <w:spacing w:after="0" w:line="240" w:lineRule="auto"/>
              <w:jc w:val="center"/>
              <w:rPr>
                <w:rFonts w:ascii="Times New Roman" w:eastAsia="Times New Roman" w:hAnsi="Times New Roman" w:cs="Times New Roman"/>
                <w:b/>
                <w:bCs/>
                <w:color w:val="000000"/>
                <w:sz w:val="24"/>
              </w:rPr>
            </w:pPr>
            <w:r w:rsidRPr="00FA3F3B">
              <w:rPr>
                <w:rFonts w:ascii="Times New Roman" w:eastAsia="Times New Roman" w:hAnsi="Times New Roman" w:cs="Times New Roman"/>
                <w:b/>
                <w:bCs/>
                <w:color w:val="000000"/>
                <w:sz w:val="24"/>
              </w:rPr>
              <w:t>&lt;0.001</w:t>
            </w:r>
          </w:p>
        </w:tc>
      </w:tr>
      <w:tr w:rsidR="004F5FEA" w:rsidRPr="00FA3F3B" w14:paraId="701C84A0" w14:textId="77777777" w:rsidTr="00A92DFB">
        <w:trPr>
          <w:trHeight w:val="300"/>
        </w:trPr>
        <w:tc>
          <w:tcPr>
            <w:tcW w:w="1890" w:type="dxa"/>
            <w:vMerge/>
            <w:tcBorders>
              <w:top w:val="nil"/>
              <w:left w:val="nil"/>
              <w:bottom w:val="nil"/>
              <w:right w:val="nil"/>
            </w:tcBorders>
            <w:vAlign w:val="center"/>
            <w:hideMark/>
          </w:tcPr>
          <w:p w14:paraId="2D46F948"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16D614A7"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Yes</w:t>
            </w:r>
          </w:p>
        </w:tc>
        <w:tc>
          <w:tcPr>
            <w:tcW w:w="1260" w:type="dxa"/>
            <w:tcBorders>
              <w:top w:val="nil"/>
              <w:left w:val="nil"/>
              <w:bottom w:val="nil"/>
              <w:right w:val="nil"/>
            </w:tcBorders>
            <w:noWrap/>
            <w:hideMark/>
          </w:tcPr>
          <w:p w14:paraId="2DE307D0"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30(41.1%)</w:t>
            </w:r>
          </w:p>
        </w:tc>
        <w:tc>
          <w:tcPr>
            <w:tcW w:w="2160" w:type="dxa"/>
            <w:tcBorders>
              <w:top w:val="nil"/>
              <w:left w:val="nil"/>
              <w:bottom w:val="nil"/>
              <w:right w:val="nil"/>
            </w:tcBorders>
            <w:noWrap/>
            <w:hideMark/>
          </w:tcPr>
          <w:p w14:paraId="79AF726D"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28(90.3%)</w:t>
            </w:r>
          </w:p>
        </w:tc>
        <w:tc>
          <w:tcPr>
            <w:tcW w:w="1350" w:type="dxa"/>
            <w:tcBorders>
              <w:top w:val="nil"/>
              <w:left w:val="nil"/>
              <w:bottom w:val="nil"/>
              <w:right w:val="nil"/>
            </w:tcBorders>
            <w:noWrap/>
            <w:hideMark/>
          </w:tcPr>
          <w:p w14:paraId="5AC5C4D2"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365E9D1E" w14:textId="77777777" w:rsidTr="00A92DFB">
        <w:trPr>
          <w:trHeight w:val="300"/>
        </w:trPr>
        <w:tc>
          <w:tcPr>
            <w:tcW w:w="1890" w:type="dxa"/>
            <w:vMerge w:val="restart"/>
            <w:tcBorders>
              <w:top w:val="nil"/>
              <w:left w:val="nil"/>
              <w:bottom w:val="nil"/>
              <w:right w:val="nil"/>
            </w:tcBorders>
            <w:noWrap/>
            <w:hideMark/>
          </w:tcPr>
          <w:p w14:paraId="1118F440"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Years since diagnosis</w:t>
            </w:r>
          </w:p>
        </w:tc>
        <w:tc>
          <w:tcPr>
            <w:tcW w:w="2250" w:type="dxa"/>
            <w:tcBorders>
              <w:top w:val="nil"/>
              <w:left w:val="nil"/>
              <w:bottom w:val="nil"/>
              <w:right w:val="nil"/>
            </w:tcBorders>
            <w:noWrap/>
            <w:vAlign w:val="bottom"/>
            <w:hideMark/>
          </w:tcPr>
          <w:p w14:paraId="055EF420"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&lt;5yrs</w:t>
            </w:r>
          </w:p>
        </w:tc>
        <w:tc>
          <w:tcPr>
            <w:tcW w:w="1260" w:type="dxa"/>
            <w:tcBorders>
              <w:top w:val="nil"/>
              <w:left w:val="nil"/>
              <w:bottom w:val="nil"/>
              <w:right w:val="nil"/>
            </w:tcBorders>
            <w:noWrap/>
            <w:hideMark/>
          </w:tcPr>
          <w:p w14:paraId="26C81DEF"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59(80.8%)</w:t>
            </w:r>
          </w:p>
        </w:tc>
        <w:tc>
          <w:tcPr>
            <w:tcW w:w="2160" w:type="dxa"/>
            <w:tcBorders>
              <w:top w:val="nil"/>
              <w:left w:val="nil"/>
              <w:bottom w:val="nil"/>
              <w:right w:val="nil"/>
            </w:tcBorders>
            <w:noWrap/>
            <w:hideMark/>
          </w:tcPr>
          <w:p w14:paraId="6631170A"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26(83.9%)</w:t>
            </w:r>
          </w:p>
        </w:tc>
        <w:tc>
          <w:tcPr>
            <w:tcW w:w="1350" w:type="dxa"/>
            <w:tcBorders>
              <w:top w:val="nil"/>
              <w:left w:val="nil"/>
              <w:bottom w:val="nil"/>
              <w:right w:val="nil"/>
            </w:tcBorders>
            <w:noWrap/>
            <w:hideMark/>
          </w:tcPr>
          <w:p w14:paraId="044DC3D6"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0.795</w:t>
            </w:r>
          </w:p>
        </w:tc>
      </w:tr>
      <w:tr w:rsidR="004F5FEA" w:rsidRPr="00FA3F3B" w14:paraId="680ECB91" w14:textId="77777777" w:rsidTr="00667142">
        <w:trPr>
          <w:trHeight w:val="300"/>
        </w:trPr>
        <w:tc>
          <w:tcPr>
            <w:tcW w:w="1890" w:type="dxa"/>
            <w:vMerge/>
            <w:tcBorders>
              <w:top w:val="nil"/>
              <w:left w:val="nil"/>
              <w:right w:val="nil"/>
            </w:tcBorders>
            <w:vAlign w:val="center"/>
            <w:hideMark/>
          </w:tcPr>
          <w:p w14:paraId="66BE6076"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right w:val="nil"/>
            </w:tcBorders>
            <w:noWrap/>
            <w:vAlign w:val="bottom"/>
            <w:hideMark/>
          </w:tcPr>
          <w:p w14:paraId="30878388"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 xml:space="preserve"> 5yrs and above</w:t>
            </w:r>
          </w:p>
        </w:tc>
        <w:tc>
          <w:tcPr>
            <w:tcW w:w="1260" w:type="dxa"/>
            <w:tcBorders>
              <w:top w:val="nil"/>
              <w:left w:val="nil"/>
              <w:right w:val="nil"/>
            </w:tcBorders>
            <w:noWrap/>
            <w:hideMark/>
          </w:tcPr>
          <w:p w14:paraId="59CDCB20"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14(19.2%)</w:t>
            </w:r>
          </w:p>
        </w:tc>
        <w:tc>
          <w:tcPr>
            <w:tcW w:w="2160" w:type="dxa"/>
            <w:tcBorders>
              <w:top w:val="nil"/>
              <w:left w:val="nil"/>
              <w:right w:val="nil"/>
            </w:tcBorders>
            <w:noWrap/>
            <w:hideMark/>
          </w:tcPr>
          <w:p w14:paraId="46F678D8"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5(16.1%)</w:t>
            </w:r>
          </w:p>
        </w:tc>
        <w:tc>
          <w:tcPr>
            <w:tcW w:w="1350" w:type="dxa"/>
            <w:tcBorders>
              <w:top w:val="nil"/>
              <w:left w:val="nil"/>
              <w:right w:val="nil"/>
            </w:tcBorders>
            <w:noWrap/>
            <w:hideMark/>
          </w:tcPr>
          <w:p w14:paraId="7886D7B9"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753DC72D" w14:textId="77777777" w:rsidTr="00A92DFB">
        <w:trPr>
          <w:trHeight w:val="300"/>
        </w:trPr>
        <w:tc>
          <w:tcPr>
            <w:tcW w:w="1890" w:type="dxa"/>
            <w:vMerge w:val="restart"/>
            <w:tcBorders>
              <w:top w:val="nil"/>
              <w:left w:val="nil"/>
              <w:bottom w:val="nil"/>
              <w:right w:val="nil"/>
            </w:tcBorders>
            <w:noWrap/>
            <w:hideMark/>
          </w:tcPr>
          <w:p w14:paraId="1AA46128"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No. of Prescribers</w:t>
            </w:r>
          </w:p>
        </w:tc>
        <w:tc>
          <w:tcPr>
            <w:tcW w:w="2250" w:type="dxa"/>
            <w:tcBorders>
              <w:top w:val="nil"/>
              <w:left w:val="nil"/>
              <w:bottom w:val="nil"/>
              <w:right w:val="nil"/>
            </w:tcBorders>
            <w:noWrap/>
            <w:vAlign w:val="bottom"/>
            <w:hideMark/>
          </w:tcPr>
          <w:p w14:paraId="2F2FE917"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One</w:t>
            </w:r>
          </w:p>
        </w:tc>
        <w:tc>
          <w:tcPr>
            <w:tcW w:w="1260" w:type="dxa"/>
            <w:tcBorders>
              <w:top w:val="nil"/>
              <w:left w:val="nil"/>
              <w:bottom w:val="nil"/>
              <w:right w:val="nil"/>
            </w:tcBorders>
            <w:noWrap/>
            <w:hideMark/>
          </w:tcPr>
          <w:p w14:paraId="5C0DDB9D"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23(31.5%)</w:t>
            </w:r>
          </w:p>
        </w:tc>
        <w:tc>
          <w:tcPr>
            <w:tcW w:w="2160" w:type="dxa"/>
            <w:tcBorders>
              <w:top w:val="nil"/>
              <w:left w:val="nil"/>
              <w:bottom w:val="nil"/>
              <w:right w:val="nil"/>
            </w:tcBorders>
            <w:noWrap/>
            <w:hideMark/>
          </w:tcPr>
          <w:p w14:paraId="1AAF0216"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12(38.7%)</w:t>
            </w:r>
          </w:p>
        </w:tc>
        <w:tc>
          <w:tcPr>
            <w:tcW w:w="1350" w:type="dxa"/>
            <w:tcBorders>
              <w:top w:val="nil"/>
              <w:left w:val="nil"/>
              <w:bottom w:val="nil"/>
              <w:right w:val="nil"/>
            </w:tcBorders>
            <w:noWrap/>
            <w:hideMark/>
          </w:tcPr>
          <w:p w14:paraId="46EFB69F"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0.124</w:t>
            </w:r>
          </w:p>
        </w:tc>
      </w:tr>
      <w:tr w:rsidR="004F5FEA" w:rsidRPr="00FA3F3B" w14:paraId="7F9610D6" w14:textId="77777777" w:rsidTr="00A92DFB">
        <w:trPr>
          <w:trHeight w:val="300"/>
        </w:trPr>
        <w:tc>
          <w:tcPr>
            <w:tcW w:w="1890" w:type="dxa"/>
            <w:vMerge/>
            <w:tcBorders>
              <w:top w:val="nil"/>
              <w:left w:val="nil"/>
              <w:bottom w:val="nil"/>
              <w:right w:val="nil"/>
            </w:tcBorders>
            <w:vAlign w:val="center"/>
            <w:hideMark/>
          </w:tcPr>
          <w:p w14:paraId="5E0F0C3F"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nil"/>
              <w:right w:val="nil"/>
            </w:tcBorders>
            <w:noWrap/>
            <w:vAlign w:val="bottom"/>
            <w:hideMark/>
          </w:tcPr>
          <w:p w14:paraId="0255B351"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Two</w:t>
            </w:r>
          </w:p>
        </w:tc>
        <w:tc>
          <w:tcPr>
            <w:tcW w:w="1260" w:type="dxa"/>
            <w:tcBorders>
              <w:top w:val="nil"/>
              <w:left w:val="nil"/>
              <w:bottom w:val="nil"/>
              <w:right w:val="nil"/>
            </w:tcBorders>
            <w:noWrap/>
            <w:hideMark/>
          </w:tcPr>
          <w:p w14:paraId="2CCCE984"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39(53.4%)</w:t>
            </w:r>
          </w:p>
        </w:tc>
        <w:tc>
          <w:tcPr>
            <w:tcW w:w="2160" w:type="dxa"/>
            <w:tcBorders>
              <w:top w:val="nil"/>
              <w:left w:val="nil"/>
              <w:bottom w:val="nil"/>
              <w:right w:val="nil"/>
            </w:tcBorders>
            <w:noWrap/>
            <w:hideMark/>
          </w:tcPr>
          <w:p w14:paraId="4C27448C"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12(38.7%)</w:t>
            </w:r>
          </w:p>
        </w:tc>
        <w:tc>
          <w:tcPr>
            <w:tcW w:w="1350" w:type="dxa"/>
            <w:tcBorders>
              <w:top w:val="nil"/>
              <w:left w:val="nil"/>
              <w:bottom w:val="nil"/>
              <w:right w:val="nil"/>
            </w:tcBorders>
            <w:noWrap/>
            <w:hideMark/>
          </w:tcPr>
          <w:p w14:paraId="197D864E"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r w:rsidR="004F5FEA" w:rsidRPr="00FA3F3B" w14:paraId="5796DAEB" w14:textId="77777777" w:rsidTr="00667142">
        <w:trPr>
          <w:trHeight w:val="300"/>
        </w:trPr>
        <w:tc>
          <w:tcPr>
            <w:tcW w:w="1890" w:type="dxa"/>
            <w:vMerge/>
            <w:tcBorders>
              <w:top w:val="nil"/>
              <w:left w:val="nil"/>
              <w:bottom w:val="single" w:sz="4" w:space="0" w:color="auto"/>
              <w:right w:val="nil"/>
            </w:tcBorders>
            <w:vAlign w:val="center"/>
            <w:hideMark/>
          </w:tcPr>
          <w:p w14:paraId="3B10CBEB" w14:textId="77777777" w:rsidR="004F5FEA" w:rsidRPr="00FA3F3B" w:rsidRDefault="004F5FEA" w:rsidP="00A92DFB">
            <w:pPr>
              <w:spacing w:after="0" w:line="240" w:lineRule="auto"/>
              <w:rPr>
                <w:rFonts w:ascii="Times New Roman" w:eastAsia="Times New Roman" w:hAnsi="Times New Roman" w:cs="Times New Roman"/>
                <w:color w:val="000000"/>
                <w:sz w:val="24"/>
              </w:rPr>
            </w:pPr>
          </w:p>
        </w:tc>
        <w:tc>
          <w:tcPr>
            <w:tcW w:w="2250" w:type="dxa"/>
            <w:tcBorders>
              <w:top w:val="nil"/>
              <w:left w:val="nil"/>
              <w:bottom w:val="single" w:sz="4" w:space="0" w:color="auto"/>
              <w:right w:val="nil"/>
            </w:tcBorders>
            <w:noWrap/>
            <w:vAlign w:val="bottom"/>
            <w:hideMark/>
          </w:tcPr>
          <w:p w14:paraId="0E6BB8B0" w14:textId="77777777" w:rsidR="004F5FEA" w:rsidRPr="00FA3F3B" w:rsidRDefault="004F5FEA" w:rsidP="00A92DFB">
            <w:pPr>
              <w:spacing w:after="0" w:line="240" w:lineRule="auto"/>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3+</w:t>
            </w:r>
          </w:p>
        </w:tc>
        <w:tc>
          <w:tcPr>
            <w:tcW w:w="1260" w:type="dxa"/>
            <w:tcBorders>
              <w:top w:val="nil"/>
              <w:left w:val="nil"/>
              <w:bottom w:val="single" w:sz="4" w:space="0" w:color="auto"/>
              <w:right w:val="nil"/>
            </w:tcBorders>
            <w:noWrap/>
            <w:hideMark/>
          </w:tcPr>
          <w:p w14:paraId="5598E1E5"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11(15.1%)</w:t>
            </w:r>
          </w:p>
        </w:tc>
        <w:tc>
          <w:tcPr>
            <w:tcW w:w="2160" w:type="dxa"/>
            <w:tcBorders>
              <w:top w:val="nil"/>
              <w:left w:val="nil"/>
              <w:bottom w:val="single" w:sz="4" w:space="0" w:color="auto"/>
              <w:right w:val="nil"/>
            </w:tcBorders>
            <w:noWrap/>
            <w:hideMark/>
          </w:tcPr>
          <w:p w14:paraId="651F039A"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r w:rsidRPr="00FA3F3B">
              <w:rPr>
                <w:rFonts w:ascii="Times New Roman" w:eastAsia="Times New Roman" w:hAnsi="Times New Roman" w:cs="Times New Roman"/>
                <w:color w:val="000000"/>
                <w:sz w:val="24"/>
              </w:rPr>
              <w:t>7(22.6%)</w:t>
            </w:r>
          </w:p>
        </w:tc>
        <w:tc>
          <w:tcPr>
            <w:tcW w:w="1350" w:type="dxa"/>
            <w:tcBorders>
              <w:top w:val="nil"/>
              <w:left w:val="nil"/>
              <w:bottom w:val="single" w:sz="4" w:space="0" w:color="auto"/>
              <w:right w:val="nil"/>
            </w:tcBorders>
            <w:noWrap/>
            <w:hideMark/>
          </w:tcPr>
          <w:p w14:paraId="71DA1CFC" w14:textId="77777777" w:rsidR="004F5FEA" w:rsidRPr="00FA3F3B" w:rsidRDefault="004F5FEA" w:rsidP="00A92DFB">
            <w:pPr>
              <w:spacing w:after="0" w:line="240" w:lineRule="auto"/>
              <w:jc w:val="center"/>
              <w:rPr>
                <w:rFonts w:ascii="Times New Roman" w:eastAsia="Times New Roman" w:hAnsi="Times New Roman" w:cs="Times New Roman"/>
                <w:color w:val="000000"/>
                <w:sz w:val="24"/>
              </w:rPr>
            </w:pPr>
          </w:p>
        </w:tc>
      </w:tr>
    </w:tbl>
    <w:p w14:paraId="6474A649" w14:textId="77777777" w:rsidR="004F5FEA" w:rsidRDefault="004F5FEA" w:rsidP="004F5FEA">
      <w:pPr>
        <w:spacing w:after="200" w:line="240" w:lineRule="auto"/>
        <w:rPr>
          <w:rFonts w:ascii="Times New Roman" w:hAnsi="Times New Roman" w:cs="Times New Roman"/>
          <w:iCs/>
          <w:sz w:val="24"/>
          <w:szCs w:val="24"/>
        </w:rPr>
      </w:pPr>
    </w:p>
    <w:p w14:paraId="1EB3B6F5" w14:textId="77777777" w:rsidR="004F5FEA" w:rsidRDefault="004F5FEA" w:rsidP="004F5FEA">
      <w:pPr>
        <w:spacing w:after="200" w:line="240" w:lineRule="auto"/>
        <w:rPr>
          <w:rFonts w:ascii="Times New Roman" w:hAnsi="Times New Roman" w:cs="Times New Roman"/>
          <w:iCs/>
          <w:sz w:val="24"/>
          <w:szCs w:val="24"/>
        </w:rPr>
      </w:pPr>
    </w:p>
    <w:p w14:paraId="74086F85" w14:textId="39BFD001" w:rsidR="00BA115B" w:rsidRDefault="00BA115B" w:rsidP="00BA115B">
      <w:pPr>
        <w:spacing w:before="140" w:after="0" w:line="360" w:lineRule="auto"/>
        <w:ind w:left="1138" w:right="864"/>
        <w:jc w:val="both"/>
        <w:rPr>
          <w:rFonts w:ascii="Times New Roman" w:hAnsi="Times New Roman" w:cs="Times New Roman"/>
          <w:b/>
          <w:sz w:val="24"/>
          <w:szCs w:val="24"/>
        </w:rPr>
      </w:pPr>
      <w:r w:rsidRPr="00C3667C">
        <w:rPr>
          <w:rFonts w:ascii="Times New Roman" w:hAnsi="Times New Roman" w:cs="Times New Roman"/>
          <w:sz w:val="24"/>
          <w:szCs w:val="24"/>
        </w:rPr>
        <w:t>There were no statistically significant associations between participants sociodemographic and the number of interacting drug pairs</w:t>
      </w:r>
      <w:r>
        <w:rPr>
          <w:rFonts w:ascii="Times New Roman" w:hAnsi="Times New Roman" w:cs="Times New Roman"/>
          <w:sz w:val="24"/>
          <w:szCs w:val="24"/>
        </w:rPr>
        <w:t>. T</w:t>
      </w:r>
      <w:r w:rsidRPr="00C3667C">
        <w:rPr>
          <w:rFonts w:ascii="Times New Roman" w:hAnsi="Times New Roman" w:cs="Times New Roman"/>
          <w:sz w:val="24"/>
          <w:szCs w:val="24"/>
        </w:rPr>
        <w:t xml:space="preserve">here was a statistically significant association between the participants’ polypharmacy and number of interacting drugs of </w:t>
      </w:r>
      <w:proofErr w:type="spellStart"/>
      <w:r w:rsidRPr="00C3667C">
        <w:rPr>
          <w:rFonts w:ascii="Times New Roman" w:hAnsi="Times New Roman" w:cs="Times New Roman"/>
          <w:sz w:val="24"/>
          <w:szCs w:val="24"/>
        </w:rPr>
        <w:t>pDIs</w:t>
      </w:r>
      <w:proofErr w:type="spellEnd"/>
      <w:r w:rsidRPr="00C3667C">
        <w:rPr>
          <w:rFonts w:ascii="Times New Roman" w:hAnsi="Times New Roman" w:cs="Times New Roman"/>
          <w:sz w:val="24"/>
          <w:szCs w:val="24"/>
        </w:rPr>
        <w:t xml:space="preserve"> (</w:t>
      </w:r>
      <w:r w:rsidRPr="00C3667C">
        <w:rPr>
          <w:rFonts w:ascii="Times New Roman" w:hAnsi="Times New Roman" w:cs="Times New Roman"/>
          <w:i/>
          <w:sz w:val="24"/>
          <w:szCs w:val="24"/>
        </w:rPr>
        <w:t>P</w:t>
      </w:r>
      <w:r>
        <w:rPr>
          <w:rFonts w:ascii="Times New Roman" w:hAnsi="Times New Roman" w:cs="Times New Roman"/>
          <w:sz w:val="24"/>
          <w:szCs w:val="24"/>
        </w:rPr>
        <w:t>=&lt;0.001) (</w:t>
      </w:r>
      <w:r>
        <w:rPr>
          <w:rFonts w:ascii="Times New Roman" w:hAnsi="Times New Roman" w:cs="Times New Roman"/>
          <w:b/>
          <w:sz w:val="24"/>
          <w:szCs w:val="24"/>
        </w:rPr>
        <w:t>Table 3).</w:t>
      </w:r>
    </w:p>
    <w:p w14:paraId="0E9B7D53" w14:textId="44BAC466" w:rsidR="00667142" w:rsidRDefault="00667142" w:rsidP="00BA115B">
      <w:pPr>
        <w:spacing w:before="140" w:after="0" w:line="360" w:lineRule="auto"/>
        <w:ind w:left="1138" w:right="864"/>
        <w:jc w:val="both"/>
        <w:rPr>
          <w:rFonts w:ascii="Times New Roman" w:hAnsi="Times New Roman" w:cs="Times New Roman"/>
          <w:sz w:val="24"/>
          <w:szCs w:val="24"/>
        </w:rPr>
      </w:pPr>
      <w:r w:rsidRPr="00667142">
        <w:rPr>
          <w:rFonts w:ascii="Times New Roman" w:hAnsi="Times New Roman" w:cs="Times New Roman"/>
          <w:sz w:val="24"/>
          <w:szCs w:val="24"/>
        </w:rPr>
        <w:t xml:space="preserve">The factors associated with the severity of </w:t>
      </w:r>
      <w:proofErr w:type="spellStart"/>
      <w:r w:rsidRPr="00667142">
        <w:rPr>
          <w:rFonts w:ascii="Times New Roman" w:hAnsi="Times New Roman" w:cs="Times New Roman"/>
          <w:sz w:val="24"/>
          <w:szCs w:val="24"/>
        </w:rPr>
        <w:t>pDIs</w:t>
      </w:r>
      <w:proofErr w:type="spellEnd"/>
      <w:r w:rsidRPr="00667142">
        <w:rPr>
          <w:rFonts w:ascii="Times New Roman" w:hAnsi="Times New Roman" w:cs="Times New Roman"/>
          <w:sz w:val="24"/>
          <w:szCs w:val="24"/>
        </w:rPr>
        <w:t xml:space="preserve"> are shown in Table 4 below.</w:t>
      </w:r>
    </w:p>
    <w:p w14:paraId="0CA9AB98" w14:textId="477986B4" w:rsidR="004F5FEA" w:rsidRDefault="004F5FEA" w:rsidP="004F5FEA">
      <w:pPr>
        <w:spacing w:after="200" w:line="240" w:lineRule="auto"/>
        <w:rPr>
          <w:rFonts w:ascii="Times New Roman" w:hAnsi="Times New Roman" w:cs="Times New Roman"/>
          <w:iCs/>
          <w:sz w:val="24"/>
          <w:szCs w:val="24"/>
        </w:rPr>
      </w:pPr>
      <w:r w:rsidRPr="00FC65F0">
        <w:rPr>
          <w:rFonts w:ascii="Times New Roman" w:hAnsi="Times New Roman"/>
          <w:iCs/>
          <w:sz w:val="24"/>
          <w:szCs w:val="18"/>
        </w:rPr>
        <w:t xml:space="preserve">Table </w:t>
      </w:r>
      <w:r w:rsidRPr="00FC65F0">
        <w:rPr>
          <w:rFonts w:ascii="Times New Roman" w:hAnsi="Times New Roman"/>
          <w:iCs/>
          <w:sz w:val="24"/>
          <w:szCs w:val="18"/>
        </w:rPr>
        <w:fldChar w:fldCharType="begin"/>
      </w:r>
      <w:r w:rsidRPr="00FC65F0">
        <w:rPr>
          <w:rFonts w:ascii="Times New Roman" w:hAnsi="Times New Roman"/>
          <w:iCs/>
          <w:sz w:val="24"/>
          <w:szCs w:val="18"/>
        </w:rPr>
        <w:instrText xml:space="preserve"> SEQ Table \* ARABIC </w:instrText>
      </w:r>
      <w:r w:rsidRPr="00FC65F0">
        <w:rPr>
          <w:rFonts w:ascii="Times New Roman" w:hAnsi="Times New Roman"/>
          <w:iCs/>
          <w:sz w:val="24"/>
          <w:szCs w:val="18"/>
        </w:rPr>
        <w:fldChar w:fldCharType="separate"/>
      </w:r>
      <w:r w:rsidRPr="00FC65F0">
        <w:rPr>
          <w:rFonts w:ascii="Times New Roman" w:hAnsi="Times New Roman"/>
          <w:iCs/>
          <w:noProof/>
          <w:sz w:val="24"/>
          <w:szCs w:val="18"/>
        </w:rPr>
        <w:t>4</w:t>
      </w:r>
      <w:r w:rsidRPr="00FC65F0">
        <w:rPr>
          <w:rFonts w:ascii="Times New Roman" w:hAnsi="Times New Roman"/>
          <w:iCs/>
          <w:noProof/>
          <w:sz w:val="24"/>
          <w:szCs w:val="18"/>
        </w:rPr>
        <w:fldChar w:fldCharType="end"/>
      </w:r>
      <w:r w:rsidRPr="00FC65F0">
        <w:rPr>
          <w:rFonts w:ascii="Times New Roman" w:hAnsi="Times New Roman"/>
          <w:iCs/>
          <w:sz w:val="24"/>
          <w:szCs w:val="18"/>
        </w:rPr>
        <w:t>:</w:t>
      </w:r>
      <w:r w:rsidRPr="00FC65F0">
        <w:rPr>
          <w:rFonts w:ascii="Times New Roman" w:hAnsi="Times New Roman" w:cs="Times New Roman"/>
          <w:iCs/>
          <w:sz w:val="24"/>
          <w:szCs w:val="24"/>
        </w:rPr>
        <w:t xml:space="preserve"> Association between </w:t>
      </w:r>
      <w:proofErr w:type="spellStart"/>
      <w:r w:rsidRPr="00FC65F0">
        <w:rPr>
          <w:rFonts w:ascii="Times New Roman" w:hAnsi="Times New Roman" w:cs="Times New Roman"/>
          <w:iCs/>
          <w:sz w:val="24"/>
          <w:szCs w:val="24"/>
        </w:rPr>
        <w:t>sociodemographics</w:t>
      </w:r>
      <w:proofErr w:type="spellEnd"/>
      <w:r w:rsidRPr="00FC65F0">
        <w:rPr>
          <w:rFonts w:ascii="Times New Roman" w:hAnsi="Times New Roman" w:cs="Times New Roman"/>
          <w:iCs/>
          <w:sz w:val="24"/>
          <w:szCs w:val="24"/>
        </w:rPr>
        <w:t xml:space="preserve"> and clinical characteristics with severity of </w:t>
      </w:r>
      <w:proofErr w:type="spellStart"/>
      <w:r w:rsidRPr="00FC65F0">
        <w:rPr>
          <w:rFonts w:ascii="Times New Roman" w:hAnsi="Times New Roman" w:cs="Times New Roman"/>
          <w:iCs/>
          <w:sz w:val="24"/>
          <w:szCs w:val="24"/>
        </w:rPr>
        <w:t>pDIs</w:t>
      </w:r>
      <w:proofErr w:type="spellEnd"/>
    </w:p>
    <w:tbl>
      <w:tblPr>
        <w:tblW w:w="9242" w:type="dxa"/>
        <w:tblLook w:val="04A0" w:firstRow="1" w:lastRow="0" w:firstColumn="1" w:lastColumn="0" w:noHBand="0" w:noVBand="1"/>
      </w:tblPr>
      <w:tblGrid>
        <w:gridCol w:w="1603"/>
        <w:gridCol w:w="2189"/>
        <w:gridCol w:w="1356"/>
        <w:gridCol w:w="1664"/>
        <w:gridCol w:w="2430"/>
      </w:tblGrid>
      <w:tr w:rsidR="004F5FEA" w:rsidRPr="00FC65F0" w14:paraId="5D3C58DC" w14:textId="77777777" w:rsidTr="000A2D7D">
        <w:trPr>
          <w:trHeight w:val="315"/>
        </w:trPr>
        <w:tc>
          <w:tcPr>
            <w:tcW w:w="1603" w:type="dxa"/>
            <w:vMerge w:val="restart"/>
            <w:tcBorders>
              <w:top w:val="single" w:sz="4" w:space="0" w:color="auto"/>
              <w:left w:val="nil"/>
              <w:bottom w:val="nil"/>
              <w:right w:val="nil"/>
            </w:tcBorders>
            <w:noWrap/>
            <w:hideMark/>
          </w:tcPr>
          <w:p w14:paraId="75FA5BB0" w14:textId="77777777" w:rsidR="004F5FEA" w:rsidRPr="00FC65F0" w:rsidRDefault="004F5FEA" w:rsidP="00A92DFB">
            <w:pPr>
              <w:spacing w:after="0" w:line="240" w:lineRule="auto"/>
              <w:rPr>
                <w:rFonts w:ascii="Times New Roman" w:eastAsia="Times New Roman" w:hAnsi="Times New Roman" w:cs="Times New Roman"/>
                <w:b/>
                <w:bCs/>
                <w:color w:val="000000"/>
                <w:sz w:val="24"/>
              </w:rPr>
            </w:pPr>
            <w:r w:rsidRPr="00FC65F0">
              <w:rPr>
                <w:rFonts w:ascii="Times New Roman" w:eastAsia="Times New Roman" w:hAnsi="Times New Roman" w:cs="Times New Roman"/>
                <w:b/>
                <w:bCs/>
                <w:noProof/>
                <w:color w:val="000000"/>
                <w:sz w:val="24"/>
              </w:rPr>
              <mc:AlternateContent>
                <mc:Choice Requires="wps">
                  <w:drawing>
                    <wp:anchor distT="0" distB="0" distL="114300" distR="114300" simplePos="0" relativeHeight="251680768" behindDoc="0" locked="0" layoutInCell="1" allowOverlap="1" wp14:anchorId="5A36AA60" wp14:editId="7E331DBB">
                      <wp:simplePos x="0" y="0"/>
                      <wp:positionH relativeFrom="column">
                        <wp:posOffset>-486</wp:posOffset>
                      </wp:positionH>
                      <wp:positionV relativeFrom="paragraph">
                        <wp:posOffset>426247</wp:posOffset>
                      </wp:positionV>
                      <wp:extent cx="5300804" cy="19455"/>
                      <wp:effectExtent l="0" t="0" r="33655" b="19050"/>
                      <wp:wrapNone/>
                      <wp:docPr id="14" name="Straight Connector 14"/>
                      <wp:cNvGraphicFramePr/>
                      <a:graphic xmlns:a="http://schemas.openxmlformats.org/drawingml/2006/main">
                        <a:graphicData uri="http://schemas.microsoft.com/office/word/2010/wordprocessingShape">
                          <wps:wsp>
                            <wps:cNvCnPr/>
                            <wps:spPr>
                              <a:xfrm>
                                <a:off x="0" y="0"/>
                                <a:ext cx="5300804" cy="194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A87D0E" id="Straight Connector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3.55pt" to="417.3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Yx1QEAAI4DAAAOAAAAZHJzL2Uyb0RvYy54bWysU01v2zAMvQ/YfxB0X+y0TZEZcXpI0F2G&#10;LUC7H8DKsi1AEgVRi5N/P0rxsmy7DfNB5of4zPdIb55OzoqjjmTQt3K5qKXQXmFn/NDKb6/PH9ZS&#10;UALfgUWvW3nWJJ+2799tptDoOxzRdjoKBvHUTKGVY0qhqSpSo3ZACwzac7LH6CCxG4eqizAxurPV&#10;XV0/VhPGLkRUmoij+0tSbgt+32uVvvY96SRsK7m3VM5Yzrd8VtsNNEOEMBo1twH/0IUD4/mjV6g9&#10;JBDfo/kLyhkVkbBPC4Wuwr43ShcOzGZZ/8HmZYSgCxcWh8JVJvp/sOrL8RCF6Xh2D1J4cDyjlxTB&#10;DGMSO/SeFcQoOMlKTYEaLtj5Q5w9CoeYaZ/66PKbCYlTUfd8VVefklAcXN3X9brmryjOLT8+rFYZ&#10;s/pVHCKlTxqdyEYrrfGZPDRw/EzpcvXnlRz2+Gys5Tg01ouplY/3Kx6xAl6j3kJi0wUmRn6QAuzA&#10;+6lSLIiE1nS5OhfTmXY2iiPwivBmdTi9cstSWKDECeZRnrnZ30pzO3ug8VJcUvkaNM4kXmtrXCvX&#10;t9XW56wuizmTyqJeZMzWG3bnom6VPR56UWhe0LxVtz7bt7/R9gcAAAD//wMAUEsDBBQABgAIAAAA&#10;IQD4ASl83QAAAAcBAAAPAAAAZHJzL2Rvd25yZXYueG1sTI7NTsMwEITvSLyDtUjcWrsNaqqQTYWK&#10;euBWUpA4uvHmB2I7ip02vD3LCU6j0Yxmvnw3215caAyddwirpQJBrvKmcw3C2+mw2IIIUTuje+8I&#10;4ZsC7Irbm1xnxl/dK13K2AgecSHTCG2MQyZlqFqyOiz9QI6z2o9WR7ZjI82orzxue7lWaiOt7hw/&#10;tHqgfUvVVzlZhOm4r1V3SObPj6SU00t6fH+uG8T7u/npEUSkOf6V4Ref0aFgprOfnAmiR1isuIiw&#10;SVk53iYPKYgzQqrWIItc/ucvfgAAAP//AwBQSwECLQAUAAYACAAAACEAtoM4kv4AAADhAQAAEwAA&#10;AAAAAAAAAAAAAAAAAAAAW0NvbnRlbnRfVHlwZXNdLnhtbFBLAQItABQABgAIAAAAIQA4/SH/1gAA&#10;AJQBAAALAAAAAAAAAAAAAAAAAC8BAABfcmVscy8ucmVsc1BLAQItABQABgAIAAAAIQDUFDYx1QEA&#10;AI4DAAAOAAAAAAAAAAAAAAAAAC4CAABkcnMvZTJvRG9jLnhtbFBLAQItABQABgAIAAAAIQD4ASl8&#10;3QAAAAcBAAAPAAAAAAAAAAAAAAAAAC8EAABkcnMvZG93bnJldi54bWxQSwUGAAAAAAQABADzAAAA&#10;OQUAAAAA&#10;" strokecolor="windowText" strokeweight=".5pt">
                      <v:stroke joinstyle="miter"/>
                    </v:line>
                  </w:pict>
                </mc:Fallback>
              </mc:AlternateContent>
            </w:r>
            <w:r w:rsidRPr="00FC65F0">
              <w:rPr>
                <w:rFonts w:ascii="Times New Roman" w:eastAsia="Times New Roman" w:hAnsi="Times New Roman" w:cs="Times New Roman"/>
                <w:b/>
                <w:bCs/>
                <w:color w:val="000000"/>
                <w:sz w:val="24"/>
              </w:rPr>
              <w:t>Variable</w:t>
            </w:r>
          </w:p>
        </w:tc>
        <w:tc>
          <w:tcPr>
            <w:tcW w:w="2189" w:type="dxa"/>
            <w:vMerge w:val="restart"/>
            <w:tcBorders>
              <w:top w:val="single" w:sz="4" w:space="0" w:color="auto"/>
              <w:left w:val="nil"/>
              <w:bottom w:val="nil"/>
              <w:right w:val="nil"/>
            </w:tcBorders>
            <w:noWrap/>
            <w:hideMark/>
          </w:tcPr>
          <w:p w14:paraId="209C6627" w14:textId="77777777" w:rsidR="004F5FEA" w:rsidRPr="00FC65F0" w:rsidRDefault="004F5FEA" w:rsidP="00A92DFB">
            <w:pPr>
              <w:spacing w:after="0" w:line="240" w:lineRule="auto"/>
              <w:rPr>
                <w:rFonts w:ascii="Times New Roman" w:eastAsia="Times New Roman" w:hAnsi="Times New Roman" w:cs="Times New Roman"/>
                <w:b/>
                <w:bCs/>
                <w:color w:val="000000"/>
                <w:sz w:val="24"/>
              </w:rPr>
            </w:pPr>
            <w:r w:rsidRPr="00FC65F0">
              <w:rPr>
                <w:rFonts w:ascii="Times New Roman" w:eastAsia="Times New Roman" w:hAnsi="Times New Roman" w:cs="Times New Roman"/>
                <w:b/>
                <w:bCs/>
                <w:color w:val="000000"/>
                <w:sz w:val="24"/>
              </w:rPr>
              <w:t>Category</w:t>
            </w:r>
          </w:p>
        </w:tc>
        <w:tc>
          <w:tcPr>
            <w:tcW w:w="3020" w:type="dxa"/>
            <w:gridSpan w:val="2"/>
            <w:tcBorders>
              <w:top w:val="single" w:sz="4" w:space="0" w:color="auto"/>
              <w:left w:val="nil"/>
              <w:bottom w:val="nil"/>
              <w:right w:val="nil"/>
            </w:tcBorders>
            <w:shd w:val="clear" w:color="auto" w:fill="FFFFFF" w:themeFill="background1"/>
            <w:noWrap/>
            <w:hideMark/>
          </w:tcPr>
          <w:p w14:paraId="2B079958" w14:textId="77777777" w:rsidR="004F5FEA" w:rsidRPr="00FC65F0" w:rsidRDefault="004F5FEA" w:rsidP="00A92DFB">
            <w:pPr>
              <w:spacing w:after="0" w:line="240" w:lineRule="auto"/>
              <w:rPr>
                <w:rFonts w:ascii="Times New Roman" w:eastAsia="Times New Roman" w:hAnsi="Times New Roman" w:cs="Times New Roman"/>
                <w:b/>
                <w:bCs/>
                <w:color w:val="FFFFFF"/>
                <w:sz w:val="24"/>
                <w:szCs w:val="24"/>
              </w:rPr>
            </w:pPr>
            <w:r w:rsidRPr="00FC65F0">
              <w:rPr>
                <w:rFonts w:ascii="Times New Roman" w:eastAsia="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0A088E9D" wp14:editId="0553E44C">
                      <wp:simplePos x="0" y="0"/>
                      <wp:positionH relativeFrom="column">
                        <wp:posOffset>-67365</wp:posOffset>
                      </wp:positionH>
                      <wp:positionV relativeFrom="paragraph">
                        <wp:posOffset>192607</wp:posOffset>
                      </wp:positionV>
                      <wp:extent cx="1848255" cy="19631"/>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848255" cy="1963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EC1E2B"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5.15pt" to="140.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J6n1AEAAI4DAAAOAAAAZHJzL2Uyb0RvYy54bWysU02P2jAQvVfqf7B8LyFsQTQi7AG0vVQt&#10;0u7+gFnHSSz5SzMugX/fsaGUtreqOTjz4XmZ92ayeTw5K44ayQTfyno2l0J7FTrjh1a+vjx9WEtB&#10;CXwHNnjdyrMm+bh9/24zxUYvwhhsp1EwiKdmiq0cU4pNVZEatQOahag9J/uADhK7OFQdwsTozlaL&#10;+XxVTQG7iEFpIo7uL0m5Lfh9r1X61vekk7Ct5N5SObGcb/msthtoBoQ4GnVtA/6hCwfG80dvUHtI&#10;IL6j+QvKGYWBQp9mKrgq9L1RunBgNvX8DzbPI0RduLA4FG8y0f+DVV+PBxSm49ktpfDgeEbPCcEM&#10;YxK74D0rGFBwkpWaIjVcsPMHvHoUD5hpn3p0+c2ExKmoe76pq09JKA7W64/rxZK/ojhXf1o91Bmz&#10;+lUckdJnHZzIRiut8Zk8NHD8Quly9eeVHPbhyVjLcWisF1MrVw9LHrECXqPeQmLTRSZGfpAC7MD7&#10;qRIWRArWdLk6F9OZdhbFEXhFeLO6ML1wy1JYoMQJ5lGea7O/leZ29kDjpbik8jVonEm81ta4Vq7v&#10;q63PWV0W80oqi3qRMVtvoTsXdavs8dCLQtcFzVt177N9/xttfwAAAP//AwBQSwMEFAAGAAgAAAAh&#10;ADWMoNzfAAAACQEAAA8AAABkcnMvZG93bnJldi54bWxMj01PwzAMhu9I/IfISNy2ZCuMqWs6oaEd&#10;uI0C0o5Z435A41RNupV/jzmxo+1Hr583206uE2ccQutJw2KuQCCV3rZUa/h438/WIEI0ZE3nCTX8&#10;YIBtfnuTmdT6C73huYi14BAKqdHQxNinUoayQWfC3PdIfKv84EzkcailHcyFw10nl0qtpDMt8YfG&#10;9LhrsPwuRqdhPOwq1e6T6euYFHJ8fTp8vlS11vd30/MGRMQp/sPwp8/qkLPTyY9kg+g0zBZqxaiG&#10;RCUgGFiu1SOIEy+SB5B5Jq8b5L8AAAD//wMAUEsBAi0AFAAGAAgAAAAhALaDOJL+AAAA4QEAABMA&#10;AAAAAAAAAAAAAAAAAAAAAFtDb250ZW50X1R5cGVzXS54bWxQSwECLQAUAAYACAAAACEAOP0h/9YA&#10;AACUAQAACwAAAAAAAAAAAAAAAAAvAQAAX3JlbHMvLnJlbHNQSwECLQAUAAYACAAAACEAvSSep9QB&#10;AACOAwAADgAAAAAAAAAAAAAAAAAuAgAAZHJzL2Uyb0RvYy54bWxQSwECLQAUAAYACAAAACEANYyg&#10;3N8AAAAJAQAADwAAAAAAAAAAAAAAAAAuBAAAZHJzL2Rvd25yZXYueG1sUEsFBgAAAAAEAAQA8wAA&#10;ADoFAAAAAA==&#10;" strokecolor="windowText" strokeweight=".5pt">
                      <v:stroke joinstyle="miter"/>
                    </v:line>
                  </w:pict>
                </mc:Fallback>
              </mc:AlternateContent>
            </w:r>
            <w:r w:rsidRPr="00FC65F0">
              <w:rPr>
                <w:rFonts w:ascii="Times New Roman" w:eastAsia="Times New Roman" w:hAnsi="Times New Roman" w:cs="Times New Roman"/>
                <w:b/>
                <w:bCs/>
                <w:sz w:val="24"/>
                <w:szCs w:val="24"/>
              </w:rPr>
              <w:t xml:space="preserve">             Severity of </w:t>
            </w:r>
            <w:proofErr w:type="spellStart"/>
            <w:r w:rsidRPr="00FC65F0">
              <w:rPr>
                <w:rFonts w:ascii="Times New Roman" w:eastAsia="Times New Roman" w:hAnsi="Times New Roman" w:cs="Times New Roman"/>
                <w:b/>
                <w:bCs/>
                <w:sz w:val="24"/>
                <w:szCs w:val="24"/>
              </w:rPr>
              <w:t>pDIs</w:t>
            </w:r>
            <w:proofErr w:type="spellEnd"/>
          </w:p>
        </w:tc>
        <w:tc>
          <w:tcPr>
            <w:tcW w:w="2430" w:type="dxa"/>
            <w:vMerge w:val="restart"/>
            <w:tcBorders>
              <w:top w:val="single" w:sz="4" w:space="0" w:color="auto"/>
              <w:left w:val="nil"/>
              <w:bottom w:val="nil"/>
              <w:right w:val="nil"/>
            </w:tcBorders>
            <w:noWrap/>
            <w:hideMark/>
          </w:tcPr>
          <w:p w14:paraId="5D92A121" w14:textId="77777777" w:rsidR="004F5FEA" w:rsidRPr="00FC65F0" w:rsidRDefault="004F5FEA" w:rsidP="00A92DFB">
            <w:pPr>
              <w:spacing w:after="0" w:line="240" w:lineRule="auto"/>
              <w:jc w:val="center"/>
              <w:rPr>
                <w:rFonts w:ascii="Times New Roman" w:eastAsia="Times New Roman" w:hAnsi="Times New Roman" w:cs="Times New Roman"/>
                <w:b/>
                <w:bCs/>
                <w:color w:val="000000"/>
                <w:sz w:val="24"/>
                <w:szCs w:val="24"/>
              </w:rPr>
            </w:pPr>
            <w:r w:rsidRPr="00FC65F0">
              <w:rPr>
                <w:rFonts w:ascii="Times New Roman" w:eastAsia="Times New Roman" w:hAnsi="Times New Roman" w:cs="Times New Roman"/>
                <w:b/>
                <w:bCs/>
                <w:i/>
                <w:iCs/>
                <w:color w:val="000000"/>
                <w:sz w:val="24"/>
                <w:szCs w:val="24"/>
              </w:rPr>
              <w:t>p</w:t>
            </w:r>
            <w:r w:rsidRPr="00FC65F0">
              <w:rPr>
                <w:rFonts w:ascii="Times New Roman" w:eastAsia="Times New Roman" w:hAnsi="Times New Roman" w:cs="Times New Roman"/>
                <w:b/>
                <w:bCs/>
                <w:color w:val="000000"/>
                <w:sz w:val="24"/>
                <w:szCs w:val="24"/>
              </w:rPr>
              <w:t>-value</w:t>
            </w:r>
          </w:p>
        </w:tc>
      </w:tr>
      <w:tr w:rsidR="004F5FEA" w:rsidRPr="00FC65F0" w14:paraId="6EB11605" w14:textId="77777777" w:rsidTr="00667142">
        <w:trPr>
          <w:trHeight w:val="450"/>
        </w:trPr>
        <w:tc>
          <w:tcPr>
            <w:tcW w:w="1603" w:type="dxa"/>
            <w:vMerge/>
            <w:tcBorders>
              <w:top w:val="nil"/>
              <w:left w:val="nil"/>
              <w:bottom w:val="nil"/>
              <w:right w:val="nil"/>
            </w:tcBorders>
            <w:vAlign w:val="center"/>
            <w:hideMark/>
          </w:tcPr>
          <w:p w14:paraId="6F29E302" w14:textId="77777777" w:rsidR="004F5FEA" w:rsidRPr="00FC65F0" w:rsidRDefault="004F5FEA" w:rsidP="00A92DFB">
            <w:pPr>
              <w:spacing w:after="0" w:line="240" w:lineRule="auto"/>
              <w:rPr>
                <w:rFonts w:ascii="Times New Roman" w:eastAsia="Times New Roman" w:hAnsi="Times New Roman" w:cs="Times New Roman"/>
                <w:b/>
                <w:bCs/>
                <w:color w:val="000000"/>
                <w:sz w:val="24"/>
              </w:rPr>
            </w:pPr>
          </w:p>
        </w:tc>
        <w:tc>
          <w:tcPr>
            <w:tcW w:w="2189" w:type="dxa"/>
            <w:vMerge/>
            <w:tcBorders>
              <w:top w:val="nil"/>
              <w:left w:val="nil"/>
              <w:bottom w:val="nil"/>
              <w:right w:val="nil"/>
            </w:tcBorders>
            <w:vAlign w:val="center"/>
            <w:hideMark/>
          </w:tcPr>
          <w:p w14:paraId="34F6C3EE" w14:textId="77777777" w:rsidR="004F5FEA" w:rsidRPr="00FC65F0" w:rsidRDefault="004F5FEA" w:rsidP="00A92DFB">
            <w:pPr>
              <w:spacing w:after="0" w:line="240" w:lineRule="auto"/>
              <w:rPr>
                <w:rFonts w:ascii="Times New Roman" w:eastAsia="Times New Roman" w:hAnsi="Times New Roman" w:cs="Times New Roman"/>
                <w:b/>
                <w:bCs/>
                <w:color w:val="000000"/>
                <w:sz w:val="24"/>
              </w:rPr>
            </w:pPr>
          </w:p>
        </w:tc>
        <w:tc>
          <w:tcPr>
            <w:tcW w:w="1356" w:type="dxa"/>
            <w:tcBorders>
              <w:top w:val="nil"/>
              <w:left w:val="nil"/>
              <w:bottom w:val="nil"/>
              <w:right w:val="nil"/>
            </w:tcBorders>
            <w:noWrap/>
            <w:hideMark/>
          </w:tcPr>
          <w:p w14:paraId="79C75334" w14:textId="77777777" w:rsidR="004F5FEA" w:rsidRPr="00FC65F0" w:rsidRDefault="004F5FEA" w:rsidP="00A92DFB">
            <w:pPr>
              <w:spacing w:after="0" w:line="240" w:lineRule="auto"/>
              <w:jc w:val="center"/>
              <w:rPr>
                <w:rFonts w:ascii="Times New Roman" w:eastAsia="Times New Roman" w:hAnsi="Times New Roman" w:cs="Times New Roman"/>
                <w:b/>
                <w:bCs/>
                <w:color w:val="000000"/>
                <w:sz w:val="24"/>
              </w:rPr>
            </w:pPr>
            <w:r w:rsidRPr="00FC65F0">
              <w:rPr>
                <w:rFonts w:ascii="Times New Roman" w:eastAsia="Times New Roman" w:hAnsi="Times New Roman" w:cs="Times New Roman"/>
                <w:b/>
                <w:bCs/>
                <w:color w:val="000000"/>
                <w:sz w:val="24"/>
              </w:rPr>
              <w:t>None</w:t>
            </w:r>
          </w:p>
        </w:tc>
        <w:tc>
          <w:tcPr>
            <w:tcW w:w="1664" w:type="dxa"/>
            <w:tcBorders>
              <w:top w:val="nil"/>
              <w:left w:val="nil"/>
              <w:bottom w:val="nil"/>
              <w:right w:val="nil"/>
            </w:tcBorders>
            <w:noWrap/>
            <w:hideMark/>
          </w:tcPr>
          <w:p w14:paraId="6ECFF89C" w14:textId="77777777" w:rsidR="004F5FEA" w:rsidRPr="00FC65F0" w:rsidRDefault="004F5FEA" w:rsidP="00A92DFB">
            <w:pPr>
              <w:spacing w:after="0" w:line="240" w:lineRule="auto"/>
              <w:jc w:val="center"/>
              <w:rPr>
                <w:rFonts w:ascii="Times New Roman" w:eastAsia="Times New Roman" w:hAnsi="Times New Roman" w:cs="Times New Roman"/>
                <w:b/>
                <w:bCs/>
                <w:color w:val="000000"/>
                <w:sz w:val="24"/>
              </w:rPr>
            </w:pPr>
            <w:r w:rsidRPr="00FC65F0">
              <w:rPr>
                <w:rFonts w:ascii="Times New Roman" w:eastAsia="Times New Roman" w:hAnsi="Times New Roman" w:cs="Times New Roman"/>
                <w:b/>
                <w:bCs/>
                <w:color w:val="000000"/>
                <w:sz w:val="24"/>
              </w:rPr>
              <w:t>Moderate</w:t>
            </w:r>
          </w:p>
        </w:tc>
        <w:tc>
          <w:tcPr>
            <w:tcW w:w="2430" w:type="dxa"/>
            <w:vMerge/>
            <w:tcBorders>
              <w:top w:val="nil"/>
              <w:left w:val="nil"/>
              <w:bottom w:val="nil"/>
              <w:right w:val="nil"/>
            </w:tcBorders>
            <w:vAlign w:val="center"/>
            <w:hideMark/>
          </w:tcPr>
          <w:p w14:paraId="3B81694A" w14:textId="77777777" w:rsidR="004F5FEA" w:rsidRPr="00FC65F0" w:rsidRDefault="004F5FEA" w:rsidP="00A92DFB">
            <w:pPr>
              <w:spacing w:after="0" w:line="240" w:lineRule="auto"/>
              <w:rPr>
                <w:rFonts w:ascii="Times New Roman" w:eastAsia="Times New Roman" w:hAnsi="Times New Roman" w:cs="Times New Roman"/>
                <w:b/>
                <w:bCs/>
                <w:color w:val="000000"/>
                <w:sz w:val="24"/>
                <w:szCs w:val="24"/>
              </w:rPr>
            </w:pPr>
          </w:p>
        </w:tc>
      </w:tr>
      <w:tr w:rsidR="004F5FEA" w:rsidRPr="00FC65F0" w14:paraId="0B79068B" w14:textId="77777777" w:rsidTr="00667142">
        <w:trPr>
          <w:trHeight w:val="300"/>
        </w:trPr>
        <w:tc>
          <w:tcPr>
            <w:tcW w:w="1603" w:type="dxa"/>
            <w:vMerge w:val="restart"/>
            <w:tcBorders>
              <w:top w:val="nil"/>
              <w:left w:val="nil"/>
              <w:bottom w:val="nil"/>
              <w:right w:val="nil"/>
            </w:tcBorders>
            <w:noWrap/>
            <w:hideMark/>
          </w:tcPr>
          <w:p w14:paraId="1AA6AB5D"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Gender</w:t>
            </w:r>
          </w:p>
        </w:tc>
        <w:tc>
          <w:tcPr>
            <w:tcW w:w="2189" w:type="dxa"/>
            <w:tcBorders>
              <w:top w:val="nil"/>
              <w:left w:val="nil"/>
              <w:bottom w:val="nil"/>
              <w:right w:val="nil"/>
            </w:tcBorders>
            <w:noWrap/>
            <w:vAlign w:val="bottom"/>
            <w:hideMark/>
          </w:tcPr>
          <w:p w14:paraId="0708D7D8"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Male</w:t>
            </w:r>
          </w:p>
        </w:tc>
        <w:tc>
          <w:tcPr>
            <w:tcW w:w="1356" w:type="dxa"/>
            <w:tcBorders>
              <w:top w:val="nil"/>
              <w:left w:val="nil"/>
              <w:bottom w:val="nil"/>
              <w:right w:val="nil"/>
            </w:tcBorders>
            <w:noWrap/>
            <w:hideMark/>
          </w:tcPr>
          <w:p w14:paraId="794D30C3"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6(60.0%)</w:t>
            </w:r>
          </w:p>
        </w:tc>
        <w:tc>
          <w:tcPr>
            <w:tcW w:w="1664" w:type="dxa"/>
            <w:tcBorders>
              <w:top w:val="nil"/>
              <w:left w:val="nil"/>
              <w:bottom w:val="nil"/>
              <w:right w:val="nil"/>
            </w:tcBorders>
            <w:noWrap/>
            <w:hideMark/>
          </w:tcPr>
          <w:p w14:paraId="2154AAFE"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44(45.4%)</w:t>
            </w:r>
          </w:p>
        </w:tc>
        <w:tc>
          <w:tcPr>
            <w:tcW w:w="2430" w:type="dxa"/>
            <w:tcBorders>
              <w:top w:val="nil"/>
              <w:left w:val="nil"/>
              <w:bottom w:val="nil"/>
              <w:right w:val="nil"/>
            </w:tcBorders>
            <w:noWrap/>
            <w:hideMark/>
          </w:tcPr>
          <w:p w14:paraId="48309961"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0.372</w:t>
            </w:r>
          </w:p>
        </w:tc>
      </w:tr>
      <w:tr w:rsidR="004F5FEA" w:rsidRPr="00FC65F0" w14:paraId="313C6003" w14:textId="77777777" w:rsidTr="00667142">
        <w:trPr>
          <w:trHeight w:val="300"/>
        </w:trPr>
        <w:tc>
          <w:tcPr>
            <w:tcW w:w="1603" w:type="dxa"/>
            <w:vMerge/>
            <w:tcBorders>
              <w:top w:val="nil"/>
              <w:left w:val="nil"/>
              <w:bottom w:val="nil"/>
              <w:right w:val="nil"/>
            </w:tcBorders>
            <w:vAlign w:val="center"/>
            <w:hideMark/>
          </w:tcPr>
          <w:p w14:paraId="3CFCAFFA"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44F7ED7A"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Female</w:t>
            </w:r>
          </w:p>
        </w:tc>
        <w:tc>
          <w:tcPr>
            <w:tcW w:w="1356" w:type="dxa"/>
            <w:tcBorders>
              <w:top w:val="nil"/>
              <w:left w:val="nil"/>
              <w:bottom w:val="nil"/>
              <w:right w:val="nil"/>
            </w:tcBorders>
            <w:noWrap/>
            <w:hideMark/>
          </w:tcPr>
          <w:p w14:paraId="765E2B1F"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4(40.0%)</w:t>
            </w:r>
          </w:p>
        </w:tc>
        <w:tc>
          <w:tcPr>
            <w:tcW w:w="1664" w:type="dxa"/>
            <w:tcBorders>
              <w:top w:val="nil"/>
              <w:left w:val="nil"/>
              <w:bottom w:val="nil"/>
              <w:right w:val="nil"/>
            </w:tcBorders>
            <w:noWrap/>
            <w:hideMark/>
          </w:tcPr>
          <w:p w14:paraId="15A9413F"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53(54.6%)</w:t>
            </w:r>
          </w:p>
        </w:tc>
        <w:tc>
          <w:tcPr>
            <w:tcW w:w="2430" w:type="dxa"/>
            <w:tcBorders>
              <w:top w:val="nil"/>
              <w:left w:val="nil"/>
              <w:bottom w:val="nil"/>
              <w:right w:val="nil"/>
            </w:tcBorders>
            <w:noWrap/>
            <w:hideMark/>
          </w:tcPr>
          <w:p w14:paraId="1938C077"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7E07A1F4" w14:textId="77777777" w:rsidTr="00667142">
        <w:trPr>
          <w:trHeight w:val="300"/>
        </w:trPr>
        <w:tc>
          <w:tcPr>
            <w:tcW w:w="1603" w:type="dxa"/>
            <w:vMerge w:val="restart"/>
            <w:tcBorders>
              <w:top w:val="nil"/>
              <w:left w:val="nil"/>
              <w:bottom w:val="nil"/>
              <w:right w:val="nil"/>
            </w:tcBorders>
            <w:noWrap/>
            <w:hideMark/>
          </w:tcPr>
          <w:p w14:paraId="743C1134"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Age</w:t>
            </w:r>
          </w:p>
        </w:tc>
        <w:tc>
          <w:tcPr>
            <w:tcW w:w="2189" w:type="dxa"/>
            <w:tcBorders>
              <w:top w:val="nil"/>
              <w:left w:val="nil"/>
              <w:bottom w:val="nil"/>
              <w:right w:val="nil"/>
            </w:tcBorders>
            <w:noWrap/>
            <w:vAlign w:val="bottom"/>
            <w:hideMark/>
          </w:tcPr>
          <w:p w14:paraId="3F6CE7FC" w14:textId="77777777" w:rsidR="004F5FEA" w:rsidRPr="00FC65F0" w:rsidRDefault="004F5FEA" w:rsidP="00A92DFB">
            <w:pPr>
              <w:spacing w:after="0" w:line="240" w:lineRule="auto"/>
              <w:rPr>
                <w:rFonts w:ascii="Times New Roman" w:eastAsia="Times New Roman" w:hAnsi="Times New Roman" w:cs="Times New Roman"/>
                <w:color w:val="000000"/>
                <w:sz w:val="24"/>
              </w:rPr>
            </w:pPr>
            <w:proofErr w:type="gramStart"/>
            <w:r w:rsidRPr="00FC65F0">
              <w:rPr>
                <w:rFonts w:ascii="Times New Roman" w:eastAsia="Times New Roman" w:hAnsi="Times New Roman" w:cs="Times New Roman"/>
                <w:color w:val="000000"/>
                <w:sz w:val="24"/>
              </w:rPr>
              <w:t>19  to</w:t>
            </w:r>
            <w:proofErr w:type="gramEnd"/>
            <w:r w:rsidRPr="00FC65F0">
              <w:rPr>
                <w:rFonts w:ascii="Times New Roman" w:eastAsia="Times New Roman" w:hAnsi="Times New Roman" w:cs="Times New Roman"/>
                <w:color w:val="000000"/>
                <w:sz w:val="24"/>
              </w:rPr>
              <w:t xml:space="preserve"> 50 Years</w:t>
            </w:r>
          </w:p>
        </w:tc>
        <w:tc>
          <w:tcPr>
            <w:tcW w:w="1356" w:type="dxa"/>
            <w:tcBorders>
              <w:top w:val="nil"/>
              <w:left w:val="nil"/>
              <w:bottom w:val="nil"/>
              <w:right w:val="nil"/>
            </w:tcBorders>
            <w:noWrap/>
            <w:hideMark/>
          </w:tcPr>
          <w:p w14:paraId="500C7E32"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5(50.0%)</w:t>
            </w:r>
          </w:p>
        </w:tc>
        <w:tc>
          <w:tcPr>
            <w:tcW w:w="1664" w:type="dxa"/>
            <w:tcBorders>
              <w:top w:val="nil"/>
              <w:left w:val="nil"/>
              <w:bottom w:val="nil"/>
              <w:right w:val="nil"/>
            </w:tcBorders>
            <w:noWrap/>
            <w:hideMark/>
          </w:tcPr>
          <w:p w14:paraId="0A52213B"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57(58.8%)</w:t>
            </w:r>
          </w:p>
        </w:tc>
        <w:tc>
          <w:tcPr>
            <w:tcW w:w="2430" w:type="dxa"/>
            <w:tcBorders>
              <w:top w:val="nil"/>
              <w:left w:val="nil"/>
              <w:bottom w:val="nil"/>
              <w:right w:val="nil"/>
            </w:tcBorders>
            <w:noWrap/>
            <w:hideMark/>
          </w:tcPr>
          <w:p w14:paraId="0BD1787A"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0.356</w:t>
            </w:r>
          </w:p>
        </w:tc>
      </w:tr>
      <w:tr w:rsidR="004F5FEA" w:rsidRPr="00FC65F0" w14:paraId="6094EBBA" w14:textId="77777777" w:rsidTr="00667142">
        <w:trPr>
          <w:trHeight w:val="300"/>
        </w:trPr>
        <w:tc>
          <w:tcPr>
            <w:tcW w:w="1603" w:type="dxa"/>
            <w:vMerge/>
            <w:tcBorders>
              <w:top w:val="nil"/>
              <w:left w:val="nil"/>
              <w:bottom w:val="nil"/>
              <w:right w:val="nil"/>
            </w:tcBorders>
            <w:vAlign w:val="center"/>
            <w:hideMark/>
          </w:tcPr>
          <w:p w14:paraId="05DD1258"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0D156176"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Above 50 Years</w:t>
            </w:r>
          </w:p>
        </w:tc>
        <w:tc>
          <w:tcPr>
            <w:tcW w:w="1356" w:type="dxa"/>
            <w:tcBorders>
              <w:top w:val="nil"/>
              <w:left w:val="nil"/>
              <w:bottom w:val="nil"/>
              <w:right w:val="nil"/>
            </w:tcBorders>
            <w:noWrap/>
            <w:hideMark/>
          </w:tcPr>
          <w:p w14:paraId="084894C8"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5(50.0%)</w:t>
            </w:r>
          </w:p>
        </w:tc>
        <w:tc>
          <w:tcPr>
            <w:tcW w:w="1664" w:type="dxa"/>
            <w:tcBorders>
              <w:top w:val="nil"/>
              <w:left w:val="nil"/>
              <w:bottom w:val="nil"/>
              <w:right w:val="nil"/>
            </w:tcBorders>
            <w:noWrap/>
            <w:hideMark/>
          </w:tcPr>
          <w:p w14:paraId="638076E0"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40(41.2%)</w:t>
            </w:r>
          </w:p>
        </w:tc>
        <w:tc>
          <w:tcPr>
            <w:tcW w:w="2430" w:type="dxa"/>
            <w:tcBorders>
              <w:top w:val="nil"/>
              <w:left w:val="nil"/>
              <w:bottom w:val="nil"/>
              <w:right w:val="nil"/>
            </w:tcBorders>
            <w:noWrap/>
            <w:hideMark/>
          </w:tcPr>
          <w:p w14:paraId="525D4E62"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0AE8C39E" w14:textId="77777777" w:rsidTr="00667142">
        <w:trPr>
          <w:trHeight w:val="300"/>
        </w:trPr>
        <w:tc>
          <w:tcPr>
            <w:tcW w:w="1603" w:type="dxa"/>
            <w:vMerge w:val="restart"/>
            <w:tcBorders>
              <w:top w:val="nil"/>
              <w:left w:val="nil"/>
              <w:bottom w:val="nil"/>
              <w:right w:val="nil"/>
            </w:tcBorders>
            <w:noWrap/>
            <w:hideMark/>
          </w:tcPr>
          <w:p w14:paraId="4C242E83"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Marital Status</w:t>
            </w:r>
          </w:p>
        </w:tc>
        <w:tc>
          <w:tcPr>
            <w:tcW w:w="2189" w:type="dxa"/>
            <w:tcBorders>
              <w:top w:val="nil"/>
              <w:left w:val="nil"/>
              <w:bottom w:val="nil"/>
              <w:right w:val="nil"/>
            </w:tcBorders>
            <w:noWrap/>
            <w:vAlign w:val="bottom"/>
            <w:hideMark/>
          </w:tcPr>
          <w:p w14:paraId="23193FAB"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Single</w:t>
            </w:r>
          </w:p>
        </w:tc>
        <w:tc>
          <w:tcPr>
            <w:tcW w:w="1356" w:type="dxa"/>
            <w:tcBorders>
              <w:top w:val="nil"/>
              <w:left w:val="nil"/>
              <w:bottom w:val="nil"/>
              <w:right w:val="nil"/>
            </w:tcBorders>
            <w:noWrap/>
            <w:hideMark/>
          </w:tcPr>
          <w:p w14:paraId="1AAC4210"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0(0.0%)</w:t>
            </w:r>
          </w:p>
        </w:tc>
        <w:tc>
          <w:tcPr>
            <w:tcW w:w="1664" w:type="dxa"/>
            <w:tcBorders>
              <w:top w:val="nil"/>
              <w:left w:val="nil"/>
              <w:bottom w:val="nil"/>
              <w:right w:val="nil"/>
            </w:tcBorders>
            <w:noWrap/>
            <w:hideMark/>
          </w:tcPr>
          <w:p w14:paraId="5D6F2977"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24(24.7%)</w:t>
            </w:r>
          </w:p>
        </w:tc>
        <w:tc>
          <w:tcPr>
            <w:tcW w:w="2430" w:type="dxa"/>
            <w:tcBorders>
              <w:top w:val="nil"/>
              <w:left w:val="nil"/>
              <w:bottom w:val="nil"/>
              <w:right w:val="nil"/>
            </w:tcBorders>
            <w:noWrap/>
            <w:hideMark/>
          </w:tcPr>
          <w:p w14:paraId="0C96A947"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0.232</w:t>
            </w:r>
          </w:p>
        </w:tc>
      </w:tr>
      <w:tr w:rsidR="004F5FEA" w:rsidRPr="00FC65F0" w14:paraId="3F500A1F" w14:textId="77777777" w:rsidTr="00667142">
        <w:trPr>
          <w:trHeight w:val="300"/>
        </w:trPr>
        <w:tc>
          <w:tcPr>
            <w:tcW w:w="1603" w:type="dxa"/>
            <w:vMerge/>
            <w:tcBorders>
              <w:top w:val="nil"/>
              <w:left w:val="nil"/>
              <w:bottom w:val="nil"/>
              <w:right w:val="nil"/>
            </w:tcBorders>
            <w:vAlign w:val="center"/>
            <w:hideMark/>
          </w:tcPr>
          <w:p w14:paraId="1EA52811"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40FED956"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Married</w:t>
            </w:r>
          </w:p>
        </w:tc>
        <w:tc>
          <w:tcPr>
            <w:tcW w:w="1356" w:type="dxa"/>
            <w:tcBorders>
              <w:top w:val="nil"/>
              <w:left w:val="nil"/>
              <w:bottom w:val="nil"/>
              <w:right w:val="nil"/>
            </w:tcBorders>
            <w:noWrap/>
            <w:hideMark/>
          </w:tcPr>
          <w:p w14:paraId="0BE484D3"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7(70.0%)</w:t>
            </w:r>
          </w:p>
        </w:tc>
        <w:tc>
          <w:tcPr>
            <w:tcW w:w="1664" w:type="dxa"/>
            <w:tcBorders>
              <w:top w:val="nil"/>
              <w:left w:val="nil"/>
              <w:bottom w:val="nil"/>
              <w:right w:val="nil"/>
            </w:tcBorders>
            <w:noWrap/>
            <w:hideMark/>
          </w:tcPr>
          <w:p w14:paraId="58C83831"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57(58.8%)</w:t>
            </w:r>
          </w:p>
        </w:tc>
        <w:tc>
          <w:tcPr>
            <w:tcW w:w="2430" w:type="dxa"/>
            <w:tcBorders>
              <w:top w:val="nil"/>
              <w:left w:val="nil"/>
              <w:bottom w:val="nil"/>
              <w:right w:val="nil"/>
            </w:tcBorders>
            <w:noWrap/>
            <w:hideMark/>
          </w:tcPr>
          <w:p w14:paraId="142089B8"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6F7110FB" w14:textId="77777777" w:rsidTr="00667142">
        <w:trPr>
          <w:trHeight w:val="300"/>
        </w:trPr>
        <w:tc>
          <w:tcPr>
            <w:tcW w:w="1603" w:type="dxa"/>
            <w:vMerge/>
            <w:tcBorders>
              <w:top w:val="nil"/>
              <w:left w:val="nil"/>
              <w:bottom w:val="nil"/>
              <w:right w:val="nil"/>
            </w:tcBorders>
            <w:vAlign w:val="center"/>
            <w:hideMark/>
          </w:tcPr>
          <w:p w14:paraId="7CA11C87"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4BD05C01"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Divorced/Separated/ Widowed</w:t>
            </w:r>
          </w:p>
        </w:tc>
        <w:tc>
          <w:tcPr>
            <w:tcW w:w="1356" w:type="dxa"/>
            <w:tcBorders>
              <w:top w:val="nil"/>
              <w:left w:val="nil"/>
              <w:bottom w:val="nil"/>
              <w:right w:val="nil"/>
            </w:tcBorders>
            <w:noWrap/>
            <w:hideMark/>
          </w:tcPr>
          <w:p w14:paraId="13668109"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3(30.0%)</w:t>
            </w:r>
          </w:p>
        </w:tc>
        <w:tc>
          <w:tcPr>
            <w:tcW w:w="1664" w:type="dxa"/>
            <w:tcBorders>
              <w:top w:val="nil"/>
              <w:left w:val="nil"/>
              <w:bottom w:val="nil"/>
              <w:right w:val="nil"/>
            </w:tcBorders>
            <w:noWrap/>
            <w:hideMark/>
          </w:tcPr>
          <w:p w14:paraId="5E70F49C"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16(16.5%)</w:t>
            </w:r>
          </w:p>
        </w:tc>
        <w:tc>
          <w:tcPr>
            <w:tcW w:w="2430" w:type="dxa"/>
            <w:tcBorders>
              <w:top w:val="nil"/>
              <w:left w:val="nil"/>
              <w:bottom w:val="nil"/>
              <w:right w:val="nil"/>
            </w:tcBorders>
            <w:noWrap/>
            <w:hideMark/>
          </w:tcPr>
          <w:p w14:paraId="2E64E34F"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4FECEDC0" w14:textId="77777777" w:rsidTr="00667142">
        <w:trPr>
          <w:trHeight w:val="300"/>
        </w:trPr>
        <w:tc>
          <w:tcPr>
            <w:tcW w:w="1603" w:type="dxa"/>
            <w:vMerge w:val="restart"/>
            <w:tcBorders>
              <w:top w:val="nil"/>
              <w:left w:val="nil"/>
              <w:bottom w:val="nil"/>
              <w:right w:val="nil"/>
            </w:tcBorders>
            <w:noWrap/>
            <w:hideMark/>
          </w:tcPr>
          <w:p w14:paraId="5FA571BB"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Employment status</w:t>
            </w:r>
          </w:p>
        </w:tc>
        <w:tc>
          <w:tcPr>
            <w:tcW w:w="2189" w:type="dxa"/>
            <w:tcBorders>
              <w:top w:val="nil"/>
              <w:left w:val="nil"/>
              <w:bottom w:val="nil"/>
              <w:right w:val="nil"/>
            </w:tcBorders>
            <w:noWrap/>
            <w:vAlign w:val="bottom"/>
            <w:hideMark/>
          </w:tcPr>
          <w:p w14:paraId="6908F935"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Unemployed</w:t>
            </w:r>
          </w:p>
        </w:tc>
        <w:tc>
          <w:tcPr>
            <w:tcW w:w="1356" w:type="dxa"/>
            <w:tcBorders>
              <w:top w:val="nil"/>
              <w:left w:val="nil"/>
              <w:bottom w:val="nil"/>
              <w:right w:val="nil"/>
            </w:tcBorders>
            <w:noWrap/>
            <w:hideMark/>
          </w:tcPr>
          <w:p w14:paraId="184D6423"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7(70.0%)</w:t>
            </w:r>
          </w:p>
        </w:tc>
        <w:tc>
          <w:tcPr>
            <w:tcW w:w="1664" w:type="dxa"/>
            <w:tcBorders>
              <w:top w:val="nil"/>
              <w:left w:val="nil"/>
              <w:bottom w:val="nil"/>
              <w:right w:val="nil"/>
            </w:tcBorders>
            <w:noWrap/>
            <w:hideMark/>
          </w:tcPr>
          <w:p w14:paraId="6C074C2F"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63(64.9%)</w:t>
            </w:r>
          </w:p>
        </w:tc>
        <w:tc>
          <w:tcPr>
            <w:tcW w:w="2430" w:type="dxa"/>
            <w:tcBorders>
              <w:top w:val="nil"/>
              <w:left w:val="nil"/>
              <w:bottom w:val="nil"/>
              <w:right w:val="nil"/>
            </w:tcBorders>
            <w:noWrap/>
            <w:hideMark/>
          </w:tcPr>
          <w:p w14:paraId="6F028D20"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0.915</w:t>
            </w:r>
          </w:p>
        </w:tc>
      </w:tr>
      <w:tr w:rsidR="004F5FEA" w:rsidRPr="00FC65F0" w14:paraId="3377D449" w14:textId="77777777" w:rsidTr="00667142">
        <w:trPr>
          <w:trHeight w:val="300"/>
        </w:trPr>
        <w:tc>
          <w:tcPr>
            <w:tcW w:w="1603" w:type="dxa"/>
            <w:vMerge/>
            <w:tcBorders>
              <w:top w:val="nil"/>
              <w:left w:val="nil"/>
              <w:bottom w:val="nil"/>
              <w:right w:val="nil"/>
            </w:tcBorders>
            <w:vAlign w:val="center"/>
            <w:hideMark/>
          </w:tcPr>
          <w:p w14:paraId="4F69B298"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24F554E0"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Employed</w:t>
            </w:r>
          </w:p>
        </w:tc>
        <w:tc>
          <w:tcPr>
            <w:tcW w:w="1356" w:type="dxa"/>
            <w:tcBorders>
              <w:top w:val="nil"/>
              <w:left w:val="nil"/>
              <w:bottom w:val="nil"/>
              <w:right w:val="nil"/>
            </w:tcBorders>
            <w:noWrap/>
            <w:hideMark/>
          </w:tcPr>
          <w:p w14:paraId="72C5DF2D"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3(30.0%)</w:t>
            </w:r>
          </w:p>
        </w:tc>
        <w:tc>
          <w:tcPr>
            <w:tcW w:w="1664" w:type="dxa"/>
            <w:tcBorders>
              <w:top w:val="nil"/>
              <w:left w:val="nil"/>
              <w:bottom w:val="nil"/>
              <w:right w:val="nil"/>
            </w:tcBorders>
            <w:noWrap/>
            <w:hideMark/>
          </w:tcPr>
          <w:p w14:paraId="2C0FBE54"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34(35.1%)</w:t>
            </w:r>
          </w:p>
        </w:tc>
        <w:tc>
          <w:tcPr>
            <w:tcW w:w="2430" w:type="dxa"/>
            <w:tcBorders>
              <w:top w:val="nil"/>
              <w:left w:val="nil"/>
              <w:bottom w:val="nil"/>
              <w:right w:val="nil"/>
            </w:tcBorders>
            <w:noWrap/>
            <w:hideMark/>
          </w:tcPr>
          <w:p w14:paraId="73057574"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48EBDAE7" w14:textId="77777777" w:rsidTr="00667142">
        <w:trPr>
          <w:trHeight w:val="300"/>
        </w:trPr>
        <w:tc>
          <w:tcPr>
            <w:tcW w:w="1603" w:type="dxa"/>
            <w:vMerge w:val="restart"/>
            <w:tcBorders>
              <w:top w:val="nil"/>
              <w:left w:val="nil"/>
              <w:bottom w:val="nil"/>
              <w:right w:val="nil"/>
            </w:tcBorders>
            <w:noWrap/>
            <w:hideMark/>
          </w:tcPr>
          <w:p w14:paraId="1717B2CA"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Education level</w:t>
            </w:r>
          </w:p>
        </w:tc>
        <w:tc>
          <w:tcPr>
            <w:tcW w:w="2189" w:type="dxa"/>
            <w:tcBorders>
              <w:top w:val="nil"/>
              <w:left w:val="nil"/>
              <w:bottom w:val="nil"/>
              <w:right w:val="nil"/>
            </w:tcBorders>
            <w:noWrap/>
            <w:vAlign w:val="bottom"/>
            <w:hideMark/>
          </w:tcPr>
          <w:p w14:paraId="0332A0B1"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Primary and Below</w:t>
            </w:r>
          </w:p>
        </w:tc>
        <w:tc>
          <w:tcPr>
            <w:tcW w:w="1356" w:type="dxa"/>
            <w:tcBorders>
              <w:top w:val="nil"/>
              <w:left w:val="nil"/>
              <w:bottom w:val="nil"/>
              <w:right w:val="nil"/>
            </w:tcBorders>
            <w:noWrap/>
            <w:hideMark/>
          </w:tcPr>
          <w:p w14:paraId="484B4758"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7(70.0%)</w:t>
            </w:r>
          </w:p>
        </w:tc>
        <w:tc>
          <w:tcPr>
            <w:tcW w:w="1664" w:type="dxa"/>
            <w:tcBorders>
              <w:top w:val="nil"/>
              <w:left w:val="nil"/>
              <w:bottom w:val="nil"/>
              <w:right w:val="nil"/>
            </w:tcBorders>
            <w:noWrap/>
            <w:hideMark/>
          </w:tcPr>
          <w:p w14:paraId="0AFCD8C9"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36(37.1%)</w:t>
            </w:r>
          </w:p>
        </w:tc>
        <w:tc>
          <w:tcPr>
            <w:tcW w:w="2430" w:type="dxa"/>
            <w:tcBorders>
              <w:top w:val="nil"/>
              <w:left w:val="nil"/>
              <w:bottom w:val="nil"/>
              <w:right w:val="nil"/>
            </w:tcBorders>
            <w:noWrap/>
            <w:hideMark/>
          </w:tcPr>
          <w:p w14:paraId="21154B06" w14:textId="77777777" w:rsidR="004F5FEA" w:rsidRPr="00FC65F0" w:rsidRDefault="004F5FEA" w:rsidP="00A92DFB">
            <w:pPr>
              <w:spacing w:after="0" w:line="240" w:lineRule="auto"/>
              <w:jc w:val="center"/>
              <w:rPr>
                <w:rFonts w:ascii="Times New Roman" w:eastAsia="Times New Roman" w:hAnsi="Times New Roman" w:cs="Times New Roman"/>
                <w:b/>
                <w:bCs/>
                <w:color w:val="000000"/>
                <w:sz w:val="24"/>
              </w:rPr>
            </w:pPr>
            <w:r w:rsidRPr="00FC65F0">
              <w:rPr>
                <w:rFonts w:ascii="Times New Roman" w:eastAsia="Times New Roman" w:hAnsi="Times New Roman" w:cs="Times New Roman"/>
                <w:b/>
                <w:bCs/>
                <w:color w:val="000000"/>
                <w:sz w:val="24"/>
              </w:rPr>
              <w:t>0.046</w:t>
            </w:r>
          </w:p>
        </w:tc>
      </w:tr>
      <w:tr w:rsidR="004F5FEA" w:rsidRPr="00FC65F0" w14:paraId="469A3549" w14:textId="77777777" w:rsidTr="00667142">
        <w:trPr>
          <w:trHeight w:val="300"/>
        </w:trPr>
        <w:tc>
          <w:tcPr>
            <w:tcW w:w="1603" w:type="dxa"/>
            <w:vMerge/>
            <w:tcBorders>
              <w:top w:val="nil"/>
              <w:left w:val="nil"/>
              <w:bottom w:val="nil"/>
              <w:right w:val="nil"/>
            </w:tcBorders>
            <w:vAlign w:val="center"/>
            <w:hideMark/>
          </w:tcPr>
          <w:p w14:paraId="1B39B2D3"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0F8E1981"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Secondary and Above</w:t>
            </w:r>
          </w:p>
        </w:tc>
        <w:tc>
          <w:tcPr>
            <w:tcW w:w="1356" w:type="dxa"/>
            <w:tcBorders>
              <w:top w:val="nil"/>
              <w:left w:val="nil"/>
              <w:bottom w:val="nil"/>
              <w:right w:val="nil"/>
            </w:tcBorders>
            <w:noWrap/>
            <w:hideMark/>
          </w:tcPr>
          <w:p w14:paraId="59751CF7"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3(30.0%)</w:t>
            </w:r>
          </w:p>
        </w:tc>
        <w:tc>
          <w:tcPr>
            <w:tcW w:w="1664" w:type="dxa"/>
            <w:tcBorders>
              <w:top w:val="nil"/>
              <w:left w:val="nil"/>
              <w:bottom w:val="nil"/>
              <w:right w:val="nil"/>
            </w:tcBorders>
            <w:noWrap/>
            <w:hideMark/>
          </w:tcPr>
          <w:p w14:paraId="7CE504EC"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61(62.9%)</w:t>
            </w:r>
          </w:p>
        </w:tc>
        <w:tc>
          <w:tcPr>
            <w:tcW w:w="2430" w:type="dxa"/>
            <w:tcBorders>
              <w:top w:val="nil"/>
              <w:left w:val="nil"/>
              <w:bottom w:val="nil"/>
              <w:right w:val="nil"/>
            </w:tcBorders>
            <w:noWrap/>
            <w:hideMark/>
          </w:tcPr>
          <w:p w14:paraId="78FABFBA"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1DD194C3" w14:textId="77777777" w:rsidTr="00667142">
        <w:trPr>
          <w:trHeight w:val="300"/>
        </w:trPr>
        <w:tc>
          <w:tcPr>
            <w:tcW w:w="1603" w:type="dxa"/>
            <w:vMerge w:val="restart"/>
            <w:tcBorders>
              <w:top w:val="nil"/>
              <w:left w:val="nil"/>
              <w:bottom w:val="nil"/>
              <w:right w:val="nil"/>
            </w:tcBorders>
            <w:noWrap/>
            <w:hideMark/>
          </w:tcPr>
          <w:p w14:paraId="24FB0EF5"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Residence</w:t>
            </w:r>
          </w:p>
        </w:tc>
        <w:tc>
          <w:tcPr>
            <w:tcW w:w="2189" w:type="dxa"/>
            <w:tcBorders>
              <w:top w:val="nil"/>
              <w:left w:val="nil"/>
              <w:bottom w:val="nil"/>
              <w:right w:val="nil"/>
            </w:tcBorders>
            <w:noWrap/>
            <w:vAlign w:val="bottom"/>
            <w:hideMark/>
          </w:tcPr>
          <w:p w14:paraId="4E7993E3"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Rural</w:t>
            </w:r>
          </w:p>
        </w:tc>
        <w:tc>
          <w:tcPr>
            <w:tcW w:w="1356" w:type="dxa"/>
            <w:tcBorders>
              <w:top w:val="nil"/>
              <w:left w:val="nil"/>
              <w:bottom w:val="nil"/>
              <w:right w:val="nil"/>
            </w:tcBorders>
            <w:noWrap/>
            <w:hideMark/>
          </w:tcPr>
          <w:p w14:paraId="292B3EDD"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7(70.0%)</w:t>
            </w:r>
          </w:p>
        </w:tc>
        <w:tc>
          <w:tcPr>
            <w:tcW w:w="1664" w:type="dxa"/>
            <w:tcBorders>
              <w:top w:val="nil"/>
              <w:left w:val="nil"/>
              <w:bottom w:val="nil"/>
              <w:right w:val="nil"/>
            </w:tcBorders>
            <w:noWrap/>
            <w:hideMark/>
          </w:tcPr>
          <w:p w14:paraId="7B175E20"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56(57.7%)</w:t>
            </w:r>
          </w:p>
        </w:tc>
        <w:tc>
          <w:tcPr>
            <w:tcW w:w="2430" w:type="dxa"/>
            <w:tcBorders>
              <w:top w:val="nil"/>
              <w:left w:val="nil"/>
              <w:bottom w:val="nil"/>
              <w:right w:val="nil"/>
            </w:tcBorders>
            <w:noWrap/>
            <w:hideMark/>
          </w:tcPr>
          <w:p w14:paraId="4A82FA85"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0.711</w:t>
            </w:r>
          </w:p>
        </w:tc>
      </w:tr>
      <w:tr w:rsidR="004F5FEA" w:rsidRPr="00FC65F0" w14:paraId="3B7D8B08" w14:textId="77777777" w:rsidTr="00667142">
        <w:trPr>
          <w:trHeight w:val="300"/>
        </w:trPr>
        <w:tc>
          <w:tcPr>
            <w:tcW w:w="1603" w:type="dxa"/>
            <w:vMerge/>
            <w:tcBorders>
              <w:top w:val="nil"/>
              <w:left w:val="nil"/>
              <w:bottom w:val="nil"/>
              <w:right w:val="nil"/>
            </w:tcBorders>
            <w:vAlign w:val="center"/>
            <w:hideMark/>
          </w:tcPr>
          <w:p w14:paraId="0C44CB85"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46405627"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Urban</w:t>
            </w:r>
          </w:p>
        </w:tc>
        <w:tc>
          <w:tcPr>
            <w:tcW w:w="1356" w:type="dxa"/>
            <w:tcBorders>
              <w:top w:val="nil"/>
              <w:left w:val="nil"/>
              <w:bottom w:val="nil"/>
              <w:right w:val="nil"/>
            </w:tcBorders>
            <w:noWrap/>
            <w:hideMark/>
          </w:tcPr>
          <w:p w14:paraId="2D35EFC9"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3(30.0%)</w:t>
            </w:r>
          </w:p>
        </w:tc>
        <w:tc>
          <w:tcPr>
            <w:tcW w:w="1664" w:type="dxa"/>
            <w:tcBorders>
              <w:top w:val="nil"/>
              <w:left w:val="nil"/>
              <w:bottom w:val="nil"/>
              <w:right w:val="nil"/>
            </w:tcBorders>
            <w:noWrap/>
            <w:hideMark/>
          </w:tcPr>
          <w:p w14:paraId="093CAECA"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41(42.3%)</w:t>
            </w:r>
          </w:p>
        </w:tc>
        <w:tc>
          <w:tcPr>
            <w:tcW w:w="2430" w:type="dxa"/>
            <w:tcBorders>
              <w:top w:val="nil"/>
              <w:left w:val="nil"/>
              <w:bottom w:val="nil"/>
              <w:right w:val="nil"/>
            </w:tcBorders>
            <w:noWrap/>
            <w:hideMark/>
          </w:tcPr>
          <w:p w14:paraId="780A3AC5"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685E9321" w14:textId="77777777" w:rsidTr="00667142">
        <w:trPr>
          <w:trHeight w:val="300"/>
        </w:trPr>
        <w:tc>
          <w:tcPr>
            <w:tcW w:w="1603" w:type="dxa"/>
            <w:vMerge w:val="restart"/>
            <w:tcBorders>
              <w:top w:val="nil"/>
              <w:left w:val="nil"/>
              <w:bottom w:val="nil"/>
              <w:right w:val="nil"/>
            </w:tcBorders>
            <w:noWrap/>
            <w:hideMark/>
          </w:tcPr>
          <w:p w14:paraId="5A4B884C"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Religion</w:t>
            </w:r>
          </w:p>
        </w:tc>
        <w:tc>
          <w:tcPr>
            <w:tcW w:w="2189" w:type="dxa"/>
            <w:tcBorders>
              <w:top w:val="nil"/>
              <w:left w:val="nil"/>
              <w:bottom w:val="nil"/>
              <w:right w:val="nil"/>
            </w:tcBorders>
            <w:noWrap/>
            <w:vAlign w:val="bottom"/>
            <w:hideMark/>
          </w:tcPr>
          <w:p w14:paraId="1EB8B603"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Christian</w:t>
            </w:r>
          </w:p>
        </w:tc>
        <w:tc>
          <w:tcPr>
            <w:tcW w:w="1356" w:type="dxa"/>
            <w:tcBorders>
              <w:top w:val="nil"/>
              <w:left w:val="nil"/>
              <w:bottom w:val="nil"/>
              <w:right w:val="nil"/>
            </w:tcBorders>
            <w:noWrap/>
            <w:hideMark/>
          </w:tcPr>
          <w:p w14:paraId="2F2B41DF"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9(90.0%)</w:t>
            </w:r>
          </w:p>
        </w:tc>
        <w:tc>
          <w:tcPr>
            <w:tcW w:w="1664" w:type="dxa"/>
            <w:tcBorders>
              <w:top w:val="nil"/>
              <w:left w:val="nil"/>
              <w:bottom w:val="nil"/>
              <w:right w:val="nil"/>
            </w:tcBorders>
            <w:noWrap/>
            <w:hideMark/>
          </w:tcPr>
          <w:p w14:paraId="298AC501"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59(60.8%)</w:t>
            </w:r>
          </w:p>
        </w:tc>
        <w:tc>
          <w:tcPr>
            <w:tcW w:w="2430" w:type="dxa"/>
            <w:tcBorders>
              <w:top w:val="nil"/>
              <w:left w:val="nil"/>
              <w:bottom w:val="nil"/>
              <w:right w:val="nil"/>
            </w:tcBorders>
            <w:noWrap/>
            <w:hideMark/>
          </w:tcPr>
          <w:p w14:paraId="4BB48BA8"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0.153</w:t>
            </w:r>
          </w:p>
        </w:tc>
      </w:tr>
      <w:tr w:rsidR="004F5FEA" w:rsidRPr="00FC65F0" w14:paraId="0407265E" w14:textId="77777777" w:rsidTr="00667142">
        <w:trPr>
          <w:trHeight w:val="300"/>
        </w:trPr>
        <w:tc>
          <w:tcPr>
            <w:tcW w:w="1603" w:type="dxa"/>
            <w:vMerge/>
            <w:tcBorders>
              <w:top w:val="nil"/>
              <w:left w:val="nil"/>
              <w:bottom w:val="nil"/>
              <w:right w:val="nil"/>
            </w:tcBorders>
            <w:vAlign w:val="center"/>
            <w:hideMark/>
          </w:tcPr>
          <w:p w14:paraId="0F3F56CC"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0BF1829D"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Muslim and Others</w:t>
            </w:r>
          </w:p>
        </w:tc>
        <w:tc>
          <w:tcPr>
            <w:tcW w:w="1356" w:type="dxa"/>
            <w:tcBorders>
              <w:top w:val="nil"/>
              <w:left w:val="nil"/>
              <w:bottom w:val="nil"/>
              <w:right w:val="nil"/>
            </w:tcBorders>
            <w:noWrap/>
            <w:hideMark/>
          </w:tcPr>
          <w:p w14:paraId="4B2C84D8"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1(10.0%)</w:t>
            </w:r>
          </w:p>
        </w:tc>
        <w:tc>
          <w:tcPr>
            <w:tcW w:w="1664" w:type="dxa"/>
            <w:tcBorders>
              <w:top w:val="nil"/>
              <w:left w:val="nil"/>
              <w:bottom w:val="nil"/>
              <w:right w:val="nil"/>
            </w:tcBorders>
            <w:noWrap/>
            <w:hideMark/>
          </w:tcPr>
          <w:p w14:paraId="05F13B13"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38(39.2%)</w:t>
            </w:r>
          </w:p>
        </w:tc>
        <w:tc>
          <w:tcPr>
            <w:tcW w:w="2430" w:type="dxa"/>
            <w:tcBorders>
              <w:top w:val="nil"/>
              <w:left w:val="nil"/>
              <w:bottom w:val="nil"/>
              <w:right w:val="nil"/>
            </w:tcBorders>
            <w:noWrap/>
            <w:hideMark/>
          </w:tcPr>
          <w:p w14:paraId="1273EAE6"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600E2047" w14:textId="77777777" w:rsidTr="00667142">
        <w:trPr>
          <w:trHeight w:val="300"/>
        </w:trPr>
        <w:tc>
          <w:tcPr>
            <w:tcW w:w="1603" w:type="dxa"/>
            <w:vMerge w:val="restart"/>
            <w:tcBorders>
              <w:top w:val="nil"/>
              <w:left w:val="nil"/>
              <w:bottom w:val="nil"/>
              <w:right w:val="nil"/>
            </w:tcBorders>
            <w:noWrap/>
            <w:hideMark/>
          </w:tcPr>
          <w:p w14:paraId="21578917"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Smoking Status</w:t>
            </w:r>
          </w:p>
        </w:tc>
        <w:tc>
          <w:tcPr>
            <w:tcW w:w="2189" w:type="dxa"/>
            <w:tcBorders>
              <w:top w:val="nil"/>
              <w:left w:val="nil"/>
              <w:bottom w:val="nil"/>
              <w:right w:val="nil"/>
            </w:tcBorders>
            <w:noWrap/>
            <w:vAlign w:val="bottom"/>
            <w:hideMark/>
          </w:tcPr>
          <w:p w14:paraId="3632FFE3"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No</w:t>
            </w:r>
          </w:p>
        </w:tc>
        <w:tc>
          <w:tcPr>
            <w:tcW w:w="1356" w:type="dxa"/>
            <w:tcBorders>
              <w:top w:val="nil"/>
              <w:left w:val="nil"/>
              <w:bottom w:val="nil"/>
              <w:right w:val="nil"/>
            </w:tcBorders>
            <w:noWrap/>
            <w:hideMark/>
          </w:tcPr>
          <w:p w14:paraId="5D8F7AB5"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8(80.0%)</w:t>
            </w:r>
          </w:p>
        </w:tc>
        <w:tc>
          <w:tcPr>
            <w:tcW w:w="1664" w:type="dxa"/>
            <w:tcBorders>
              <w:top w:val="nil"/>
              <w:left w:val="nil"/>
              <w:bottom w:val="nil"/>
              <w:right w:val="nil"/>
            </w:tcBorders>
            <w:noWrap/>
            <w:hideMark/>
          </w:tcPr>
          <w:p w14:paraId="64636A63"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73(75.3%)</w:t>
            </w:r>
          </w:p>
        </w:tc>
        <w:tc>
          <w:tcPr>
            <w:tcW w:w="2430" w:type="dxa"/>
            <w:tcBorders>
              <w:top w:val="nil"/>
              <w:left w:val="nil"/>
              <w:bottom w:val="nil"/>
              <w:right w:val="nil"/>
            </w:tcBorders>
            <w:noWrap/>
            <w:hideMark/>
          </w:tcPr>
          <w:p w14:paraId="54F542BD"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0.730</w:t>
            </w:r>
          </w:p>
        </w:tc>
      </w:tr>
      <w:tr w:rsidR="004F5FEA" w:rsidRPr="00FC65F0" w14:paraId="25427DED" w14:textId="77777777" w:rsidTr="00667142">
        <w:trPr>
          <w:trHeight w:val="300"/>
        </w:trPr>
        <w:tc>
          <w:tcPr>
            <w:tcW w:w="1603" w:type="dxa"/>
            <w:vMerge/>
            <w:tcBorders>
              <w:top w:val="nil"/>
              <w:left w:val="nil"/>
              <w:bottom w:val="nil"/>
              <w:right w:val="nil"/>
            </w:tcBorders>
            <w:vAlign w:val="center"/>
            <w:hideMark/>
          </w:tcPr>
          <w:p w14:paraId="18F938E9"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2C08F273"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Yes</w:t>
            </w:r>
          </w:p>
        </w:tc>
        <w:tc>
          <w:tcPr>
            <w:tcW w:w="1356" w:type="dxa"/>
            <w:tcBorders>
              <w:top w:val="nil"/>
              <w:left w:val="nil"/>
              <w:bottom w:val="nil"/>
              <w:right w:val="nil"/>
            </w:tcBorders>
            <w:noWrap/>
            <w:hideMark/>
          </w:tcPr>
          <w:p w14:paraId="6E49FB45"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2(20.0%)</w:t>
            </w:r>
          </w:p>
        </w:tc>
        <w:tc>
          <w:tcPr>
            <w:tcW w:w="1664" w:type="dxa"/>
            <w:tcBorders>
              <w:top w:val="nil"/>
              <w:left w:val="nil"/>
              <w:bottom w:val="nil"/>
              <w:right w:val="nil"/>
            </w:tcBorders>
            <w:noWrap/>
            <w:hideMark/>
          </w:tcPr>
          <w:p w14:paraId="27396993"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24(24.7%)</w:t>
            </w:r>
          </w:p>
        </w:tc>
        <w:tc>
          <w:tcPr>
            <w:tcW w:w="2430" w:type="dxa"/>
            <w:tcBorders>
              <w:top w:val="nil"/>
              <w:left w:val="nil"/>
              <w:bottom w:val="nil"/>
              <w:right w:val="nil"/>
            </w:tcBorders>
            <w:noWrap/>
            <w:hideMark/>
          </w:tcPr>
          <w:p w14:paraId="6093E845"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76F49DAE" w14:textId="77777777" w:rsidTr="00667142">
        <w:trPr>
          <w:trHeight w:val="300"/>
        </w:trPr>
        <w:tc>
          <w:tcPr>
            <w:tcW w:w="1603" w:type="dxa"/>
            <w:vMerge w:val="restart"/>
            <w:tcBorders>
              <w:top w:val="nil"/>
              <w:left w:val="nil"/>
              <w:bottom w:val="nil"/>
              <w:right w:val="nil"/>
            </w:tcBorders>
            <w:noWrap/>
            <w:hideMark/>
          </w:tcPr>
          <w:p w14:paraId="02E5C54B"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Alcohol Consumption</w:t>
            </w:r>
          </w:p>
        </w:tc>
        <w:tc>
          <w:tcPr>
            <w:tcW w:w="2189" w:type="dxa"/>
            <w:tcBorders>
              <w:top w:val="nil"/>
              <w:left w:val="nil"/>
              <w:bottom w:val="nil"/>
              <w:right w:val="nil"/>
            </w:tcBorders>
            <w:noWrap/>
            <w:vAlign w:val="bottom"/>
            <w:hideMark/>
          </w:tcPr>
          <w:p w14:paraId="43CE79B4"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No</w:t>
            </w:r>
          </w:p>
        </w:tc>
        <w:tc>
          <w:tcPr>
            <w:tcW w:w="1356" w:type="dxa"/>
            <w:tcBorders>
              <w:top w:val="nil"/>
              <w:left w:val="nil"/>
              <w:bottom w:val="nil"/>
              <w:right w:val="nil"/>
            </w:tcBorders>
            <w:noWrap/>
            <w:hideMark/>
          </w:tcPr>
          <w:p w14:paraId="631FD5B8"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9(90.0%)</w:t>
            </w:r>
          </w:p>
        </w:tc>
        <w:tc>
          <w:tcPr>
            <w:tcW w:w="1664" w:type="dxa"/>
            <w:tcBorders>
              <w:top w:val="nil"/>
              <w:left w:val="nil"/>
              <w:bottom w:val="nil"/>
              <w:right w:val="nil"/>
            </w:tcBorders>
            <w:noWrap/>
            <w:hideMark/>
          </w:tcPr>
          <w:p w14:paraId="5756D0D4"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79(81.4%)</w:t>
            </w:r>
          </w:p>
        </w:tc>
        <w:tc>
          <w:tcPr>
            <w:tcW w:w="2430" w:type="dxa"/>
            <w:tcBorders>
              <w:top w:val="nil"/>
              <w:left w:val="nil"/>
              <w:bottom w:val="nil"/>
              <w:right w:val="nil"/>
            </w:tcBorders>
            <w:noWrap/>
            <w:hideMark/>
          </w:tcPr>
          <w:p w14:paraId="38963ED1"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0.777</w:t>
            </w:r>
          </w:p>
        </w:tc>
      </w:tr>
      <w:tr w:rsidR="004F5FEA" w:rsidRPr="00FC65F0" w14:paraId="588429BA" w14:textId="77777777" w:rsidTr="00667142">
        <w:trPr>
          <w:trHeight w:val="300"/>
        </w:trPr>
        <w:tc>
          <w:tcPr>
            <w:tcW w:w="1603" w:type="dxa"/>
            <w:vMerge/>
            <w:tcBorders>
              <w:top w:val="nil"/>
              <w:left w:val="nil"/>
              <w:bottom w:val="nil"/>
              <w:right w:val="nil"/>
            </w:tcBorders>
            <w:vAlign w:val="center"/>
            <w:hideMark/>
          </w:tcPr>
          <w:p w14:paraId="21522089"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66B6F937"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Yes</w:t>
            </w:r>
          </w:p>
        </w:tc>
        <w:tc>
          <w:tcPr>
            <w:tcW w:w="1356" w:type="dxa"/>
            <w:tcBorders>
              <w:top w:val="nil"/>
              <w:left w:val="nil"/>
              <w:bottom w:val="nil"/>
              <w:right w:val="nil"/>
            </w:tcBorders>
            <w:noWrap/>
            <w:hideMark/>
          </w:tcPr>
          <w:p w14:paraId="14839DD5"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1(10.0%)</w:t>
            </w:r>
          </w:p>
        </w:tc>
        <w:tc>
          <w:tcPr>
            <w:tcW w:w="1664" w:type="dxa"/>
            <w:tcBorders>
              <w:top w:val="nil"/>
              <w:left w:val="nil"/>
              <w:bottom w:val="nil"/>
              <w:right w:val="nil"/>
            </w:tcBorders>
            <w:noWrap/>
            <w:hideMark/>
          </w:tcPr>
          <w:p w14:paraId="184AA89B"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18(18.6%)</w:t>
            </w:r>
          </w:p>
        </w:tc>
        <w:tc>
          <w:tcPr>
            <w:tcW w:w="2430" w:type="dxa"/>
            <w:tcBorders>
              <w:top w:val="nil"/>
              <w:left w:val="nil"/>
              <w:bottom w:val="nil"/>
              <w:right w:val="nil"/>
            </w:tcBorders>
            <w:noWrap/>
            <w:hideMark/>
          </w:tcPr>
          <w:p w14:paraId="03330CF1"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79455D7D" w14:textId="77777777" w:rsidTr="00667142">
        <w:trPr>
          <w:trHeight w:val="300"/>
        </w:trPr>
        <w:tc>
          <w:tcPr>
            <w:tcW w:w="1603" w:type="dxa"/>
            <w:vMerge w:val="restart"/>
            <w:tcBorders>
              <w:top w:val="nil"/>
              <w:left w:val="nil"/>
              <w:bottom w:val="nil"/>
              <w:right w:val="nil"/>
            </w:tcBorders>
            <w:noWrap/>
            <w:hideMark/>
          </w:tcPr>
          <w:p w14:paraId="6141BCE8"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Physically Active</w:t>
            </w:r>
          </w:p>
        </w:tc>
        <w:tc>
          <w:tcPr>
            <w:tcW w:w="2189" w:type="dxa"/>
            <w:tcBorders>
              <w:top w:val="nil"/>
              <w:left w:val="nil"/>
              <w:bottom w:val="nil"/>
              <w:right w:val="nil"/>
            </w:tcBorders>
            <w:noWrap/>
            <w:vAlign w:val="bottom"/>
            <w:hideMark/>
          </w:tcPr>
          <w:p w14:paraId="31F8F62F"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No</w:t>
            </w:r>
          </w:p>
        </w:tc>
        <w:tc>
          <w:tcPr>
            <w:tcW w:w="1356" w:type="dxa"/>
            <w:tcBorders>
              <w:top w:val="nil"/>
              <w:left w:val="nil"/>
              <w:bottom w:val="nil"/>
              <w:right w:val="nil"/>
            </w:tcBorders>
            <w:noWrap/>
            <w:hideMark/>
          </w:tcPr>
          <w:p w14:paraId="3709441D"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8(80.0%)</w:t>
            </w:r>
          </w:p>
        </w:tc>
        <w:tc>
          <w:tcPr>
            <w:tcW w:w="1664" w:type="dxa"/>
            <w:tcBorders>
              <w:top w:val="nil"/>
              <w:left w:val="nil"/>
              <w:bottom w:val="nil"/>
              <w:right w:val="nil"/>
            </w:tcBorders>
            <w:noWrap/>
            <w:hideMark/>
          </w:tcPr>
          <w:p w14:paraId="7986DA9B"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60(61.9%)</w:t>
            </w:r>
          </w:p>
        </w:tc>
        <w:tc>
          <w:tcPr>
            <w:tcW w:w="2430" w:type="dxa"/>
            <w:tcBorders>
              <w:top w:val="nil"/>
              <w:left w:val="nil"/>
              <w:bottom w:val="nil"/>
              <w:right w:val="nil"/>
            </w:tcBorders>
            <w:noWrap/>
            <w:hideMark/>
          </w:tcPr>
          <w:p w14:paraId="457D76DA"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0.059</w:t>
            </w:r>
          </w:p>
        </w:tc>
      </w:tr>
      <w:tr w:rsidR="004F5FEA" w:rsidRPr="00FC65F0" w14:paraId="615149CA" w14:textId="77777777" w:rsidTr="00667142">
        <w:trPr>
          <w:trHeight w:val="300"/>
        </w:trPr>
        <w:tc>
          <w:tcPr>
            <w:tcW w:w="1603" w:type="dxa"/>
            <w:vMerge/>
            <w:tcBorders>
              <w:top w:val="nil"/>
              <w:left w:val="nil"/>
              <w:bottom w:val="nil"/>
              <w:right w:val="nil"/>
            </w:tcBorders>
            <w:vAlign w:val="center"/>
            <w:hideMark/>
          </w:tcPr>
          <w:p w14:paraId="75206B82"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77C95807"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Yes</w:t>
            </w:r>
          </w:p>
        </w:tc>
        <w:tc>
          <w:tcPr>
            <w:tcW w:w="1356" w:type="dxa"/>
            <w:tcBorders>
              <w:top w:val="nil"/>
              <w:left w:val="nil"/>
              <w:bottom w:val="nil"/>
              <w:right w:val="nil"/>
            </w:tcBorders>
            <w:noWrap/>
            <w:hideMark/>
          </w:tcPr>
          <w:p w14:paraId="024303DA"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2(20.0%)</w:t>
            </w:r>
          </w:p>
        </w:tc>
        <w:tc>
          <w:tcPr>
            <w:tcW w:w="1664" w:type="dxa"/>
            <w:tcBorders>
              <w:top w:val="nil"/>
              <w:left w:val="nil"/>
              <w:bottom w:val="nil"/>
              <w:right w:val="nil"/>
            </w:tcBorders>
            <w:noWrap/>
            <w:hideMark/>
          </w:tcPr>
          <w:p w14:paraId="5FF766AF"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37(38.1%)</w:t>
            </w:r>
          </w:p>
        </w:tc>
        <w:tc>
          <w:tcPr>
            <w:tcW w:w="2430" w:type="dxa"/>
            <w:tcBorders>
              <w:top w:val="nil"/>
              <w:left w:val="nil"/>
              <w:bottom w:val="nil"/>
              <w:right w:val="nil"/>
            </w:tcBorders>
            <w:noWrap/>
            <w:hideMark/>
          </w:tcPr>
          <w:p w14:paraId="312B3306"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620FCD72" w14:textId="77777777" w:rsidTr="00667142">
        <w:trPr>
          <w:trHeight w:val="300"/>
        </w:trPr>
        <w:tc>
          <w:tcPr>
            <w:tcW w:w="1603" w:type="dxa"/>
            <w:vMerge w:val="restart"/>
            <w:tcBorders>
              <w:top w:val="nil"/>
              <w:left w:val="nil"/>
              <w:bottom w:val="nil"/>
              <w:right w:val="nil"/>
            </w:tcBorders>
            <w:noWrap/>
            <w:hideMark/>
          </w:tcPr>
          <w:p w14:paraId="0688B7B5"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No. of Comorbidities</w:t>
            </w:r>
          </w:p>
        </w:tc>
        <w:tc>
          <w:tcPr>
            <w:tcW w:w="2189" w:type="dxa"/>
            <w:tcBorders>
              <w:top w:val="nil"/>
              <w:left w:val="nil"/>
              <w:bottom w:val="nil"/>
              <w:right w:val="nil"/>
            </w:tcBorders>
            <w:noWrap/>
            <w:vAlign w:val="bottom"/>
            <w:hideMark/>
          </w:tcPr>
          <w:p w14:paraId="45FC4EC1"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One</w:t>
            </w:r>
          </w:p>
        </w:tc>
        <w:tc>
          <w:tcPr>
            <w:tcW w:w="1356" w:type="dxa"/>
            <w:tcBorders>
              <w:top w:val="nil"/>
              <w:left w:val="nil"/>
              <w:bottom w:val="nil"/>
              <w:right w:val="nil"/>
            </w:tcBorders>
            <w:noWrap/>
            <w:hideMark/>
          </w:tcPr>
          <w:p w14:paraId="7B661E32"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7(70.0%)</w:t>
            </w:r>
          </w:p>
        </w:tc>
        <w:tc>
          <w:tcPr>
            <w:tcW w:w="1664" w:type="dxa"/>
            <w:tcBorders>
              <w:top w:val="nil"/>
              <w:left w:val="nil"/>
              <w:bottom w:val="nil"/>
              <w:right w:val="nil"/>
            </w:tcBorders>
            <w:noWrap/>
            <w:hideMark/>
          </w:tcPr>
          <w:p w14:paraId="17A16D6F"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42(43.3%)</w:t>
            </w:r>
          </w:p>
        </w:tc>
        <w:tc>
          <w:tcPr>
            <w:tcW w:w="2430" w:type="dxa"/>
            <w:tcBorders>
              <w:top w:val="nil"/>
              <w:left w:val="nil"/>
              <w:bottom w:val="nil"/>
              <w:right w:val="nil"/>
            </w:tcBorders>
            <w:noWrap/>
            <w:hideMark/>
          </w:tcPr>
          <w:p w14:paraId="26F00C2C"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0.154</w:t>
            </w:r>
          </w:p>
        </w:tc>
      </w:tr>
      <w:tr w:rsidR="004F5FEA" w:rsidRPr="00FC65F0" w14:paraId="41D0D114" w14:textId="77777777" w:rsidTr="00667142">
        <w:trPr>
          <w:trHeight w:val="300"/>
        </w:trPr>
        <w:tc>
          <w:tcPr>
            <w:tcW w:w="1603" w:type="dxa"/>
            <w:vMerge/>
            <w:tcBorders>
              <w:top w:val="nil"/>
              <w:left w:val="nil"/>
              <w:bottom w:val="nil"/>
              <w:right w:val="nil"/>
            </w:tcBorders>
            <w:vAlign w:val="center"/>
            <w:hideMark/>
          </w:tcPr>
          <w:p w14:paraId="134989F9"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073EDD18"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Two or More</w:t>
            </w:r>
          </w:p>
        </w:tc>
        <w:tc>
          <w:tcPr>
            <w:tcW w:w="1356" w:type="dxa"/>
            <w:tcBorders>
              <w:top w:val="nil"/>
              <w:left w:val="nil"/>
              <w:bottom w:val="nil"/>
              <w:right w:val="nil"/>
            </w:tcBorders>
            <w:noWrap/>
            <w:hideMark/>
          </w:tcPr>
          <w:p w14:paraId="11B487B6"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3(30.0%)</w:t>
            </w:r>
          </w:p>
        </w:tc>
        <w:tc>
          <w:tcPr>
            <w:tcW w:w="1664" w:type="dxa"/>
            <w:tcBorders>
              <w:top w:val="nil"/>
              <w:left w:val="nil"/>
              <w:bottom w:val="nil"/>
              <w:right w:val="nil"/>
            </w:tcBorders>
            <w:noWrap/>
            <w:hideMark/>
          </w:tcPr>
          <w:p w14:paraId="55C7081D"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55(56.7%)</w:t>
            </w:r>
          </w:p>
        </w:tc>
        <w:tc>
          <w:tcPr>
            <w:tcW w:w="2430" w:type="dxa"/>
            <w:tcBorders>
              <w:top w:val="nil"/>
              <w:left w:val="nil"/>
              <w:bottom w:val="nil"/>
              <w:right w:val="nil"/>
            </w:tcBorders>
            <w:noWrap/>
            <w:hideMark/>
          </w:tcPr>
          <w:p w14:paraId="4F8F26D0"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046EF4D3" w14:textId="77777777" w:rsidTr="00667142">
        <w:trPr>
          <w:trHeight w:val="300"/>
        </w:trPr>
        <w:tc>
          <w:tcPr>
            <w:tcW w:w="1603" w:type="dxa"/>
            <w:vMerge w:val="restart"/>
            <w:tcBorders>
              <w:top w:val="nil"/>
              <w:left w:val="nil"/>
              <w:bottom w:val="nil"/>
              <w:right w:val="nil"/>
            </w:tcBorders>
            <w:noWrap/>
            <w:hideMark/>
          </w:tcPr>
          <w:p w14:paraId="02F1CC1A"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lastRenderedPageBreak/>
              <w:t>Polypharmacy</w:t>
            </w:r>
          </w:p>
        </w:tc>
        <w:tc>
          <w:tcPr>
            <w:tcW w:w="2189" w:type="dxa"/>
            <w:tcBorders>
              <w:top w:val="nil"/>
              <w:left w:val="nil"/>
              <w:bottom w:val="nil"/>
              <w:right w:val="nil"/>
            </w:tcBorders>
            <w:noWrap/>
            <w:vAlign w:val="bottom"/>
            <w:hideMark/>
          </w:tcPr>
          <w:p w14:paraId="112FC123"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No</w:t>
            </w:r>
          </w:p>
        </w:tc>
        <w:tc>
          <w:tcPr>
            <w:tcW w:w="1356" w:type="dxa"/>
            <w:tcBorders>
              <w:top w:val="nil"/>
              <w:left w:val="nil"/>
              <w:bottom w:val="nil"/>
              <w:right w:val="nil"/>
            </w:tcBorders>
            <w:noWrap/>
            <w:hideMark/>
          </w:tcPr>
          <w:p w14:paraId="70111E53"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10(100.0%)</w:t>
            </w:r>
          </w:p>
        </w:tc>
        <w:tc>
          <w:tcPr>
            <w:tcW w:w="1664" w:type="dxa"/>
            <w:tcBorders>
              <w:top w:val="nil"/>
              <w:left w:val="nil"/>
              <w:bottom w:val="nil"/>
              <w:right w:val="nil"/>
            </w:tcBorders>
            <w:noWrap/>
            <w:hideMark/>
          </w:tcPr>
          <w:p w14:paraId="5BC5595A"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33(34.0%)</w:t>
            </w:r>
          </w:p>
        </w:tc>
        <w:tc>
          <w:tcPr>
            <w:tcW w:w="2430" w:type="dxa"/>
            <w:tcBorders>
              <w:top w:val="nil"/>
              <w:left w:val="nil"/>
              <w:bottom w:val="nil"/>
              <w:right w:val="nil"/>
            </w:tcBorders>
            <w:noWrap/>
            <w:hideMark/>
          </w:tcPr>
          <w:p w14:paraId="3D01ADA2" w14:textId="77777777" w:rsidR="004F5FEA" w:rsidRPr="00FC65F0" w:rsidRDefault="004F5FEA" w:rsidP="00A92DFB">
            <w:pPr>
              <w:spacing w:after="0" w:line="240" w:lineRule="auto"/>
              <w:jc w:val="center"/>
              <w:rPr>
                <w:rFonts w:ascii="Times New Roman" w:eastAsia="Times New Roman" w:hAnsi="Times New Roman" w:cs="Times New Roman"/>
                <w:b/>
                <w:bCs/>
                <w:color w:val="000000"/>
                <w:sz w:val="24"/>
              </w:rPr>
            </w:pPr>
            <w:r w:rsidRPr="00FC65F0">
              <w:rPr>
                <w:rFonts w:ascii="Times New Roman" w:eastAsia="Times New Roman" w:hAnsi="Times New Roman" w:cs="Times New Roman"/>
                <w:b/>
                <w:bCs/>
                <w:color w:val="000000"/>
                <w:sz w:val="24"/>
              </w:rPr>
              <w:t>&lt;0.001</w:t>
            </w:r>
          </w:p>
        </w:tc>
      </w:tr>
      <w:tr w:rsidR="004F5FEA" w:rsidRPr="00FC65F0" w14:paraId="387FDA62" w14:textId="77777777" w:rsidTr="00667142">
        <w:trPr>
          <w:trHeight w:val="300"/>
        </w:trPr>
        <w:tc>
          <w:tcPr>
            <w:tcW w:w="1603" w:type="dxa"/>
            <w:vMerge/>
            <w:tcBorders>
              <w:top w:val="nil"/>
              <w:left w:val="nil"/>
              <w:bottom w:val="nil"/>
              <w:right w:val="nil"/>
            </w:tcBorders>
            <w:vAlign w:val="center"/>
            <w:hideMark/>
          </w:tcPr>
          <w:p w14:paraId="2FB2F561"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7F7C62F3"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Yes</w:t>
            </w:r>
          </w:p>
        </w:tc>
        <w:tc>
          <w:tcPr>
            <w:tcW w:w="1356" w:type="dxa"/>
            <w:tcBorders>
              <w:top w:val="nil"/>
              <w:left w:val="nil"/>
              <w:bottom w:val="nil"/>
              <w:right w:val="nil"/>
            </w:tcBorders>
            <w:noWrap/>
            <w:hideMark/>
          </w:tcPr>
          <w:p w14:paraId="61ED06E0"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0(0.0%)</w:t>
            </w:r>
          </w:p>
        </w:tc>
        <w:tc>
          <w:tcPr>
            <w:tcW w:w="1664" w:type="dxa"/>
            <w:tcBorders>
              <w:top w:val="nil"/>
              <w:left w:val="nil"/>
              <w:bottom w:val="nil"/>
              <w:right w:val="nil"/>
            </w:tcBorders>
            <w:noWrap/>
            <w:hideMark/>
          </w:tcPr>
          <w:p w14:paraId="5D2DB04A"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64(66.0%)</w:t>
            </w:r>
          </w:p>
        </w:tc>
        <w:tc>
          <w:tcPr>
            <w:tcW w:w="2430" w:type="dxa"/>
            <w:tcBorders>
              <w:top w:val="nil"/>
              <w:left w:val="nil"/>
              <w:bottom w:val="nil"/>
              <w:right w:val="nil"/>
            </w:tcBorders>
            <w:noWrap/>
            <w:hideMark/>
          </w:tcPr>
          <w:p w14:paraId="3CD0FCD2"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1A6ED588" w14:textId="77777777" w:rsidTr="00667142">
        <w:trPr>
          <w:trHeight w:val="300"/>
        </w:trPr>
        <w:tc>
          <w:tcPr>
            <w:tcW w:w="1603" w:type="dxa"/>
            <w:vMerge w:val="restart"/>
            <w:tcBorders>
              <w:top w:val="nil"/>
              <w:left w:val="nil"/>
              <w:bottom w:val="nil"/>
              <w:right w:val="nil"/>
            </w:tcBorders>
            <w:noWrap/>
            <w:hideMark/>
          </w:tcPr>
          <w:p w14:paraId="1BE9B021"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Years since diagnosis</w:t>
            </w:r>
          </w:p>
        </w:tc>
        <w:tc>
          <w:tcPr>
            <w:tcW w:w="2189" w:type="dxa"/>
            <w:tcBorders>
              <w:top w:val="nil"/>
              <w:left w:val="nil"/>
              <w:bottom w:val="nil"/>
              <w:right w:val="nil"/>
            </w:tcBorders>
            <w:noWrap/>
            <w:vAlign w:val="bottom"/>
            <w:hideMark/>
          </w:tcPr>
          <w:p w14:paraId="6F16A340"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&lt;5yrs</w:t>
            </w:r>
          </w:p>
        </w:tc>
        <w:tc>
          <w:tcPr>
            <w:tcW w:w="1356" w:type="dxa"/>
            <w:tcBorders>
              <w:top w:val="nil"/>
              <w:left w:val="nil"/>
              <w:bottom w:val="nil"/>
              <w:right w:val="nil"/>
            </w:tcBorders>
            <w:noWrap/>
            <w:hideMark/>
          </w:tcPr>
          <w:p w14:paraId="5281B01B"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6(60.0%)</w:t>
            </w:r>
          </w:p>
        </w:tc>
        <w:tc>
          <w:tcPr>
            <w:tcW w:w="1664" w:type="dxa"/>
            <w:tcBorders>
              <w:top w:val="nil"/>
              <w:left w:val="nil"/>
              <w:bottom w:val="nil"/>
              <w:right w:val="nil"/>
            </w:tcBorders>
            <w:noWrap/>
            <w:hideMark/>
          </w:tcPr>
          <w:p w14:paraId="544DDE57"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85(87.6%)</w:t>
            </w:r>
          </w:p>
        </w:tc>
        <w:tc>
          <w:tcPr>
            <w:tcW w:w="2430" w:type="dxa"/>
            <w:tcBorders>
              <w:top w:val="nil"/>
              <w:left w:val="nil"/>
              <w:bottom w:val="nil"/>
              <w:right w:val="nil"/>
            </w:tcBorders>
            <w:noWrap/>
            <w:hideMark/>
          </w:tcPr>
          <w:p w14:paraId="4A5783F9" w14:textId="77777777" w:rsidR="004F5FEA" w:rsidRPr="00FC65F0" w:rsidRDefault="004F5FEA" w:rsidP="00A92DFB">
            <w:pPr>
              <w:spacing w:after="0" w:line="240" w:lineRule="auto"/>
              <w:jc w:val="center"/>
              <w:rPr>
                <w:rFonts w:ascii="Times New Roman" w:eastAsia="Times New Roman" w:hAnsi="Times New Roman" w:cs="Times New Roman"/>
                <w:b/>
                <w:bCs/>
                <w:color w:val="000000"/>
                <w:sz w:val="24"/>
              </w:rPr>
            </w:pPr>
            <w:r w:rsidRPr="00FC65F0">
              <w:rPr>
                <w:rFonts w:ascii="Times New Roman" w:eastAsia="Times New Roman" w:hAnsi="Times New Roman" w:cs="Times New Roman"/>
                <w:b/>
                <w:bCs/>
                <w:color w:val="000000"/>
                <w:sz w:val="24"/>
              </w:rPr>
              <w:t>0.010</w:t>
            </w:r>
          </w:p>
        </w:tc>
      </w:tr>
      <w:tr w:rsidR="004F5FEA" w:rsidRPr="00FC65F0" w14:paraId="0A105260" w14:textId="77777777" w:rsidTr="00667142">
        <w:trPr>
          <w:trHeight w:val="300"/>
        </w:trPr>
        <w:tc>
          <w:tcPr>
            <w:tcW w:w="1603" w:type="dxa"/>
            <w:vMerge/>
            <w:tcBorders>
              <w:top w:val="nil"/>
              <w:left w:val="nil"/>
              <w:right w:val="nil"/>
            </w:tcBorders>
            <w:vAlign w:val="center"/>
            <w:hideMark/>
          </w:tcPr>
          <w:p w14:paraId="29026F5D"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right w:val="nil"/>
            </w:tcBorders>
            <w:noWrap/>
            <w:vAlign w:val="bottom"/>
            <w:hideMark/>
          </w:tcPr>
          <w:p w14:paraId="5D771C06"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 xml:space="preserve"> 5yrs and above</w:t>
            </w:r>
          </w:p>
        </w:tc>
        <w:tc>
          <w:tcPr>
            <w:tcW w:w="1356" w:type="dxa"/>
            <w:tcBorders>
              <w:top w:val="nil"/>
              <w:left w:val="nil"/>
              <w:right w:val="nil"/>
            </w:tcBorders>
            <w:noWrap/>
            <w:hideMark/>
          </w:tcPr>
          <w:p w14:paraId="3D7AF8D5"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4(40.0%)</w:t>
            </w:r>
          </w:p>
        </w:tc>
        <w:tc>
          <w:tcPr>
            <w:tcW w:w="1664" w:type="dxa"/>
            <w:tcBorders>
              <w:top w:val="nil"/>
              <w:left w:val="nil"/>
              <w:right w:val="nil"/>
            </w:tcBorders>
            <w:noWrap/>
            <w:hideMark/>
          </w:tcPr>
          <w:p w14:paraId="31A8D760"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12(12.4%)</w:t>
            </w:r>
          </w:p>
        </w:tc>
        <w:tc>
          <w:tcPr>
            <w:tcW w:w="2430" w:type="dxa"/>
            <w:tcBorders>
              <w:top w:val="nil"/>
              <w:left w:val="nil"/>
              <w:right w:val="nil"/>
            </w:tcBorders>
            <w:noWrap/>
            <w:hideMark/>
          </w:tcPr>
          <w:p w14:paraId="355B491B"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680F2069" w14:textId="77777777" w:rsidTr="00667142">
        <w:trPr>
          <w:trHeight w:val="300"/>
        </w:trPr>
        <w:tc>
          <w:tcPr>
            <w:tcW w:w="1603" w:type="dxa"/>
            <w:vMerge w:val="restart"/>
            <w:tcBorders>
              <w:top w:val="nil"/>
              <w:left w:val="nil"/>
              <w:bottom w:val="nil"/>
              <w:right w:val="nil"/>
            </w:tcBorders>
            <w:noWrap/>
            <w:hideMark/>
          </w:tcPr>
          <w:p w14:paraId="2F34DDE1"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No. of Prescribers</w:t>
            </w:r>
          </w:p>
        </w:tc>
        <w:tc>
          <w:tcPr>
            <w:tcW w:w="2189" w:type="dxa"/>
            <w:tcBorders>
              <w:top w:val="nil"/>
              <w:left w:val="nil"/>
              <w:bottom w:val="nil"/>
              <w:right w:val="nil"/>
            </w:tcBorders>
            <w:noWrap/>
            <w:vAlign w:val="bottom"/>
            <w:hideMark/>
          </w:tcPr>
          <w:p w14:paraId="1A30D2A3"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One</w:t>
            </w:r>
          </w:p>
        </w:tc>
        <w:tc>
          <w:tcPr>
            <w:tcW w:w="1356" w:type="dxa"/>
            <w:tcBorders>
              <w:top w:val="nil"/>
              <w:left w:val="nil"/>
              <w:bottom w:val="nil"/>
              <w:right w:val="nil"/>
            </w:tcBorders>
            <w:noWrap/>
            <w:hideMark/>
          </w:tcPr>
          <w:p w14:paraId="5E0D7F25"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0(0.0%)</w:t>
            </w:r>
          </w:p>
        </w:tc>
        <w:tc>
          <w:tcPr>
            <w:tcW w:w="1664" w:type="dxa"/>
            <w:tcBorders>
              <w:top w:val="nil"/>
              <w:left w:val="nil"/>
              <w:bottom w:val="nil"/>
              <w:right w:val="nil"/>
            </w:tcBorders>
            <w:noWrap/>
            <w:hideMark/>
          </w:tcPr>
          <w:p w14:paraId="46D396AB"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35(36.1%)</w:t>
            </w:r>
          </w:p>
        </w:tc>
        <w:tc>
          <w:tcPr>
            <w:tcW w:w="2430" w:type="dxa"/>
            <w:tcBorders>
              <w:top w:val="nil"/>
              <w:left w:val="nil"/>
              <w:bottom w:val="nil"/>
              <w:right w:val="nil"/>
            </w:tcBorders>
            <w:noWrap/>
            <w:hideMark/>
          </w:tcPr>
          <w:p w14:paraId="3E47EAFF" w14:textId="77777777" w:rsidR="004F5FEA" w:rsidRPr="00FC65F0" w:rsidRDefault="004F5FEA" w:rsidP="00A92DFB">
            <w:pPr>
              <w:spacing w:after="0" w:line="240" w:lineRule="auto"/>
              <w:jc w:val="center"/>
              <w:rPr>
                <w:rFonts w:ascii="Times New Roman" w:eastAsia="Times New Roman" w:hAnsi="Times New Roman" w:cs="Times New Roman"/>
                <w:b/>
                <w:bCs/>
                <w:color w:val="000000"/>
                <w:sz w:val="24"/>
              </w:rPr>
            </w:pPr>
            <w:r w:rsidRPr="00FC65F0">
              <w:rPr>
                <w:rFonts w:ascii="Times New Roman" w:eastAsia="Times New Roman" w:hAnsi="Times New Roman" w:cs="Times New Roman"/>
                <w:b/>
                <w:bCs/>
                <w:color w:val="000000"/>
                <w:sz w:val="24"/>
              </w:rPr>
              <w:t>0.019</w:t>
            </w:r>
          </w:p>
        </w:tc>
      </w:tr>
      <w:tr w:rsidR="004F5FEA" w:rsidRPr="00FC65F0" w14:paraId="2F54469E" w14:textId="77777777" w:rsidTr="00667142">
        <w:trPr>
          <w:trHeight w:val="300"/>
        </w:trPr>
        <w:tc>
          <w:tcPr>
            <w:tcW w:w="1603" w:type="dxa"/>
            <w:vMerge/>
            <w:tcBorders>
              <w:top w:val="nil"/>
              <w:left w:val="nil"/>
              <w:bottom w:val="nil"/>
              <w:right w:val="nil"/>
            </w:tcBorders>
            <w:vAlign w:val="center"/>
            <w:hideMark/>
          </w:tcPr>
          <w:p w14:paraId="275B4BF0"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nil"/>
              <w:right w:val="nil"/>
            </w:tcBorders>
            <w:noWrap/>
            <w:vAlign w:val="bottom"/>
            <w:hideMark/>
          </w:tcPr>
          <w:p w14:paraId="747D1053"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Two</w:t>
            </w:r>
          </w:p>
        </w:tc>
        <w:tc>
          <w:tcPr>
            <w:tcW w:w="1356" w:type="dxa"/>
            <w:tcBorders>
              <w:top w:val="nil"/>
              <w:left w:val="nil"/>
              <w:bottom w:val="nil"/>
              <w:right w:val="nil"/>
            </w:tcBorders>
            <w:noWrap/>
            <w:hideMark/>
          </w:tcPr>
          <w:p w14:paraId="7CE82DB2"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8(80.0%)</w:t>
            </w:r>
          </w:p>
        </w:tc>
        <w:tc>
          <w:tcPr>
            <w:tcW w:w="1664" w:type="dxa"/>
            <w:tcBorders>
              <w:top w:val="nil"/>
              <w:left w:val="nil"/>
              <w:bottom w:val="nil"/>
              <w:right w:val="nil"/>
            </w:tcBorders>
            <w:noWrap/>
            <w:hideMark/>
          </w:tcPr>
          <w:p w14:paraId="722DF514"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48(49.5%)</w:t>
            </w:r>
          </w:p>
        </w:tc>
        <w:tc>
          <w:tcPr>
            <w:tcW w:w="2430" w:type="dxa"/>
            <w:tcBorders>
              <w:top w:val="nil"/>
              <w:left w:val="nil"/>
              <w:bottom w:val="nil"/>
              <w:right w:val="nil"/>
            </w:tcBorders>
            <w:noWrap/>
            <w:hideMark/>
          </w:tcPr>
          <w:p w14:paraId="6820045D"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r w:rsidR="004F5FEA" w:rsidRPr="00FC65F0" w14:paraId="72F91F67" w14:textId="77777777" w:rsidTr="00667142">
        <w:trPr>
          <w:trHeight w:val="300"/>
        </w:trPr>
        <w:tc>
          <w:tcPr>
            <w:tcW w:w="1603" w:type="dxa"/>
            <w:vMerge/>
            <w:tcBorders>
              <w:top w:val="nil"/>
              <w:left w:val="nil"/>
              <w:bottom w:val="single" w:sz="4" w:space="0" w:color="auto"/>
              <w:right w:val="nil"/>
            </w:tcBorders>
            <w:vAlign w:val="center"/>
            <w:hideMark/>
          </w:tcPr>
          <w:p w14:paraId="4F25E547" w14:textId="77777777" w:rsidR="004F5FEA" w:rsidRPr="00FC65F0" w:rsidRDefault="004F5FEA" w:rsidP="00A92DFB">
            <w:pPr>
              <w:spacing w:after="0" w:line="240" w:lineRule="auto"/>
              <w:rPr>
                <w:rFonts w:ascii="Times New Roman" w:eastAsia="Times New Roman" w:hAnsi="Times New Roman" w:cs="Times New Roman"/>
                <w:color w:val="000000"/>
                <w:sz w:val="24"/>
              </w:rPr>
            </w:pPr>
          </w:p>
        </w:tc>
        <w:tc>
          <w:tcPr>
            <w:tcW w:w="2189" w:type="dxa"/>
            <w:tcBorders>
              <w:top w:val="nil"/>
              <w:left w:val="nil"/>
              <w:bottom w:val="single" w:sz="4" w:space="0" w:color="auto"/>
              <w:right w:val="nil"/>
            </w:tcBorders>
            <w:noWrap/>
            <w:vAlign w:val="bottom"/>
            <w:hideMark/>
          </w:tcPr>
          <w:p w14:paraId="7BD9B260" w14:textId="77777777" w:rsidR="004F5FEA" w:rsidRPr="00FC65F0" w:rsidRDefault="004F5FEA" w:rsidP="00A92DFB">
            <w:pPr>
              <w:spacing w:after="0" w:line="240" w:lineRule="auto"/>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3+</w:t>
            </w:r>
          </w:p>
        </w:tc>
        <w:tc>
          <w:tcPr>
            <w:tcW w:w="1356" w:type="dxa"/>
            <w:tcBorders>
              <w:top w:val="nil"/>
              <w:left w:val="nil"/>
              <w:bottom w:val="single" w:sz="4" w:space="0" w:color="auto"/>
              <w:right w:val="nil"/>
            </w:tcBorders>
            <w:noWrap/>
            <w:hideMark/>
          </w:tcPr>
          <w:p w14:paraId="699D080E"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2(20.0%)</w:t>
            </w:r>
          </w:p>
        </w:tc>
        <w:tc>
          <w:tcPr>
            <w:tcW w:w="1664" w:type="dxa"/>
            <w:tcBorders>
              <w:top w:val="nil"/>
              <w:left w:val="nil"/>
              <w:bottom w:val="single" w:sz="4" w:space="0" w:color="auto"/>
              <w:right w:val="nil"/>
            </w:tcBorders>
            <w:noWrap/>
            <w:hideMark/>
          </w:tcPr>
          <w:p w14:paraId="484AF29A"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r w:rsidRPr="00FC65F0">
              <w:rPr>
                <w:rFonts w:ascii="Times New Roman" w:eastAsia="Times New Roman" w:hAnsi="Times New Roman" w:cs="Times New Roman"/>
                <w:color w:val="000000"/>
                <w:sz w:val="24"/>
              </w:rPr>
              <w:t>14(14.4%)</w:t>
            </w:r>
          </w:p>
        </w:tc>
        <w:tc>
          <w:tcPr>
            <w:tcW w:w="2430" w:type="dxa"/>
            <w:tcBorders>
              <w:top w:val="nil"/>
              <w:left w:val="nil"/>
              <w:bottom w:val="single" w:sz="4" w:space="0" w:color="auto"/>
              <w:right w:val="nil"/>
            </w:tcBorders>
            <w:noWrap/>
            <w:hideMark/>
          </w:tcPr>
          <w:p w14:paraId="7E49DEE6" w14:textId="77777777" w:rsidR="004F5FEA" w:rsidRPr="00FC65F0" w:rsidRDefault="004F5FEA" w:rsidP="00A92DFB">
            <w:pPr>
              <w:spacing w:after="0" w:line="240" w:lineRule="auto"/>
              <w:jc w:val="center"/>
              <w:rPr>
                <w:rFonts w:ascii="Times New Roman" w:eastAsia="Times New Roman" w:hAnsi="Times New Roman" w:cs="Times New Roman"/>
                <w:color w:val="000000"/>
                <w:sz w:val="24"/>
              </w:rPr>
            </w:pPr>
          </w:p>
        </w:tc>
      </w:tr>
    </w:tbl>
    <w:p w14:paraId="56B68CCC" w14:textId="77777777" w:rsidR="00667142" w:rsidRDefault="00667142" w:rsidP="00667142">
      <w:pPr>
        <w:spacing w:before="140" w:after="0" w:line="360" w:lineRule="auto"/>
        <w:ind w:left="1138" w:right="864"/>
        <w:jc w:val="both"/>
        <w:rPr>
          <w:rFonts w:ascii="Times New Roman" w:hAnsi="Times New Roman" w:cs="Times New Roman"/>
          <w:b/>
          <w:sz w:val="24"/>
          <w:szCs w:val="24"/>
        </w:rPr>
      </w:pPr>
      <w:r w:rsidRPr="00B23072">
        <w:rPr>
          <w:rFonts w:ascii="Times New Roman" w:hAnsi="Times New Roman" w:cs="Times New Roman"/>
          <w:sz w:val="24"/>
          <w:szCs w:val="24"/>
        </w:rPr>
        <w:t>There was a statistically significant association between the participants’ highest education level (</w:t>
      </w:r>
      <w:r w:rsidRPr="00B23072">
        <w:rPr>
          <w:rFonts w:ascii="Times New Roman" w:hAnsi="Times New Roman" w:cs="Times New Roman"/>
          <w:i/>
          <w:sz w:val="24"/>
          <w:szCs w:val="24"/>
        </w:rPr>
        <w:t>p</w:t>
      </w:r>
      <w:r w:rsidRPr="00B23072">
        <w:rPr>
          <w:rFonts w:ascii="Times New Roman" w:hAnsi="Times New Roman" w:cs="Times New Roman"/>
          <w:sz w:val="24"/>
          <w:szCs w:val="24"/>
        </w:rPr>
        <w:t>=0.049), polypharmacy (</w:t>
      </w:r>
      <w:r w:rsidRPr="00B23072">
        <w:rPr>
          <w:rFonts w:ascii="Times New Roman" w:hAnsi="Times New Roman" w:cs="Times New Roman"/>
          <w:i/>
          <w:sz w:val="24"/>
          <w:szCs w:val="24"/>
        </w:rPr>
        <w:t>p</w:t>
      </w:r>
      <w:r w:rsidRPr="00B23072">
        <w:rPr>
          <w:rFonts w:ascii="Times New Roman" w:hAnsi="Times New Roman" w:cs="Times New Roman"/>
          <w:sz w:val="24"/>
          <w:szCs w:val="24"/>
        </w:rPr>
        <w:t xml:space="preserve">&lt;0.001), years since </w:t>
      </w:r>
      <w:r>
        <w:rPr>
          <w:rFonts w:ascii="Times New Roman" w:hAnsi="Times New Roman" w:cs="Times New Roman"/>
          <w:sz w:val="24"/>
          <w:szCs w:val="24"/>
        </w:rPr>
        <w:t xml:space="preserve">CKD </w:t>
      </w:r>
      <w:r w:rsidRPr="00B23072">
        <w:rPr>
          <w:rFonts w:ascii="Times New Roman" w:hAnsi="Times New Roman" w:cs="Times New Roman"/>
          <w:sz w:val="24"/>
          <w:szCs w:val="24"/>
        </w:rPr>
        <w:t>diagnosis (</w:t>
      </w:r>
      <w:r w:rsidRPr="00B23072">
        <w:rPr>
          <w:rFonts w:ascii="Times New Roman" w:hAnsi="Times New Roman" w:cs="Times New Roman"/>
          <w:i/>
          <w:sz w:val="24"/>
          <w:szCs w:val="24"/>
        </w:rPr>
        <w:t>p</w:t>
      </w:r>
      <w:r>
        <w:rPr>
          <w:rFonts w:ascii="Times New Roman" w:hAnsi="Times New Roman" w:cs="Times New Roman"/>
          <w:sz w:val="24"/>
          <w:szCs w:val="24"/>
        </w:rPr>
        <w:t>=0.010), number</w:t>
      </w:r>
      <w:r w:rsidRPr="00B23072">
        <w:rPr>
          <w:rFonts w:ascii="Times New Roman" w:hAnsi="Times New Roman" w:cs="Times New Roman"/>
          <w:sz w:val="24"/>
          <w:szCs w:val="24"/>
        </w:rPr>
        <w:t xml:space="preserve"> of prescribers (</w:t>
      </w:r>
      <w:r w:rsidRPr="00B23072">
        <w:rPr>
          <w:rFonts w:ascii="Times New Roman" w:hAnsi="Times New Roman" w:cs="Times New Roman"/>
          <w:i/>
          <w:sz w:val="24"/>
          <w:szCs w:val="24"/>
        </w:rPr>
        <w:t>P</w:t>
      </w:r>
      <w:r>
        <w:rPr>
          <w:rFonts w:ascii="Times New Roman" w:hAnsi="Times New Roman" w:cs="Times New Roman"/>
          <w:sz w:val="24"/>
          <w:szCs w:val="24"/>
        </w:rPr>
        <w:t xml:space="preserve">=0.019) and severity of </w:t>
      </w:r>
      <w:proofErr w:type="spellStart"/>
      <w:r>
        <w:rPr>
          <w:rFonts w:ascii="Times New Roman" w:hAnsi="Times New Roman" w:cs="Times New Roman"/>
          <w:sz w:val="24"/>
          <w:szCs w:val="24"/>
        </w:rPr>
        <w:t>pDIs</w:t>
      </w:r>
      <w:proofErr w:type="spellEnd"/>
      <w:r>
        <w:rPr>
          <w:rFonts w:ascii="Times New Roman" w:hAnsi="Times New Roman" w:cs="Times New Roman"/>
          <w:sz w:val="24"/>
          <w:szCs w:val="24"/>
        </w:rPr>
        <w:t xml:space="preserve"> (</w:t>
      </w:r>
      <w:r>
        <w:rPr>
          <w:rFonts w:ascii="Times New Roman" w:hAnsi="Times New Roman" w:cs="Times New Roman"/>
          <w:b/>
          <w:sz w:val="24"/>
          <w:szCs w:val="24"/>
        </w:rPr>
        <w:t>Table 4).</w:t>
      </w:r>
    </w:p>
    <w:p w14:paraId="15F28C62" w14:textId="669DC581" w:rsidR="000D1035" w:rsidRDefault="000D1035" w:rsidP="000D1035">
      <w:pPr>
        <w:pStyle w:val="BodyText"/>
        <w:spacing w:before="152" w:line="360" w:lineRule="auto"/>
        <w:ind w:left="1152" w:right="864" w:hanging="10"/>
        <w:jc w:val="both"/>
        <w:rPr>
          <w:b/>
        </w:rPr>
      </w:pPr>
      <w:r>
        <w:rPr>
          <w:b/>
        </w:rPr>
        <w:t>4.0: Discussion</w:t>
      </w:r>
    </w:p>
    <w:p w14:paraId="5BB23CC8" w14:textId="6E664353" w:rsidR="00DB25CF" w:rsidRPr="00DB25CF" w:rsidRDefault="00DB25CF" w:rsidP="00667142">
      <w:pPr>
        <w:spacing w:before="140" w:line="360" w:lineRule="auto"/>
        <w:ind w:left="1152" w:right="864"/>
        <w:jc w:val="both"/>
        <w:rPr>
          <w:rFonts w:ascii="Times New Roman" w:hAnsi="Times New Roman" w:cs="Times New Roman"/>
          <w:sz w:val="24"/>
          <w:szCs w:val="24"/>
        </w:rPr>
      </w:pPr>
      <w:r w:rsidRPr="00DB25CF">
        <w:rPr>
          <w:rFonts w:ascii="Times New Roman" w:hAnsi="Times New Roman" w:cs="Times New Roman"/>
          <w:sz w:val="24"/>
          <w:szCs w:val="24"/>
        </w:rPr>
        <w:t xml:space="preserve">This present study embarked on determining the predictors of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among 120 CKD adult patients on HD at the largest teaching and referral hospit</w:t>
      </w:r>
      <w:r w:rsidR="00667142">
        <w:rPr>
          <w:rFonts w:ascii="Times New Roman" w:hAnsi="Times New Roman" w:cs="Times New Roman"/>
          <w:sz w:val="24"/>
          <w:szCs w:val="24"/>
        </w:rPr>
        <w:t xml:space="preserve">al in East and Central Africa. </w:t>
      </w:r>
      <w:r w:rsidR="00E875CB" w:rsidRPr="006D4F42">
        <w:rPr>
          <w:rFonts w:ascii="Times New Roman" w:hAnsi="Times New Roman" w:cs="Times New Roman"/>
          <w:color w:val="222222"/>
          <w:sz w:val="24"/>
          <w:szCs w:val="24"/>
          <w:shd w:val="clear" w:color="auto" w:fill="FFFFFF"/>
        </w:rPr>
        <w:t xml:space="preserve">The prevalence of </w:t>
      </w:r>
      <w:proofErr w:type="spellStart"/>
      <w:r w:rsidR="00E875CB" w:rsidRPr="006D4F42">
        <w:rPr>
          <w:rFonts w:ascii="Times New Roman" w:hAnsi="Times New Roman" w:cs="Times New Roman"/>
          <w:color w:val="222222"/>
          <w:sz w:val="24"/>
          <w:szCs w:val="24"/>
          <w:shd w:val="clear" w:color="auto" w:fill="FFFFFF"/>
        </w:rPr>
        <w:t>pDI</w:t>
      </w:r>
      <w:proofErr w:type="spellEnd"/>
      <w:r w:rsidR="00E875CB" w:rsidRPr="006D4F42">
        <w:rPr>
          <w:rFonts w:ascii="Times New Roman" w:hAnsi="Times New Roman" w:cs="Times New Roman"/>
          <w:color w:val="222222"/>
          <w:sz w:val="24"/>
          <w:szCs w:val="24"/>
          <w:shd w:val="clear" w:color="auto" w:fill="FFFFFF"/>
        </w:rPr>
        <w:t xml:space="preserve"> among CKD patients on HD was high at 91.6%</w:t>
      </w:r>
      <w:r w:rsidR="009B1960">
        <w:rPr>
          <w:rFonts w:ascii="Times New Roman" w:hAnsi="Times New Roman" w:cs="Times New Roman"/>
          <w:color w:val="222222"/>
          <w:sz w:val="24"/>
          <w:szCs w:val="24"/>
          <w:shd w:val="clear" w:color="auto" w:fill="FFFFFF"/>
        </w:rPr>
        <w:t>.</w:t>
      </w:r>
      <w:r w:rsidR="00E875CB">
        <w:rPr>
          <w:rFonts w:ascii="Times New Roman" w:hAnsi="Times New Roman" w:cs="Times New Roman"/>
          <w:color w:val="222222"/>
          <w:sz w:val="24"/>
          <w:szCs w:val="24"/>
          <w:shd w:val="clear" w:color="auto" w:fill="FFFFFF"/>
        </w:rPr>
        <w:t xml:space="preserve"> Previous studies had established such high prevalence rates at 99.2</w:t>
      </w:r>
      <w:proofErr w:type="gramStart"/>
      <w:r w:rsidR="00E875CB">
        <w:rPr>
          <w:rFonts w:ascii="Times New Roman" w:hAnsi="Times New Roman" w:cs="Times New Roman"/>
          <w:color w:val="222222"/>
          <w:sz w:val="24"/>
          <w:szCs w:val="24"/>
          <w:shd w:val="clear" w:color="auto" w:fill="FFFFFF"/>
        </w:rPr>
        <w:t>%(</w:t>
      </w:r>
      <w:proofErr w:type="gramEnd"/>
      <w:r w:rsidR="00E875CB">
        <w:rPr>
          <w:rFonts w:ascii="Times New Roman" w:hAnsi="Times New Roman" w:cs="Times New Roman"/>
          <w:color w:val="222222"/>
          <w:sz w:val="24"/>
          <w:szCs w:val="24"/>
          <w:shd w:val="clear" w:color="auto" w:fill="FFFFFF"/>
        </w:rPr>
        <w:t xml:space="preserve">12). </w:t>
      </w:r>
      <w:r w:rsidR="00667142">
        <w:rPr>
          <w:rFonts w:ascii="Times New Roman" w:hAnsi="Times New Roman" w:cs="Times New Roman"/>
          <w:color w:val="222222"/>
          <w:sz w:val="24"/>
          <w:szCs w:val="24"/>
          <w:shd w:val="clear" w:color="auto" w:fill="FFFFFF"/>
        </w:rPr>
        <w:t>In addition, t</w:t>
      </w:r>
      <w:r w:rsidRPr="00DB25CF">
        <w:rPr>
          <w:rFonts w:ascii="Times New Roman" w:hAnsi="Times New Roman" w:cs="Times New Roman"/>
          <w:sz w:val="24"/>
          <w:szCs w:val="24"/>
        </w:rPr>
        <w:t xml:space="preserve">he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were associated with polypharmacy (</w:t>
      </w:r>
      <w:r w:rsidRPr="00DB25CF">
        <w:rPr>
          <w:rFonts w:ascii="Times New Roman" w:hAnsi="Times New Roman" w:cs="Times New Roman"/>
          <w:i/>
          <w:sz w:val="24"/>
          <w:szCs w:val="24"/>
        </w:rPr>
        <w:t>p</w:t>
      </w:r>
      <w:r w:rsidRPr="00DB25CF">
        <w:rPr>
          <w:rFonts w:ascii="Times New Roman" w:hAnsi="Times New Roman" w:cs="Times New Roman"/>
          <w:sz w:val="24"/>
          <w:szCs w:val="24"/>
        </w:rPr>
        <w:t>&lt;0.001) and number of years since diagnosis (</w:t>
      </w:r>
      <w:r w:rsidRPr="00DB25CF">
        <w:rPr>
          <w:rFonts w:ascii="Times New Roman" w:hAnsi="Times New Roman" w:cs="Times New Roman"/>
          <w:i/>
          <w:sz w:val="24"/>
          <w:szCs w:val="24"/>
        </w:rPr>
        <w:t>p</w:t>
      </w:r>
      <w:r w:rsidR="00667142">
        <w:rPr>
          <w:rFonts w:ascii="Times New Roman" w:hAnsi="Times New Roman" w:cs="Times New Roman"/>
          <w:sz w:val="24"/>
          <w:szCs w:val="24"/>
        </w:rPr>
        <w:t>=0.051), which corroborates related studies which</w:t>
      </w:r>
      <w:r w:rsidRPr="00DB25CF">
        <w:rPr>
          <w:rFonts w:ascii="Times New Roman" w:hAnsi="Times New Roman" w:cs="Times New Roman"/>
          <w:sz w:val="24"/>
          <w:szCs w:val="24"/>
        </w:rPr>
        <w:t xml:space="preserve"> </w:t>
      </w:r>
      <w:proofErr w:type="spellStart"/>
      <w:r w:rsidRPr="00DB25CF">
        <w:rPr>
          <w:rFonts w:ascii="Times New Roman" w:hAnsi="Times New Roman" w:cs="Times New Roman"/>
          <w:sz w:val="24"/>
          <w:szCs w:val="24"/>
        </w:rPr>
        <w:t>s</w:t>
      </w:r>
      <w:proofErr w:type="spellEnd"/>
      <w:r w:rsidRPr="00DB25CF">
        <w:rPr>
          <w:rFonts w:ascii="Times New Roman" w:hAnsi="Times New Roman" w:cs="Times New Roman"/>
          <w:sz w:val="24"/>
          <w:szCs w:val="24"/>
        </w:rPr>
        <w:t xml:space="preserve"> established that the prevalence of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w:t>
      </w:r>
      <w:r w:rsidR="00550C29">
        <w:rPr>
          <w:rFonts w:ascii="Times New Roman" w:hAnsi="Times New Roman" w:cs="Times New Roman"/>
          <w:sz w:val="24"/>
          <w:szCs w:val="24"/>
        </w:rPr>
        <w:t>was significantly associated with</w:t>
      </w:r>
      <w:r w:rsidR="00667142">
        <w:rPr>
          <w:rFonts w:ascii="Times New Roman" w:hAnsi="Times New Roman" w:cs="Times New Roman"/>
          <w:sz w:val="24"/>
          <w:szCs w:val="24"/>
        </w:rPr>
        <w:t xml:space="preserve"> </w:t>
      </w:r>
      <w:r w:rsidR="00550C29">
        <w:rPr>
          <w:rFonts w:ascii="Times New Roman" w:hAnsi="Times New Roman" w:cs="Times New Roman"/>
          <w:sz w:val="24"/>
          <w:szCs w:val="24"/>
        </w:rPr>
        <w:t xml:space="preserve"> </w:t>
      </w:r>
      <w:r w:rsidR="00667142">
        <w:rPr>
          <w:rFonts w:ascii="Times New Roman" w:hAnsi="Times New Roman" w:cs="Times New Roman"/>
          <w:sz w:val="24"/>
          <w:szCs w:val="24"/>
        </w:rPr>
        <w:t>concomitant  use of multiple drugs</w:t>
      </w:r>
      <w:r w:rsidRPr="00DB25CF">
        <w:rPr>
          <w:rFonts w:ascii="Times New Roman" w:hAnsi="Times New Roman" w:cs="Times New Roman"/>
          <w:sz w:val="24"/>
          <w:szCs w:val="24"/>
        </w:rPr>
        <w:t xml:space="preserve">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{"citationItems":[{"id":"ITEM-1","itemData":{"author":[{"dropping-particle":"","family":"Santos","given":"Nara Jacqueline Souza","non-dropping-particle":"dos","parse-names":false,"suffix":""},{"dropping-particle":"","family":"Lemos","given":"Lucas Brasileiro","non-dropping-particle":"","parse-names":false,"suffix":""},{"dropping-particle":"","family":"Almeida","given":"Paulo Henrique Ribeiro Fernandes","non-dropping-particle":"","parse-names":false,"suffix":""},{"dropping-particle":"","family":"Nery","given":"Adriana Gonçalves","non-dropping-particle":"","parse-names":false,"suffix":""},{"dropping-particle":"","family":"Silveira Lemos","given":"Gisele","non-dropping-particle":"da","parse-names":false,"suffix":""}],"id":"ITEM-1","issued":{"date-parts":[["0"]]},"title":"Potential drug interactions in prescribed and non-prescribed medicinal products for hemodialytic patients","type":"article-journal"},"uris":["http://www.mendeley.com/documents/?uuid=22cf438c-5a27-49b0-aeec-b5c7172a8fbc","http://www.mendeley.com/documents/?uuid=66808b03-c229-4aa7-b9f4-d9cb40fc65ee"]}],"mendeley":{"formattedCitation":"(dos Santos et al., n.d.)","manualFormatting":"(dos Santos et al., 2018)","plainTextFormattedCitation":"(dos Santos et al., n.d.)","previouslyFormattedCitation":"(dos Santos et al., n.d.)"},"properties":{"noteIndex":0},"schema":"https://github.com/citation-style-language/schema/raw/master/csl-citation.json"}</w:instrText>
      </w:r>
      <w:r w:rsidRPr="00DB25CF">
        <w:rPr>
          <w:rFonts w:ascii="Times New Roman" w:hAnsi="Times New Roman" w:cs="Times New Roman"/>
          <w:sz w:val="24"/>
          <w:szCs w:val="24"/>
        </w:rPr>
        <w:fldChar w:fldCharType="separate"/>
      </w:r>
      <w:r w:rsidR="00832A91">
        <w:rPr>
          <w:rFonts w:ascii="Times New Roman" w:hAnsi="Times New Roman" w:cs="Times New Roman"/>
          <w:noProof/>
          <w:sz w:val="24"/>
          <w:szCs w:val="24"/>
        </w:rPr>
        <w:t>(dos Santos et al., 2018</w:t>
      </w:r>
      <w:r w:rsidR="00832A91" w:rsidRPr="00832A91">
        <w:rPr>
          <w:rFonts w:ascii="Times New Roman" w:hAnsi="Times New Roman" w:cs="Times New Roman"/>
          <w:noProof/>
          <w:sz w:val="24"/>
          <w:szCs w:val="24"/>
        </w:rPr>
        <w:t>)</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 xml:space="preserve">. </w:t>
      </w:r>
    </w:p>
    <w:p w14:paraId="5FD2BEB6" w14:textId="16D0D3C9" w:rsidR="00DB25CF" w:rsidRPr="00DB25CF" w:rsidRDefault="00DB25CF" w:rsidP="00DB25CF">
      <w:pPr>
        <w:spacing w:before="140" w:line="360" w:lineRule="auto"/>
        <w:ind w:left="1152" w:right="864"/>
        <w:jc w:val="both"/>
        <w:rPr>
          <w:rFonts w:ascii="Times New Roman" w:hAnsi="Times New Roman" w:cs="Times New Roman"/>
          <w:sz w:val="24"/>
          <w:szCs w:val="24"/>
        </w:rPr>
      </w:pPr>
      <w:r w:rsidRPr="00DB25CF">
        <w:rPr>
          <w:rFonts w:ascii="Times New Roman" w:hAnsi="Times New Roman" w:cs="Times New Roman"/>
          <w:sz w:val="24"/>
          <w:szCs w:val="24"/>
        </w:rPr>
        <w:t xml:space="preserve">There were no statistically significant associations between participants’ </w:t>
      </w:r>
      <w:proofErr w:type="spellStart"/>
      <w:r w:rsidRPr="00DB25CF">
        <w:rPr>
          <w:rFonts w:ascii="Times New Roman" w:hAnsi="Times New Roman" w:cs="Times New Roman"/>
          <w:sz w:val="24"/>
          <w:szCs w:val="24"/>
        </w:rPr>
        <w:t>sociodemographics</w:t>
      </w:r>
      <w:proofErr w:type="spellEnd"/>
      <w:r w:rsidRPr="00DB25CF">
        <w:rPr>
          <w:rFonts w:ascii="Times New Roman" w:hAnsi="Times New Roman" w:cs="Times New Roman"/>
          <w:sz w:val="24"/>
          <w:szCs w:val="24"/>
        </w:rPr>
        <w:t xml:space="preserve"> such as age and potential drug interactions. Conflicting studies amongst CKD patients in Germany found out that factors such as older age increased the odds of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among patients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{"citationItems":[{"id":"ITEM-1","itemData":{"ISSN":"2048-8505","author":[{"dropping-particle":"","family":"Schmidt","given":"Insa M","non-dropping-particle":"","parse-names":false,"suffix":""},{"dropping-particle":"","family":"Hübner","given":"Silvia","non-dropping-particle":"","parse-names":false,"suffix":""},{"dropping-particle":"","family":"Nadal","given":"Jennifer","non-dropping-particle":"","parse-names":false,"suffix":""},{"dropping-particle":"","family":"Titze","given":"Stephanie","non-dropping-particle":"","parse-names":false,"suffix":""},{"dropping-particle":"","family":"Schmid","given":"Matthias","non-dropping-particle":"","parse-names":false,"suffix":""},{"dropping-particle":"","family":"Bärthlein","given":"Barbara","non-dropping-particle":"","parse-names":false,"suffix":""},{"dropping-particle":"","family":"Schlieper","given":"Georg","non-dropping-particle":"","parse-names":false,"suffix":""},{"dropping-particle":"","family":"Dienemann","given":"Thomas","non-dropping-particle":"","parse-names":false,"suffix":""},{"dropping-particle":"","family":"Schultheiss","given":"Ulla T","non-dropping-particle":"","parse-names":false,"suffix":""},{"dropping-particle":"","family":"Meiselbach","given":"Heike","non-dropping-particle":"","parse-names":false,"suffix":""}],"container-title":"Clinical kidney journal","id":"ITEM-1","issue":"5","issued":{"date-parts":[["2019"]]},"page":"663-672","publisher":"Oxford University Press","title":"Patterns of medication use and the burden of polypharmacy in patients with chronic kidney disease: the German Chronic Kidney Disease study","type":"article-journal","volume":"12"},"uris":["http://www.mendeley.com/documents/?uuid=d989c8f9-c704-45cd-8a66-b19b022e4b9b","http://www.mendeley.com/documents/?uuid=d6cc6361-ea95-4c68-8efb-f1f7a212a599"]}],"mendeley":{"formattedCitation":"(Schmidt et al., 2019)","plainTextFormattedCitation":"(Schmidt et al., 2019)","previouslyFormattedCitation":"(Schmidt et al., 2019)"},"properties":{"noteIndex":0},"schema":"https://github.com/citation-style-language/schema/raw/master/csl-citation.json"}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(Schmidt et al., 2019)</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 xml:space="preserve">. Another related study carried out in Spain established that advanced age increased the risk of </w:t>
      </w:r>
      <w:proofErr w:type="spellStart"/>
      <w:r w:rsidRPr="00DB25CF">
        <w:rPr>
          <w:rFonts w:ascii="Times New Roman" w:hAnsi="Times New Roman" w:cs="Times New Roman"/>
          <w:sz w:val="24"/>
          <w:szCs w:val="24"/>
        </w:rPr>
        <w:t>pDIs</w:t>
      </w:r>
      <w:proofErr w:type="spellEnd"/>
      <w:r w:rsidR="00137100">
        <w:rPr>
          <w:rFonts w:ascii="Times New Roman" w:hAnsi="Times New Roman" w:cs="Times New Roman"/>
          <w:sz w:val="24"/>
          <w:szCs w:val="24"/>
        </w:rPr>
        <w:t xml:space="preserve"> </w:t>
      </w:r>
      <w:r w:rsidR="00137100">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{"citationItems":[{"id":"ITEM-1","itemData":{"ISSN":"1999-4923","author":[{"dropping-particle":"","family":"Santos-Díaz","given":"Gracia","non-dropping-particle":"","parse-names":false,"suffix":""},{"dropping-particle":"","family":"Pérez-Pico","given":"Ana María","non-dropping-particle":"","parse-names":false,"suffix":""},{"dropping-particle":"","family":"Suárez-Santisteban","given":"Miguel Ángel","non-dropping-particle":"","parse-names":false,"suffix":""},{"dropping-particle":"","family":"García-Bernalt","given":"Vanesa","non-dropping-particle":"","parse-names":false,"suffix":""},{"dropping-particle":"","family":"Mayordomo","given":"Raquel","non-dropping-particle":"","parse-names":false,"suffix":""},{"dropping-particle":"","family":"Dorado","given":"Pedro","non-dropping-particle":"","parse-names":false,"suffix":""}],"container-title":"Pharmaceutics","id":"ITEM-1","issue":"8","issued":{"date-parts":[["2020"]]},"page":"713","publisher":"MDPI","title":"Prevalence of potential drug–drug interaction risk among chronic kidney disease patients in a Spanish hospital","type":"article-journal","volume":"12"},"uris":["http://www.mendeley.com/documents/?uuid=cffd6ef3-ed15-4827-846d-b19c2d93c49d","http://www.mendeley.com/documents/?uuid=00f50881-48e7-4eda-9c40-675137c4f4f5"]}],"mendeley":{"formattedCitation":"(Santos-Díaz et al., 2020)","plainTextFormattedCitation":"(Santos-Díaz et al., 2020)","previouslyFormattedCitation":"(Santos-Díaz et al., 2020)"},"properties":{"noteIndex":0},"schema":"https://github.com/citation-style-language/schema/raw/master/csl-citation.json"}</w:instrText>
      </w:r>
      <w:r w:rsidR="00137100">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(Santos-Díaz et al., 2020)</w:t>
      </w:r>
      <w:r w:rsidR="00137100">
        <w:rPr>
          <w:rFonts w:ascii="Times New Roman" w:hAnsi="Times New Roman" w:cs="Times New Roman"/>
          <w:sz w:val="24"/>
          <w:szCs w:val="24"/>
        </w:rPr>
        <w:fldChar w:fldCharType="end"/>
      </w:r>
      <w:r w:rsidR="00137100">
        <w:rPr>
          <w:rFonts w:ascii="Times New Roman" w:hAnsi="Times New Roman" w:cs="Times New Roman"/>
          <w:sz w:val="24"/>
          <w:szCs w:val="24"/>
        </w:rPr>
        <w:t xml:space="preserve">. </w:t>
      </w:r>
      <w:r w:rsidRPr="00DB25CF">
        <w:rPr>
          <w:rFonts w:ascii="Times New Roman" w:hAnsi="Times New Roman" w:cs="Times New Roman"/>
          <w:sz w:val="24"/>
          <w:szCs w:val="24"/>
        </w:rPr>
        <w:t>The observed differences could be due to different study populations</w:t>
      </w:r>
      <w:r w:rsidR="00667142">
        <w:rPr>
          <w:rFonts w:ascii="Times New Roman" w:hAnsi="Times New Roman" w:cs="Times New Roman"/>
          <w:sz w:val="24"/>
          <w:szCs w:val="24"/>
        </w:rPr>
        <w:t>. For instance,</w:t>
      </w:r>
      <w:r w:rsidRPr="00DB25CF">
        <w:rPr>
          <w:rFonts w:ascii="Times New Roman" w:hAnsi="Times New Roman" w:cs="Times New Roman"/>
          <w:sz w:val="24"/>
          <w:szCs w:val="24"/>
        </w:rPr>
        <w:t xml:space="preserve"> the latter study focused on patients who were 55 years and above </w:t>
      </w:r>
      <w:r w:rsidR="002B4C69">
        <w:rPr>
          <w:rFonts w:ascii="Times New Roman" w:hAnsi="Times New Roman" w:cs="Times New Roman"/>
          <w:sz w:val="24"/>
          <w:szCs w:val="24"/>
        </w:rPr>
        <w:t>unlike the present study</w:t>
      </w:r>
      <w:r w:rsidRPr="00DB25CF">
        <w:rPr>
          <w:rFonts w:ascii="Times New Roman" w:hAnsi="Times New Roman" w:cs="Times New Roman"/>
          <w:sz w:val="24"/>
          <w:szCs w:val="24"/>
        </w:rPr>
        <w:t xml:space="preserve">. </w:t>
      </w:r>
      <w:r w:rsidR="00667142">
        <w:rPr>
          <w:rFonts w:ascii="Times New Roman" w:hAnsi="Times New Roman" w:cs="Times New Roman"/>
          <w:sz w:val="24"/>
          <w:szCs w:val="24"/>
        </w:rPr>
        <w:t>Perhaps the h</w:t>
      </w:r>
      <w:r w:rsidRPr="00DB25CF">
        <w:rPr>
          <w:rFonts w:ascii="Times New Roman" w:hAnsi="Times New Roman" w:cs="Times New Roman"/>
          <w:sz w:val="24"/>
          <w:szCs w:val="24"/>
        </w:rPr>
        <w:t xml:space="preserve">ealthcare setting </w:t>
      </w:r>
      <w:r w:rsidR="00667142">
        <w:rPr>
          <w:rFonts w:ascii="Times New Roman" w:hAnsi="Times New Roman" w:cs="Times New Roman"/>
          <w:sz w:val="24"/>
          <w:szCs w:val="24"/>
        </w:rPr>
        <w:t xml:space="preserve">may also have </w:t>
      </w:r>
      <w:r w:rsidRPr="00DB25CF">
        <w:rPr>
          <w:rFonts w:ascii="Times New Roman" w:hAnsi="Times New Roman" w:cs="Times New Roman"/>
          <w:sz w:val="24"/>
          <w:szCs w:val="24"/>
        </w:rPr>
        <w:t xml:space="preserve">contributed to the observed differences </w:t>
      </w:r>
      <w:r w:rsidR="00667142">
        <w:rPr>
          <w:rFonts w:ascii="Times New Roman" w:hAnsi="Times New Roman" w:cs="Times New Roman"/>
          <w:sz w:val="24"/>
          <w:szCs w:val="24"/>
        </w:rPr>
        <w:t>settings in</w:t>
      </w:r>
      <w:r w:rsidRPr="00DB25CF">
        <w:rPr>
          <w:rFonts w:ascii="Times New Roman" w:hAnsi="Times New Roman" w:cs="Times New Roman"/>
          <w:sz w:val="24"/>
          <w:szCs w:val="24"/>
        </w:rPr>
        <w:t xml:space="preserve"> a high resource </w:t>
      </w:r>
      <w:r w:rsidR="00667142">
        <w:rPr>
          <w:rFonts w:ascii="Times New Roman" w:hAnsi="Times New Roman" w:cs="Times New Roman"/>
          <w:sz w:val="24"/>
          <w:szCs w:val="24"/>
        </w:rPr>
        <w:t>environment can</w:t>
      </w:r>
      <w:r w:rsidRPr="00DB25CF">
        <w:rPr>
          <w:rFonts w:ascii="Times New Roman" w:hAnsi="Times New Roman" w:cs="Times New Roman"/>
          <w:sz w:val="24"/>
          <w:szCs w:val="24"/>
        </w:rPr>
        <w:t xml:space="preserve"> curtail the </w:t>
      </w:r>
      <w:proofErr w:type="spellStart"/>
      <w:r w:rsidRPr="00DB25CF">
        <w:rPr>
          <w:rFonts w:ascii="Times New Roman" w:hAnsi="Times New Roman" w:cs="Times New Roman"/>
          <w:sz w:val="24"/>
          <w:szCs w:val="24"/>
        </w:rPr>
        <w:lastRenderedPageBreak/>
        <w:t>pDIs</w:t>
      </w:r>
      <w:proofErr w:type="spellEnd"/>
      <w:r w:rsidRPr="00DB25CF">
        <w:rPr>
          <w:rFonts w:ascii="Times New Roman" w:hAnsi="Times New Roman" w:cs="Times New Roman"/>
          <w:sz w:val="24"/>
          <w:szCs w:val="24"/>
        </w:rPr>
        <w:t xml:space="preserve"> early enough using developed computer systems such as the interaction checkers for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before patients are prescribed the medicines. </w:t>
      </w:r>
    </w:p>
    <w:p w14:paraId="73C8F684" w14:textId="411901EE" w:rsidR="00667142" w:rsidRDefault="00DB25CF" w:rsidP="00DB25CF">
      <w:pPr>
        <w:spacing w:before="140" w:line="360" w:lineRule="auto"/>
        <w:ind w:left="1152" w:right="864"/>
        <w:jc w:val="both"/>
        <w:rPr>
          <w:rFonts w:ascii="Times New Roman" w:hAnsi="Times New Roman" w:cs="Times New Roman"/>
          <w:sz w:val="24"/>
          <w:szCs w:val="24"/>
        </w:rPr>
      </w:pPr>
      <w:r w:rsidRPr="00DB25CF">
        <w:rPr>
          <w:rFonts w:ascii="Times New Roman" w:hAnsi="Times New Roman" w:cs="Times New Roman"/>
          <w:sz w:val="24"/>
          <w:szCs w:val="24"/>
        </w:rPr>
        <w:t xml:space="preserve">The present study found out that 115(95.2%) of the study participants had at least one comorbidity. </w:t>
      </w:r>
      <w:r w:rsidR="00667142">
        <w:rPr>
          <w:rFonts w:ascii="Times New Roman" w:hAnsi="Times New Roman" w:cs="Times New Roman"/>
          <w:sz w:val="24"/>
          <w:szCs w:val="24"/>
        </w:rPr>
        <w:t xml:space="preserve">This is important because the number of comorbidities determine the extent of polypharmacy and may influence the management. </w:t>
      </w:r>
      <w:r w:rsidRPr="00DB25CF">
        <w:rPr>
          <w:rFonts w:ascii="Times New Roman" w:hAnsi="Times New Roman" w:cs="Times New Roman"/>
          <w:sz w:val="24"/>
          <w:szCs w:val="24"/>
        </w:rPr>
        <w:t xml:space="preserve">Past researchers had revealed that 98.2% of adults with CKD had at least one comorbidity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{"citationItems":[{"id":"ITEM-1","itemData":{"ISSN":"0960-1643","author":[{"dropping-particle":"","family":"MacRae","given":"Clare","non-dropping-particle":"","parse-names":false,"suffix":""},{"dropping-particle":"","family":"Mercer","given":"Stewart W","non-dropping-particle":"","parse-names":false,"suffix":""},{"dropping-particle":"","family":"Guthrie","given":"Bruce","non-dropping-particle":"","parse-names":false,"suffix":""},{"dropping-particle":"","family":"Henderson","given":"David","non-dropping-particle":"","parse-names":false,"suffix":""}],"container-title":"British Journal of General Practice","id":"ITEM-1","issue":"704","issued":{"date-parts":[["2021"]]},"page":"e243-e249","publisher":"British Journal of General Practice","title":"Comorbidity in chronic kidney disease: a large cross-sectional study of prevalence in Scottish primary care","type":"article-journal","volume":"71"},"uris":["http://www.mendeley.com/documents/?uuid=4ccb0c1b-0fb9-4f6a-838d-fc1e0d697521","http://www.mendeley.com/documents/?uuid=afe33efc-e202-40a5-9609-0c67db21349a"]}],"mendeley":{"formattedCitation":"(MacRae et al., 2021)","plainTextFormattedCitation":"(MacRae et al., 2021)","previouslyFormattedCitation":"(MacRae et al., 2021)"},"properties":{"noteIndex":0},"schema":"https://github.com/citation-style-language/schema/raw/master/csl-citation.json"}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(MacRae et al., 2021)</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 xml:space="preserve">.  Further, the study population comprised of 58% who were having at least two comorbidities. This is comparable with a study carried out in Italy to assess the factors associated with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which found that nearly 59% of the participants had comorbidities that influenced the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during their management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ISSN":"0953-6205","author":[{"dropping-particle":"","family":"Gallo","given":"Paolo","non-dropping-particle":"","parse-names":false,"suffix":""},{"dropping-particle":"","family":"Vincentis","given":"Antonio","non-dropping-particle":"De","parse-names":false,"suffix":""},{"dropping-particle":"","family":"Pedone","given":"Claudio","non-dropping-particle":"","parse-names":false,"suffix":""},{"dropping-particle":"","family":"Nobili","given":"Alessandro","non-dropping-particle":"","parse-names":false,"suffix":""},{"dropping-particle":"","family":"Tettamanti","given":"Mauro","non-dropping-particle":"","parse-names":false,"suffix":""},{"dropping-particle":"","family":"Gentilucci","given":"Umberto Vespasiani","non-dropping-particle":"","parse-names":false,"suffix":""},{"dropping-particle":"","family":"Picardi","given":"Antonio","non-dropping-particle":"","parse-names":false,"suffix":""},{"dropping-particle":"","family":"Mannucci","given":"Pier Mannuccio","non-dropping-particle":"","parse-names":false,"suffix":""},{"dropping-particle":"","family":"Incalzi","given":"Raffaele Antonelli","non-dropping-particle":"","parse-names":false,"suffix":""},{"dropping-particle":"","family":"Investigators","given":"REPOSI","non-dropping-particle":"","parse-names":false,"suffix":""}],"container-title":"European journal of internal medicine","id":"ITEM-1","issued":{"date-parts":[["2019"]]},"page":"51-57","publisher":"Elsevier","title":"Drug–drug interactions involving CYP3A4 and p-glycoprotein in hospitalized elderly patients","type":"article-journal","volume":"65"},"uris":["http://www.mendeley.com/documents/?uuid=9ec0f6f6-83f6-4123-a96f-a72ede7559e7","http://www.mendeley.com/documents/?uuid=ad0a7407-f7a7-4385-a9cc-7da3b0ceb830"]}],"mendeley":{"formattedCitation":"(Gallo et al., 2019)","plainTextFormattedCitation":"(Gallo et al., 2019)","previouslyFormattedCitation":"(Gallo et al., 2019)"},"properties":{"noteIndex":0},"schema":"https://github.com/citation-style-language/schema/raw/master/csl-citation.json"}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(Gallo et al., 2019)</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 xml:space="preserve">. </w:t>
      </w:r>
    </w:p>
    <w:p w14:paraId="54D45659" w14:textId="7F7DA15C" w:rsidR="00DB25CF" w:rsidRPr="00DB25CF" w:rsidRDefault="00DB25CF" w:rsidP="00DB25CF">
      <w:pPr>
        <w:spacing w:before="140" w:line="360" w:lineRule="auto"/>
        <w:ind w:left="1152" w:right="864"/>
        <w:jc w:val="both"/>
        <w:rPr>
          <w:rFonts w:ascii="Times New Roman" w:hAnsi="Times New Roman" w:cs="Times New Roman"/>
          <w:sz w:val="24"/>
          <w:szCs w:val="24"/>
        </w:rPr>
      </w:pPr>
      <w:r w:rsidRPr="00DB25CF">
        <w:rPr>
          <w:rFonts w:ascii="Times New Roman" w:hAnsi="Times New Roman" w:cs="Times New Roman"/>
          <w:sz w:val="24"/>
          <w:szCs w:val="24"/>
        </w:rPr>
        <w:t xml:space="preserve">The present study established that </w:t>
      </w:r>
      <w:r w:rsidR="002B4C69">
        <w:rPr>
          <w:rFonts w:ascii="Times New Roman" w:hAnsi="Times New Roman" w:cs="Times New Roman"/>
          <w:sz w:val="24"/>
          <w:szCs w:val="24"/>
        </w:rPr>
        <w:t xml:space="preserve">the </w:t>
      </w:r>
      <w:r w:rsidRPr="00DB25CF">
        <w:rPr>
          <w:rFonts w:ascii="Times New Roman" w:hAnsi="Times New Roman" w:cs="Times New Roman"/>
          <w:sz w:val="24"/>
          <w:szCs w:val="24"/>
        </w:rPr>
        <w:t xml:space="preserve">main comorbid illnesses were (89.2%), diabetes (44.2%) and HIV which are positively associated with development of CKD. Previous study had revealed that hypertension (88%) was the most common comorbidity among the study participants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{"citationItems":[{"id":"ITEM-1","itemData":{"author":[{"dropping-particle":"","family":"Fraser","given":"Simon D S","non-dropping-particle":"","parse-names":false,"suffix":""},{"dropping-particle":"","family":"Roderick","given":"Paul J","non-dropping-particle":"","parse-names":false,"suffix":""},{"dropping-particle":"","family":"May","given":"Carl R","non-dropping-particle":"","parse-names":false,"suffix":""},{"dropping-particle":"","family":"McIntyre","given":"Natasha","non-dropping-particle":"","parse-names":false,"suffix":""},{"dropping-particle":"","family":"McIntyre","given":"Christopher","non-dropping-particle":"","parse-names":false,"suffix":""},{"dropping-particle":"","family":"Fluck","given":"Richard J","non-dropping-particle":"","parse-names":false,"suffix":""},{"dropping-particle":"","family":"Shardlow","given":"Adam","non-dropping-particle":"","parse-names":false,"suffix":""},{"dropping-particle":"","family":"Taal","given":"Maarten W","non-dropping-particle":"","parse-names":false,"suffix":""}],"container-title":"BMC nephrology","id":"ITEM-1","issued":{"date-parts":[["2015"]]},"page":"1-11","publisher":"Springer","title":"The burden of comorbidity in people with chronic kidney disease stage 3: a cohort study","type":"article-journal","volume":"16"},"uris":["http://www.mendeley.com/documents/?uuid=4d9f8a2c-4398-4851-8326-7953722708d3","http://www.mendeley.com/documents/?uuid=751e2f61-e3ca-459c-a0a8-7ceaf49faf15"]}],"mendeley":{"formattedCitation":"(Fraser et al., 2015)","plainTextFormattedCitation":"(Fraser et al., 2015)","previouslyFormattedCitation":"(Fraser et al., 2015)"},"properties":{"noteIndex":0},"schema":"https://github.com/citation-style-language/schema/raw/master/csl-citation.json"}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(Fraser et al., 2015)</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 xml:space="preserve">. Another study established that most of the respondents had two comorbidities with hypertension 99% being the most frequent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{"citationItems":[{"id":"ITEM-1","itemData":{"ISSN":"2321-4848","author":[{"dropping-particle":"","family":"Fasipe","given":"Olumuyiwa John","non-dropping-particle":"","parse-names":false,"suffix":""},{"dropping-particle":"","family":"Akhideno","given":"Peter Ehizokhale","non-dropping-particle":"","parse-names":false,"suffix":""},{"dropping-particle":"","family":"Ibiyemi-Fasipe","given":"Oluwatosin Beatrice","non-dropping-particle":"","parse-names":false,"suffix":""},{"dropping-particle":"","family":"Idowu","given":"Ayodeji Adebayo","non-dropping-particle":"","parse-names":false,"suffix":""}],"container-title":"Archives of Medicine and Health Sciences","id":"ITEM-1","issue":"1","issued":{"date-parts":[["2018"]]},"page":"40-47","publisher":"Medknow","title":"The burden of polypharmacy and pattern of comorbidities among chronic kidney disease patients in clinical practice","type":"article-journal","volume":"6"},"uris":["http://www.mendeley.com/documents/?uuid=3b37e229-7b59-4bf4-8a10-873266fc02b5","http://www.mendeley.com/documents/?uuid=64292ecc-702c-4de3-b748-04d570a479d8"]}],"mendeley":{"formattedCitation":"(Fasipe et al., 2018)","plainTextFormattedCitation":"(Fasipe et al., 2018)","previouslyFormattedCitation":"(Fasipe et al., 2018)"},"properties":{"noteIndex":0},"schema":"https://github.com/citation-style-language/schema/raw/master/csl-citation.json"}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(Fasipe et al., 2018)</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 xml:space="preserve">.Although, the prevalence of comorbidities is not as high as from study that demonstrated that 98.2% of study participants had at least one comorbidity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ISSN":"0085-2538","author":[{"dropping-particle":"","family":"Tonelli","given":"Marcello","non-dropping-particle":"","parse-names":false,"suffix":""},{"dropping-particle":"","family":"Wiebe","given":"Natasha","non-dropping-particle":"","parse-names":false,"suffix":""},{"dropping-particle":"","family":"Guthrie","given":"Bruce","non-dropping-particle":"","parse-names":false,"suffix":""},{"dropping-particle":"","family":"James","given":"Matthew T","non-dropping-particle":"","parse-names":false,"suffix":""},{"dropping-particle":"","family":"Quan","given":"Hude","non-dropping-particle":"","parse-names":false,"suffix":""},{"dropping-particle":"","family":"Fortin","given":"Martin","non-dropping-particle":"","parse-names":false,"suffix":""},{"dropping-particle":"","family":"Klarenbach","given":"Scott W","non-dropping-particle":"","parse-names":false,"suffix":""},{"dropping-particle":"","family":"Sargious","given":"Peter","non-dropping-particle":"","parse-names":false,"suffix":""},{"dropping-particle":"","family":"Straus","given":"Sharon","non-dropping-particle":"","parse-names":false,"suffix":""},{"dropping-particle":"","family":"Lewanczuk","given":"Richard","non-dropping-particle":"","parse-names":false,"suffix":""}],"container-title":"Kidney international","id":"ITEM-1","issue":"4","issued":{"date-parts":[["2015"]]},"page":"859-866","publisher":"Elsevier","title":"Comorbidity as a driver of adverse outcomes in people with chronic kidney disease","type":"article-journal","volume":"88"},"uris":["http://www.mendeley.com/documents/?uuid=80cf0e34-9dbb-45d3-bc3c-8191cfcb5d3c","http://www.mendeley.com/documents/?uuid=696fb1aa-a27e-4fc9-aeb0-f0044b5df801"]}],"mendeley":{"formattedCitation":"(Tonelli et al., 2015)","plainTextFormattedCitation":"(Tonelli et al., 2015)","previouslyFormattedCitation":"(Tonelli et al., 2015)"},"properties":{"noteIndex":0},"schema":"https://github.com/citation-style-language/schema/raw/master/csl-citation.json"}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(Tonelli et al., 2015)</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 xml:space="preserve">, it is a revelation that comorbidities are common among CKD patients. </w:t>
      </w:r>
    </w:p>
    <w:p w14:paraId="71017510" w14:textId="50E9BBA4" w:rsidR="00DB25CF" w:rsidRPr="00DB25CF" w:rsidRDefault="00DB25CF" w:rsidP="00DB25CF">
      <w:pPr>
        <w:spacing w:before="140" w:line="360" w:lineRule="auto"/>
        <w:ind w:left="1152" w:right="864"/>
        <w:jc w:val="both"/>
        <w:rPr>
          <w:rFonts w:ascii="Times New Roman" w:hAnsi="Times New Roman" w:cs="Times New Roman"/>
          <w:sz w:val="24"/>
          <w:szCs w:val="24"/>
        </w:rPr>
      </w:pPr>
      <w:r w:rsidRPr="00DB25CF">
        <w:rPr>
          <w:rFonts w:ascii="Times New Roman" w:hAnsi="Times New Roman" w:cs="Times New Roman"/>
          <w:sz w:val="24"/>
          <w:szCs w:val="24"/>
        </w:rPr>
        <w:t xml:space="preserve">Majority of the participants (61%) had between 0-5 number of drug interaction pairs. This correlates with a study that found out that out of 96 reviewed patient case records, 67(69.7%) showed drug-interaction pairs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ISSN":"1648-9144","author":[{"dropping-particle":"","family":"Shahzadi","given":"Andleeb","non-dropping-particle":"","parse-names":false,"suffix":""},{"dropping-particle":"","family":"Sonmez","given":"Ikbal","non-dropping-particle":"","parse-names":false,"suffix":""},{"dropping-particle":"","family":"Kose","given":"Cagla","non-dropping-particle":"","parse-names":false,"suffix":""},{"dropping-particle":"","family":"Oktan","given":"Burhaneddin","non-dropping-particle":"","parse-names":false,"suffix":""},{"dropping-particle":"","family":"Alagoz","given":"Selma","non-dropping-particle":"","parse-names":false,"suffix":""},{"dropping-particle":"","family":"Sonmez","given":"Haktan","non-dropping-particle":"","parse-names":false,"suffix":""},{"dropping-particle":"","family":"Hussain","given":"Adil","non-dropping-particle":"","parse-names":false,"suffix":""},{"dropping-particle":"","family":"Akkan","given":"Ahmet Gokhan","non-dropping-particle":"","parse-names":false,"suffix":""}],"container-title":"Medicina","id":"ITEM-1","issue":"2","issued":{"date-parts":[["2022"]]},"page":"183","publisher":"MDPI","title":"The prevalence of potential drug-drug interactions in CKD-A retrospective observational study of Cerrahpasa nephrology unit","type":"article-journal","volume":"58"},"uris":["http://www.mendeley.com/documents/?uuid=6f57578b-927d-4828-835c-4dacb5cdc880","http://www.mendeley.com/documents/?uuid=1f4a5ea6-04d0-4ef7-81c2-99917faa816b"]}],"mendeley":{"formattedCitation":"(Shahzadi et al., 2022)","plainTextFormattedCitation":"(Shahzadi et al., 2022)","previouslyFormattedCitation":"(Shahzadi et al., 2022)"},"properties":{"noteIndex":0},"schema":"https://github.com/citation-style-language/schema/raw/master/csl-citation.json"}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(Shahzadi et al., 2022)</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 xml:space="preserve">. Another study found out that the average number of interactions was one interacting pair per patient with majority (57.7%) having interacting pairs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{"citationItems":[{"id":"ITEM-1","itemData":{"author":[{"dropping-particle":"","family":"Makite","given":"Simon","non-dropping-particle":"","parse-names":false,"suffix":""}],"id":"ITEM-1","issued":{"date-parts":[["2019"]]},"publisher":"University of Nairobi","title":"Clinically Significant Potential Drug-drug Interactions Among Adult Diabetic Hypertensive Outpatients at Kenyatta National Hospital","type":"article"},"uris":["http://www.mendeley.com/documents/?uuid=3a5b04ce-8873-4fa4-84e1-47f5045d9730"]}],"mendeley":{"formattedCitation":"(Makite, 2019)","plainTextFormattedCitation":"(Makite, 2019)","previouslyFormattedCitation":"(Makite, 2019)"},"properties":{"noteIndex":0},"schema":"https://github.com/citation-style-language/schema/raw/master/csl-citation.json"}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(Makite, 2019)</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w:t>
      </w:r>
    </w:p>
    <w:p w14:paraId="5FF4D3C2" w14:textId="7D07BE6B" w:rsidR="00DB25CF" w:rsidRPr="00DB25CF" w:rsidRDefault="00DB25CF" w:rsidP="00DB25CF">
      <w:pPr>
        <w:spacing w:before="140" w:line="360" w:lineRule="auto"/>
        <w:ind w:left="1152" w:right="864"/>
        <w:jc w:val="both"/>
        <w:rPr>
          <w:rFonts w:ascii="Times New Roman" w:hAnsi="Times New Roman" w:cs="Times New Roman"/>
          <w:sz w:val="24"/>
          <w:szCs w:val="24"/>
        </w:rPr>
      </w:pPr>
    </w:p>
    <w:p w14:paraId="4E6C9783" w14:textId="6655B25E" w:rsidR="00DB25CF" w:rsidRPr="00DB25CF" w:rsidRDefault="00DB25CF" w:rsidP="00DB25CF">
      <w:pPr>
        <w:spacing w:before="140" w:line="360" w:lineRule="auto"/>
        <w:ind w:left="1152" w:right="864"/>
        <w:jc w:val="both"/>
        <w:rPr>
          <w:rFonts w:ascii="Times New Roman" w:hAnsi="Times New Roman" w:cs="Times New Roman"/>
          <w:sz w:val="24"/>
          <w:szCs w:val="24"/>
        </w:rPr>
      </w:pPr>
      <w:r w:rsidRPr="00DB25CF">
        <w:rPr>
          <w:rFonts w:ascii="Times New Roman" w:hAnsi="Times New Roman" w:cs="Times New Roman"/>
          <w:sz w:val="24"/>
          <w:szCs w:val="24"/>
        </w:rPr>
        <w:lastRenderedPageBreak/>
        <w:t xml:space="preserve">There was a statistically significant association between the participants’ highest education level and severity of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63% (p=0.049). Perhaps those who had gone through formal education were in a position to understand their medication. Those with highest level of education are probably less likely to get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as they perhaps consult before indulging into polypharmacy that was found to influence severity of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w:t>
      </w:r>
    </w:p>
    <w:p w14:paraId="2FAD2E5A" w14:textId="0BC2EAFB" w:rsidR="00DB25CF" w:rsidRDefault="00DB25CF" w:rsidP="00A80290">
      <w:pPr>
        <w:spacing w:before="140" w:line="360" w:lineRule="auto"/>
        <w:ind w:left="1152" w:right="864"/>
        <w:jc w:val="both"/>
        <w:rPr>
          <w:rFonts w:ascii="Times New Roman" w:hAnsi="Times New Roman" w:cs="Times New Roman"/>
          <w:sz w:val="24"/>
          <w:szCs w:val="24"/>
        </w:rPr>
      </w:pPr>
      <w:r w:rsidRPr="00DB25CF">
        <w:rPr>
          <w:rFonts w:ascii="Times New Roman" w:hAnsi="Times New Roman" w:cs="Times New Roman"/>
          <w:sz w:val="24"/>
          <w:szCs w:val="24"/>
        </w:rPr>
        <w:t xml:space="preserve">The years since diagnosis (P=0.051) and polypharmacy (P&lt;0.001) had a statistically significant association with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The more the years since diagnosis </w:t>
      </w:r>
      <w:r w:rsidR="00A80290">
        <w:rPr>
          <w:rFonts w:ascii="Times New Roman" w:hAnsi="Times New Roman" w:cs="Times New Roman"/>
          <w:sz w:val="24"/>
          <w:szCs w:val="24"/>
        </w:rPr>
        <w:t>suggests that</w:t>
      </w:r>
      <w:r w:rsidRPr="00DB25CF">
        <w:rPr>
          <w:rFonts w:ascii="Times New Roman" w:hAnsi="Times New Roman" w:cs="Times New Roman"/>
          <w:sz w:val="24"/>
          <w:szCs w:val="24"/>
        </w:rPr>
        <w:t xml:space="preserve"> the more the chances of polypharmacy hence increased number of interacting </w:t>
      </w:r>
      <w:r w:rsidR="008E7526" w:rsidRPr="00DB25CF">
        <w:rPr>
          <w:rFonts w:ascii="Times New Roman" w:hAnsi="Times New Roman" w:cs="Times New Roman"/>
          <w:sz w:val="24"/>
          <w:szCs w:val="24"/>
        </w:rPr>
        <w:t>drugs. The</w:t>
      </w:r>
      <w:r w:rsidRPr="00DB25CF">
        <w:rPr>
          <w:rFonts w:ascii="Times New Roman" w:hAnsi="Times New Roman" w:cs="Times New Roman"/>
          <w:sz w:val="24"/>
          <w:szCs w:val="24"/>
        </w:rPr>
        <w:t xml:space="preserve"> more the polypharmacy perhaps the more the interacting drug pairs. The years since diagnosis and polypharmacy has previous been reported to influence the number of interacting drugs in a study on  potential drug interactions for hemodialytic patients </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{"citationItems":[{"id":"ITEM-1","itemData":{"author":[{"dropping-particle":"","family":"Santos","given":"Nara Jacqueline Souza","non-dropping-particle":"dos","parse-names":false,"suffix":""},{"dropping-particle":"","family":"Lemos","given":"Lucas Brasileiro","non-dropping-particle":"","parse-names":false,"suffix":""},{"dropping-particle":"","family":"Almeida","given":"Paulo Henrique Ribeiro Fernandes","non-dropping-particle":"","parse-names":false,"suffix":""},{"dropping-particle":"","family":"Nery","given":"Adriana Gonçalves","non-dropping-particle":"","parse-names":false,"suffix":""},{"dropping-particle":"","family":"Silveira Lemos","given":"Gisele","non-dropping-particle":"da","parse-names":false,"suffix":""}],"id":"ITEM-1","issued":{"date-parts":[["0"]]},"title":"Potential drug interactions in prescribed and non-prescribed medicinal products for hemodialytic patients","type":"article-journal"},"uris":["http://www.mendeley.com/documents/?uuid=66808b03-c229-4aa7-b9f4-d9cb40fc65ee","http://www.mendeley.com/documents/?uuid=22cf438c-5a27-49b0-aeec-b5c7172a8fbc"]}],"mendeley":{"formattedCitation":"(dos Santos et al., n.d.)","plainTextFormattedCitation":"(dos Santos et al., n.d.)","previouslyFormattedCitation":"(dos Santos et al., n.d.)"},"properties":{"noteIndex":0},"schema":"https://github.com/citation-style-language/schema/raw/master/csl-citation.json"}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(dos Santos et al., n.d.)</w:t>
      </w:r>
      <w:r w:rsidRPr="00DB25CF">
        <w:rPr>
          <w:rFonts w:ascii="Times New Roman" w:hAnsi="Times New Roman" w:cs="Times New Roman"/>
          <w:sz w:val="24"/>
          <w:szCs w:val="24"/>
        </w:rPr>
        <w:fldChar w:fldCharType="end"/>
      </w:r>
      <w:r w:rsidR="00A80290">
        <w:rPr>
          <w:rFonts w:ascii="Times New Roman" w:hAnsi="Times New Roman" w:cs="Times New Roman"/>
          <w:sz w:val="24"/>
          <w:szCs w:val="24"/>
        </w:rPr>
        <w:t>.  Furthermore, a</w:t>
      </w:r>
      <w:r w:rsidRPr="00DB25CF">
        <w:rPr>
          <w:rFonts w:ascii="Times New Roman" w:hAnsi="Times New Roman" w:cs="Times New Roman"/>
          <w:sz w:val="24"/>
          <w:szCs w:val="24"/>
        </w:rPr>
        <w:t xml:space="preserve"> similar  study established that polypharmacy influenced the severity of </w:t>
      </w:r>
      <w:proofErr w:type="spellStart"/>
      <w:r w:rsidRPr="00DB25CF">
        <w:rPr>
          <w:rFonts w:ascii="Times New Roman" w:hAnsi="Times New Roman" w:cs="Times New Roman"/>
          <w:sz w:val="24"/>
          <w:szCs w:val="24"/>
        </w:rPr>
        <w:t>pDIs</w:t>
      </w:r>
      <w:proofErr w:type="spellEnd"/>
      <w:r w:rsidRPr="00DB25CF">
        <w:rPr>
          <w:rFonts w:ascii="Times New Roman" w:hAnsi="Times New Roman" w:cs="Times New Roman"/>
          <w:sz w:val="24"/>
          <w:szCs w:val="24"/>
        </w:rPr>
        <w:t xml:space="preserve"> which had deleterious effects</w:t>
      </w:r>
      <w:r w:rsidRPr="00DB25CF">
        <w:rPr>
          <w:rFonts w:ascii="Times New Roman" w:hAnsi="Times New Roman" w:cs="Times New Roman"/>
          <w:sz w:val="24"/>
          <w:szCs w:val="24"/>
        </w:rPr>
        <w:fldChar w:fldCharType="begin" w:fldLock="1"/>
      </w:r>
      <w:r w:rsidR="00832A91">
        <w:rPr>
          <w:rFonts w:ascii="Times New Roman" w:hAnsi="Times New Roman" w:cs="Times New Roman"/>
          <w:sz w:val="24"/>
          <w:szCs w:val="24"/>
        </w:rPr>
        <w:instrText>ADDIN CSL_CITATION {"citationItems":[{"id":"ITEM-1","itemData":{"author":[{"dropping-particle":"","family":"Olumuyiwa","given":"J Fasipe","non-dropping-particle":"","parse-names":false,"suffix":""},{"dropping-particle":"","family":"Akinwumi","given":"A Akinbodewa","non-dropping-particle":"","parse-names":false,"suffix":""},{"dropping-particle":"","family":"Ademola","given":"O Adejumo","non-dropping-particle":"","parse-names":false,"suffix":""},{"dropping-particle":"","family":"Oluwole","given":"B Akawa","non-dropping-particle":"","parse-names":false,"suffix":""},{"dropping-particle":"","family":"Ibiene","given":"E Okaka","non-dropping-particle":"","parse-names":false,"suffix":""}],"container-title":"Niger Postgrad Med J","id":"ITEM-1","issue":"2","issued":{"date-parts":[["2017"]]},"page":"88-92","title":"Prevalence and pattern of potential drug-drug interactions among chronic kidney disease patients in south-western Nigeria","type":"article-journal","volume":"24"},"uris":["http://www.mendeley.com/documents/?uuid=4d21d5aa-a9df-4f1d-88e8-852c3fe176af","http://www.mendeley.com/documents/?uuid=8c2ebc79-3bfa-430d-a072-8a9254cc47d9"]}],"mendeley":{"formattedCitation":"(Olumuyiwa et al., 2017)","plainTextFormattedCitation":"(Olumuyiwa et al., 2017)","previouslyFormattedCitation":"(Olumuyiwa et al., 2017)"},"properties":{"noteIndex":0},"schema":"https://github.com/citation-style-language/schema/raw/master/csl-citation.json"}</w:instrText>
      </w:r>
      <w:r w:rsidRPr="00DB25CF">
        <w:rPr>
          <w:rFonts w:ascii="Times New Roman" w:hAnsi="Times New Roman" w:cs="Times New Roman"/>
          <w:sz w:val="24"/>
          <w:szCs w:val="24"/>
        </w:rPr>
        <w:fldChar w:fldCharType="separate"/>
      </w:r>
      <w:r w:rsidR="00466261" w:rsidRPr="00466261">
        <w:rPr>
          <w:rFonts w:ascii="Times New Roman" w:hAnsi="Times New Roman" w:cs="Times New Roman"/>
          <w:noProof/>
          <w:sz w:val="24"/>
          <w:szCs w:val="24"/>
        </w:rPr>
        <w:t>(Olumuyiwa et al., 2017)</w:t>
      </w:r>
      <w:r w:rsidRPr="00DB25CF">
        <w:rPr>
          <w:rFonts w:ascii="Times New Roman" w:hAnsi="Times New Roman" w:cs="Times New Roman"/>
          <w:sz w:val="24"/>
          <w:szCs w:val="24"/>
        </w:rPr>
        <w:fldChar w:fldCharType="end"/>
      </w:r>
      <w:r w:rsidRPr="00DB25CF">
        <w:rPr>
          <w:rFonts w:ascii="Times New Roman" w:hAnsi="Times New Roman" w:cs="Times New Roman"/>
          <w:sz w:val="24"/>
          <w:szCs w:val="24"/>
        </w:rPr>
        <w:t>.</w:t>
      </w:r>
    </w:p>
    <w:p w14:paraId="417D9554" w14:textId="47AE39C1" w:rsidR="00B463E6" w:rsidRPr="00DB25CF" w:rsidRDefault="00A80290" w:rsidP="00DB25CF">
      <w:pPr>
        <w:spacing w:before="140" w:line="360" w:lineRule="auto"/>
        <w:ind w:left="1152" w:right="864"/>
        <w:jc w:val="both"/>
        <w:rPr>
          <w:rFonts w:ascii="Times New Roman" w:hAnsi="Times New Roman" w:cs="Times New Roman"/>
          <w:sz w:val="24"/>
          <w:szCs w:val="24"/>
        </w:rPr>
      </w:pPr>
      <w:r>
        <w:rPr>
          <w:rFonts w:ascii="Times New Roman" w:hAnsi="Times New Roman" w:cs="Times New Roman"/>
          <w:sz w:val="24"/>
          <w:szCs w:val="24"/>
        </w:rPr>
        <w:t xml:space="preserve">This study shows the importance of determining the </w:t>
      </w:r>
      <w:proofErr w:type="spellStart"/>
      <w:r>
        <w:rPr>
          <w:rFonts w:ascii="Times New Roman" w:hAnsi="Times New Roman" w:cs="Times New Roman"/>
          <w:sz w:val="24"/>
          <w:szCs w:val="24"/>
        </w:rPr>
        <w:t>pDIs</w:t>
      </w:r>
      <w:proofErr w:type="spellEnd"/>
      <w:r>
        <w:rPr>
          <w:rFonts w:ascii="Times New Roman" w:hAnsi="Times New Roman" w:cs="Times New Roman"/>
          <w:sz w:val="24"/>
          <w:szCs w:val="24"/>
        </w:rPr>
        <w:t xml:space="preserve"> among CKD patients though it</w:t>
      </w:r>
      <w:r w:rsidR="00B463E6">
        <w:rPr>
          <w:rFonts w:ascii="Times New Roman" w:hAnsi="Times New Roman" w:cs="Times New Roman"/>
          <w:sz w:val="24"/>
          <w:szCs w:val="24"/>
        </w:rPr>
        <w:t xml:space="preserve"> had a small sample </w:t>
      </w:r>
      <w:r>
        <w:rPr>
          <w:rFonts w:ascii="Times New Roman" w:hAnsi="Times New Roman" w:cs="Times New Roman"/>
          <w:sz w:val="24"/>
          <w:szCs w:val="24"/>
        </w:rPr>
        <w:t>size of 120 CKD patients. Additionally, this</w:t>
      </w:r>
      <w:r w:rsidR="00B463E6">
        <w:rPr>
          <w:rFonts w:ascii="Times New Roman" w:hAnsi="Times New Roman" w:cs="Times New Roman"/>
          <w:sz w:val="24"/>
          <w:szCs w:val="24"/>
        </w:rPr>
        <w:t xml:space="preserve"> was a cross-sectional study where the predictor and the outcome variables were assessed simultaneously for a short period of time. </w:t>
      </w:r>
      <w:r>
        <w:rPr>
          <w:rFonts w:ascii="Times New Roman" w:hAnsi="Times New Roman" w:cs="Times New Roman"/>
          <w:sz w:val="24"/>
          <w:szCs w:val="24"/>
        </w:rPr>
        <w:t>Therefore,</w:t>
      </w:r>
      <w:r w:rsidR="00B463E6">
        <w:rPr>
          <w:rFonts w:ascii="Times New Roman" w:hAnsi="Times New Roman" w:cs="Times New Roman"/>
          <w:sz w:val="24"/>
          <w:szCs w:val="24"/>
        </w:rPr>
        <w:t xml:space="preserve"> the results obtained may not reflect what was occurring throughout the year. </w:t>
      </w:r>
    </w:p>
    <w:p w14:paraId="3C7C75C1" w14:textId="77777777" w:rsidR="000D1035" w:rsidRDefault="000D1035" w:rsidP="000D1035">
      <w:pPr>
        <w:pStyle w:val="BodyText"/>
        <w:spacing w:before="152" w:line="360" w:lineRule="auto"/>
        <w:ind w:left="1152" w:right="864" w:hanging="10"/>
        <w:jc w:val="both"/>
        <w:rPr>
          <w:b/>
        </w:rPr>
      </w:pPr>
      <w:r>
        <w:rPr>
          <w:b/>
        </w:rPr>
        <w:t>5.0: Conclusion</w:t>
      </w:r>
    </w:p>
    <w:p w14:paraId="4AC171CF" w14:textId="2A89E8F5" w:rsidR="00A80290" w:rsidRDefault="006D4F42" w:rsidP="00A80290">
      <w:pPr>
        <w:pStyle w:val="BodyText"/>
        <w:spacing w:before="152" w:line="360" w:lineRule="auto"/>
        <w:ind w:left="1152" w:right="864" w:hanging="10"/>
        <w:jc w:val="both"/>
      </w:pPr>
      <w:r w:rsidRPr="006D4F42">
        <w:rPr>
          <w:color w:val="222222"/>
          <w:shd w:val="clear" w:color="auto" w:fill="FFFFFF"/>
        </w:rPr>
        <w:t xml:space="preserve">The prevalence of </w:t>
      </w:r>
      <w:proofErr w:type="spellStart"/>
      <w:r w:rsidRPr="006D4F42">
        <w:rPr>
          <w:color w:val="222222"/>
          <w:shd w:val="clear" w:color="auto" w:fill="FFFFFF"/>
        </w:rPr>
        <w:t>pDI</w:t>
      </w:r>
      <w:proofErr w:type="spellEnd"/>
      <w:r w:rsidRPr="006D4F42">
        <w:rPr>
          <w:color w:val="222222"/>
          <w:shd w:val="clear" w:color="auto" w:fill="FFFFFF"/>
        </w:rPr>
        <w:t xml:space="preserve"> among CKD patients on HD was high at 91.6%.</w:t>
      </w:r>
      <w:r w:rsidR="009B1960">
        <w:rPr>
          <w:color w:val="222222"/>
          <w:shd w:val="clear" w:color="auto" w:fill="FFFFFF"/>
        </w:rPr>
        <w:t xml:space="preserve"> and </w:t>
      </w:r>
      <w:r w:rsidRPr="006D4F42">
        <w:rPr>
          <w:color w:val="222222"/>
          <w:shd w:val="clear" w:color="auto" w:fill="FFFFFF"/>
        </w:rPr>
        <w:t xml:space="preserve">most of the patients had 0-5 interacting pairs (61.0%), the average number of interacting pairs was 5.3(SD 4.2) per participant. </w:t>
      </w:r>
    </w:p>
    <w:p w14:paraId="5111A917" w14:textId="1EDB2F1B" w:rsidR="00D53584" w:rsidRDefault="006D4F42" w:rsidP="003D7F05">
      <w:pPr>
        <w:pStyle w:val="BodyText"/>
        <w:spacing w:before="152" w:line="360" w:lineRule="auto"/>
        <w:ind w:left="1152" w:right="864" w:hanging="10"/>
        <w:jc w:val="both"/>
      </w:pPr>
      <w:r w:rsidRPr="00A80290">
        <w:rPr>
          <w:color w:val="222222"/>
          <w:shd w:val="clear" w:color="auto" w:fill="FFFFFF"/>
        </w:rPr>
        <w:t xml:space="preserve">The main factors associated with </w:t>
      </w:r>
      <w:proofErr w:type="spellStart"/>
      <w:r w:rsidRPr="00A80290">
        <w:rPr>
          <w:color w:val="222222"/>
          <w:shd w:val="clear" w:color="auto" w:fill="FFFFFF"/>
        </w:rPr>
        <w:t>pDIs</w:t>
      </w:r>
      <w:proofErr w:type="spellEnd"/>
      <w:r w:rsidRPr="00A80290">
        <w:rPr>
          <w:color w:val="222222"/>
          <w:shd w:val="clear" w:color="auto" w:fill="FFFFFF"/>
        </w:rPr>
        <w:t xml:space="preserve"> were polypharmacy (p&lt;0.001) and </w:t>
      </w:r>
      <w:r w:rsidR="00A80290">
        <w:rPr>
          <w:color w:val="222222"/>
          <w:shd w:val="clear" w:color="auto" w:fill="FFFFFF"/>
        </w:rPr>
        <w:t>&gt;5 years</w:t>
      </w:r>
      <w:r w:rsidRPr="00A80290">
        <w:rPr>
          <w:color w:val="222222"/>
          <w:shd w:val="clear" w:color="auto" w:fill="FFFFFF"/>
        </w:rPr>
        <w:t xml:space="preserve"> since diagnosis (p=0.05).</w:t>
      </w:r>
      <w:r w:rsidR="00A80290">
        <w:rPr>
          <w:color w:val="222222"/>
          <w:shd w:val="clear" w:color="auto" w:fill="FFFFFF"/>
        </w:rPr>
        <w:t xml:space="preserve"> </w:t>
      </w:r>
      <w:r w:rsidR="00D53584" w:rsidRPr="00A80290">
        <w:t>Clinicians should be encouraged to continuously monitor CKD patients on HD because most drugs have additive effects. This will help prevent adverse outcome.</w:t>
      </w:r>
      <w:r w:rsidR="003D7F05" w:rsidRPr="003D7F05">
        <w:t xml:space="preserve"> </w:t>
      </w:r>
      <w:r w:rsidR="003D7F05">
        <w:t xml:space="preserve">The high prevalence of </w:t>
      </w:r>
      <w:proofErr w:type="spellStart"/>
      <w:r w:rsidR="003D7F05">
        <w:t>pDIs</w:t>
      </w:r>
      <w:proofErr w:type="spellEnd"/>
      <w:r w:rsidR="003D7F05">
        <w:t xml:space="preserve"> </w:t>
      </w:r>
      <w:r w:rsidR="003D7F05">
        <w:lastRenderedPageBreak/>
        <w:t>suggests that a study should be carried out to identify the areas of mitigation measures.  Similarly, a</w:t>
      </w:r>
      <w:r w:rsidR="00D53584">
        <w:t xml:space="preserve"> large prospective study with a wider selection of the patients undergoing </w:t>
      </w:r>
      <w:proofErr w:type="spellStart"/>
      <w:r w:rsidR="00D53584">
        <w:t>haemodialysis</w:t>
      </w:r>
      <w:proofErr w:type="spellEnd"/>
      <w:r w:rsidR="00D53584">
        <w:t xml:space="preserve"> needs to be condu</w:t>
      </w:r>
      <w:r w:rsidR="003D7F05">
        <w:t xml:space="preserve">cted over an extended duration to </w:t>
      </w:r>
      <w:r w:rsidR="00D53584">
        <w:t xml:space="preserve">provide enough time to determine the predictors </w:t>
      </w:r>
      <w:r w:rsidR="001B35B4">
        <w:t xml:space="preserve">of </w:t>
      </w:r>
      <w:proofErr w:type="spellStart"/>
      <w:r w:rsidR="001B35B4">
        <w:t>pDIs</w:t>
      </w:r>
      <w:proofErr w:type="spellEnd"/>
      <w:r w:rsidR="001B35B4">
        <w:t xml:space="preserve"> and any other factors influencing the management of CKD patients.</w:t>
      </w:r>
    </w:p>
    <w:p w14:paraId="2982B642" w14:textId="77777777" w:rsidR="006F1777" w:rsidRDefault="006F1777" w:rsidP="006D4F42">
      <w:pPr>
        <w:pStyle w:val="BodyText"/>
        <w:spacing w:before="152" w:line="360" w:lineRule="auto"/>
        <w:ind w:left="1152" w:right="864" w:hanging="10"/>
        <w:jc w:val="both"/>
        <w:rPr>
          <w:b/>
        </w:rPr>
      </w:pPr>
      <w:r>
        <w:rPr>
          <w:b/>
        </w:rPr>
        <w:t>What is known in the area studied</w:t>
      </w:r>
    </w:p>
    <w:p w14:paraId="1696C125" w14:textId="1DDDDC51" w:rsidR="006F1777" w:rsidRPr="004467CE" w:rsidRDefault="006F1777" w:rsidP="006F1777">
      <w:pPr>
        <w:pStyle w:val="BodyText"/>
        <w:numPr>
          <w:ilvl w:val="0"/>
          <w:numId w:val="2"/>
        </w:numPr>
        <w:spacing w:before="152" w:line="360" w:lineRule="auto"/>
        <w:ind w:right="864"/>
        <w:jc w:val="both"/>
        <w:rPr>
          <w:b/>
        </w:rPr>
      </w:pPr>
      <w:r>
        <w:t xml:space="preserve">Socio-demographic data of the respondents, their </w:t>
      </w:r>
      <w:r w:rsidR="004467CE">
        <w:t xml:space="preserve">comorbidity profile and </w:t>
      </w:r>
      <w:r w:rsidR="00712FF5">
        <w:t xml:space="preserve">types of </w:t>
      </w:r>
      <w:r w:rsidR="004467CE">
        <w:t xml:space="preserve">drugs used in the management of the comorbidity are some </w:t>
      </w:r>
      <w:r w:rsidR="003D7F05">
        <w:t>of the factors associated with p</w:t>
      </w:r>
      <w:r w:rsidR="004467CE">
        <w:t xml:space="preserve">otential drug interactions. </w:t>
      </w:r>
    </w:p>
    <w:p w14:paraId="307C60A4" w14:textId="77777777" w:rsidR="004467CE" w:rsidRPr="004467CE" w:rsidRDefault="004467CE" w:rsidP="006F1777">
      <w:pPr>
        <w:pStyle w:val="BodyText"/>
        <w:numPr>
          <w:ilvl w:val="0"/>
          <w:numId w:val="2"/>
        </w:numPr>
        <w:spacing w:before="152" w:line="360" w:lineRule="auto"/>
        <w:ind w:right="864"/>
        <w:jc w:val="both"/>
        <w:rPr>
          <w:b/>
        </w:rPr>
      </w:pPr>
      <w:r>
        <w:t>The management of CKD patients on HD may be influenced by the knowledge on the predictors of potential drug interactions amongst the study participants.</w:t>
      </w:r>
    </w:p>
    <w:p w14:paraId="2E942FE6" w14:textId="77777777" w:rsidR="004467CE" w:rsidRDefault="00E15D71" w:rsidP="00357574">
      <w:pPr>
        <w:pStyle w:val="BodyText"/>
        <w:spacing w:before="152" w:line="360" w:lineRule="auto"/>
        <w:ind w:left="1142" w:right="864"/>
        <w:jc w:val="both"/>
        <w:rPr>
          <w:b/>
        </w:rPr>
      </w:pPr>
      <w:r>
        <w:rPr>
          <w:b/>
        </w:rPr>
        <w:t>What this study adds</w:t>
      </w:r>
    </w:p>
    <w:p w14:paraId="05FE4680" w14:textId="77777777" w:rsidR="00357574" w:rsidRPr="00357574" w:rsidRDefault="00357574" w:rsidP="00357574">
      <w:pPr>
        <w:pStyle w:val="BodyText"/>
        <w:numPr>
          <w:ilvl w:val="0"/>
          <w:numId w:val="3"/>
        </w:numPr>
        <w:spacing w:before="152" w:line="360" w:lineRule="auto"/>
        <w:ind w:right="864"/>
        <w:jc w:val="both"/>
        <w:rPr>
          <w:b/>
        </w:rPr>
      </w:pPr>
      <w:r>
        <w:t xml:space="preserve">Polypharmacy and years since diagnosis are key factors associated with </w:t>
      </w:r>
      <w:proofErr w:type="spellStart"/>
      <w:r>
        <w:t>pDIs</w:t>
      </w:r>
      <w:proofErr w:type="spellEnd"/>
      <w:r>
        <w:t xml:space="preserve"> among CKD patients</w:t>
      </w:r>
    </w:p>
    <w:p w14:paraId="63B3F2DC" w14:textId="77777777" w:rsidR="00A53633" w:rsidRDefault="00A53633" w:rsidP="000D1035">
      <w:pPr>
        <w:pStyle w:val="BodyText"/>
        <w:spacing w:before="152" w:line="360" w:lineRule="auto"/>
        <w:ind w:left="1152" w:right="864" w:hanging="10"/>
        <w:jc w:val="both"/>
        <w:rPr>
          <w:b/>
        </w:rPr>
      </w:pPr>
    </w:p>
    <w:p w14:paraId="53695306" w14:textId="1B99508D" w:rsidR="00D32E3F" w:rsidRDefault="009E24E6" w:rsidP="000D1035">
      <w:pPr>
        <w:pStyle w:val="BodyText"/>
        <w:spacing w:before="152" w:line="360" w:lineRule="auto"/>
        <w:ind w:left="1152" w:right="864" w:hanging="10"/>
        <w:jc w:val="both"/>
        <w:rPr>
          <w:b/>
        </w:rPr>
      </w:pPr>
      <w:bookmarkStart w:id="0" w:name="_GoBack"/>
      <w:bookmarkEnd w:id="0"/>
      <w:r>
        <w:rPr>
          <w:b/>
        </w:rPr>
        <w:t>References</w:t>
      </w:r>
    </w:p>
    <w:p w14:paraId="49D32EBA" w14:textId="22FD8C65" w:rsidR="00832A91" w:rsidRPr="00832A91" w:rsidRDefault="009277E7"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Pr>
          <w:b/>
        </w:rPr>
        <w:fldChar w:fldCharType="begin" w:fldLock="1"/>
      </w:r>
      <w:r>
        <w:rPr>
          <w:b/>
        </w:rPr>
        <w:instrText xml:space="preserve">ADDIN Mendeley Bibliography CSL_BIBLIOGRAPHY </w:instrText>
      </w:r>
      <w:r>
        <w:rPr>
          <w:b/>
        </w:rPr>
        <w:fldChar w:fldCharType="separate"/>
      </w:r>
      <w:r w:rsidR="00832A91" w:rsidRPr="00832A91">
        <w:rPr>
          <w:rFonts w:ascii="Times New Roman" w:hAnsi="Times New Roman" w:cs="Times New Roman"/>
          <w:noProof/>
          <w:sz w:val="24"/>
          <w:szCs w:val="24"/>
        </w:rPr>
        <w:t xml:space="preserve">Bello, A. K., Okpechi, I. G., Osman, M. A., Cho, Y., Htay, H., Jha, V., Wainstein, M., &amp; Johnson, D. W. (2022). Epidemiology of haemodialysis outcomes. </w:t>
      </w:r>
      <w:r w:rsidR="00832A91" w:rsidRPr="00832A91">
        <w:rPr>
          <w:rFonts w:ascii="Times New Roman" w:hAnsi="Times New Roman" w:cs="Times New Roman"/>
          <w:i/>
          <w:iCs/>
          <w:noProof/>
          <w:sz w:val="24"/>
          <w:szCs w:val="24"/>
        </w:rPr>
        <w:t>Nature Reviews Nephrology</w:t>
      </w:r>
      <w:r w:rsidR="00832A91" w:rsidRPr="00832A91">
        <w:rPr>
          <w:rFonts w:ascii="Times New Roman" w:hAnsi="Times New Roman" w:cs="Times New Roman"/>
          <w:noProof/>
          <w:sz w:val="24"/>
          <w:szCs w:val="24"/>
        </w:rPr>
        <w:t xml:space="preserve">, </w:t>
      </w:r>
      <w:r w:rsidR="00832A91" w:rsidRPr="00832A91">
        <w:rPr>
          <w:rFonts w:ascii="Times New Roman" w:hAnsi="Times New Roman" w:cs="Times New Roman"/>
          <w:i/>
          <w:iCs/>
          <w:noProof/>
          <w:sz w:val="24"/>
          <w:szCs w:val="24"/>
        </w:rPr>
        <w:t>18</w:t>
      </w:r>
      <w:r w:rsidR="00832A91" w:rsidRPr="00832A91">
        <w:rPr>
          <w:rFonts w:ascii="Times New Roman" w:hAnsi="Times New Roman" w:cs="Times New Roman"/>
          <w:noProof/>
          <w:sz w:val="24"/>
          <w:szCs w:val="24"/>
        </w:rPr>
        <w:t>(6), 378–395.</w:t>
      </w:r>
    </w:p>
    <w:p w14:paraId="45B47FF8"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Braimoh, R. W., Busari, A. A., Akinyede, A. A., Ogunsakin, A. J., &amp; Olayemi, S. O. (2023). Assessment of Factors Affecting Treatment Adherence in Patients with Chronic Kidney Disease in Nigeria: A Survey from a Tertiary Health‑care Centre. </w:t>
      </w:r>
      <w:r w:rsidRPr="00832A91">
        <w:rPr>
          <w:rFonts w:ascii="Times New Roman" w:hAnsi="Times New Roman" w:cs="Times New Roman"/>
          <w:i/>
          <w:iCs/>
          <w:noProof/>
          <w:sz w:val="24"/>
          <w:szCs w:val="24"/>
        </w:rPr>
        <w:t>Nigerian Journal of Medicine</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32</w:t>
      </w:r>
      <w:r w:rsidRPr="00832A91">
        <w:rPr>
          <w:rFonts w:ascii="Times New Roman" w:hAnsi="Times New Roman" w:cs="Times New Roman"/>
          <w:noProof/>
          <w:sz w:val="24"/>
          <w:szCs w:val="24"/>
        </w:rPr>
        <w:t>(1), 49–54.</w:t>
      </w:r>
    </w:p>
    <w:p w14:paraId="389E243C" w14:textId="576F8969"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dos Santos, N. J. S., Lemos, L. B., Almeida, P. H. R. F., Nery, A. G</w:t>
      </w:r>
      <w:r>
        <w:rPr>
          <w:rFonts w:ascii="Times New Roman" w:hAnsi="Times New Roman" w:cs="Times New Roman"/>
          <w:noProof/>
          <w:sz w:val="24"/>
          <w:szCs w:val="24"/>
        </w:rPr>
        <w:t>., &amp; da Silveira Lemos, G. (2018</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Potential drug interactions in prescribed and non-prescribed medicinal products for hemodialytic patients</w:t>
      </w:r>
      <w:r w:rsidRPr="00832A91">
        <w:rPr>
          <w:rFonts w:ascii="Times New Roman" w:hAnsi="Times New Roman" w:cs="Times New Roman"/>
          <w:noProof/>
          <w:sz w:val="24"/>
          <w:szCs w:val="24"/>
        </w:rPr>
        <w:t>.</w:t>
      </w:r>
    </w:p>
    <w:p w14:paraId="25E0F527"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lastRenderedPageBreak/>
        <w:t xml:space="preserve">Fasipe, O. J., Akhideno, P. E., Ibiyemi-Fasipe, O. B., &amp; Idowu, A. A. (2018). The burden of polypharmacy and pattern of comorbidities among chronic kidney disease patients in clinical practice. </w:t>
      </w:r>
      <w:r w:rsidRPr="00832A91">
        <w:rPr>
          <w:rFonts w:ascii="Times New Roman" w:hAnsi="Times New Roman" w:cs="Times New Roman"/>
          <w:i/>
          <w:iCs/>
          <w:noProof/>
          <w:sz w:val="24"/>
          <w:szCs w:val="24"/>
        </w:rPr>
        <w:t>Archives of Medicine and Health Sciences</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6</w:t>
      </w:r>
      <w:r w:rsidRPr="00832A91">
        <w:rPr>
          <w:rFonts w:ascii="Times New Roman" w:hAnsi="Times New Roman" w:cs="Times New Roman"/>
          <w:noProof/>
          <w:sz w:val="24"/>
          <w:szCs w:val="24"/>
        </w:rPr>
        <w:t>(1), 40–47.</w:t>
      </w:r>
    </w:p>
    <w:p w14:paraId="4229AD76"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Fraser, S. D. S., Roderick, P. J., May, C. R., McIntyre, N., McIntyre, C., Fluck, R. J., Shardlow, A., &amp; Taal, M. W. (2015). The burden of comorbidity in people with chronic kidney disease stage 3: a cohort study. </w:t>
      </w:r>
      <w:r w:rsidRPr="00832A91">
        <w:rPr>
          <w:rFonts w:ascii="Times New Roman" w:hAnsi="Times New Roman" w:cs="Times New Roman"/>
          <w:i/>
          <w:iCs/>
          <w:noProof/>
          <w:sz w:val="24"/>
          <w:szCs w:val="24"/>
        </w:rPr>
        <w:t>BMC Nephrology</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16</w:t>
      </w:r>
      <w:r w:rsidRPr="00832A91">
        <w:rPr>
          <w:rFonts w:ascii="Times New Roman" w:hAnsi="Times New Roman" w:cs="Times New Roman"/>
          <w:noProof/>
          <w:sz w:val="24"/>
          <w:szCs w:val="24"/>
        </w:rPr>
        <w:t>, 1–11.</w:t>
      </w:r>
    </w:p>
    <w:p w14:paraId="53F06EF8"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Gallo, P., De Vincentis, A., Pedone, C., Nobili, A., Tettamanti, M., Gentilucci, U. V., Picardi, A., Mannucci, P. M., Incalzi, R. A., &amp; Investigators, R. (2019). Drug–drug interactions involving CYP3A4 and p-glycoprotein in hospitalized elderly patients. </w:t>
      </w:r>
      <w:r w:rsidRPr="00832A91">
        <w:rPr>
          <w:rFonts w:ascii="Times New Roman" w:hAnsi="Times New Roman" w:cs="Times New Roman"/>
          <w:i/>
          <w:iCs/>
          <w:noProof/>
          <w:sz w:val="24"/>
          <w:szCs w:val="24"/>
        </w:rPr>
        <w:t>European Journal of Internal Medicine</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65</w:t>
      </w:r>
      <w:r w:rsidRPr="00832A91">
        <w:rPr>
          <w:rFonts w:ascii="Times New Roman" w:hAnsi="Times New Roman" w:cs="Times New Roman"/>
          <w:noProof/>
          <w:sz w:val="24"/>
          <w:szCs w:val="24"/>
        </w:rPr>
        <w:t>, 51–57.</w:t>
      </w:r>
    </w:p>
    <w:p w14:paraId="49DDF789"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Garedow, A. W., Mulisa Bobasa, E., Desalegn Wolide, A., Kerga Dibaba, F., Gashe Fufa, F., Idilu Tufa, B., Debalke, S., &amp; Kumela Goro, K. (2019). Drug-related problems and associated factors among patients admitted with chronic kidney disease at Jimma University Medical Center, Jimma Zone, Jimma, Southwest Ethiopia: a hospital-based prospective observational study. </w:t>
      </w:r>
      <w:r w:rsidRPr="00832A91">
        <w:rPr>
          <w:rFonts w:ascii="Times New Roman" w:hAnsi="Times New Roman" w:cs="Times New Roman"/>
          <w:i/>
          <w:iCs/>
          <w:noProof/>
          <w:sz w:val="24"/>
          <w:szCs w:val="24"/>
        </w:rPr>
        <w:t>International Journal of Nephrology</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2019</w:t>
      </w:r>
      <w:r w:rsidRPr="00832A91">
        <w:rPr>
          <w:rFonts w:ascii="Times New Roman" w:hAnsi="Times New Roman" w:cs="Times New Roman"/>
          <w:noProof/>
          <w:sz w:val="24"/>
          <w:szCs w:val="24"/>
        </w:rPr>
        <w:t>.</w:t>
      </w:r>
    </w:p>
    <w:p w14:paraId="636E1BA2"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Lv, J.-C., &amp; Zhang, L.-X. (2019). Prevalence and disease burden of chronic kidney disease. </w:t>
      </w:r>
      <w:r w:rsidRPr="00832A91">
        <w:rPr>
          <w:rFonts w:ascii="Times New Roman" w:hAnsi="Times New Roman" w:cs="Times New Roman"/>
          <w:i/>
          <w:iCs/>
          <w:noProof/>
          <w:sz w:val="24"/>
          <w:szCs w:val="24"/>
        </w:rPr>
        <w:t>Renal Fibrosis: Mechanisms and Therapies</w:t>
      </w:r>
      <w:r w:rsidRPr="00832A91">
        <w:rPr>
          <w:rFonts w:ascii="Times New Roman" w:hAnsi="Times New Roman" w:cs="Times New Roman"/>
          <w:noProof/>
          <w:sz w:val="24"/>
          <w:szCs w:val="24"/>
        </w:rPr>
        <w:t>, 3–15.</w:t>
      </w:r>
    </w:p>
    <w:p w14:paraId="12270007"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MacRae, C., Mercer, S. W., Guthrie, B., &amp; Henderson, D. (2021). Comorbidity in chronic kidney disease: a large cross-sectional study of prevalence in Scottish primary care. </w:t>
      </w:r>
      <w:r w:rsidRPr="00832A91">
        <w:rPr>
          <w:rFonts w:ascii="Times New Roman" w:hAnsi="Times New Roman" w:cs="Times New Roman"/>
          <w:i/>
          <w:iCs/>
          <w:noProof/>
          <w:sz w:val="24"/>
          <w:szCs w:val="24"/>
        </w:rPr>
        <w:t>British Journal of General Practice</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71</w:t>
      </w:r>
      <w:r w:rsidRPr="00832A91">
        <w:rPr>
          <w:rFonts w:ascii="Times New Roman" w:hAnsi="Times New Roman" w:cs="Times New Roman"/>
          <w:noProof/>
          <w:sz w:val="24"/>
          <w:szCs w:val="24"/>
        </w:rPr>
        <w:t>(704), e243–e249.</w:t>
      </w:r>
    </w:p>
    <w:p w14:paraId="7D38CEC7"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Makite, S. (2019). </w:t>
      </w:r>
      <w:r w:rsidRPr="00832A91">
        <w:rPr>
          <w:rFonts w:ascii="Times New Roman" w:hAnsi="Times New Roman" w:cs="Times New Roman"/>
          <w:i/>
          <w:iCs/>
          <w:noProof/>
          <w:sz w:val="24"/>
          <w:szCs w:val="24"/>
        </w:rPr>
        <w:t>Clinically Significant Potential Drug-drug Interactions Among Adult Diabetic Hypertensive Outpatients at Kenyatta National Hospital</w:t>
      </w:r>
      <w:r w:rsidRPr="00832A91">
        <w:rPr>
          <w:rFonts w:ascii="Times New Roman" w:hAnsi="Times New Roman" w:cs="Times New Roman"/>
          <w:noProof/>
          <w:sz w:val="24"/>
          <w:szCs w:val="24"/>
        </w:rPr>
        <w:t>. University of Nairobi.</w:t>
      </w:r>
    </w:p>
    <w:p w14:paraId="07619804"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Mwenda, V., Githuku, J., Gathecha, G., Wambugu, B. M., Roka, Z. G., &amp; Ong’or, W. O. (2019). Prevalence and factors associated with chronic kidney disease among medical inpatients at the Kenyatta National Hospital, Kenya, 2018: a cross-sectional study. </w:t>
      </w:r>
      <w:r w:rsidRPr="00832A91">
        <w:rPr>
          <w:rFonts w:ascii="Times New Roman" w:hAnsi="Times New Roman" w:cs="Times New Roman"/>
          <w:i/>
          <w:iCs/>
          <w:noProof/>
          <w:sz w:val="24"/>
          <w:szCs w:val="24"/>
        </w:rPr>
        <w:t>The Pan African Medical Journal</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33</w:t>
      </w:r>
      <w:r w:rsidRPr="00832A91">
        <w:rPr>
          <w:rFonts w:ascii="Times New Roman" w:hAnsi="Times New Roman" w:cs="Times New Roman"/>
          <w:noProof/>
          <w:sz w:val="24"/>
          <w:szCs w:val="24"/>
        </w:rPr>
        <w:t>.</w:t>
      </w:r>
    </w:p>
    <w:p w14:paraId="46117E56"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Njeri, L. W., Ogallo, W. O., Nyamu, D. G., Opanga, S. A., &amp; Birichi, A. R. (2018). Medication-related problems among adult chronic kidney disease patients in a sub-Saharan tertiary </w:t>
      </w:r>
      <w:r w:rsidRPr="00832A91">
        <w:rPr>
          <w:rFonts w:ascii="Times New Roman" w:hAnsi="Times New Roman" w:cs="Times New Roman"/>
          <w:noProof/>
          <w:sz w:val="24"/>
          <w:szCs w:val="24"/>
        </w:rPr>
        <w:lastRenderedPageBreak/>
        <w:t xml:space="preserve">hospital. </w:t>
      </w:r>
      <w:r w:rsidRPr="00832A91">
        <w:rPr>
          <w:rFonts w:ascii="Times New Roman" w:hAnsi="Times New Roman" w:cs="Times New Roman"/>
          <w:i/>
          <w:iCs/>
          <w:noProof/>
          <w:sz w:val="24"/>
          <w:szCs w:val="24"/>
        </w:rPr>
        <w:t>International Journal of Clinical Pharmacy</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40</w:t>
      </w:r>
      <w:r w:rsidRPr="00832A91">
        <w:rPr>
          <w:rFonts w:ascii="Times New Roman" w:hAnsi="Times New Roman" w:cs="Times New Roman"/>
          <w:noProof/>
          <w:sz w:val="24"/>
          <w:szCs w:val="24"/>
        </w:rPr>
        <w:t>, 1217–1224.</w:t>
      </w:r>
    </w:p>
    <w:p w14:paraId="28287B84"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Okoro, R. N., &amp; Farate, V. T. (2019). Evaluation of potential drug–drug interactions among patients with chronic kidney disease in northeastern Nigeria. </w:t>
      </w:r>
      <w:r w:rsidRPr="00832A91">
        <w:rPr>
          <w:rFonts w:ascii="Times New Roman" w:hAnsi="Times New Roman" w:cs="Times New Roman"/>
          <w:i/>
          <w:iCs/>
          <w:noProof/>
          <w:sz w:val="24"/>
          <w:szCs w:val="24"/>
        </w:rPr>
        <w:t>African Journal of Nephrology</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22</w:t>
      </w:r>
      <w:r w:rsidRPr="00832A91">
        <w:rPr>
          <w:rFonts w:ascii="Times New Roman" w:hAnsi="Times New Roman" w:cs="Times New Roman"/>
          <w:noProof/>
          <w:sz w:val="24"/>
          <w:szCs w:val="24"/>
        </w:rPr>
        <w:t>(1), 77–81.</w:t>
      </w:r>
    </w:p>
    <w:p w14:paraId="34173B5D"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Olumuyiwa, J. F., Akinwumi, A. A., Ademola, O. A., Oluwole, B. A., &amp; Ibiene, E. O. (2017). Prevalence and pattern of potential drug-drug interactions among chronic kidney disease patients in south-western Nigeria. </w:t>
      </w:r>
      <w:r w:rsidRPr="00832A91">
        <w:rPr>
          <w:rFonts w:ascii="Times New Roman" w:hAnsi="Times New Roman" w:cs="Times New Roman"/>
          <w:i/>
          <w:iCs/>
          <w:noProof/>
          <w:sz w:val="24"/>
          <w:szCs w:val="24"/>
        </w:rPr>
        <w:t>Niger Postgrad Med J</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24</w:t>
      </w:r>
      <w:r w:rsidRPr="00832A91">
        <w:rPr>
          <w:rFonts w:ascii="Times New Roman" w:hAnsi="Times New Roman" w:cs="Times New Roman"/>
          <w:noProof/>
          <w:sz w:val="24"/>
          <w:szCs w:val="24"/>
        </w:rPr>
        <w:t>(2), 88–92.</w:t>
      </w:r>
    </w:p>
    <w:p w14:paraId="7A4D3267"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Opiyo, R. O., Nyasulu, P. S., Olenja, J., Zunza, M., Nguyen, K. A., Bukania, Z., Nabakwe, E., Mbogo, A., &amp; Were, A. O. (2019). Factors associated with adherence to dietary prescription among adult patients with chronic kidney disease on hemodialysis in national referral hospitals in Kenya: a mixed-methods survey. </w:t>
      </w:r>
      <w:r w:rsidRPr="00832A91">
        <w:rPr>
          <w:rFonts w:ascii="Times New Roman" w:hAnsi="Times New Roman" w:cs="Times New Roman"/>
          <w:i/>
          <w:iCs/>
          <w:noProof/>
          <w:sz w:val="24"/>
          <w:szCs w:val="24"/>
        </w:rPr>
        <w:t>Renal Replacement Therapy</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5</w:t>
      </w:r>
      <w:r w:rsidRPr="00832A91">
        <w:rPr>
          <w:rFonts w:ascii="Times New Roman" w:hAnsi="Times New Roman" w:cs="Times New Roman"/>
          <w:noProof/>
          <w:sz w:val="24"/>
          <w:szCs w:val="24"/>
        </w:rPr>
        <w:t>(1), 1–14.</w:t>
      </w:r>
    </w:p>
    <w:p w14:paraId="7E938E87"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Paul, S., Rudra, A., Bhattacharjee, S., Thunga, G., Attur, R. P., &amp; Kunhikatta, V. (2022). </w:t>
      </w:r>
      <w:r w:rsidRPr="00832A91">
        <w:rPr>
          <w:rFonts w:ascii="Times New Roman" w:hAnsi="Times New Roman" w:cs="Times New Roman"/>
          <w:i/>
          <w:iCs/>
          <w:noProof/>
          <w:sz w:val="24"/>
          <w:szCs w:val="24"/>
        </w:rPr>
        <w:t>Development of a multivariable prediction model to assess potential drug-drug interactions in chronic kidney disease patients</w:t>
      </w:r>
      <w:r w:rsidRPr="00832A91">
        <w:rPr>
          <w:rFonts w:ascii="Times New Roman" w:hAnsi="Times New Roman" w:cs="Times New Roman"/>
          <w:noProof/>
          <w:sz w:val="24"/>
          <w:szCs w:val="24"/>
        </w:rPr>
        <w:t>.</w:t>
      </w:r>
    </w:p>
    <w:p w14:paraId="7DCFCDA5"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Roux-Marson, C., Baranski, J. B., Fafin, C., Exterman, G., Vigneau, C., Couchoud, C., Moranne, O., &amp; Investigators, P. (2020). Medication burden and inappropriate prescription risk among elderly with advanced chronic kidney disease. </w:t>
      </w:r>
      <w:r w:rsidRPr="00832A91">
        <w:rPr>
          <w:rFonts w:ascii="Times New Roman" w:hAnsi="Times New Roman" w:cs="Times New Roman"/>
          <w:i/>
          <w:iCs/>
          <w:noProof/>
          <w:sz w:val="24"/>
          <w:szCs w:val="24"/>
        </w:rPr>
        <w:t>BMC Geriatrics</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20</w:t>
      </w:r>
      <w:r w:rsidRPr="00832A91">
        <w:rPr>
          <w:rFonts w:ascii="Times New Roman" w:hAnsi="Times New Roman" w:cs="Times New Roman"/>
          <w:noProof/>
          <w:sz w:val="24"/>
          <w:szCs w:val="24"/>
        </w:rPr>
        <w:t>, 1–12.</w:t>
      </w:r>
    </w:p>
    <w:p w14:paraId="281135D8"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Santos-Díaz, G., Pérez-Pico, A. M., Suárez-Santisteban, M. Á., García-Bernalt, V., Mayordomo, R., &amp; Dorado, P. (2020). Prevalence of potential drug–drug interaction risk among chronic kidney disease patients in a Spanish hospital. </w:t>
      </w:r>
      <w:r w:rsidRPr="00832A91">
        <w:rPr>
          <w:rFonts w:ascii="Times New Roman" w:hAnsi="Times New Roman" w:cs="Times New Roman"/>
          <w:i/>
          <w:iCs/>
          <w:noProof/>
          <w:sz w:val="24"/>
          <w:szCs w:val="24"/>
        </w:rPr>
        <w:t>Pharmaceutics</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12</w:t>
      </w:r>
      <w:r w:rsidRPr="00832A91">
        <w:rPr>
          <w:rFonts w:ascii="Times New Roman" w:hAnsi="Times New Roman" w:cs="Times New Roman"/>
          <w:noProof/>
          <w:sz w:val="24"/>
          <w:szCs w:val="24"/>
        </w:rPr>
        <w:t>(8), 713.</w:t>
      </w:r>
    </w:p>
    <w:p w14:paraId="374B5F89"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Schmidt, I. M., Hübner, S., Nadal, J., Titze, S., Schmid, M., Bärthlein, B., Schlieper, G., Dienemann, T., Schultheiss, U. T., &amp; Meiselbach, H. (2019). Patterns of medication use and the burden of polypharmacy in patients with chronic kidney disease: the German Chronic Kidney Disease study. </w:t>
      </w:r>
      <w:r w:rsidRPr="00832A91">
        <w:rPr>
          <w:rFonts w:ascii="Times New Roman" w:hAnsi="Times New Roman" w:cs="Times New Roman"/>
          <w:i/>
          <w:iCs/>
          <w:noProof/>
          <w:sz w:val="24"/>
          <w:szCs w:val="24"/>
        </w:rPr>
        <w:t>Clinical Kidney Journal</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12</w:t>
      </w:r>
      <w:r w:rsidRPr="00832A91">
        <w:rPr>
          <w:rFonts w:ascii="Times New Roman" w:hAnsi="Times New Roman" w:cs="Times New Roman"/>
          <w:noProof/>
          <w:sz w:val="24"/>
          <w:szCs w:val="24"/>
        </w:rPr>
        <w:t>(5), 663–672.</w:t>
      </w:r>
    </w:p>
    <w:p w14:paraId="619CC9DC"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szCs w:val="24"/>
        </w:rPr>
      </w:pPr>
      <w:r w:rsidRPr="00832A91">
        <w:rPr>
          <w:rFonts w:ascii="Times New Roman" w:hAnsi="Times New Roman" w:cs="Times New Roman"/>
          <w:noProof/>
          <w:sz w:val="24"/>
          <w:szCs w:val="24"/>
        </w:rPr>
        <w:t xml:space="preserve">Shahzadi, A., Sonmez, I., Kose, C., Oktan, B., Alagoz, S., Sonmez, H., Hussain, A., &amp; Akkan, A. G. (2022). The prevalence of potential drug-drug interactions in CKD-A retrospective observational study of Cerrahpasa nephrology unit. </w:t>
      </w:r>
      <w:r w:rsidRPr="00832A91">
        <w:rPr>
          <w:rFonts w:ascii="Times New Roman" w:hAnsi="Times New Roman" w:cs="Times New Roman"/>
          <w:i/>
          <w:iCs/>
          <w:noProof/>
          <w:sz w:val="24"/>
          <w:szCs w:val="24"/>
        </w:rPr>
        <w:t>Medicina</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58</w:t>
      </w:r>
      <w:r w:rsidRPr="00832A91">
        <w:rPr>
          <w:rFonts w:ascii="Times New Roman" w:hAnsi="Times New Roman" w:cs="Times New Roman"/>
          <w:noProof/>
          <w:sz w:val="24"/>
          <w:szCs w:val="24"/>
        </w:rPr>
        <w:t>(2), 183.</w:t>
      </w:r>
    </w:p>
    <w:p w14:paraId="56F8D483" w14:textId="77777777" w:rsidR="00832A91" w:rsidRPr="00832A91" w:rsidRDefault="00832A91" w:rsidP="00832A91">
      <w:pPr>
        <w:widowControl w:val="0"/>
        <w:autoSpaceDE w:val="0"/>
        <w:autoSpaceDN w:val="0"/>
        <w:adjustRightInd w:val="0"/>
        <w:spacing w:before="160" w:after="0" w:line="360" w:lineRule="auto"/>
        <w:ind w:left="480" w:hanging="480"/>
        <w:rPr>
          <w:rFonts w:ascii="Times New Roman" w:hAnsi="Times New Roman" w:cs="Times New Roman"/>
          <w:noProof/>
          <w:sz w:val="24"/>
        </w:rPr>
      </w:pPr>
      <w:r w:rsidRPr="00832A91">
        <w:rPr>
          <w:rFonts w:ascii="Times New Roman" w:hAnsi="Times New Roman" w:cs="Times New Roman"/>
          <w:noProof/>
          <w:sz w:val="24"/>
          <w:szCs w:val="24"/>
        </w:rPr>
        <w:t xml:space="preserve">Tonelli, M., Wiebe, N., Guthrie, B., James, M. T., Quan, H., Fortin, M., Klarenbach, S. W., </w:t>
      </w:r>
      <w:r w:rsidRPr="00832A91">
        <w:rPr>
          <w:rFonts w:ascii="Times New Roman" w:hAnsi="Times New Roman" w:cs="Times New Roman"/>
          <w:noProof/>
          <w:sz w:val="24"/>
          <w:szCs w:val="24"/>
        </w:rPr>
        <w:lastRenderedPageBreak/>
        <w:t xml:space="preserve">Sargious, P., Straus, S., &amp; Lewanczuk, R. (2015). Comorbidity as a driver of adverse outcomes in people with chronic kidney disease. </w:t>
      </w:r>
      <w:r w:rsidRPr="00832A91">
        <w:rPr>
          <w:rFonts w:ascii="Times New Roman" w:hAnsi="Times New Roman" w:cs="Times New Roman"/>
          <w:i/>
          <w:iCs/>
          <w:noProof/>
          <w:sz w:val="24"/>
          <w:szCs w:val="24"/>
        </w:rPr>
        <w:t>Kidney International</w:t>
      </w:r>
      <w:r w:rsidRPr="00832A91">
        <w:rPr>
          <w:rFonts w:ascii="Times New Roman" w:hAnsi="Times New Roman" w:cs="Times New Roman"/>
          <w:noProof/>
          <w:sz w:val="24"/>
          <w:szCs w:val="24"/>
        </w:rPr>
        <w:t xml:space="preserve">, </w:t>
      </w:r>
      <w:r w:rsidRPr="00832A91">
        <w:rPr>
          <w:rFonts w:ascii="Times New Roman" w:hAnsi="Times New Roman" w:cs="Times New Roman"/>
          <w:i/>
          <w:iCs/>
          <w:noProof/>
          <w:sz w:val="24"/>
          <w:szCs w:val="24"/>
        </w:rPr>
        <w:t>88</w:t>
      </w:r>
      <w:r w:rsidRPr="00832A91">
        <w:rPr>
          <w:rFonts w:ascii="Times New Roman" w:hAnsi="Times New Roman" w:cs="Times New Roman"/>
          <w:noProof/>
          <w:sz w:val="24"/>
          <w:szCs w:val="24"/>
        </w:rPr>
        <w:t>(4), 859–866.</w:t>
      </w:r>
    </w:p>
    <w:p w14:paraId="576A3328" w14:textId="77777777" w:rsidR="005F3440" w:rsidRDefault="009277E7" w:rsidP="000D1035">
      <w:pPr>
        <w:pStyle w:val="BodyText"/>
        <w:spacing w:before="152" w:line="360" w:lineRule="auto"/>
        <w:ind w:left="1152" w:right="864" w:hanging="10"/>
        <w:jc w:val="both"/>
        <w:rPr>
          <w:b/>
        </w:rPr>
      </w:pPr>
      <w:r>
        <w:rPr>
          <w:b/>
        </w:rPr>
        <w:fldChar w:fldCharType="end"/>
      </w:r>
    </w:p>
    <w:p w14:paraId="2039582E" w14:textId="77777777" w:rsidR="008873D9" w:rsidRDefault="008873D9" w:rsidP="000D1035">
      <w:pPr>
        <w:pStyle w:val="BodyText"/>
        <w:spacing w:before="152" w:line="360" w:lineRule="auto"/>
        <w:ind w:left="1152" w:right="864" w:hanging="10"/>
        <w:jc w:val="both"/>
        <w:rPr>
          <w:b/>
        </w:rPr>
      </w:pPr>
    </w:p>
    <w:sectPr w:rsidR="008873D9" w:rsidSect="00BA115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367A8" w14:textId="77777777" w:rsidR="0084370B" w:rsidRDefault="0084370B">
      <w:pPr>
        <w:spacing w:after="0" w:line="240" w:lineRule="auto"/>
      </w:pPr>
      <w:r>
        <w:separator/>
      </w:r>
    </w:p>
  </w:endnote>
  <w:endnote w:type="continuationSeparator" w:id="0">
    <w:p w14:paraId="0AFE7218" w14:textId="77777777" w:rsidR="0084370B" w:rsidRDefault="0084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14CF" w14:textId="77777777" w:rsidR="00A53633" w:rsidRDefault="00A53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264900"/>
      <w:docPartObj>
        <w:docPartGallery w:val="Page Numbers (Bottom of Page)"/>
        <w:docPartUnique/>
      </w:docPartObj>
    </w:sdtPr>
    <w:sdtEndPr/>
    <w:sdtContent>
      <w:sdt>
        <w:sdtPr>
          <w:id w:val="1728636285"/>
          <w:docPartObj>
            <w:docPartGallery w:val="Page Numbers (Top of Page)"/>
            <w:docPartUnique/>
          </w:docPartObj>
        </w:sdtPr>
        <w:sdtEndPr/>
        <w:sdtContent>
          <w:p w14:paraId="2DC6789C" w14:textId="4730BC70" w:rsidR="00466261" w:rsidRDefault="004662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090E">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090E">
              <w:rPr>
                <w:b/>
                <w:bCs/>
                <w:noProof/>
              </w:rPr>
              <w:t>20</w:t>
            </w:r>
            <w:r>
              <w:rPr>
                <w:b/>
                <w:bCs/>
                <w:sz w:val="24"/>
                <w:szCs w:val="24"/>
              </w:rPr>
              <w:fldChar w:fldCharType="end"/>
            </w:r>
          </w:p>
        </w:sdtContent>
      </w:sdt>
    </w:sdtContent>
  </w:sdt>
  <w:p w14:paraId="06DA1A27" w14:textId="77777777" w:rsidR="00466261" w:rsidRDefault="00466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5771" w14:textId="77777777" w:rsidR="00A53633" w:rsidRDefault="00A5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512EC" w14:textId="77777777" w:rsidR="0084370B" w:rsidRDefault="0084370B">
      <w:pPr>
        <w:spacing w:after="0" w:line="240" w:lineRule="auto"/>
      </w:pPr>
      <w:r>
        <w:separator/>
      </w:r>
    </w:p>
  </w:footnote>
  <w:footnote w:type="continuationSeparator" w:id="0">
    <w:p w14:paraId="1B45841A" w14:textId="77777777" w:rsidR="0084370B" w:rsidRDefault="00843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71C0" w14:textId="3F72E203" w:rsidR="00A53633" w:rsidRDefault="00A53633">
    <w:pPr>
      <w:pStyle w:val="Header"/>
    </w:pPr>
    <w:r>
      <w:rPr>
        <w:noProof/>
      </w:rPr>
      <w:pict w14:anchorId="0A7B8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14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0AA7" w14:textId="37F6F511" w:rsidR="00A53633" w:rsidRDefault="00A53633">
    <w:pPr>
      <w:pStyle w:val="Header"/>
    </w:pPr>
    <w:r>
      <w:rPr>
        <w:noProof/>
      </w:rPr>
      <w:pict w14:anchorId="384E8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14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2029" w14:textId="6BF39142" w:rsidR="00A53633" w:rsidRDefault="00A53633">
    <w:pPr>
      <w:pStyle w:val="Header"/>
    </w:pPr>
    <w:r>
      <w:rPr>
        <w:noProof/>
      </w:rPr>
      <w:pict w14:anchorId="6427F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14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D28A7"/>
    <w:multiLevelType w:val="hybridMultilevel"/>
    <w:tmpl w:val="679E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8F0298"/>
    <w:multiLevelType w:val="hybridMultilevel"/>
    <w:tmpl w:val="1E5047A0"/>
    <w:lvl w:ilvl="0" w:tplc="04090001">
      <w:start w:val="1"/>
      <w:numFmt w:val="bullet"/>
      <w:lvlText w:val=""/>
      <w:lvlJc w:val="left"/>
      <w:pPr>
        <w:ind w:left="1862" w:hanging="360"/>
      </w:pPr>
      <w:rPr>
        <w:rFonts w:ascii="Symbol" w:hAnsi="Symbol" w:hint="default"/>
      </w:rPr>
    </w:lvl>
    <w:lvl w:ilvl="1" w:tplc="04090003" w:tentative="1">
      <w:start w:val="1"/>
      <w:numFmt w:val="bullet"/>
      <w:lvlText w:val="o"/>
      <w:lvlJc w:val="left"/>
      <w:pPr>
        <w:ind w:left="2582" w:hanging="360"/>
      </w:pPr>
      <w:rPr>
        <w:rFonts w:ascii="Courier New" w:hAnsi="Courier New" w:cs="Courier New" w:hint="default"/>
      </w:rPr>
    </w:lvl>
    <w:lvl w:ilvl="2" w:tplc="04090005" w:tentative="1">
      <w:start w:val="1"/>
      <w:numFmt w:val="bullet"/>
      <w:lvlText w:val=""/>
      <w:lvlJc w:val="left"/>
      <w:pPr>
        <w:ind w:left="3302" w:hanging="360"/>
      </w:pPr>
      <w:rPr>
        <w:rFonts w:ascii="Wingdings" w:hAnsi="Wingdings" w:hint="default"/>
      </w:rPr>
    </w:lvl>
    <w:lvl w:ilvl="3" w:tplc="04090001" w:tentative="1">
      <w:start w:val="1"/>
      <w:numFmt w:val="bullet"/>
      <w:lvlText w:val=""/>
      <w:lvlJc w:val="left"/>
      <w:pPr>
        <w:ind w:left="4022" w:hanging="360"/>
      </w:pPr>
      <w:rPr>
        <w:rFonts w:ascii="Symbol" w:hAnsi="Symbol" w:hint="default"/>
      </w:rPr>
    </w:lvl>
    <w:lvl w:ilvl="4" w:tplc="04090003" w:tentative="1">
      <w:start w:val="1"/>
      <w:numFmt w:val="bullet"/>
      <w:lvlText w:val="o"/>
      <w:lvlJc w:val="left"/>
      <w:pPr>
        <w:ind w:left="4742" w:hanging="360"/>
      </w:pPr>
      <w:rPr>
        <w:rFonts w:ascii="Courier New" w:hAnsi="Courier New" w:cs="Courier New" w:hint="default"/>
      </w:rPr>
    </w:lvl>
    <w:lvl w:ilvl="5" w:tplc="04090005" w:tentative="1">
      <w:start w:val="1"/>
      <w:numFmt w:val="bullet"/>
      <w:lvlText w:val=""/>
      <w:lvlJc w:val="left"/>
      <w:pPr>
        <w:ind w:left="5462" w:hanging="360"/>
      </w:pPr>
      <w:rPr>
        <w:rFonts w:ascii="Wingdings" w:hAnsi="Wingdings" w:hint="default"/>
      </w:rPr>
    </w:lvl>
    <w:lvl w:ilvl="6" w:tplc="04090001" w:tentative="1">
      <w:start w:val="1"/>
      <w:numFmt w:val="bullet"/>
      <w:lvlText w:val=""/>
      <w:lvlJc w:val="left"/>
      <w:pPr>
        <w:ind w:left="6182" w:hanging="360"/>
      </w:pPr>
      <w:rPr>
        <w:rFonts w:ascii="Symbol" w:hAnsi="Symbol" w:hint="default"/>
      </w:rPr>
    </w:lvl>
    <w:lvl w:ilvl="7" w:tplc="04090003" w:tentative="1">
      <w:start w:val="1"/>
      <w:numFmt w:val="bullet"/>
      <w:lvlText w:val="o"/>
      <w:lvlJc w:val="left"/>
      <w:pPr>
        <w:ind w:left="6902" w:hanging="360"/>
      </w:pPr>
      <w:rPr>
        <w:rFonts w:ascii="Courier New" w:hAnsi="Courier New" w:cs="Courier New" w:hint="default"/>
      </w:rPr>
    </w:lvl>
    <w:lvl w:ilvl="8" w:tplc="04090005" w:tentative="1">
      <w:start w:val="1"/>
      <w:numFmt w:val="bullet"/>
      <w:lvlText w:val=""/>
      <w:lvlJc w:val="left"/>
      <w:pPr>
        <w:ind w:left="7622" w:hanging="360"/>
      </w:pPr>
      <w:rPr>
        <w:rFonts w:ascii="Wingdings" w:hAnsi="Wingdings" w:hint="default"/>
      </w:rPr>
    </w:lvl>
  </w:abstractNum>
  <w:abstractNum w:abstractNumId="2" w15:restartNumberingAfterBreak="0">
    <w:nsid w:val="4C4D5943"/>
    <w:multiLevelType w:val="hybridMultilevel"/>
    <w:tmpl w:val="2B1C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001CE1"/>
    <w:multiLevelType w:val="hybridMultilevel"/>
    <w:tmpl w:val="20887946"/>
    <w:lvl w:ilvl="0" w:tplc="04090001">
      <w:start w:val="1"/>
      <w:numFmt w:val="bullet"/>
      <w:lvlText w:val=""/>
      <w:lvlJc w:val="left"/>
      <w:pPr>
        <w:ind w:left="1862" w:hanging="360"/>
      </w:pPr>
      <w:rPr>
        <w:rFonts w:ascii="Symbol" w:hAnsi="Symbol" w:hint="default"/>
      </w:rPr>
    </w:lvl>
    <w:lvl w:ilvl="1" w:tplc="04090003" w:tentative="1">
      <w:start w:val="1"/>
      <w:numFmt w:val="bullet"/>
      <w:lvlText w:val="o"/>
      <w:lvlJc w:val="left"/>
      <w:pPr>
        <w:ind w:left="2582" w:hanging="360"/>
      </w:pPr>
      <w:rPr>
        <w:rFonts w:ascii="Courier New" w:hAnsi="Courier New" w:cs="Courier New" w:hint="default"/>
      </w:rPr>
    </w:lvl>
    <w:lvl w:ilvl="2" w:tplc="04090005" w:tentative="1">
      <w:start w:val="1"/>
      <w:numFmt w:val="bullet"/>
      <w:lvlText w:val=""/>
      <w:lvlJc w:val="left"/>
      <w:pPr>
        <w:ind w:left="3302" w:hanging="360"/>
      </w:pPr>
      <w:rPr>
        <w:rFonts w:ascii="Wingdings" w:hAnsi="Wingdings" w:hint="default"/>
      </w:rPr>
    </w:lvl>
    <w:lvl w:ilvl="3" w:tplc="04090001" w:tentative="1">
      <w:start w:val="1"/>
      <w:numFmt w:val="bullet"/>
      <w:lvlText w:val=""/>
      <w:lvlJc w:val="left"/>
      <w:pPr>
        <w:ind w:left="4022" w:hanging="360"/>
      </w:pPr>
      <w:rPr>
        <w:rFonts w:ascii="Symbol" w:hAnsi="Symbol" w:hint="default"/>
      </w:rPr>
    </w:lvl>
    <w:lvl w:ilvl="4" w:tplc="04090003" w:tentative="1">
      <w:start w:val="1"/>
      <w:numFmt w:val="bullet"/>
      <w:lvlText w:val="o"/>
      <w:lvlJc w:val="left"/>
      <w:pPr>
        <w:ind w:left="4742" w:hanging="360"/>
      </w:pPr>
      <w:rPr>
        <w:rFonts w:ascii="Courier New" w:hAnsi="Courier New" w:cs="Courier New" w:hint="default"/>
      </w:rPr>
    </w:lvl>
    <w:lvl w:ilvl="5" w:tplc="04090005" w:tentative="1">
      <w:start w:val="1"/>
      <w:numFmt w:val="bullet"/>
      <w:lvlText w:val=""/>
      <w:lvlJc w:val="left"/>
      <w:pPr>
        <w:ind w:left="5462" w:hanging="360"/>
      </w:pPr>
      <w:rPr>
        <w:rFonts w:ascii="Wingdings" w:hAnsi="Wingdings" w:hint="default"/>
      </w:rPr>
    </w:lvl>
    <w:lvl w:ilvl="6" w:tplc="04090001" w:tentative="1">
      <w:start w:val="1"/>
      <w:numFmt w:val="bullet"/>
      <w:lvlText w:val=""/>
      <w:lvlJc w:val="left"/>
      <w:pPr>
        <w:ind w:left="6182" w:hanging="360"/>
      </w:pPr>
      <w:rPr>
        <w:rFonts w:ascii="Symbol" w:hAnsi="Symbol" w:hint="default"/>
      </w:rPr>
    </w:lvl>
    <w:lvl w:ilvl="7" w:tplc="04090003" w:tentative="1">
      <w:start w:val="1"/>
      <w:numFmt w:val="bullet"/>
      <w:lvlText w:val="o"/>
      <w:lvlJc w:val="left"/>
      <w:pPr>
        <w:ind w:left="6902" w:hanging="360"/>
      </w:pPr>
      <w:rPr>
        <w:rFonts w:ascii="Courier New" w:hAnsi="Courier New" w:cs="Courier New" w:hint="default"/>
      </w:rPr>
    </w:lvl>
    <w:lvl w:ilvl="8" w:tplc="04090005" w:tentative="1">
      <w:start w:val="1"/>
      <w:numFmt w:val="bullet"/>
      <w:lvlText w:val=""/>
      <w:lvlJc w:val="left"/>
      <w:pPr>
        <w:ind w:left="762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E2"/>
    <w:rsid w:val="000119B3"/>
    <w:rsid w:val="00015373"/>
    <w:rsid w:val="0002147C"/>
    <w:rsid w:val="0005232F"/>
    <w:rsid w:val="0005378C"/>
    <w:rsid w:val="0006344E"/>
    <w:rsid w:val="00063CDD"/>
    <w:rsid w:val="00065FAD"/>
    <w:rsid w:val="00084F10"/>
    <w:rsid w:val="000A2344"/>
    <w:rsid w:val="000A2D7D"/>
    <w:rsid w:val="000C56C7"/>
    <w:rsid w:val="000C688B"/>
    <w:rsid w:val="000D1035"/>
    <w:rsid w:val="000E4AD6"/>
    <w:rsid w:val="001069E7"/>
    <w:rsid w:val="00115A11"/>
    <w:rsid w:val="001161E0"/>
    <w:rsid w:val="0012139E"/>
    <w:rsid w:val="00121665"/>
    <w:rsid w:val="00123F42"/>
    <w:rsid w:val="00124746"/>
    <w:rsid w:val="00124FE7"/>
    <w:rsid w:val="00125569"/>
    <w:rsid w:val="00134BC7"/>
    <w:rsid w:val="00137100"/>
    <w:rsid w:val="00142C99"/>
    <w:rsid w:val="001457D6"/>
    <w:rsid w:val="001539E9"/>
    <w:rsid w:val="0015503D"/>
    <w:rsid w:val="00167869"/>
    <w:rsid w:val="00185881"/>
    <w:rsid w:val="001A00B1"/>
    <w:rsid w:val="001A50E2"/>
    <w:rsid w:val="001B35B4"/>
    <w:rsid w:val="001C6BE8"/>
    <w:rsid w:val="001D0CDB"/>
    <w:rsid w:val="00204AED"/>
    <w:rsid w:val="00211FDB"/>
    <w:rsid w:val="002141D4"/>
    <w:rsid w:val="00232126"/>
    <w:rsid w:val="00234603"/>
    <w:rsid w:val="002379D0"/>
    <w:rsid w:val="00255556"/>
    <w:rsid w:val="00263AB4"/>
    <w:rsid w:val="002642D3"/>
    <w:rsid w:val="00266964"/>
    <w:rsid w:val="0027246F"/>
    <w:rsid w:val="00273913"/>
    <w:rsid w:val="002A4485"/>
    <w:rsid w:val="002B4C69"/>
    <w:rsid w:val="002C213D"/>
    <w:rsid w:val="002D1E0E"/>
    <w:rsid w:val="003174BC"/>
    <w:rsid w:val="00317ACC"/>
    <w:rsid w:val="00322C7A"/>
    <w:rsid w:val="00325502"/>
    <w:rsid w:val="003438B2"/>
    <w:rsid w:val="00347A15"/>
    <w:rsid w:val="00357574"/>
    <w:rsid w:val="00371559"/>
    <w:rsid w:val="00387CA8"/>
    <w:rsid w:val="003A7BEA"/>
    <w:rsid w:val="003B636A"/>
    <w:rsid w:val="003B73F5"/>
    <w:rsid w:val="003C7F19"/>
    <w:rsid w:val="003D7F05"/>
    <w:rsid w:val="003E1397"/>
    <w:rsid w:val="004024F9"/>
    <w:rsid w:val="0041394B"/>
    <w:rsid w:val="004365B4"/>
    <w:rsid w:val="004410A3"/>
    <w:rsid w:val="00441B8C"/>
    <w:rsid w:val="00446343"/>
    <w:rsid w:val="004467CE"/>
    <w:rsid w:val="0044774F"/>
    <w:rsid w:val="004506F3"/>
    <w:rsid w:val="0045475B"/>
    <w:rsid w:val="00462211"/>
    <w:rsid w:val="00462AD5"/>
    <w:rsid w:val="00466261"/>
    <w:rsid w:val="00466F8C"/>
    <w:rsid w:val="00472068"/>
    <w:rsid w:val="00483321"/>
    <w:rsid w:val="00484824"/>
    <w:rsid w:val="004A7B5A"/>
    <w:rsid w:val="004B2781"/>
    <w:rsid w:val="004D7F64"/>
    <w:rsid w:val="004F0432"/>
    <w:rsid w:val="004F5FEA"/>
    <w:rsid w:val="00500016"/>
    <w:rsid w:val="005076E2"/>
    <w:rsid w:val="0051599C"/>
    <w:rsid w:val="00522C6C"/>
    <w:rsid w:val="005274B2"/>
    <w:rsid w:val="0054255E"/>
    <w:rsid w:val="00550C29"/>
    <w:rsid w:val="00560060"/>
    <w:rsid w:val="0057366A"/>
    <w:rsid w:val="005759FE"/>
    <w:rsid w:val="00591BB8"/>
    <w:rsid w:val="005B1427"/>
    <w:rsid w:val="005C13D7"/>
    <w:rsid w:val="005D234B"/>
    <w:rsid w:val="005E10F3"/>
    <w:rsid w:val="005F3440"/>
    <w:rsid w:val="00605283"/>
    <w:rsid w:val="006242D1"/>
    <w:rsid w:val="00634AD2"/>
    <w:rsid w:val="0063614F"/>
    <w:rsid w:val="0065526F"/>
    <w:rsid w:val="00667142"/>
    <w:rsid w:val="006863F2"/>
    <w:rsid w:val="006865DD"/>
    <w:rsid w:val="0069090E"/>
    <w:rsid w:val="006A5E16"/>
    <w:rsid w:val="006B0F42"/>
    <w:rsid w:val="006B3065"/>
    <w:rsid w:val="006B51EB"/>
    <w:rsid w:val="006B74B6"/>
    <w:rsid w:val="006C2980"/>
    <w:rsid w:val="006D0AC0"/>
    <w:rsid w:val="006D4F42"/>
    <w:rsid w:val="006D55E9"/>
    <w:rsid w:val="006D6793"/>
    <w:rsid w:val="006F1777"/>
    <w:rsid w:val="00712FF5"/>
    <w:rsid w:val="0072175B"/>
    <w:rsid w:val="007308D0"/>
    <w:rsid w:val="00750A56"/>
    <w:rsid w:val="007560C0"/>
    <w:rsid w:val="007570AD"/>
    <w:rsid w:val="007719A0"/>
    <w:rsid w:val="00773B67"/>
    <w:rsid w:val="007A07A6"/>
    <w:rsid w:val="007A228A"/>
    <w:rsid w:val="007A30F4"/>
    <w:rsid w:val="007A333D"/>
    <w:rsid w:val="007A44DB"/>
    <w:rsid w:val="007C05E0"/>
    <w:rsid w:val="007D6E82"/>
    <w:rsid w:val="007F16B5"/>
    <w:rsid w:val="00800ACD"/>
    <w:rsid w:val="00815B85"/>
    <w:rsid w:val="00832A91"/>
    <w:rsid w:val="0084370B"/>
    <w:rsid w:val="00843D97"/>
    <w:rsid w:val="0085298D"/>
    <w:rsid w:val="00853527"/>
    <w:rsid w:val="00857710"/>
    <w:rsid w:val="008712D7"/>
    <w:rsid w:val="00873EA4"/>
    <w:rsid w:val="008862F2"/>
    <w:rsid w:val="008873D9"/>
    <w:rsid w:val="00896722"/>
    <w:rsid w:val="008A3848"/>
    <w:rsid w:val="008A6DA3"/>
    <w:rsid w:val="008B1964"/>
    <w:rsid w:val="008B486E"/>
    <w:rsid w:val="008C0328"/>
    <w:rsid w:val="008C0AED"/>
    <w:rsid w:val="008C5523"/>
    <w:rsid w:val="008D7A94"/>
    <w:rsid w:val="008E2524"/>
    <w:rsid w:val="008E71C1"/>
    <w:rsid w:val="008E7526"/>
    <w:rsid w:val="00901487"/>
    <w:rsid w:val="009017B0"/>
    <w:rsid w:val="00916EA7"/>
    <w:rsid w:val="009275E2"/>
    <w:rsid w:val="009277E7"/>
    <w:rsid w:val="00932B52"/>
    <w:rsid w:val="00935EA6"/>
    <w:rsid w:val="00943432"/>
    <w:rsid w:val="00951974"/>
    <w:rsid w:val="00960383"/>
    <w:rsid w:val="00983AD9"/>
    <w:rsid w:val="00986D12"/>
    <w:rsid w:val="009906BE"/>
    <w:rsid w:val="009909F5"/>
    <w:rsid w:val="00996D0C"/>
    <w:rsid w:val="009B1960"/>
    <w:rsid w:val="009C5871"/>
    <w:rsid w:val="009C675A"/>
    <w:rsid w:val="009D2F41"/>
    <w:rsid w:val="009D5C46"/>
    <w:rsid w:val="009E24E6"/>
    <w:rsid w:val="009F03D8"/>
    <w:rsid w:val="009F22D1"/>
    <w:rsid w:val="00A039E8"/>
    <w:rsid w:val="00A13630"/>
    <w:rsid w:val="00A25A2D"/>
    <w:rsid w:val="00A26BAA"/>
    <w:rsid w:val="00A27CEB"/>
    <w:rsid w:val="00A31BE7"/>
    <w:rsid w:val="00A33C1A"/>
    <w:rsid w:val="00A33F25"/>
    <w:rsid w:val="00A36DE3"/>
    <w:rsid w:val="00A4008E"/>
    <w:rsid w:val="00A52A43"/>
    <w:rsid w:val="00A53633"/>
    <w:rsid w:val="00A56A17"/>
    <w:rsid w:val="00A61286"/>
    <w:rsid w:val="00A7240F"/>
    <w:rsid w:val="00A80290"/>
    <w:rsid w:val="00A92DFB"/>
    <w:rsid w:val="00AA08F1"/>
    <w:rsid w:val="00AA229D"/>
    <w:rsid w:val="00AB1190"/>
    <w:rsid w:val="00AB2412"/>
    <w:rsid w:val="00AD0E5B"/>
    <w:rsid w:val="00AD3FE8"/>
    <w:rsid w:val="00AF7B15"/>
    <w:rsid w:val="00B01805"/>
    <w:rsid w:val="00B14BCD"/>
    <w:rsid w:val="00B15DE8"/>
    <w:rsid w:val="00B23072"/>
    <w:rsid w:val="00B24E27"/>
    <w:rsid w:val="00B26B2C"/>
    <w:rsid w:val="00B271D0"/>
    <w:rsid w:val="00B32D47"/>
    <w:rsid w:val="00B463E6"/>
    <w:rsid w:val="00B469CA"/>
    <w:rsid w:val="00B56C91"/>
    <w:rsid w:val="00B7105C"/>
    <w:rsid w:val="00B724BD"/>
    <w:rsid w:val="00B76169"/>
    <w:rsid w:val="00B8414E"/>
    <w:rsid w:val="00BA115B"/>
    <w:rsid w:val="00BA598B"/>
    <w:rsid w:val="00BD0080"/>
    <w:rsid w:val="00BD59DC"/>
    <w:rsid w:val="00BE0570"/>
    <w:rsid w:val="00C10A37"/>
    <w:rsid w:val="00C177B4"/>
    <w:rsid w:val="00C3667C"/>
    <w:rsid w:val="00C37790"/>
    <w:rsid w:val="00C568C9"/>
    <w:rsid w:val="00C874E4"/>
    <w:rsid w:val="00C90860"/>
    <w:rsid w:val="00CB0AEF"/>
    <w:rsid w:val="00D01AE7"/>
    <w:rsid w:val="00D02871"/>
    <w:rsid w:val="00D11C35"/>
    <w:rsid w:val="00D15DC5"/>
    <w:rsid w:val="00D265A3"/>
    <w:rsid w:val="00D32E3F"/>
    <w:rsid w:val="00D3434C"/>
    <w:rsid w:val="00D40699"/>
    <w:rsid w:val="00D44442"/>
    <w:rsid w:val="00D454F4"/>
    <w:rsid w:val="00D50F5B"/>
    <w:rsid w:val="00D53584"/>
    <w:rsid w:val="00D6761D"/>
    <w:rsid w:val="00D713DA"/>
    <w:rsid w:val="00D95800"/>
    <w:rsid w:val="00DA6FE3"/>
    <w:rsid w:val="00DB25CF"/>
    <w:rsid w:val="00DB3445"/>
    <w:rsid w:val="00DE46E2"/>
    <w:rsid w:val="00DE4C33"/>
    <w:rsid w:val="00E15D71"/>
    <w:rsid w:val="00E25E21"/>
    <w:rsid w:val="00E313DA"/>
    <w:rsid w:val="00E52D50"/>
    <w:rsid w:val="00E547F4"/>
    <w:rsid w:val="00E557BC"/>
    <w:rsid w:val="00E60C2F"/>
    <w:rsid w:val="00E875CB"/>
    <w:rsid w:val="00E94622"/>
    <w:rsid w:val="00E9522C"/>
    <w:rsid w:val="00EB5040"/>
    <w:rsid w:val="00EC4F5A"/>
    <w:rsid w:val="00ED08E9"/>
    <w:rsid w:val="00EE6707"/>
    <w:rsid w:val="00EF39F0"/>
    <w:rsid w:val="00F00A9C"/>
    <w:rsid w:val="00F041FD"/>
    <w:rsid w:val="00F07640"/>
    <w:rsid w:val="00F366E2"/>
    <w:rsid w:val="00F44D45"/>
    <w:rsid w:val="00F56939"/>
    <w:rsid w:val="00F602E4"/>
    <w:rsid w:val="00F66FB8"/>
    <w:rsid w:val="00F7200B"/>
    <w:rsid w:val="00F72FFE"/>
    <w:rsid w:val="00F95E16"/>
    <w:rsid w:val="00FA3F3B"/>
    <w:rsid w:val="00FB0C63"/>
    <w:rsid w:val="00FB47DC"/>
    <w:rsid w:val="00FC09EB"/>
    <w:rsid w:val="00FC18DF"/>
    <w:rsid w:val="00FC65F0"/>
    <w:rsid w:val="00FE259A"/>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D9FDD7"/>
  <w15:chartTrackingRefBased/>
  <w15:docId w15:val="{E3DAB391-62F4-4010-94E5-9073C87C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FEA"/>
  </w:style>
  <w:style w:type="paragraph" w:styleId="Heading1">
    <w:name w:val="heading 1"/>
    <w:basedOn w:val="Normal"/>
    <w:link w:val="Heading1Char"/>
    <w:autoRedefine/>
    <w:uiPriority w:val="9"/>
    <w:qFormat/>
    <w:rsid w:val="003B73F5"/>
    <w:pPr>
      <w:widowControl w:val="0"/>
      <w:tabs>
        <w:tab w:val="left" w:pos="1187"/>
      </w:tabs>
      <w:autoSpaceDE w:val="0"/>
      <w:autoSpaceDN w:val="0"/>
      <w:spacing w:before="67" w:after="24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271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0A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C0AED"/>
    <w:rPr>
      <w:rFonts w:ascii="Times New Roman" w:eastAsia="Times New Roman" w:hAnsi="Times New Roman" w:cs="Times New Roman"/>
      <w:sz w:val="24"/>
      <w:szCs w:val="24"/>
    </w:rPr>
  </w:style>
  <w:style w:type="paragraph" w:styleId="ListParagraph">
    <w:name w:val="List Paragraph"/>
    <w:basedOn w:val="Normal"/>
    <w:uiPriority w:val="34"/>
    <w:qFormat/>
    <w:rsid w:val="00A56A17"/>
    <w:pPr>
      <w:ind w:left="720"/>
      <w:contextualSpacing/>
    </w:pPr>
  </w:style>
  <w:style w:type="character" w:customStyle="1" w:styleId="Heading1Char">
    <w:name w:val="Heading 1 Char"/>
    <w:basedOn w:val="DefaultParagraphFont"/>
    <w:link w:val="Heading1"/>
    <w:uiPriority w:val="9"/>
    <w:rsid w:val="003B73F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D95800"/>
    <w:rPr>
      <w:sz w:val="16"/>
      <w:szCs w:val="16"/>
    </w:rPr>
  </w:style>
  <w:style w:type="paragraph" w:styleId="CommentText">
    <w:name w:val="annotation text"/>
    <w:basedOn w:val="Normal"/>
    <w:link w:val="CommentTextChar"/>
    <w:uiPriority w:val="99"/>
    <w:semiHidden/>
    <w:unhideWhenUsed/>
    <w:rsid w:val="00D95800"/>
    <w:pPr>
      <w:spacing w:line="240" w:lineRule="auto"/>
    </w:pPr>
    <w:rPr>
      <w:sz w:val="20"/>
      <w:szCs w:val="20"/>
    </w:rPr>
  </w:style>
  <w:style w:type="character" w:customStyle="1" w:styleId="CommentTextChar">
    <w:name w:val="Comment Text Char"/>
    <w:basedOn w:val="DefaultParagraphFont"/>
    <w:link w:val="CommentText"/>
    <w:uiPriority w:val="99"/>
    <w:semiHidden/>
    <w:rsid w:val="00D95800"/>
    <w:rPr>
      <w:sz w:val="20"/>
      <w:szCs w:val="20"/>
    </w:rPr>
  </w:style>
  <w:style w:type="paragraph" w:styleId="CommentSubject">
    <w:name w:val="annotation subject"/>
    <w:basedOn w:val="CommentText"/>
    <w:next w:val="CommentText"/>
    <w:link w:val="CommentSubjectChar"/>
    <w:uiPriority w:val="99"/>
    <w:semiHidden/>
    <w:unhideWhenUsed/>
    <w:rsid w:val="00D95800"/>
    <w:rPr>
      <w:b/>
      <w:bCs/>
    </w:rPr>
  </w:style>
  <w:style w:type="character" w:customStyle="1" w:styleId="CommentSubjectChar">
    <w:name w:val="Comment Subject Char"/>
    <w:basedOn w:val="CommentTextChar"/>
    <w:link w:val="CommentSubject"/>
    <w:uiPriority w:val="99"/>
    <w:semiHidden/>
    <w:rsid w:val="00D95800"/>
    <w:rPr>
      <w:b/>
      <w:bCs/>
      <w:sz w:val="20"/>
      <w:szCs w:val="20"/>
    </w:rPr>
  </w:style>
  <w:style w:type="paragraph" w:styleId="BalloonText">
    <w:name w:val="Balloon Text"/>
    <w:basedOn w:val="Normal"/>
    <w:link w:val="BalloonTextChar"/>
    <w:uiPriority w:val="99"/>
    <w:semiHidden/>
    <w:unhideWhenUsed/>
    <w:rsid w:val="00D95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800"/>
    <w:rPr>
      <w:rFonts w:ascii="Segoe UI" w:hAnsi="Segoe UI" w:cs="Segoe UI"/>
      <w:sz w:val="18"/>
      <w:szCs w:val="18"/>
    </w:rPr>
  </w:style>
  <w:style w:type="character" w:styleId="Hyperlink">
    <w:name w:val="Hyperlink"/>
    <w:basedOn w:val="DefaultParagraphFont"/>
    <w:uiPriority w:val="99"/>
    <w:unhideWhenUsed/>
    <w:rsid w:val="00A92DFB"/>
    <w:rPr>
      <w:color w:val="0563C1" w:themeColor="hyperlink"/>
      <w:u w:val="single"/>
    </w:rPr>
  </w:style>
  <w:style w:type="character" w:customStyle="1" w:styleId="Heading2Char">
    <w:name w:val="Heading 2 Char"/>
    <w:basedOn w:val="DefaultParagraphFont"/>
    <w:link w:val="Heading2"/>
    <w:uiPriority w:val="9"/>
    <w:semiHidden/>
    <w:rsid w:val="00B271D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66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261"/>
  </w:style>
  <w:style w:type="paragraph" w:styleId="Footer">
    <w:name w:val="footer"/>
    <w:basedOn w:val="Normal"/>
    <w:link w:val="FooterChar"/>
    <w:uiPriority w:val="99"/>
    <w:unhideWhenUsed/>
    <w:rsid w:val="00466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261"/>
  </w:style>
  <w:style w:type="character" w:styleId="UnresolvedMention">
    <w:name w:val="Unresolved Mention"/>
    <w:basedOn w:val="DefaultParagraphFont"/>
    <w:uiPriority w:val="99"/>
    <w:semiHidden/>
    <w:unhideWhenUsed/>
    <w:rsid w:val="006D5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5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Garamond" panose="02020404030301010803" pitchFamily="18" charset="0"/>
                <a:ea typeface="+mn-ea"/>
                <a:cs typeface="+mn-cs"/>
              </a:defRPr>
            </a:pPr>
            <a:r>
              <a:rPr lang="en-US" b="1">
                <a:solidFill>
                  <a:sysClr val="windowText" lastClr="000000"/>
                </a:solidFill>
              </a:rPr>
              <a:t>Prevalence of Comorbidities among the Participants (N=120)</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Garamond" panose="02020404030301010803" pitchFamily="18" charset="0"/>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'comorbidity profile'!$C$43:$C$49</c:f>
              <c:strCache>
                <c:ptCount val="6"/>
                <c:pt idx="0">
                  <c:v>Other Diseases</c:v>
                </c:pt>
                <c:pt idx="1">
                  <c:v>Tuberculosis</c:v>
                </c:pt>
                <c:pt idx="2">
                  <c:v>Dyslipidaemia</c:v>
                </c:pt>
                <c:pt idx="3">
                  <c:v>Heart Failure</c:v>
                </c:pt>
                <c:pt idx="4">
                  <c:v>Diabetes</c:v>
                </c:pt>
                <c:pt idx="5">
                  <c:v>Hypertension</c:v>
                </c:pt>
              </c:strCache>
            </c:strRef>
          </c:cat>
          <c:val>
            <c:numRef>
              <c:f>'comorbidity profile'!$E$43:$E$49</c:f>
              <c:numCache>
                <c:formatCode>0.0</c:formatCode>
                <c:ptCount val="7"/>
                <c:pt idx="0" formatCode="General">
                  <c:v>12.5</c:v>
                </c:pt>
                <c:pt idx="1">
                  <c:v>0.83333333333333337</c:v>
                </c:pt>
                <c:pt idx="2">
                  <c:v>4.1666666666666661</c:v>
                </c:pt>
                <c:pt idx="3">
                  <c:v>5.833333333333333</c:v>
                </c:pt>
                <c:pt idx="4">
                  <c:v>44.2</c:v>
                </c:pt>
                <c:pt idx="5">
                  <c:v>89.166666666666671</c:v>
                </c:pt>
              </c:numCache>
            </c:numRef>
          </c:val>
          <c:extLst>
            <c:ext xmlns:c16="http://schemas.microsoft.com/office/drawing/2014/chart" uri="{C3380CC4-5D6E-409C-BE32-E72D297353CC}">
              <c16:uniqueId val="{00000000-261F-4628-B98D-A991A593476D}"/>
            </c:ext>
          </c:extLst>
        </c:ser>
        <c:dLbls>
          <c:showLegendKey val="0"/>
          <c:showVal val="0"/>
          <c:showCatName val="0"/>
          <c:showSerName val="0"/>
          <c:showPercent val="0"/>
          <c:showBubbleSize val="0"/>
        </c:dLbls>
        <c:gapWidth val="182"/>
        <c:axId val="531799568"/>
        <c:axId val="531799176"/>
      </c:barChart>
      <c:catAx>
        <c:axId val="531799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crossAx val="531799176"/>
        <c:crosses val="autoZero"/>
        <c:auto val="1"/>
        <c:lblAlgn val="ctr"/>
        <c:lblOffset val="100"/>
        <c:noMultiLvlLbl val="0"/>
      </c:catAx>
      <c:valAx>
        <c:axId val="531799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r>
                  <a:rPr lang="en-US">
                    <a:solidFill>
                      <a:sysClr val="windowText" lastClr="000000"/>
                    </a:solidFill>
                  </a:rPr>
                  <a:t>Proportion(%)</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3179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Garamond" panose="02020404030301010803"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Garamond" panose="02020404030301010803" pitchFamily="18" charset="0"/>
                <a:ea typeface="+mn-ea"/>
                <a:cs typeface="+mn-cs"/>
              </a:defRPr>
            </a:pPr>
            <a:r>
              <a:rPr lang="en-US" b="1"/>
              <a:t>Number of interacting drug pairs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Garamond" panose="02020404030301010803" pitchFamily="18" charset="0"/>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E0-4723-B856-C50E409F9D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E0-4723-B856-C50E409F9D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E0-4723-B856-C50E409F9D40}"/>
              </c:ext>
            </c:extLst>
          </c:dPt>
          <c:dLbls>
            <c:dLbl>
              <c:idx val="0"/>
              <c:tx>
                <c:rich>
                  <a:bodyPr/>
                  <a:lstStyle/>
                  <a:p>
                    <a:fld id="{8B988585-D0BC-4174-B8C7-DE5A990C357A}" type="CATEGORYNAME">
                      <a:rPr lang="en-US"/>
                      <a:pPr/>
                      <a:t>[CATEGORY NAME]</a:t>
                    </a:fld>
                    <a:r>
                      <a:rPr lang="en-US" baseline="0"/>
                      <a:t>, n=</a:t>
                    </a:r>
                    <a:fld id="{32F734ED-AEB7-4105-B562-8AA5A3E9DAE1}" type="VALUE">
                      <a:rPr lang="en-US" baseline="0"/>
                      <a:pPr/>
                      <a:t>[VALUE]</a:t>
                    </a:fld>
                    <a:r>
                      <a:rPr lang="en-US" baseline="0"/>
                      <a:t>, </a:t>
                    </a:r>
                    <a:fld id="{E0763E2B-1D51-459E-AA75-5F2325FC3111}" type="PERCENTAGE">
                      <a:rPr lang="en-US" baseline="0"/>
                      <a:pPr/>
                      <a:t>[PERCENTAGE]</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9E0-4723-B856-C50E409F9D40}"/>
                </c:ext>
              </c:extLst>
            </c:dLbl>
            <c:dLbl>
              <c:idx val="1"/>
              <c:tx>
                <c:rich>
                  <a:bodyPr/>
                  <a:lstStyle/>
                  <a:p>
                    <a:fld id="{6AE8B567-956F-484F-9FF5-5D809E9ECB56}" type="CATEGORYNAME">
                      <a:rPr lang="en-US"/>
                      <a:pPr/>
                      <a:t>[CATEGORY NAME]</a:t>
                    </a:fld>
                    <a:r>
                      <a:rPr lang="en-US" baseline="0"/>
                      <a:t>, n=</a:t>
                    </a:r>
                    <a:fld id="{EE375A68-E0B7-4938-9541-4FA52E8B1DA4}" type="VALUE">
                      <a:rPr lang="en-US" baseline="0"/>
                      <a:pPr/>
                      <a:t>[VALUE]</a:t>
                    </a:fld>
                    <a:r>
                      <a:rPr lang="en-US" baseline="0"/>
                      <a:t>, </a:t>
                    </a:r>
                    <a:fld id="{FA394942-E157-421A-99DB-13ECCD908C7E}" type="PERCENTAGE">
                      <a:rPr lang="en-US" baseline="0"/>
                      <a:pPr/>
                      <a:t>[PERCENTAGE]</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9E0-4723-B856-C50E409F9D40}"/>
                </c:ext>
              </c:extLst>
            </c:dLbl>
            <c:dLbl>
              <c:idx val="2"/>
              <c:tx>
                <c:rich>
                  <a:bodyPr/>
                  <a:lstStyle/>
                  <a:p>
                    <a:fld id="{1D753EFD-97B5-4F17-8301-35AF7BC01CA5}" type="CATEGORYNAME">
                      <a:rPr lang="en-US"/>
                      <a:pPr/>
                      <a:t>[CATEGORY NAME]</a:t>
                    </a:fld>
                    <a:r>
                      <a:rPr lang="en-US" baseline="0"/>
                      <a:t>,n= </a:t>
                    </a:r>
                    <a:fld id="{6310E8E9-3D81-4E9B-9D14-9A53EF42373A}" type="VALUE">
                      <a:rPr lang="en-US" baseline="0"/>
                      <a:pPr/>
                      <a:t>[VALUE]</a:t>
                    </a:fld>
                    <a:r>
                      <a:rPr lang="en-US" baseline="0"/>
                      <a:t>, </a:t>
                    </a:r>
                    <a:fld id="{65354958-4A96-4FF5-9FE6-E5A76EF18749}" type="PERCENTAGE">
                      <a:rPr lang="en-US" baseline="0"/>
                      <a:pPr/>
                      <a:t>[PERCENTAGE]</a:t>
                    </a:fld>
                    <a:endParaRPr lang="en-US" baseline="0"/>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9E0-4723-B856-C50E409F9D4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'Prevalence of Pdis'!$C$32:$C$34</c:f>
              <c:strCache>
                <c:ptCount val="3"/>
                <c:pt idx="0">
                  <c:v>0-5</c:v>
                </c:pt>
                <c:pt idx="1">
                  <c:v>6-10</c:v>
                </c:pt>
                <c:pt idx="2">
                  <c:v>11+</c:v>
                </c:pt>
              </c:strCache>
            </c:strRef>
          </c:cat>
          <c:val>
            <c:numRef>
              <c:f>'Prevalence of Pdis'!$D$32:$D$34</c:f>
              <c:numCache>
                <c:formatCode>General</c:formatCode>
                <c:ptCount val="3"/>
                <c:pt idx="0">
                  <c:v>73</c:v>
                </c:pt>
                <c:pt idx="1">
                  <c:v>31</c:v>
                </c:pt>
                <c:pt idx="2">
                  <c:v>16</c:v>
                </c:pt>
              </c:numCache>
            </c:numRef>
          </c:val>
          <c:extLst>
            <c:ext xmlns:c16="http://schemas.microsoft.com/office/drawing/2014/chart" uri="{C3380CC4-5D6E-409C-BE32-E72D297353CC}">
              <c16:uniqueId val="{00000006-89E0-4723-B856-C50E409F9D4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Garamond" panose="02020404030301010803"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Garamond" panose="02020404030301010803" pitchFamily="18" charset="0"/>
                <a:ea typeface="+mn-ea"/>
                <a:cs typeface="+mn-cs"/>
              </a:defRPr>
            </a:pPr>
            <a:r>
              <a:rPr lang="en-US" b="1"/>
              <a:t>Severity of Interactions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Garamond" panose="02020404030301010803" pitchFamily="18" charset="0"/>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A4-4A5A-84D4-C93F2E2143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A4-4A5A-84D4-C93F2E21439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A4-4A5A-84D4-C93F2E21439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Garamond" panose="02020404030301010803" pitchFamily="18" charset="0"/>
                    <a:ea typeface="+mn-ea"/>
                    <a:cs typeface="+mn-cs"/>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'Prevalence of Pdis'!$C$35:$C$37</c:f>
              <c:strCache>
                <c:ptCount val="3"/>
                <c:pt idx="0">
                  <c:v>None</c:v>
                </c:pt>
                <c:pt idx="1">
                  <c:v>Moderate</c:v>
                </c:pt>
                <c:pt idx="2">
                  <c:v>Severe</c:v>
                </c:pt>
              </c:strCache>
            </c:strRef>
          </c:cat>
          <c:val>
            <c:numRef>
              <c:f>'Prevalence of Pdis'!$D$35:$D$37</c:f>
              <c:numCache>
                <c:formatCode>General</c:formatCode>
                <c:ptCount val="3"/>
                <c:pt idx="0">
                  <c:v>10</c:v>
                </c:pt>
                <c:pt idx="1">
                  <c:v>97</c:v>
                </c:pt>
                <c:pt idx="2">
                  <c:v>13</c:v>
                </c:pt>
              </c:numCache>
            </c:numRef>
          </c:val>
          <c:extLst>
            <c:ext xmlns:c16="http://schemas.microsoft.com/office/drawing/2014/chart" uri="{C3380CC4-5D6E-409C-BE32-E72D297353CC}">
              <c16:uniqueId val="{00000006-F5A4-4A5A-84D4-C93F2E21439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latin typeface="Garamond" panose="020204040303010108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1BF0E-14B7-4B6F-9627-7303307E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10215</Words>
  <Characters>58227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12</cp:revision>
  <dcterms:created xsi:type="dcterms:W3CDTF">2025-11-19T12:39:00Z</dcterms:created>
  <dcterms:modified xsi:type="dcterms:W3CDTF">2025-11-20T08:14:00Z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f4165bfa-a962-33e7-80f6-59070b7446d8</vt:lpwstr>
  </property>
  <property fmtid="{D5CDD505-2E9C-101B-9397-08002B2CF9AE}" pid="24" name="Mendeley Citation Style_1">
    <vt:lpwstr>http://www.zotero.org/styles/apa</vt:lpwstr>
  </property>
</Properties>
</file>