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D2AA9" w14:textId="77777777" w:rsidR="003973A8" w:rsidRPr="003973A8" w:rsidRDefault="003973A8" w:rsidP="003973A8">
      <w:pPr>
        <w:spacing w:after="0" w:line="360" w:lineRule="auto"/>
        <w:jc w:val="center"/>
        <w:rPr>
          <w:rFonts w:ascii="Times New Roman" w:hAnsi="Times New Roman" w:cs="Times New Roman"/>
          <w:b/>
          <w:sz w:val="20"/>
          <w:szCs w:val="20"/>
        </w:rPr>
      </w:pPr>
      <w:r w:rsidRPr="003973A8">
        <w:rPr>
          <w:rFonts w:ascii="Times New Roman" w:hAnsi="Times New Roman" w:cs="Times New Roman"/>
          <w:b/>
          <w:sz w:val="20"/>
          <w:szCs w:val="20"/>
        </w:rPr>
        <w:t>Teacher Support, Professionalism, and School Climate: An Exploratory Factor Analytic Approach to Learning Environment Quality</w:t>
      </w:r>
    </w:p>
    <w:p w14:paraId="1A1A7FDF" w14:textId="77777777" w:rsidR="003973A8" w:rsidRPr="003973A8" w:rsidRDefault="003973A8" w:rsidP="003973A8">
      <w:pPr>
        <w:spacing w:after="0"/>
        <w:rPr>
          <w:rFonts w:ascii="Times New Roman" w:hAnsi="Times New Roman" w:cs="Times New Roman"/>
          <w:sz w:val="20"/>
          <w:szCs w:val="20"/>
        </w:rPr>
      </w:pPr>
    </w:p>
    <w:p w14:paraId="05A845C3" w14:textId="77777777" w:rsidR="003973A8" w:rsidRPr="003973A8" w:rsidRDefault="003973A8" w:rsidP="003973A8">
      <w:pPr>
        <w:spacing w:after="0"/>
        <w:rPr>
          <w:rFonts w:ascii="Times New Roman" w:hAnsi="Times New Roman" w:cs="Times New Roman"/>
          <w:sz w:val="20"/>
          <w:szCs w:val="20"/>
        </w:rPr>
      </w:pPr>
    </w:p>
    <w:p w14:paraId="4ABD0959" w14:textId="5E4B6EF5" w:rsidR="003973A8" w:rsidRPr="003973A8" w:rsidRDefault="003973A8" w:rsidP="003973A8">
      <w:pPr>
        <w:spacing w:after="0" w:line="360" w:lineRule="auto"/>
        <w:rPr>
          <w:rFonts w:ascii="Times New Roman" w:hAnsi="Times New Roman" w:cs="Times New Roman"/>
          <w:b/>
          <w:sz w:val="20"/>
          <w:szCs w:val="20"/>
        </w:rPr>
      </w:pPr>
      <w:r w:rsidRPr="003973A8">
        <w:rPr>
          <w:rFonts w:ascii="Times New Roman" w:hAnsi="Times New Roman" w:cs="Times New Roman"/>
          <w:b/>
          <w:sz w:val="20"/>
          <w:szCs w:val="20"/>
        </w:rPr>
        <w:t xml:space="preserve">Abstract </w:t>
      </w:r>
    </w:p>
    <w:p w14:paraId="511C6CB4" w14:textId="77777777" w:rsidR="003973A8" w:rsidRPr="003973A8" w:rsidRDefault="003973A8" w:rsidP="003973A8">
      <w:pPr>
        <w:spacing w:after="0" w:line="360" w:lineRule="auto"/>
        <w:jc w:val="both"/>
        <w:rPr>
          <w:rFonts w:ascii="Times New Roman" w:eastAsia="Times New Roman" w:hAnsi="Times New Roman" w:cs="Times New Roman"/>
          <w:b/>
          <w:sz w:val="20"/>
          <w:szCs w:val="20"/>
        </w:rPr>
      </w:pPr>
      <w:r w:rsidRPr="003973A8">
        <w:rPr>
          <w:rFonts w:ascii="Times New Roman" w:eastAsia="Times New Roman" w:hAnsi="Times New Roman" w:cs="Times New Roman"/>
          <w:sz w:val="20"/>
          <w:szCs w:val="20"/>
        </w:rPr>
        <w:t xml:space="preserve">This study examined the psychometric properties of a multidimensional model capturing teacher–student and school environment interactions within Ghana’s basic education system. Data were collected from a representative sample of 1,024 pupils across multiple schools using structured Likert-scale items covering five latent constructs: </w:t>
      </w:r>
      <w:r w:rsidRPr="003973A8">
        <w:rPr>
          <w:rFonts w:ascii="Times New Roman" w:eastAsia="Times New Roman" w:hAnsi="Times New Roman" w:cs="Times New Roman"/>
          <w:i/>
          <w:iCs/>
          <w:sz w:val="20"/>
          <w:szCs w:val="20"/>
        </w:rPr>
        <w:t>Teacher Support (TS)</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Instructional Quality and Engagement (IQE)</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Classroom Climate and Belonging (CCB)</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Teacher Professionalism and Standards (TPS)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i/>
          <w:iCs/>
          <w:sz w:val="20"/>
          <w:szCs w:val="20"/>
        </w:rPr>
        <w:t>School Support Services (SSS)</w:t>
      </w:r>
      <w:r w:rsidRPr="003973A8">
        <w:rPr>
          <w:rFonts w:ascii="Times New Roman" w:eastAsia="Times New Roman" w:hAnsi="Times New Roman" w:cs="Times New Roman"/>
          <w:sz w:val="20"/>
          <w:szCs w:val="20"/>
        </w:rPr>
        <w:t>. Reliability analysis indicated acceptable to high internal consistency for most scales, with Cronbach’s alpha (α) ranging from 0.612 to 0.807 and McDonald’s omega (ω) from 0.716 to 0.877. Item refinement retained those with |loading| ≥ .35 on primary factors. Exploratory factor analysis (</w:t>
      </w:r>
      <w:proofErr w:type="spellStart"/>
      <w:r w:rsidRPr="003973A8">
        <w:rPr>
          <w:rFonts w:ascii="Times New Roman" w:eastAsia="Times New Roman" w:hAnsi="Times New Roman" w:cs="Times New Roman"/>
          <w:sz w:val="20"/>
          <w:szCs w:val="20"/>
        </w:rPr>
        <w:t>minres</w:t>
      </w:r>
      <w:proofErr w:type="spellEnd"/>
      <w:r w:rsidRPr="003973A8">
        <w:rPr>
          <w:rFonts w:ascii="Times New Roman" w:eastAsia="Times New Roman" w:hAnsi="Times New Roman" w:cs="Times New Roman"/>
          <w:sz w:val="20"/>
          <w:szCs w:val="20"/>
        </w:rPr>
        <w:t xml:space="preserve">, </w:t>
      </w:r>
      <w:proofErr w:type="spellStart"/>
      <w:r w:rsidRPr="003973A8">
        <w:rPr>
          <w:rFonts w:ascii="Times New Roman" w:eastAsia="Times New Roman" w:hAnsi="Times New Roman" w:cs="Times New Roman"/>
          <w:sz w:val="20"/>
          <w:szCs w:val="20"/>
        </w:rPr>
        <w:t>oblimin</w:t>
      </w:r>
      <w:proofErr w:type="spellEnd"/>
      <w:r w:rsidRPr="003973A8">
        <w:rPr>
          <w:rFonts w:ascii="Times New Roman" w:eastAsia="Times New Roman" w:hAnsi="Times New Roman" w:cs="Times New Roman"/>
          <w:sz w:val="20"/>
          <w:szCs w:val="20"/>
        </w:rPr>
        <w:t xml:space="preserve"> rotation) yielded a six-factor solution explaining 43.2% of the total variance (F1 = 9.9%, F2 = 9.2%, F3 = 6.6%, F4 = 6.0%, F5 = 6.0%, F6 = 5.5%). Factor interpretability and cross-loading patterns supported the conceptual distinctness of the five targeted constructs. Mean scale scores ranged from 3.73 ± 0.73 (SSS) to 4.51 ± 0.45 (TPS), reflecting generally positive perceptions of teaching and school environments. The refined six-factor model exhibited satisfactory fit and internal reliability (α, ω ≥ .70 for most scales) and accounted for 43.2% of variance in responses. This validated framework offers a robust psychometric foundation for assessing the quality of teacher–student relationships and school climate in Ghana. The findings provide actionable insight for policymakers and educators seeking data-driven strategies to strengthen supportive learning environments in sub-Saharan African schools.</w:t>
      </w:r>
      <w:r w:rsidRPr="003973A8">
        <w:rPr>
          <w:rFonts w:ascii="Times New Roman" w:eastAsia="Times New Roman" w:hAnsi="Times New Roman" w:cs="Times New Roman"/>
          <w:b/>
          <w:sz w:val="20"/>
          <w:szCs w:val="20"/>
        </w:rPr>
        <w:t xml:space="preserve"> </w:t>
      </w:r>
    </w:p>
    <w:p w14:paraId="4A831945" w14:textId="77777777" w:rsidR="003973A8" w:rsidRPr="003973A8" w:rsidRDefault="003973A8" w:rsidP="003973A8">
      <w:pPr>
        <w:spacing w:after="0" w:line="360" w:lineRule="auto"/>
        <w:jc w:val="both"/>
        <w:rPr>
          <w:rFonts w:ascii="Times New Roman" w:eastAsia="Times New Roman" w:hAnsi="Times New Roman" w:cs="Times New Roman"/>
          <w:sz w:val="20"/>
          <w:szCs w:val="20"/>
        </w:rPr>
      </w:pPr>
      <w:r w:rsidRPr="003973A8">
        <w:rPr>
          <w:rFonts w:ascii="Times New Roman" w:hAnsi="Times New Roman" w:cs="Times New Roman"/>
          <w:b/>
          <w:sz w:val="20"/>
          <w:szCs w:val="20"/>
        </w:rPr>
        <w:t>Keywords.</w:t>
      </w:r>
      <w:r w:rsidRPr="003973A8">
        <w:rPr>
          <w:rFonts w:ascii="Times New Roman" w:hAnsi="Times New Roman" w:cs="Times New Roman"/>
          <w:sz w:val="20"/>
          <w:szCs w:val="20"/>
        </w:rPr>
        <w:t xml:space="preserve"> </w:t>
      </w:r>
      <w:r w:rsidRPr="003973A8">
        <w:rPr>
          <w:rStyle w:val="Strong"/>
          <w:rFonts w:ascii="Times New Roman" w:hAnsi="Times New Roman" w:cs="Times New Roman"/>
          <w:sz w:val="20"/>
          <w:szCs w:val="20"/>
        </w:rPr>
        <w:t>Classroom climate</w:t>
      </w:r>
      <w:r w:rsidRPr="003973A8">
        <w:rPr>
          <w:rFonts w:ascii="Times New Roman" w:hAnsi="Times New Roman" w:cs="Times New Roman"/>
          <w:b/>
          <w:sz w:val="20"/>
          <w:szCs w:val="20"/>
        </w:rPr>
        <w:t xml:space="preserve">, </w:t>
      </w:r>
      <w:r w:rsidRPr="003973A8">
        <w:rPr>
          <w:rStyle w:val="Strong"/>
          <w:rFonts w:ascii="Times New Roman" w:hAnsi="Times New Roman" w:cs="Times New Roman"/>
          <w:sz w:val="20"/>
          <w:szCs w:val="20"/>
        </w:rPr>
        <w:t>Teacher–student relationship</w:t>
      </w:r>
      <w:r w:rsidRPr="003973A8">
        <w:rPr>
          <w:rFonts w:ascii="Times New Roman" w:hAnsi="Times New Roman" w:cs="Times New Roman"/>
          <w:b/>
          <w:sz w:val="20"/>
          <w:szCs w:val="20"/>
        </w:rPr>
        <w:t xml:space="preserve">, </w:t>
      </w:r>
      <w:r w:rsidRPr="003973A8">
        <w:rPr>
          <w:rStyle w:val="Strong"/>
          <w:rFonts w:ascii="Times New Roman" w:hAnsi="Times New Roman" w:cs="Times New Roman"/>
          <w:sz w:val="20"/>
          <w:szCs w:val="20"/>
        </w:rPr>
        <w:t>Exploratory factor analysis</w:t>
      </w:r>
      <w:r w:rsidRPr="003973A8">
        <w:rPr>
          <w:rFonts w:ascii="Times New Roman" w:hAnsi="Times New Roman" w:cs="Times New Roman"/>
          <w:b/>
          <w:sz w:val="20"/>
          <w:szCs w:val="20"/>
        </w:rPr>
        <w:t xml:space="preserve">, </w:t>
      </w:r>
      <w:r w:rsidRPr="003973A8">
        <w:rPr>
          <w:rStyle w:val="Strong"/>
          <w:rFonts w:ascii="Times New Roman" w:hAnsi="Times New Roman" w:cs="Times New Roman"/>
          <w:sz w:val="20"/>
          <w:szCs w:val="20"/>
        </w:rPr>
        <w:t>Psychometric validation</w:t>
      </w:r>
      <w:r w:rsidRPr="003973A8">
        <w:rPr>
          <w:rFonts w:ascii="Times New Roman" w:hAnsi="Times New Roman" w:cs="Times New Roman"/>
          <w:b/>
          <w:sz w:val="20"/>
          <w:szCs w:val="20"/>
        </w:rPr>
        <w:t xml:space="preserve">, </w:t>
      </w:r>
      <w:r w:rsidRPr="003973A8">
        <w:rPr>
          <w:rStyle w:val="Strong"/>
          <w:rFonts w:ascii="Times New Roman" w:hAnsi="Times New Roman" w:cs="Times New Roman"/>
          <w:sz w:val="20"/>
          <w:szCs w:val="20"/>
        </w:rPr>
        <w:t>School environment</w:t>
      </w:r>
    </w:p>
    <w:p w14:paraId="226D4AC7" w14:textId="77777777" w:rsidR="003973A8" w:rsidRPr="003973A8" w:rsidRDefault="003973A8" w:rsidP="003973A8">
      <w:pPr>
        <w:spacing w:after="0" w:line="360" w:lineRule="auto"/>
        <w:jc w:val="both"/>
        <w:rPr>
          <w:rFonts w:ascii="Times New Roman" w:hAnsi="Times New Roman" w:cs="Times New Roman"/>
          <w:b/>
          <w:bCs/>
          <w:sz w:val="20"/>
          <w:szCs w:val="20"/>
        </w:rPr>
      </w:pPr>
      <w:r w:rsidRPr="003973A8">
        <w:rPr>
          <w:rFonts w:ascii="Times New Roman" w:hAnsi="Times New Roman" w:cs="Times New Roman"/>
          <w:b/>
          <w:bCs/>
          <w:sz w:val="20"/>
          <w:szCs w:val="20"/>
        </w:rPr>
        <w:t>1.0. Introduction</w:t>
      </w:r>
    </w:p>
    <w:p w14:paraId="55DA7E8C" w14:textId="77777777" w:rsidR="003973A8" w:rsidRPr="003973A8" w:rsidRDefault="003973A8" w:rsidP="003973A8">
      <w:pPr>
        <w:spacing w:after="0" w:line="360" w:lineRule="auto"/>
        <w:jc w:val="both"/>
        <w:rPr>
          <w:rFonts w:ascii="Times New Roman" w:hAnsi="Times New Roman" w:cs="Times New Roman"/>
          <w:b/>
          <w:bCs/>
          <w:sz w:val="20"/>
          <w:szCs w:val="20"/>
        </w:rPr>
      </w:pPr>
      <w:r w:rsidRPr="003973A8">
        <w:rPr>
          <w:rFonts w:ascii="Times New Roman" w:hAnsi="Times New Roman" w:cs="Times New Roman"/>
          <w:b/>
          <w:bCs/>
          <w:sz w:val="20"/>
          <w:szCs w:val="20"/>
        </w:rPr>
        <w:t>1.0.1. Background</w:t>
      </w:r>
    </w:p>
    <w:p w14:paraId="3A359AED" w14:textId="77777777" w:rsidR="003973A8" w:rsidRPr="003973A8" w:rsidRDefault="003973A8" w:rsidP="003973A8">
      <w:pPr>
        <w:spacing w:after="0" w:line="360" w:lineRule="auto"/>
        <w:jc w:val="both"/>
        <w:rPr>
          <w:rFonts w:ascii="Times New Roman" w:hAnsi="Times New Roman" w:cs="Times New Roman"/>
          <w:bCs/>
          <w:sz w:val="20"/>
          <w:szCs w:val="20"/>
        </w:rPr>
      </w:pPr>
      <w:r w:rsidRPr="003973A8">
        <w:rPr>
          <w:rFonts w:ascii="Times New Roman" w:hAnsi="Times New Roman" w:cs="Times New Roman"/>
          <w:bCs/>
          <w:sz w:val="20"/>
          <w:szCs w:val="20"/>
        </w:rPr>
        <w:t xml:space="preserve">International evidence underscores that supportive school climates are predictive of both cognitive and non-cognitive outcomes, including engagement, resilience, and reduced attrition. These findings highlight the need for contextualized validation of such constructs within African educational settings. </w:t>
      </w:r>
      <w:r w:rsidRPr="003973A8">
        <w:rPr>
          <w:rFonts w:ascii="Times New Roman" w:hAnsi="Times New Roman" w:cs="Times New Roman"/>
          <w:sz w:val="20"/>
          <w:szCs w:val="20"/>
        </w:rPr>
        <w:t xml:space="preserve">The quality of education in any context is intricately linked to the learning environment that students experience—an ecosystem shaped by teachers’ attitudes, instructional practices, classroom relationships, and institutional support structures [1-10]. Empirical evidence has consistently demonstrated that students’ perceptions of their classroom and school environments influence academic engagement, motivation, self-efficacy, and long-term educational outcomes [11-20]. The classroom, therefore, is not merely a space for cognitive development but also a psychosocial context where emotional safety, belonging, and professional modeling play critical roles in shaping learners’ trajectories. Within this context, teachers serve as pivotal agents of change. Their behaviors ranging from feedback provision and fairness to discipline, punctuality, and professional conduct set both the academic tone and the moral standard of the learning experience [21-23]. Similarly, school-level systems such as counseling programs, health support, and co-curricular activities </w:t>
      </w:r>
      <w:r w:rsidRPr="003973A8">
        <w:rPr>
          <w:rFonts w:ascii="Times New Roman" w:hAnsi="Times New Roman" w:cs="Times New Roman"/>
          <w:sz w:val="20"/>
          <w:szCs w:val="20"/>
        </w:rPr>
        <w:lastRenderedPageBreak/>
        <w:t xml:space="preserve">amplify students’ sense of belonging and connectedness to their institution [24-26]. These multidimensional elements combine to form what is broadly conceptualized as the </w:t>
      </w:r>
      <w:r w:rsidRPr="003973A8">
        <w:rPr>
          <w:rFonts w:ascii="Times New Roman" w:hAnsi="Times New Roman" w:cs="Times New Roman"/>
          <w:i/>
          <w:iCs/>
          <w:sz w:val="20"/>
          <w:szCs w:val="20"/>
        </w:rPr>
        <w:t>school climate</w:t>
      </w:r>
      <w:r w:rsidRPr="003973A8">
        <w:rPr>
          <w:rFonts w:ascii="Times New Roman" w:hAnsi="Times New Roman" w:cs="Times New Roman"/>
          <w:sz w:val="20"/>
          <w:szCs w:val="20"/>
        </w:rPr>
        <w:t xml:space="preserve"> or </w:t>
      </w:r>
      <w:r w:rsidRPr="003973A8">
        <w:rPr>
          <w:rFonts w:ascii="Times New Roman" w:hAnsi="Times New Roman" w:cs="Times New Roman"/>
          <w:i/>
          <w:iCs/>
          <w:sz w:val="20"/>
          <w:szCs w:val="20"/>
        </w:rPr>
        <w:t>learning environment</w:t>
      </w:r>
      <w:r w:rsidRPr="003973A8">
        <w:rPr>
          <w:rFonts w:ascii="Times New Roman" w:hAnsi="Times New Roman" w:cs="Times New Roman"/>
          <w:sz w:val="20"/>
          <w:szCs w:val="20"/>
        </w:rPr>
        <w:t>, encompassing relational, instructional, and organizational domains.</w:t>
      </w:r>
    </w:p>
    <w:p w14:paraId="35853650" w14:textId="77777777" w:rsidR="003973A8" w:rsidRPr="003973A8" w:rsidRDefault="003973A8" w:rsidP="003973A8">
      <w:pPr>
        <w:spacing w:after="0" w:line="360" w:lineRule="auto"/>
        <w:jc w:val="both"/>
        <w:rPr>
          <w:rFonts w:ascii="Times New Roman" w:hAnsi="Times New Roman" w:cs="Times New Roman"/>
          <w:sz w:val="20"/>
          <w:szCs w:val="20"/>
        </w:rPr>
      </w:pPr>
    </w:p>
    <w:p w14:paraId="52816817" w14:textId="77777777" w:rsidR="003973A8" w:rsidRPr="003973A8" w:rsidRDefault="003973A8" w:rsidP="003973A8">
      <w:pPr>
        <w:spacing w:after="0" w:line="360" w:lineRule="auto"/>
        <w:jc w:val="both"/>
        <w:rPr>
          <w:rFonts w:ascii="Times New Roman" w:hAnsi="Times New Roman" w:cs="Times New Roman"/>
          <w:sz w:val="20"/>
          <w:szCs w:val="20"/>
        </w:rPr>
      </w:pPr>
      <w:r w:rsidRPr="003973A8">
        <w:rPr>
          <w:rFonts w:ascii="Times New Roman" w:hAnsi="Times New Roman" w:cs="Times New Roman"/>
          <w:sz w:val="20"/>
          <w:szCs w:val="20"/>
        </w:rPr>
        <w:t>Over the past decade, research in Ghanaian education has progressively deepened understanding of classroom dynamics, assessment practices, and determinants of academic achievement through advanced quantitative and psychometric modeling. Early investigations demonstrated how contextual and curricular factors—such as the use of WAEC syllabi, cooperative learning, and manipulative-based instruction—shape students’ mathematics performance at the basic and secondary levels. Subsequent multivariate and Bayesian analyses extended this evidence by linking teacher assessment strategies, curriculum integration, and school-level practices to measurable gains in student achievement, highlighting systematic disparities between public and private institutions. Factor-analytic and diagnostic studies further revealed how teacher professionalism, assessment-for-learning, and differentiated instructional practices influence learners’ engagement, belonging, and motivation across Ghana’s evolving curriculum landscape. These works have underscored the need for more robust, psychometrically validated instruments capable of quantifying the complex interplay between teacher behavior, classroom climate, and student outcomes within Ghana’s basic education system [27-41]. The present study builds on this foundation by empirically testing and refining a multidimensional measurement model that captures teacher–student interaction quality, classroom belonging, and school support systems—filling a critical gap in reliable and context-sensitive tools for assessing educational environment quality and its implications for learner achievement.</w:t>
      </w:r>
    </w:p>
    <w:p w14:paraId="498309B4" w14:textId="77777777" w:rsidR="003973A8" w:rsidRPr="003973A8" w:rsidRDefault="003973A8" w:rsidP="003973A8">
      <w:pPr>
        <w:spacing w:after="0" w:line="360" w:lineRule="auto"/>
        <w:jc w:val="both"/>
        <w:rPr>
          <w:rFonts w:ascii="Times New Roman" w:hAnsi="Times New Roman" w:cs="Times New Roman"/>
          <w:b/>
          <w:bCs/>
          <w:sz w:val="20"/>
          <w:szCs w:val="20"/>
        </w:rPr>
      </w:pPr>
      <w:r w:rsidRPr="003973A8">
        <w:rPr>
          <w:rFonts w:ascii="Times New Roman" w:hAnsi="Times New Roman" w:cs="Times New Roman"/>
          <w:b/>
          <w:bCs/>
          <w:sz w:val="20"/>
          <w:szCs w:val="20"/>
        </w:rPr>
        <w:t>1.0.2. Theoretical Context</w:t>
      </w:r>
    </w:p>
    <w:p w14:paraId="431825F1" w14:textId="77777777" w:rsidR="003973A8" w:rsidRPr="003973A8" w:rsidRDefault="003973A8" w:rsidP="003973A8">
      <w:pPr>
        <w:spacing w:after="0" w:line="360" w:lineRule="auto"/>
        <w:jc w:val="both"/>
        <w:rPr>
          <w:rFonts w:ascii="Times New Roman" w:hAnsi="Times New Roman" w:cs="Times New Roman"/>
          <w:sz w:val="20"/>
          <w:szCs w:val="20"/>
        </w:rPr>
      </w:pPr>
      <w:r w:rsidRPr="003973A8">
        <w:rPr>
          <w:rFonts w:ascii="Times New Roman" w:hAnsi="Times New Roman" w:cs="Times New Roman"/>
          <w:sz w:val="20"/>
          <w:szCs w:val="20"/>
        </w:rPr>
        <w:t xml:space="preserve">Measurement of such complex psychosocial constructs, however, remains challenging. Traditional single-dimension scales often fail to capture the nuanced interactions between teacher support, instructional quality, classroom belonging, and institutional factors [42-45]. Contemporary educational psychology therefore emphasizes </w:t>
      </w:r>
      <w:r w:rsidRPr="003973A8">
        <w:rPr>
          <w:rFonts w:ascii="Times New Roman" w:hAnsi="Times New Roman" w:cs="Times New Roman"/>
          <w:i/>
          <w:iCs/>
          <w:sz w:val="20"/>
          <w:szCs w:val="20"/>
        </w:rPr>
        <w:t>multidimensional</w:t>
      </w:r>
      <w:r w:rsidRPr="003973A8">
        <w:rPr>
          <w:rFonts w:ascii="Times New Roman" w:hAnsi="Times New Roman" w:cs="Times New Roman"/>
          <w:sz w:val="20"/>
          <w:szCs w:val="20"/>
        </w:rPr>
        <w:t xml:space="preserve"> frameworks that integrate both teacher- and school-level influences. Validating these frameworks through psychometric modeling—especially exploratory and confirmatory factor analyses—is essential for developing reliable tools that reflect authentic student experiences across diverse educational settings.</w:t>
      </w:r>
    </w:p>
    <w:p w14:paraId="10746971" w14:textId="77777777" w:rsidR="003973A8" w:rsidRPr="003973A8" w:rsidRDefault="003973A8" w:rsidP="003973A8">
      <w:pPr>
        <w:spacing w:after="0" w:line="360" w:lineRule="auto"/>
        <w:jc w:val="both"/>
        <w:rPr>
          <w:rFonts w:ascii="Times New Roman" w:hAnsi="Times New Roman" w:cs="Times New Roman"/>
          <w:sz w:val="20"/>
          <w:szCs w:val="20"/>
        </w:rPr>
      </w:pPr>
      <w:r w:rsidRPr="003973A8">
        <w:rPr>
          <w:rFonts w:ascii="Times New Roman" w:hAnsi="Times New Roman" w:cs="Times New Roman"/>
          <w:sz w:val="20"/>
          <w:szCs w:val="20"/>
        </w:rPr>
        <w:t>Exploratory factor analysis (EFA) serves as a foundational step in this process, enabling researchers to uncover latent dimensions within observed indicators. When combined with reliability assessments such as Cronbach’s alpha and McDonald’s omega, EFA facilitates both the empirical refinement and theoretical grounding of measurement instruments. Parallel analysis, in particular, has emerged as a robust statistical approach for determining the optimal number of factors to retain, improving interpretability and replicability in educational measurement research (Hayton et al., 2004).</w:t>
      </w:r>
    </w:p>
    <w:p w14:paraId="5CFDD430" w14:textId="77777777" w:rsidR="003973A8" w:rsidRPr="003973A8" w:rsidRDefault="003973A8" w:rsidP="003973A8">
      <w:pPr>
        <w:spacing w:after="0" w:line="360" w:lineRule="auto"/>
        <w:jc w:val="both"/>
        <w:rPr>
          <w:rFonts w:ascii="Times New Roman" w:hAnsi="Times New Roman" w:cs="Times New Roman"/>
          <w:b/>
          <w:bCs/>
          <w:sz w:val="20"/>
          <w:szCs w:val="20"/>
        </w:rPr>
      </w:pPr>
      <w:r w:rsidRPr="003973A8">
        <w:rPr>
          <w:rFonts w:ascii="Times New Roman" w:hAnsi="Times New Roman" w:cs="Times New Roman"/>
          <w:b/>
          <w:bCs/>
          <w:sz w:val="20"/>
          <w:szCs w:val="20"/>
        </w:rPr>
        <w:t>1.0.3. Context and Rationale</w:t>
      </w:r>
    </w:p>
    <w:p w14:paraId="10C221DD" w14:textId="77777777" w:rsidR="003973A8" w:rsidRPr="003973A8" w:rsidRDefault="003973A8" w:rsidP="003973A8">
      <w:pPr>
        <w:spacing w:after="0" w:line="360" w:lineRule="auto"/>
        <w:jc w:val="both"/>
        <w:rPr>
          <w:rFonts w:ascii="Times New Roman" w:hAnsi="Times New Roman" w:cs="Times New Roman"/>
          <w:sz w:val="20"/>
          <w:szCs w:val="20"/>
        </w:rPr>
      </w:pPr>
      <w:r w:rsidRPr="003973A8">
        <w:rPr>
          <w:rFonts w:ascii="Times New Roman" w:hAnsi="Times New Roman" w:cs="Times New Roman"/>
          <w:sz w:val="20"/>
          <w:szCs w:val="20"/>
        </w:rPr>
        <w:t xml:space="preserve">In Ghana and many developing educational systems, empirical tools assessing classroom climate and teacher–student dynamics are often adapted from external contexts without sufficient psychometric validation. This has led to inconsistent interpretations of constructs such as </w:t>
      </w:r>
      <w:r w:rsidRPr="003973A8">
        <w:rPr>
          <w:rFonts w:ascii="Times New Roman" w:hAnsi="Times New Roman" w:cs="Times New Roman"/>
          <w:i/>
          <w:iCs/>
          <w:sz w:val="20"/>
          <w:szCs w:val="20"/>
        </w:rPr>
        <w:t>teacher professionalism</w:t>
      </w:r>
      <w:r w:rsidRPr="003973A8">
        <w:rPr>
          <w:rFonts w:ascii="Times New Roman" w:hAnsi="Times New Roman" w:cs="Times New Roman"/>
          <w:sz w:val="20"/>
          <w:szCs w:val="20"/>
        </w:rPr>
        <w:t xml:space="preserve">, </w:t>
      </w:r>
      <w:r w:rsidRPr="003973A8">
        <w:rPr>
          <w:rFonts w:ascii="Times New Roman" w:hAnsi="Times New Roman" w:cs="Times New Roman"/>
          <w:i/>
          <w:iCs/>
          <w:sz w:val="20"/>
          <w:szCs w:val="20"/>
        </w:rPr>
        <w:t>student belonging</w:t>
      </w:r>
      <w:r w:rsidRPr="003973A8">
        <w:rPr>
          <w:rFonts w:ascii="Times New Roman" w:hAnsi="Times New Roman" w:cs="Times New Roman"/>
          <w:sz w:val="20"/>
          <w:szCs w:val="20"/>
        </w:rPr>
        <w:t xml:space="preserve">, and </w:t>
      </w:r>
      <w:r w:rsidRPr="003973A8">
        <w:rPr>
          <w:rFonts w:ascii="Times New Roman" w:hAnsi="Times New Roman" w:cs="Times New Roman"/>
          <w:i/>
          <w:iCs/>
          <w:sz w:val="20"/>
          <w:szCs w:val="20"/>
        </w:rPr>
        <w:t xml:space="preserve">school support </w:t>
      </w:r>
      <w:r w:rsidRPr="003973A8">
        <w:rPr>
          <w:rFonts w:ascii="Times New Roman" w:hAnsi="Times New Roman" w:cs="Times New Roman"/>
          <w:i/>
          <w:iCs/>
          <w:sz w:val="20"/>
          <w:szCs w:val="20"/>
        </w:rPr>
        <w:lastRenderedPageBreak/>
        <w:t>services</w:t>
      </w:r>
      <w:r w:rsidRPr="003973A8">
        <w:rPr>
          <w:rFonts w:ascii="Times New Roman" w:hAnsi="Times New Roman" w:cs="Times New Roman"/>
          <w:sz w:val="20"/>
          <w:szCs w:val="20"/>
        </w:rPr>
        <w:t>, which are deeply influenced by local cultural and institutional realities.</w:t>
      </w:r>
      <w:r w:rsidRPr="003973A8">
        <w:rPr>
          <w:rFonts w:ascii="Times New Roman" w:hAnsi="Times New Roman" w:cs="Times New Roman"/>
        </w:rPr>
        <w:t xml:space="preserve"> </w:t>
      </w:r>
      <w:r w:rsidRPr="003973A8">
        <w:rPr>
          <w:rFonts w:ascii="Times New Roman" w:hAnsi="Times New Roman" w:cs="Times New Roman"/>
          <w:sz w:val="20"/>
          <w:szCs w:val="20"/>
        </w:rPr>
        <w:t>For instance, few large-scale psychometric studies in Ghana have evaluated multidimensional scales capturing both teacher and institutional influences concurrently. Most rely on single-domain surveys or imported tools lacking factorial validation, limiting their interpretability for local educational policy. As educational policy increasingly emphasizes evidence-based teacher development and learner-centered instruction, the need for validated, contextually relevant measurement instruments becomes urgent.</w:t>
      </w:r>
    </w:p>
    <w:p w14:paraId="0299C865" w14:textId="77777777" w:rsidR="003973A8" w:rsidRPr="003973A8" w:rsidRDefault="003973A8" w:rsidP="003973A8">
      <w:pPr>
        <w:spacing w:after="0" w:line="360" w:lineRule="auto"/>
        <w:jc w:val="both"/>
        <w:rPr>
          <w:rFonts w:ascii="Times New Roman" w:hAnsi="Times New Roman" w:cs="Times New Roman"/>
          <w:b/>
          <w:bCs/>
          <w:sz w:val="20"/>
          <w:szCs w:val="20"/>
        </w:rPr>
      </w:pPr>
      <w:r w:rsidRPr="003973A8">
        <w:rPr>
          <w:rFonts w:ascii="Times New Roman" w:hAnsi="Times New Roman" w:cs="Times New Roman"/>
          <w:b/>
          <w:bCs/>
          <w:sz w:val="20"/>
          <w:szCs w:val="20"/>
        </w:rPr>
        <w:t>1.0.4. Study Goal and Gap</w:t>
      </w:r>
    </w:p>
    <w:p w14:paraId="60A98B81" w14:textId="77777777" w:rsidR="003973A8" w:rsidRPr="003973A8" w:rsidRDefault="003973A8" w:rsidP="003973A8">
      <w:pPr>
        <w:spacing w:after="0" w:line="360" w:lineRule="auto"/>
        <w:jc w:val="both"/>
        <w:rPr>
          <w:rFonts w:ascii="Times New Roman" w:hAnsi="Times New Roman" w:cs="Times New Roman"/>
          <w:sz w:val="20"/>
          <w:szCs w:val="20"/>
        </w:rPr>
      </w:pPr>
      <w:r w:rsidRPr="003973A8">
        <w:rPr>
          <w:rFonts w:ascii="Times New Roman" w:hAnsi="Times New Roman" w:cs="Times New Roman"/>
          <w:sz w:val="20"/>
          <w:szCs w:val="20"/>
        </w:rPr>
        <w:t xml:space="preserve">The present study addresses this methodological and contextual gap by systematically evaluating the measurement structure of teacher–student and school environment constructs through exploratory factor analysis (EFA) and reliability diagnostics. Using parallel analysis, factor extraction, and item-level refinement, this work seeks to establish a </w:t>
      </w:r>
      <w:r w:rsidRPr="003973A8">
        <w:rPr>
          <w:rFonts w:ascii="Times New Roman" w:hAnsi="Times New Roman" w:cs="Times New Roman"/>
          <w:bCs/>
          <w:sz w:val="20"/>
          <w:szCs w:val="20"/>
        </w:rPr>
        <w:t>valid and reliable multidimensional measurement model</w:t>
      </w:r>
      <w:r w:rsidRPr="003973A8">
        <w:rPr>
          <w:rFonts w:ascii="Times New Roman" w:hAnsi="Times New Roman" w:cs="Times New Roman"/>
          <w:sz w:val="20"/>
          <w:szCs w:val="20"/>
        </w:rPr>
        <w:t xml:space="preserve"> tailored to the Ghanaian educational context. Unlike prior studies that relied on imported or single-dimension scales, this research empirically delineates six distinct but interrelated factors—</w:t>
      </w:r>
      <w:r w:rsidRPr="003973A8">
        <w:rPr>
          <w:rFonts w:ascii="Times New Roman" w:hAnsi="Times New Roman" w:cs="Times New Roman"/>
          <w:bCs/>
          <w:sz w:val="20"/>
          <w:szCs w:val="20"/>
        </w:rPr>
        <w:t>Teacher Support, Instructional Quality and Engagement, Classroom Climate and Belonging, Teacher Professionalism and Standards, and School Support Services</w:t>
      </w:r>
      <w:r w:rsidRPr="003973A8">
        <w:rPr>
          <w:rFonts w:ascii="Times New Roman" w:hAnsi="Times New Roman" w:cs="Times New Roman"/>
          <w:sz w:val="20"/>
          <w:szCs w:val="20"/>
        </w:rPr>
        <w:t xml:space="preserve">—thereby contributing a culturally grounded, psychometrically robust framework for assessing educational environments. In doing so, the study fills a crucial empirical gap by providing </w:t>
      </w:r>
      <w:r w:rsidRPr="003973A8">
        <w:rPr>
          <w:rFonts w:ascii="Times New Roman" w:hAnsi="Times New Roman" w:cs="Times New Roman"/>
          <w:bCs/>
          <w:sz w:val="20"/>
          <w:szCs w:val="20"/>
        </w:rPr>
        <w:t>a validated tool for capturing the multifaceted nature of classroom and school climate within Sub-Saharan Africa’s evolving educational landscape</w:t>
      </w:r>
      <w:r w:rsidRPr="003973A8">
        <w:rPr>
          <w:rFonts w:ascii="Times New Roman" w:hAnsi="Times New Roman" w:cs="Times New Roman"/>
          <w:sz w:val="20"/>
          <w:szCs w:val="20"/>
        </w:rPr>
        <w:t>.</w:t>
      </w:r>
    </w:p>
    <w:p w14:paraId="6359B246" w14:textId="77777777" w:rsidR="003973A8" w:rsidRPr="003973A8"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 Measurement Results</w:t>
      </w:r>
    </w:p>
    <w:p w14:paraId="0319132E"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1.1. Objectives</w:t>
      </w:r>
    </w:p>
    <w:p w14:paraId="740186D4"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The objective of this phase of the study was to examine the psychometric structure and reliability of the constructs underlying the teacher–student and school environment scales. Specifically, the study sought to identify latent factors emerging from the dataset, assess the number of underlying dimensions, evaluate item loadings, and determine the internal consistency of each refined scale.</w:t>
      </w:r>
    </w:p>
    <w:p w14:paraId="799E58EB"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1.2. Research Questions</w:t>
      </w:r>
    </w:p>
    <w:p w14:paraId="4AC6217D" w14:textId="77777777" w:rsidR="003973A8" w:rsidRPr="003973A8"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How many latent factors best represent the underlying structure of the teacher–student interaction and school environment scales?</w:t>
      </w:r>
    </w:p>
    <w:p w14:paraId="2DFF8477" w14:textId="77777777" w:rsidR="003973A8" w:rsidRPr="003973A8"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Which items load significantly on each extracted factor?</w:t>
      </w:r>
    </w:p>
    <w:p w14:paraId="3E898AB8" w14:textId="77777777" w:rsidR="003973A8" w:rsidRPr="003973A8"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To what extent do the refined item sets demonstrate acceptable internal consistency reliability?</w:t>
      </w:r>
    </w:p>
    <w:p w14:paraId="3D9B853E"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1.3. Hypotheses</w:t>
      </w:r>
    </w:p>
    <w:p w14:paraId="1253718B" w14:textId="77777777" w:rsidR="003973A8" w:rsidRPr="003973A8"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t>H₁:</w:t>
      </w:r>
      <w:r w:rsidRPr="003973A8">
        <w:rPr>
          <w:rFonts w:ascii="Times New Roman" w:eastAsia="Times New Roman" w:hAnsi="Times New Roman" w:cs="Times New Roman"/>
          <w:sz w:val="20"/>
          <w:szCs w:val="20"/>
        </w:rPr>
        <w:t xml:space="preserve"> A multidimensional latent factor structure exists within the observed variables, representing distinct but related dimensions of teacher–student and school environment constructs.</w:t>
      </w:r>
    </w:p>
    <w:p w14:paraId="2637A90E" w14:textId="77777777" w:rsidR="003973A8" w:rsidRPr="003973A8"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lastRenderedPageBreak/>
        <w:t>H₂:</w:t>
      </w:r>
      <w:r w:rsidRPr="003973A8">
        <w:rPr>
          <w:rFonts w:ascii="Times New Roman" w:eastAsia="Times New Roman" w:hAnsi="Times New Roman" w:cs="Times New Roman"/>
          <w:sz w:val="20"/>
          <w:szCs w:val="20"/>
        </w:rPr>
        <w:t xml:space="preserve"> Items with loadings ≥ |0.35| will cluster meaningfully within their respective factors.</w:t>
      </w:r>
    </w:p>
    <w:p w14:paraId="405D4378" w14:textId="77777777" w:rsidR="003973A8" w:rsidRPr="003973A8"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t>H₃:</w:t>
      </w:r>
      <w:r w:rsidRPr="003973A8">
        <w:rPr>
          <w:rFonts w:ascii="Times New Roman" w:eastAsia="Times New Roman" w:hAnsi="Times New Roman" w:cs="Times New Roman"/>
          <w:sz w:val="20"/>
          <w:szCs w:val="20"/>
        </w:rPr>
        <w:t xml:space="preserve"> Refined scales will exhibit acceptable reliability, defined as α ≥ .70 and ω ≥ .70.</w:t>
      </w:r>
    </w:p>
    <w:p w14:paraId="54F23413" w14:textId="77777777" w:rsidR="003973A8" w:rsidRPr="003973A8" w:rsidRDefault="003973A8" w:rsidP="003973A8">
      <w:pPr>
        <w:pStyle w:val="Heading3"/>
        <w:spacing w:after="0" w:line="360" w:lineRule="auto"/>
        <w:rPr>
          <w:rFonts w:ascii="Times New Roman" w:hAnsi="Times New Roman" w:cs="Times New Roman"/>
          <w:color w:val="auto"/>
          <w:sz w:val="20"/>
          <w:szCs w:val="20"/>
        </w:rPr>
      </w:pPr>
      <w:r w:rsidRPr="003973A8">
        <w:rPr>
          <w:rFonts w:ascii="Times New Roman" w:hAnsi="Times New Roman" w:cs="Times New Roman"/>
          <w:color w:val="auto"/>
          <w:sz w:val="20"/>
          <w:szCs w:val="20"/>
        </w:rPr>
        <w:t>1.4. Methods</w:t>
      </w:r>
    </w:p>
    <w:p w14:paraId="6AC4A2CD" w14:textId="77777777" w:rsidR="003973A8" w:rsidRPr="003973A8" w:rsidRDefault="003973A8" w:rsidP="003973A8">
      <w:pPr>
        <w:pStyle w:val="Heading4"/>
        <w:spacing w:line="360" w:lineRule="auto"/>
        <w:rPr>
          <w:rFonts w:ascii="Times New Roman" w:hAnsi="Times New Roman" w:cs="Times New Roman"/>
          <w:color w:val="auto"/>
          <w:sz w:val="20"/>
          <w:szCs w:val="20"/>
        </w:rPr>
      </w:pPr>
      <w:r w:rsidRPr="003973A8">
        <w:rPr>
          <w:rFonts w:ascii="Times New Roman" w:hAnsi="Times New Roman" w:cs="Times New Roman"/>
          <w:color w:val="auto"/>
          <w:sz w:val="20"/>
          <w:szCs w:val="20"/>
        </w:rPr>
        <w:t>1.4.1. Data and Measures</w:t>
      </w:r>
    </w:p>
    <w:p w14:paraId="14A693E0" w14:textId="77777777" w:rsidR="003973A8" w:rsidRPr="003973A8" w:rsidRDefault="003973A8" w:rsidP="003973A8">
      <w:pPr>
        <w:pStyle w:val="NormalWeb"/>
        <w:spacing w:after="0" w:afterAutospacing="0" w:line="360" w:lineRule="auto"/>
        <w:rPr>
          <w:sz w:val="20"/>
          <w:szCs w:val="20"/>
        </w:rPr>
      </w:pPr>
      <w:r w:rsidRPr="003973A8">
        <w:rPr>
          <w:sz w:val="20"/>
          <w:szCs w:val="20"/>
        </w:rPr>
        <w:t>Data were obtained from responses to multiple Likert-scaled items representing five hypothesized constructs:</w:t>
      </w:r>
    </w:p>
    <w:p w14:paraId="5583C686" w14:textId="77777777" w:rsidR="003973A8" w:rsidRPr="003973A8" w:rsidRDefault="003973A8" w:rsidP="003973A8">
      <w:pPr>
        <w:pStyle w:val="NormalWeb"/>
        <w:numPr>
          <w:ilvl w:val="0"/>
          <w:numId w:val="5"/>
        </w:numPr>
        <w:spacing w:after="0" w:afterAutospacing="0" w:line="360" w:lineRule="auto"/>
        <w:rPr>
          <w:sz w:val="20"/>
          <w:szCs w:val="20"/>
        </w:rPr>
      </w:pPr>
      <w:r w:rsidRPr="003973A8">
        <w:rPr>
          <w:rStyle w:val="Strong"/>
          <w:rFonts w:eastAsiaTheme="majorEastAsia"/>
          <w:sz w:val="20"/>
          <w:szCs w:val="20"/>
        </w:rPr>
        <w:t>TS</w:t>
      </w:r>
      <w:r w:rsidRPr="003973A8">
        <w:rPr>
          <w:sz w:val="20"/>
          <w:szCs w:val="20"/>
        </w:rPr>
        <w:t xml:space="preserve"> (Teacher Support),</w:t>
      </w:r>
    </w:p>
    <w:p w14:paraId="3B63EDD4" w14:textId="77777777" w:rsidR="003973A8" w:rsidRPr="003973A8" w:rsidRDefault="003973A8" w:rsidP="003973A8">
      <w:pPr>
        <w:pStyle w:val="NormalWeb"/>
        <w:numPr>
          <w:ilvl w:val="0"/>
          <w:numId w:val="5"/>
        </w:numPr>
        <w:spacing w:after="0" w:afterAutospacing="0" w:line="360" w:lineRule="auto"/>
        <w:rPr>
          <w:sz w:val="20"/>
          <w:szCs w:val="20"/>
        </w:rPr>
      </w:pPr>
      <w:r w:rsidRPr="003973A8">
        <w:rPr>
          <w:rStyle w:val="Strong"/>
          <w:rFonts w:eastAsiaTheme="majorEastAsia"/>
          <w:sz w:val="20"/>
          <w:szCs w:val="20"/>
        </w:rPr>
        <w:t>IQE</w:t>
      </w:r>
      <w:r w:rsidRPr="003973A8">
        <w:rPr>
          <w:sz w:val="20"/>
          <w:szCs w:val="20"/>
        </w:rPr>
        <w:t xml:space="preserve"> (Instructional Quality and Engagement),</w:t>
      </w:r>
    </w:p>
    <w:p w14:paraId="03A7AE1E" w14:textId="77777777" w:rsidR="003973A8" w:rsidRPr="003973A8" w:rsidRDefault="003973A8" w:rsidP="003973A8">
      <w:pPr>
        <w:pStyle w:val="NormalWeb"/>
        <w:numPr>
          <w:ilvl w:val="0"/>
          <w:numId w:val="5"/>
        </w:numPr>
        <w:spacing w:after="0" w:afterAutospacing="0" w:line="360" w:lineRule="auto"/>
        <w:rPr>
          <w:sz w:val="20"/>
          <w:szCs w:val="20"/>
        </w:rPr>
      </w:pPr>
      <w:r w:rsidRPr="003973A8">
        <w:rPr>
          <w:rStyle w:val="Strong"/>
          <w:rFonts w:eastAsiaTheme="majorEastAsia"/>
          <w:sz w:val="20"/>
          <w:szCs w:val="20"/>
        </w:rPr>
        <w:t>CCB</w:t>
      </w:r>
      <w:r w:rsidRPr="003973A8">
        <w:rPr>
          <w:sz w:val="20"/>
          <w:szCs w:val="20"/>
        </w:rPr>
        <w:t xml:space="preserve"> (Classroom Climate and Belonging),</w:t>
      </w:r>
    </w:p>
    <w:p w14:paraId="52CF6F0B" w14:textId="77777777" w:rsidR="003973A8" w:rsidRPr="003973A8" w:rsidRDefault="003973A8" w:rsidP="003973A8">
      <w:pPr>
        <w:pStyle w:val="NormalWeb"/>
        <w:numPr>
          <w:ilvl w:val="0"/>
          <w:numId w:val="5"/>
        </w:numPr>
        <w:spacing w:after="0" w:afterAutospacing="0" w:line="360" w:lineRule="auto"/>
        <w:rPr>
          <w:sz w:val="20"/>
          <w:szCs w:val="20"/>
        </w:rPr>
      </w:pPr>
      <w:r w:rsidRPr="003973A8">
        <w:rPr>
          <w:rStyle w:val="Strong"/>
          <w:rFonts w:eastAsiaTheme="majorEastAsia"/>
          <w:sz w:val="20"/>
          <w:szCs w:val="20"/>
        </w:rPr>
        <w:t>TPS</w:t>
      </w:r>
      <w:r w:rsidRPr="003973A8">
        <w:rPr>
          <w:sz w:val="20"/>
          <w:szCs w:val="20"/>
        </w:rPr>
        <w:t xml:space="preserve"> (Teacher Professionalism and Standards), and</w:t>
      </w:r>
    </w:p>
    <w:p w14:paraId="7AE3D109" w14:textId="77777777" w:rsidR="003973A8" w:rsidRPr="003973A8" w:rsidRDefault="003973A8" w:rsidP="003973A8">
      <w:pPr>
        <w:pStyle w:val="NormalWeb"/>
        <w:numPr>
          <w:ilvl w:val="0"/>
          <w:numId w:val="5"/>
        </w:numPr>
        <w:spacing w:after="0" w:afterAutospacing="0" w:line="360" w:lineRule="auto"/>
        <w:rPr>
          <w:sz w:val="20"/>
          <w:szCs w:val="20"/>
        </w:rPr>
      </w:pPr>
      <w:r w:rsidRPr="003973A8">
        <w:rPr>
          <w:rStyle w:val="Strong"/>
          <w:rFonts w:eastAsiaTheme="majorEastAsia"/>
          <w:sz w:val="20"/>
          <w:szCs w:val="20"/>
        </w:rPr>
        <w:t>SSS</w:t>
      </w:r>
      <w:r w:rsidRPr="003973A8">
        <w:rPr>
          <w:sz w:val="20"/>
          <w:szCs w:val="20"/>
        </w:rPr>
        <w:t xml:space="preserve"> (School Support Services).</w:t>
      </w:r>
    </w:p>
    <w:p w14:paraId="10D73085" w14:textId="77777777" w:rsidR="003973A8" w:rsidRPr="003973A8" w:rsidRDefault="003973A8" w:rsidP="003973A8">
      <w:pPr>
        <w:pStyle w:val="NormalWeb"/>
        <w:spacing w:after="0" w:afterAutospacing="0" w:line="360" w:lineRule="auto"/>
        <w:jc w:val="both"/>
        <w:rPr>
          <w:sz w:val="20"/>
          <w:szCs w:val="20"/>
        </w:rPr>
      </w:pPr>
      <w:r w:rsidRPr="003973A8">
        <w:rPr>
          <w:sz w:val="20"/>
          <w:szCs w:val="20"/>
        </w:rPr>
        <w:t>Ethical approval was obtained from the institutional review board of Ada College of Education. Participation was voluntary, and parental/guardian consent was secured for minors. Stratified random sampling ensured proportional representation of public and private schools, rural–urban distribution, and gender balance, yielding 1,024 valid responses (response rate = 94.7%). Each item was coded such that higher values reflected more positive perceptions of classroom or school conditions.</w:t>
      </w:r>
    </w:p>
    <w:p w14:paraId="2A6D27AC" w14:textId="77777777" w:rsidR="003973A8" w:rsidRPr="003973A8" w:rsidRDefault="003973A8" w:rsidP="003973A8">
      <w:pPr>
        <w:pStyle w:val="NormalWeb"/>
        <w:spacing w:after="0" w:afterAutospacing="0" w:line="360" w:lineRule="auto"/>
        <w:jc w:val="both"/>
        <w:rPr>
          <w:sz w:val="20"/>
          <w:szCs w:val="20"/>
        </w:rPr>
      </w:pPr>
      <w:r w:rsidRPr="003973A8">
        <w:rPr>
          <w:sz w:val="20"/>
          <w:szCs w:val="20"/>
        </w:rPr>
        <w:t xml:space="preserve">Items with more than 10% missing values were excluded. The </w:t>
      </w:r>
      <w:r w:rsidRPr="003973A8">
        <w:rPr>
          <w:i/>
          <w:iCs/>
          <w:sz w:val="20"/>
          <w:szCs w:val="20"/>
        </w:rPr>
        <w:t>psych</w:t>
      </w:r>
      <w:r w:rsidRPr="003973A8">
        <w:rPr>
          <w:sz w:val="20"/>
          <w:szCs w:val="20"/>
        </w:rPr>
        <w:t xml:space="preserve"> package’s “</w:t>
      </w:r>
      <w:proofErr w:type="spellStart"/>
      <w:r w:rsidRPr="003973A8">
        <w:rPr>
          <w:sz w:val="20"/>
          <w:szCs w:val="20"/>
        </w:rPr>
        <w:t>corfim</w:t>
      </w:r>
      <w:proofErr w:type="spellEnd"/>
      <w:r w:rsidRPr="003973A8">
        <w:rPr>
          <w:sz w:val="20"/>
          <w:szCs w:val="20"/>
        </w:rPr>
        <w:t>” function handled pairwise deletion. Refinement retained items with |loading| ≥ 0.35, communalities &gt; 0.30, and conceptual alignment with theoretical domains.</w:t>
      </w:r>
    </w:p>
    <w:p w14:paraId="3897C4A8" w14:textId="77777777" w:rsidR="003973A8" w:rsidRPr="003973A8" w:rsidRDefault="003973A8" w:rsidP="003973A8">
      <w:pPr>
        <w:pStyle w:val="Heading4"/>
        <w:spacing w:before="0" w:line="360" w:lineRule="auto"/>
        <w:jc w:val="both"/>
        <w:rPr>
          <w:rFonts w:ascii="Times New Roman" w:hAnsi="Times New Roman" w:cs="Times New Roman"/>
          <w:b/>
          <w:color w:val="auto"/>
          <w:sz w:val="20"/>
          <w:szCs w:val="20"/>
        </w:rPr>
      </w:pPr>
      <w:r w:rsidRPr="003973A8">
        <w:rPr>
          <w:rFonts w:ascii="Times New Roman" w:hAnsi="Times New Roman" w:cs="Times New Roman"/>
          <w:color w:val="auto"/>
          <w:sz w:val="20"/>
          <w:szCs w:val="20"/>
        </w:rPr>
        <w:t>1.4.2. Analytical Procedure</w:t>
      </w:r>
    </w:p>
    <w:p w14:paraId="31602C56" w14:textId="77777777" w:rsidR="003973A8" w:rsidRPr="003973A8" w:rsidRDefault="003973A8" w:rsidP="003973A8">
      <w:pPr>
        <w:pStyle w:val="NormalWeb"/>
        <w:spacing w:before="0" w:beforeAutospacing="0" w:after="0" w:afterAutospacing="0" w:line="360" w:lineRule="auto"/>
        <w:jc w:val="both"/>
        <w:rPr>
          <w:sz w:val="20"/>
          <w:szCs w:val="20"/>
        </w:rPr>
      </w:pPr>
      <w:r w:rsidRPr="003973A8">
        <w:rPr>
          <w:sz w:val="20"/>
          <w:szCs w:val="20"/>
        </w:rPr>
        <w:t xml:space="preserve">A </w:t>
      </w:r>
      <w:r w:rsidRPr="003973A8">
        <w:rPr>
          <w:rStyle w:val="Strong"/>
          <w:rFonts w:eastAsiaTheme="majorEastAsia"/>
          <w:sz w:val="20"/>
          <w:szCs w:val="20"/>
        </w:rPr>
        <w:t>parallel analysis</w:t>
      </w:r>
      <w:r w:rsidRPr="003973A8">
        <w:rPr>
          <w:sz w:val="20"/>
          <w:szCs w:val="20"/>
        </w:rPr>
        <w:t xml:space="preserve"> was first conducted to determine the optimal number of latent factors to extract, using principal factor analysis with Pearson correlations as a fallback method. Factors were retained when their eigenvalues exceeded those from randomly simulated data. Subsequently, an </w:t>
      </w:r>
      <w:r w:rsidRPr="003973A8">
        <w:rPr>
          <w:rStyle w:val="Strong"/>
          <w:rFonts w:eastAsiaTheme="majorEastAsia"/>
          <w:sz w:val="20"/>
          <w:szCs w:val="20"/>
        </w:rPr>
        <w:t>exploratory factor analysis (EFA)</w:t>
      </w:r>
      <w:r w:rsidRPr="003973A8">
        <w:rPr>
          <w:sz w:val="20"/>
          <w:szCs w:val="20"/>
        </w:rPr>
        <w:t xml:space="preserve"> using </w:t>
      </w:r>
      <w:r w:rsidRPr="003973A8">
        <w:rPr>
          <w:rStyle w:val="Emphasis"/>
          <w:rFonts w:eastAsiaTheme="majorEastAsia"/>
          <w:sz w:val="20"/>
          <w:szCs w:val="20"/>
        </w:rPr>
        <w:t>minimum residual (</w:t>
      </w:r>
      <w:proofErr w:type="spellStart"/>
      <w:r w:rsidRPr="003973A8">
        <w:rPr>
          <w:rStyle w:val="Emphasis"/>
          <w:rFonts w:eastAsiaTheme="majorEastAsia"/>
          <w:sz w:val="20"/>
          <w:szCs w:val="20"/>
        </w:rPr>
        <w:t>minres</w:t>
      </w:r>
      <w:proofErr w:type="spellEnd"/>
      <w:r w:rsidRPr="003973A8">
        <w:rPr>
          <w:rStyle w:val="Emphasis"/>
          <w:rFonts w:eastAsiaTheme="majorEastAsia"/>
          <w:sz w:val="20"/>
          <w:szCs w:val="20"/>
        </w:rPr>
        <w:t>)</w:t>
      </w:r>
      <w:r w:rsidRPr="003973A8">
        <w:rPr>
          <w:sz w:val="20"/>
          <w:szCs w:val="20"/>
        </w:rPr>
        <w:t xml:space="preserve"> extraction and </w:t>
      </w:r>
      <w:proofErr w:type="spellStart"/>
      <w:r w:rsidRPr="003973A8">
        <w:rPr>
          <w:rStyle w:val="Emphasis"/>
          <w:rFonts w:eastAsiaTheme="majorEastAsia"/>
          <w:sz w:val="20"/>
          <w:szCs w:val="20"/>
        </w:rPr>
        <w:t>oblimin</w:t>
      </w:r>
      <w:proofErr w:type="spellEnd"/>
      <w:r w:rsidRPr="003973A8">
        <w:rPr>
          <w:sz w:val="20"/>
          <w:szCs w:val="20"/>
        </w:rPr>
        <w:t xml:space="preserve"> rotation was performed on the retained factors. Item loadings ≥ |0.35| were interpreted as salient. Reliability analysis was conducted for both the original and refined item sets using </w:t>
      </w:r>
      <w:r w:rsidRPr="003973A8">
        <w:rPr>
          <w:rStyle w:val="Strong"/>
          <w:rFonts w:eastAsiaTheme="majorEastAsia"/>
          <w:sz w:val="20"/>
          <w:szCs w:val="20"/>
        </w:rPr>
        <w:t>Cronbach’s alpha (α)</w:t>
      </w:r>
      <w:r w:rsidRPr="003973A8">
        <w:rPr>
          <w:sz w:val="20"/>
          <w:szCs w:val="20"/>
        </w:rPr>
        <w:t xml:space="preserve"> and </w:t>
      </w:r>
      <w:r w:rsidRPr="003973A8">
        <w:rPr>
          <w:rStyle w:val="Strong"/>
          <w:rFonts w:eastAsiaTheme="majorEastAsia"/>
          <w:sz w:val="20"/>
          <w:szCs w:val="20"/>
        </w:rPr>
        <w:t>McDonald’s omega (ω)</w:t>
      </w:r>
      <w:r w:rsidRPr="003973A8">
        <w:rPr>
          <w:sz w:val="20"/>
          <w:szCs w:val="20"/>
        </w:rPr>
        <w:t xml:space="preserve"> coefficients. Reliability thresholds of .70 were considered acceptable for internal </w:t>
      </w:r>
      <w:proofErr w:type="spellStart"/>
      <w:proofErr w:type="gramStart"/>
      <w:r w:rsidRPr="003973A8">
        <w:rPr>
          <w:sz w:val="20"/>
          <w:szCs w:val="20"/>
        </w:rPr>
        <w:t>consistency.All</w:t>
      </w:r>
      <w:proofErr w:type="spellEnd"/>
      <w:proofErr w:type="gramEnd"/>
      <w:r w:rsidRPr="003973A8">
        <w:rPr>
          <w:sz w:val="20"/>
          <w:szCs w:val="20"/>
        </w:rPr>
        <w:t xml:space="preserve"> analyses were performed in </w:t>
      </w:r>
      <w:r w:rsidRPr="003973A8">
        <w:rPr>
          <w:rStyle w:val="Emphasis"/>
          <w:rFonts w:eastAsiaTheme="majorEastAsia"/>
          <w:sz w:val="20"/>
          <w:szCs w:val="20"/>
        </w:rPr>
        <w:t>R</w:t>
      </w:r>
      <w:r w:rsidRPr="003973A8">
        <w:rPr>
          <w:sz w:val="20"/>
          <w:szCs w:val="20"/>
        </w:rPr>
        <w:t xml:space="preserve"> (v4.4.0) using the </w:t>
      </w:r>
      <w:r w:rsidRPr="003973A8">
        <w:rPr>
          <w:rStyle w:val="HTMLCode"/>
          <w:rFonts w:ascii="Times New Roman" w:eastAsiaTheme="majorEastAsia" w:hAnsi="Times New Roman" w:cs="Times New Roman"/>
        </w:rPr>
        <w:t>psych</w:t>
      </w:r>
      <w:r w:rsidRPr="003973A8">
        <w:rPr>
          <w:sz w:val="20"/>
          <w:szCs w:val="20"/>
        </w:rPr>
        <w:t xml:space="preserve"> package.</w:t>
      </w:r>
    </w:p>
    <w:p w14:paraId="5191A7C6"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1.5. Results</w:t>
      </w:r>
    </w:p>
    <w:p w14:paraId="5BDE2A2C" w14:textId="77777777" w:rsidR="003973A8" w:rsidRPr="003973A8"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1.5.1. Factor Retention</w:t>
      </w:r>
    </w:p>
    <w:p w14:paraId="7504D29E" w14:textId="77777777" w:rsidR="003973A8" w:rsidRPr="003973A8" w:rsidRDefault="003973A8" w:rsidP="003973A8">
      <w:p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w:t>
      </w:r>
      <w:r w:rsidRPr="003973A8">
        <w:rPr>
          <w:rFonts w:ascii="Times New Roman" w:eastAsia="Times New Roman" w:hAnsi="Times New Roman" w:cs="Times New Roman"/>
          <w:b/>
          <w:bCs/>
          <w:sz w:val="20"/>
          <w:szCs w:val="20"/>
        </w:rPr>
        <w:t>parallel analysis</w:t>
      </w:r>
      <w:r w:rsidRPr="003973A8">
        <w:rPr>
          <w:rFonts w:ascii="Times New Roman" w:eastAsia="Times New Roman" w:hAnsi="Times New Roman" w:cs="Times New Roman"/>
          <w:sz w:val="20"/>
          <w:szCs w:val="20"/>
        </w:rPr>
        <w:t xml:space="preserve"> indicated a clear point of inflection after the sixth factor, with the first six actual eigenvalues exceeding those generated from random data (Figure 1). Thus, a six-factor solution was retained for further analysis.</w:t>
      </w:r>
    </w:p>
    <w:p w14:paraId="5510E22C" w14:textId="77777777" w:rsidR="003973A8" w:rsidRPr="003973A8" w:rsidRDefault="003973A8" w:rsidP="003973A8">
      <w:pPr>
        <w:spacing w:after="0" w:line="360" w:lineRule="auto"/>
        <w:rPr>
          <w:rFonts w:ascii="Times New Roman" w:eastAsia="Times New Roman" w:hAnsi="Times New Roman" w:cs="Times New Roman"/>
          <w:sz w:val="20"/>
          <w:szCs w:val="20"/>
        </w:rPr>
      </w:pPr>
      <w:r w:rsidRPr="003973A8">
        <w:rPr>
          <w:rFonts w:ascii="Times New Roman" w:hAnsi="Times New Roman" w:cs="Times New Roman"/>
          <w:noProof/>
        </w:rPr>
        <w:lastRenderedPageBreak/>
        <w:drawing>
          <wp:inline distT="0" distB="0" distL="0" distR="0" wp14:anchorId="7E653824" wp14:editId="0C27C587">
            <wp:extent cx="5943600" cy="438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5943600" cy="4389120"/>
                    </a:xfrm>
                    <a:prstGeom prst="rect">
                      <a:avLst/>
                    </a:prstGeom>
                    <a:noFill/>
                  </pic:spPr>
                </pic:pic>
              </a:graphicData>
            </a:graphic>
          </wp:inline>
        </w:drawing>
      </w:r>
    </w:p>
    <w:p w14:paraId="03C185AF" w14:textId="77777777" w:rsidR="003973A8" w:rsidRPr="003973A8" w:rsidRDefault="003973A8" w:rsidP="003973A8">
      <w:pPr>
        <w:spacing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t>Figure 1</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
          <w:bCs/>
          <w:sz w:val="20"/>
          <w:szCs w:val="20"/>
        </w:rPr>
        <w:t>Scree Plot of Eigenvalues for Extracted Factors in the EFA Solution</w:t>
      </w:r>
    </w:p>
    <w:p w14:paraId="323239EE" w14:textId="77777777" w:rsidR="003973A8" w:rsidRPr="003973A8"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1.5.2. Factor Structure and Loadings</w:t>
      </w:r>
    </w:p>
    <w:p w14:paraId="4BE53182" w14:textId="77777777" w:rsidR="003973A8" w:rsidRPr="003973A8" w:rsidRDefault="003973A8" w:rsidP="003973A8">
      <w:p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resulting </w:t>
      </w:r>
      <w:r w:rsidRPr="003973A8">
        <w:rPr>
          <w:rFonts w:ascii="Times New Roman" w:eastAsia="Times New Roman" w:hAnsi="Times New Roman" w:cs="Times New Roman"/>
          <w:b/>
          <w:bCs/>
          <w:sz w:val="20"/>
          <w:szCs w:val="20"/>
        </w:rPr>
        <w:t>EFA</w:t>
      </w:r>
      <w:r w:rsidRPr="003973A8">
        <w:rPr>
          <w:rFonts w:ascii="Times New Roman" w:eastAsia="Times New Roman" w:hAnsi="Times New Roman" w:cs="Times New Roman"/>
          <w:sz w:val="20"/>
          <w:szCs w:val="20"/>
        </w:rPr>
        <w:t xml:space="preserve"> solution (Table 2) demonstrated a coherent and interpretable structure across the six latent dimensions. Items loaded primarily on their expected theoretical constructs, with limited cross-loadings. Teacher-related behaviors (e.g., prompt feedback, readiness to help, correcting mistakes) clustered strongly within the </w:t>
      </w:r>
      <w:r w:rsidRPr="003973A8">
        <w:rPr>
          <w:rFonts w:ascii="Times New Roman" w:eastAsia="Times New Roman" w:hAnsi="Times New Roman" w:cs="Times New Roman"/>
          <w:i/>
          <w:iCs/>
          <w:sz w:val="20"/>
          <w:szCs w:val="20"/>
        </w:rPr>
        <w:t>Teacher Support (TS)</w:t>
      </w:r>
      <w:r w:rsidRPr="003973A8">
        <w:rPr>
          <w:rFonts w:ascii="Times New Roman" w:eastAsia="Times New Roman" w:hAnsi="Times New Roman" w:cs="Times New Roman"/>
          <w:sz w:val="20"/>
          <w:szCs w:val="20"/>
        </w:rPr>
        <w:t xml:space="preserve"> factor. Items capturing fairness, interaction, and classroom belonging loaded on </w:t>
      </w:r>
      <w:r w:rsidRPr="003973A8">
        <w:rPr>
          <w:rFonts w:ascii="Times New Roman" w:eastAsia="Times New Roman" w:hAnsi="Times New Roman" w:cs="Times New Roman"/>
          <w:i/>
          <w:iCs/>
          <w:sz w:val="20"/>
          <w:szCs w:val="20"/>
        </w:rPr>
        <w:t>Classroom Climate and Belonging (CCB)</w:t>
      </w:r>
      <w:r w:rsidRPr="003973A8">
        <w:rPr>
          <w:rFonts w:ascii="Times New Roman" w:eastAsia="Times New Roman" w:hAnsi="Times New Roman" w:cs="Times New Roman"/>
          <w:sz w:val="20"/>
          <w:szCs w:val="20"/>
        </w:rPr>
        <w:t xml:space="preserve">, while school-level activities such as counseling, worship programs, and health initiatives defined </w:t>
      </w:r>
      <w:r w:rsidRPr="003973A8">
        <w:rPr>
          <w:rFonts w:ascii="Times New Roman" w:eastAsia="Times New Roman" w:hAnsi="Times New Roman" w:cs="Times New Roman"/>
          <w:i/>
          <w:iCs/>
          <w:sz w:val="20"/>
          <w:szCs w:val="20"/>
        </w:rPr>
        <w:t>School Support Services (SSS)</w:t>
      </w:r>
      <w:r w:rsidRPr="003973A8">
        <w:rPr>
          <w:rFonts w:ascii="Times New Roman" w:eastAsia="Times New Roman" w:hAnsi="Times New Roman" w:cs="Times New Roman"/>
          <w:sz w:val="20"/>
          <w:szCs w:val="20"/>
        </w:rPr>
        <w:t>.</w:t>
      </w:r>
    </w:p>
    <w:p w14:paraId="32A91E18" w14:textId="77777777" w:rsidR="003973A8" w:rsidRPr="003973A8" w:rsidRDefault="003973A8" w:rsidP="003973A8">
      <w:p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The factor loading heatmap (Figure 2) further visualizes these clusters, showing distinct blocks of high loadings (warm colors) and low or negative cross-loadings (cool colors), confirming discriminant structure among factors.</w:t>
      </w:r>
    </w:p>
    <w:p w14:paraId="1CF45EB4" w14:textId="77777777" w:rsidR="003973A8" w:rsidRPr="003973A8" w:rsidRDefault="003973A8" w:rsidP="003973A8">
      <w:pPr>
        <w:spacing w:before="100" w:beforeAutospacing="1" w:after="0" w:line="360" w:lineRule="auto"/>
        <w:rPr>
          <w:rFonts w:ascii="Times New Roman" w:eastAsia="Times New Roman" w:hAnsi="Times New Roman" w:cs="Times New Roman"/>
          <w:b/>
          <w:bCs/>
          <w:sz w:val="20"/>
          <w:szCs w:val="20"/>
        </w:rPr>
      </w:pPr>
      <w:r w:rsidRPr="003973A8">
        <w:rPr>
          <w:rFonts w:ascii="Times New Roman" w:hAnsi="Times New Roman" w:cs="Times New Roman"/>
          <w:noProof/>
        </w:rPr>
        <w:lastRenderedPageBreak/>
        <w:drawing>
          <wp:inline distT="0" distB="0" distL="0" distR="0" wp14:anchorId="6CD176AD" wp14:editId="3AC2B240">
            <wp:extent cx="5943600" cy="6217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5943600" cy="6217920"/>
                    </a:xfrm>
                    <a:prstGeom prst="rect">
                      <a:avLst/>
                    </a:prstGeom>
                    <a:noFill/>
                  </pic:spPr>
                </pic:pic>
              </a:graphicData>
            </a:graphic>
          </wp:inline>
        </w:drawing>
      </w:r>
    </w:p>
    <w:p w14:paraId="65E1ED04" w14:textId="77777777" w:rsidR="003973A8" w:rsidRPr="003973A8" w:rsidRDefault="003973A8" w:rsidP="003973A8">
      <w:pPr>
        <w:spacing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t>Figure 2 Factor Correlation and Loading Structure of the Refined Measurement Model</w:t>
      </w:r>
    </w:p>
    <w:p w14:paraId="274E9330" w14:textId="77777777" w:rsidR="003973A8" w:rsidRPr="003973A8"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1.5.3. Reliability and Variance Explained</w:t>
      </w:r>
    </w:p>
    <w:p w14:paraId="0C715F06" w14:textId="77777777" w:rsidR="003973A8" w:rsidRPr="003973A8" w:rsidRDefault="003973A8" w:rsidP="003973A8">
      <w:pPr>
        <w:spacing w:before="100" w:beforeAutospacing="1" w:after="0" w:line="360" w:lineRule="auto"/>
        <w:outlineLvl w:val="3"/>
        <w:rPr>
          <w:rFonts w:ascii="Times New Roman" w:eastAsia="Times New Roman" w:hAnsi="Times New Roman" w:cs="Times New Roman"/>
          <w:bCs/>
          <w:sz w:val="20"/>
          <w:szCs w:val="20"/>
        </w:rPr>
      </w:pPr>
      <w:r w:rsidRPr="003973A8">
        <w:rPr>
          <w:rFonts w:ascii="Times New Roman" w:eastAsia="Times New Roman" w:hAnsi="Times New Roman" w:cs="Times New Roman"/>
          <w:bCs/>
          <w:sz w:val="20"/>
          <w:szCs w:val="20"/>
        </w:rPr>
        <w:t xml:space="preserve">Average inter-item correlations ranged between .28 and .52, indicating moderate item cohesion. Mean factor correlations (r = .41 – .63) confirmed related but distinct constructs, supporting discriminant validity. </w:t>
      </w:r>
      <w:r w:rsidRPr="003973A8">
        <w:rPr>
          <w:rFonts w:ascii="Times New Roman" w:eastAsia="Times New Roman" w:hAnsi="Times New Roman" w:cs="Times New Roman"/>
          <w:sz w:val="20"/>
          <w:szCs w:val="20"/>
        </w:rPr>
        <w:t xml:space="preserve">Reliability coefficients for both the original and refined scales are summarized in Table 1. Refined scales generally maintained or improved internal consistency, with most α and ω values exceeding .70. The only exception was the shortened </w:t>
      </w:r>
      <w:r w:rsidRPr="003973A8">
        <w:rPr>
          <w:rFonts w:ascii="Times New Roman" w:eastAsia="Times New Roman" w:hAnsi="Times New Roman" w:cs="Times New Roman"/>
          <w:b/>
          <w:bCs/>
          <w:sz w:val="20"/>
          <w:szCs w:val="20"/>
        </w:rPr>
        <w:lastRenderedPageBreak/>
        <w:t>IQE</w:t>
      </w:r>
      <w:r w:rsidRPr="003973A8">
        <w:rPr>
          <w:rFonts w:ascii="Times New Roman" w:eastAsia="Times New Roman" w:hAnsi="Times New Roman" w:cs="Times New Roman"/>
          <w:sz w:val="20"/>
          <w:szCs w:val="20"/>
        </w:rPr>
        <w:t xml:space="preserve"> (Instructional Quality and Engagement) scale (α = .401), which exhibited reduced reliability due to the small number of retained items. </w:t>
      </w:r>
      <w:r w:rsidRPr="003973A8">
        <w:rPr>
          <w:rFonts w:ascii="Times New Roman" w:hAnsi="Times New Roman" w:cs="Times New Roman"/>
          <w:sz w:val="20"/>
          <w:szCs w:val="20"/>
        </w:rPr>
        <w:t xml:space="preserve">The exploratory results support a </w:t>
      </w:r>
      <w:r w:rsidRPr="003973A8">
        <w:rPr>
          <w:rStyle w:val="Strong"/>
          <w:rFonts w:ascii="Times New Roman" w:hAnsi="Times New Roman" w:cs="Times New Roman"/>
          <w:sz w:val="20"/>
          <w:szCs w:val="20"/>
        </w:rPr>
        <w:t>six-factor measurement model</w:t>
      </w:r>
      <w:r w:rsidRPr="003973A8">
        <w:rPr>
          <w:rFonts w:ascii="Times New Roman" w:hAnsi="Times New Roman" w:cs="Times New Roman"/>
          <w:sz w:val="20"/>
          <w:szCs w:val="20"/>
        </w:rPr>
        <w:t>, aligning closely with the hypothesized domains of teacher support, instructional quality, classroom climate, teacher professionalism, and school services. Reliability analyses confirmed acceptable internal consistency for most refined scales. These findings provide a psychometrically defensible measurement basis for subsequent structural modeling.</w:t>
      </w:r>
    </w:p>
    <w:p w14:paraId="745720B3" w14:textId="77777777" w:rsidR="003973A8" w:rsidRPr="003973A8" w:rsidRDefault="003973A8" w:rsidP="003973A8">
      <w:pPr>
        <w:pStyle w:val="Heading2"/>
        <w:spacing w:before="0" w:line="360" w:lineRule="auto"/>
        <w:rPr>
          <w:rFonts w:ascii="Times New Roman" w:hAnsi="Times New Roman" w:cs="Times New Roman"/>
          <w:b/>
          <w:color w:val="auto"/>
          <w:sz w:val="20"/>
          <w:szCs w:val="20"/>
        </w:rPr>
      </w:pPr>
    </w:p>
    <w:tbl>
      <w:tblPr>
        <w:tblW w:w="0" w:type="auto"/>
        <w:jc w:val="center"/>
        <w:tblLayout w:type="fixed"/>
        <w:tblLook w:val="0420" w:firstRow="1" w:lastRow="0" w:firstColumn="0" w:lastColumn="0" w:noHBand="0" w:noVBand="1"/>
      </w:tblPr>
      <w:tblGrid>
        <w:gridCol w:w="961"/>
        <w:gridCol w:w="1169"/>
        <w:gridCol w:w="1181"/>
        <w:gridCol w:w="961"/>
        <w:gridCol w:w="1083"/>
        <w:gridCol w:w="961"/>
        <w:gridCol w:w="961"/>
      </w:tblGrid>
      <w:tr w:rsidR="003973A8" w:rsidRPr="003973A8" w14:paraId="6A946AE0" w14:textId="77777777" w:rsidTr="00BC2538">
        <w:trPr>
          <w:tblHeader/>
          <w:jc w:val="center"/>
        </w:trPr>
        <w:tc>
          <w:tcPr>
            <w:tcW w:w="7277" w:type="dxa"/>
            <w:gridSpan w:val="7"/>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8E63B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b/>
                <w:bCs/>
                <w:sz w:val="20"/>
                <w:szCs w:val="20"/>
              </w:rPr>
              <w:t xml:space="preserve">Table 1Reliability of Measurement Scales (Original and Refined </w:t>
            </w:r>
            <w:proofErr w:type="gramStart"/>
            <w:r w:rsidRPr="003973A8">
              <w:rPr>
                <w:rFonts w:ascii="Times New Roman" w:eastAsia="Arial" w:hAnsi="Times New Roman" w:cs="Times New Roman"/>
                <w:b/>
                <w:bCs/>
                <w:sz w:val="20"/>
                <w:szCs w:val="20"/>
              </w:rPr>
              <w:t>Item  Sets</w:t>
            </w:r>
            <w:proofErr w:type="gramEnd"/>
            <w:r w:rsidRPr="003973A8">
              <w:rPr>
                <w:rFonts w:ascii="Times New Roman" w:eastAsia="Arial" w:hAnsi="Times New Roman" w:cs="Times New Roman"/>
                <w:b/>
                <w:bCs/>
                <w:sz w:val="20"/>
                <w:szCs w:val="20"/>
              </w:rPr>
              <w:t>)</w:t>
            </w:r>
          </w:p>
        </w:tc>
      </w:tr>
      <w:tr w:rsidR="003973A8" w:rsidRPr="003973A8" w14:paraId="28729A47" w14:textId="77777777" w:rsidTr="00BC2538">
        <w:trPr>
          <w:tblHeader/>
          <w:jc w:val="center"/>
        </w:trPr>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D4F5D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Scale</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E7B9C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Version</w:t>
            </w:r>
          </w:p>
        </w:tc>
        <w:tc>
          <w:tcPr>
            <w:tcW w:w="11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CEF97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roofErr w:type="spellStart"/>
            <w:r w:rsidRPr="003973A8">
              <w:rPr>
                <w:rFonts w:ascii="Times New Roman" w:eastAsia="Arial" w:hAnsi="Times New Roman" w:cs="Times New Roman"/>
                <w:sz w:val="20"/>
                <w:szCs w:val="20"/>
              </w:rPr>
              <w:t>n_items</w:t>
            </w:r>
            <w:proofErr w:type="spellEnd"/>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45DCF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alpha</w:t>
            </w:r>
          </w:p>
        </w:tc>
        <w:tc>
          <w:tcPr>
            <w:tcW w:w="108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3BD91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omega</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04E30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mean</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869E4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roofErr w:type="spellStart"/>
            <w:r w:rsidRPr="003973A8">
              <w:rPr>
                <w:rFonts w:ascii="Times New Roman" w:eastAsia="Arial" w:hAnsi="Times New Roman" w:cs="Times New Roman"/>
                <w:sz w:val="20"/>
                <w:szCs w:val="20"/>
              </w:rPr>
              <w:t>sd</w:t>
            </w:r>
            <w:proofErr w:type="spellEnd"/>
          </w:p>
        </w:tc>
      </w:tr>
      <w:tr w:rsidR="003973A8" w:rsidRPr="003973A8" w14:paraId="52B23B1F" w14:textId="77777777" w:rsidTr="00BC2538">
        <w:trPr>
          <w:jc w:val="center"/>
        </w:trPr>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56E2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CCB</w:t>
            </w: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EEE1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Refined</w:t>
            </w:r>
          </w:p>
        </w:tc>
        <w:tc>
          <w:tcPr>
            <w:tcW w:w="11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1874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5</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EB5B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0.701</w:t>
            </w:r>
          </w:p>
        </w:tc>
        <w:tc>
          <w:tcPr>
            <w:tcW w:w="108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CC9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0.793</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E0BE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4.328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C6BD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0.625</w:t>
            </w:r>
          </w:p>
        </w:tc>
      </w:tr>
      <w:tr w:rsidR="003973A8" w:rsidRPr="003973A8" w14:paraId="5CA22878"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058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CCB</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8E4A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8291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C419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0.742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C7A6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148C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4.311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2592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0.568</w:t>
            </w:r>
          </w:p>
        </w:tc>
      </w:tr>
      <w:tr w:rsidR="003973A8" w:rsidRPr="003973A8" w14:paraId="466BD948"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697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IQE</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082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1746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C376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0.401</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6B1B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D0CB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4.111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D30F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0.900</w:t>
            </w:r>
          </w:p>
        </w:tc>
      </w:tr>
      <w:tr w:rsidR="003973A8" w:rsidRPr="003973A8" w14:paraId="0C2E76E4"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746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IQE</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E483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494C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BB43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0.665</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D5E5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0.773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A4BC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4.163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A3FC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0.689</w:t>
            </w:r>
          </w:p>
        </w:tc>
      </w:tr>
      <w:tr w:rsidR="003973A8" w:rsidRPr="003973A8" w14:paraId="0EDF87CB"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C40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SSS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3E0B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F96E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FDE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0.612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17D4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0.716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FCCC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3.726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FF32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0.729</w:t>
            </w:r>
          </w:p>
        </w:tc>
      </w:tr>
      <w:tr w:rsidR="003973A8" w:rsidRPr="003973A8" w14:paraId="4661B62A"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936D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SSS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888A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F464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738C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0.612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A0C3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0.716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3D00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3.726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191C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0.729</w:t>
            </w:r>
          </w:p>
        </w:tc>
      </w:tr>
      <w:tr w:rsidR="003973A8" w:rsidRPr="003973A8" w14:paraId="5147F7E6"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6384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TPS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AFA6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4204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5F5F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0.749</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9DFD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0.846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D368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4.509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11FA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0.445</w:t>
            </w:r>
          </w:p>
        </w:tc>
      </w:tr>
      <w:tr w:rsidR="003973A8" w:rsidRPr="003973A8" w14:paraId="1D5E5B00"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E0F2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TPS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8AB9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B272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12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F91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0.782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30C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0.856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460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4.487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D13D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0.417</w:t>
            </w:r>
          </w:p>
        </w:tc>
      </w:tr>
      <w:tr w:rsidR="003973A8" w:rsidRPr="003973A8" w14:paraId="494B9700"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BE3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TS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EBB5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BCE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97C6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0.801</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7365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0.868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C922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4.371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FC74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0.575</w:t>
            </w:r>
          </w:p>
        </w:tc>
      </w:tr>
      <w:tr w:rsidR="003973A8" w:rsidRPr="003973A8" w14:paraId="0F8AA6DB" w14:textId="77777777" w:rsidTr="00BC2538">
        <w:trPr>
          <w:jc w:val="center"/>
        </w:trPr>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ECB00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TS</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2A760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Original</w:t>
            </w:r>
          </w:p>
        </w:tc>
        <w:tc>
          <w:tcPr>
            <w:tcW w:w="11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FFCBD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3B6E9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0.807</w:t>
            </w:r>
          </w:p>
        </w:tc>
        <w:tc>
          <w:tcPr>
            <w:tcW w:w="108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0D6F6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0.877</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772A7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4.334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A4061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0.571</w:t>
            </w:r>
          </w:p>
        </w:tc>
      </w:tr>
      <w:tr w:rsidR="003973A8" w:rsidRPr="003973A8" w14:paraId="1039676E" w14:textId="77777777" w:rsidTr="00BC2538">
        <w:trPr>
          <w:jc w:val="center"/>
        </w:trPr>
        <w:tc>
          <w:tcPr>
            <w:tcW w:w="7277" w:type="dxa"/>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2FD4C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i/>
                <w:iCs/>
                <w:sz w:val="20"/>
                <w:szCs w:val="20"/>
              </w:rPr>
              <w:t>Note.</w:t>
            </w:r>
            <w:r w:rsidRPr="003973A8">
              <w:rPr>
                <w:rFonts w:ascii="Times New Roman" w:eastAsia="Arial" w:hAnsi="Times New Roman" w:cs="Times New Roman"/>
                <w:sz w:val="20"/>
                <w:szCs w:val="20"/>
              </w:rPr>
              <w:t xml:space="preserve"> α = Cronbach’s alpha; ω = McDonald’s omega. Refined sets retain items with |loading| ≥ .35 on the primary factor.</w:t>
            </w:r>
          </w:p>
          <w:p w14:paraId="2701EEF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
        </w:tc>
      </w:tr>
    </w:tbl>
    <w:p w14:paraId="05419772" w14:textId="77777777" w:rsidR="003973A8" w:rsidRPr="003973A8" w:rsidRDefault="003973A8" w:rsidP="003973A8">
      <w:pPr>
        <w:keepNext/>
        <w:keepLines/>
        <w:numPr>
          <w:ilvl w:val="1"/>
          <w:numId w:val="0"/>
        </w:numPr>
        <w:spacing w:after="0" w:line="360" w:lineRule="auto"/>
        <w:ind w:left="792" w:hanging="432"/>
        <w:outlineLvl w:val="1"/>
        <w:rPr>
          <w:rFonts w:ascii="Times New Roman" w:eastAsia="Times New Roman" w:hAnsi="Times New Roman" w:cs="Times New Roman"/>
          <w:b/>
          <w:bCs/>
          <w:sz w:val="16"/>
          <w:szCs w:val="16"/>
        </w:rPr>
      </w:pPr>
      <w:r w:rsidRPr="003973A8">
        <w:rPr>
          <w:rFonts w:ascii="Times New Roman" w:eastAsia="Times New Roman" w:hAnsi="Times New Roman" w:cs="Times New Roman"/>
          <w:b/>
          <w:bCs/>
          <w:sz w:val="16"/>
          <w:szCs w:val="16"/>
        </w:rPr>
        <w:t>Exploratory Factor Analysis</w:t>
      </w:r>
    </w:p>
    <w:tbl>
      <w:tblPr>
        <w:tblW w:w="10677" w:type="dxa"/>
        <w:jc w:val="center"/>
        <w:tblLayout w:type="fixed"/>
        <w:tblLook w:val="0420" w:firstRow="1" w:lastRow="0" w:firstColumn="0" w:lastColumn="0" w:noHBand="0" w:noVBand="1"/>
      </w:tblPr>
      <w:tblGrid>
        <w:gridCol w:w="641"/>
        <w:gridCol w:w="5893"/>
        <w:gridCol w:w="690"/>
        <w:gridCol w:w="690"/>
        <w:gridCol w:w="690"/>
        <w:gridCol w:w="690"/>
        <w:gridCol w:w="690"/>
        <w:gridCol w:w="693"/>
      </w:tblGrid>
      <w:tr w:rsidR="003973A8" w:rsidRPr="003973A8" w14:paraId="13EAF330" w14:textId="77777777" w:rsidTr="00BC2538">
        <w:trPr>
          <w:trHeight w:val="167"/>
          <w:tblHeader/>
          <w:jc w:val="center"/>
        </w:trPr>
        <w:tc>
          <w:tcPr>
            <w:tcW w:w="10677" w:type="dxa"/>
            <w:gridSpan w:val="8"/>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5B918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b/>
                <w:bCs/>
                <w:sz w:val="16"/>
                <w:szCs w:val="16"/>
              </w:rPr>
              <w:t>Table 2</w:t>
            </w:r>
            <w:r w:rsidRPr="003973A8">
              <w:rPr>
                <w:rFonts w:ascii="Times New Roman" w:eastAsia="Arial" w:hAnsi="Times New Roman" w:cs="Times New Roman"/>
                <w:sz w:val="16"/>
                <w:szCs w:val="16"/>
              </w:rPr>
              <w:t xml:space="preserve">. </w:t>
            </w:r>
            <w:r w:rsidRPr="003973A8">
              <w:rPr>
                <w:rFonts w:ascii="Times New Roman" w:eastAsia="Arial" w:hAnsi="Times New Roman" w:cs="Times New Roman"/>
                <w:b/>
                <w:bCs/>
                <w:sz w:val="16"/>
                <w:szCs w:val="16"/>
              </w:rPr>
              <w:t>Exploratory Factor Analysis (EFA) Loadings of Teacher–Student and School Climate Scales</w:t>
            </w:r>
          </w:p>
        </w:tc>
      </w:tr>
      <w:tr w:rsidR="003973A8" w:rsidRPr="003973A8" w14:paraId="7EA2AFDE" w14:textId="77777777" w:rsidTr="00BC2538">
        <w:trPr>
          <w:trHeight w:val="167"/>
          <w:tblHeader/>
          <w:jc w:val="center"/>
        </w:trPr>
        <w:tc>
          <w:tcPr>
            <w:tcW w:w="6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037A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Scale</w:t>
            </w:r>
          </w:p>
        </w:tc>
        <w:tc>
          <w:tcPr>
            <w:tcW w:w="589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E4CD6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Item</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7BA7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F1</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A8170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F2</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8763A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F3</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07886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F4</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9169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F5</w:t>
            </w:r>
          </w:p>
        </w:tc>
        <w:tc>
          <w:tcPr>
            <w:tcW w:w="69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353C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F6</w:t>
            </w:r>
          </w:p>
        </w:tc>
      </w:tr>
      <w:tr w:rsidR="003973A8" w:rsidRPr="003973A8" w14:paraId="1F0F10FA" w14:textId="77777777" w:rsidTr="00BC2538">
        <w:trPr>
          <w:trHeight w:val="167"/>
          <w:jc w:val="center"/>
        </w:trPr>
        <w:tc>
          <w:tcPr>
            <w:tcW w:w="6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DF7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CAB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i_feel_comfortable_sharing_my_learning_problems_with_my_teacher</w:t>
            </w:r>
            <w:proofErr w:type="spellEnd"/>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A09C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-0.025</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5216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0.200</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05D8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0.317</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061C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0.021</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CEF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0.226</w:t>
            </w:r>
          </w:p>
        </w:tc>
        <w:tc>
          <w:tcPr>
            <w:tcW w:w="69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3A28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-0.016</w:t>
            </w:r>
          </w:p>
        </w:tc>
      </w:tr>
      <w:tr w:rsidR="003973A8" w:rsidRPr="003973A8" w14:paraId="41D1BC60"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B0AE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2A9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my_teacher_always_corrects_me_when_i_go_wrong</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1024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10C1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9FED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1425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0.142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AAFB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4D5F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-0.017</w:t>
            </w:r>
          </w:p>
        </w:tc>
      </w:tr>
      <w:tr w:rsidR="003973A8" w:rsidRPr="003973A8" w14:paraId="5CC8A42D"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47F9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EF5E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my_teacher_is_very_observant</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88E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0.338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9A67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0.382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2EA1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07D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7F4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774C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-0.068</w:t>
            </w:r>
          </w:p>
        </w:tc>
      </w:tr>
      <w:tr w:rsidR="003973A8" w:rsidRPr="003973A8" w14:paraId="1250D874"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F4C0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4A82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my_teacher_is_always_ready_to_help_me</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37A1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FBEB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0.471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43DB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030A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85AA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0.110</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A919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0.032</w:t>
            </w:r>
          </w:p>
        </w:tc>
      </w:tr>
      <w:tr w:rsidR="003973A8" w:rsidRPr="003973A8" w14:paraId="44D51461"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C984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9E5B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my_teacher_gives_me_prompt_feedback_for_my_class_exercises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E206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0.626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DEC7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5F51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834F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D29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D8F7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0.087</w:t>
            </w:r>
          </w:p>
        </w:tc>
      </w:tr>
      <w:tr w:rsidR="003973A8" w:rsidRPr="003973A8" w14:paraId="4857C077"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BB2C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5E7C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my_teacher_listens_to_my_problems_complaints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9068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BFE9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3FF9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0.672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117E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B14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16E0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-0.005</w:t>
            </w:r>
          </w:p>
        </w:tc>
      </w:tr>
      <w:tr w:rsidR="003973A8" w:rsidRPr="003973A8" w14:paraId="08A377AF"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F639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D0AF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my_teacher_gives_me_prompt_feedback_for_my_home_work</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BC2B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0.565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A87E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D82F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503F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6A96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C7EA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0.157</w:t>
            </w:r>
          </w:p>
        </w:tc>
      </w:tr>
      <w:tr w:rsidR="003973A8" w:rsidRPr="003973A8" w14:paraId="192FDD2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3173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897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my_teacher_helps_me_solve_my_academic_problems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086B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BC55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D4A7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0.559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E2D6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1D4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D7B4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0.011</w:t>
            </w:r>
          </w:p>
        </w:tc>
      </w:tr>
      <w:tr w:rsidR="003973A8" w:rsidRPr="003973A8" w14:paraId="0E5005A5"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463E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9985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my_teacher_provides_me_with_enough_learning_activities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6325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74E8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BD5E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AB2E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D03A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0.121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30EE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-0.056</w:t>
            </w:r>
          </w:p>
        </w:tc>
      </w:tr>
      <w:tr w:rsidR="003973A8" w:rsidRPr="003973A8" w14:paraId="1FB5B510"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4E3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6E54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i_do_not_feel_bored_with_the_lessons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5D4D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2267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AD3E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-0.109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0775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714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0.662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CD7F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0.018</w:t>
            </w:r>
          </w:p>
        </w:tc>
      </w:tr>
      <w:tr w:rsidR="003973A8" w:rsidRPr="003973A8" w14:paraId="220B0BD3"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DF3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3D20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i_do_perform_well_in_school_because_my_teacher_teaches_well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CDFC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FC6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0.479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0D17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0A36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9E38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0.123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EA4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0.043</w:t>
            </w:r>
          </w:p>
        </w:tc>
      </w:tr>
      <w:tr w:rsidR="003973A8" w:rsidRPr="003973A8" w14:paraId="63EB2424"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1698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B468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i_always_want_to_be_in_class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752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6BB5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0.338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E13E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-0.148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F800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0.215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76D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0.237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B391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0.109</w:t>
            </w:r>
          </w:p>
        </w:tc>
      </w:tr>
      <w:tr w:rsidR="003973A8" w:rsidRPr="003973A8" w14:paraId="70E4C2D8"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656A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78C9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my_teacher_always_uses_varying_tl_ms_in_teaching_concepts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8D4E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D1C5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0.344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49E2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0.230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41DA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0.208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16CB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3E63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-0.054</w:t>
            </w:r>
          </w:p>
        </w:tc>
      </w:tr>
      <w:tr w:rsidR="003973A8" w:rsidRPr="003973A8" w14:paraId="22888619"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CF0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940F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i_dont_feel_lonely_in_my_classroom</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F0BC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340B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740A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8A7D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436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0.833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5F36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-0.010</w:t>
            </w:r>
          </w:p>
        </w:tc>
      </w:tr>
      <w:tr w:rsidR="003973A8" w:rsidRPr="003973A8" w14:paraId="325498B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D3D5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6ADF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my_teacher_treats_everybody_equally_in_the_class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C862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3E44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7A2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2797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0.420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AA18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0.186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35C9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-0.068</w:t>
            </w:r>
          </w:p>
        </w:tc>
      </w:tr>
      <w:tr w:rsidR="003973A8" w:rsidRPr="003973A8" w14:paraId="4AD9071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3D90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lastRenderedPageBreak/>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AE4D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i_am_not_discriminated_against_stigmatized_in_any_way</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A2EE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7089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2A36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2EED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0D0D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0.448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7DCA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0.020</w:t>
            </w:r>
          </w:p>
        </w:tc>
      </w:tr>
      <w:tr w:rsidR="003973A8" w:rsidRPr="003973A8" w14:paraId="6C8A3833"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243C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8F7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i_feel_comfortable_interacting_with_my_teacher</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1C8B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8C6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F9A7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6962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0.263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B7A3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0.232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B4E5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-0.040</w:t>
            </w:r>
          </w:p>
        </w:tc>
      </w:tr>
      <w:tr w:rsidR="003973A8" w:rsidRPr="003973A8" w14:paraId="6BF41B94" w14:textId="77777777" w:rsidTr="00BC2538">
        <w:trPr>
          <w:trHeight w:val="331"/>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AE462"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82DCA" w14:textId="77777777" w:rsidR="003973A8" w:rsidRPr="003973A8" w:rsidRDefault="003973A8" w:rsidP="003973A8">
            <w:pPr>
              <w:spacing w:after="0" w:line="360" w:lineRule="auto"/>
              <w:rPr>
                <w:rFonts w:ascii="Times New Roman" w:hAnsi="Times New Roman" w:cs="Times New Roman"/>
                <w:sz w:val="16"/>
                <w:szCs w:val="16"/>
              </w:rPr>
            </w:pPr>
            <w:proofErr w:type="spellStart"/>
            <w:r w:rsidRPr="003973A8">
              <w:rPr>
                <w:rFonts w:ascii="Times New Roman" w:hAnsi="Times New Roman" w:cs="Times New Roman"/>
                <w:sz w:val="16"/>
                <w:szCs w:val="16"/>
              </w:rPr>
              <w:t>i_feel_comfortable_interacting_with_classmates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5BFA"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0.102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24522"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-0.142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15D9"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A0046" w14:textId="77777777" w:rsidR="003973A8" w:rsidRPr="003973A8" w:rsidRDefault="003973A8" w:rsidP="003973A8">
            <w:pPr>
              <w:spacing w:after="0" w:line="360" w:lineRule="auto"/>
              <w:rPr>
                <w:rFonts w:ascii="Times New Roman" w:hAnsi="Times New Roman" w:cs="Times New Roman"/>
                <w:b/>
                <w:sz w:val="16"/>
                <w:szCs w:val="16"/>
              </w:rPr>
            </w:pPr>
            <w:r w:rsidRPr="003973A8">
              <w:rPr>
                <w:rFonts w:ascii="Times New Roman" w:hAnsi="Times New Roman" w:cs="Times New Roman"/>
                <w:b/>
                <w:sz w:val="16"/>
                <w:szCs w:val="16"/>
              </w:rPr>
              <w:t>0.676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3A20"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0.059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7960C"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-0.014</w:t>
            </w:r>
          </w:p>
        </w:tc>
      </w:tr>
      <w:tr w:rsidR="003973A8" w:rsidRPr="003973A8" w14:paraId="1F36F333"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2F913"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0E91" w14:textId="77777777" w:rsidR="003973A8" w:rsidRPr="003973A8" w:rsidRDefault="003973A8" w:rsidP="003973A8">
            <w:pPr>
              <w:spacing w:after="0" w:line="360" w:lineRule="auto"/>
              <w:rPr>
                <w:rFonts w:ascii="Times New Roman" w:hAnsi="Times New Roman" w:cs="Times New Roman"/>
                <w:sz w:val="16"/>
                <w:szCs w:val="16"/>
              </w:rPr>
            </w:pPr>
            <w:proofErr w:type="spellStart"/>
            <w:r w:rsidRPr="003973A8">
              <w:rPr>
                <w:rFonts w:ascii="Times New Roman" w:hAnsi="Times New Roman" w:cs="Times New Roman"/>
                <w:sz w:val="16"/>
                <w:szCs w:val="16"/>
              </w:rPr>
              <w:t>i_feel_happy_that_i_am_part_of_my_class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DA125"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-0.025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C0BCA"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0.056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2E42"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0.041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466B4" w14:textId="77777777" w:rsidR="003973A8" w:rsidRPr="003973A8" w:rsidRDefault="003973A8" w:rsidP="003973A8">
            <w:pPr>
              <w:spacing w:after="0" w:line="360" w:lineRule="auto"/>
              <w:rPr>
                <w:rFonts w:ascii="Times New Roman" w:hAnsi="Times New Roman" w:cs="Times New Roman"/>
                <w:b/>
                <w:sz w:val="16"/>
                <w:szCs w:val="16"/>
              </w:rPr>
            </w:pPr>
            <w:r w:rsidRPr="003973A8">
              <w:rPr>
                <w:rFonts w:ascii="Times New Roman" w:hAnsi="Times New Roman" w:cs="Times New Roman"/>
                <w:b/>
                <w:sz w:val="16"/>
                <w:szCs w:val="16"/>
              </w:rPr>
              <w:t>0.816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4E13B"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-0.013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1661C" w14:textId="77777777" w:rsidR="003973A8" w:rsidRPr="003973A8" w:rsidRDefault="003973A8" w:rsidP="003973A8">
            <w:pPr>
              <w:spacing w:after="0" w:line="360" w:lineRule="auto"/>
              <w:rPr>
                <w:rFonts w:ascii="Times New Roman" w:hAnsi="Times New Roman" w:cs="Times New Roman"/>
                <w:sz w:val="16"/>
                <w:szCs w:val="16"/>
              </w:rPr>
            </w:pPr>
            <w:r w:rsidRPr="003973A8">
              <w:rPr>
                <w:rFonts w:ascii="Times New Roman" w:hAnsi="Times New Roman" w:cs="Times New Roman"/>
                <w:sz w:val="16"/>
                <w:szCs w:val="16"/>
              </w:rPr>
              <w:t>0.103</w:t>
            </w:r>
          </w:p>
        </w:tc>
      </w:tr>
      <w:tr w:rsidR="003973A8" w:rsidRPr="003973A8" w14:paraId="601911E0"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CB9C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EECD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there_is_good_pupil_teacher_relationship_in_my_class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CCA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3F70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0.171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7DC3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328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4567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6AD0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-0.034</w:t>
            </w:r>
          </w:p>
        </w:tc>
      </w:tr>
      <w:tr w:rsidR="003973A8" w:rsidRPr="003973A8" w14:paraId="18DA5EF5"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FB5E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1947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my_teacher_is_always_regular_in_school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877C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0.677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73CF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ADAB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-0.182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5C2E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0.181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1D2C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0207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-0.118</w:t>
            </w:r>
          </w:p>
        </w:tc>
      </w:tr>
      <w:tr w:rsidR="003973A8" w:rsidRPr="003973A8" w14:paraId="4BDEAED5"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99BD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D7CB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my_teacher_always_comes_to_school_early</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ABD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0.601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C4D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0.240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A03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-0.183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2C4A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F2BE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3688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-0.011</w:t>
            </w:r>
          </w:p>
        </w:tc>
      </w:tr>
      <w:tr w:rsidR="003973A8" w:rsidRPr="003973A8" w14:paraId="57D9D504"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5F16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AD5F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my_teacher_always_teaches_till_school_closes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EF42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0.447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9D92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BBA1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E6B1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-0.197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FBC8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173F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0.157</w:t>
            </w:r>
          </w:p>
        </w:tc>
      </w:tr>
      <w:tr w:rsidR="003973A8" w:rsidRPr="003973A8" w14:paraId="6718A2D2"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DECF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7C85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my_teacher_respects_my_religion</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EB0C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0.489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BC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955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68EA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A66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AF86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0.006</w:t>
            </w:r>
          </w:p>
        </w:tc>
      </w:tr>
      <w:tr w:rsidR="003973A8" w:rsidRPr="003973A8" w14:paraId="3395D7EA"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389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5EA3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my_teacher_does_not_allow_us_to_cheat_in_examination</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639A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0.162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DE1E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43E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96E0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0.253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EC11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0.094</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3335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0.101</w:t>
            </w:r>
          </w:p>
        </w:tc>
      </w:tr>
      <w:tr w:rsidR="003973A8" w:rsidRPr="003973A8" w14:paraId="0512F0EB"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0C2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39CA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i_am_comfortable_with_how_my_teacher_discipline_us_in_my_class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D181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0.251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131D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30ED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DAF0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F76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05CB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0.036</w:t>
            </w:r>
          </w:p>
        </w:tc>
      </w:tr>
      <w:tr w:rsidR="003973A8" w:rsidRPr="003973A8" w14:paraId="69614C28"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11F9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4E05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my_teacher_checks_on_pupils_who_have_been_absent_from_class_for_a_long_time</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E55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0.527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F069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891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1A30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7412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BE65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0.012</w:t>
            </w:r>
          </w:p>
        </w:tc>
      </w:tr>
      <w:tr w:rsidR="003973A8" w:rsidRPr="003973A8" w14:paraId="1C2FE911"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39A9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303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my_teacher_gives_pupils_progress_report_to_their_parents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D02B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0.196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D80D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5977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0.227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FBF3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0.103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8644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0.178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C88F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-0.027</w:t>
            </w:r>
          </w:p>
        </w:tc>
      </w:tr>
      <w:tr w:rsidR="003973A8" w:rsidRPr="003973A8" w14:paraId="4DCD9277"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CE98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783F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my_teacher_does_not_smoke</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D41F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67E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44E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B94B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ADF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FA30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0.995</w:t>
            </w:r>
          </w:p>
        </w:tc>
      </w:tr>
      <w:tr w:rsidR="003973A8" w:rsidRPr="003973A8" w14:paraId="7A18041D"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BA0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6178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my_teacher_does_not_drink_alcohol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1869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4FB9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4943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5E87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-0.020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37D04"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FB1E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0.891</w:t>
            </w:r>
          </w:p>
        </w:tc>
      </w:tr>
      <w:tr w:rsidR="003973A8" w:rsidRPr="003973A8" w14:paraId="51CA03CE"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2C4A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ECE6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my_teacher_is_very_much_respected_by_my_parents_and_the_community</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09F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A774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EF45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0E97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8C90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-0.040</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3F85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0.073</w:t>
            </w:r>
          </w:p>
        </w:tc>
      </w:tr>
      <w:tr w:rsidR="003973A8" w:rsidRPr="003973A8" w14:paraId="7849FC1B"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E18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12B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my_teacher_dresses_well_to_school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3C6B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0.345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A023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4AFC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-0.166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777E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F84E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-0.141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A5D4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0.173</w:t>
            </w:r>
          </w:p>
        </w:tc>
      </w:tr>
      <w:tr w:rsidR="003973A8" w:rsidRPr="003973A8" w14:paraId="486D6097"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98D4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E6F4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my_school_organizes_play_activities_for_us_in_the_school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EF7D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7BEA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0.573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507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0.119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640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3645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D4AD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0.091</w:t>
            </w:r>
          </w:p>
        </w:tc>
      </w:tr>
      <w:tr w:rsidR="003973A8" w:rsidRPr="003973A8" w14:paraId="4170A85E"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F611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B8557"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my_school_is_concerned_about_my_health</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7555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1B27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0.707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3A3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D8E7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05B0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0.055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1F56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0.040</w:t>
            </w:r>
          </w:p>
        </w:tc>
      </w:tr>
      <w:tr w:rsidR="003973A8" w:rsidRPr="003973A8" w14:paraId="50C2FC04"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7F53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71B5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my_school_organizes_weekly_school_worship_programme_for_us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1BD9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2240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D6E9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8AAB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-0.137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90A3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0.185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9A0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-0.035</w:t>
            </w:r>
          </w:p>
        </w:tc>
      </w:tr>
      <w:tr w:rsidR="003973A8" w:rsidRPr="003973A8" w14:paraId="6714C915"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B159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94B6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i_am_counseled_in_this_school_when_i_have_problem</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A12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D2C7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0.219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09C0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0.490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F034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E686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0.093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72F0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-0.086</w:t>
            </w:r>
          </w:p>
        </w:tc>
      </w:tr>
      <w:tr w:rsidR="003973A8" w:rsidRPr="003973A8" w14:paraId="39A95F5E" w14:textId="77777777" w:rsidTr="00BC2538">
        <w:trPr>
          <w:trHeight w:val="378"/>
          <w:jc w:val="center"/>
        </w:trPr>
        <w:tc>
          <w:tcPr>
            <w:tcW w:w="6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730FC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SSS</w:t>
            </w:r>
          </w:p>
        </w:tc>
        <w:tc>
          <w:tcPr>
            <w:tcW w:w="58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314DB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3973A8">
              <w:rPr>
                <w:rFonts w:ascii="Times New Roman" w:eastAsia="Arial" w:hAnsi="Times New Roman" w:cs="Times New Roman"/>
                <w:sz w:val="16"/>
                <w:szCs w:val="16"/>
              </w:rPr>
              <w:t>my_teacher_sometimes_pays_unannounced_visits_to_our_home</w:t>
            </w:r>
            <w:proofErr w:type="spellEnd"/>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801C9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0.010</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D5609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0.032</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E6456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3973A8">
              <w:rPr>
                <w:rFonts w:ascii="Times New Roman" w:eastAsia="Arial" w:hAnsi="Times New Roman" w:cs="Times New Roman"/>
                <w:b/>
                <w:sz w:val="16"/>
                <w:szCs w:val="16"/>
              </w:rPr>
              <w:t>0.373</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00AEF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-0.044</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454F4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0.151</w:t>
            </w:r>
          </w:p>
        </w:tc>
        <w:tc>
          <w:tcPr>
            <w:tcW w:w="69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FF92A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sz w:val="16"/>
                <w:szCs w:val="16"/>
              </w:rPr>
              <w:t>-0.077</w:t>
            </w:r>
          </w:p>
        </w:tc>
      </w:tr>
      <w:tr w:rsidR="003973A8" w:rsidRPr="003973A8" w14:paraId="229D47BA" w14:textId="77777777" w:rsidTr="00BC2538">
        <w:trPr>
          <w:trHeight w:val="378"/>
          <w:jc w:val="center"/>
        </w:trPr>
        <w:tc>
          <w:tcPr>
            <w:tcW w:w="10677" w:type="dxa"/>
            <w:gridSpan w:val="8"/>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BC5F3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3973A8">
              <w:rPr>
                <w:rFonts w:ascii="Times New Roman" w:eastAsia="Arial" w:hAnsi="Times New Roman" w:cs="Times New Roman"/>
                <w:i/>
                <w:iCs/>
                <w:sz w:val="16"/>
                <w:szCs w:val="16"/>
              </w:rPr>
              <w:t>Note.</w:t>
            </w:r>
            <w:r w:rsidRPr="003973A8">
              <w:rPr>
                <w:rFonts w:ascii="Times New Roman" w:eastAsia="Arial" w:hAnsi="Times New Roman" w:cs="Times New Roman"/>
                <w:sz w:val="16"/>
                <w:szCs w:val="16"/>
              </w:rPr>
              <w:t xml:space="preserve"> Extraction: minimum residual (</w:t>
            </w:r>
            <w:proofErr w:type="spellStart"/>
            <w:r w:rsidRPr="003973A8">
              <w:rPr>
                <w:rFonts w:ascii="Times New Roman" w:eastAsia="Arial" w:hAnsi="Times New Roman" w:cs="Times New Roman"/>
                <w:sz w:val="16"/>
                <w:szCs w:val="16"/>
              </w:rPr>
              <w:t>minres</w:t>
            </w:r>
            <w:proofErr w:type="spellEnd"/>
            <w:r w:rsidRPr="003973A8">
              <w:rPr>
                <w:rFonts w:ascii="Times New Roman" w:eastAsia="Arial" w:hAnsi="Times New Roman" w:cs="Times New Roman"/>
                <w:sz w:val="16"/>
                <w:szCs w:val="16"/>
              </w:rPr>
              <w:t xml:space="preserve">); rotation: </w:t>
            </w:r>
            <w:proofErr w:type="spellStart"/>
            <w:r w:rsidRPr="003973A8">
              <w:rPr>
                <w:rFonts w:ascii="Times New Roman" w:eastAsia="Arial" w:hAnsi="Times New Roman" w:cs="Times New Roman"/>
                <w:sz w:val="16"/>
                <w:szCs w:val="16"/>
              </w:rPr>
              <w:t>oblimin</w:t>
            </w:r>
            <w:proofErr w:type="spellEnd"/>
            <w:r w:rsidRPr="003973A8">
              <w:rPr>
                <w:rFonts w:ascii="Times New Roman" w:eastAsia="Arial" w:hAnsi="Times New Roman" w:cs="Times New Roman"/>
                <w:sz w:val="16"/>
                <w:szCs w:val="16"/>
              </w:rPr>
              <w:t xml:space="preserve">; </w:t>
            </w:r>
            <w:proofErr w:type="spellStart"/>
            <w:r w:rsidRPr="003973A8">
              <w:rPr>
                <w:rFonts w:ascii="Times New Roman" w:eastAsia="Arial" w:hAnsi="Times New Roman" w:cs="Times New Roman"/>
                <w:sz w:val="16"/>
                <w:szCs w:val="16"/>
              </w:rPr>
              <w:t>nfactors</w:t>
            </w:r>
            <w:proofErr w:type="spellEnd"/>
            <w:r w:rsidRPr="003973A8">
              <w:rPr>
                <w:rFonts w:ascii="Times New Roman" w:eastAsia="Arial" w:hAnsi="Times New Roman" w:cs="Times New Roman"/>
                <w:sz w:val="16"/>
                <w:szCs w:val="16"/>
              </w:rPr>
              <w:t xml:space="preserve"> = 6. Bold loadings represent |loading| ≥ .35.</w:t>
            </w:r>
          </w:p>
        </w:tc>
      </w:tr>
    </w:tbl>
    <w:p w14:paraId="06D56B63" w14:textId="77777777" w:rsidR="003973A8" w:rsidRPr="003973A8" w:rsidRDefault="003973A8" w:rsidP="003973A8">
      <w:pPr>
        <w:spacing w:after="0" w:line="360" w:lineRule="auto"/>
        <w:rPr>
          <w:rFonts w:ascii="Times New Roman" w:eastAsia="Times New Roman" w:hAnsi="Times New Roman" w:cs="Times New Roman"/>
          <w:sz w:val="16"/>
          <w:szCs w:val="16"/>
        </w:rPr>
      </w:pPr>
    </w:p>
    <w:p w14:paraId="44856D03" w14:textId="77777777" w:rsidR="003973A8" w:rsidRPr="003973A8" w:rsidRDefault="003973A8" w:rsidP="003973A8">
      <w:pPr>
        <w:spacing w:after="0" w:line="360" w:lineRule="auto"/>
        <w:rPr>
          <w:rFonts w:ascii="Times New Roman" w:hAnsi="Times New Roman" w:cs="Times New Roman"/>
        </w:rPr>
      </w:pPr>
    </w:p>
    <w:tbl>
      <w:tblPr>
        <w:tblW w:w="0" w:type="auto"/>
        <w:jc w:val="center"/>
        <w:tblLayout w:type="fixed"/>
        <w:tblLook w:val="0420" w:firstRow="1" w:lastRow="0" w:firstColumn="0" w:lastColumn="0" w:noHBand="0" w:noVBand="1"/>
      </w:tblPr>
      <w:tblGrid>
        <w:gridCol w:w="1615"/>
        <w:gridCol w:w="2685"/>
        <w:gridCol w:w="2227"/>
        <w:gridCol w:w="2360"/>
      </w:tblGrid>
      <w:tr w:rsidR="003973A8" w:rsidRPr="003973A8" w14:paraId="08C535EE" w14:textId="77777777" w:rsidTr="00BC2538">
        <w:trPr>
          <w:trHeight w:val="655"/>
          <w:tblHeader/>
          <w:jc w:val="center"/>
        </w:trPr>
        <w:tc>
          <w:tcPr>
            <w:tcW w:w="8886" w:type="dxa"/>
            <w:gridSpan w:val="4"/>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B3E0D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b/>
                <w:bCs/>
                <w:sz w:val="20"/>
                <w:szCs w:val="20"/>
              </w:rPr>
              <w:t>Table 3</w:t>
            </w:r>
            <w:r w:rsidRPr="003973A8">
              <w:rPr>
                <w:rFonts w:ascii="Times New Roman" w:eastAsia="Arial" w:hAnsi="Times New Roman" w:cs="Times New Roman"/>
                <w:sz w:val="20"/>
                <w:szCs w:val="20"/>
              </w:rPr>
              <w:t xml:space="preserve">. </w:t>
            </w:r>
            <w:r w:rsidRPr="003973A8">
              <w:rPr>
                <w:rFonts w:ascii="Times New Roman" w:eastAsia="Arial" w:hAnsi="Times New Roman" w:cs="Times New Roman"/>
                <w:b/>
                <w:bCs/>
                <w:sz w:val="20"/>
                <w:szCs w:val="20"/>
              </w:rPr>
              <w:t>Total Variance Explained by Extracted Factors</w:t>
            </w:r>
          </w:p>
        </w:tc>
      </w:tr>
      <w:tr w:rsidR="003973A8" w:rsidRPr="003973A8" w14:paraId="5858D1FC" w14:textId="77777777" w:rsidTr="00BC2538">
        <w:trPr>
          <w:trHeight w:val="423"/>
          <w:tblHeader/>
          <w:jc w:val="center"/>
        </w:trPr>
        <w:tc>
          <w:tcPr>
            <w:tcW w:w="161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B2AA2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Factor</w:t>
            </w:r>
          </w:p>
        </w:tc>
        <w:tc>
          <w:tcPr>
            <w:tcW w:w="26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375B7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proofErr w:type="spellStart"/>
            <w:r w:rsidRPr="003973A8">
              <w:rPr>
                <w:rFonts w:ascii="Times New Roman" w:eastAsia="Arial" w:hAnsi="Times New Roman" w:cs="Times New Roman"/>
                <w:sz w:val="20"/>
                <w:szCs w:val="20"/>
              </w:rPr>
              <w:t>SS_Loadings</w:t>
            </w:r>
            <w:proofErr w:type="spellEnd"/>
          </w:p>
        </w:tc>
        <w:tc>
          <w:tcPr>
            <w:tcW w:w="22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BC92E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Proportion</w:t>
            </w:r>
          </w:p>
        </w:tc>
        <w:tc>
          <w:tcPr>
            <w:tcW w:w="236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5CD4B3"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Cumulative</w:t>
            </w:r>
          </w:p>
        </w:tc>
      </w:tr>
      <w:tr w:rsidR="003973A8" w:rsidRPr="003973A8" w14:paraId="5ECE3F2C" w14:textId="77777777" w:rsidTr="00BC2538">
        <w:trPr>
          <w:trHeight w:val="412"/>
          <w:jc w:val="center"/>
        </w:trPr>
        <w:tc>
          <w:tcPr>
            <w:tcW w:w="161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C8D2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F1</w:t>
            </w:r>
          </w:p>
        </w:tc>
        <w:tc>
          <w:tcPr>
            <w:tcW w:w="26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024D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3.650</w:t>
            </w:r>
          </w:p>
        </w:tc>
        <w:tc>
          <w:tcPr>
            <w:tcW w:w="22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2998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0.099</w:t>
            </w:r>
          </w:p>
        </w:tc>
        <w:tc>
          <w:tcPr>
            <w:tcW w:w="236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9DF09"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0.099</w:t>
            </w:r>
          </w:p>
        </w:tc>
      </w:tr>
      <w:tr w:rsidR="003973A8" w:rsidRPr="003973A8" w14:paraId="2D5E3C9B"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723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F2</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BC1A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3.388</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012A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0.092</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98B35"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0.190</w:t>
            </w:r>
          </w:p>
        </w:tc>
      </w:tr>
      <w:tr w:rsidR="003973A8" w:rsidRPr="003973A8" w14:paraId="28792211"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7E3AC"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F3</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5FD6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2.445</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7099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0.066</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705E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0.256</w:t>
            </w:r>
          </w:p>
        </w:tc>
      </w:tr>
      <w:tr w:rsidR="003973A8" w:rsidRPr="003973A8" w14:paraId="670AE67A"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A8C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lastRenderedPageBreak/>
              <w:t>F4</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420DA"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2.234</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D326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0.060</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244ED"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0.317</w:t>
            </w:r>
          </w:p>
        </w:tc>
      </w:tr>
      <w:tr w:rsidR="003973A8" w:rsidRPr="003973A8" w14:paraId="7D383A74"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8C0DF"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F5</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BE9B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2.222</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25FB0"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0.060</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D919E"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0.377</w:t>
            </w:r>
          </w:p>
        </w:tc>
      </w:tr>
      <w:tr w:rsidR="003973A8" w:rsidRPr="003973A8" w14:paraId="79F188CD" w14:textId="77777777" w:rsidTr="00BC2538">
        <w:trPr>
          <w:trHeight w:val="423"/>
          <w:jc w:val="center"/>
        </w:trPr>
        <w:tc>
          <w:tcPr>
            <w:tcW w:w="161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276F18"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F6</w:t>
            </w:r>
          </w:p>
        </w:tc>
        <w:tc>
          <w:tcPr>
            <w:tcW w:w="26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DDEEC6"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2.032</w:t>
            </w:r>
          </w:p>
        </w:tc>
        <w:tc>
          <w:tcPr>
            <w:tcW w:w="22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1DC991"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0.055</w:t>
            </w:r>
          </w:p>
        </w:tc>
        <w:tc>
          <w:tcPr>
            <w:tcW w:w="236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CA9CE2"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sz w:val="20"/>
                <w:szCs w:val="20"/>
              </w:rPr>
              <w:t>0.432</w:t>
            </w:r>
          </w:p>
        </w:tc>
      </w:tr>
      <w:tr w:rsidR="003973A8" w:rsidRPr="003973A8" w14:paraId="004A5441" w14:textId="77777777" w:rsidTr="00BC2538">
        <w:trPr>
          <w:trHeight w:val="423"/>
          <w:jc w:val="center"/>
        </w:trPr>
        <w:tc>
          <w:tcPr>
            <w:tcW w:w="8886"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21A26AB" w14:textId="77777777" w:rsidR="003973A8" w:rsidRPr="003973A8" w:rsidRDefault="003973A8" w:rsidP="003973A8">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Arial" w:hAnsi="Times New Roman" w:cs="Times New Roman"/>
                <w:sz w:val="20"/>
                <w:szCs w:val="20"/>
              </w:rPr>
            </w:pPr>
            <w:r w:rsidRPr="003973A8">
              <w:rPr>
                <w:rFonts w:ascii="Times New Roman" w:eastAsia="Arial" w:hAnsi="Times New Roman" w:cs="Times New Roman"/>
                <w:i/>
                <w:iCs/>
                <w:sz w:val="20"/>
                <w:szCs w:val="20"/>
              </w:rPr>
              <w:t>Note.</w:t>
            </w:r>
            <w:r w:rsidRPr="003973A8">
              <w:rPr>
                <w:rFonts w:ascii="Times New Roman" w:eastAsia="Arial" w:hAnsi="Times New Roman" w:cs="Times New Roman"/>
                <w:sz w:val="20"/>
                <w:szCs w:val="20"/>
              </w:rPr>
              <w:t xml:space="preserve"> Based on correlation matrix. Cumulative proportion represents the proportion of total variance explained by successive factors</w:t>
            </w:r>
          </w:p>
        </w:tc>
      </w:tr>
    </w:tbl>
    <w:p w14:paraId="3E8EE4D4" w14:textId="77777777" w:rsidR="003973A8" w:rsidRPr="003973A8" w:rsidRDefault="003973A8" w:rsidP="003973A8">
      <w:pPr>
        <w:spacing w:after="0" w:line="360" w:lineRule="auto"/>
        <w:rPr>
          <w:rFonts w:ascii="Times New Roman" w:hAnsi="Times New Roman" w:cs="Times New Roman"/>
          <w:sz w:val="20"/>
          <w:szCs w:val="20"/>
        </w:rPr>
      </w:pPr>
    </w:p>
    <w:p w14:paraId="0AED8119" w14:textId="77777777" w:rsidR="003973A8" w:rsidRPr="003973A8" w:rsidRDefault="003973A8" w:rsidP="003973A8">
      <w:pPr>
        <w:spacing w:after="0" w:line="360" w:lineRule="auto"/>
        <w:rPr>
          <w:rFonts w:ascii="Times New Roman" w:hAnsi="Times New Roman" w:cs="Times New Roman"/>
          <w:sz w:val="20"/>
          <w:szCs w:val="20"/>
        </w:rPr>
      </w:pPr>
      <w:r w:rsidRPr="003973A8">
        <w:rPr>
          <w:rFonts w:ascii="Times New Roman" w:hAnsi="Times New Roman" w:cs="Times New Roman"/>
          <w:sz w:val="20"/>
          <w:szCs w:val="20"/>
        </w:rPr>
        <w:t>Together, the six retained factors accounted for 43.2% (95% CI [0.39, 0.47]) of total variance, consistent with benchmarks for complex psychosocial scales in education.</w:t>
      </w:r>
    </w:p>
    <w:p w14:paraId="547E430B" w14:textId="77777777" w:rsidR="003973A8" w:rsidRPr="003973A8"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1.7. Discussion</w:t>
      </w:r>
    </w:p>
    <w:p w14:paraId="0ADEE839"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1.7.1. Overview</w:t>
      </w:r>
    </w:p>
    <w:p w14:paraId="247F836A"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present study aimed to validate the measurement structure of teacher–student and school environment constructs through exploratory factor analysis and reliability assessment. The results supported a coherent multidimensional framework that aligns with existing theories of classroom interaction, learning environment, and school climate. The six-factor solution extracted through parallel analysis and verified by EFA provided a strong empirical foundation for interpreting latent constructs of </w:t>
      </w:r>
      <w:r w:rsidRPr="003973A8">
        <w:rPr>
          <w:rFonts w:ascii="Times New Roman" w:eastAsia="Times New Roman" w:hAnsi="Times New Roman" w:cs="Times New Roman"/>
          <w:bCs/>
          <w:sz w:val="20"/>
          <w:szCs w:val="20"/>
        </w:rPr>
        <w:t>Teacher Support (TS)</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Cs/>
          <w:sz w:val="20"/>
          <w:szCs w:val="20"/>
        </w:rPr>
        <w:t>Instructional Quality and Engagement (IQE)</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Cs/>
          <w:sz w:val="20"/>
          <w:szCs w:val="20"/>
        </w:rPr>
        <w:t>Classroom Climate and Belonging (CCB)</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Cs/>
          <w:sz w:val="20"/>
          <w:szCs w:val="20"/>
        </w:rPr>
        <w:t>Teacher Professionalism and Standards (TPS)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bCs/>
          <w:sz w:val="20"/>
          <w:szCs w:val="20"/>
        </w:rPr>
        <w:t>School Support Services (SSS)</w:t>
      </w:r>
      <w:r w:rsidRPr="003973A8">
        <w:rPr>
          <w:rFonts w:ascii="Times New Roman" w:eastAsia="Times New Roman" w:hAnsi="Times New Roman" w:cs="Times New Roman"/>
          <w:sz w:val="20"/>
          <w:szCs w:val="20"/>
        </w:rPr>
        <w:t>.</w:t>
      </w:r>
    </w:p>
    <w:p w14:paraId="3BE94CD2" w14:textId="77777777" w:rsidR="003973A8" w:rsidRPr="003973A8" w:rsidRDefault="003973A8" w:rsidP="003973A8">
      <w:pPr>
        <w:spacing w:after="0" w:line="360" w:lineRule="auto"/>
        <w:rPr>
          <w:rFonts w:ascii="Times New Roman" w:eastAsia="Times New Roman" w:hAnsi="Times New Roman" w:cs="Times New Roman"/>
          <w:sz w:val="20"/>
          <w:szCs w:val="20"/>
        </w:rPr>
      </w:pPr>
    </w:p>
    <w:p w14:paraId="0034FB05"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1.7.2. Addressing Research Question 1: Latent Structure</w:t>
      </w:r>
    </w:p>
    <w:p w14:paraId="0B8EA36B"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bCs/>
          <w:sz w:val="20"/>
          <w:szCs w:val="20"/>
        </w:rPr>
        <w:t>RQ1 asked:</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How many latent factors best represent the underlying structure of the teacher–student interaction and school environment scales?</w:t>
      </w:r>
    </w:p>
    <w:p w14:paraId="7A2006FA"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w:t>
      </w:r>
      <w:r w:rsidRPr="003973A8">
        <w:rPr>
          <w:rFonts w:ascii="Times New Roman" w:eastAsia="Times New Roman" w:hAnsi="Times New Roman" w:cs="Times New Roman"/>
          <w:bCs/>
          <w:sz w:val="20"/>
          <w:szCs w:val="20"/>
        </w:rPr>
        <w:t>parallel analysis</w:t>
      </w:r>
      <w:r w:rsidRPr="003973A8">
        <w:rPr>
          <w:rFonts w:ascii="Times New Roman" w:eastAsia="Times New Roman" w:hAnsi="Times New Roman" w:cs="Times New Roman"/>
          <w:sz w:val="20"/>
          <w:szCs w:val="20"/>
        </w:rPr>
        <w:t xml:space="preserve"> clearly indicated that six factors should be retained, with the first six eigenvalues surpassing those generated from random data. This outcome supports </w:t>
      </w:r>
      <w:r w:rsidRPr="003973A8">
        <w:rPr>
          <w:rFonts w:ascii="Times New Roman" w:eastAsia="Times New Roman" w:hAnsi="Times New Roman" w:cs="Times New Roman"/>
          <w:bCs/>
          <w:sz w:val="20"/>
          <w:szCs w:val="20"/>
        </w:rPr>
        <w:t>H₁</w:t>
      </w:r>
      <w:r w:rsidRPr="003973A8">
        <w:rPr>
          <w:rFonts w:ascii="Times New Roman" w:eastAsia="Times New Roman" w:hAnsi="Times New Roman" w:cs="Times New Roman"/>
          <w:sz w:val="20"/>
          <w:szCs w:val="20"/>
        </w:rPr>
        <w:t xml:space="preserve">, confirming that the measurement model is </w:t>
      </w:r>
      <w:r w:rsidRPr="003973A8">
        <w:rPr>
          <w:rFonts w:ascii="Times New Roman" w:eastAsia="Times New Roman" w:hAnsi="Times New Roman" w:cs="Times New Roman"/>
          <w:bCs/>
          <w:sz w:val="20"/>
          <w:szCs w:val="20"/>
        </w:rPr>
        <w:t>multidimensional</w:t>
      </w:r>
      <w:r w:rsidRPr="003973A8">
        <w:rPr>
          <w:rFonts w:ascii="Times New Roman" w:eastAsia="Times New Roman" w:hAnsi="Times New Roman" w:cs="Times New Roman"/>
          <w:sz w:val="20"/>
          <w:szCs w:val="20"/>
        </w:rPr>
        <w:t xml:space="preserve"> rather than unidimensional. Each factor explained a meaningful proportion of variance, cumulatively accounting for 43.2% of the total variance—a satisfactory proportion for social and behavioral measurements where complex constructs are common. Conceptually, the six-factor structure reflects the multifaceted nature of teacher–student interactions and school climate, where pedagogical support, belongingness, instructional engagement, ethical standards, and broader institutional support coexist but remain distinguishable dimensions. </w:t>
      </w:r>
    </w:p>
    <w:p w14:paraId="39B89B80"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lastRenderedPageBreak/>
        <w:t>1.7.3. Addressing Research Question 2: Factor Loadings and Construct Validity</w:t>
      </w:r>
    </w:p>
    <w:p w14:paraId="7A323D69" w14:textId="77777777" w:rsidR="003973A8" w:rsidRPr="003973A8" w:rsidRDefault="003973A8" w:rsidP="003973A8">
      <w:pPr>
        <w:spacing w:before="100" w:beforeAutospacing="1" w:after="0" w:line="360" w:lineRule="auto"/>
        <w:rPr>
          <w:rFonts w:ascii="Times New Roman" w:eastAsia="Times New Roman" w:hAnsi="Times New Roman" w:cs="Times New Roman"/>
          <w:sz w:val="20"/>
          <w:szCs w:val="20"/>
        </w:rPr>
      </w:pPr>
      <w:r w:rsidRPr="003973A8">
        <w:rPr>
          <w:rFonts w:ascii="Times New Roman" w:eastAsia="Times New Roman" w:hAnsi="Times New Roman" w:cs="Times New Roman"/>
          <w:b/>
          <w:bCs/>
          <w:sz w:val="20"/>
          <w:szCs w:val="20"/>
        </w:rPr>
        <w:t>RQ2 asked:</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Which items load significantly on each extracted factor?</w:t>
      </w:r>
    </w:p>
    <w:p w14:paraId="746AE305"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w:t>
      </w:r>
      <w:r w:rsidRPr="003973A8">
        <w:rPr>
          <w:rFonts w:ascii="Times New Roman" w:eastAsia="Times New Roman" w:hAnsi="Times New Roman" w:cs="Times New Roman"/>
          <w:bCs/>
          <w:sz w:val="20"/>
          <w:szCs w:val="20"/>
        </w:rPr>
        <w:t>EFA loadings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bCs/>
          <w:sz w:val="20"/>
          <w:szCs w:val="20"/>
        </w:rPr>
        <w:t>heatmap visualization</w:t>
      </w:r>
      <w:r w:rsidRPr="003973A8">
        <w:rPr>
          <w:rFonts w:ascii="Times New Roman" w:eastAsia="Times New Roman" w:hAnsi="Times New Roman" w:cs="Times New Roman"/>
          <w:sz w:val="20"/>
          <w:szCs w:val="20"/>
        </w:rPr>
        <w:t xml:space="preserve"> demonstrated distinct and interpretable clusters of items consistent with theoretical expectations. Items associated with emotional and pedagogical support loaded strongly on </w:t>
      </w:r>
      <w:r w:rsidRPr="003973A8">
        <w:rPr>
          <w:rFonts w:ascii="Times New Roman" w:eastAsia="Times New Roman" w:hAnsi="Times New Roman" w:cs="Times New Roman"/>
          <w:i/>
          <w:iCs/>
          <w:sz w:val="20"/>
          <w:szCs w:val="20"/>
        </w:rPr>
        <w:t>Teacher Support (TS)</w:t>
      </w:r>
      <w:r w:rsidRPr="003973A8">
        <w:rPr>
          <w:rFonts w:ascii="Times New Roman" w:eastAsia="Times New Roman" w:hAnsi="Times New Roman" w:cs="Times New Roman"/>
          <w:sz w:val="20"/>
          <w:szCs w:val="20"/>
        </w:rPr>
        <w:t xml:space="preserve">, while fairness, acceptance, and connectedness items clustered under </w:t>
      </w:r>
      <w:r w:rsidRPr="003973A8">
        <w:rPr>
          <w:rFonts w:ascii="Times New Roman" w:eastAsia="Times New Roman" w:hAnsi="Times New Roman" w:cs="Times New Roman"/>
          <w:i/>
          <w:iCs/>
          <w:sz w:val="20"/>
          <w:szCs w:val="20"/>
        </w:rPr>
        <w:t>Classroom Climate and Belonging (CCB)</w:t>
      </w:r>
      <w:r w:rsidRPr="003973A8">
        <w:rPr>
          <w:rFonts w:ascii="Times New Roman" w:eastAsia="Times New Roman" w:hAnsi="Times New Roman" w:cs="Times New Roman"/>
          <w:sz w:val="20"/>
          <w:szCs w:val="20"/>
        </w:rPr>
        <w:t xml:space="preserve">. The </w:t>
      </w:r>
      <w:r w:rsidRPr="003973A8">
        <w:rPr>
          <w:rFonts w:ascii="Times New Roman" w:eastAsia="Times New Roman" w:hAnsi="Times New Roman" w:cs="Times New Roman"/>
          <w:i/>
          <w:iCs/>
          <w:sz w:val="20"/>
          <w:szCs w:val="20"/>
        </w:rPr>
        <w:t>Instructional Quality and Engagement (IQE)</w:t>
      </w:r>
      <w:r w:rsidRPr="003973A8">
        <w:rPr>
          <w:rFonts w:ascii="Times New Roman" w:eastAsia="Times New Roman" w:hAnsi="Times New Roman" w:cs="Times New Roman"/>
          <w:sz w:val="20"/>
          <w:szCs w:val="20"/>
        </w:rPr>
        <w:t xml:space="preserve"> factor captured items relating to motivation and academic engagement, albeit with fewer retained items. Similarly, </w:t>
      </w:r>
      <w:r w:rsidRPr="003973A8">
        <w:rPr>
          <w:rFonts w:ascii="Times New Roman" w:eastAsia="Times New Roman" w:hAnsi="Times New Roman" w:cs="Times New Roman"/>
          <w:i/>
          <w:iCs/>
          <w:sz w:val="20"/>
          <w:szCs w:val="20"/>
        </w:rPr>
        <w:t>Teacher Professionalism and Standards (TPS)</w:t>
      </w:r>
      <w:r w:rsidRPr="003973A8">
        <w:rPr>
          <w:rFonts w:ascii="Times New Roman" w:eastAsia="Times New Roman" w:hAnsi="Times New Roman" w:cs="Times New Roman"/>
          <w:sz w:val="20"/>
          <w:szCs w:val="20"/>
        </w:rPr>
        <w:t xml:space="preserve"> encompassed indicators of moral conduct and punctuality (e.g., “my teacher does not smoke,” “my teacher is always regular in school”), whereas </w:t>
      </w:r>
      <w:r w:rsidRPr="003973A8">
        <w:rPr>
          <w:rFonts w:ascii="Times New Roman" w:eastAsia="Times New Roman" w:hAnsi="Times New Roman" w:cs="Times New Roman"/>
          <w:i/>
          <w:iCs/>
          <w:sz w:val="20"/>
          <w:szCs w:val="20"/>
        </w:rPr>
        <w:t>School Support Services (SSS)</w:t>
      </w:r>
      <w:r w:rsidRPr="003973A8">
        <w:rPr>
          <w:rFonts w:ascii="Times New Roman" w:eastAsia="Times New Roman" w:hAnsi="Times New Roman" w:cs="Times New Roman"/>
          <w:sz w:val="20"/>
          <w:szCs w:val="20"/>
        </w:rPr>
        <w:t xml:space="preserve"> grouped items addressing institutional support such as counseling and health </w:t>
      </w:r>
      <w:proofErr w:type="spellStart"/>
      <w:proofErr w:type="gramStart"/>
      <w:r w:rsidRPr="003973A8">
        <w:rPr>
          <w:rFonts w:ascii="Times New Roman" w:eastAsia="Times New Roman" w:hAnsi="Times New Roman" w:cs="Times New Roman"/>
          <w:sz w:val="20"/>
          <w:szCs w:val="20"/>
        </w:rPr>
        <w:t>programs.These</w:t>
      </w:r>
      <w:proofErr w:type="spellEnd"/>
      <w:proofErr w:type="gramEnd"/>
      <w:r w:rsidRPr="003973A8">
        <w:rPr>
          <w:rFonts w:ascii="Times New Roman" w:eastAsia="Times New Roman" w:hAnsi="Times New Roman" w:cs="Times New Roman"/>
          <w:sz w:val="20"/>
          <w:szCs w:val="20"/>
        </w:rPr>
        <w:t xml:space="preserve"> findings confirm </w:t>
      </w:r>
      <w:r w:rsidRPr="003973A8">
        <w:rPr>
          <w:rFonts w:ascii="Times New Roman" w:eastAsia="Times New Roman" w:hAnsi="Times New Roman" w:cs="Times New Roman"/>
          <w:bCs/>
          <w:sz w:val="20"/>
          <w:szCs w:val="20"/>
        </w:rPr>
        <w:t>H₂</w:t>
      </w:r>
      <w:r w:rsidRPr="003973A8">
        <w:rPr>
          <w:rFonts w:ascii="Times New Roman" w:eastAsia="Times New Roman" w:hAnsi="Times New Roman" w:cs="Times New Roman"/>
          <w:sz w:val="20"/>
          <w:szCs w:val="20"/>
        </w:rPr>
        <w:t>, that items with loadings ≥ |0.35| form theoretically coherent clusters. The heatmap (Figure 2) illustrates minimal cross-loadings, suggesting discriminant validity among factors. Together, these results reinforce the theoretical distinctiveness of the constructs while supporting the empirical validity of the measurement model.</w:t>
      </w:r>
    </w:p>
    <w:p w14:paraId="43943D03" w14:textId="77777777" w:rsidR="003973A8" w:rsidRPr="003973A8" w:rsidRDefault="003973A8" w:rsidP="003973A8">
      <w:pPr>
        <w:spacing w:after="0" w:line="360" w:lineRule="auto"/>
        <w:rPr>
          <w:rFonts w:ascii="Times New Roman" w:eastAsia="Times New Roman" w:hAnsi="Times New Roman" w:cs="Times New Roman"/>
          <w:sz w:val="20"/>
          <w:szCs w:val="20"/>
        </w:rPr>
      </w:pPr>
    </w:p>
    <w:p w14:paraId="28F58238"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1.7.4. Addressing Research Question 3: Reliability and Internal Consistency</w:t>
      </w:r>
    </w:p>
    <w:p w14:paraId="6D9167EC"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bCs/>
          <w:sz w:val="20"/>
          <w:szCs w:val="20"/>
        </w:rPr>
        <w:t>RQ3 asked:</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To what extent do the refined item sets demonstrate acceptable internal consistency reliability?</w:t>
      </w:r>
    </w:p>
    <w:p w14:paraId="7E4CB0CE"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w:t>
      </w:r>
      <w:r w:rsidRPr="003973A8">
        <w:rPr>
          <w:rFonts w:ascii="Times New Roman" w:eastAsia="Times New Roman" w:hAnsi="Times New Roman" w:cs="Times New Roman"/>
          <w:bCs/>
          <w:sz w:val="20"/>
          <w:szCs w:val="20"/>
        </w:rPr>
        <w:t>reliability results</w:t>
      </w:r>
      <w:r w:rsidRPr="003973A8">
        <w:rPr>
          <w:rFonts w:ascii="Times New Roman" w:eastAsia="Times New Roman" w:hAnsi="Times New Roman" w:cs="Times New Roman"/>
          <w:sz w:val="20"/>
          <w:szCs w:val="20"/>
        </w:rPr>
        <w:t xml:space="preserve"> revealed that most refined scales achieved acceptable reliability levels. Cronbach’s α and McDonald’s ω coefficients for the refined </w:t>
      </w:r>
      <w:r w:rsidRPr="003973A8">
        <w:rPr>
          <w:rFonts w:ascii="Times New Roman" w:eastAsia="Times New Roman" w:hAnsi="Times New Roman" w:cs="Times New Roman"/>
          <w:i/>
          <w:iCs/>
          <w:sz w:val="20"/>
          <w:szCs w:val="20"/>
        </w:rPr>
        <w:t>Teacher Support (α = .80; ω = .87)</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i/>
          <w:iCs/>
          <w:sz w:val="20"/>
          <w:szCs w:val="20"/>
        </w:rPr>
        <w:t>Teacher Professionalism (α = .75; ω = .85)</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i/>
          <w:iCs/>
          <w:sz w:val="20"/>
          <w:szCs w:val="20"/>
        </w:rPr>
        <w:t>Classroom Climate and Belonging (α = .70; ω = .79)</w:t>
      </w:r>
      <w:r w:rsidRPr="003973A8">
        <w:rPr>
          <w:rFonts w:ascii="Times New Roman" w:eastAsia="Times New Roman" w:hAnsi="Times New Roman" w:cs="Times New Roman"/>
          <w:sz w:val="20"/>
          <w:szCs w:val="20"/>
        </w:rPr>
        <w:t xml:space="preserve"> scales exceeded the recommended thresholds, supporting </w:t>
      </w:r>
      <w:r w:rsidRPr="003973A8">
        <w:rPr>
          <w:rFonts w:ascii="Times New Roman" w:eastAsia="Times New Roman" w:hAnsi="Times New Roman" w:cs="Times New Roman"/>
          <w:bCs/>
          <w:sz w:val="20"/>
          <w:szCs w:val="20"/>
        </w:rPr>
        <w:t>H₃</w:t>
      </w:r>
      <w:r w:rsidRPr="003973A8">
        <w:rPr>
          <w:rFonts w:ascii="Times New Roman" w:eastAsia="Times New Roman" w:hAnsi="Times New Roman" w:cs="Times New Roman"/>
          <w:sz w:val="20"/>
          <w:szCs w:val="20"/>
        </w:rPr>
        <w:t xml:space="preserve">. These results indicate that the refined items capture consistent latent content within each domain. The exception was </w:t>
      </w:r>
      <w:r w:rsidRPr="003973A8">
        <w:rPr>
          <w:rFonts w:ascii="Times New Roman" w:eastAsia="Times New Roman" w:hAnsi="Times New Roman" w:cs="Times New Roman"/>
          <w:i/>
          <w:iCs/>
          <w:sz w:val="20"/>
          <w:szCs w:val="20"/>
        </w:rPr>
        <w:t>Instructional Quality and Engagement (IQE)</w:t>
      </w:r>
      <w:r w:rsidRPr="003973A8">
        <w:rPr>
          <w:rFonts w:ascii="Times New Roman" w:eastAsia="Times New Roman" w:hAnsi="Times New Roman" w:cs="Times New Roman"/>
          <w:sz w:val="20"/>
          <w:szCs w:val="20"/>
        </w:rPr>
        <w:t xml:space="preserve">, where the refined version (α = .40) fell below the acceptable threshold, primarily due to the small number of retained items. This limitation suggests that while the construct is theoretically meaningful, additional indicators may be required to achieve psychometric stability. The stability of </w:t>
      </w:r>
      <w:r w:rsidRPr="003973A8">
        <w:rPr>
          <w:rFonts w:ascii="Times New Roman" w:eastAsia="Times New Roman" w:hAnsi="Times New Roman" w:cs="Times New Roman"/>
          <w:i/>
          <w:iCs/>
          <w:sz w:val="20"/>
          <w:szCs w:val="20"/>
        </w:rPr>
        <w:t>School Support Services (SSS)</w:t>
      </w:r>
      <w:r w:rsidRPr="003973A8">
        <w:rPr>
          <w:rFonts w:ascii="Times New Roman" w:eastAsia="Times New Roman" w:hAnsi="Times New Roman" w:cs="Times New Roman"/>
          <w:sz w:val="20"/>
          <w:szCs w:val="20"/>
        </w:rPr>
        <w:t xml:space="preserve"> remained modest (α = .61), suggesting that school-level supports may be more heterogeneous or context-dependent.</w:t>
      </w:r>
    </w:p>
    <w:p w14:paraId="5F27DA93" w14:textId="77777777" w:rsidR="003973A8" w:rsidRPr="003973A8"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1.7.5. Theoretical and Practical Implications</w:t>
      </w:r>
    </w:p>
    <w:p w14:paraId="70C510C1" w14:textId="58DFC7C9"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 xml:space="preserve">The six latent dimensions identified provide empirical support for a </w:t>
      </w:r>
      <w:r w:rsidRPr="003973A8">
        <w:rPr>
          <w:rFonts w:ascii="Times New Roman" w:eastAsia="Times New Roman" w:hAnsi="Times New Roman" w:cs="Times New Roman"/>
          <w:bCs/>
          <w:sz w:val="20"/>
          <w:szCs w:val="20"/>
        </w:rPr>
        <w:t>holistic model of learning environment quality</w:t>
      </w:r>
      <w:r w:rsidRPr="003973A8">
        <w:rPr>
          <w:rFonts w:ascii="Times New Roman" w:eastAsia="Times New Roman" w:hAnsi="Times New Roman" w:cs="Times New Roman"/>
          <w:sz w:val="20"/>
          <w:szCs w:val="20"/>
        </w:rPr>
        <w:t xml:space="preserve">, emphasizing both teacher-level and school-level determinants. The strength of </w:t>
      </w:r>
      <w:r w:rsidRPr="003973A8">
        <w:rPr>
          <w:rFonts w:ascii="Times New Roman" w:eastAsia="Times New Roman" w:hAnsi="Times New Roman" w:cs="Times New Roman"/>
          <w:i/>
          <w:iCs/>
          <w:sz w:val="20"/>
          <w:szCs w:val="20"/>
        </w:rPr>
        <w:t>Teacher Support (TS)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i/>
          <w:iCs/>
          <w:sz w:val="20"/>
          <w:szCs w:val="20"/>
        </w:rPr>
        <w:t>Classroom Climate (CCB)</w:t>
      </w:r>
      <w:r w:rsidRPr="003973A8">
        <w:rPr>
          <w:rFonts w:ascii="Times New Roman" w:eastAsia="Times New Roman" w:hAnsi="Times New Roman" w:cs="Times New Roman"/>
          <w:sz w:val="20"/>
          <w:szCs w:val="20"/>
        </w:rPr>
        <w:t xml:space="preserve"> aligns with prior research highlighting their predictive role in academic motivation, engagement, and socio-emotional well-being. The </w:t>
      </w:r>
      <w:r w:rsidRPr="003973A8">
        <w:rPr>
          <w:rFonts w:ascii="Times New Roman" w:eastAsia="Times New Roman" w:hAnsi="Times New Roman" w:cs="Times New Roman"/>
          <w:i/>
          <w:iCs/>
          <w:sz w:val="20"/>
          <w:szCs w:val="20"/>
        </w:rPr>
        <w:t>Teacher Professionalism (TPS)</w:t>
      </w:r>
      <w:r w:rsidRPr="003973A8">
        <w:rPr>
          <w:rFonts w:ascii="Times New Roman" w:eastAsia="Times New Roman" w:hAnsi="Times New Roman" w:cs="Times New Roman"/>
          <w:sz w:val="20"/>
          <w:szCs w:val="20"/>
        </w:rPr>
        <w:t xml:space="preserve"> factor, particularly characterized by ethical and behavioral standards, underscores the moral dimension of teacher conduct as a visible influence on student </w:t>
      </w:r>
      <w:proofErr w:type="spellStart"/>
      <w:proofErr w:type="gramStart"/>
      <w:r w:rsidRPr="003973A8">
        <w:rPr>
          <w:rFonts w:ascii="Times New Roman" w:eastAsia="Times New Roman" w:hAnsi="Times New Roman" w:cs="Times New Roman"/>
          <w:sz w:val="20"/>
          <w:szCs w:val="20"/>
        </w:rPr>
        <w:lastRenderedPageBreak/>
        <w:t>perception.From</w:t>
      </w:r>
      <w:proofErr w:type="spellEnd"/>
      <w:proofErr w:type="gramEnd"/>
      <w:r w:rsidRPr="003973A8">
        <w:rPr>
          <w:rFonts w:ascii="Times New Roman" w:eastAsia="Times New Roman" w:hAnsi="Times New Roman" w:cs="Times New Roman"/>
          <w:sz w:val="20"/>
          <w:szCs w:val="20"/>
        </w:rPr>
        <w:t xml:space="preserve"> a practical standpoint, these validated constructs can inform </w:t>
      </w:r>
      <w:r w:rsidRPr="003973A8">
        <w:rPr>
          <w:rFonts w:ascii="Times New Roman" w:eastAsia="Times New Roman" w:hAnsi="Times New Roman" w:cs="Times New Roman"/>
          <w:bCs/>
          <w:sz w:val="20"/>
          <w:szCs w:val="20"/>
        </w:rPr>
        <w:t>teacher evaluation systems</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Cs/>
          <w:sz w:val="20"/>
          <w:szCs w:val="20"/>
        </w:rPr>
        <w:t>school climate interventions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bCs/>
          <w:sz w:val="20"/>
          <w:szCs w:val="20"/>
        </w:rPr>
        <w:t>educational policy</w:t>
      </w:r>
      <w:r w:rsidRPr="003973A8">
        <w:rPr>
          <w:rFonts w:ascii="Times New Roman" w:eastAsia="Times New Roman" w:hAnsi="Times New Roman" w:cs="Times New Roman"/>
          <w:sz w:val="20"/>
          <w:szCs w:val="20"/>
        </w:rPr>
        <w:t xml:space="preserve"> focused on student-centered learning environments. The results further justify using these refined scales for subsequent </w:t>
      </w:r>
      <w:r w:rsidRPr="003973A8">
        <w:rPr>
          <w:rFonts w:ascii="Times New Roman" w:eastAsia="Times New Roman" w:hAnsi="Times New Roman" w:cs="Times New Roman"/>
          <w:bCs/>
          <w:sz w:val="20"/>
          <w:szCs w:val="20"/>
        </w:rPr>
        <w:t>confirmatory factor analyses (CFA)</w:t>
      </w:r>
      <w:r w:rsidRPr="003973A8">
        <w:rPr>
          <w:rFonts w:ascii="Times New Roman" w:eastAsia="Times New Roman" w:hAnsi="Times New Roman" w:cs="Times New Roman"/>
          <w:sz w:val="20"/>
          <w:szCs w:val="20"/>
        </w:rPr>
        <w:t xml:space="preserve"> or </w:t>
      </w:r>
      <w:r w:rsidRPr="003973A8">
        <w:rPr>
          <w:rFonts w:ascii="Times New Roman" w:eastAsia="Times New Roman" w:hAnsi="Times New Roman" w:cs="Times New Roman"/>
          <w:bCs/>
          <w:sz w:val="20"/>
          <w:szCs w:val="20"/>
        </w:rPr>
        <w:t>structural equation modeling (SEM)</w:t>
      </w:r>
      <w:r w:rsidRPr="003973A8">
        <w:rPr>
          <w:rFonts w:ascii="Times New Roman" w:eastAsia="Times New Roman" w:hAnsi="Times New Roman" w:cs="Times New Roman"/>
          <w:sz w:val="20"/>
          <w:szCs w:val="20"/>
        </w:rPr>
        <w:t xml:space="preserve"> to test causal pathways between teacher behaviors, school supports, and student outcomes. In summary, the exploratory phase achieved its goal of clarifying the measurement dimensions of teacher–student and school environment constructs. The six-factor model offers a reliable and interpretable foundation for understanding how teacher behaviors and school support mechanisms jointly shape student belonging and engagement. Most hypotheses were supported, confirming that the refined instrument captures both the diversity and coherence of positive educational experiences. The findings set the stage for subsequent </w:t>
      </w:r>
      <w:r w:rsidRPr="003973A8">
        <w:rPr>
          <w:rFonts w:ascii="Times New Roman" w:eastAsia="Times New Roman" w:hAnsi="Times New Roman" w:cs="Times New Roman"/>
          <w:bCs/>
          <w:sz w:val="20"/>
          <w:szCs w:val="20"/>
        </w:rPr>
        <w:t>structural modeling</w:t>
      </w:r>
      <w:r w:rsidRPr="003973A8">
        <w:rPr>
          <w:rFonts w:ascii="Times New Roman" w:eastAsia="Times New Roman" w:hAnsi="Times New Roman" w:cs="Times New Roman"/>
          <w:sz w:val="20"/>
          <w:szCs w:val="20"/>
        </w:rPr>
        <w:t xml:space="preserve"> to test hypothesized relationships among these latent constructs and academic outcomes.</w:t>
      </w:r>
    </w:p>
    <w:p w14:paraId="5320BFE9" w14:textId="77777777" w:rsidR="003973A8" w:rsidRPr="003973A8" w:rsidRDefault="003973A8" w:rsidP="003973A8">
      <w:pPr>
        <w:spacing w:before="100" w:beforeAutospacing="1" w:after="0" w:line="360" w:lineRule="auto"/>
        <w:jc w:val="both"/>
        <w:outlineLvl w:val="1"/>
        <w:rPr>
          <w:rFonts w:ascii="Times New Roman" w:eastAsia="Times New Roman" w:hAnsi="Times New Roman" w:cs="Times New Roman"/>
          <w:bCs/>
          <w:sz w:val="20"/>
          <w:szCs w:val="20"/>
        </w:rPr>
      </w:pPr>
      <w:r w:rsidRPr="003973A8">
        <w:rPr>
          <w:rFonts w:ascii="Times New Roman" w:eastAsia="Times New Roman" w:hAnsi="Times New Roman" w:cs="Times New Roman"/>
          <w:bCs/>
          <w:sz w:val="20"/>
          <w:szCs w:val="20"/>
        </w:rPr>
        <w:t xml:space="preserve">The results align with recent Ghanaian studies emphasizing that positive teacher–student dynamics and institutional support foster academic resilience and motivation [51-54]. The relatively weaker reliability for </w:t>
      </w:r>
      <w:r w:rsidRPr="003973A8">
        <w:rPr>
          <w:rFonts w:ascii="Times New Roman" w:eastAsia="Times New Roman" w:hAnsi="Times New Roman" w:cs="Times New Roman"/>
          <w:bCs/>
          <w:i/>
          <w:iCs/>
          <w:sz w:val="20"/>
          <w:szCs w:val="20"/>
        </w:rPr>
        <w:t>Instructional Quality and Engagement</w:t>
      </w:r>
      <w:r w:rsidRPr="003973A8">
        <w:rPr>
          <w:rFonts w:ascii="Times New Roman" w:eastAsia="Times New Roman" w:hAnsi="Times New Roman" w:cs="Times New Roman"/>
          <w:bCs/>
          <w:sz w:val="20"/>
          <w:szCs w:val="20"/>
        </w:rPr>
        <w:t xml:space="preserve"> suggests that engagement indicators may vary across grade levels, warranting scale expansion through longitudinal or mixed-methods validation. Limitations include reliance on self-report measures and absence of confirmatory factor analysis, which future research should address using multi-group SEM to explore gender or school-type invariance.</w:t>
      </w:r>
    </w:p>
    <w:p w14:paraId="2A6F3AF7" w14:textId="77777777" w:rsidR="003973A8" w:rsidRPr="003973A8"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3973A8">
        <w:rPr>
          <w:rFonts w:ascii="Times New Roman" w:eastAsia="Times New Roman" w:hAnsi="Times New Roman" w:cs="Times New Roman"/>
          <w:b/>
          <w:bCs/>
          <w:sz w:val="20"/>
          <w:szCs w:val="20"/>
        </w:rPr>
        <w:t>Conclusion</w:t>
      </w:r>
    </w:p>
    <w:p w14:paraId="1848A4CF" w14:textId="1C0047FB" w:rsid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3973A8">
        <w:rPr>
          <w:rFonts w:ascii="Times New Roman" w:eastAsia="Times New Roman" w:hAnsi="Times New Roman" w:cs="Times New Roman"/>
          <w:sz w:val="20"/>
          <w:szCs w:val="20"/>
        </w:rPr>
        <w:t>The present study established a robust measurement foundation for evaluating the multidimensional nature of teacher–student and school environment interactions. Through parallel analysis and exploratory factor analysis, six latent constructs were identified—</w:t>
      </w:r>
      <w:r w:rsidRPr="003973A8">
        <w:rPr>
          <w:rFonts w:ascii="Times New Roman" w:eastAsia="Times New Roman" w:hAnsi="Times New Roman" w:cs="Times New Roman"/>
          <w:bCs/>
          <w:sz w:val="20"/>
          <w:szCs w:val="20"/>
        </w:rPr>
        <w:t>Teacher Support (TS), Instructional Quality and Engagement (IQE), Classroom Climate and Belonging (CCB), Teacher Professionalism and Standards (TPS),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bCs/>
          <w:sz w:val="20"/>
          <w:szCs w:val="20"/>
        </w:rPr>
        <w:t>School Support Services (SSS)</w:t>
      </w:r>
      <w:r w:rsidRPr="003973A8">
        <w:rPr>
          <w:rFonts w:ascii="Times New Roman" w:eastAsia="Times New Roman" w:hAnsi="Times New Roman" w:cs="Times New Roman"/>
          <w:sz w:val="20"/>
          <w:szCs w:val="20"/>
        </w:rPr>
        <w:t xml:space="preserve">—each representing distinct yet interrelated components of the educational experience. Overall, the factor structure demonstrated theoretical coherence and statistical adequacy, while reliability analyses confirmed acceptable internal consistency for most refined scales (α, ω ≥ .70). The findings affirm that students’ perceptions of supportive, fair, and professionally guided classrooms form the core of positive educational environments. These validated dimensions not only advance the psychometric rigor of the instrument but also provide an empirical framework for understanding how teacher behavior and institutional support jointly shape learner engagement and belonging. Practically, the refined scales offer actionable insights for </w:t>
      </w:r>
      <w:r w:rsidRPr="003973A8">
        <w:rPr>
          <w:rFonts w:ascii="Times New Roman" w:eastAsia="Times New Roman" w:hAnsi="Times New Roman" w:cs="Times New Roman"/>
          <w:bCs/>
          <w:sz w:val="20"/>
          <w:szCs w:val="20"/>
        </w:rPr>
        <w:t>teacher development programs</w:t>
      </w:r>
      <w:r w:rsidRPr="003973A8">
        <w:rPr>
          <w:rFonts w:ascii="Times New Roman" w:eastAsia="Times New Roman" w:hAnsi="Times New Roman" w:cs="Times New Roman"/>
          <w:sz w:val="20"/>
          <w:szCs w:val="20"/>
        </w:rPr>
        <w:t xml:space="preserve">, </w:t>
      </w:r>
      <w:r w:rsidRPr="003973A8">
        <w:rPr>
          <w:rFonts w:ascii="Times New Roman" w:eastAsia="Times New Roman" w:hAnsi="Times New Roman" w:cs="Times New Roman"/>
          <w:bCs/>
          <w:sz w:val="20"/>
          <w:szCs w:val="20"/>
        </w:rPr>
        <w:t>school climate evaluations</w:t>
      </w:r>
      <w:r w:rsidRPr="003973A8">
        <w:rPr>
          <w:rFonts w:ascii="Times New Roman" w:eastAsia="Times New Roman" w:hAnsi="Times New Roman" w:cs="Times New Roman"/>
          <w:sz w:val="20"/>
          <w:szCs w:val="20"/>
        </w:rPr>
        <w:t xml:space="preserve">, and </w:t>
      </w:r>
      <w:r w:rsidRPr="003973A8">
        <w:rPr>
          <w:rFonts w:ascii="Times New Roman" w:eastAsia="Times New Roman" w:hAnsi="Times New Roman" w:cs="Times New Roman"/>
          <w:bCs/>
          <w:sz w:val="20"/>
          <w:szCs w:val="20"/>
        </w:rPr>
        <w:t>policy frameworks</w:t>
      </w:r>
      <w:r w:rsidRPr="003973A8">
        <w:rPr>
          <w:rFonts w:ascii="Times New Roman" w:eastAsia="Times New Roman" w:hAnsi="Times New Roman" w:cs="Times New Roman"/>
          <w:sz w:val="20"/>
          <w:szCs w:val="20"/>
        </w:rPr>
        <w:t xml:space="preserve"> seeking to enhance instructional quality and student well-being. By establishing a validated, culturally responsive model, this study provides educators and policymakers with an empirically grounded tool to assess and enhance teacher professionalism, classroom belonging, and school support services. The framework enables evidence-based monitoring of educational quality across Ghana and comparable sub-Saharan systems, thereby contributing to Sustainable Development Goal 4 on inclusive and equitable quality education.</w:t>
      </w:r>
    </w:p>
    <w:p w14:paraId="22680099" w14:textId="77777777" w:rsidR="003973A8" w:rsidRPr="003973A8" w:rsidRDefault="003973A8" w:rsidP="003973A8">
      <w:pPr>
        <w:spacing w:before="100" w:beforeAutospacing="1" w:after="0" w:line="360" w:lineRule="auto"/>
        <w:jc w:val="both"/>
        <w:rPr>
          <w:rFonts w:ascii="Times New Roman" w:eastAsia="Times New Roman" w:hAnsi="Times New Roman" w:cs="Times New Roman"/>
          <w:sz w:val="20"/>
          <w:szCs w:val="20"/>
        </w:rPr>
      </w:pPr>
    </w:p>
    <w:p w14:paraId="0DE77E9B" w14:textId="77777777" w:rsidR="003973A8" w:rsidRDefault="003973A8" w:rsidP="003973A8">
      <w:pPr>
        <w:spacing w:line="360" w:lineRule="auto"/>
        <w:rPr>
          <w:rFonts w:ascii="Times New Roman" w:hAnsi="Times New Roman" w:cs="Times New Roman"/>
          <w:b/>
          <w:sz w:val="20"/>
          <w:szCs w:val="20"/>
        </w:rPr>
      </w:pPr>
      <w:bookmarkStart w:id="0" w:name="_GoBack"/>
      <w:bookmarkEnd w:id="0"/>
    </w:p>
    <w:p w14:paraId="2166867A" w14:textId="0AEBAA0D" w:rsidR="003973A8" w:rsidRDefault="003973A8" w:rsidP="003973A8">
      <w:pPr>
        <w:spacing w:line="360" w:lineRule="auto"/>
        <w:rPr>
          <w:rFonts w:ascii="Times New Roman" w:hAnsi="Times New Roman" w:cs="Times New Roman"/>
          <w:b/>
          <w:sz w:val="20"/>
          <w:szCs w:val="20"/>
        </w:rPr>
      </w:pPr>
      <w:r w:rsidRPr="003973A8">
        <w:rPr>
          <w:rFonts w:ascii="Times New Roman" w:hAnsi="Times New Roman" w:cs="Times New Roman"/>
          <w:b/>
          <w:sz w:val="20"/>
          <w:szCs w:val="20"/>
        </w:rPr>
        <w:t>Reference</w:t>
      </w:r>
    </w:p>
    <w:p w14:paraId="1C27AD67" w14:textId="052E0CE5"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Addaquay</w:t>
      </w:r>
      <w:r>
        <w:rPr>
          <w:rFonts w:ascii="Times New Roman" w:hAnsi="Times New Roman" w:cs="Times New Roman"/>
          <w:sz w:val="20"/>
          <w:szCs w:val="20"/>
          <w:lang w:val="en-GB"/>
        </w:rPr>
        <w:t>e</w:t>
      </w:r>
      <w:proofErr w:type="spellEnd"/>
      <w:r w:rsidRPr="003973A8">
        <w:rPr>
          <w:rFonts w:ascii="Times New Roman" w:hAnsi="Times New Roman" w:cs="Times New Roman"/>
          <w:sz w:val="20"/>
          <w:szCs w:val="20"/>
          <w:lang w:val="en-GB"/>
        </w:rPr>
        <w:t>, A. (2025). From Classroom to Career in Ghana: Rethinking Music Education in a Culture of Economic Aspiration. </w:t>
      </w:r>
      <w:r w:rsidRPr="003973A8">
        <w:rPr>
          <w:rFonts w:ascii="Times New Roman" w:hAnsi="Times New Roman" w:cs="Times New Roman"/>
          <w:i/>
          <w:iCs/>
          <w:sz w:val="20"/>
          <w:szCs w:val="20"/>
          <w:lang w:val="en-GB"/>
        </w:rPr>
        <w:t>PULSE: Journal for Music and Interdisciplinary Practices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6</w:t>
      </w:r>
      <w:r w:rsidRPr="003973A8">
        <w:rPr>
          <w:rFonts w:ascii="Times New Roman" w:hAnsi="Times New Roman" w:cs="Times New Roman"/>
          <w:sz w:val="20"/>
          <w:szCs w:val="20"/>
          <w:lang w:val="en-GB"/>
        </w:rPr>
        <w:t>(1), 62-115.</w:t>
      </w:r>
      <w:r w:rsidR="00BC2538" w:rsidRPr="00BC2538">
        <w:t xml:space="preserve"> </w:t>
      </w:r>
      <w:hyperlink r:id="rId9" w:history="1">
        <w:r w:rsidR="00BC2538" w:rsidRPr="00793F9D">
          <w:rPr>
            <w:rStyle w:val="Hyperlink"/>
            <w:rFonts w:ascii="Times New Roman" w:hAnsi="Times New Roman" w:cs="Times New Roman"/>
            <w:sz w:val="20"/>
            <w:szCs w:val="20"/>
            <w:lang w:val="en-GB"/>
          </w:rPr>
          <w:t>https://so18.tci-thaijo.org/index.php/pulsejournal</w:t>
        </w:r>
      </w:hyperlink>
      <w:r w:rsidR="00BC2538">
        <w:rPr>
          <w:rFonts w:ascii="Times New Roman" w:hAnsi="Times New Roman" w:cs="Times New Roman"/>
          <w:sz w:val="20"/>
          <w:szCs w:val="20"/>
          <w:lang w:val="en-GB"/>
        </w:rPr>
        <w:t xml:space="preserve"> </w:t>
      </w:r>
    </w:p>
    <w:p w14:paraId="39341931" w14:textId="0DCCF35B"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Almusaed</w:t>
      </w:r>
      <w:proofErr w:type="spellEnd"/>
      <w:r w:rsidRPr="003973A8">
        <w:rPr>
          <w:rFonts w:ascii="Times New Roman" w:hAnsi="Times New Roman" w:cs="Times New Roman"/>
          <w:sz w:val="20"/>
          <w:szCs w:val="20"/>
          <w:lang w:val="en-GB"/>
        </w:rPr>
        <w:t xml:space="preserve">, A., </w:t>
      </w:r>
      <w:proofErr w:type="spellStart"/>
      <w:r w:rsidRPr="003973A8">
        <w:rPr>
          <w:rFonts w:ascii="Times New Roman" w:hAnsi="Times New Roman" w:cs="Times New Roman"/>
          <w:sz w:val="20"/>
          <w:szCs w:val="20"/>
          <w:lang w:val="en-GB"/>
        </w:rPr>
        <w:t>Almssad</w:t>
      </w:r>
      <w:proofErr w:type="spellEnd"/>
      <w:r w:rsidRPr="003973A8">
        <w:rPr>
          <w:rFonts w:ascii="Times New Roman" w:hAnsi="Times New Roman" w:cs="Times New Roman"/>
          <w:sz w:val="20"/>
          <w:szCs w:val="20"/>
          <w:lang w:val="en-GB"/>
        </w:rPr>
        <w:t xml:space="preserve">, A., &amp; </w:t>
      </w:r>
      <w:proofErr w:type="spellStart"/>
      <w:r w:rsidRPr="003973A8">
        <w:rPr>
          <w:rFonts w:ascii="Times New Roman" w:hAnsi="Times New Roman" w:cs="Times New Roman"/>
          <w:sz w:val="20"/>
          <w:szCs w:val="20"/>
          <w:lang w:val="en-GB"/>
        </w:rPr>
        <w:t>Yitmen</w:t>
      </w:r>
      <w:proofErr w:type="spellEnd"/>
      <w:r w:rsidRPr="003973A8">
        <w:rPr>
          <w:rFonts w:ascii="Times New Roman" w:hAnsi="Times New Roman" w:cs="Times New Roman"/>
          <w:sz w:val="20"/>
          <w:szCs w:val="20"/>
          <w:lang w:val="en-GB"/>
        </w:rPr>
        <w:t>, I. (2025). Advanced Data Analysis in Quantitative Research. In </w:t>
      </w:r>
      <w:r w:rsidRPr="003973A8">
        <w:rPr>
          <w:rFonts w:ascii="Times New Roman" w:hAnsi="Times New Roman" w:cs="Times New Roman"/>
          <w:i/>
          <w:iCs/>
          <w:sz w:val="20"/>
          <w:szCs w:val="20"/>
          <w:lang w:val="en-GB"/>
        </w:rPr>
        <w:t>Practice of Research Methodology in Civil Engineering and Architecture: A Comprehensive Guide</w:t>
      </w:r>
      <w:r w:rsidRPr="003973A8">
        <w:rPr>
          <w:rFonts w:ascii="Times New Roman" w:hAnsi="Times New Roman" w:cs="Times New Roman"/>
          <w:sz w:val="20"/>
          <w:szCs w:val="20"/>
          <w:lang w:val="en-GB"/>
        </w:rPr>
        <w:t> (pp. 641-673). Cham: Springer Nature Switzerland.</w:t>
      </w:r>
      <w:r w:rsidR="00E33F78" w:rsidRPr="00E33F78">
        <w:t xml:space="preserve"> </w:t>
      </w:r>
      <w:hyperlink r:id="rId10" w:history="1">
        <w:r w:rsidR="00E33F78" w:rsidRPr="00793F9D">
          <w:rPr>
            <w:rStyle w:val="Hyperlink"/>
            <w:rFonts w:ascii="Times New Roman" w:hAnsi="Times New Roman" w:cs="Times New Roman"/>
            <w:sz w:val="20"/>
            <w:szCs w:val="20"/>
            <w:lang w:val="en-GB"/>
          </w:rPr>
          <w:t>https://doi.org/10.1007/978-3-031-97393-2_19</w:t>
        </w:r>
      </w:hyperlink>
      <w:r w:rsidR="00E33F78">
        <w:rPr>
          <w:rFonts w:ascii="Times New Roman" w:hAnsi="Times New Roman" w:cs="Times New Roman"/>
          <w:sz w:val="20"/>
          <w:szCs w:val="20"/>
          <w:lang w:val="en-GB"/>
        </w:rPr>
        <w:t xml:space="preserve"> </w:t>
      </w:r>
    </w:p>
    <w:p w14:paraId="1EB73F4D" w14:textId="77777777"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Al Doghan, M. A., &amp; Sundram, V. P. K. (2024). Influences On Student Learning: Home Environment, Teacher Relationships, And Mediating Factors. </w:t>
      </w:r>
      <w:r w:rsidRPr="003973A8">
        <w:rPr>
          <w:rFonts w:ascii="Times New Roman" w:hAnsi="Times New Roman" w:cs="Times New Roman"/>
          <w:i/>
          <w:iCs/>
          <w:sz w:val="20"/>
          <w:szCs w:val="20"/>
          <w:lang w:val="en-GB"/>
        </w:rPr>
        <w:t xml:space="preserve">Arts </w:t>
      </w:r>
      <w:proofErr w:type="spellStart"/>
      <w:r w:rsidRPr="003973A8">
        <w:rPr>
          <w:rFonts w:ascii="Times New Roman" w:hAnsi="Times New Roman" w:cs="Times New Roman"/>
          <w:i/>
          <w:iCs/>
          <w:sz w:val="20"/>
          <w:szCs w:val="20"/>
          <w:lang w:val="en-GB"/>
        </w:rPr>
        <w:t>Educa</w:t>
      </w:r>
      <w:proofErr w:type="spellEnd"/>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38</w:t>
      </w:r>
      <w:r w:rsidRPr="003973A8">
        <w:rPr>
          <w:rFonts w:ascii="Times New Roman" w:hAnsi="Times New Roman" w:cs="Times New Roman"/>
          <w:sz w:val="20"/>
          <w:szCs w:val="20"/>
          <w:lang w:val="en-GB"/>
        </w:rPr>
        <w:t>.</w:t>
      </w:r>
    </w:p>
    <w:p w14:paraId="77041FEC" w14:textId="1274B383"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Akpalu</w:t>
      </w:r>
      <w:proofErr w:type="spellEnd"/>
      <w:r w:rsidRPr="003973A8">
        <w:rPr>
          <w:rFonts w:ascii="Times New Roman" w:hAnsi="Times New Roman" w:cs="Times New Roman"/>
          <w:sz w:val="20"/>
          <w:szCs w:val="20"/>
          <w:lang w:val="en-GB"/>
        </w:rPr>
        <w:t xml:space="preserve">, R., Boateng, P. A., </w:t>
      </w:r>
      <w:proofErr w:type="spellStart"/>
      <w:r w:rsidRPr="003973A8">
        <w:rPr>
          <w:rFonts w:ascii="Times New Roman" w:hAnsi="Times New Roman" w:cs="Times New Roman"/>
          <w:sz w:val="20"/>
          <w:szCs w:val="20"/>
          <w:lang w:val="en-GB"/>
        </w:rPr>
        <w:t>Ayisi</w:t>
      </w:r>
      <w:proofErr w:type="spellEnd"/>
      <w:r w:rsidRPr="003973A8">
        <w:rPr>
          <w:rFonts w:ascii="Times New Roman" w:hAnsi="Times New Roman" w:cs="Times New Roman"/>
          <w:sz w:val="20"/>
          <w:szCs w:val="20"/>
          <w:lang w:val="en-GB"/>
        </w:rPr>
        <w:t>, E., &amp; Owusu, J. (2025). Students’ perceptions of mathematics and the impact on their achievement among senior high school students in Ghana. </w:t>
      </w:r>
      <w:r w:rsidRPr="003973A8">
        <w:rPr>
          <w:rFonts w:ascii="Times New Roman" w:hAnsi="Times New Roman" w:cs="Times New Roman"/>
          <w:i/>
          <w:iCs/>
          <w:sz w:val="20"/>
          <w:szCs w:val="20"/>
          <w:lang w:val="en-GB"/>
        </w:rPr>
        <w:t>International Journal of Research and Innovation in Social Science</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9</w:t>
      </w:r>
      <w:r w:rsidRPr="003973A8">
        <w:rPr>
          <w:rFonts w:ascii="Times New Roman" w:hAnsi="Times New Roman" w:cs="Times New Roman"/>
          <w:sz w:val="20"/>
          <w:szCs w:val="20"/>
          <w:lang w:val="en-GB"/>
        </w:rPr>
        <w:t>(1), 3829-3840.</w:t>
      </w:r>
      <w:r w:rsidR="00E33F78" w:rsidRPr="00E33F78">
        <w:t xml:space="preserve"> </w:t>
      </w:r>
      <w:hyperlink r:id="rId11" w:history="1">
        <w:r w:rsidR="00E33F78" w:rsidRPr="00793F9D">
          <w:rPr>
            <w:rStyle w:val="Hyperlink"/>
            <w:rFonts w:ascii="Times New Roman" w:hAnsi="Times New Roman" w:cs="Times New Roman"/>
            <w:sz w:val="20"/>
            <w:szCs w:val="20"/>
            <w:lang w:val="en-GB"/>
          </w:rPr>
          <w:t>https://doi.org/10.47772/IJRISS.2025.9010299</w:t>
        </w:r>
      </w:hyperlink>
      <w:r w:rsidR="00E33F78">
        <w:rPr>
          <w:rFonts w:ascii="Times New Roman" w:hAnsi="Times New Roman" w:cs="Times New Roman"/>
          <w:sz w:val="20"/>
          <w:szCs w:val="20"/>
          <w:lang w:val="en-GB"/>
        </w:rPr>
        <w:t xml:space="preserve"> </w:t>
      </w:r>
    </w:p>
    <w:p w14:paraId="74498E5A" w14:textId="29B620B0"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pt-BR"/>
        </w:rPr>
        <w:t xml:space="preserve">Amponsah, M. O., Ampofo, K. A., Annan-Brew, R. K., &amp; Dadzie, J. (2024). </w:t>
      </w:r>
      <w:r w:rsidRPr="003973A8">
        <w:rPr>
          <w:rFonts w:ascii="Times New Roman" w:hAnsi="Times New Roman" w:cs="Times New Roman"/>
          <w:sz w:val="20"/>
          <w:szCs w:val="20"/>
          <w:lang w:val="en-GB"/>
        </w:rPr>
        <w:t>Academic resilience and academic engagement as predictors of academic burnout among postgraduate students at the University of Cape Coast, Ghana. Ghana (February 07, 2024).</w:t>
      </w:r>
      <w:r w:rsidR="00E33F78" w:rsidRPr="00E33F78">
        <w:t xml:space="preserve"> </w:t>
      </w:r>
      <w:hyperlink r:id="rId12" w:history="1">
        <w:r w:rsidR="00E33F78" w:rsidRPr="00793F9D">
          <w:rPr>
            <w:rStyle w:val="Hyperlink"/>
            <w:rFonts w:ascii="Times New Roman" w:hAnsi="Times New Roman" w:cs="Times New Roman"/>
            <w:sz w:val="20"/>
            <w:szCs w:val="20"/>
            <w:lang w:val="en-GB"/>
          </w:rPr>
          <w:t>https://doi.org/10.6017/ijahe.v10i3.17959</w:t>
        </w:r>
      </w:hyperlink>
      <w:r w:rsidR="00E33F78">
        <w:rPr>
          <w:rFonts w:ascii="Times New Roman" w:hAnsi="Times New Roman" w:cs="Times New Roman"/>
          <w:sz w:val="20"/>
          <w:szCs w:val="20"/>
          <w:lang w:val="en-GB"/>
        </w:rPr>
        <w:t xml:space="preserve"> </w:t>
      </w:r>
    </w:p>
    <w:p w14:paraId="44E70902" w14:textId="020134E9"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Amoadu</w:t>
      </w:r>
      <w:proofErr w:type="spellEnd"/>
      <w:r w:rsidRPr="003973A8">
        <w:rPr>
          <w:rFonts w:ascii="Times New Roman" w:hAnsi="Times New Roman" w:cs="Times New Roman"/>
          <w:sz w:val="20"/>
          <w:szCs w:val="20"/>
          <w:lang w:val="en-GB"/>
        </w:rPr>
        <w:t xml:space="preserve">, M., Hagan Jr, J. E., Obeng, P., </w:t>
      </w:r>
      <w:proofErr w:type="spellStart"/>
      <w:r w:rsidRPr="003973A8">
        <w:rPr>
          <w:rFonts w:ascii="Times New Roman" w:hAnsi="Times New Roman" w:cs="Times New Roman"/>
          <w:sz w:val="20"/>
          <w:szCs w:val="20"/>
          <w:lang w:val="en-GB"/>
        </w:rPr>
        <w:t>Agormedah</w:t>
      </w:r>
      <w:proofErr w:type="spellEnd"/>
      <w:r w:rsidRPr="003973A8">
        <w:rPr>
          <w:rFonts w:ascii="Times New Roman" w:hAnsi="Times New Roman" w:cs="Times New Roman"/>
          <w:sz w:val="20"/>
          <w:szCs w:val="20"/>
          <w:lang w:val="en-GB"/>
        </w:rPr>
        <w:t>, E. K., Srem-Sai, M., &amp; Schack, T. (2025). Academic resilience and motivation as predictors of academic engagement among rural and urban high school students in Ghana. Youth, 5(1), 11.</w:t>
      </w:r>
      <w:r w:rsidR="00E33F78" w:rsidRPr="00E33F78">
        <w:t xml:space="preserve"> </w:t>
      </w:r>
      <w:hyperlink r:id="rId13" w:history="1">
        <w:r w:rsidR="00E33F78" w:rsidRPr="00793F9D">
          <w:rPr>
            <w:rStyle w:val="Hyperlink"/>
            <w:rFonts w:ascii="Times New Roman" w:hAnsi="Times New Roman" w:cs="Times New Roman"/>
            <w:sz w:val="20"/>
            <w:szCs w:val="20"/>
            <w:lang w:val="en-GB"/>
          </w:rPr>
          <w:t>https://doi.org/10.3390/youth5010011</w:t>
        </w:r>
      </w:hyperlink>
      <w:r w:rsidR="00E33F78">
        <w:rPr>
          <w:rFonts w:ascii="Times New Roman" w:hAnsi="Times New Roman" w:cs="Times New Roman"/>
          <w:sz w:val="20"/>
          <w:szCs w:val="20"/>
          <w:lang w:val="en-GB"/>
        </w:rPr>
        <w:t xml:space="preserve"> </w:t>
      </w:r>
    </w:p>
    <w:p w14:paraId="6E51645F" w14:textId="728C28C8"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Anning, A. S. (2024). Investigating STEM teachers’ personal and sociocultural particularities in the Ghanaian context. </w:t>
      </w:r>
      <w:r w:rsidRPr="003973A8">
        <w:rPr>
          <w:rFonts w:ascii="Times New Roman" w:hAnsi="Times New Roman" w:cs="Times New Roman"/>
          <w:i/>
          <w:iCs/>
          <w:sz w:val="20"/>
          <w:szCs w:val="20"/>
          <w:lang w:val="en-GB"/>
        </w:rPr>
        <w:t>International Journal of Educational Research</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125</w:t>
      </w:r>
      <w:r w:rsidRPr="003973A8">
        <w:rPr>
          <w:rFonts w:ascii="Times New Roman" w:hAnsi="Times New Roman" w:cs="Times New Roman"/>
          <w:sz w:val="20"/>
          <w:szCs w:val="20"/>
          <w:lang w:val="en-GB"/>
        </w:rPr>
        <w:t>, 102341.</w:t>
      </w:r>
      <w:r w:rsidR="00E33F78" w:rsidRPr="00E33F78">
        <w:t xml:space="preserve"> </w:t>
      </w:r>
      <w:hyperlink r:id="rId14" w:history="1">
        <w:r w:rsidR="00E33F78" w:rsidRPr="00793F9D">
          <w:rPr>
            <w:rStyle w:val="Hyperlink"/>
            <w:rFonts w:ascii="Times New Roman" w:hAnsi="Times New Roman" w:cs="Times New Roman"/>
            <w:sz w:val="20"/>
            <w:szCs w:val="20"/>
            <w:lang w:val="en-GB"/>
          </w:rPr>
          <w:t>https://doi.org/10.1016/j.ijer.2024.102341</w:t>
        </w:r>
      </w:hyperlink>
      <w:r w:rsidR="00E33F78">
        <w:rPr>
          <w:rFonts w:ascii="Times New Roman" w:hAnsi="Times New Roman" w:cs="Times New Roman"/>
          <w:sz w:val="20"/>
          <w:szCs w:val="20"/>
          <w:lang w:val="en-GB"/>
        </w:rPr>
        <w:t xml:space="preserve"> </w:t>
      </w:r>
    </w:p>
    <w:p w14:paraId="438477C3" w14:textId="627FACFE"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Avedzi</w:t>
      </w:r>
      <w:proofErr w:type="spellEnd"/>
      <w:r w:rsidRPr="003973A8">
        <w:rPr>
          <w:rFonts w:ascii="Times New Roman" w:hAnsi="Times New Roman" w:cs="Times New Roman"/>
          <w:sz w:val="20"/>
          <w:szCs w:val="20"/>
          <w:lang w:val="en-GB"/>
        </w:rPr>
        <w:t>, J. E., Nyamekye, T., Okyere, M., Cudjoe, B., &amp; Kwadwo, A. E. (2025). Relational and Ecological Pathways to Student Engagement: Ghanaian Senior High School Classrooms' Perspective. </w:t>
      </w:r>
      <w:r w:rsidRPr="003973A8">
        <w:rPr>
          <w:rFonts w:ascii="Times New Roman" w:hAnsi="Times New Roman" w:cs="Times New Roman"/>
          <w:i/>
          <w:iCs/>
          <w:sz w:val="20"/>
          <w:szCs w:val="20"/>
          <w:lang w:val="en-GB"/>
        </w:rPr>
        <w:t>International Journal of Research and Innovation in Applied Science</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10</w:t>
      </w:r>
      <w:r w:rsidRPr="003973A8">
        <w:rPr>
          <w:rFonts w:ascii="Times New Roman" w:hAnsi="Times New Roman" w:cs="Times New Roman"/>
          <w:sz w:val="20"/>
          <w:szCs w:val="20"/>
          <w:lang w:val="en-GB"/>
        </w:rPr>
        <w:t>(8), 1633-1650.</w:t>
      </w:r>
      <w:r w:rsidR="00E33F78" w:rsidRPr="00E33F78">
        <w:t xml:space="preserve"> </w:t>
      </w:r>
      <w:hyperlink r:id="rId15" w:history="1">
        <w:r w:rsidR="00E33F78" w:rsidRPr="00793F9D">
          <w:rPr>
            <w:rStyle w:val="Hyperlink"/>
            <w:rFonts w:ascii="Times New Roman" w:hAnsi="Times New Roman" w:cs="Times New Roman"/>
            <w:sz w:val="20"/>
            <w:szCs w:val="20"/>
            <w:lang w:val="en-GB"/>
          </w:rPr>
          <w:t>https://doi.org/10.51584/IJRIAS.2025.100800143</w:t>
        </w:r>
      </w:hyperlink>
      <w:r w:rsidR="00E33F78">
        <w:rPr>
          <w:rFonts w:ascii="Times New Roman" w:hAnsi="Times New Roman" w:cs="Times New Roman"/>
          <w:sz w:val="20"/>
          <w:szCs w:val="20"/>
          <w:lang w:val="en-GB"/>
        </w:rPr>
        <w:t xml:space="preserve"> </w:t>
      </w:r>
    </w:p>
    <w:p w14:paraId="4BF3595E" w14:textId="23F16310"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lastRenderedPageBreak/>
        <w:t>Baako</w:t>
      </w:r>
      <w:proofErr w:type="spellEnd"/>
      <w:r w:rsidRPr="003973A8">
        <w:rPr>
          <w:rFonts w:ascii="Times New Roman" w:hAnsi="Times New Roman" w:cs="Times New Roman"/>
          <w:sz w:val="20"/>
          <w:szCs w:val="20"/>
          <w:lang w:val="en-GB"/>
        </w:rPr>
        <w:t xml:space="preserve">, I., &amp; </w:t>
      </w:r>
      <w:proofErr w:type="spellStart"/>
      <w:r w:rsidRPr="003973A8">
        <w:rPr>
          <w:rFonts w:ascii="Times New Roman" w:hAnsi="Times New Roman" w:cs="Times New Roman"/>
          <w:sz w:val="20"/>
          <w:szCs w:val="20"/>
          <w:lang w:val="en-GB"/>
        </w:rPr>
        <w:t>Abroampa</w:t>
      </w:r>
      <w:proofErr w:type="spellEnd"/>
      <w:r w:rsidRPr="003973A8">
        <w:rPr>
          <w:rFonts w:ascii="Times New Roman" w:hAnsi="Times New Roman" w:cs="Times New Roman"/>
          <w:sz w:val="20"/>
          <w:szCs w:val="20"/>
          <w:lang w:val="en-GB"/>
        </w:rPr>
        <w:t>, W. K. (2024). Context matters: exploring teacher and learner contexts in ICT integration in slum public basic schools in Ghana. </w:t>
      </w:r>
      <w:r w:rsidRPr="003973A8">
        <w:rPr>
          <w:rFonts w:ascii="Times New Roman" w:hAnsi="Times New Roman" w:cs="Times New Roman"/>
          <w:i/>
          <w:iCs/>
          <w:sz w:val="20"/>
          <w:szCs w:val="20"/>
          <w:lang w:val="en-GB"/>
        </w:rPr>
        <w:t>Cogent Education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11</w:t>
      </w:r>
      <w:r w:rsidRPr="003973A8">
        <w:rPr>
          <w:rFonts w:ascii="Times New Roman" w:hAnsi="Times New Roman" w:cs="Times New Roman"/>
          <w:sz w:val="20"/>
          <w:szCs w:val="20"/>
          <w:lang w:val="en-GB"/>
        </w:rPr>
        <w:t>(1), 2342637.</w:t>
      </w:r>
      <w:r w:rsidR="00E33F78" w:rsidRPr="00E33F78">
        <w:t xml:space="preserve"> </w:t>
      </w:r>
      <w:hyperlink r:id="rId16" w:history="1">
        <w:r w:rsidR="00E33F78" w:rsidRPr="00793F9D">
          <w:rPr>
            <w:rStyle w:val="Hyperlink"/>
            <w:rFonts w:ascii="Times New Roman" w:hAnsi="Times New Roman" w:cs="Times New Roman"/>
            <w:sz w:val="20"/>
            <w:szCs w:val="20"/>
            <w:lang w:val="en-GB"/>
          </w:rPr>
          <w:t>https://doi.org/10.1080/2331186X.2024.2342637</w:t>
        </w:r>
      </w:hyperlink>
      <w:r w:rsidR="00E33F78">
        <w:rPr>
          <w:rFonts w:ascii="Times New Roman" w:hAnsi="Times New Roman" w:cs="Times New Roman"/>
          <w:sz w:val="20"/>
          <w:szCs w:val="20"/>
          <w:lang w:val="en-GB"/>
        </w:rPr>
        <w:t xml:space="preserve"> </w:t>
      </w:r>
    </w:p>
    <w:p w14:paraId="51B849B5" w14:textId="5B351607"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Bosson-Amedenu</w:t>
      </w:r>
      <w:proofErr w:type="spellEnd"/>
      <w:r w:rsidRPr="003973A8">
        <w:rPr>
          <w:rFonts w:ascii="Times New Roman" w:hAnsi="Times New Roman" w:cs="Times New Roman"/>
          <w:sz w:val="20"/>
          <w:szCs w:val="20"/>
          <w:lang w:val="en-GB"/>
        </w:rPr>
        <w:t>, S., Oduro-</w:t>
      </w:r>
      <w:proofErr w:type="spellStart"/>
      <w:r w:rsidRPr="003973A8">
        <w:rPr>
          <w:rFonts w:ascii="Times New Roman" w:hAnsi="Times New Roman" w:cs="Times New Roman"/>
          <w:sz w:val="20"/>
          <w:szCs w:val="20"/>
          <w:lang w:val="en-GB"/>
        </w:rPr>
        <w:t>Okyireh</w:t>
      </w:r>
      <w:proofErr w:type="spellEnd"/>
      <w:r w:rsidRPr="003973A8">
        <w:rPr>
          <w:rFonts w:ascii="Times New Roman" w:hAnsi="Times New Roman" w:cs="Times New Roman"/>
          <w:sz w:val="20"/>
          <w:szCs w:val="20"/>
          <w:lang w:val="en-GB"/>
        </w:rPr>
        <w:t>, G.,</w:t>
      </w:r>
      <w:r>
        <w:rPr>
          <w:rFonts w:ascii="Times New Roman" w:hAnsi="Times New Roman" w:cs="Times New Roman"/>
          <w:sz w:val="20"/>
          <w:szCs w:val="20"/>
          <w:lang w:val="en-GB"/>
        </w:rPr>
        <w:t xml:space="preserve"> </w:t>
      </w:r>
      <w:r w:rsidRPr="003973A8">
        <w:rPr>
          <w:rFonts w:ascii="Times New Roman" w:hAnsi="Times New Roman" w:cs="Times New Roman"/>
          <w:sz w:val="20"/>
          <w:szCs w:val="20"/>
          <w:lang w:val="en-GB"/>
        </w:rPr>
        <w:t>&amp; Oduro-</w:t>
      </w:r>
      <w:proofErr w:type="spellStart"/>
      <w:r w:rsidRPr="003973A8">
        <w:rPr>
          <w:rFonts w:ascii="Times New Roman" w:hAnsi="Times New Roman" w:cs="Times New Roman"/>
          <w:sz w:val="20"/>
          <w:szCs w:val="20"/>
          <w:lang w:val="en-GB"/>
        </w:rPr>
        <w:t>Okyireh</w:t>
      </w:r>
      <w:proofErr w:type="spellEnd"/>
      <w:r w:rsidRPr="003973A8">
        <w:rPr>
          <w:rFonts w:ascii="Times New Roman" w:hAnsi="Times New Roman" w:cs="Times New Roman"/>
          <w:sz w:val="20"/>
          <w:szCs w:val="20"/>
          <w:lang w:val="en-GB"/>
        </w:rPr>
        <w:t xml:space="preserve">, T. (2023). </w:t>
      </w:r>
      <w:r w:rsidRPr="003973A8">
        <w:rPr>
          <w:rFonts w:ascii="Times New Roman" w:hAnsi="Times New Roman" w:cs="Times New Roman"/>
          <w:iCs/>
          <w:sz w:val="20"/>
          <w:szCs w:val="20"/>
          <w:lang w:val="en-GB"/>
        </w:rPr>
        <w:t>Modelling academic achievement among selected public and private schools in Ghana: A Bayesian and artificial neural network approach</w:t>
      </w:r>
      <w:r w:rsidRPr="003973A8">
        <w:rPr>
          <w:rFonts w:ascii="Times New Roman" w:hAnsi="Times New Roman" w:cs="Times New Roman"/>
          <w:sz w:val="20"/>
          <w:szCs w:val="20"/>
          <w:lang w:val="en-GB"/>
        </w:rPr>
        <w:t xml:space="preserve">. </w:t>
      </w:r>
      <w:proofErr w:type="spellStart"/>
      <w:r w:rsidRPr="003973A8">
        <w:rPr>
          <w:rFonts w:ascii="Times New Roman" w:hAnsi="Times New Roman" w:cs="Times New Roman"/>
          <w:i/>
          <w:iCs/>
          <w:sz w:val="20"/>
          <w:szCs w:val="20"/>
          <w:lang w:val="en-GB"/>
        </w:rPr>
        <w:t>Tuijin</w:t>
      </w:r>
      <w:proofErr w:type="spellEnd"/>
      <w:r w:rsidRPr="003973A8">
        <w:rPr>
          <w:rFonts w:ascii="Times New Roman" w:hAnsi="Times New Roman" w:cs="Times New Roman"/>
          <w:i/>
          <w:iCs/>
          <w:sz w:val="20"/>
          <w:szCs w:val="20"/>
          <w:lang w:val="en-GB"/>
        </w:rPr>
        <w:t xml:space="preserve"> </w:t>
      </w:r>
      <w:proofErr w:type="spellStart"/>
      <w:r w:rsidRPr="003973A8">
        <w:rPr>
          <w:rFonts w:ascii="Times New Roman" w:hAnsi="Times New Roman" w:cs="Times New Roman"/>
          <w:i/>
          <w:iCs/>
          <w:sz w:val="20"/>
          <w:szCs w:val="20"/>
          <w:lang w:val="en-GB"/>
        </w:rPr>
        <w:t>Jishu</w:t>
      </w:r>
      <w:proofErr w:type="spellEnd"/>
      <w:r w:rsidRPr="003973A8">
        <w:rPr>
          <w:rFonts w:ascii="Times New Roman" w:hAnsi="Times New Roman" w:cs="Times New Roman"/>
          <w:i/>
          <w:iCs/>
          <w:sz w:val="20"/>
          <w:szCs w:val="20"/>
          <w:lang w:val="en-GB"/>
        </w:rPr>
        <w:t>/Journal of Propulsion Technology</w:t>
      </w:r>
      <w:r w:rsidRPr="003973A8">
        <w:rPr>
          <w:rFonts w:ascii="Times New Roman" w:hAnsi="Times New Roman" w:cs="Times New Roman"/>
          <w:sz w:val="20"/>
          <w:szCs w:val="20"/>
          <w:lang w:val="en-GB"/>
        </w:rPr>
        <w:t xml:space="preserve">, </w:t>
      </w:r>
      <w:r w:rsidRPr="003973A8">
        <w:rPr>
          <w:rFonts w:ascii="Times New Roman" w:hAnsi="Times New Roman" w:cs="Times New Roman"/>
          <w:i/>
          <w:iCs/>
          <w:sz w:val="20"/>
          <w:szCs w:val="20"/>
          <w:lang w:val="en-GB"/>
        </w:rPr>
        <w:t>44</w:t>
      </w:r>
      <w:r w:rsidRPr="003973A8">
        <w:rPr>
          <w:rFonts w:ascii="Times New Roman" w:hAnsi="Times New Roman" w:cs="Times New Roman"/>
          <w:sz w:val="20"/>
          <w:szCs w:val="20"/>
          <w:lang w:val="en-GB"/>
        </w:rPr>
        <w:t xml:space="preserve">(6). </w:t>
      </w:r>
      <w:hyperlink r:id="rId17" w:history="1">
        <w:r w:rsidR="00E33F78" w:rsidRPr="00793F9D">
          <w:rPr>
            <w:rStyle w:val="Hyperlink"/>
          </w:rPr>
          <w:t>https://doi.org/10.52783/tjjpt.v44.i6.4539</w:t>
        </w:r>
      </w:hyperlink>
      <w:r w:rsidR="00E33F78">
        <w:t xml:space="preserve"> </w:t>
      </w:r>
    </w:p>
    <w:p w14:paraId="25F08770" w14:textId="29927935"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bCs/>
          <w:iCs/>
          <w:sz w:val="20"/>
          <w:szCs w:val="20"/>
          <w:lang w:val="en-GB"/>
        </w:rPr>
        <w:t>Bosson-Amedenu</w:t>
      </w:r>
      <w:proofErr w:type="spellEnd"/>
      <w:r>
        <w:rPr>
          <w:rFonts w:ascii="Times New Roman" w:hAnsi="Times New Roman" w:cs="Times New Roman"/>
          <w:bCs/>
          <w:iCs/>
          <w:sz w:val="20"/>
          <w:szCs w:val="20"/>
          <w:lang w:val="en-GB"/>
        </w:rPr>
        <w:t>,</w:t>
      </w:r>
      <w:r w:rsidRPr="003973A8">
        <w:rPr>
          <w:rFonts w:ascii="Times New Roman" w:hAnsi="Times New Roman" w:cs="Times New Roman"/>
          <w:bCs/>
          <w:iCs/>
          <w:sz w:val="20"/>
          <w:szCs w:val="20"/>
          <w:lang w:val="en-GB"/>
        </w:rPr>
        <w:t xml:space="preserve"> S., Teku E., Vivian N., </w:t>
      </w:r>
      <w:r w:rsidRPr="003973A8">
        <w:rPr>
          <w:rFonts w:ascii="Times New Roman" w:hAnsi="Times New Roman" w:cs="Times New Roman"/>
          <w:sz w:val="20"/>
          <w:szCs w:val="20"/>
          <w:lang w:val="en-GB"/>
        </w:rPr>
        <w:t>&amp;</w:t>
      </w:r>
      <w:r>
        <w:rPr>
          <w:rFonts w:ascii="Times New Roman" w:hAnsi="Times New Roman" w:cs="Times New Roman"/>
          <w:sz w:val="20"/>
          <w:szCs w:val="20"/>
          <w:lang w:val="en-GB"/>
        </w:rPr>
        <w:t xml:space="preserve"> </w:t>
      </w:r>
      <w:r w:rsidRPr="003973A8">
        <w:rPr>
          <w:rFonts w:ascii="Times New Roman" w:hAnsi="Times New Roman" w:cs="Times New Roman"/>
          <w:bCs/>
          <w:iCs/>
          <w:sz w:val="20"/>
          <w:szCs w:val="20"/>
          <w:lang w:val="en-GB"/>
        </w:rPr>
        <w:t>Osei-Asibey E. (2021),</w:t>
      </w:r>
      <w:r w:rsidRPr="003973A8">
        <w:rPr>
          <w:rFonts w:ascii="Times New Roman" w:hAnsi="Times New Roman" w:cs="Times New Roman"/>
          <w:bCs/>
          <w:i/>
          <w:iCs/>
          <w:sz w:val="20"/>
          <w:szCs w:val="20"/>
          <w:lang w:val="en-GB"/>
        </w:rPr>
        <w:t xml:space="preserve"> “</w:t>
      </w:r>
      <w:r w:rsidRPr="003973A8">
        <w:rPr>
          <w:rFonts w:ascii="Times New Roman" w:hAnsi="Times New Roman" w:cs="Times New Roman"/>
          <w:bCs/>
          <w:iCs/>
          <w:sz w:val="20"/>
          <w:szCs w:val="20"/>
          <w:lang w:val="en-GB"/>
        </w:rPr>
        <w:t>A Study of Cooperative Strategies that Enhance Individual Mathematical Achievement Among College of Education Students in Ghana”</w:t>
      </w:r>
      <w:r w:rsidRPr="003973A8">
        <w:rPr>
          <w:rFonts w:ascii="Times New Roman" w:hAnsi="Times New Roman" w:cs="Times New Roman"/>
          <w:bCs/>
          <w:i/>
          <w:iCs/>
          <w:sz w:val="20"/>
          <w:szCs w:val="20"/>
          <w:lang w:val="en-GB"/>
        </w:rPr>
        <w:t>,</w:t>
      </w:r>
      <w:r>
        <w:rPr>
          <w:rFonts w:ascii="Times New Roman" w:hAnsi="Times New Roman" w:cs="Times New Roman"/>
          <w:bCs/>
          <w:i/>
          <w:iCs/>
          <w:sz w:val="20"/>
          <w:szCs w:val="20"/>
          <w:lang w:val="en-GB"/>
        </w:rPr>
        <w:t xml:space="preserve"> </w:t>
      </w:r>
      <w:r w:rsidRPr="003973A8">
        <w:rPr>
          <w:rFonts w:ascii="Times New Roman" w:hAnsi="Times New Roman" w:cs="Times New Roman"/>
          <w:bCs/>
          <w:i/>
          <w:iCs/>
          <w:sz w:val="20"/>
          <w:szCs w:val="20"/>
          <w:lang w:val="en-GB"/>
        </w:rPr>
        <w:t xml:space="preserve">Teacher Education and Curriculum Studies, </w:t>
      </w:r>
      <w:r w:rsidRPr="003973A8">
        <w:rPr>
          <w:rFonts w:ascii="Times New Roman" w:hAnsi="Times New Roman" w:cs="Times New Roman"/>
          <w:bCs/>
          <w:iCs/>
          <w:sz w:val="20"/>
          <w:szCs w:val="20"/>
          <w:lang w:val="en-GB"/>
        </w:rPr>
        <w:t>Vol. 6, No. 1, pp. 28-32</w:t>
      </w:r>
      <w:r w:rsidR="00E33F78" w:rsidRPr="00E33F78">
        <w:t xml:space="preserve"> </w:t>
      </w:r>
      <w:hyperlink r:id="rId18" w:history="1">
        <w:r w:rsidR="00E33F78" w:rsidRPr="00793F9D">
          <w:rPr>
            <w:rStyle w:val="Hyperlink"/>
            <w:rFonts w:ascii="Times New Roman" w:hAnsi="Times New Roman" w:cs="Times New Roman"/>
            <w:bCs/>
            <w:iCs/>
            <w:sz w:val="20"/>
            <w:szCs w:val="20"/>
            <w:lang w:val="en-GB"/>
          </w:rPr>
          <w:t>https://doi.org/10.11648/j.tecs.20210601.16</w:t>
        </w:r>
      </w:hyperlink>
      <w:r w:rsidR="00E33F78">
        <w:rPr>
          <w:rFonts w:ascii="Times New Roman" w:hAnsi="Times New Roman" w:cs="Times New Roman"/>
          <w:bCs/>
          <w:iCs/>
          <w:sz w:val="20"/>
          <w:szCs w:val="20"/>
          <w:lang w:val="en-GB"/>
        </w:rPr>
        <w:t xml:space="preserve"> </w:t>
      </w:r>
    </w:p>
    <w:p w14:paraId="17888FA2" w14:textId="2375D8EA"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w:t>
      </w:r>
      <w:r>
        <w:rPr>
          <w:rFonts w:ascii="Times New Roman" w:hAnsi="Times New Roman" w:cs="Times New Roman"/>
          <w:bCs/>
          <w:sz w:val="20"/>
          <w:szCs w:val="20"/>
        </w:rPr>
        <w:t>,</w:t>
      </w:r>
      <w:r w:rsidRPr="003973A8">
        <w:rPr>
          <w:rFonts w:ascii="Times New Roman" w:hAnsi="Times New Roman" w:cs="Times New Roman"/>
          <w:bCs/>
          <w:sz w:val="20"/>
          <w:szCs w:val="20"/>
        </w:rPr>
        <w:t xml:space="preserve"> S., Hinson, J., </w:t>
      </w:r>
      <w:r w:rsidRPr="003973A8">
        <w:rPr>
          <w:rFonts w:ascii="Times New Roman" w:hAnsi="Times New Roman" w:cs="Times New Roman"/>
          <w:sz w:val="20"/>
          <w:szCs w:val="20"/>
          <w:lang w:val="en-GB"/>
        </w:rPr>
        <w:t>&amp;</w:t>
      </w:r>
      <w:r>
        <w:rPr>
          <w:rFonts w:ascii="Times New Roman" w:hAnsi="Times New Roman" w:cs="Times New Roman"/>
          <w:bCs/>
          <w:sz w:val="20"/>
          <w:szCs w:val="20"/>
        </w:rPr>
        <w:t xml:space="preserve"> </w:t>
      </w:r>
      <w:proofErr w:type="spellStart"/>
      <w:r w:rsidRPr="003973A8">
        <w:rPr>
          <w:rFonts w:ascii="Times New Roman" w:hAnsi="Times New Roman" w:cs="Times New Roman"/>
          <w:bCs/>
          <w:sz w:val="20"/>
          <w:szCs w:val="20"/>
        </w:rPr>
        <w:t>Nimoh</w:t>
      </w:r>
      <w:proofErr w:type="spellEnd"/>
      <w:r>
        <w:rPr>
          <w:rFonts w:ascii="Times New Roman" w:hAnsi="Times New Roman" w:cs="Times New Roman"/>
          <w:bCs/>
          <w:sz w:val="20"/>
          <w:szCs w:val="20"/>
        </w:rPr>
        <w:t>,</w:t>
      </w:r>
      <w:r w:rsidRPr="003973A8">
        <w:rPr>
          <w:rFonts w:ascii="Times New Roman" w:hAnsi="Times New Roman" w:cs="Times New Roman"/>
          <w:bCs/>
          <w:sz w:val="20"/>
          <w:szCs w:val="20"/>
        </w:rPr>
        <w:t xml:space="preserve"> V. (2019), “Basic School Grade Retention in Ghana with Applications of Cox Proportional Hazard Model and Mann Whitney’s U Test”, </w:t>
      </w:r>
      <w:r w:rsidRPr="003973A8">
        <w:rPr>
          <w:rFonts w:ascii="Times New Roman" w:hAnsi="Times New Roman" w:cs="Times New Roman"/>
          <w:bCs/>
          <w:i/>
          <w:sz w:val="20"/>
          <w:szCs w:val="20"/>
        </w:rPr>
        <w:t>Applied Mathematics</w:t>
      </w:r>
      <w:r w:rsidRPr="003973A8">
        <w:rPr>
          <w:rFonts w:ascii="Times New Roman" w:hAnsi="Times New Roman" w:cs="Times New Roman"/>
          <w:bCs/>
          <w:sz w:val="20"/>
          <w:szCs w:val="20"/>
        </w:rPr>
        <w:t>, Vol. 9, No. 2, pp. 59-65.</w:t>
      </w:r>
      <w:r w:rsidR="00E33F78" w:rsidRPr="00E33F78">
        <w:t xml:space="preserve"> </w:t>
      </w:r>
      <w:hyperlink r:id="rId19" w:history="1">
        <w:r w:rsidR="00E33F78" w:rsidRPr="00793F9D">
          <w:rPr>
            <w:rStyle w:val="Hyperlink"/>
            <w:rFonts w:ascii="Times New Roman" w:hAnsi="Times New Roman" w:cs="Times New Roman"/>
            <w:bCs/>
            <w:sz w:val="20"/>
            <w:szCs w:val="20"/>
          </w:rPr>
          <w:t>https://doi.org/10.5923/j.am.20190902.03</w:t>
        </w:r>
      </w:hyperlink>
      <w:r w:rsidR="00E33F78">
        <w:rPr>
          <w:rFonts w:ascii="Times New Roman" w:hAnsi="Times New Roman" w:cs="Times New Roman"/>
          <w:bCs/>
          <w:sz w:val="20"/>
          <w:szCs w:val="20"/>
        </w:rPr>
        <w:t xml:space="preserve"> </w:t>
      </w:r>
    </w:p>
    <w:p w14:paraId="6CFAF950" w14:textId="4B3CCF2C"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w:t>
      </w:r>
      <w:r>
        <w:rPr>
          <w:rFonts w:ascii="Times New Roman" w:hAnsi="Times New Roman" w:cs="Times New Roman"/>
          <w:bCs/>
          <w:sz w:val="20"/>
          <w:szCs w:val="20"/>
        </w:rPr>
        <w:t>,</w:t>
      </w:r>
      <w:r w:rsidRPr="003973A8">
        <w:rPr>
          <w:rFonts w:ascii="Times New Roman" w:hAnsi="Times New Roman" w:cs="Times New Roman"/>
          <w:bCs/>
          <w:sz w:val="20"/>
          <w:szCs w:val="20"/>
        </w:rPr>
        <w:t xml:space="preserve"> S., Osei-Asibey</w:t>
      </w:r>
      <w:r>
        <w:rPr>
          <w:rFonts w:ascii="Times New Roman" w:hAnsi="Times New Roman" w:cs="Times New Roman"/>
          <w:bCs/>
          <w:sz w:val="20"/>
          <w:szCs w:val="20"/>
        </w:rPr>
        <w:t>,</w:t>
      </w:r>
      <w:r w:rsidRPr="003973A8">
        <w:rPr>
          <w:rFonts w:ascii="Times New Roman" w:hAnsi="Times New Roman" w:cs="Times New Roman"/>
          <w:bCs/>
          <w:sz w:val="20"/>
          <w:szCs w:val="20"/>
        </w:rPr>
        <w:t xml:space="preserve"> E. </w:t>
      </w:r>
      <w:r w:rsidRPr="003973A8">
        <w:rPr>
          <w:rFonts w:ascii="Times New Roman" w:hAnsi="Times New Roman" w:cs="Times New Roman"/>
          <w:sz w:val="20"/>
          <w:szCs w:val="20"/>
          <w:lang w:val="en-GB"/>
        </w:rPr>
        <w:t>&amp;</w:t>
      </w:r>
      <w:r w:rsidRPr="003973A8">
        <w:rPr>
          <w:rFonts w:ascii="Times New Roman" w:hAnsi="Times New Roman" w:cs="Times New Roman"/>
          <w:bCs/>
          <w:sz w:val="20"/>
          <w:szCs w:val="20"/>
        </w:rPr>
        <w:t xml:space="preserve"> Acquah</w:t>
      </w:r>
      <w:r>
        <w:rPr>
          <w:rFonts w:ascii="Times New Roman" w:hAnsi="Times New Roman" w:cs="Times New Roman"/>
          <w:bCs/>
          <w:sz w:val="20"/>
          <w:szCs w:val="20"/>
        </w:rPr>
        <w:t>,</w:t>
      </w:r>
      <w:r w:rsidRPr="003973A8">
        <w:rPr>
          <w:rFonts w:ascii="Times New Roman" w:hAnsi="Times New Roman" w:cs="Times New Roman"/>
          <w:bCs/>
          <w:sz w:val="20"/>
          <w:szCs w:val="20"/>
        </w:rPr>
        <w:t xml:space="preserve"> J.</w:t>
      </w:r>
      <w:r>
        <w:rPr>
          <w:rFonts w:ascii="Times New Roman" w:hAnsi="Times New Roman" w:cs="Times New Roman"/>
          <w:bCs/>
          <w:sz w:val="20"/>
          <w:szCs w:val="20"/>
        </w:rPr>
        <w:t xml:space="preserve"> </w:t>
      </w:r>
      <w:r w:rsidRPr="003973A8">
        <w:rPr>
          <w:rFonts w:ascii="Times New Roman" w:hAnsi="Times New Roman" w:cs="Times New Roman"/>
          <w:bCs/>
          <w:sz w:val="20"/>
          <w:szCs w:val="20"/>
        </w:rPr>
        <w:t>(2020)” Multivariate Study of the Use of Assessment Strategies and Cross Cutting Issues by Basic School Teachers: The Case of Ghana’s New Curriculum”,</w:t>
      </w:r>
      <w:r w:rsidRPr="003973A8">
        <w:rPr>
          <w:rFonts w:ascii="Times New Roman" w:hAnsi="Times New Roman" w:cs="Times New Roman"/>
          <w:bCs/>
          <w:i/>
          <w:iCs/>
          <w:sz w:val="20"/>
          <w:szCs w:val="20"/>
        </w:rPr>
        <w:t xml:space="preserve"> Advances in Research, </w:t>
      </w:r>
      <w:r w:rsidRPr="003973A8">
        <w:rPr>
          <w:rFonts w:ascii="Times New Roman" w:hAnsi="Times New Roman" w:cs="Times New Roman"/>
          <w:bCs/>
          <w:iCs/>
          <w:sz w:val="20"/>
          <w:szCs w:val="20"/>
        </w:rPr>
        <w:t>Vol. 21, No.5, pp.14-27.</w:t>
      </w:r>
      <w:r w:rsidR="00E33F78" w:rsidRPr="00E33F78">
        <w:t xml:space="preserve"> </w:t>
      </w:r>
      <w:hyperlink r:id="rId20" w:history="1">
        <w:r w:rsidR="00E33F78" w:rsidRPr="00793F9D">
          <w:rPr>
            <w:rStyle w:val="Hyperlink"/>
            <w:rFonts w:ascii="Times New Roman" w:hAnsi="Times New Roman" w:cs="Times New Roman"/>
            <w:bCs/>
            <w:iCs/>
            <w:sz w:val="20"/>
            <w:szCs w:val="20"/>
          </w:rPr>
          <w:t>https://doi.org/10.9734/air/2020/v21i530203</w:t>
        </w:r>
      </w:hyperlink>
      <w:r w:rsidR="00E33F78">
        <w:rPr>
          <w:rFonts w:ascii="Times New Roman" w:hAnsi="Times New Roman" w:cs="Times New Roman"/>
          <w:bCs/>
          <w:iCs/>
          <w:sz w:val="20"/>
          <w:szCs w:val="20"/>
        </w:rPr>
        <w:t xml:space="preserve"> </w:t>
      </w:r>
    </w:p>
    <w:p w14:paraId="733B6C7E" w14:textId="6A7639B9"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w:t>
      </w:r>
      <w:r>
        <w:rPr>
          <w:rFonts w:ascii="Times New Roman" w:hAnsi="Times New Roman" w:cs="Times New Roman"/>
          <w:bCs/>
          <w:sz w:val="20"/>
          <w:szCs w:val="20"/>
        </w:rPr>
        <w:t>,</w:t>
      </w:r>
      <w:r w:rsidRPr="003973A8">
        <w:rPr>
          <w:rFonts w:ascii="Times New Roman" w:hAnsi="Times New Roman" w:cs="Times New Roman"/>
          <w:bCs/>
          <w:sz w:val="20"/>
          <w:szCs w:val="20"/>
        </w:rPr>
        <w:t xml:space="preserve"> S.</w:t>
      </w:r>
      <w:r>
        <w:rPr>
          <w:rFonts w:ascii="Times New Roman" w:hAnsi="Times New Roman" w:cs="Times New Roman"/>
          <w:bCs/>
          <w:sz w:val="20"/>
          <w:szCs w:val="20"/>
        </w:rPr>
        <w:t xml:space="preserve">, </w:t>
      </w:r>
      <w:r w:rsidRPr="003973A8">
        <w:rPr>
          <w:rFonts w:ascii="Times New Roman" w:hAnsi="Times New Roman" w:cs="Times New Roman"/>
          <w:bCs/>
          <w:sz w:val="20"/>
          <w:szCs w:val="20"/>
        </w:rPr>
        <w:t>Osei-Asibey</w:t>
      </w:r>
      <w:r>
        <w:rPr>
          <w:rFonts w:ascii="Times New Roman" w:hAnsi="Times New Roman" w:cs="Times New Roman"/>
          <w:bCs/>
          <w:sz w:val="20"/>
          <w:szCs w:val="20"/>
        </w:rPr>
        <w:t>,</w:t>
      </w:r>
      <w:r w:rsidRPr="003973A8">
        <w:rPr>
          <w:rFonts w:ascii="Times New Roman" w:hAnsi="Times New Roman" w:cs="Times New Roman"/>
          <w:bCs/>
          <w:sz w:val="20"/>
          <w:szCs w:val="20"/>
        </w:rPr>
        <w:t xml:space="preserve"> E. </w:t>
      </w:r>
      <w:r w:rsidRPr="003973A8">
        <w:rPr>
          <w:rFonts w:ascii="Times New Roman" w:hAnsi="Times New Roman" w:cs="Times New Roman"/>
          <w:sz w:val="20"/>
          <w:szCs w:val="20"/>
          <w:lang w:val="en-GB"/>
        </w:rPr>
        <w:t>&amp;</w:t>
      </w:r>
      <w:r w:rsidRPr="003973A8">
        <w:rPr>
          <w:rFonts w:ascii="Times New Roman" w:hAnsi="Times New Roman" w:cs="Times New Roman"/>
          <w:bCs/>
          <w:sz w:val="20"/>
          <w:szCs w:val="20"/>
        </w:rPr>
        <w:t xml:space="preserve"> Wiah</w:t>
      </w:r>
      <w:r>
        <w:rPr>
          <w:rFonts w:ascii="Times New Roman" w:hAnsi="Times New Roman" w:cs="Times New Roman"/>
          <w:bCs/>
          <w:sz w:val="20"/>
          <w:szCs w:val="20"/>
        </w:rPr>
        <w:t>,</w:t>
      </w:r>
      <w:r w:rsidRPr="003973A8">
        <w:rPr>
          <w:rFonts w:ascii="Times New Roman" w:hAnsi="Times New Roman" w:cs="Times New Roman"/>
          <w:bCs/>
          <w:sz w:val="20"/>
          <w:szCs w:val="20"/>
        </w:rPr>
        <w:t xml:space="preserve"> E. N. (2020), “Evaluation of </w:t>
      </w:r>
      <w:r w:rsidRPr="003973A8">
        <w:rPr>
          <w:rFonts w:ascii="Times New Roman" w:hAnsi="Times New Roman" w:cs="Times New Roman"/>
          <w:bCs/>
          <w:iCs/>
          <w:sz w:val="20"/>
          <w:szCs w:val="20"/>
        </w:rPr>
        <w:t xml:space="preserve">Assessment as Learning </w:t>
      </w:r>
      <w:r w:rsidRPr="003973A8">
        <w:rPr>
          <w:rFonts w:ascii="Times New Roman" w:hAnsi="Times New Roman" w:cs="Times New Roman"/>
          <w:bCs/>
          <w:sz w:val="20"/>
          <w:szCs w:val="20"/>
        </w:rPr>
        <w:t>Teaching Strategy among Basic School Teachers in Ghana”</w:t>
      </w:r>
      <w:r w:rsidRPr="003973A8">
        <w:rPr>
          <w:rFonts w:ascii="Times New Roman" w:hAnsi="Times New Roman" w:cs="Times New Roman"/>
          <w:bCs/>
          <w:i/>
          <w:sz w:val="20"/>
          <w:szCs w:val="20"/>
        </w:rPr>
        <w:t xml:space="preserve">, </w:t>
      </w:r>
      <w:r w:rsidRPr="003973A8">
        <w:rPr>
          <w:rFonts w:ascii="Times New Roman" w:hAnsi="Times New Roman" w:cs="Times New Roman"/>
          <w:bCs/>
          <w:i/>
          <w:iCs/>
          <w:sz w:val="20"/>
          <w:szCs w:val="20"/>
        </w:rPr>
        <w:t xml:space="preserve">Journal of Scientific Research &amp; Reports, </w:t>
      </w:r>
      <w:r w:rsidRPr="003973A8">
        <w:rPr>
          <w:rFonts w:ascii="Times New Roman" w:hAnsi="Times New Roman" w:cs="Times New Roman"/>
          <w:bCs/>
          <w:iCs/>
          <w:sz w:val="20"/>
          <w:szCs w:val="20"/>
        </w:rPr>
        <w:t>Vol. 26, No.3, pp.109-118.</w:t>
      </w:r>
      <w:r w:rsidR="00E33F78" w:rsidRPr="00E33F78">
        <w:t xml:space="preserve"> </w:t>
      </w:r>
      <w:hyperlink r:id="rId21" w:history="1">
        <w:r w:rsidR="00E33F78" w:rsidRPr="00793F9D">
          <w:rPr>
            <w:rStyle w:val="Hyperlink"/>
            <w:rFonts w:ascii="Times New Roman" w:hAnsi="Times New Roman" w:cs="Times New Roman"/>
            <w:bCs/>
            <w:iCs/>
            <w:sz w:val="20"/>
            <w:szCs w:val="20"/>
          </w:rPr>
          <w:t>https://doi.org/10.9734/JSRR/2020/v26i330242</w:t>
        </w:r>
      </w:hyperlink>
      <w:r w:rsidR="00E33F78">
        <w:rPr>
          <w:rFonts w:ascii="Times New Roman" w:hAnsi="Times New Roman" w:cs="Times New Roman"/>
          <w:bCs/>
          <w:iCs/>
          <w:sz w:val="20"/>
          <w:szCs w:val="20"/>
        </w:rPr>
        <w:t xml:space="preserve"> </w:t>
      </w:r>
    </w:p>
    <w:p w14:paraId="49BE167C" w14:textId="5AA1715D"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w:t>
      </w:r>
      <w:r>
        <w:rPr>
          <w:rFonts w:ascii="Times New Roman" w:hAnsi="Times New Roman" w:cs="Times New Roman"/>
          <w:bCs/>
          <w:sz w:val="20"/>
          <w:szCs w:val="20"/>
        </w:rPr>
        <w:t>,</w:t>
      </w:r>
      <w:r w:rsidRPr="003973A8">
        <w:rPr>
          <w:rFonts w:ascii="Times New Roman" w:hAnsi="Times New Roman" w:cs="Times New Roman"/>
          <w:bCs/>
          <w:sz w:val="20"/>
          <w:szCs w:val="20"/>
        </w:rPr>
        <w:t xml:space="preserve"> S.</w:t>
      </w:r>
      <w:r>
        <w:rPr>
          <w:rFonts w:ascii="Times New Roman" w:hAnsi="Times New Roman" w:cs="Times New Roman"/>
          <w:bCs/>
          <w:sz w:val="20"/>
          <w:szCs w:val="20"/>
        </w:rPr>
        <w:t xml:space="preserve">, </w:t>
      </w:r>
      <w:r w:rsidRPr="003973A8">
        <w:rPr>
          <w:rFonts w:ascii="Times New Roman" w:hAnsi="Times New Roman" w:cs="Times New Roman"/>
          <w:bCs/>
          <w:sz w:val="20"/>
          <w:szCs w:val="20"/>
        </w:rPr>
        <w:t>Osei-Asibey</w:t>
      </w:r>
      <w:r>
        <w:rPr>
          <w:rFonts w:ascii="Times New Roman" w:hAnsi="Times New Roman" w:cs="Times New Roman"/>
          <w:bCs/>
          <w:sz w:val="20"/>
          <w:szCs w:val="20"/>
        </w:rPr>
        <w:t>,</w:t>
      </w:r>
      <w:r w:rsidRPr="003973A8">
        <w:rPr>
          <w:rFonts w:ascii="Times New Roman" w:hAnsi="Times New Roman" w:cs="Times New Roman"/>
          <w:bCs/>
          <w:sz w:val="20"/>
          <w:szCs w:val="20"/>
        </w:rPr>
        <w:t xml:space="preserve"> E.</w:t>
      </w:r>
      <w:r>
        <w:rPr>
          <w:rFonts w:ascii="Times New Roman" w:hAnsi="Times New Roman" w:cs="Times New Roman"/>
          <w:bCs/>
          <w:sz w:val="20"/>
          <w:szCs w:val="20"/>
        </w:rPr>
        <w:t>,</w:t>
      </w:r>
      <w:r w:rsidRPr="003973A8">
        <w:rPr>
          <w:rFonts w:ascii="Times New Roman" w:hAnsi="Times New Roman" w:cs="Times New Roman"/>
          <w:bCs/>
          <w:sz w:val="20"/>
          <w:szCs w:val="20"/>
        </w:rPr>
        <w:t xml:space="preserve"> </w:t>
      </w:r>
      <w:r w:rsidRPr="003973A8">
        <w:rPr>
          <w:rFonts w:ascii="Times New Roman" w:hAnsi="Times New Roman" w:cs="Times New Roman"/>
          <w:sz w:val="20"/>
          <w:szCs w:val="20"/>
          <w:lang w:val="en-GB"/>
        </w:rPr>
        <w:t>&amp;</w:t>
      </w:r>
      <w:r w:rsidRPr="003973A8">
        <w:rPr>
          <w:rFonts w:ascii="Times New Roman" w:hAnsi="Times New Roman" w:cs="Times New Roman"/>
          <w:bCs/>
          <w:sz w:val="20"/>
          <w:szCs w:val="20"/>
        </w:rPr>
        <w:t xml:space="preserve"> Wiah</w:t>
      </w:r>
      <w:r>
        <w:rPr>
          <w:rFonts w:ascii="Times New Roman" w:hAnsi="Times New Roman" w:cs="Times New Roman"/>
          <w:bCs/>
          <w:sz w:val="20"/>
          <w:szCs w:val="20"/>
        </w:rPr>
        <w:t>,</w:t>
      </w:r>
      <w:r w:rsidRPr="003973A8">
        <w:rPr>
          <w:rFonts w:ascii="Times New Roman" w:hAnsi="Times New Roman" w:cs="Times New Roman"/>
          <w:bCs/>
          <w:sz w:val="20"/>
          <w:szCs w:val="20"/>
        </w:rPr>
        <w:t xml:space="preserve"> E. N. (2020)” Use of Assessment of Learning Teaching Strategy among Basic School Teachers in Ghana”, </w:t>
      </w:r>
      <w:r w:rsidRPr="003973A8">
        <w:rPr>
          <w:rFonts w:ascii="Times New Roman" w:hAnsi="Times New Roman" w:cs="Times New Roman"/>
          <w:bCs/>
          <w:i/>
          <w:sz w:val="20"/>
          <w:szCs w:val="20"/>
        </w:rPr>
        <w:t>Asian Journal of Education and Social Studies</w:t>
      </w:r>
      <w:r w:rsidRPr="003973A8">
        <w:rPr>
          <w:rFonts w:ascii="Times New Roman" w:hAnsi="Times New Roman" w:cs="Times New Roman"/>
          <w:bCs/>
          <w:sz w:val="20"/>
          <w:szCs w:val="20"/>
        </w:rPr>
        <w:t>, Vol. 7, No. 4, pp. 1-11.</w:t>
      </w:r>
      <w:r w:rsidR="00E33F78" w:rsidRPr="00E33F78">
        <w:t xml:space="preserve"> </w:t>
      </w:r>
      <w:hyperlink r:id="rId22" w:history="1">
        <w:r w:rsidR="00E33F78" w:rsidRPr="00793F9D">
          <w:rPr>
            <w:rStyle w:val="Hyperlink"/>
            <w:rFonts w:ascii="Times New Roman" w:hAnsi="Times New Roman" w:cs="Times New Roman"/>
            <w:bCs/>
            <w:sz w:val="20"/>
            <w:szCs w:val="20"/>
          </w:rPr>
          <w:t>https://doi.org/10.9734/ajess/2020/v7i430202</w:t>
        </w:r>
      </w:hyperlink>
      <w:r w:rsidR="00E33F78">
        <w:rPr>
          <w:rFonts w:ascii="Times New Roman" w:hAnsi="Times New Roman" w:cs="Times New Roman"/>
          <w:bCs/>
          <w:sz w:val="20"/>
          <w:szCs w:val="20"/>
        </w:rPr>
        <w:t xml:space="preserve"> </w:t>
      </w:r>
    </w:p>
    <w:p w14:paraId="1C715E81" w14:textId="0A5F2C35"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w:t>
      </w:r>
      <w:r>
        <w:rPr>
          <w:rFonts w:ascii="Times New Roman" w:hAnsi="Times New Roman" w:cs="Times New Roman"/>
          <w:bCs/>
          <w:sz w:val="20"/>
          <w:szCs w:val="20"/>
        </w:rPr>
        <w:t>,</w:t>
      </w:r>
      <w:r w:rsidRPr="003973A8">
        <w:rPr>
          <w:rFonts w:ascii="Times New Roman" w:hAnsi="Times New Roman" w:cs="Times New Roman"/>
          <w:bCs/>
          <w:sz w:val="20"/>
          <w:szCs w:val="20"/>
        </w:rPr>
        <w:t xml:space="preserve"> S., Danku</w:t>
      </w:r>
      <w:r>
        <w:rPr>
          <w:rFonts w:ascii="Times New Roman" w:hAnsi="Times New Roman" w:cs="Times New Roman"/>
          <w:bCs/>
          <w:sz w:val="20"/>
          <w:szCs w:val="20"/>
        </w:rPr>
        <w:t>,</w:t>
      </w:r>
      <w:r w:rsidRPr="003973A8">
        <w:rPr>
          <w:rFonts w:ascii="Times New Roman" w:hAnsi="Times New Roman" w:cs="Times New Roman"/>
          <w:bCs/>
          <w:sz w:val="20"/>
          <w:szCs w:val="20"/>
        </w:rPr>
        <w:t xml:space="preserve"> D.</w:t>
      </w:r>
      <w:r>
        <w:rPr>
          <w:rFonts w:ascii="Times New Roman" w:hAnsi="Times New Roman" w:cs="Times New Roman"/>
          <w:bCs/>
          <w:sz w:val="20"/>
          <w:szCs w:val="20"/>
        </w:rPr>
        <w:t xml:space="preserve"> </w:t>
      </w:r>
      <w:r w:rsidRPr="003973A8">
        <w:rPr>
          <w:rFonts w:ascii="Times New Roman" w:hAnsi="Times New Roman" w:cs="Times New Roman"/>
          <w:bCs/>
          <w:sz w:val="20"/>
          <w:szCs w:val="20"/>
        </w:rPr>
        <w:t>K</w:t>
      </w:r>
      <w:r>
        <w:rPr>
          <w:rFonts w:ascii="Times New Roman" w:hAnsi="Times New Roman" w:cs="Times New Roman"/>
          <w:bCs/>
          <w:sz w:val="20"/>
          <w:szCs w:val="20"/>
        </w:rPr>
        <w:t>.</w:t>
      </w:r>
      <w:r w:rsidRPr="003973A8">
        <w:rPr>
          <w:rFonts w:ascii="Times New Roman" w:hAnsi="Times New Roman" w:cs="Times New Roman"/>
          <w:bCs/>
          <w:sz w:val="20"/>
          <w:szCs w:val="20"/>
        </w:rPr>
        <w:t xml:space="preserve">, </w:t>
      </w:r>
      <w:r w:rsidRPr="003973A8">
        <w:rPr>
          <w:rFonts w:ascii="Times New Roman" w:hAnsi="Times New Roman" w:cs="Times New Roman"/>
          <w:sz w:val="20"/>
          <w:szCs w:val="20"/>
          <w:lang w:val="en-GB"/>
        </w:rPr>
        <w:t>&amp;</w:t>
      </w:r>
      <w:r>
        <w:rPr>
          <w:rFonts w:ascii="Times New Roman" w:hAnsi="Times New Roman" w:cs="Times New Roman"/>
          <w:sz w:val="20"/>
          <w:szCs w:val="20"/>
          <w:lang w:val="en-GB"/>
        </w:rPr>
        <w:t xml:space="preserve"> </w:t>
      </w:r>
      <w:r w:rsidRPr="003973A8">
        <w:rPr>
          <w:rFonts w:ascii="Times New Roman" w:hAnsi="Times New Roman" w:cs="Times New Roman"/>
          <w:bCs/>
          <w:sz w:val="20"/>
          <w:szCs w:val="20"/>
        </w:rPr>
        <w:t>Opoku</w:t>
      </w:r>
      <w:r>
        <w:rPr>
          <w:rFonts w:ascii="Times New Roman" w:hAnsi="Times New Roman" w:cs="Times New Roman"/>
          <w:bCs/>
          <w:sz w:val="20"/>
          <w:szCs w:val="20"/>
        </w:rPr>
        <w:t>,</w:t>
      </w:r>
      <w:r w:rsidRPr="003973A8">
        <w:rPr>
          <w:rFonts w:ascii="Times New Roman" w:hAnsi="Times New Roman" w:cs="Times New Roman"/>
          <w:bCs/>
          <w:sz w:val="20"/>
          <w:szCs w:val="20"/>
        </w:rPr>
        <w:t xml:space="preserve"> F</w:t>
      </w:r>
      <w:r>
        <w:rPr>
          <w:rFonts w:ascii="Times New Roman" w:hAnsi="Times New Roman" w:cs="Times New Roman"/>
          <w:bCs/>
          <w:sz w:val="20"/>
          <w:szCs w:val="20"/>
        </w:rPr>
        <w:t>.</w:t>
      </w:r>
      <w:r w:rsidRPr="003973A8">
        <w:rPr>
          <w:rFonts w:ascii="Times New Roman" w:hAnsi="Times New Roman" w:cs="Times New Roman"/>
          <w:bCs/>
          <w:sz w:val="20"/>
          <w:szCs w:val="20"/>
        </w:rPr>
        <w:t xml:space="preserve"> (2019)” Comparative Analysis of School Life Expectancy in Two Randomly Selected Basic Schools in Ghana: Using Life Table Functions and Survival Analysis”, </w:t>
      </w:r>
      <w:r w:rsidRPr="003973A8">
        <w:rPr>
          <w:rFonts w:ascii="Times New Roman" w:hAnsi="Times New Roman" w:cs="Times New Roman"/>
          <w:bCs/>
          <w:i/>
          <w:sz w:val="20"/>
          <w:szCs w:val="20"/>
        </w:rPr>
        <w:t>Science Journal of Applied Mathematics and Statistics</w:t>
      </w:r>
      <w:r w:rsidRPr="003973A8">
        <w:rPr>
          <w:rFonts w:ascii="Times New Roman" w:hAnsi="Times New Roman" w:cs="Times New Roman"/>
          <w:bCs/>
          <w:sz w:val="20"/>
          <w:szCs w:val="20"/>
        </w:rPr>
        <w:t>,</w:t>
      </w:r>
      <w:r>
        <w:rPr>
          <w:rFonts w:ascii="Times New Roman" w:hAnsi="Times New Roman" w:cs="Times New Roman"/>
          <w:bCs/>
          <w:sz w:val="20"/>
          <w:szCs w:val="20"/>
        </w:rPr>
        <w:t xml:space="preserve"> </w:t>
      </w:r>
      <w:r w:rsidRPr="003973A8">
        <w:rPr>
          <w:rFonts w:ascii="Times New Roman" w:hAnsi="Times New Roman" w:cs="Times New Roman"/>
          <w:bCs/>
          <w:sz w:val="20"/>
          <w:szCs w:val="20"/>
        </w:rPr>
        <w:t xml:space="preserve">Vol. 7, No. 2, pp. 8-14. </w:t>
      </w:r>
      <w:hyperlink r:id="rId23" w:history="1">
        <w:r w:rsidR="00E33F78" w:rsidRPr="00793F9D">
          <w:rPr>
            <w:rStyle w:val="Hyperlink"/>
            <w:rFonts w:ascii="Times New Roman" w:hAnsi="Times New Roman" w:cs="Times New Roman"/>
            <w:bCs/>
            <w:sz w:val="20"/>
            <w:szCs w:val="20"/>
          </w:rPr>
          <w:t>https://doi.org/10.11648/j.sjams.20190702.11</w:t>
        </w:r>
      </w:hyperlink>
      <w:r w:rsidR="00E33F78">
        <w:rPr>
          <w:rFonts w:ascii="Times New Roman" w:hAnsi="Times New Roman" w:cs="Times New Roman"/>
          <w:bCs/>
          <w:sz w:val="20"/>
          <w:szCs w:val="20"/>
        </w:rPr>
        <w:t xml:space="preserve"> </w:t>
      </w:r>
    </w:p>
    <w:p w14:paraId="44432AF8" w14:textId="7E927097" w:rsidR="003C1A13" w:rsidRPr="003973A8" w:rsidRDefault="003C1A13" w:rsidP="003C1A13">
      <w:pPr>
        <w:numPr>
          <w:ilvl w:val="0"/>
          <w:numId w:val="6"/>
        </w:numPr>
        <w:spacing w:line="360" w:lineRule="auto"/>
        <w:rPr>
          <w:rFonts w:ascii="Times New Roman" w:hAnsi="Times New Roman" w:cs="Times New Roman"/>
          <w:bCs/>
          <w:sz w:val="20"/>
          <w:szCs w:val="20"/>
        </w:rPr>
      </w:pPr>
      <w:r w:rsidRPr="003973A8">
        <w:rPr>
          <w:rFonts w:ascii="Times New Roman" w:hAnsi="Times New Roman" w:cs="Times New Roman"/>
          <w:bCs/>
          <w:sz w:val="20"/>
          <w:szCs w:val="20"/>
        </w:rPr>
        <w:t>Bosson-Amedenu, S.</w:t>
      </w:r>
      <w:r>
        <w:rPr>
          <w:rFonts w:ascii="Times New Roman" w:hAnsi="Times New Roman" w:cs="Times New Roman"/>
          <w:bCs/>
          <w:sz w:val="20"/>
          <w:szCs w:val="20"/>
        </w:rPr>
        <w:t xml:space="preserve"> </w:t>
      </w:r>
      <w:r w:rsidRPr="003973A8">
        <w:rPr>
          <w:rFonts w:ascii="Times New Roman" w:hAnsi="Times New Roman" w:cs="Times New Roman"/>
          <w:bCs/>
          <w:sz w:val="20"/>
          <w:szCs w:val="20"/>
        </w:rPr>
        <w:t>(2018), “Effect of use WAEC Syllabus on the Mathematical Achievement of WASSCE Candidates in Ghana. Asian Research Journal of Arts and Social Sciences”, Vol. 6, No.4, pp. 1-8.</w:t>
      </w:r>
      <w:r w:rsidR="00E33F78" w:rsidRPr="00E33F78">
        <w:t xml:space="preserve"> </w:t>
      </w:r>
      <w:hyperlink r:id="rId24" w:history="1">
        <w:r w:rsidR="00E33F78" w:rsidRPr="00793F9D">
          <w:rPr>
            <w:rStyle w:val="Hyperlink"/>
            <w:rFonts w:ascii="Times New Roman" w:hAnsi="Times New Roman" w:cs="Times New Roman"/>
            <w:bCs/>
            <w:sz w:val="20"/>
            <w:szCs w:val="20"/>
          </w:rPr>
          <w:t>https://doi.org/10.9734/ARJASS/2018/34695</w:t>
        </w:r>
      </w:hyperlink>
      <w:r w:rsidR="00E33F78">
        <w:rPr>
          <w:rFonts w:ascii="Times New Roman" w:hAnsi="Times New Roman" w:cs="Times New Roman"/>
          <w:bCs/>
          <w:sz w:val="20"/>
          <w:szCs w:val="20"/>
        </w:rPr>
        <w:t xml:space="preserve"> </w:t>
      </w:r>
    </w:p>
    <w:p w14:paraId="5FD43718" w14:textId="73C31C87" w:rsidR="003C1A13" w:rsidRPr="003973A8" w:rsidRDefault="003C1A13" w:rsidP="003C1A13">
      <w:pPr>
        <w:numPr>
          <w:ilvl w:val="0"/>
          <w:numId w:val="6"/>
        </w:numPr>
        <w:spacing w:line="360" w:lineRule="auto"/>
        <w:rPr>
          <w:rFonts w:ascii="Times New Roman" w:hAnsi="Times New Roman" w:cs="Times New Roman"/>
          <w:bCs/>
          <w:sz w:val="20"/>
          <w:szCs w:val="20"/>
          <w:lang w:val="en-GB"/>
        </w:rPr>
      </w:pPr>
      <w:r w:rsidRPr="003973A8">
        <w:rPr>
          <w:rFonts w:ascii="Times New Roman" w:hAnsi="Times New Roman" w:cs="Times New Roman"/>
          <w:bCs/>
          <w:sz w:val="20"/>
          <w:szCs w:val="20"/>
          <w:lang w:val="en-GB"/>
        </w:rPr>
        <w:lastRenderedPageBreak/>
        <w:t xml:space="preserve">Bosson-Amedenu, S., (2017), </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Predictive Validity of Mathematics Mock Examination Results of Senior and Junior High School Students Performance in WASSCE and BECE in Ghana”, </w:t>
      </w:r>
      <w:r w:rsidRPr="003973A8">
        <w:rPr>
          <w:rFonts w:ascii="Times New Roman" w:hAnsi="Times New Roman" w:cs="Times New Roman"/>
          <w:bCs/>
          <w:i/>
          <w:sz w:val="20"/>
          <w:szCs w:val="20"/>
          <w:lang w:val="en-GB"/>
        </w:rPr>
        <w:t>Asian Research Journal of Mathematics</w:t>
      </w:r>
      <w:r w:rsidRPr="003973A8">
        <w:rPr>
          <w:rFonts w:ascii="Times New Roman" w:hAnsi="Times New Roman" w:cs="Times New Roman"/>
          <w:bCs/>
          <w:sz w:val="20"/>
          <w:szCs w:val="20"/>
          <w:lang w:val="en-GB"/>
        </w:rPr>
        <w:t>, Vol. 3, No. 4, pp. 1-8.</w:t>
      </w:r>
      <w:r w:rsidR="00E33F78" w:rsidRPr="00E33F78">
        <w:t xml:space="preserve"> </w:t>
      </w:r>
      <w:hyperlink r:id="rId25" w:history="1">
        <w:r w:rsidR="00E33F78" w:rsidRPr="00793F9D">
          <w:rPr>
            <w:rStyle w:val="Hyperlink"/>
            <w:rFonts w:ascii="Times New Roman" w:hAnsi="Times New Roman" w:cs="Times New Roman"/>
            <w:bCs/>
            <w:sz w:val="20"/>
            <w:szCs w:val="20"/>
            <w:lang w:val="en-GB"/>
          </w:rPr>
          <w:t>https://doi.org/10.9734/arjom/2017/32328</w:t>
        </w:r>
      </w:hyperlink>
      <w:r w:rsidR="00E33F78">
        <w:rPr>
          <w:rFonts w:ascii="Times New Roman" w:hAnsi="Times New Roman" w:cs="Times New Roman"/>
          <w:bCs/>
          <w:sz w:val="20"/>
          <w:szCs w:val="20"/>
          <w:lang w:val="en-GB"/>
        </w:rPr>
        <w:t xml:space="preserve"> </w:t>
      </w:r>
    </w:p>
    <w:p w14:paraId="6B528D1A" w14:textId="32E1E3BB" w:rsidR="003C1A13" w:rsidRPr="003973A8" w:rsidRDefault="003C1A13" w:rsidP="003C1A13">
      <w:pPr>
        <w:numPr>
          <w:ilvl w:val="0"/>
          <w:numId w:val="6"/>
        </w:numPr>
        <w:spacing w:line="360" w:lineRule="auto"/>
        <w:rPr>
          <w:rFonts w:ascii="Times New Roman" w:hAnsi="Times New Roman" w:cs="Times New Roman"/>
          <w:bCs/>
          <w:sz w:val="20"/>
          <w:szCs w:val="20"/>
          <w:lang w:val="en-GB"/>
        </w:rPr>
      </w:pPr>
      <w:r w:rsidRPr="003973A8">
        <w:rPr>
          <w:rFonts w:ascii="Times New Roman" w:hAnsi="Times New Roman" w:cs="Times New Roman"/>
          <w:bCs/>
          <w:sz w:val="20"/>
          <w:szCs w:val="20"/>
          <w:lang w:val="en-GB"/>
        </w:rPr>
        <w:t xml:space="preserve">Bosson-Amedenu, S., (2017), “Effect of Physical and Virtual Manipulative on the Mathematical Achievement of Junior High School Students in the Topic of Transformation in Ghana”, </w:t>
      </w:r>
      <w:r w:rsidRPr="003973A8">
        <w:rPr>
          <w:rFonts w:ascii="Times New Roman" w:hAnsi="Times New Roman" w:cs="Times New Roman"/>
          <w:bCs/>
          <w:i/>
          <w:sz w:val="20"/>
          <w:szCs w:val="20"/>
          <w:lang w:val="en-GB"/>
        </w:rPr>
        <w:t>Asian Research Journal of Mathematics</w:t>
      </w:r>
      <w:r w:rsidRPr="003973A8">
        <w:rPr>
          <w:rFonts w:ascii="Times New Roman" w:hAnsi="Times New Roman" w:cs="Times New Roman"/>
          <w:bCs/>
          <w:sz w:val="20"/>
          <w:szCs w:val="20"/>
          <w:lang w:val="en-GB"/>
        </w:rPr>
        <w:t>, Vol. 4, No.4, pp. 1-14.</w:t>
      </w:r>
      <w:r w:rsidR="00E33F78" w:rsidRPr="00E33F78">
        <w:t xml:space="preserve"> </w:t>
      </w:r>
      <w:hyperlink r:id="rId26" w:history="1">
        <w:r w:rsidR="00E33F78" w:rsidRPr="00793F9D">
          <w:rPr>
            <w:rStyle w:val="Hyperlink"/>
            <w:rFonts w:ascii="Times New Roman" w:hAnsi="Times New Roman" w:cs="Times New Roman"/>
            <w:bCs/>
            <w:sz w:val="20"/>
            <w:szCs w:val="20"/>
            <w:lang w:val="en-GB"/>
          </w:rPr>
          <w:t>https://doi.org/10.9734/ARJOM/2017/34238</w:t>
        </w:r>
      </w:hyperlink>
      <w:r w:rsidR="00E33F78">
        <w:rPr>
          <w:rFonts w:ascii="Times New Roman" w:hAnsi="Times New Roman" w:cs="Times New Roman"/>
          <w:bCs/>
          <w:sz w:val="20"/>
          <w:szCs w:val="20"/>
          <w:lang w:val="en-GB"/>
        </w:rPr>
        <w:t xml:space="preserve"> </w:t>
      </w:r>
    </w:p>
    <w:p w14:paraId="58FC022C" w14:textId="2E7E1474" w:rsidR="003C1A13" w:rsidRPr="003973A8" w:rsidRDefault="003C1A13" w:rsidP="003C1A13">
      <w:pPr>
        <w:numPr>
          <w:ilvl w:val="0"/>
          <w:numId w:val="6"/>
        </w:numPr>
        <w:spacing w:line="360" w:lineRule="auto"/>
        <w:rPr>
          <w:rFonts w:ascii="Times New Roman" w:hAnsi="Times New Roman" w:cs="Times New Roman"/>
          <w:bCs/>
          <w:i/>
          <w:iCs/>
          <w:sz w:val="20"/>
          <w:szCs w:val="20"/>
          <w:lang w:val="en-GB"/>
        </w:rPr>
      </w:pPr>
      <w:r w:rsidRPr="003973A8">
        <w:rPr>
          <w:rFonts w:ascii="Times New Roman" w:hAnsi="Times New Roman" w:cs="Times New Roman"/>
          <w:bCs/>
          <w:sz w:val="20"/>
          <w:szCs w:val="20"/>
          <w:lang w:val="en-GB"/>
        </w:rPr>
        <w:t>Bosson-Amedenu</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S., Osei-Asibey</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E.</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w:t>
      </w:r>
      <w:r w:rsidRPr="003973A8">
        <w:rPr>
          <w:rFonts w:ascii="Times New Roman" w:hAnsi="Times New Roman" w:cs="Times New Roman"/>
          <w:sz w:val="20"/>
          <w:szCs w:val="20"/>
          <w:lang w:val="en-GB"/>
        </w:rPr>
        <w:t>&amp;</w:t>
      </w:r>
      <w:r w:rsidRPr="003973A8">
        <w:rPr>
          <w:rFonts w:ascii="Times New Roman" w:hAnsi="Times New Roman" w:cs="Times New Roman"/>
          <w:bCs/>
          <w:sz w:val="20"/>
          <w:szCs w:val="20"/>
          <w:lang w:val="en-GB"/>
        </w:rPr>
        <w:t xml:space="preserve"> Otoo</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H. (2020), “Factor Analysis Model for Diagnostic Assessment and Instructional Approaches in Ghana’s New Curriculum: The Case of Differentiation, Scaffolding”, </w:t>
      </w:r>
      <w:r w:rsidRPr="003973A8">
        <w:rPr>
          <w:rFonts w:ascii="Times New Roman" w:hAnsi="Times New Roman" w:cs="Times New Roman"/>
          <w:bCs/>
          <w:i/>
          <w:iCs/>
          <w:sz w:val="20"/>
          <w:szCs w:val="20"/>
          <w:lang w:val="en-GB"/>
        </w:rPr>
        <w:t xml:space="preserve">Archives of Current Research International, </w:t>
      </w:r>
      <w:r w:rsidRPr="003973A8">
        <w:rPr>
          <w:rFonts w:ascii="Times New Roman" w:hAnsi="Times New Roman" w:cs="Times New Roman"/>
          <w:bCs/>
          <w:iCs/>
          <w:sz w:val="20"/>
          <w:szCs w:val="20"/>
          <w:lang w:val="en-GB"/>
        </w:rPr>
        <w:t>Vol. 20, No. 4, pp. 1-16.</w:t>
      </w:r>
      <w:r w:rsidR="00E33F78" w:rsidRPr="00E33F78">
        <w:t xml:space="preserve"> </w:t>
      </w:r>
      <w:hyperlink r:id="rId27" w:history="1">
        <w:r w:rsidR="00E33F78" w:rsidRPr="00793F9D">
          <w:rPr>
            <w:rStyle w:val="Hyperlink"/>
            <w:rFonts w:ascii="Times New Roman" w:hAnsi="Times New Roman" w:cs="Times New Roman"/>
            <w:bCs/>
            <w:iCs/>
            <w:sz w:val="20"/>
            <w:szCs w:val="20"/>
            <w:lang w:val="en-GB"/>
          </w:rPr>
          <w:t>https://doi.org/10.9734/acri/2020/v20i430185</w:t>
        </w:r>
      </w:hyperlink>
      <w:r w:rsidR="00E33F78">
        <w:rPr>
          <w:rFonts w:ascii="Times New Roman" w:hAnsi="Times New Roman" w:cs="Times New Roman"/>
          <w:bCs/>
          <w:iCs/>
          <w:sz w:val="20"/>
          <w:szCs w:val="20"/>
          <w:lang w:val="en-GB"/>
        </w:rPr>
        <w:t xml:space="preserve"> </w:t>
      </w:r>
    </w:p>
    <w:p w14:paraId="56EC4932" w14:textId="714980BA" w:rsidR="003C1A13" w:rsidRPr="003973A8" w:rsidRDefault="003C1A13" w:rsidP="003C1A13">
      <w:pPr>
        <w:numPr>
          <w:ilvl w:val="0"/>
          <w:numId w:val="6"/>
        </w:numPr>
        <w:spacing w:line="360" w:lineRule="auto"/>
        <w:rPr>
          <w:rFonts w:ascii="Times New Roman" w:hAnsi="Times New Roman" w:cs="Times New Roman"/>
          <w:bCs/>
          <w:sz w:val="20"/>
          <w:szCs w:val="20"/>
          <w:lang w:val="en-GB"/>
        </w:rPr>
      </w:pPr>
      <w:r w:rsidRPr="003973A8">
        <w:rPr>
          <w:rFonts w:ascii="Times New Roman" w:hAnsi="Times New Roman" w:cs="Times New Roman"/>
          <w:bCs/>
          <w:sz w:val="20"/>
          <w:szCs w:val="20"/>
          <w:lang w:val="en-GB"/>
        </w:rPr>
        <w:t xml:space="preserve">Bosson-Amedenu, S., (2017), “Remedial Students’ Perception of Difficult Concepts in Senior High School Core Mathematics Curriculum in Ghana”, </w:t>
      </w:r>
      <w:r w:rsidRPr="003973A8">
        <w:rPr>
          <w:rFonts w:ascii="Times New Roman" w:hAnsi="Times New Roman" w:cs="Times New Roman"/>
          <w:bCs/>
          <w:i/>
          <w:sz w:val="20"/>
          <w:szCs w:val="20"/>
          <w:lang w:val="en-GB"/>
        </w:rPr>
        <w:t>Asian Journal of Mathematics</w:t>
      </w:r>
      <w:r w:rsidRPr="003973A8">
        <w:rPr>
          <w:rFonts w:ascii="Times New Roman" w:hAnsi="Times New Roman" w:cs="Times New Roman"/>
          <w:bCs/>
          <w:sz w:val="20"/>
          <w:szCs w:val="20"/>
          <w:lang w:val="en-GB"/>
        </w:rPr>
        <w:t>, Vol.3, No. 2, pp. 1-13.</w:t>
      </w:r>
      <w:r w:rsidR="00E33F78" w:rsidRPr="00E33F78">
        <w:t xml:space="preserve"> </w:t>
      </w:r>
      <w:hyperlink r:id="rId28" w:history="1">
        <w:r w:rsidR="00E33F78" w:rsidRPr="00793F9D">
          <w:rPr>
            <w:rStyle w:val="Hyperlink"/>
            <w:rFonts w:ascii="Times New Roman" w:hAnsi="Times New Roman" w:cs="Times New Roman"/>
            <w:bCs/>
            <w:sz w:val="20"/>
            <w:szCs w:val="20"/>
            <w:lang w:val="en-GB"/>
          </w:rPr>
          <w:t>https://doi.org/10.9734/ARJOM/2017/32330</w:t>
        </w:r>
      </w:hyperlink>
      <w:r w:rsidR="00E33F78">
        <w:rPr>
          <w:rFonts w:ascii="Times New Roman" w:hAnsi="Times New Roman" w:cs="Times New Roman"/>
          <w:bCs/>
          <w:sz w:val="20"/>
          <w:szCs w:val="20"/>
          <w:lang w:val="en-GB"/>
        </w:rPr>
        <w:t xml:space="preserve"> </w:t>
      </w:r>
    </w:p>
    <w:p w14:paraId="41C0DCA1" w14:textId="22AE1342"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Brown, G. A. (2025). </w:t>
      </w:r>
      <w:r w:rsidRPr="003973A8">
        <w:rPr>
          <w:rFonts w:ascii="Times New Roman" w:hAnsi="Times New Roman" w:cs="Times New Roman"/>
          <w:i/>
          <w:iCs/>
          <w:sz w:val="20"/>
          <w:szCs w:val="20"/>
          <w:lang w:val="en-GB"/>
        </w:rPr>
        <w:t>The Relationship Between Perceived Social Support from Faculty, Self-Esteem, and Sense of Belonging for First-Generation Latino Students: A Hierarchical Multiple Regression Analysis</w:t>
      </w:r>
      <w:r w:rsidRPr="003973A8">
        <w:rPr>
          <w:rFonts w:ascii="Times New Roman" w:hAnsi="Times New Roman" w:cs="Times New Roman"/>
          <w:sz w:val="20"/>
          <w:szCs w:val="20"/>
          <w:lang w:val="en-GB"/>
        </w:rPr>
        <w:t> (Doctoral dissertation, National University).</w:t>
      </w:r>
      <w:r w:rsidR="00E33F78" w:rsidRPr="00E33F78">
        <w:t xml:space="preserve"> </w:t>
      </w:r>
      <w:hyperlink r:id="rId29" w:history="1">
        <w:r w:rsidR="00E33F78" w:rsidRPr="00793F9D">
          <w:rPr>
            <w:rStyle w:val="Hyperlink"/>
            <w:rFonts w:ascii="Times New Roman" w:hAnsi="Times New Roman" w:cs="Times New Roman"/>
            <w:sz w:val="20"/>
            <w:szCs w:val="20"/>
            <w:lang w:val="en-GB"/>
          </w:rPr>
          <w:t>https://www.researchgate.net/publication/374092497_The_relationship_between_perceived_social_support_from_faculty_self-esteem_and_sense_of_belonging_for_first-generation_latino_students_A_hierarchical_multiple_regression_analysis</w:t>
        </w:r>
      </w:hyperlink>
      <w:r w:rsidR="00E33F78">
        <w:rPr>
          <w:rFonts w:ascii="Times New Roman" w:hAnsi="Times New Roman" w:cs="Times New Roman"/>
          <w:sz w:val="20"/>
          <w:szCs w:val="20"/>
          <w:lang w:val="en-GB"/>
        </w:rPr>
        <w:t xml:space="preserve"> </w:t>
      </w:r>
    </w:p>
    <w:p w14:paraId="1EDCE1AF" w14:textId="3BB0CE0D"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Bouchouna</w:t>
      </w:r>
      <w:proofErr w:type="spellEnd"/>
      <w:r w:rsidRPr="003973A8">
        <w:rPr>
          <w:rFonts w:ascii="Times New Roman" w:hAnsi="Times New Roman" w:cs="Times New Roman"/>
          <w:sz w:val="20"/>
          <w:szCs w:val="20"/>
          <w:lang w:val="en-GB"/>
        </w:rPr>
        <w:t xml:space="preserve">, I. (2024). Enhancing Children's Achievement: The Crucial Role </w:t>
      </w:r>
      <w:r>
        <w:rPr>
          <w:rFonts w:ascii="Times New Roman" w:hAnsi="Times New Roman" w:cs="Times New Roman"/>
          <w:sz w:val="20"/>
          <w:szCs w:val="20"/>
          <w:lang w:val="en-GB"/>
        </w:rPr>
        <w:t>o</w:t>
      </w:r>
      <w:r w:rsidRPr="003973A8">
        <w:rPr>
          <w:rFonts w:ascii="Times New Roman" w:hAnsi="Times New Roman" w:cs="Times New Roman"/>
          <w:sz w:val="20"/>
          <w:szCs w:val="20"/>
          <w:lang w:val="en-GB"/>
        </w:rPr>
        <w:t xml:space="preserve">f School Interaction </w:t>
      </w:r>
      <w:r>
        <w:rPr>
          <w:rFonts w:ascii="Times New Roman" w:hAnsi="Times New Roman" w:cs="Times New Roman"/>
          <w:sz w:val="20"/>
          <w:szCs w:val="20"/>
          <w:lang w:val="en-GB"/>
        </w:rPr>
        <w:t>a</w:t>
      </w:r>
      <w:r w:rsidRPr="003973A8">
        <w:rPr>
          <w:rFonts w:ascii="Times New Roman" w:hAnsi="Times New Roman" w:cs="Times New Roman"/>
          <w:sz w:val="20"/>
          <w:szCs w:val="20"/>
          <w:lang w:val="en-GB"/>
        </w:rPr>
        <w:t xml:space="preserve">nd Environment </w:t>
      </w:r>
      <w:r>
        <w:rPr>
          <w:rFonts w:ascii="Times New Roman" w:hAnsi="Times New Roman" w:cs="Times New Roman"/>
          <w:sz w:val="20"/>
          <w:szCs w:val="20"/>
          <w:lang w:val="en-GB"/>
        </w:rPr>
        <w:t>i</w:t>
      </w:r>
      <w:r w:rsidRPr="003973A8">
        <w:rPr>
          <w:rFonts w:ascii="Times New Roman" w:hAnsi="Times New Roman" w:cs="Times New Roman"/>
          <w:sz w:val="20"/>
          <w:szCs w:val="20"/>
          <w:lang w:val="en-GB"/>
        </w:rPr>
        <w:t>n Learning. </w:t>
      </w:r>
      <w:r w:rsidRPr="003973A8">
        <w:rPr>
          <w:rFonts w:ascii="Times New Roman" w:hAnsi="Times New Roman" w:cs="Times New Roman"/>
          <w:i/>
          <w:iCs/>
          <w:sz w:val="20"/>
          <w:szCs w:val="20"/>
          <w:lang w:val="en-GB"/>
        </w:rPr>
        <w:t>Knowledge-International Journal</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63</w:t>
      </w:r>
      <w:r w:rsidRPr="003973A8">
        <w:rPr>
          <w:rFonts w:ascii="Times New Roman" w:hAnsi="Times New Roman" w:cs="Times New Roman"/>
          <w:sz w:val="20"/>
          <w:szCs w:val="20"/>
          <w:lang w:val="en-GB"/>
        </w:rPr>
        <w:t>(2), 205-209.</w:t>
      </w:r>
      <w:r w:rsidR="00E33F78" w:rsidRPr="00E33F78">
        <w:t xml:space="preserve"> </w:t>
      </w:r>
      <w:hyperlink r:id="rId30" w:history="1">
        <w:r w:rsidR="00E33F78" w:rsidRPr="00793F9D">
          <w:rPr>
            <w:rStyle w:val="Hyperlink"/>
            <w:rFonts w:ascii="Times New Roman" w:hAnsi="Times New Roman" w:cs="Times New Roman"/>
            <w:sz w:val="20"/>
            <w:szCs w:val="20"/>
            <w:lang w:val="en-GB"/>
          </w:rPr>
          <w:t>https://ojs.ikm.mk/index.php/kij/article/view/6686</w:t>
        </w:r>
      </w:hyperlink>
      <w:r w:rsidR="00E33F78">
        <w:rPr>
          <w:rFonts w:ascii="Times New Roman" w:hAnsi="Times New Roman" w:cs="Times New Roman"/>
          <w:sz w:val="20"/>
          <w:szCs w:val="20"/>
          <w:lang w:val="en-GB"/>
        </w:rPr>
        <w:t xml:space="preserve"> </w:t>
      </w:r>
    </w:p>
    <w:p w14:paraId="1ACABE35" w14:textId="0E550D2E"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 xml:space="preserve">Bour, K. B., Adom-Fynn, D., </w:t>
      </w:r>
      <w:proofErr w:type="spellStart"/>
      <w:r w:rsidRPr="003973A8">
        <w:rPr>
          <w:rFonts w:ascii="Times New Roman" w:hAnsi="Times New Roman" w:cs="Times New Roman"/>
          <w:sz w:val="20"/>
          <w:szCs w:val="20"/>
          <w:lang w:val="en-GB"/>
        </w:rPr>
        <w:t>Kugbey</w:t>
      </w:r>
      <w:proofErr w:type="spellEnd"/>
      <w:r w:rsidRPr="003973A8">
        <w:rPr>
          <w:rFonts w:ascii="Times New Roman" w:hAnsi="Times New Roman" w:cs="Times New Roman"/>
          <w:sz w:val="20"/>
          <w:szCs w:val="20"/>
          <w:lang w:val="en-GB"/>
        </w:rPr>
        <w:t xml:space="preserve">, N., </w:t>
      </w:r>
      <w:proofErr w:type="spellStart"/>
      <w:r w:rsidRPr="003973A8">
        <w:rPr>
          <w:rFonts w:ascii="Times New Roman" w:hAnsi="Times New Roman" w:cs="Times New Roman"/>
          <w:sz w:val="20"/>
          <w:szCs w:val="20"/>
          <w:lang w:val="en-GB"/>
        </w:rPr>
        <w:t>Farkor</w:t>
      </w:r>
      <w:proofErr w:type="spellEnd"/>
      <w:r w:rsidRPr="003973A8">
        <w:rPr>
          <w:rFonts w:ascii="Times New Roman" w:hAnsi="Times New Roman" w:cs="Times New Roman"/>
          <w:sz w:val="20"/>
          <w:szCs w:val="20"/>
          <w:lang w:val="en-GB"/>
        </w:rPr>
        <w:t>, K. P., &amp; Kwakye, I. N. (2025). Reflections on Supported Teaching in School (STS) as a Strategy for Attaining Sustainable Teacher Education in Ghana. </w:t>
      </w:r>
      <w:r w:rsidRPr="003973A8">
        <w:rPr>
          <w:rFonts w:ascii="Times New Roman" w:hAnsi="Times New Roman" w:cs="Times New Roman"/>
          <w:i/>
          <w:iCs/>
          <w:sz w:val="20"/>
          <w:szCs w:val="20"/>
          <w:lang w:val="en-GB"/>
        </w:rPr>
        <w:t>SAGE Open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15</w:t>
      </w:r>
      <w:r w:rsidRPr="003973A8">
        <w:rPr>
          <w:rFonts w:ascii="Times New Roman" w:hAnsi="Times New Roman" w:cs="Times New Roman"/>
          <w:sz w:val="20"/>
          <w:szCs w:val="20"/>
          <w:lang w:val="en-GB"/>
        </w:rPr>
        <w:t>(2), 21582440251334206.</w:t>
      </w:r>
      <w:r w:rsidR="00E33F78" w:rsidRPr="00E33F78">
        <w:t xml:space="preserve"> </w:t>
      </w:r>
      <w:hyperlink r:id="rId31" w:history="1">
        <w:r w:rsidR="00E33F78" w:rsidRPr="00793F9D">
          <w:rPr>
            <w:rStyle w:val="Hyperlink"/>
            <w:rFonts w:ascii="Times New Roman" w:hAnsi="Times New Roman" w:cs="Times New Roman"/>
            <w:sz w:val="20"/>
            <w:szCs w:val="20"/>
            <w:lang w:val="en-GB"/>
          </w:rPr>
          <w:t>https://doi.org/10.1177/21582440251334206</w:t>
        </w:r>
      </w:hyperlink>
      <w:r w:rsidR="00E33F78">
        <w:rPr>
          <w:rFonts w:ascii="Times New Roman" w:hAnsi="Times New Roman" w:cs="Times New Roman"/>
          <w:sz w:val="20"/>
          <w:szCs w:val="20"/>
          <w:lang w:val="en-GB"/>
        </w:rPr>
        <w:t xml:space="preserve"> </w:t>
      </w:r>
    </w:p>
    <w:p w14:paraId="6EEFC39A" w14:textId="77777777"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Dai, S., &amp; Mustafa, L. M. (2024). Assessing the Impact of Institutional Support, Teacher Technology Attitude, and Teachers Collaboration on Preschool Teacher Professional Development in China. </w:t>
      </w:r>
      <w:r w:rsidRPr="003973A8">
        <w:rPr>
          <w:rFonts w:ascii="Times New Roman" w:hAnsi="Times New Roman" w:cs="Times New Roman"/>
          <w:i/>
          <w:iCs/>
          <w:sz w:val="20"/>
          <w:szCs w:val="20"/>
          <w:lang w:val="en-GB"/>
        </w:rPr>
        <w:t>Journal of Reproducible Research</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2</w:t>
      </w:r>
      <w:r w:rsidRPr="003973A8">
        <w:rPr>
          <w:rFonts w:ascii="Times New Roman" w:hAnsi="Times New Roman" w:cs="Times New Roman"/>
          <w:sz w:val="20"/>
          <w:szCs w:val="20"/>
          <w:lang w:val="en-GB"/>
        </w:rPr>
        <w:t>(3).</w:t>
      </w:r>
    </w:p>
    <w:p w14:paraId="7F2FEEAA" w14:textId="66DB0C04"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Guo, W., Wang, J., Li, N., &amp; Wang, L. (2025). The impact of teacher emotional support on learning engagement among college students mediated by academic self-efficacy and academic resilience. </w:t>
      </w:r>
      <w:r w:rsidRPr="003973A8">
        <w:rPr>
          <w:rFonts w:ascii="Times New Roman" w:hAnsi="Times New Roman" w:cs="Times New Roman"/>
          <w:i/>
          <w:iCs/>
          <w:sz w:val="20"/>
          <w:szCs w:val="20"/>
          <w:lang w:val="en-GB"/>
        </w:rPr>
        <w:t>Scientific Reports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15</w:t>
      </w:r>
      <w:r w:rsidRPr="003973A8">
        <w:rPr>
          <w:rFonts w:ascii="Times New Roman" w:hAnsi="Times New Roman" w:cs="Times New Roman"/>
          <w:sz w:val="20"/>
          <w:szCs w:val="20"/>
          <w:lang w:val="en-GB"/>
        </w:rPr>
        <w:t>(1), 3670.</w:t>
      </w:r>
      <w:r w:rsidR="00E33F78" w:rsidRPr="00E33F78">
        <w:t xml:space="preserve"> </w:t>
      </w:r>
      <w:hyperlink r:id="rId32" w:history="1">
        <w:r w:rsidR="00E33F78" w:rsidRPr="00793F9D">
          <w:rPr>
            <w:rStyle w:val="Hyperlink"/>
            <w:rFonts w:ascii="Times New Roman" w:hAnsi="Times New Roman" w:cs="Times New Roman"/>
            <w:sz w:val="20"/>
            <w:szCs w:val="20"/>
            <w:lang w:val="en-GB"/>
          </w:rPr>
          <w:t>https://doi.org/10.1038/s41598-025-88187-x</w:t>
        </w:r>
      </w:hyperlink>
      <w:r w:rsidR="00E33F78">
        <w:rPr>
          <w:rFonts w:ascii="Times New Roman" w:hAnsi="Times New Roman" w:cs="Times New Roman"/>
          <w:sz w:val="20"/>
          <w:szCs w:val="20"/>
          <w:lang w:val="en-GB"/>
        </w:rPr>
        <w:t xml:space="preserve"> </w:t>
      </w:r>
    </w:p>
    <w:p w14:paraId="6CE3FC8C" w14:textId="4C39D383"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lastRenderedPageBreak/>
        <w:t>Han, X. (2025). Associations between effectiveness of blended learning, student engagement, student learning outcomes, and student academic motivation in higher education. </w:t>
      </w:r>
      <w:r w:rsidRPr="003973A8">
        <w:rPr>
          <w:rFonts w:ascii="Times New Roman" w:hAnsi="Times New Roman" w:cs="Times New Roman"/>
          <w:i/>
          <w:iCs/>
          <w:sz w:val="20"/>
          <w:szCs w:val="20"/>
          <w:lang w:val="en-GB"/>
        </w:rPr>
        <w:t>Education and Information Technologies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30</w:t>
      </w:r>
      <w:r w:rsidRPr="003973A8">
        <w:rPr>
          <w:rFonts w:ascii="Times New Roman" w:hAnsi="Times New Roman" w:cs="Times New Roman"/>
          <w:sz w:val="20"/>
          <w:szCs w:val="20"/>
          <w:lang w:val="en-GB"/>
        </w:rPr>
        <w:t>(8), 10535-10565.</w:t>
      </w:r>
      <w:r w:rsidR="00E33F78" w:rsidRPr="00E33F78">
        <w:t xml:space="preserve"> </w:t>
      </w:r>
      <w:hyperlink r:id="rId33" w:history="1">
        <w:r w:rsidR="00E33F78" w:rsidRPr="00793F9D">
          <w:rPr>
            <w:rStyle w:val="Hyperlink"/>
            <w:rFonts w:ascii="Times New Roman" w:hAnsi="Times New Roman" w:cs="Times New Roman"/>
            <w:sz w:val="20"/>
            <w:szCs w:val="20"/>
            <w:lang w:val="en-GB"/>
          </w:rPr>
          <w:t>https://doi.org/10.1007/s10639-024-13246-1</w:t>
        </w:r>
      </w:hyperlink>
      <w:r w:rsidR="00E33F78">
        <w:rPr>
          <w:rFonts w:ascii="Times New Roman" w:hAnsi="Times New Roman" w:cs="Times New Roman"/>
          <w:sz w:val="20"/>
          <w:szCs w:val="20"/>
          <w:lang w:val="en-GB"/>
        </w:rPr>
        <w:t xml:space="preserve"> </w:t>
      </w:r>
    </w:p>
    <w:p w14:paraId="015C6C64" w14:textId="47420871"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Heinz, M., Rory, M. D., &amp; Keane, E. (2025). The essential role of teacher diversity in creating equitable and inclusive learning environments: An interdisciplinary conceptual framework. </w:t>
      </w:r>
      <w:r w:rsidRPr="003973A8">
        <w:rPr>
          <w:rFonts w:ascii="Times New Roman" w:hAnsi="Times New Roman" w:cs="Times New Roman"/>
          <w:i/>
          <w:iCs/>
          <w:sz w:val="20"/>
          <w:szCs w:val="20"/>
          <w:lang w:val="en-GB"/>
        </w:rPr>
        <w:t>Learning Environments Research</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28</w:t>
      </w:r>
      <w:r w:rsidRPr="003973A8">
        <w:rPr>
          <w:rFonts w:ascii="Times New Roman" w:hAnsi="Times New Roman" w:cs="Times New Roman"/>
          <w:sz w:val="20"/>
          <w:szCs w:val="20"/>
          <w:lang w:val="en-GB"/>
        </w:rPr>
        <w:t>(2), 387-407.</w:t>
      </w:r>
      <w:r w:rsidR="00E33F78" w:rsidRPr="00E33F78">
        <w:t xml:space="preserve"> </w:t>
      </w:r>
      <w:hyperlink r:id="rId34" w:history="1">
        <w:r w:rsidR="00E33F78" w:rsidRPr="00793F9D">
          <w:rPr>
            <w:rStyle w:val="Hyperlink"/>
            <w:rFonts w:ascii="Times New Roman" w:hAnsi="Times New Roman" w:cs="Times New Roman"/>
            <w:sz w:val="20"/>
            <w:szCs w:val="20"/>
            <w:lang w:val="en-GB"/>
          </w:rPr>
          <w:t>https://doi.org/10.1007/s10984-025-09540-5</w:t>
        </w:r>
      </w:hyperlink>
      <w:r w:rsidR="00E33F78">
        <w:rPr>
          <w:rFonts w:ascii="Times New Roman" w:hAnsi="Times New Roman" w:cs="Times New Roman"/>
          <w:sz w:val="20"/>
          <w:szCs w:val="20"/>
          <w:lang w:val="en-GB"/>
        </w:rPr>
        <w:t xml:space="preserve"> </w:t>
      </w:r>
    </w:p>
    <w:p w14:paraId="51B6F099" w14:textId="080D2484"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Hoi, V. N. (2025). A synergetic perspective on students’ perception of classroom environment, expectancy value belief, and engagement in an EFL context. </w:t>
      </w:r>
      <w:r w:rsidRPr="003973A8">
        <w:rPr>
          <w:rFonts w:ascii="Times New Roman" w:hAnsi="Times New Roman" w:cs="Times New Roman"/>
          <w:i/>
          <w:iCs/>
          <w:sz w:val="20"/>
          <w:szCs w:val="20"/>
          <w:lang w:val="en-GB"/>
        </w:rPr>
        <w:t>Language Teaching Research</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29</w:t>
      </w:r>
      <w:r w:rsidRPr="003973A8">
        <w:rPr>
          <w:rFonts w:ascii="Times New Roman" w:hAnsi="Times New Roman" w:cs="Times New Roman"/>
          <w:sz w:val="20"/>
          <w:szCs w:val="20"/>
          <w:lang w:val="en-GB"/>
        </w:rPr>
        <w:t>(3), 1069-1093.</w:t>
      </w:r>
      <w:r w:rsidR="00E33F78" w:rsidRPr="00E33F78">
        <w:t xml:space="preserve"> </w:t>
      </w:r>
      <w:hyperlink r:id="rId35" w:history="1">
        <w:r w:rsidR="00E33F78" w:rsidRPr="00793F9D">
          <w:rPr>
            <w:rStyle w:val="Hyperlink"/>
            <w:rFonts w:ascii="Times New Roman" w:hAnsi="Times New Roman" w:cs="Times New Roman"/>
            <w:sz w:val="20"/>
            <w:szCs w:val="20"/>
            <w:lang w:val="en-GB"/>
          </w:rPr>
          <w:t>https://doi.org/10.1177/13621688221075781</w:t>
        </w:r>
      </w:hyperlink>
      <w:r w:rsidR="00E33F78">
        <w:rPr>
          <w:rFonts w:ascii="Times New Roman" w:hAnsi="Times New Roman" w:cs="Times New Roman"/>
          <w:sz w:val="20"/>
          <w:szCs w:val="20"/>
          <w:lang w:val="en-GB"/>
        </w:rPr>
        <w:t xml:space="preserve"> </w:t>
      </w:r>
    </w:p>
    <w:p w14:paraId="7239073B" w14:textId="123F47AE"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Khawwaf</w:t>
      </w:r>
      <w:proofErr w:type="spellEnd"/>
      <w:r w:rsidRPr="003973A8">
        <w:rPr>
          <w:rFonts w:ascii="Times New Roman" w:hAnsi="Times New Roman" w:cs="Times New Roman"/>
          <w:sz w:val="20"/>
          <w:szCs w:val="20"/>
          <w:lang w:val="en-GB"/>
        </w:rPr>
        <w:t xml:space="preserve">, Z. Z., Mahdad, A., </w:t>
      </w:r>
      <w:proofErr w:type="spellStart"/>
      <w:r w:rsidRPr="003973A8">
        <w:rPr>
          <w:rFonts w:ascii="Times New Roman" w:hAnsi="Times New Roman" w:cs="Times New Roman"/>
          <w:sz w:val="20"/>
          <w:szCs w:val="20"/>
          <w:lang w:val="en-GB"/>
        </w:rPr>
        <w:t>Gatfan</w:t>
      </w:r>
      <w:proofErr w:type="spellEnd"/>
      <w:r w:rsidRPr="003973A8">
        <w:rPr>
          <w:rFonts w:ascii="Times New Roman" w:hAnsi="Times New Roman" w:cs="Times New Roman"/>
          <w:sz w:val="20"/>
          <w:szCs w:val="20"/>
          <w:lang w:val="en-GB"/>
        </w:rPr>
        <w:t xml:space="preserve">, M. S., &amp; Farhadi, H. (2024). The impact of learning strategies, self-efficacy perception, self-esteem, self-regulation, and academic achievement on academic motivation among students at The University of </w:t>
      </w:r>
      <w:proofErr w:type="spellStart"/>
      <w:r w:rsidRPr="003973A8">
        <w:rPr>
          <w:rFonts w:ascii="Times New Roman" w:hAnsi="Times New Roman" w:cs="Times New Roman"/>
          <w:sz w:val="20"/>
          <w:szCs w:val="20"/>
          <w:lang w:val="en-GB"/>
        </w:rPr>
        <w:t>Dhi</w:t>
      </w:r>
      <w:proofErr w:type="spellEnd"/>
      <w:r w:rsidRPr="003973A8">
        <w:rPr>
          <w:rFonts w:ascii="Times New Roman" w:hAnsi="Times New Roman" w:cs="Times New Roman"/>
          <w:sz w:val="20"/>
          <w:szCs w:val="20"/>
          <w:lang w:val="en-GB"/>
        </w:rPr>
        <w:t xml:space="preserve"> </w:t>
      </w:r>
      <w:proofErr w:type="spellStart"/>
      <w:r w:rsidRPr="003973A8">
        <w:rPr>
          <w:rFonts w:ascii="Times New Roman" w:hAnsi="Times New Roman" w:cs="Times New Roman"/>
          <w:sz w:val="20"/>
          <w:szCs w:val="20"/>
          <w:lang w:val="en-GB"/>
        </w:rPr>
        <w:t>Qar</w:t>
      </w:r>
      <w:proofErr w:type="spellEnd"/>
      <w:r w:rsidRPr="003973A8">
        <w:rPr>
          <w:rFonts w:ascii="Times New Roman" w:hAnsi="Times New Roman" w:cs="Times New Roman"/>
          <w:sz w:val="20"/>
          <w:szCs w:val="20"/>
          <w:lang w:val="en-GB"/>
        </w:rPr>
        <w:t>: The moderating role of gender and the mediating role of psychological capital. </w:t>
      </w:r>
      <w:r w:rsidRPr="003973A8">
        <w:rPr>
          <w:rFonts w:ascii="Times New Roman" w:hAnsi="Times New Roman" w:cs="Times New Roman"/>
          <w:i/>
          <w:iCs/>
          <w:sz w:val="20"/>
          <w:szCs w:val="20"/>
          <w:lang w:val="en-GB"/>
        </w:rPr>
        <w:t>International Journal of Education and Cognitive Sciences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5</w:t>
      </w:r>
      <w:r w:rsidRPr="003973A8">
        <w:rPr>
          <w:rFonts w:ascii="Times New Roman" w:hAnsi="Times New Roman" w:cs="Times New Roman"/>
          <w:sz w:val="20"/>
          <w:szCs w:val="20"/>
          <w:lang w:val="en-GB"/>
        </w:rPr>
        <w:t>(4), 150-164.</w:t>
      </w:r>
      <w:r w:rsidR="00E33F78" w:rsidRPr="00E33F78">
        <w:t xml:space="preserve"> </w:t>
      </w:r>
      <w:hyperlink r:id="rId36" w:history="1">
        <w:r w:rsidR="00E33F78" w:rsidRPr="00793F9D">
          <w:rPr>
            <w:rStyle w:val="Hyperlink"/>
            <w:rFonts w:ascii="Times New Roman" w:hAnsi="Times New Roman" w:cs="Times New Roman"/>
            <w:sz w:val="20"/>
            <w:szCs w:val="20"/>
            <w:lang w:val="en-GB"/>
          </w:rPr>
          <w:t>https://doi.org/10.61838/kman.ijecs.5.4.16</w:t>
        </w:r>
      </w:hyperlink>
      <w:r w:rsidR="00E33F78">
        <w:rPr>
          <w:rFonts w:ascii="Times New Roman" w:hAnsi="Times New Roman" w:cs="Times New Roman"/>
          <w:sz w:val="20"/>
          <w:szCs w:val="20"/>
          <w:lang w:val="en-GB"/>
        </w:rPr>
        <w:t xml:space="preserve"> </w:t>
      </w:r>
    </w:p>
    <w:p w14:paraId="10D74C16" w14:textId="0CBB8BB0"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Kinunda</w:t>
      </w:r>
      <w:proofErr w:type="spellEnd"/>
      <w:r w:rsidRPr="003973A8">
        <w:rPr>
          <w:rFonts w:ascii="Times New Roman" w:hAnsi="Times New Roman" w:cs="Times New Roman"/>
          <w:sz w:val="20"/>
          <w:szCs w:val="20"/>
          <w:lang w:val="en-GB"/>
        </w:rPr>
        <w:t>, A. C. (2024). </w:t>
      </w:r>
      <w:r w:rsidRPr="003973A8">
        <w:rPr>
          <w:rFonts w:ascii="Times New Roman" w:hAnsi="Times New Roman" w:cs="Times New Roman"/>
          <w:i/>
          <w:iCs/>
          <w:sz w:val="20"/>
          <w:szCs w:val="20"/>
          <w:lang w:val="en-GB"/>
        </w:rPr>
        <w:t>Exploring the School Leadership Practices on Managing Students' Discipline Among Secondary Schools in Mbeya City, Tanzania</w:t>
      </w:r>
      <w:r w:rsidRPr="003973A8">
        <w:rPr>
          <w:rFonts w:ascii="Times New Roman" w:hAnsi="Times New Roman" w:cs="Times New Roman"/>
          <w:sz w:val="20"/>
          <w:szCs w:val="20"/>
          <w:lang w:val="en-GB"/>
        </w:rPr>
        <w:t> (Master's thesis, University of Dodoma (Tanzania)).</w:t>
      </w:r>
      <w:r w:rsidR="00E33F78" w:rsidRPr="00E33F78">
        <w:t xml:space="preserve"> </w:t>
      </w:r>
      <w:hyperlink r:id="rId37" w:history="1">
        <w:r w:rsidR="00E33F78" w:rsidRPr="00793F9D">
          <w:rPr>
            <w:rStyle w:val="Hyperlink"/>
            <w:rFonts w:ascii="Times New Roman" w:hAnsi="Times New Roman" w:cs="Times New Roman"/>
            <w:sz w:val="20"/>
            <w:szCs w:val="20"/>
            <w:lang w:val="en-GB"/>
          </w:rPr>
          <w:t>https://demorepository.udom.ac.tz/handle/123456789/5005</w:t>
        </w:r>
      </w:hyperlink>
      <w:r w:rsidR="00E33F78">
        <w:rPr>
          <w:rFonts w:ascii="Times New Roman" w:hAnsi="Times New Roman" w:cs="Times New Roman"/>
          <w:sz w:val="20"/>
          <w:szCs w:val="20"/>
          <w:lang w:val="en-GB"/>
        </w:rPr>
        <w:t xml:space="preserve"> </w:t>
      </w:r>
    </w:p>
    <w:p w14:paraId="2E8E9FF7" w14:textId="5C1ACB03"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t>Kumasey</w:t>
      </w:r>
      <w:proofErr w:type="spellEnd"/>
      <w:r w:rsidRPr="003973A8">
        <w:rPr>
          <w:rFonts w:ascii="Times New Roman" w:hAnsi="Times New Roman" w:cs="Times New Roman"/>
          <w:sz w:val="20"/>
          <w:szCs w:val="20"/>
          <w:lang w:val="en-GB"/>
        </w:rPr>
        <w:t>, A. S., Hossain, F., Mamman, A., &amp; Delle, E. (2024). Dysfunctional behaviours in the Ghanaian public service: can spirituality and ethics offer solutions? </w:t>
      </w:r>
      <w:r w:rsidRPr="003973A8">
        <w:rPr>
          <w:rFonts w:ascii="Times New Roman" w:hAnsi="Times New Roman" w:cs="Times New Roman"/>
          <w:i/>
          <w:iCs/>
          <w:sz w:val="20"/>
          <w:szCs w:val="20"/>
          <w:lang w:val="en-GB"/>
        </w:rPr>
        <w:t>Journal of Organizational Change Management</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37</w:t>
      </w:r>
      <w:r w:rsidRPr="003973A8">
        <w:rPr>
          <w:rFonts w:ascii="Times New Roman" w:hAnsi="Times New Roman" w:cs="Times New Roman"/>
          <w:sz w:val="20"/>
          <w:szCs w:val="20"/>
          <w:lang w:val="en-GB"/>
        </w:rPr>
        <w:t>(4), 738-755.</w:t>
      </w:r>
      <w:r w:rsidR="00E33F78" w:rsidRPr="00E33F78">
        <w:t xml:space="preserve"> </w:t>
      </w:r>
      <w:hyperlink r:id="rId38" w:history="1">
        <w:r w:rsidR="00E33F78" w:rsidRPr="00793F9D">
          <w:rPr>
            <w:rStyle w:val="Hyperlink"/>
            <w:rFonts w:ascii="Times New Roman" w:hAnsi="Times New Roman" w:cs="Times New Roman"/>
            <w:sz w:val="20"/>
            <w:szCs w:val="20"/>
            <w:lang w:val="en-GB"/>
          </w:rPr>
          <w:t>https://doi.org/10.1108/JOCM-06-2023-0219</w:t>
        </w:r>
      </w:hyperlink>
      <w:r w:rsidR="00E33F78">
        <w:rPr>
          <w:rFonts w:ascii="Times New Roman" w:hAnsi="Times New Roman" w:cs="Times New Roman"/>
          <w:sz w:val="20"/>
          <w:szCs w:val="20"/>
          <w:lang w:val="en-GB"/>
        </w:rPr>
        <w:t xml:space="preserve"> </w:t>
      </w:r>
    </w:p>
    <w:p w14:paraId="309B9482" w14:textId="1B9A0A8F"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Lee, A., Wong, Y., &amp; Neo, X. S. (2024). The Role of Educational Institutions in Shaping Student Self-Perception. </w:t>
      </w:r>
      <w:r w:rsidRPr="003973A8">
        <w:rPr>
          <w:rFonts w:ascii="Times New Roman" w:hAnsi="Times New Roman" w:cs="Times New Roman"/>
          <w:i/>
          <w:iCs/>
          <w:sz w:val="20"/>
          <w:szCs w:val="20"/>
          <w:lang w:val="en-GB"/>
        </w:rPr>
        <w:t>Iranian journal of educational sociology</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7</w:t>
      </w:r>
      <w:r w:rsidRPr="003973A8">
        <w:rPr>
          <w:rFonts w:ascii="Times New Roman" w:hAnsi="Times New Roman" w:cs="Times New Roman"/>
          <w:sz w:val="20"/>
          <w:szCs w:val="20"/>
          <w:lang w:val="en-GB"/>
        </w:rPr>
        <w:t>(2), 57-64.</w:t>
      </w:r>
      <w:r w:rsidR="00E33F78" w:rsidRPr="00E33F78">
        <w:t xml:space="preserve"> </w:t>
      </w:r>
      <w:hyperlink r:id="rId39" w:history="1">
        <w:r w:rsidR="00E33F78" w:rsidRPr="00793F9D">
          <w:rPr>
            <w:rStyle w:val="Hyperlink"/>
            <w:rFonts w:ascii="Times New Roman" w:hAnsi="Times New Roman" w:cs="Times New Roman"/>
            <w:sz w:val="20"/>
            <w:szCs w:val="20"/>
            <w:lang w:val="en-GB"/>
          </w:rPr>
          <w:t>https://doi.org/10.61838/kman.ijes.7.2.8</w:t>
        </w:r>
      </w:hyperlink>
      <w:r w:rsidR="00E33F78">
        <w:rPr>
          <w:rFonts w:ascii="Times New Roman" w:hAnsi="Times New Roman" w:cs="Times New Roman"/>
          <w:sz w:val="20"/>
          <w:szCs w:val="20"/>
          <w:lang w:val="en-GB"/>
        </w:rPr>
        <w:t xml:space="preserve"> </w:t>
      </w:r>
    </w:p>
    <w:p w14:paraId="5B9D0788" w14:textId="2DD733B2"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Mante, S. B. (2024). Exploring the Resilience of Ghana’s Education System: A Case of the State of Higher Education Institutions (HEIS) During COVID-19 (Doctoral dissertation, Creighton University).</w:t>
      </w:r>
      <w:r w:rsidR="00E33F78" w:rsidRPr="00E33F78">
        <w:t xml:space="preserve"> </w:t>
      </w:r>
      <w:hyperlink r:id="rId40" w:history="1">
        <w:r w:rsidR="00E33F78" w:rsidRPr="00793F9D">
          <w:rPr>
            <w:rStyle w:val="Hyperlink"/>
            <w:rFonts w:ascii="Times New Roman" w:hAnsi="Times New Roman" w:cs="Times New Roman"/>
            <w:sz w:val="20"/>
            <w:szCs w:val="20"/>
            <w:lang w:val="en-GB"/>
          </w:rPr>
          <w:t>https://doi.org/10.20362/creighton991005932970602656</w:t>
        </w:r>
      </w:hyperlink>
      <w:r w:rsidR="00E33F78">
        <w:rPr>
          <w:rFonts w:ascii="Times New Roman" w:hAnsi="Times New Roman" w:cs="Times New Roman"/>
          <w:sz w:val="20"/>
          <w:szCs w:val="20"/>
          <w:lang w:val="en-GB"/>
        </w:rPr>
        <w:t xml:space="preserve"> </w:t>
      </w:r>
    </w:p>
    <w:p w14:paraId="3236D11C" w14:textId="10CEBCB4"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Martínez-Líbano, J. (2025). Teachers’ Emotional Exhaustion Scale (TEES): Development and Psychometric Validation. </w:t>
      </w:r>
      <w:r w:rsidRPr="003973A8">
        <w:rPr>
          <w:rFonts w:ascii="Times New Roman" w:hAnsi="Times New Roman" w:cs="Times New Roman"/>
          <w:i/>
          <w:iCs/>
          <w:sz w:val="20"/>
          <w:szCs w:val="20"/>
          <w:lang w:val="en-GB"/>
        </w:rPr>
        <w:t>Education Sciences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15</w:t>
      </w:r>
      <w:r w:rsidRPr="003973A8">
        <w:rPr>
          <w:rFonts w:ascii="Times New Roman" w:hAnsi="Times New Roman" w:cs="Times New Roman"/>
          <w:sz w:val="20"/>
          <w:szCs w:val="20"/>
          <w:lang w:val="en-GB"/>
        </w:rPr>
        <w:t>(6), 742.</w:t>
      </w:r>
      <w:r w:rsidR="00E33F78" w:rsidRPr="00E33F78">
        <w:t xml:space="preserve"> </w:t>
      </w:r>
      <w:hyperlink r:id="rId41" w:history="1">
        <w:r w:rsidR="00E33F78" w:rsidRPr="00793F9D">
          <w:rPr>
            <w:rStyle w:val="Hyperlink"/>
            <w:rFonts w:ascii="Times New Roman" w:hAnsi="Times New Roman" w:cs="Times New Roman"/>
            <w:sz w:val="20"/>
            <w:szCs w:val="20"/>
            <w:lang w:val="en-GB"/>
          </w:rPr>
          <w:t>https://doi.org/10.3390/educsci15060742</w:t>
        </w:r>
      </w:hyperlink>
      <w:r w:rsidR="00E33F78">
        <w:rPr>
          <w:rFonts w:ascii="Times New Roman" w:hAnsi="Times New Roman" w:cs="Times New Roman"/>
          <w:sz w:val="20"/>
          <w:szCs w:val="20"/>
          <w:lang w:val="en-GB"/>
        </w:rPr>
        <w:t xml:space="preserve"> </w:t>
      </w:r>
    </w:p>
    <w:p w14:paraId="7C00FDCE" w14:textId="0EBAA30F"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pt-BR"/>
        </w:rPr>
        <w:t xml:space="preserve">Obeng, P., Srem-Sai, M., Arthur, F., Salifu, I., Amoadu, M., Agormedah, E. K., ... </w:t>
      </w:r>
      <w:r w:rsidRPr="003973A8">
        <w:rPr>
          <w:rFonts w:ascii="Times New Roman" w:hAnsi="Times New Roman" w:cs="Times New Roman"/>
          <w:sz w:val="20"/>
          <w:szCs w:val="20"/>
          <w:lang w:val="en-GB"/>
        </w:rPr>
        <w:t>&amp; Schack, T. (2025). Students’ academic resilience and well-being in Ghana: the mediating effects of grit and motivation. Discover Education, 4(1), 132.</w:t>
      </w:r>
      <w:r w:rsidR="002A1CEB" w:rsidRPr="002A1CEB">
        <w:t xml:space="preserve"> </w:t>
      </w:r>
      <w:hyperlink r:id="rId42" w:history="1">
        <w:r w:rsidR="002A1CEB" w:rsidRPr="00793F9D">
          <w:rPr>
            <w:rStyle w:val="Hyperlink"/>
            <w:rFonts w:ascii="Times New Roman" w:hAnsi="Times New Roman" w:cs="Times New Roman"/>
            <w:sz w:val="20"/>
            <w:szCs w:val="20"/>
            <w:lang w:val="en-GB"/>
          </w:rPr>
          <w:t>https://doi.org/10.1007/s44217-025-00537-z</w:t>
        </w:r>
      </w:hyperlink>
      <w:r w:rsidR="002A1CEB">
        <w:rPr>
          <w:rFonts w:ascii="Times New Roman" w:hAnsi="Times New Roman" w:cs="Times New Roman"/>
          <w:sz w:val="20"/>
          <w:szCs w:val="20"/>
          <w:lang w:val="en-GB"/>
        </w:rPr>
        <w:t xml:space="preserve"> </w:t>
      </w:r>
    </w:p>
    <w:p w14:paraId="4D15B17C" w14:textId="2CAD449F" w:rsidR="003C1A13" w:rsidRPr="003973A8" w:rsidRDefault="003C1A13" w:rsidP="003C1A13">
      <w:pPr>
        <w:numPr>
          <w:ilvl w:val="0"/>
          <w:numId w:val="6"/>
        </w:numPr>
        <w:spacing w:line="360" w:lineRule="auto"/>
        <w:rPr>
          <w:rFonts w:ascii="Times New Roman" w:hAnsi="Times New Roman" w:cs="Times New Roman"/>
          <w:bCs/>
          <w:sz w:val="20"/>
          <w:szCs w:val="20"/>
          <w:lang w:val="en-GB"/>
        </w:rPr>
      </w:pPr>
      <w:r w:rsidRPr="003973A8">
        <w:rPr>
          <w:rFonts w:ascii="Times New Roman" w:hAnsi="Times New Roman" w:cs="Times New Roman"/>
          <w:bCs/>
          <w:sz w:val="20"/>
          <w:szCs w:val="20"/>
          <w:lang w:val="en-GB"/>
        </w:rPr>
        <w:lastRenderedPageBreak/>
        <w:t>Osei-Asibey</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E., Kusi P., </w:t>
      </w:r>
      <w:proofErr w:type="spellStart"/>
      <w:r w:rsidRPr="003973A8">
        <w:rPr>
          <w:rFonts w:ascii="Times New Roman" w:hAnsi="Times New Roman" w:cs="Times New Roman"/>
          <w:bCs/>
          <w:sz w:val="20"/>
          <w:szCs w:val="20"/>
          <w:lang w:val="en-GB"/>
        </w:rPr>
        <w:t>Nimoh</w:t>
      </w:r>
      <w:proofErr w:type="spellEnd"/>
      <w:r w:rsidRPr="003973A8">
        <w:rPr>
          <w:rFonts w:ascii="Times New Roman" w:hAnsi="Times New Roman" w:cs="Times New Roman"/>
          <w:bCs/>
          <w:sz w:val="20"/>
          <w:szCs w:val="20"/>
          <w:lang w:val="en-GB"/>
        </w:rPr>
        <w:t xml:space="preserve"> V.</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w:t>
      </w:r>
      <w:r w:rsidRPr="003973A8">
        <w:rPr>
          <w:rFonts w:ascii="Times New Roman" w:hAnsi="Times New Roman" w:cs="Times New Roman"/>
          <w:sz w:val="20"/>
          <w:szCs w:val="20"/>
          <w:lang w:val="en-GB"/>
        </w:rPr>
        <w:t>&amp;</w:t>
      </w:r>
      <w:r w:rsidRPr="003973A8">
        <w:rPr>
          <w:rFonts w:ascii="Times New Roman" w:hAnsi="Times New Roman" w:cs="Times New Roman"/>
          <w:bCs/>
          <w:sz w:val="20"/>
          <w:szCs w:val="20"/>
          <w:lang w:val="en-GB"/>
        </w:rPr>
        <w:t xml:space="preserve"> Bosson-Amedenu</w:t>
      </w:r>
      <w:r>
        <w:rPr>
          <w:rFonts w:ascii="Times New Roman" w:hAnsi="Times New Roman" w:cs="Times New Roman"/>
          <w:bCs/>
          <w:sz w:val="20"/>
          <w:szCs w:val="20"/>
          <w:lang w:val="en-GB"/>
        </w:rPr>
        <w:t>,</w:t>
      </w:r>
      <w:r w:rsidRPr="003973A8">
        <w:rPr>
          <w:rFonts w:ascii="Times New Roman" w:hAnsi="Times New Roman" w:cs="Times New Roman"/>
          <w:bCs/>
          <w:sz w:val="20"/>
          <w:szCs w:val="20"/>
          <w:lang w:val="en-GB"/>
        </w:rPr>
        <w:t xml:space="preserve"> S.</w:t>
      </w:r>
      <w:r>
        <w:rPr>
          <w:rFonts w:ascii="Times New Roman" w:hAnsi="Times New Roman" w:cs="Times New Roman"/>
          <w:bCs/>
          <w:sz w:val="20"/>
          <w:szCs w:val="20"/>
          <w:lang w:val="en-GB"/>
        </w:rPr>
        <w:t xml:space="preserve"> </w:t>
      </w:r>
      <w:r w:rsidRPr="003973A8">
        <w:rPr>
          <w:rFonts w:ascii="Times New Roman" w:hAnsi="Times New Roman" w:cs="Times New Roman"/>
          <w:bCs/>
          <w:sz w:val="20"/>
          <w:szCs w:val="20"/>
          <w:lang w:val="en-GB"/>
        </w:rPr>
        <w:t>(2020), “Evaluation of Assessment Strategies Used by Basic</w:t>
      </w:r>
      <w:r>
        <w:rPr>
          <w:rFonts w:ascii="Times New Roman" w:hAnsi="Times New Roman" w:cs="Times New Roman"/>
          <w:bCs/>
          <w:sz w:val="20"/>
          <w:szCs w:val="20"/>
          <w:lang w:val="en-GB"/>
        </w:rPr>
        <w:t xml:space="preserve"> </w:t>
      </w:r>
      <w:r w:rsidRPr="003973A8">
        <w:rPr>
          <w:rFonts w:ascii="Times New Roman" w:hAnsi="Times New Roman" w:cs="Times New Roman"/>
          <w:bCs/>
          <w:sz w:val="20"/>
          <w:szCs w:val="20"/>
          <w:lang w:val="en-GB"/>
        </w:rPr>
        <w:t xml:space="preserve">School Teachers in Ghana: The Case of Assessment for Learning”, </w:t>
      </w:r>
      <w:r w:rsidRPr="003973A8">
        <w:rPr>
          <w:rFonts w:ascii="Times New Roman" w:hAnsi="Times New Roman" w:cs="Times New Roman"/>
          <w:bCs/>
          <w:i/>
          <w:sz w:val="20"/>
          <w:szCs w:val="20"/>
          <w:lang w:val="en-GB"/>
        </w:rPr>
        <w:t>Journal of Education, Society and Behavioural Science</w:t>
      </w:r>
      <w:r w:rsidRPr="003973A8">
        <w:rPr>
          <w:rFonts w:ascii="Times New Roman" w:hAnsi="Times New Roman" w:cs="Times New Roman"/>
          <w:bCs/>
          <w:sz w:val="20"/>
          <w:szCs w:val="20"/>
          <w:lang w:val="en-GB"/>
        </w:rPr>
        <w:t xml:space="preserve">, </w:t>
      </w:r>
      <w:r w:rsidRPr="003973A8">
        <w:rPr>
          <w:rFonts w:ascii="Times New Roman" w:hAnsi="Times New Roman" w:cs="Times New Roman"/>
          <w:sz w:val="20"/>
          <w:szCs w:val="20"/>
          <w:lang w:val="en-GB"/>
        </w:rPr>
        <w:t>Vol.</w:t>
      </w:r>
      <w:r w:rsidRPr="003973A8">
        <w:rPr>
          <w:rFonts w:ascii="Times New Roman" w:hAnsi="Times New Roman" w:cs="Times New Roman"/>
          <w:bCs/>
          <w:sz w:val="20"/>
          <w:szCs w:val="20"/>
          <w:lang w:val="en-GB"/>
        </w:rPr>
        <w:t xml:space="preserve"> 33, No.4, pp. 58-66.</w:t>
      </w:r>
      <w:r w:rsidR="002A1CEB" w:rsidRPr="002A1CEB">
        <w:t xml:space="preserve"> </w:t>
      </w:r>
      <w:hyperlink r:id="rId43" w:history="1">
        <w:r w:rsidR="002A1CEB" w:rsidRPr="00793F9D">
          <w:rPr>
            <w:rStyle w:val="Hyperlink"/>
            <w:rFonts w:ascii="Times New Roman" w:hAnsi="Times New Roman" w:cs="Times New Roman"/>
            <w:bCs/>
            <w:sz w:val="20"/>
            <w:szCs w:val="20"/>
            <w:lang w:val="en-GB"/>
          </w:rPr>
          <w:t>https://doi.org/10.9734/jesbs/2020/v33i430218</w:t>
        </w:r>
      </w:hyperlink>
      <w:r w:rsidR="002A1CEB">
        <w:rPr>
          <w:rFonts w:ascii="Times New Roman" w:hAnsi="Times New Roman" w:cs="Times New Roman"/>
          <w:bCs/>
          <w:sz w:val="20"/>
          <w:szCs w:val="20"/>
          <w:lang w:val="en-GB"/>
        </w:rPr>
        <w:t xml:space="preserve"> </w:t>
      </w:r>
    </w:p>
    <w:p w14:paraId="5446C061" w14:textId="014F9DF1"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 xml:space="preserve">Oti, R., &amp; Doe, V. A. (2025). Exploring the effectiveness of alternative discipline methods in </w:t>
      </w:r>
      <w:r>
        <w:rPr>
          <w:rFonts w:ascii="Times New Roman" w:hAnsi="Times New Roman" w:cs="Times New Roman"/>
          <w:sz w:val="20"/>
          <w:szCs w:val="20"/>
          <w:lang w:val="en-GB"/>
        </w:rPr>
        <w:t>G</w:t>
      </w:r>
      <w:r w:rsidRPr="003973A8">
        <w:rPr>
          <w:rFonts w:ascii="Times New Roman" w:hAnsi="Times New Roman" w:cs="Times New Roman"/>
          <w:sz w:val="20"/>
          <w:szCs w:val="20"/>
          <w:lang w:val="en-GB"/>
        </w:rPr>
        <w:t xml:space="preserve">hanaian basic schools: A case study of selected basic schools within the </w:t>
      </w:r>
      <w:r>
        <w:rPr>
          <w:rFonts w:ascii="Times New Roman" w:hAnsi="Times New Roman" w:cs="Times New Roman"/>
          <w:sz w:val="20"/>
          <w:szCs w:val="20"/>
          <w:lang w:val="en-GB"/>
        </w:rPr>
        <w:t>G</w:t>
      </w:r>
      <w:r w:rsidRPr="003973A8">
        <w:rPr>
          <w:rFonts w:ascii="Times New Roman" w:hAnsi="Times New Roman" w:cs="Times New Roman"/>
          <w:sz w:val="20"/>
          <w:szCs w:val="20"/>
          <w:lang w:val="en-GB"/>
        </w:rPr>
        <w:t xml:space="preserve">reater </w:t>
      </w:r>
      <w:r>
        <w:rPr>
          <w:rFonts w:ascii="Times New Roman" w:hAnsi="Times New Roman" w:cs="Times New Roman"/>
          <w:sz w:val="20"/>
          <w:szCs w:val="20"/>
          <w:lang w:val="en-GB"/>
        </w:rPr>
        <w:t>A</w:t>
      </w:r>
      <w:r w:rsidRPr="003973A8">
        <w:rPr>
          <w:rFonts w:ascii="Times New Roman" w:hAnsi="Times New Roman" w:cs="Times New Roman"/>
          <w:sz w:val="20"/>
          <w:szCs w:val="20"/>
          <w:lang w:val="en-GB"/>
        </w:rPr>
        <w:t xml:space="preserve">ccra </w:t>
      </w:r>
      <w:r>
        <w:rPr>
          <w:rFonts w:ascii="Times New Roman" w:hAnsi="Times New Roman" w:cs="Times New Roman"/>
          <w:sz w:val="20"/>
          <w:szCs w:val="20"/>
          <w:lang w:val="en-GB"/>
        </w:rPr>
        <w:t>R</w:t>
      </w:r>
      <w:r w:rsidRPr="003973A8">
        <w:rPr>
          <w:rFonts w:ascii="Times New Roman" w:hAnsi="Times New Roman" w:cs="Times New Roman"/>
          <w:sz w:val="20"/>
          <w:szCs w:val="20"/>
          <w:lang w:val="en-GB"/>
        </w:rPr>
        <w:t>egion, Ghana. </w:t>
      </w:r>
      <w:proofErr w:type="spellStart"/>
      <w:r w:rsidRPr="003973A8">
        <w:rPr>
          <w:rFonts w:ascii="Times New Roman" w:hAnsi="Times New Roman" w:cs="Times New Roman"/>
          <w:i/>
          <w:iCs/>
          <w:sz w:val="20"/>
          <w:szCs w:val="20"/>
          <w:lang w:val="en-GB"/>
        </w:rPr>
        <w:t>ShodhVichar</w:t>
      </w:r>
      <w:proofErr w:type="spellEnd"/>
      <w:r w:rsidRPr="003973A8">
        <w:rPr>
          <w:rFonts w:ascii="Times New Roman" w:hAnsi="Times New Roman" w:cs="Times New Roman"/>
          <w:i/>
          <w:iCs/>
          <w:sz w:val="20"/>
          <w:szCs w:val="20"/>
          <w:lang w:val="en-GB"/>
        </w:rPr>
        <w:t>: Journal of Media and Mass Communication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w:t>
      </w:r>
      <w:r w:rsidRPr="003973A8">
        <w:rPr>
          <w:rFonts w:ascii="Times New Roman" w:hAnsi="Times New Roman" w:cs="Times New Roman"/>
          <w:sz w:val="20"/>
          <w:szCs w:val="20"/>
          <w:lang w:val="en-GB"/>
        </w:rPr>
        <w:t>(1), 11-34.</w:t>
      </w:r>
      <w:r w:rsidR="002A1CEB" w:rsidRPr="002A1CEB">
        <w:t xml:space="preserve"> </w:t>
      </w:r>
      <w:hyperlink r:id="rId44" w:history="1">
        <w:r w:rsidR="002A1CEB" w:rsidRPr="00793F9D">
          <w:rPr>
            <w:rStyle w:val="Hyperlink"/>
            <w:rFonts w:ascii="Times New Roman" w:hAnsi="Times New Roman" w:cs="Times New Roman"/>
            <w:sz w:val="20"/>
            <w:szCs w:val="20"/>
            <w:lang w:val="en-GB"/>
          </w:rPr>
          <w:t>https://doi.org/10.29121/ShodhVichar.v1.i1.2025.711</w:t>
        </w:r>
      </w:hyperlink>
      <w:r w:rsidR="002A1CEB">
        <w:rPr>
          <w:rFonts w:ascii="Times New Roman" w:hAnsi="Times New Roman" w:cs="Times New Roman"/>
          <w:sz w:val="20"/>
          <w:szCs w:val="20"/>
          <w:lang w:val="en-GB"/>
        </w:rPr>
        <w:t xml:space="preserve"> </w:t>
      </w:r>
    </w:p>
    <w:p w14:paraId="394F3D61" w14:textId="66244B2A"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fr-FR"/>
        </w:rPr>
        <w:t xml:space="preserve">Qi, B., Ma, L., &amp; Wang, X. (2024). </w:t>
      </w:r>
      <w:r w:rsidRPr="003973A8">
        <w:rPr>
          <w:rFonts w:ascii="Times New Roman" w:hAnsi="Times New Roman" w:cs="Times New Roman"/>
          <w:sz w:val="20"/>
          <w:szCs w:val="20"/>
          <w:lang w:val="en-GB"/>
        </w:rPr>
        <w:t>Using meta-analytic path analysis to examine mechanisms relating students’ perceived feedback, motivation, self-efficacy, and academic performance. </w:t>
      </w:r>
      <w:r w:rsidRPr="003973A8">
        <w:rPr>
          <w:rFonts w:ascii="Times New Roman" w:hAnsi="Times New Roman" w:cs="Times New Roman"/>
          <w:i/>
          <w:iCs/>
          <w:sz w:val="20"/>
          <w:szCs w:val="20"/>
          <w:lang w:val="en-GB"/>
        </w:rPr>
        <w:t>Learning and Motivation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88</w:t>
      </w:r>
      <w:r w:rsidRPr="003973A8">
        <w:rPr>
          <w:rFonts w:ascii="Times New Roman" w:hAnsi="Times New Roman" w:cs="Times New Roman"/>
          <w:sz w:val="20"/>
          <w:szCs w:val="20"/>
          <w:lang w:val="en-GB"/>
        </w:rPr>
        <w:t>, 102059.</w:t>
      </w:r>
      <w:r w:rsidR="002A1CEB" w:rsidRPr="002A1CEB">
        <w:t xml:space="preserve"> </w:t>
      </w:r>
      <w:hyperlink r:id="rId45" w:history="1">
        <w:r w:rsidR="002A1CEB" w:rsidRPr="00793F9D">
          <w:rPr>
            <w:rStyle w:val="Hyperlink"/>
            <w:rFonts w:ascii="Times New Roman" w:hAnsi="Times New Roman" w:cs="Times New Roman"/>
            <w:sz w:val="20"/>
            <w:szCs w:val="20"/>
            <w:lang w:val="en-GB"/>
          </w:rPr>
          <w:t>https://doi.org/10.1016/j.lmot.2024.102059</w:t>
        </w:r>
      </w:hyperlink>
      <w:r w:rsidR="002A1CEB">
        <w:rPr>
          <w:rFonts w:ascii="Times New Roman" w:hAnsi="Times New Roman" w:cs="Times New Roman"/>
          <w:sz w:val="20"/>
          <w:szCs w:val="20"/>
          <w:lang w:val="en-GB"/>
        </w:rPr>
        <w:t xml:space="preserve"> </w:t>
      </w:r>
    </w:p>
    <w:p w14:paraId="2FF27A8C" w14:textId="00B3ADFE"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Regmi, B. N. (2024). Comprehensive teaching strategies: Learning ecosystems for twenty-first century. </w:t>
      </w:r>
      <w:r w:rsidRPr="003973A8">
        <w:rPr>
          <w:rFonts w:ascii="Times New Roman" w:hAnsi="Times New Roman" w:cs="Times New Roman"/>
          <w:i/>
          <w:iCs/>
          <w:sz w:val="20"/>
          <w:szCs w:val="20"/>
          <w:lang w:val="en-GB"/>
        </w:rPr>
        <w:t>Interdisciplinary Issues in Education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2</w:t>
      </w:r>
      <w:r w:rsidRPr="003973A8">
        <w:rPr>
          <w:rFonts w:ascii="Times New Roman" w:hAnsi="Times New Roman" w:cs="Times New Roman"/>
          <w:sz w:val="20"/>
          <w:szCs w:val="20"/>
          <w:lang w:val="en-GB"/>
        </w:rPr>
        <w:t>(2), 61-71.</w:t>
      </w:r>
      <w:r w:rsidR="002A1CEB" w:rsidRPr="002A1CEB">
        <w:t xml:space="preserve"> </w:t>
      </w:r>
      <w:hyperlink r:id="rId46" w:history="1">
        <w:r w:rsidR="002A1CEB" w:rsidRPr="00793F9D">
          <w:rPr>
            <w:rStyle w:val="Hyperlink"/>
            <w:rFonts w:ascii="Times New Roman" w:hAnsi="Times New Roman" w:cs="Times New Roman"/>
            <w:sz w:val="20"/>
            <w:szCs w:val="20"/>
            <w:lang w:val="en-GB"/>
          </w:rPr>
          <w:t>https://doi.org/10.3126/iie.v2i2.71767</w:t>
        </w:r>
      </w:hyperlink>
      <w:r w:rsidR="002A1CEB">
        <w:rPr>
          <w:rFonts w:ascii="Times New Roman" w:hAnsi="Times New Roman" w:cs="Times New Roman"/>
          <w:sz w:val="20"/>
          <w:szCs w:val="20"/>
          <w:lang w:val="en-GB"/>
        </w:rPr>
        <w:t xml:space="preserve"> </w:t>
      </w:r>
    </w:p>
    <w:p w14:paraId="04540B34" w14:textId="7EE623CA"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BC2538">
        <w:rPr>
          <w:rFonts w:ascii="Times New Roman" w:hAnsi="Times New Roman" w:cs="Times New Roman"/>
          <w:sz w:val="20"/>
          <w:szCs w:val="20"/>
          <w:lang w:val="fr-FR"/>
        </w:rPr>
        <w:t>Sass</w:t>
      </w:r>
      <w:proofErr w:type="spellEnd"/>
      <w:r w:rsidRPr="00BC2538">
        <w:rPr>
          <w:rFonts w:ascii="Times New Roman" w:hAnsi="Times New Roman" w:cs="Times New Roman"/>
          <w:sz w:val="20"/>
          <w:szCs w:val="20"/>
          <w:lang w:val="fr-FR"/>
        </w:rPr>
        <w:t xml:space="preserve">, D. A., &amp; Sanchez, M. A. (2025). </w:t>
      </w:r>
      <w:r w:rsidRPr="003973A8">
        <w:rPr>
          <w:rFonts w:ascii="Times New Roman" w:hAnsi="Times New Roman" w:cs="Times New Roman"/>
          <w:sz w:val="20"/>
          <w:szCs w:val="20"/>
          <w:lang w:val="en-GB"/>
        </w:rPr>
        <w:t>An Evaluation of the Replicable Factor Analytic Solutions Algorithm for Variable Selection: A Simulation Study. </w:t>
      </w:r>
      <w:r w:rsidRPr="003973A8">
        <w:rPr>
          <w:rFonts w:ascii="Times New Roman" w:hAnsi="Times New Roman" w:cs="Times New Roman"/>
          <w:i/>
          <w:iCs/>
          <w:sz w:val="20"/>
          <w:szCs w:val="20"/>
          <w:lang w:val="en-GB"/>
        </w:rPr>
        <w:t>Educational and Psychological Measurement</w:t>
      </w:r>
      <w:r w:rsidRPr="003973A8">
        <w:rPr>
          <w:rFonts w:ascii="Times New Roman" w:hAnsi="Times New Roman" w:cs="Times New Roman"/>
          <w:sz w:val="20"/>
          <w:szCs w:val="20"/>
          <w:lang w:val="en-GB"/>
        </w:rPr>
        <w:t>, 00131644251377381Sukserm, P. (2025). 7Rs Steps to Guide Exploratory Factor Analysis in EFL Research. </w:t>
      </w:r>
      <w:r w:rsidRPr="003973A8">
        <w:rPr>
          <w:rFonts w:ascii="Times New Roman" w:hAnsi="Times New Roman" w:cs="Times New Roman"/>
          <w:i/>
          <w:iCs/>
          <w:sz w:val="20"/>
          <w:szCs w:val="20"/>
          <w:lang w:val="en-GB"/>
        </w:rPr>
        <w:t>Higher Education Studies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15</w:t>
      </w:r>
      <w:r w:rsidRPr="003973A8">
        <w:rPr>
          <w:rFonts w:ascii="Times New Roman" w:hAnsi="Times New Roman" w:cs="Times New Roman"/>
          <w:sz w:val="20"/>
          <w:szCs w:val="20"/>
          <w:lang w:val="en-GB"/>
        </w:rPr>
        <w:t>(4), 193-202.</w:t>
      </w:r>
      <w:r w:rsidR="002A1CEB" w:rsidRPr="002A1CEB">
        <w:t xml:space="preserve"> </w:t>
      </w:r>
      <w:hyperlink r:id="rId47" w:history="1">
        <w:r w:rsidR="002A1CEB" w:rsidRPr="00793F9D">
          <w:rPr>
            <w:rStyle w:val="Hyperlink"/>
            <w:rFonts w:ascii="Times New Roman" w:hAnsi="Times New Roman" w:cs="Times New Roman"/>
            <w:sz w:val="20"/>
            <w:szCs w:val="20"/>
            <w:lang w:val="en-GB"/>
          </w:rPr>
          <w:t>https://doi.org/10.1177/00131644251377381</w:t>
        </w:r>
      </w:hyperlink>
      <w:r w:rsidR="002A1CEB">
        <w:rPr>
          <w:rFonts w:ascii="Times New Roman" w:hAnsi="Times New Roman" w:cs="Times New Roman"/>
          <w:sz w:val="20"/>
          <w:szCs w:val="20"/>
          <w:lang w:val="en-GB"/>
        </w:rPr>
        <w:t xml:space="preserve"> </w:t>
      </w:r>
    </w:p>
    <w:p w14:paraId="273E822A" w14:textId="5E70E8FC" w:rsidR="003C1A13" w:rsidRPr="00244895"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pt-BR"/>
        </w:rPr>
        <w:t xml:space="preserve">Senyefia, B. A., Emmanuel, T., Nimoh, V., &amp; Eunice, O. A. (2021). </w:t>
      </w:r>
      <w:r w:rsidRPr="003973A8">
        <w:rPr>
          <w:rFonts w:ascii="Times New Roman" w:hAnsi="Times New Roman" w:cs="Times New Roman"/>
          <w:sz w:val="20"/>
          <w:szCs w:val="20"/>
          <w:lang w:val="en-GB"/>
        </w:rPr>
        <w:t>A study of cooperative strategies that enhance individual mathematical achievement among college of education students in Ghana. </w:t>
      </w:r>
      <w:r w:rsidRPr="003973A8">
        <w:rPr>
          <w:rFonts w:ascii="Times New Roman" w:hAnsi="Times New Roman" w:cs="Times New Roman"/>
          <w:i/>
          <w:iCs/>
          <w:sz w:val="20"/>
          <w:szCs w:val="20"/>
          <w:lang w:val="en-GB"/>
        </w:rPr>
        <w:t xml:space="preserve">Teach </w:t>
      </w:r>
      <w:proofErr w:type="spellStart"/>
      <w:r w:rsidRPr="003973A8">
        <w:rPr>
          <w:rFonts w:ascii="Times New Roman" w:hAnsi="Times New Roman" w:cs="Times New Roman"/>
          <w:i/>
          <w:iCs/>
          <w:sz w:val="20"/>
          <w:szCs w:val="20"/>
          <w:lang w:val="en-GB"/>
        </w:rPr>
        <w:t>Educ</w:t>
      </w:r>
      <w:proofErr w:type="spellEnd"/>
      <w:r w:rsidRPr="003973A8">
        <w:rPr>
          <w:rFonts w:ascii="Times New Roman" w:hAnsi="Times New Roman" w:cs="Times New Roman"/>
          <w:i/>
          <w:iCs/>
          <w:sz w:val="20"/>
          <w:szCs w:val="20"/>
          <w:lang w:val="en-GB"/>
        </w:rPr>
        <w:t xml:space="preserve"> Curriculum Stud</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6</w:t>
      </w:r>
      <w:r w:rsidRPr="003973A8">
        <w:rPr>
          <w:rFonts w:ascii="Times New Roman" w:hAnsi="Times New Roman" w:cs="Times New Roman"/>
          <w:sz w:val="20"/>
          <w:szCs w:val="20"/>
          <w:lang w:val="en-GB"/>
        </w:rPr>
        <w:t>(1), 28-32.</w:t>
      </w:r>
      <w:r w:rsidR="002A1CEB" w:rsidRPr="002A1CEB">
        <w:t xml:space="preserve"> </w:t>
      </w:r>
      <w:hyperlink r:id="rId48" w:history="1">
        <w:r w:rsidR="002A1CEB" w:rsidRPr="00793F9D">
          <w:rPr>
            <w:rStyle w:val="Hyperlink"/>
            <w:rFonts w:ascii="Times New Roman" w:hAnsi="Times New Roman" w:cs="Times New Roman"/>
            <w:sz w:val="20"/>
            <w:szCs w:val="20"/>
            <w:lang w:val="en-GB"/>
          </w:rPr>
          <w:t>https://doi.org/10.11648/j.tecs.20210601.16</w:t>
        </w:r>
      </w:hyperlink>
      <w:r w:rsidR="002A1CEB">
        <w:rPr>
          <w:rFonts w:ascii="Times New Roman" w:hAnsi="Times New Roman" w:cs="Times New Roman"/>
          <w:sz w:val="20"/>
          <w:szCs w:val="20"/>
          <w:lang w:val="en-GB"/>
        </w:rPr>
        <w:t xml:space="preserve"> </w:t>
      </w:r>
    </w:p>
    <w:p w14:paraId="2414488C" w14:textId="5537D8DB"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fr-FR"/>
        </w:rPr>
        <w:t xml:space="preserve">Tong, L., </w:t>
      </w:r>
      <w:proofErr w:type="spellStart"/>
      <w:r w:rsidRPr="00BC2538">
        <w:rPr>
          <w:rFonts w:ascii="Times New Roman" w:hAnsi="Times New Roman" w:cs="Times New Roman"/>
          <w:sz w:val="20"/>
          <w:szCs w:val="20"/>
          <w:lang w:val="fr-FR"/>
        </w:rPr>
        <w:t>Qu</w:t>
      </w:r>
      <w:proofErr w:type="spellEnd"/>
      <w:r w:rsidRPr="00BC2538">
        <w:rPr>
          <w:rFonts w:ascii="Times New Roman" w:hAnsi="Times New Roman" w:cs="Times New Roman"/>
          <w:sz w:val="20"/>
          <w:szCs w:val="20"/>
          <w:lang w:val="fr-FR"/>
        </w:rPr>
        <w:t xml:space="preserve">, W., &amp; Zhang, Z. (2025). </w:t>
      </w:r>
      <w:r w:rsidRPr="003973A8">
        <w:rPr>
          <w:rFonts w:ascii="Times New Roman" w:hAnsi="Times New Roman" w:cs="Times New Roman"/>
          <w:sz w:val="20"/>
          <w:szCs w:val="20"/>
          <w:lang w:val="en-GB"/>
        </w:rPr>
        <w:t>Comparison of the K1 rule, parallel analysis, and the Bass-Ackward method on identifying the number of factors in factor analysis. </w:t>
      </w:r>
      <w:r w:rsidRPr="003973A8">
        <w:rPr>
          <w:rFonts w:ascii="Times New Roman" w:hAnsi="Times New Roman" w:cs="Times New Roman"/>
          <w:i/>
          <w:iCs/>
          <w:sz w:val="20"/>
          <w:szCs w:val="20"/>
          <w:lang w:val="en-GB"/>
        </w:rPr>
        <w:t>Fudan Journal of the Humanities and Social Sciences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18</w:t>
      </w:r>
      <w:r w:rsidRPr="003973A8">
        <w:rPr>
          <w:rFonts w:ascii="Times New Roman" w:hAnsi="Times New Roman" w:cs="Times New Roman"/>
          <w:sz w:val="20"/>
          <w:szCs w:val="20"/>
          <w:lang w:val="en-GB"/>
        </w:rPr>
        <w:t>(1), 17-44.</w:t>
      </w:r>
      <w:r w:rsidR="002A1CEB" w:rsidRPr="002A1CEB">
        <w:t xml:space="preserve"> </w:t>
      </w:r>
      <w:hyperlink r:id="rId49" w:history="1">
        <w:r w:rsidR="002A1CEB" w:rsidRPr="00793F9D">
          <w:rPr>
            <w:rStyle w:val="Hyperlink"/>
            <w:rFonts w:ascii="Times New Roman" w:hAnsi="Times New Roman" w:cs="Times New Roman"/>
            <w:sz w:val="20"/>
            <w:szCs w:val="20"/>
            <w:lang w:val="en-GB"/>
          </w:rPr>
          <w:t>https://doi.org/10.1007/s40647-024-00423-2</w:t>
        </w:r>
      </w:hyperlink>
      <w:r w:rsidR="002A1CEB">
        <w:rPr>
          <w:rFonts w:ascii="Times New Roman" w:hAnsi="Times New Roman" w:cs="Times New Roman"/>
          <w:sz w:val="20"/>
          <w:szCs w:val="20"/>
          <w:lang w:val="en-GB"/>
        </w:rPr>
        <w:t xml:space="preserve"> </w:t>
      </w:r>
    </w:p>
    <w:p w14:paraId="392FDAAF" w14:textId="721F30CA"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Wang, X., Gao, Y., Wang, Q., &amp; Zhang, P. (2025). Fostering engagement in AI‐mediate Chinese EFL classrooms: The role of classroom climate, AI literacy, and resilience. </w:t>
      </w:r>
      <w:r w:rsidRPr="003973A8">
        <w:rPr>
          <w:rFonts w:ascii="Times New Roman" w:hAnsi="Times New Roman" w:cs="Times New Roman"/>
          <w:i/>
          <w:iCs/>
          <w:sz w:val="20"/>
          <w:szCs w:val="20"/>
          <w:lang w:val="en-GB"/>
        </w:rPr>
        <w:t>European Journal of Education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60</w:t>
      </w:r>
      <w:r w:rsidRPr="003973A8">
        <w:rPr>
          <w:rFonts w:ascii="Times New Roman" w:hAnsi="Times New Roman" w:cs="Times New Roman"/>
          <w:sz w:val="20"/>
          <w:szCs w:val="20"/>
          <w:lang w:val="en-GB"/>
        </w:rPr>
        <w:t>(1), e12874.</w:t>
      </w:r>
      <w:r w:rsidR="002A1CEB" w:rsidRPr="002A1CEB">
        <w:t xml:space="preserve"> </w:t>
      </w:r>
      <w:hyperlink r:id="rId50" w:history="1">
        <w:r w:rsidR="002A1CEB" w:rsidRPr="00793F9D">
          <w:rPr>
            <w:rStyle w:val="Hyperlink"/>
            <w:rFonts w:ascii="Times New Roman" w:hAnsi="Times New Roman" w:cs="Times New Roman"/>
            <w:sz w:val="20"/>
            <w:szCs w:val="20"/>
            <w:lang w:val="en-GB"/>
          </w:rPr>
          <w:t>https://doi.org/10.1111/ejed.12874</w:t>
        </w:r>
      </w:hyperlink>
      <w:r w:rsidR="002A1CEB">
        <w:rPr>
          <w:rFonts w:ascii="Times New Roman" w:hAnsi="Times New Roman" w:cs="Times New Roman"/>
          <w:sz w:val="20"/>
          <w:szCs w:val="20"/>
          <w:lang w:val="en-GB"/>
        </w:rPr>
        <w:t xml:space="preserve"> </w:t>
      </w:r>
    </w:p>
    <w:p w14:paraId="7BE52B69" w14:textId="2B1C6516" w:rsidR="003C1A13" w:rsidRPr="00A32193" w:rsidRDefault="003C1A13" w:rsidP="003C1A13">
      <w:pPr>
        <w:numPr>
          <w:ilvl w:val="0"/>
          <w:numId w:val="6"/>
        </w:numPr>
        <w:spacing w:line="360" w:lineRule="auto"/>
        <w:rPr>
          <w:rFonts w:ascii="Times New Roman" w:hAnsi="Times New Roman" w:cs="Times New Roman"/>
          <w:sz w:val="20"/>
          <w:szCs w:val="20"/>
          <w:lang w:val="en-GB"/>
        </w:rPr>
      </w:pPr>
      <w:r w:rsidRPr="00BC2538">
        <w:rPr>
          <w:rFonts w:ascii="Times New Roman" w:hAnsi="Times New Roman" w:cs="Times New Roman"/>
          <w:sz w:val="20"/>
          <w:szCs w:val="20"/>
          <w:lang w:val="fr-FR"/>
        </w:rPr>
        <w:t xml:space="preserve">Wang, Y., Liu, S., Pu, L., Mao, X., &amp; Shen, S. (2024). </w:t>
      </w:r>
      <w:r w:rsidRPr="003973A8">
        <w:rPr>
          <w:rFonts w:ascii="Times New Roman" w:hAnsi="Times New Roman" w:cs="Times New Roman"/>
          <w:sz w:val="20"/>
          <w:szCs w:val="20"/>
          <w:lang w:val="en-GB"/>
        </w:rPr>
        <w:t>College Students’ Learning Experience and Engagement in the Smart Classroom: The Mediating Role of Self-Efficacy in the Background of COVID-19. </w:t>
      </w:r>
      <w:r w:rsidRPr="003973A8">
        <w:rPr>
          <w:rFonts w:ascii="Times New Roman" w:hAnsi="Times New Roman" w:cs="Times New Roman"/>
          <w:i/>
          <w:iCs/>
          <w:sz w:val="20"/>
          <w:szCs w:val="20"/>
          <w:lang w:val="en-GB"/>
        </w:rPr>
        <w:t>SAGE Open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14</w:t>
      </w:r>
      <w:r w:rsidRPr="003973A8">
        <w:rPr>
          <w:rFonts w:ascii="Times New Roman" w:hAnsi="Times New Roman" w:cs="Times New Roman"/>
          <w:sz w:val="20"/>
          <w:szCs w:val="20"/>
          <w:lang w:val="en-GB"/>
        </w:rPr>
        <w:t>(4), 21582440241285082.</w:t>
      </w:r>
      <w:r w:rsidR="002A1CEB" w:rsidRPr="002A1CEB">
        <w:t xml:space="preserve"> </w:t>
      </w:r>
      <w:hyperlink r:id="rId51" w:history="1">
        <w:r w:rsidR="002A1CEB" w:rsidRPr="00793F9D">
          <w:rPr>
            <w:rStyle w:val="Hyperlink"/>
            <w:rFonts w:ascii="Times New Roman" w:hAnsi="Times New Roman" w:cs="Times New Roman"/>
            <w:sz w:val="20"/>
            <w:szCs w:val="20"/>
            <w:lang w:val="en-GB"/>
          </w:rPr>
          <w:t>https://doi.org/10.1177/21582440241285082</w:t>
        </w:r>
      </w:hyperlink>
      <w:r w:rsidR="002A1CEB">
        <w:rPr>
          <w:rFonts w:ascii="Times New Roman" w:hAnsi="Times New Roman" w:cs="Times New Roman"/>
          <w:sz w:val="20"/>
          <w:szCs w:val="20"/>
          <w:lang w:val="en-GB"/>
        </w:rPr>
        <w:t xml:space="preserve"> </w:t>
      </w:r>
    </w:p>
    <w:p w14:paraId="21BF520F" w14:textId="067FE46D" w:rsidR="003C1A13" w:rsidRPr="003973A8" w:rsidRDefault="003C1A13" w:rsidP="003C1A13">
      <w:pPr>
        <w:numPr>
          <w:ilvl w:val="0"/>
          <w:numId w:val="6"/>
        </w:numPr>
        <w:spacing w:line="360" w:lineRule="auto"/>
        <w:rPr>
          <w:rFonts w:ascii="Times New Roman" w:hAnsi="Times New Roman" w:cs="Times New Roman"/>
          <w:sz w:val="20"/>
          <w:szCs w:val="20"/>
          <w:lang w:val="en-GB"/>
        </w:rPr>
      </w:pPr>
      <w:proofErr w:type="spellStart"/>
      <w:r w:rsidRPr="003973A8">
        <w:rPr>
          <w:rFonts w:ascii="Times New Roman" w:hAnsi="Times New Roman" w:cs="Times New Roman"/>
          <w:sz w:val="20"/>
          <w:szCs w:val="20"/>
          <w:lang w:val="en-GB"/>
        </w:rPr>
        <w:lastRenderedPageBreak/>
        <w:t>Xalxo</w:t>
      </w:r>
      <w:proofErr w:type="spellEnd"/>
      <w:r w:rsidRPr="003973A8">
        <w:rPr>
          <w:rFonts w:ascii="Times New Roman" w:hAnsi="Times New Roman" w:cs="Times New Roman"/>
          <w:sz w:val="20"/>
          <w:szCs w:val="20"/>
          <w:lang w:val="en-GB"/>
        </w:rPr>
        <w:t xml:space="preserve">, P. V., Kindo, J., &amp; </w:t>
      </w:r>
      <w:proofErr w:type="spellStart"/>
      <w:r w:rsidRPr="003973A8">
        <w:rPr>
          <w:rFonts w:ascii="Times New Roman" w:hAnsi="Times New Roman" w:cs="Times New Roman"/>
          <w:sz w:val="20"/>
          <w:szCs w:val="20"/>
          <w:lang w:val="en-GB"/>
        </w:rPr>
        <w:t>Kachhap</w:t>
      </w:r>
      <w:proofErr w:type="spellEnd"/>
      <w:r w:rsidRPr="003973A8">
        <w:rPr>
          <w:rFonts w:ascii="Times New Roman" w:hAnsi="Times New Roman" w:cs="Times New Roman"/>
          <w:sz w:val="20"/>
          <w:szCs w:val="20"/>
          <w:lang w:val="en-GB"/>
        </w:rPr>
        <w:t>, P. (2025). Online Education Ecosystem—Exploring the Challenges and Opportunities. </w:t>
      </w:r>
      <w:r w:rsidRPr="003973A8">
        <w:rPr>
          <w:rFonts w:ascii="Times New Roman" w:hAnsi="Times New Roman" w:cs="Times New Roman"/>
          <w:i/>
          <w:iCs/>
          <w:sz w:val="20"/>
          <w:szCs w:val="20"/>
          <w:lang w:val="en-GB"/>
        </w:rPr>
        <w:t>European Journal of Education</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60</w:t>
      </w:r>
      <w:r w:rsidRPr="003973A8">
        <w:rPr>
          <w:rFonts w:ascii="Times New Roman" w:hAnsi="Times New Roman" w:cs="Times New Roman"/>
          <w:sz w:val="20"/>
          <w:szCs w:val="20"/>
          <w:lang w:val="en-GB"/>
        </w:rPr>
        <w:t>(2), e70085.</w:t>
      </w:r>
      <w:r w:rsidR="002A1CEB" w:rsidRPr="002A1CEB">
        <w:t xml:space="preserve"> </w:t>
      </w:r>
      <w:hyperlink r:id="rId52" w:history="1">
        <w:r w:rsidR="002A1CEB" w:rsidRPr="00793F9D">
          <w:rPr>
            <w:rStyle w:val="Hyperlink"/>
            <w:rFonts w:ascii="Times New Roman" w:hAnsi="Times New Roman" w:cs="Times New Roman"/>
            <w:sz w:val="20"/>
            <w:szCs w:val="20"/>
            <w:lang w:val="en-GB"/>
          </w:rPr>
          <w:t>https://doi.org/10.1111/ejed.70085</w:t>
        </w:r>
      </w:hyperlink>
      <w:r w:rsidR="002A1CEB">
        <w:rPr>
          <w:rFonts w:ascii="Times New Roman" w:hAnsi="Times New Roman" w:cs="Times New Roman"/>
          <w:sz w:val="20"/>
          <w:szCs w:val="20"/>
          <w:lang w:val="en-GB"/>
        </w:rPr>
        <w:t xml:space="preserve"> </w:t>
      </w:r>
    </w:p>
    <w:p w14:paraId="43BBC71E" w14:textId="7C8E6F7E"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 xml:space="preserve">Xie, Jing. "Parallel Analysis for Enhancing Teaching Effectiveness: </w:t>
      </w:r>
      <w:proofErr w:type="spellStart"/>
      <w:r w:rsidRPr="003973A8">
        <w:rPr>
          <w:rFonts w:ascii="Times New Roman" w:hAnsi="Times New Roman" w:cs="Times New Roman"/>
          <w:sz w:val="20"/>
          <w:szCs w:val="20"/>
          <w:lang w:val="en-GB"/>
        </w:rPr>
        <w:t>Modeling</w:t>
      </w:r>
      <w:proofErr w:type="spellEnd"/>
      <w:r w:rsidRPr="003973A8">
        <w:rPr>
          <w:rFonts w:ascii="Times New Roman" w:hAnsi="Times New Roman" w:cs="Times New Roman"/>
          <w:sz w:val="20"/>
          <w:szCs w:val="20"/>
          <w:lang w:val="en-GB"/>
        </w:rPr>
        <w:t xml:space="preserve"> Critical Factors for Education Evaluation." </w:t>
      </w:r>
      <w:r w:rsidRPr="003973A8">
        <w:rPr>
          <w:rFonts w:ascii="Times New Roman" w:hAnsi="Times New Roman" w:cs="Times New Roman"/>
          <w:i/>
          <w:iCs/>
          <w:sz w:val="20"/>
          <w:szCs w:val="20"/>
          <w:lang w:val="en-GB"/>
        </w:rPr>
        <w:t>Available at SSRN 5275770</w:t>
      </w:r>
      <w:r w:rsidRPr="003973A8">
        <w:rPr>
          <w:rFonts w:ascii="Times New Roman" w:hAnsi="Times New Roman" w:cs="Times New Roman"/>
          <w:sz w:val="20"/>
          <w:szCs w:val="20"/>
          <w:lang w:val="en-GB"/>
        </w:rPr>
        <w:t> (2024).</w:t>
      </w:r>
      <w:r w:rsidR="002A1CEB" w:rsidRPr="002A1CEB">
        <w:t xml:space="preserve"> </w:t>
      </w:r>
      <w:hyperlink r:id="rId53" w:history="1">
        <w:r w:rsidR="002A1CEB" w:rsidRPr="00793F9D">
          <w:rPr>
            <w:rStyle w:val="Hyperlink"/>
            <w:rFonts w:ascii="Times New Roman" w:hAnsi="Times New Roman" w:cs="Times New Roman"/>
            <w:sz w:val="20"/>
            <w:szCs w:val="20"/>
            <w:lang w:val="en-GB"/>
          </w:rPr>
          <w:t>https://papers.ssrn.com/sol3/papers.cfm?abstract_id=5275770</w:t>
        </w:r>
      </w:hyperlink>
      <w:r w:rsidR="002A1CEB">
        <w:rPr>
          <w:rFonts w:ascii="Times New Roman" w:hAnsi="Times New Roman" w:cs="Times New Roman"/>
          <w:sz w:val="20"/>
          <w:szCs w:val="20"/>
          <w:lang w:val="en-GB"/>
        </w:rPr>
        <w:t xml:space="preserve"> </w:t>
      </w:r>
    </w:p>
    <w:p w14:paraId="15D2902F" w14:textId="14FB8477"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Yang, Y., &amp; Zhou, D. (2025). The Effect of Inclusive School Climate on Job Burnout Among Elementary School Inclusive Teachers: The Mediating Role of Teaching Efficacy Under the Ecosystem Theory. </w:t>
      </w:r>
      <w:r w:rsidRPr="003973A8">
        <w:rPr>
          <w:rFonts w:ascii="Times New Roman" w:hAnsi="Times New Roman" w:cs="Times New Roman"/>
          <w:i/>
          <w:iCs/>
          <w:sz w:val="20"/>
          <w:szCs w:val="20"/>
          <w:lang w:val="en-GB"/>
        </w:rPr>
        <w:t>Education Sciences</w:t>
      </w:r>
      <w:r w:rsidRPr="003973A8">
        <w:rPr>
          <w:rFonts w:ascii="Times New Roman" w:hAnsi="Times New Roman" w:cs="Times New Roman"/>
          <w:sz w:val="20"/>
          <w:szCs w:val="20"/>
          <w:lang w:val="en-GB"/>
        </w:rPr>
        <w:t>, </w:t>
      </w:r>
      <w:r w:rsidRPr="003973A8">
        <w:rPr>
          <w:rFonts w:ascii="Times New Roman" w:hAnsi="Times New Roman" w:cs="Times New Roman"/>
          <w:i/>
          <w:iCs/>
          <w:sz w:val="20"/>
          <w:szCs w:val="20"/>
          <w:lang w:val="en-GB"/>
        </w:rPr>
        <w:t>15</w:t>
      </w:r>
      <w:r w:rsidRPr="003973A8">
        <w:rPr>
          <w:rFonts w:ascii="Times New Roman" w:hAnsi="Times New Roman" w:cs="Times New Roman"/>
          <w:sz w:val="20"/>
          <w:szCs w:val="20"/>
          <w:lang w:val="en-GB"/>
        </w:rPr>
        <w:t>(5), 634.</w:t>
      </w:r>
      <w:r w:rsidR="002A1CEB" w:rsidRPr="002A1CEB">
        <w:t xml:space="preserve"> </w:t>
      </w:r>
      <w:hyperlink r:id="rId54" w:history="1">
        <w:r w:rsidR="002A1CEB" w:rsidRPr="00793F9D">
          <w:rPr>
            <w:rStyle w:val="Hyperlink"/>
            <w:rFonts w:ascii="Times New Roman" w:hAnsi="Times New Roman" w:cs="Times New Roman"/>
            <w:sz w:val="20"/>
            <w:szCs w:val="20"/>
            <w:lang w:val="en-GB"/>
          </w:rPr>
          <w:t>https://doi.org/10.3390/educsci15050634</w:t>
        </w:r>
      </w:hyperlink>
      <w:r w:rsidR="002A1CEB">
        <w:rPr>
          <w:rFonts w:ascii="Times New Roman" w:hAnsi="Times New Roman" w:cs="Times New Roman"/>
          <w:sz w:val="20"/>
          <w:szCs w:val="20"/>
          <w:lang w:val="en-GB"/>
        </w:rPr>
        <w:t xml:space="preserve"> </w:t>
      </w:r>
    </w:p>
    <w:p w14:paraId="49F21D16" w14:textId="77777777" w:rsidR="003C1A13"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Yang, X. (2025). </w:t>
      </w:r>
      <w:r w:rsidRPr="003973A8">
        <w:rPr>
          <w:rFonts w:ascii="Times New Roman" w:hAnsi="Times New Roman" w:cs="Times New Roman"/>
          <w:i/>
          <w:iCs/>
          <w:sz w:val="20"/>
          <w:szCs w:val="20"/>
          <w:lang w:val="en-GB"/>
        </w:rPr>
        <w:t>Sense of Belonging Among First-Generation College Students: Studies of Instruments Validation and Program Evaluation</w:t>
      </w:r>
      <w:r w:rsidRPr="003973A8">
        <w:rPr>
          <w:rFonts w:ascii="Times New Roman" w:hAnsi="Times New Roman" w:cs="Times New Roman"/>
          <w:sz w:val="20"/>
          <w:szCs w:val="20"/>
          <w:lang w:val="en-GB"/>
        </w:rPr>
        <w:t> (Doctoral dissertation, University of Massachusetts Lowell).</w:t>
      </w:r>
    </w:p>
    <w:p w14:paraId="6852AFCE" w14:textId="64B5B818" w:rsidR="003C1A13" w:rsidRPr="003973A8" w:rsidRDefault="003C1A13" w:rsidP="003C1A13">
      <w:pPr>
        <w:numPr>
          <w:ilvl w:val="0"/>
          <w:numId w:val="6"/>
        </w:numPr>
        <w:spacing w:line="360" w:lineRule="auto"/>
        <w:rPr>
          <w:rFonts w:ascii="Times New Roman" w:hAnsi="Times New Roman" w:cs="Times New Roman"/>
          <w:sz w:val="20"/>
          <w:szCs w:val="20"/>
          <w:lang w:val="en-GB"/>
        </w:rPr>
      </w:pPr>
      <w:r w:rsidRPr="003973A8">
        <w:rPr>
          <w:rFonts w:ascii="Times New Roman" w:hAnsi="Times New Roman" w:cs="Times New Roman"/>
          <w:sz w:val="20"/>
          <w:szCs w:val="20"/>
          <w:lang w:val="en-GB"/>
        </w:rPr>
        <w:t>Zajda, J. (2024). Increasing Engagement in the Classroom. In </w:t>
      </w:r>
      <w:r w:rsidRPr="003973A8">
        <w:rPr>
          <w:rFonts w:ascii="Times New Roman" w:hAnsi="Times New Roman" w:cs="Times New Roman"/>
          <w:i/>
          <w:iCs/>
          <w:sz w:val="20"/>
          <w:szCs w:val="20"/>
          <w:lang w:val="en-GB"/>
        </w:rPr>
        <w:t>Engagement, Motivation, and Students’ Achievement</w:t>
      </w:r>
      <w:r w:rsidRPr="003973A8">
        <w:rPr>
          <w:rFonts w:ascii="Times New Roman" w:hAnsi="Times New Roman" w:cs="Times New Roman"/>
          <w:sz w:val="20"/>
          <w:szCs w:val="20"/>
          <w:lang w:val="en-GB"/>
        </w:rPr>
        <w:t> (pp. 29-40). Cham: Springer Nature Switzerland.</w:t>
      </w:r>
      <w:r w:rsidR="002A1CEB" w:rsidRPr="002A1CEB">
        <w:t xml:space="preserve"> </w:t>
      </w:r>
      <w:hyperlink r:id="rId55" w:history="1">
        <w:r w:rsidR="002A1CEB" w:rsidRPr="00793F9D">
          <w:rPr>
            <w:rStyle w:val="Hyperlink"/>
            <w:rFonts w:ascii="Times New Roman" w:hAnsi="Times New Roman" w:cs="Times New Roman"/>
            <w:sz w:val="20"/>
            <w:szCs w:val="20"/>
            <w:lang w:val="en-GB"/>
          </w:rPr>
          <w:t>https://doi.org/10.1007/978-3-031-61613-6_2</w:t>
        </w:r>
      </w:hyperlink>
      <w:r w:rsidR="002A1CEB">
        <w:rPr>
          <w:rFonts w:ascii="Times New Roman" w:hAnsi="Times New Roman" w:cs="Times New Roman"/>
          <w:sz w:val="20"/>
          <w:szCs w:val="20"/>
          <w:lang w:val="en-GB"/>
        </w:rPr>
        <w:t xml:space="preserve"> </w:t>
      </w:r>
    </w:p>
    <w:p w14:paraId="472F515F" w14:textId="77777777" w:rsidR="003C1A13" w:rsidRPr="003973A8" w:rsidRDefault="003C1A13" w:rsidP="003C1A13">
      <w:pPr>
        <w:spacing w:line="360" w:lineRule="auto"/>
        <w:ind w:left="720"/>
        <w:rPr>
          <w:rFonts w:ascii="Times New Roman" w:hAnsi="Times New Roman" w:cs="Times New Roman"/>
          <w:sz w:val="20"/>
          <w:szCs w:val="20"/>
          <w:lang w:val="en-GB"/>
        </w:rPr>
      </w:pPr>
    </w:p>
    <w:sectPr w:rsidR="003C1A13" w:rsidRPr="003973A8" w:rsidSect="003973A8">
      <w:headerReference w:type="even" r:id="rId56"/>
      <w:headerReference w:type="default" r:id="rId57"/>
      <w:footerReference w:type="even" r:id="rId58"/>
      <w:footerReference w:type="default" r:id="rId59"/>
      <w:headerReference w:type="first" r:id="rId60"/>
      <w:footerReference w:type="first" r:id="rId61"/>
      <w:pgSz w:w="12240" w:h="15840"/>
      <w:pgMar w:top="630" w:right="1440" w:bottom="22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5B90B" w14:textId="77777777" w:rsidR="008A5604" w:rsidRDefault="008A5604" w:rsidP="00120609">
      <w:pPr>
        <w:spacing w:after="0" w:line="240" w:lineRule="auto"/>
      </w:pPr>
      <w:r>
        <w:separator/>
      </w:r>
    </w:p>
  </w:endnote>
  <w:endnote w:type="continuationSeparator" w:id="0">
    <w:p w14:paraId="706F77FB" w14:textId="77777777" w:rsidR="008A5604" w:rsidRDefault="008A5604" w:rsidP="0012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77EB" w14:textId="77777777" w:rsidR="00120609" w:rsidRDefault="00120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B827" w14:textId="77777777" w:rsidR="00120609" w:rsidRDefault="00120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6159" w14:textId="77777777" w:rsidR="00120609" w:rsidRDefault="00120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5C63" w14:textId="77777777" w:rsidR="008A5604" w:rsidRDefault="008A5604" w:rsidP="00120609">
      <w:pPr>
        <w:spacing w:after="0" w:line="240" w:lineRule="auto"/>
      </w:pPr>
      <w:r>
        <w:separator/>
      </w:r>
    </w:p>
  </w:footnote>
  <w:footnote w:type="continuationSeparator" w:id="0">
    <w:p w14:paraId="0864E82D" w14:textId="77777777" w:rsidR="008A5604" w:rsidRDefault="008A5604" w:rsidP="0012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1166" w14:textId="4D584ABB" w:rsidR="00120609" w:rsidRDefault="00120609">
    <w:pPr>
      <w:pStyle w:val="Header"/>
    </w:pPr>
    <w:r>
      <w:rPr>
        <w:noProof/>
      </w:rPr>
      <w:pict w14:anchorId="1F5CF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BCFA" w14:textId="2763BF1B" w:rsidR="00120609" w:rsidRDefault="00120609">
    <w:pPr>
      <w:pStyle w:val="Header"/>
    </w:pPr>
    <w:r>
      <w:rPr>
        <w:noProof/>
      </w:rPr>
      <w:pict w14:anchorId="46723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3F6B" w14:textId="5CFAE3A1" w:rsidR="00120609" w:rsidRDefault="00120609">
    <w:pPr>
      <w:pStyle w:val="Header"/>
    </w:pPr>
    <w:r>
      <w:rPr>
        <w:noProof/>
      </w:rPr>
      <w:pict w14:anchorId="7CFEF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6693"/>
    <w:multiLevelType w:val="multilevel"/>
    <w:tmpl w:val="C84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7C84"/>
    <w:multiLevelType w:val="multilevel"/>
    <w:tmpl w:val="32DA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442A7"/>
    <w:multiLevelType w:val="multilevel"/>
    <w:tmpl w:val="7F1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75274"/>
    <w:multiLevelType w:val="hybridMultilevel"/>
    <w:tmpl w:val="A68A7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17CDF"/>
    <w:multiLevelType w:val="hybridMultilevel"/>
    <w:tmpl w:val="373EC3B2"/>
    <w:lvl w:ilvl="0" w:tplc="ECCCE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B25DA7"/>
    <w:multiLevelType w:val="multilevel"/>
    <w:tmpl w:val="4836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41"/>
    <w:rsid w:val="00120609"/>
    <w:rsid w:val="00145CEF"/>
    <w:rsid w:val="00230FFF"/>
    <w:rsid w:val="00244895"/>
    <w:rsid w:val="00266142"/>
    <w:rsid w:val="002A1CEB"/>
    <w:rsid w:val="003115A0"/>
    <w:rsid w:val="0031179A"/>
    <w:rsid w:val="003973A8"/>
    <w:rsid w:val="003C1A13"/>
    <w:rsid w:val="005F54FB"/>
    <w:rsid w:val="00674157"/>
    <w:rsid w:val="0073472C"/>
    <w:rsid w:val="008A5604"/>
    <w:rsid w:val="00AC1B56"/>
    <w:rsid w:val="00BC2538"/>
    <w:rsid w:val="00C67CB9"/>
    <w:rsid w:val="00D02D41"/>
    <w:rsid w:val="00DA6530"/>
    <w:rsid w:val="00E33F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2E4CA"/>
  <w15:chartTrackingRefBased/>
  <w15:docId w15:val="{63998923-19D7-416D-8FEF-D8991C55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A8"/>
    <w:pPr>
      <w:spacing w:after="200" w:line="276" w:lineRule="auto"/>
    </w:pPr>
    <w:rPr>
      <w:kern w:val="0"/>
      <w:lang w:val="en-US"/>
      <w14:ligatures w14:val="none"/>
    </w:rPr>
  </w:style>
  <w:style w:type="paragraph" w:styleId="Heading1">
    <w:name w:val="heading 1"/>
    <w:basedOn w:val="Normal"/>
    <w:next w:val="Normal"/>
    <w:link w:val="Heading1Char"/>
    <w:uiPriority w:val="9"/>
    <w:qFormat/>
    <w:rsid w:val="00D02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2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2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D41"/>
    <w:rPr>
      <w:rFonts w:eastAsiaTheme="majorEastAsia" w:cstheme="majorBidi"/>
      <w:color w:val="272727" w:themeColor="text1" w:themeTint="D8"/>
    </w:rPr>
  </w:style>
  <w:style w:type="paragraph" w:styleId="Title">
    <w:name w:val="Title"/>
    <w:basedOn w:val="Normal"/>
    <w:next w:val="Normal"/>
    <w:link w:val="TitleChar"/>
    <w:uiPriority w:val="10"/>
    <w:qFormat/>
    <w:rsid w:val="00D0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D41"/>
    <w:pPr>
      <w:spacing w:before="160"/>
      <w:jc w:val="center"/>
    </w:pPr>
    <w:rPr>
      <w:i/>
      <w:iCs/>
      <w:color w:val="404040" w:themeColor="text1" w:themeTint="BF"/>
    </w:rPr>
  </w:style>
  <w:style w:type="character" w:customStyle="1" w:styleId="QuoteChar">
    <w:name w:val="Quote Char"/>
    <w:basedOn w:val="DefaultParagraphFont"/>
    <w:link w:val="Quote"/>
    <w:uiPriority w:val="29"/>
    <w:rsid w:val="00D02D41"/>
    <w:rPr>
      <w:i/>
      <w:iCs/>
      <w:color w:val="404040" w:themeColor="text1" w:themeTint="BF"/>
    </w:rPr>
  </w:style>
  <w:style w:type="paragraph" w:styleId="ListParagraph">
    <w:name w:val="List Paragraph"/>
    <w:basedOn w:val="Normal"/>
    <w:uiPriority w:val="34"/>
    <w:qFormat/>
    <w:rsid w:val="00D02D41"/>
    <w:pPr>
      <w:ind w:left="720"/>
      <w:contextualSpacing/>
    </w:pPr>
  </w:style>
  <w:style w:type="character" w:styleId="IntenseEmphasis">
    <w:name w:val="Intense Emphasis"/>
    <w:basedOn w:val="DefaultParagraphFont"/>
    <w:uiPriority w:val="21"/>
    <w:qFormat/>
    <w:rsid w:val="00D02D41"/>
    <w:rPr>
      <w:i/>
      <w:iCs/>
      <w:color w:val="2F5496" w:themeColor="accent1" w:themeShade="BF"/>
    </w:rPr>
  </w:style>
  <w:style w:type="paragraph" w:styleId="IntenseQuote">
    <w:name w:val="Intense Quote"/>
    <w:basedOn w:val="Normal"/>
    <w:next w:val="Normal"/>
    <w:link w:val="IntenseQuoteChar"/>
    <w:uiPriority w:val="30"/>
    <w:qFormat/>
    <w:rsid w:val="00D02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D41"/>
    <w:rPr>
      <w:i/>
      <w:iCs/>
      <w:color w:val="2F5496" w:themeColor="accent1" w:themeShade="BF"/>
    </w:rPr>
  </w:style>
  <w:style w:type="character" w:styleId="IntenseReference">
    <w:name w:val="Intense Reference"/>
    <w:basedOn w:val="DefaultParagraphFont"/>
    <w:uiPriority w:val="32"/>
    <w:qFormat/>
    <w:rsid w:val="00D02D41"/>
    <w:rPr>
      <w:b/>
      <w:bCs/>
      <w:smallCaps/>
      <w:color w:val="2F5496" w:themeColor="accent1" w:themeShade="BF"/>
      <w:spacing w:val="5"/>
    </w:rPr>
  </w:style>
  <w:style w:type="paragraph" w:styleId="NormalWeb">
    <w:name w:val="Normal (Web)"/>
    <w:basedOn w:val="Normal"/>
    <w:uiPriority w:val="99"/>
    <w:semiHidden/>
    <w:unhideWhenUsed/>
    <w:rsid w:val="00397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3A8"/>
    <w:rPr>
      <w:b/>
      <w:bCs/>
    </w:rPr>
  </w:style>
  <w:style w:type="character" w:styleId="Emphasis">
    <w:name w:val="Emphasis"/>
    <w:basedOn w:val="DefaultParagraphFont"/>
    <w:uiPriority w:val="20"/>
    <w:qFormat/>
    <w:rsid w:val="003973A8"/>
    <w:rPr>
      <w:i/>
      <w:iCs/>
    </w:rPr>
  </w:style>
  <w:style w:type="character" w:styleId="Hyperlink">
    <w:name w:val="Hyperlink"/>
    <w:basedOn w:val="DefaultParagraphFont"/>
    <w:uiPriority w:val="99"/>
    <w:unhideWhenUsed/>
    <w:rsid w:val="003973A8"/>
    <w:rPr>
      <w:color w:val="0563C1" w:themeColor="hyperlink"/>
      <w:u w:val="single"/>
    </w:rPr>
  </w:style>
  <w:style w:type="character" w:styleId="HTMLCode">
    <w:name w:val="HTML Code"/>
    <w:basedOn w:val="DefaultParagraphFont"/>
    <w:uiPriority w:val="99"/>
    <w:semiHidden/>
    <w:unhideWhenUsed/>
    <w:rsid w:val="003973A8"/>
    <w:rPr>
      <w:rFonts w:ascii="Courier New" w:eastAsia="Times New Roman" w:hAnsi="Courier New" w:cs="Courier New"/>
      <w:sz w:val="20"/>
      <w:szCs w:val="20"/>
    </w:rPr>
  </w:style>
  <w:style w:type="paragraph" w:styleId="NoSpacing">
    <w:name w:val="No Spacing"/>
    <w:uiPriority w:val="1"/>
    <w:qFormat/>
    <w:rsid w:val="003973A8"/>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39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A8"/>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3115A0"/>
    <w:rPr>
      <w:color w:val="605E5C"/>
      <w:shd w:val="clear" w:color="auto" w:fill="E1DFDD"/>
    </w:rPr>
  </w:style>
  <w:style w:type="paragraph" w:styleId="Header">
    <w:name w:val="header"/>
    <w:basedOn w:val="Normal"/>
    <w:link w:val="HeaderChar"/>
    <w:uiPriority w:val="99"/>
    <w:unhideWhenUsed/>
    <w:rsid w:val="0012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09"/>
    <w:rPr>
      <w:kern w:val="0"/>
      <w:lang w:val="en-US"/>
      <w14:ligatures w14:val="none"/>
    </w:rPr>
  </w:style>
  <w:style w:type="paragraph" w:styleId="Footer">
    <w:name w:val="footer"/>
    <w:basedOn w:val="Normal"/>
    <w:link w:val="FooterChar"/>
    <w:uiPriority w:val="99"/>
    <w:unhideWhenUsed/>
    <w:rsid w:val="0012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0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youth5010011" TargetMode="External"/><Relationship Id="rId18" Type="http://schemas.openxmlformats.org/officeDocument/2006/relationships/hyperlink" Target="https://doi.org/10.11648/j.tecs.20210601.16" TargetMode="External"/><Relationship Id="rId26" Type="http://schemas.openxmlformats.org/officeDocument/2006/relationships/hyperlink" Target="https://doi.org/10.9734/ARJOM/2017/34238" TargetMode="External"/><Relationship Id="rId39" Type="http://schemas.openxmlformats.org/officeDocument/2006/relationships/hyperlink" Target="https://doi.org/10.61838/kman.ijes.7.2.8" TargetMode="External"/><Relationship Id="rId21" Type="http://schemas.openxmlformats.org/officeDocument/2006/relationships/hyperlink" Target="https://doi.org/10.9734/JSRR/2020/v26i330242" TargetMode="External"/><Relationship Id="rId34" Type="http://schemas.openxmlformats.org/officeDocument/2006/relationships/hyperlink" Target="https://doi.org/10.1007/s10984-025-09540-5" TargetMode="External"/><Relationship Id="rId42" Type="http://schemas.openxmlformats.org/officeDocument/2006/relationships/hyperlink" Target="https://doi.org/10.1007/s44217-025-00537-z" TargetMode="External"/><Relationship Id="rId47" Type="http://schemas.openxmlformats.org/officeDocument/2006/relationships/hyperlink" Target="https://doi.org/10.1177/00131644251377381" TargetMode="External"/><Relationship Id="rId50" Type="http://schemas.openxmlformats.org/officeDocument/2006/relationships/hyperlink" Target="https://doi.org/10.1111/ejed.12874" TargetMode="External"/><Relationship Id="rId55" Type="http://schemas.openxmlformats.org/officeDocument/2006/relationships/hyperlink" Target="https://doi.org/10.1007/978-3-031-61613-6_2"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2331186X.2024.2342637" TargetMode="External"/><Relationship Id="rId29" Type="http://schemas.openxmlformats.org/officeDocument/2006/relationships/hyperlink" Target="https://www.researchgate.net/publication/374092497_The_relationship_between_perceived_social_support_from_faculty_self-esteem_and_sense_of_belonging_for_first-generation_latino_students_A_hierarchical_multiple_regression_analysis" TargetMode="External"/><Relationship Id="rId11" Type="http://schemas.openxmlformats.org/officeDocument/2006/relationships/hyperlink" Target="https://doi.org/10.47772/IJRISS.2025.9010299" TargetMode="External"/><Relationship Id="rId24" Type="http://schemas.openxmlformats.org/officeDocument/2006/relationships/hyperlink" Target="https://doi.org/10.9734/ARJASS/2018/34695" TargetMode="External"/><Relationship Id="rId32" Type="http://schemas.openxmlformats.org/officeDocument/2006/relationships/hyperlink" Target="https://doi.org/10.1038/s41598-025-88187-x" TargetMode="External"/><Relationship Id="rId37" Type="http://schemas.openxmlformats.org/officeDocument/2006/relationships/hyperlink" Target="https://demorepository.udom.ac.tz/handle/123456789/5005" TargetMode="External"/><Relationship Id="rId40" Type="http://schemas.openxmlformats.org/officeDocument/2006/relationships/hyperlink" Target="https://doi.org/10.20362/creighton991005932970602656" TargetMode="External"/><Relationship Id="rId45" Type="http://schemas.openxmlformats.org/officeDocument/2006/relationships/hyperlink" Target="https://doi.org/10.1016/j.lmot.2024.102059" TargetMode="External"/><Relationship Id="rId53" Type="http://schemas.openxmlformats.org/officeDocument/2006/relationships/hyperlink" Target="https://papers.ssrn.com/sol3/papers.cfm?abstract_id=5275770"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5923/j.am.20190902.03" TargetMode="External"/><Relationship Id="rId14" Type="http://schemas.openxmlformats.org/officeDocument/2006/relationships/hyperlink" Target="https://doi.org/10.1016/j.ijer.2024.102341" TargetMode="External"/><Relationship Id="rId22" Type="http://schemas.openxmlformats.org/officeDocument/2006/relationships/hyperlink" Target="https://doi.org/10.9734/ajess/2020/v7i430202" TargetMode="External"/><Relationship Id="rId27" Type="http://schemas.openxmlformats.org/officeDocument/2006/relationships/hyperlink" Target="https://doi.org/10.9734/acri/2020/v20i430185" TargetMode="External"/><Relationship Id="rId30" Type="http://schemas.openxmlformats.org/officeDocument/2006/relationships/hyperlink" Target="https://ojs.ikm.mk/index.php/kij/article/view/6686" TargetMode="External"/><Relationship Id="rId35" Type="http://schemas.openxmlformats.org/officeDocument/2006/relationships/hyperlink" Target="https://doi.org/10.1177/13621688221075781" TargetMode="External"/><Relationship Id="rId43" Type="http://schemas.openxmlformats.org/officeDocument/2006/relationships/hyperlink" Target="https://doi.org/10.9734/jesbs/2020/v33i430218" TargetMode="External"/><Relationship Id="rId48" Type="http://schemas.openxmlformats.org/officeDocument/2006/relationships/hyperlink" Target="https://doi.org/10.11648/j.tecs.20210601.16" TargetMode="External"/><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doi.org/10.1177/21582440241285082" TargetMode="External"/><Relationship Id="rId3" Type="http://schemas.openxmlformats.org/officeDocument/2006/relationships/settings" Target="settings.xml"/><Relationship Id="rId12" Type="http://schemas.openxmlformats.org/officeDocument/2006/relationships/hyperlink" Target="https://doi.org/10.6017/ijahe.v10i3.17959" TargetMode="External"/><Relationship Id="rId17" Type="http://schemas.openxmlformats.org/officeDocument/2006/relationships/hyperlink" Target="https://doi.org/10.52783/tjjpt.v44.i6.4539" TargetMode="External"/><Relationship Id="rId25" Type="http://schemas.openxmlformats.org/officeDocument/2006/relationships/hyperlink" Target="https://doi.org/10.9734/arjom/2017/32328" TargetMode="External"/><Relationship Id="rId33" Type="http://schemas.openxmlformats.org/officeDocument/2006/relationships/hyperlink" Target="https://doi.org/10.1007/s10639-024-13246-1" TargetMode="External"/><Relationship Id="rId38" Type="http://schemas.openxmlformats.org/officeDocument/2006/relationships/hyperlink" Target="https://doi.org/10.1108/JOCM-06-2023-0219" TargetMode="External"/><Relationship Id="rId46" Type="http://schemas.openxmlformats.org/officeDocument/2006/relationships/hyperlink" Target="https://doi.org/10.3126/iie.v2i2.71767" TargetMode="External"/><Relationship Id="rId59" Type="http://schemas.openxmlformats.org/officeDocument/2006/relationships/footer" Target="footer2.xml"/><Relationship Id="rId20" Type="http://schemas.openxmlformats.org/officeDocument/2006/relationships/hyperlink" Target="https://doi.org/10.9734/air/2020/v21i530203" TargetMode="External"/><Relationship Id="rId41" Type="http://schemas.openxmlformats.org/officeDocument/2006/relationships/hyperlink" Target="https://doi.org/10.3390/educsci15060742" TargetMode="External"/><Relationship Id="rId54" Type="http://schemas.openxmlformats.org/officeDocument/2006/relationships/hyperlink" Target="https://doi.org/10.3390/educsci1505063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584/IJRIAS.2025.100800143" TargetMode="External"/><Relationship Id="rId23" Type="http://schemas.openxmlformats.org/officeDocument/2006/relationships/hyperlink" Target="https://doi.org/10.11648/j.sjams.20190702.11" TargetMode="External"/><Relationship Id="rId28" Type="http://schemas.openxmlformats.org/officeDocument/2006/relationships/hyperlink" Target="https://doi.org/10.9734/ARJOM/2017/32330" TargetMode="External"/><Relationship Id="rId36" Type="http://schemas.openxmlformats.org/officeDocument/2006/relationships/hyperlink" Target="https://doi.org/10.61838/kman.ijecs.5.4.16" TargetMode="External"/><Relationship Id="rId49" Type="http://schemas.openxmlformats.org/officeDocument/2006/relationships/hyperlink" Target="https://doi.org/10.1007/s40647-024-00423-2" TargetMode="External"/><Relationship Id="rId57" Type="http://schemas.openxmlformats.org/officeDocument/2006/relationships/header" Target="header2.xml"/><Relationship Id="rId10" Type="http://schemas.openxmlformats.org/officeDocument/2006/relationships/hyperlink" Target="https://doi.org/10.1007/978-3-031-97393-2_19" TargetMode="External"/><Relationship Id="rId31" Type="http://schemas.openxmlformats.org/officeDocument/2006/relationships/hyperlink" Target="https://doi.org/10.1177/21582440251334206" TargetMode="External"/><Relationship Id="rId44" Type="http://schemas.openxmlformats.org/officeDocument/2006/relationships/hyperlink" Target="https://doi.org/10.29121/ShodhVichar.v1.i1.2025.711" TargetMode="External"/><Relationship Id="rId52" Type="http://schemas.openxmlformats.org/officeDocument/2006/relationships/hyperlink" Target="https://doi.org/10.1111/ejed.70085"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o18.tci-thaijo.org/index.php/puls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17</Pages>
  <Words>6501</Words>
  <Characters>37059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Osei-Asibey</dc:creator>
  <cp:keywords/>
  <dc:description/>
  <cp:lastModifiedBy>SDI 1084</cp:lastModifiedBy>
  <cp:revision>8</cp:revision>
  <dcterms:created xsi:type="dcterms:W3CDTF">2025-11-23T13:27:00Z</dcterms:created>
  <dcterms:modified xsi:type="dcterms:W3CDTF">2025-11-25T10:04:00Z</dcterms:modified>
</cp:coreProperties>
</file>