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92202" w14:textId="77777777" w:rsidR="005A2EBB" w:rsidRPr="005A2EBB" w:rsidRDefault="005A2EBB" w:rsidP="005A2EBB">
      <w:pPr>
        <w:jc w:val="right"/>
        <w:rPr>
          <w:rFonts w:ascii="Arial" w:hAnsi="Arial" w:cs="Arial"/>
          <w:b/>
          <w:bCs/>
          <w:sz w:val="32"/>
          <w:szCs w:val="32"/>
          <w:lang w:val="en-US"/>
        </w:rPr>
      </w:pPr>
      <w:r w:rsidRPr="005A2EBB">
        <w:rPr>
          <w:rFonts w:ascii="Arial" w:hAnsi="Arial" w:cs="Arial"/>
          <w:b/>
          <w:bCs/>
          <w:sz w:val="32"/>
          <w:szCs w:val="32"/>
          <w:lang w:val="en-US"/>
        </w:rPr>
        <w:t xml:space="preserve">A Report on </w:t>
      </w:r>
      <w:r w:rsidRPr="005A2EBB">
        <w:rPr>
          <w:rFonts w:ascii="Arial" w:hAnsi="Arial" w:cs="Arial"/>
          <w:b/>
          <w:bCs/>
          <w:i/>
          <w:iCs/>
          <w:sz w:val="32"/>
          <w:szCs w:val="32"/>
          <w:lang w:val="en-US"/>
        </w:rPr>
        <w:t>Morchella</w:t>
      </w:r>
      <w:r w:rsidRPr="005A2EBB">
        <w:rPr>
          <w:rFonts w:ascii="Arial" w:hAnsi="Arial" w:cs="Arial"/>
          <w:b/>
          <w:bCs/>
          <w:sz w:val="32"/>
          <w:szCs w:val="32"/>
          <w:lang w:val="en-US"/>
        </w:rPr>
        <w:t xml:space="preserve"> species of Garhwal Himalaya in Bharsar region, Uttarakhand, India</w:t>
      </w:r>
    </w:p>
    <w:p w14:paraId="5F20B1E6" w14:textId="77777777" w:rsidR="00773041" w:rsidRPr="005A2EBB" w:rsidRDefault="00773041" w:rsidP="005A2EBB">
      <w:pPr>
        <w:spacing w:after="0" w:line="360" w:lineRule="auto"/>
        <w:jc w:val="right"/>
        <w:rPr>
          <w:rFonts w:ascii="Arial" w:hAnsi="Arial" w:cs="Arial"/>
        </w:rPr>
      </w:pPr>
    </w:p>
    <w:p w14:paraId="7B40DA44" w14:textId="1225312D" w:rsidR="005A2EBB" w:rsidRPr="005A2EBB" w:rsidRDefault="005A2EBB" w:rsidP="005A2EBB">
      <w:pPr>
        <w:spacing w:after="0" w:line="360" w:lineRule="auto"/>
        <w:jc w:val="right"/>
        <w:rPr>
          <w:rFonts w:ascii="Arial" w:hAnsi="Arial" w:cs="Arial"/>
        </w:rPr>
      </w:pPr>
      <w:r w:rsidRPr="005A2EBB">
        <w:rPr>
          <w:rFonts w:ascii="Arial" w:hAnsi="Arial" w:cs="Arial"/>
          <w:noProof/>
        </w:rPr>
        <mc:AlternateContent>
          <mc:Choice Requires="wps">
            <w:drawing>
              <wp:anchor distT="0" distB="0" distL="114300" distR="114300" simplePos="0" relativeHeight="251667456" behindDoc="0" locked="0" layoutInCell="1" allowOverlap="1" wp14:anchorId="564C4D4D" wp14:editId="39035B5D">
                <wp:simplePos x="0" y="0"/>
                <wp:positionH relativeFrom="margin">
                  <wp:align>right</wp:align>
                </wp:positionH>
                <wp:positionV relativeFrom="paragraph">
                  <wp:posOffset>6918</wp:posOffset>
                </wp:positionV>
                <wp:extent cx="5711899" cy="11875"/>
                <wp:effectExtent l="19050" t="19050" r="22225" b="26670"/>
                <wp:wrapNone/>
                <wp:docPr id="2045285921" name="Straight Connector 2"/>
                <wp:cNvGraphicFramePr/>
                <a:graphic xmlns:a="http://schemas.openxmlformats.org/drawingml/2006/main">
                  <a:graphicData uri="http://schemas.microsoft.com/office/word/2010/wordprocessingShape">
                    <wps:wsp>
                      <wps:cNvCnPr/>
                      <wps:spPr>
                        <a:xfrm>
                          <a:off x="0" y="0"/>
                          <a:ext cx="5711899" cy="1187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031C032" id="Straight Connector 2"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55pt,.55pt" to="84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" strokecolor="black [3213]" strokeweight="2.25pt">
                <v:stroke joinstyle="miter"/>
                <w10:wrap anchorx="margin"/>
              </v:line>
            </w:pict>
          </mc:Fallback>
        </mc:AlternateContent>
      </w:r>
    </w:p>
    <w:p w14:paraId="60847679" w14:textId="707DD4C4" w:rsidR="005A2EBB" w:rsidRPr="005A2EBB" w:rsidRDefault="005A2EBB" w:rsidP="005A2EBB">
      <w:pPr>
        <w:rPr>
          <w:rStyle w:val="Hyperlink"/>
          <w:rFonts w:ascii="Arial" w:hAnsi="Arial" w:cs="Arial"/>
          <w:b/>
          <w:bCs/>
          <w:color w:val="auto"/>
          <w:u w:val="none"/>
        </w:rPr>
      </w:pPr>
      <w:r w:rsidRPr="005A2EBB">
        <w:rPr>
          <w:rFonts w:ascii="Arial" w:hAnsi="Arial" w:cs="Arial"/>
          <w:b/>
          <w:bCs/>
          <w:noProof/>
        </w:rPr>
        <mc:AlternateContent>
          <mc:Choice Requires="wps">
            <w:drawing>
              <wp:anchor distT="0" distB="0" distL="114300" distR="114300" simplePos="0" relativeHeight="251666432" behindDoc="0" locked="0" layoutInCell="1" allowOverlap="1" wp14:anchorId="26585BFD" wp14:editId="114FADCF">
                <wp:simplePos x="0" y="0"/>
                <wp:positionH relativeFrom="column">
                  <wp:posOffset>-130629</wp:posOffset>
                </wp:positionH>
                <wp:positionV relativeFrom="paragraph">
                  <wp:posOffset>228757</wp:posOffset>
                </wp:positionV>
                <wp:extent cx="5902037" cy="1888176"/>
                <wp:effectExtent l="0" t="0" r="22860" b="17145"/>
                <wp:wrapNone/>
                <wp:docPr id="1329755344" name="Rectangle 1"/>
                <wp:cNvGraphicFramePr/>
                <a:graphic xmlns:a="http://schemas.openxmlformats.org/drawingml/2006/main">
                  <a:graphicData uri="http://schemas.microsoft.com/office/word/2010/wordprocessingShape">
                    <wps:wsp>
                      <wps:cNvSpPr/>
                      <wps:spPr>
                        <a:xfrm>
                          <a:off x="0" y="0"/>
                          <a:ext cx="5902037" cy="1888176"/>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1888B69" id="Rectangle 1" o:spid="_x0000_s1026" style="position:absolute;margin-left:-10.3pt;margin-top:18pt;width:464.75pt;height:148.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" filled="f" strokecolor="black [3200]" strokeweight="1pt"/>
            </w:pict>
          </mc:Fallback>
        </mc:AlternateContent>
      </w:r>
      <w:r w:rsidRPr="005A2EBB">
        <w:rPr>
          <w:rStyle w:val="Hyperlink"/>
          <w:rFonts w:ascii="Arial" w:hAnsi="Arial" w:cs="Arial"/>
          <w:b/>
          <w:bCs/>
          <w:color w:val="auto"/>
          <w:u w:val="none"/>
        </w:rPr>
        <w:t>ABSTRACT</w:t>
      </w:r>
    </w:p>
    <w:p w14:paraId="54C1D7FF" w14:textId="77777777" w:rsidR="005A2EBB" w:rsidRPr="005A2EBB" w:rsidRDefault="005A2EBB" w:rsidP="005A2EBB">
      <w:pPr>
        <w:spacing w:line="240" w:lineRule="auto"/>
        <w:jc w:val="both"/>
        <w:rPr>
          <w:rFonts w:ascii="Arial" w:hAnsi="Arial" w:cs="Arial"/>
          <w:lang w:val="en-US"/>
        </w:rPr>
      </w:pPr>
      <w:r w:rsidRPr="005A2EBB">
        <w:rPr>
          <w:rFonts w:ascii="Arial" w:hAnsi="Arial" w:cs="Arial"/>
        </w:rPr>
        <w:t xml:space="preserve">A survey carried out around the College of Horticulture in Bharsar, Pauri Garhwal, Uttarakhand, led to the finding of </w:t>
      </w:r>
      <w:r w:rsidRPr="005A2EBB">
        <w:rPr>
          <w:rFonts w:ascii="Arial" w:hAnsi="Arial" w:cs="Arial"/>
          <w:i/>
          <w:iCs/>
        </w:rPr>
        <w:t>Morchella elata</w:t>
      </w:r>
      <w:r w:rsidRPr="005A2EBB">
        <w:rPr>
          <w:rFonts w:ascii="Arial" w:hAnsi="Arial" w:cs="Arial"/>
        </w:rPr>
        <w:t xml:space="preserve"> at about 1900 m altitude. The mushroom was recognized by its dark, honeycomb patterned cap and its hollow, elongated stipe.</w:t>
      </w:r>
      <w:r w:rsidRPr="005A2EBB">
        <w:rPr>
          <w:rFonts w:ascii="Arial" w:hAnsi="Arial" w:cs="Arial"/>
          <w:lang w:val="en-US"/>
        </w:rPr>
        <w:t xml:space="preserve"> A stipe length of 3.1 cm, a pileus length of 6.3 cm and a pileus breadth of 3.4 cm were measured using morphometric analysis. The two isolation techniques such as direct tissues implantation and the slurry techniques were used for in vitro establishment </w:t>
      </w:r>
      <w:proofErr w:type="gramStart"/>
      <w:r w:rsidRPr="005A2EBB">
        <w:rPr>
          <w:rFonts w:ascii="Arial" w:hAnsi="Arial" w:cs="Arial"/>
          <w:lang w:val="en-US"/>
        </w:rPr>
        <w:t xml:space="preserve">of  </w:t>
      </w:r>
      <w:r w:rsidRPr="005A2EBB">
        <w:rPr>
          <w:rFonts w:ascii="Arial" w:hAnsi="Arial" w:cs="Arial"/>
          <w:i/>
          <w:iCs/>
        </w:rPr>
        <w:t>M.</w:t>
      </w:r>
      <w:proofErr w:type="gramEnd"/>
      <w:r w:rsidRPr="005A2EBB">
        <w:rPr>
          <w:rFonts w:ascii="Arial" w:hAnsi="Arial" w:cs="Arial"/>
          <w:i/>
          <w:iCs/>
        </w:rPr>
        <w:t xml:space="preserve"> elata</w:t>
      </w:r>
      <w:r w:rsidRPr="005A2EBB">
        <w:rPr>
          <w:rFonts w:ascii="Arial" w:hAnsi="Arial" w:cs="Arial"/>
        </w:rPr>
        <w:t xml:space="preserve"> </w:t>
      </w:r>
      <w:r w:rsidRPr="005A2EBB">
        <w:rPr>
          <w:rFonts w:ascii="Arial" w:hAnsi="Arial" w:cs="Arial"/>
          <w:lang w:val="en-US"/>
        </w:rPr>
        <w:t xml:space="preserve">on potato dextrose agar (PDA) medium that was kept at 20 ± 2 °C. Its locally Known locally as "Guchhi," mushrooms. </w:t>
      </w:r>
      <w:r w:rsidRPr="005A2EBB">
        <w:rPr>
          <w:rFonts w:ascii="Arial" w:hAnsi="Arial" w:cs="Arial"/>
          <w:i/>
          <w:iCs/>
          <w:lang w:val="en-US"/>
        </w:rPr>
        <w:t>M. elata</w:t>
      </w:r>
      <w:r w:rsidRPr="005A2EBB">
        <w:rPr>
          <w:rFonts w:ascii="Arial" w:hAnsi="Arial" w:cs="Arial"/>
          <w:lang w:val="en-US"/>
        </w:rPr>
        <w:t xml:space="preserve"> is valued for both its significant commercial value and its therapeutic qualities, which includes anti-inflammatory, antioxidant and anti-cancerous property.</w:t>
      </w:r>
      <w:r w:rsidRPr="005A2EBB">
        <w:rPr>
          <w:rFonts w:ascii="Arial" w:hAnsi="Arial" w:cs="Arial"/>
        </w:rPr>
        <w:t xml:space="preserve"> This study provides baseline information on the occurrence and isolation of </w:t>
      </w:r>
      <w:r w:rsidRPr="005A2EBB">
        <w:rPr>
          <w:rFonts w:ascii="Arial" w:hAnsi="Arial" w:cs="Arial"/>
          <w:i/>
          <w:iCs/>
        </w:rPr>
        <w:t>M. elata</w:t>
      </w:r>
      <w:r w:rsidRPr="005A2EBB">
        <w:rPr>
          <w:rFonts w:ascii="Arial" w:hAnsi="Arial" w:cs="Arial"/>
        </w:rPr>
        <w:t xml:space="preserve"> in the Bharsar region, contributing to its potential conservation and utilization in future research programme.</w:t>
      </w:r>
    </w:p>
    <w:p w14:paraId="7EE85C54" w14:textId="77777777" w:rsidR="005A2EBB" w:rsidRPr="005A2EBB" w:rsidRDefault="005A2EBB" w:rsidP="005A2EBB">
      <w:pPr>
        <w:spacing w:after="0" w:line="240" w:lineRule="auto"/>
        <w:rPr>
          <w:rFonts w:ascii="Arial" w:hAnsi="Arial" w:cs="Arial"/>
          <w:sz w:val="24"/>
          <w:szCs w:val="24"/>
        </w:rPr>
      </w:pPr>
    </w:p>
    <w:p w14:paraId="149E2BFA" w14:textId="70B17566" w:rsidR="005A2EBB" w:rsidRPr="005A2EBB" w:rsidRDefault="005A2EBB" w:rsidP="005A2EBB">
      <w:pPr>
        <w:spacing w:line="240" w:lineRule="auto"/>
        <w:jc w:val="both"/>
        <w:rPr>
          <w:rFonts w:ascii="Arial" w:hAnsi="Arial" w:cs="Arial"/>
          <w:sz w:val="20"/>
          <w:szCs w:val="20"/>
          <w:u w:val="single"/>
          <w:lang w:val="en-US"/>
        </w:rPr>
      </w:pPr>
      <w:r w:rsidRPr="005A2EBB">
        <w:rPr>
          <w:rFonts w:ascii="Arial" w:hAnsi="Arial" w:cs="Arial"/>
          <w:b/>
          <w:bCs/>
          <w:sz w:val="20"/>
          <w:szCs w:val="20"/>
          <w:u w:val="single"/>
          <w:lang w:val="en-US"/>
        </w:rPr>
        <w:t xml:space="preserve">Keywords: </w:t>
      </w:r>
      <w:r w:rsidRPr="005A2EBB">
        <w:rPr>
          <w:rFonts w:ascii="Arial" w:hAnsi="Arial" w:cs="Arial"/>
          <w:sz w:val="20"/>
          <w:szCs w:val="20"/>
          <w:u w:val="single"/>
          <w:lang w:val="en-US"/>
        </w:rPr>
        <w:t>Survey, Morchella, Characteristics, Garhwal Himalaya, Bharsar, Uttarakhand.</w:t>
      </w:r>
    </w:p>
    <w:p w14:paraId="246E3CAC" w14:textId="420C7D7B" w:rsidR="005A2EBB" w:rsidRPr="005A2EBB" w:rsidRDefault="005A2EBB" w:rsidP="005A2EBB">
      <w:pPr>
        <w:rPr>
          <w:rFonts w:ascii="Arial" w:hAnsi="Arial" w:cs="Arial"/>
          <w:b/>
          <w:bCs/>
          <w:lang w:val="en-US"/>
        </w:rPr>
      </w:pPr>
      <w:r w:rsidRPr="005A2EBB">
        <w:rPr>
          <w:rFonts w:ascii="Arial" w:hAnsi="Arial" w:cs="Arial"/>
          <w:b/>
          <w:bCs/>
          <w:lang w:val="en-US"/>
        </w:rPr>
        <w:t>1. INTRODUCTION</w:t>
      </w:r>
    </w:p>
    <w:p w14:paraId="341A57B8" w14:textId="26BDF555" w:rsidR="005A2EBB" w:rsidRPr="005A2EBB" w:rsidRDefault="005A2EBB" w:rsidP="005A2EBB">
      <w:pPr>
        <w:spacing w:line="240" w:lineRule="auto"/>
        <w:jc w:val="both"/>
        <w:rPr>
          <w:rFonts w:ascii="Arial" w:hAnsi="Arial" w:cs="Arial"/>
          <w:sz w:val="20"/>
          <w:szCs w:val="20"/>
          <w:lang w:val="en-US"/>
        </w:rPr>
      </w:pPr>
      <w:r w:rsidRPr="005A2EBB">
        <w:rPr>
          <w:rFonts w:ascii="Arial" w:hAnsi="Arial" w:cs="Arial"/>
          <w:sz w:val="20"/>
          <w:szCs w:val="20"/>
        </w:rPr>
        <w:t>In recent years, the cultivation of mushrooms is becoming popular among the farmers because of their high market demand, more nutritional benefits and less space as compare to field crops.</w:t>
      </w:r>
      <w:r w:rsidRPr="005A2EBB">
        <w:rPr>
          <w:rFonts w:ascii="Arial" w:eastAsia="Times New Roman" w:hAnsi="Arial" w:cs="Arial"/>
          <w:kern w:val="0"/>
          <w:sz w:val="20"/>
          <w:szCs w:val="20"/>
          <w:lang w:val="en-US" w:bidi="hi-IN"/>
          <w14:ligatures w14:val="none"/>
        </w:rPr>
        <w:t xml:space="preserve"> </w:t>
      </w:r>
      <w:r w:rsidRPr="005A2EBB">
        <w:rPr>
          <w:rFonts w:ascii="Arial" w:hAnsi="Arial" w:cs="Arial"/>
          <w:sz w:val="20"/>
          <w:szCs w:val="20"/>
          <w:lang w:val="en-US"/>
        </w:rPr>
        <w:t>The button mushroom (</w:t>
      </w:r>
      <w:r w:rsidRPr="005A2EBB">
        <w:rPr>
          <w:rFonts w:ascii="Arial" w:hAnsi="Arial" w:cs="Arial"/>
          <w:i/>
          <w:iCs/>
          <w:sz w:val="20"/>
          <w:szCs w:val="20"/>
          <w:lang w:val="en-US"/>
        </w:rPr>
        <w:t>Agaricus bisporus</w:t>
      </w:r>
      <w:r w:rsidRPr="005A2EBB">
        <w:rPr>
          <w:rFonts w:ascii="Arial" w:hAnsi="Arial" w:cs="Arial"/>
          <w:sz w:val="20"/>
          <w:szCs w:val="20"/>
          <w:lang w:val="en-US"/>
        </w:rPr>
        <w:t>) is the most well-known of the farmed mushrooms. Although the oyster mushroom (</w:t>
      </w:r>
      <w:r w:rsidRPr="005A2EBB">
        <w:rPr>
          <w:rFonts w:ascii="Arial" w:hAnsi="Arial" w:cs="Arial"/>
          <w:i/>
          <w:iCs/>
          <w:sz w:val="20"/>
          <w:szCs w:val="20"/>
          <w:lang w:val="en-US"/>
        </w:rPr>
        <w:t xml:space="preserve">Pleurotus </w:t>
      </w:r>
      <w:r w:rsidRPr="005A2EBB">
        <w:rPr>
          <w:rFonts w:ascii="Arial" w:hAnsi="Arial" w:cs="Arial"/>
          <w:sz w:val="20"/>
          <w:szCs w:val="20"/>
          <w:lang w:val="en-US"/>
        </w:rPr>
        <w:t>spp.) is the most widely grown in Uttarakhand, especially in the mountainous regions. In addition to this, morel mushrooms (</w:t>
      </w:r>
      <w:r w:rsidRPr="005A2EBB">
        <w:rPr>
          <w:rFonts w:ascii="Arial" w:hAnsi="Arial" w:cs="Arial"/>
          <w:i/>
          <w:iCs/>
          <w:sz w:val="20"/>
          <w:szCs w:val="20"/>
          <w:lang w:val="en-US"/>
        </w:rPr>
        <w:t>Morchella</w:t>
      </w:r>
      <w:r w:rsidRPr="005A2EBB">
        <w:rPr>
          <w:rFonts w:ascii="Arial" w:hAnsi="Arial" w:cs="Arial"/>
          <w:sz w:val="20"/>
          <w:szCs w:val="20"/>
          <w:lang w:val="en-US"/>
        </w:rPr>
        <w:t xml:space="preserve"> spp.) are prized in the Himalayan region for their remarkable therapeutic and nutritional qualities. Morels are members of the phylum Ascomycota and are frequently referred to as the "hidden gems of the forest’’. They are easily identified by their honeycomb-like crown, which is made up of a network of pits and ridges. This group contains a number of species, such as </w:t>
      </w:r>
      <w:r w:rsidRPr="005A2EBB">
        <w:rPr>
          <w:rFonts w:ascii="Arial" w:hAnsi="Arial" w:cs="Arial"/>
          <w:i/>
          <w:iCs/>
          <w:sz w:val="20"/>
          <w:szCs w:val="20"/>
          <w:lang w:val="en-US"/>
        </w:rPr>
        <w:t>M. esculenta</w:t>
      </w:r>
      <w:r w:rsidRPr="005A2EBB">
        <w:rPr>
          <w:rFonts w:ascii="Arial" w:hAnsi="Arial" w:cs="Arial"/>
          <w:sz w:val="20"/>
          <w:szCs w:val="20"/>
          <w:lang w:val="en-US"/>
        </w:rPr>
        <w:t xml:space="preserve">, </w:t>
      </w:r>
      <w:r w:rsidRPr="005A2EBB">
        <w:rPr>
          <w:rFonts w:ascii="Arial" w:hAnsi="Arial" w:cs="Arial"/>
          <w:i/>
          <w:iCs/>
          <w:sz w:val="20"/>
          <w:szCs w:val="20"/>
          <w:lang w:val="en-US"/>
        </w:rPr>
        <w:t>M. elata</w:t>
      </w:r>
      <w:r w:rsidRPr="005A2EBB">
        <w:rPr>
          <w:rFonts w:ascii="Arial" w:hAnsi="Arial" w:cs="Arial"/>
          <w:sz w:val="20"/>
          <w:szCs w:val="20"/>
          <w:lang w:val="en-US"/>
        </w:rPr>
        <w:t xml:space="preserve"> and </w:t>
      </w:r>
      <w:r w:rsidRPr="005A2EBB">
        <w:rPr>
          <w:rFonts w:ascii="Arial" w:hAnsi="Arial" w:cs="Arial"/>
          <w:i/>
          <w:iCs/>
          <w:sz w:val="20"/>
          <w:szCs w:val="20"/>
          <w:lang w:val="en-US"/>
        </w:rPr>
        <w:t xml:space="preserve">M. </w:t>
      </w:r>
      <w:proofErr w:type="spellStart"/>
      <w:r w:rsidRPr="005A2EBB">
        <w:rPr>
          <w:rFonts w:ascii="Arial" w:hAnsi="Arial" w:cs="Arial"/>
          <w:i/>
          <w:iCs/>
          <w:sz w:val="20"/>
          <w:szCs w:val="20"/>
          <w:lang w:val="en-US"/>
        </w:rPr>
        <w:t>crassipes</w:t>
      </w:r>
      <w:proofErr w:type="spellEnd"/>
      <w:r w:rsidRPr="005A2EBB">
        <w:rPr>
          <w:rFonts w:ascii="Arial" w:hAnsi="Arial" w:cs="Arial"/>
          <w:i/>
          <w:iCs/>
          <w:sz w:val="20"/>
          <w:szCs w:val="20"/>
          <w:lang w:val="en-US"/>
        </w:rPr>
        <w:t xml:space="preserve"> </w:t>
      </w:r>
      <w:r w:rsidRPr="005A2EBB">
        <w:rPr>
          <w:rFonts w:ascii="Arial" w:hAnsi="Arial" w:cs="Arial"/>
          <w:sz w:val="20"/>
          <w:szCs w:val="20"/>
          <w:lang w:val="en-US"/>
        </w:rPr>
        <w:t>(</w:t>
      </w:r>
      <w:proofErr w:type="spellStart"/>
      <w:r w:rsidRPr="005A2EBB">
        <w:rPr>
          <w:rFonts w:ascii="Arial" w:hAnsi="Arial" w:cs="Arial"/>
          <w:sz w:val="20"/>
          <w:szCs w:val="20"/>
          <w:lang w:val="en-US"/>
        </w:rPr>
        <w:t>Knawal</w:t>
      </w:r>
      <w:proofErr w:type="spellEnd"/>
      <w:r w:rsidRPr="005A2EBB">
        <w:rPr>
          <w:rFonts w:ascii="Arial" w:hAnsi="Arial" w:cs="Arial"/>
          <w:i/>
          <w:iCs/>
          <w:sz w:val="20"/>
          <w:szCs w:val="20"/>
          <w:lang w:val="en-US"/>
        </w:rPr>
        <w:t xml:space="preserve"> </w:t>
      </w:r>
      <w:r w:rsidRPr="005A2EBB">
        <w:rPr>
          <w:rFonts w:ascii="Arial" w:hAnsi="Arial" w:cs="Arial"/>
          <w:sz w:val="20"/>
          <w:szCs w:val="20"/>
          <w:lang w:val="en-US"/>
        </w:rPr>
        <w:t>et al.</w:t>
      </w:r>
      <w:r w:rsidRPr="005A2EBB">
        <w:rPr>
          <w:rFonts w:ascii="Arial" w:hAnsi="Arial" w:cs="Arial"/>
          <w:i/>
          <w:iCs/>
          <w:sz w:val="20"/>
          <w:szCs w:val="20"/>
          <w:lang w:val="en-US"/>
        </w:rPr>
        <w:t xml:space="preserve">, </w:t>
      </w:r>
      <w:r w:rsidRPr="005A2EBB">
        <w:rPr>
          <w:rFonts w:ascii="Arial" w:hAnsi="Arial" w:cs="Arial"/>
          <w:sz w:val="20"/>
          <w:szCs w:val="20"/>
          <w:lang w:val="en-US"/>
        </w:rPr>
        <w:t>2011).</w:t>
      </w:r>
      <w:r w:rsidR="0004417B" w:rsidRPr="0004417B">
        <w:t xml:space="preserve"> </w:t>
      </w:r>
      <w:r w:rsidR="0004417B" w:rsidRPr="0004417B">
        <w:rPr>
          <w:rFonts w:ascii="Arial" w:hAnsi="Arial" w:cs="Arial"/>
          <w:sz w:val="20"/>
          <w:szCs w:val="20"/>
        </w:rPr>
        <w:t>Morels (</w:t>
      </w:r>
      <w:r w:rsidR="0004417B" w:rsidRPr="0004417B">
        <w:rPr>
          <w:rFonts w:ascii="Arial" w:hAnsi="Arial" w:cs="Arial"/>
          <w:i/>
          <w:iCs/>
          <w:sz w:val="20"/>
          <w:szCs w:val="20"/>
        </w:rPr>
        <w:t>Morchella</w:t>
      </w:r>
      <w:r w:rsidR="0004417B" w:rsidRPr="0004417B">
        <w:rPr>
          <w:rFonts w:ascii="Arial" w:hAnsi="Arial" w:cs="Arial"/>
          <w:sz w:val="20"/>
          <w:szCs w:val="20"/>
        </w:rPr>
        <w:t xml:space="preserve"> spp.) are highly valued in the Himalayan region for their nutritional and medicinal properties (Thakur, 2018; Negi</w:t>
      </w:r>
      <w:r w:rsidR="0004417B" w:rsidRPr="0004417B">
        <w:rPr>
          <w:rFonts w:ascii="Arial" w:hAnsi="Arial" w:cs="Arial"/>
          <w:sz w:val="20"/>
          <w:szCs w:val="20"/>
          <w:lang w:val="en-US"/>
        </w:rPr>
        <w:t xml:space="preserve"> </w:t>
      </w:r>
      <w:r w:rsidR="0004417B" w:rsidRPr="005A2EBB">
        <w:rPr>
          <w:rFonts w:ascii="Arial" w:hAnsi="Arial" w:cs="Arial"/>
          <w:sz w:val="20"/>
          <w:szCs w:val="20"/>
          <w:lang w:val="en-US"/>
        </w:rPr>
        <w:t>et al.</w:t>
      </w:r>
      <w:r w:rsidR="0004417B" w:rsidRPr="005A2EBB">
        <w:rPr>
          <w:rFonts w:ascii="Arial" w:hAnsi="Arial" w:cs="Arial"/>
          <w:i/>
          <w:iCs/>
          <w:sz w:val="20"/>
          <w:szCs w:val="20"/>
          <w:lang w:val="en-US"/>
        </w:rPr>
        <w:t xml:space="preserve">, </w:t>
      </w:r>
      <w:r w:rsidR="0004417B" w:rsidRPr="0004417B">
        <w:rPr>
          <w:rFonts w:ascii="Arial" w:hAnsi="Arial" w:cs="Arial"/>
          <w:sz w:val="20"/>
          <w:szCs w:val="20"/>
        </w:rPr>
        <w:t>2021; Raman</w:t>
      </w:r>
      <w:r w:rsidR="0004417B" w:rsidRPr="0004417B">
        <w:rPr>
          <w:rFonts w:ascii="Arial" w:hAnsi="Arial" w:cs="Arial"/>
          <w:sz w:val="20"/>
          <w:szCs w:val="20"/>
          <w:lang w:val="en-US"/>
        </w:rPr>
        <w:t xml:space="preserve"> </w:t>
      </w:r>
      <w:r w:rsidR="0004417B" w:rsidRPr="005A2EBB">
        <w:rPr>
          <w:rFonts w:ascii="Arial" w:hAnsi="Arial" w:cs="Arial"/>
          <w:sz w:val="20"/>
          <w:szCs w:val="20"/>
          <w:lang w:val="en-US"/>
        </w:rPr>
        <w:t>et al.</w:t>
      </w:r>
      <w:r w:rsidR="0004417B" w:rsidRPr="005A2EBB">
        <w:rPr>
          <w:rFonts w:ascii="Arial" w:hAnsi="Arial" w:cs="Arial"/>
          <w:i/>
          <w:iCs/>
          <w:sz w:val="20"/>
          <w:szCs w:val="20"/>
          <w:lang w:val="en-US"/>
        </w:rPr>
        <w:t xml:space="preserve">, </w:t>
      </w:r>
      <w:r w:rsidR="0004417B" w:rsidRPr="0004417B">
        <w:rPr>
          <w:rFonts w:ascii="Arial" w:hAnsi="Arial" w:cs="Arial"/>
          <w:sz w:val="20"/>
          <w:szCs w:val="20"/>
        </w:rPr>
        <w:t>2018; Kalac, 2016; Heleno et al., 2015).</w:t>
      </w:r>
    </w:p>
    <w:p w14:paraId="487770F8" w14:textId="77777777" w:rsidR="00454532" w:rsidRDefault="005A2EBB" w:rsidP="005A2EBB">
      <w:pPr>
        <w:spacing w:line="240" w:lineRule="auto"/>
        <w:jc w:val="both"/>
        <w:rPr>
          <w:rFonts w:ascii="Arial" w:hAnsi="Arial" w:cs="Arial"/>
          <w:sz w:val="20"/>
          <w:szCs w:val="20"/>
          <w:lang w:val="en-US"/>
        </w:rPr>
      </w:pPr>
      <w:r w:rsidRPr="005A2EBB">
        <w:rPr>
          <w:rFonts w:ascii="Arial" w:hAnsi="Arial" w:cs="Arial"/>
          <w:sz w:val="20"/>
          <w:szCs w:val="20"/>
          <w:lang w:val="en-US"/>
        </w:rPr>
        <w:t xml:space="preserve">The Himalayan region, extending from Jammu &amp; Kashmir to Arunachal Pradesh, is recognized as one of the richest reservoirs of macrofungal diversity owing to its unique climatic and ecological conditions. Its wide altitudinal range, organic-rich soils and moist temperate forests provide an ideal habitat for morels and other wild edible mushrooms. In Uttarakhand, particularly in the Garhwal Himalayas, </w:t>
      </w:r>
      <w:r w:rsidRPr="005A2EBB">
        <w:rPr>
          <w:rFonts w:ascii="Arial" w:hAnsi="Arial" w:cs="Arial"/>
          <w:i/>
          <w:iCs/>
          <w:sz w:val="20"/>
          <w:szCs w:val="20"/>
          <w:lang w:val="en-US"/>
        </w:rPr>
        <w:t>Morchella</w:t>
      </w:r>
      <w:r w:rsidRPr="005A2EBB">
        <w:rPr>
          <w:rFonts w:ascii="Arial" w:hAnsi="Arial" w:cs="Arial"/>
          <w:sz w:val="20"/>
          <w:szCs w:val="20"/>
          <w:lang w:val="en-US"/>
        </w:rPr>
        <w:t xml:space="preserve"> spp. plays an important role in local food culture and livelihoods, being collected during spring and early summer for consumption and income generation. These fungi prefer cool, damp environments with loamy, humus-rich soils. </w:t>
      </w:r>
      <w:r w:rsidRPr="005A2EBB">
        <w:rPr>
          <w:rFonts w:ascii="Arial" w:hAnsi="Arial" w:cs="Arial"/>
          <w:i/>
          <w:iCs/>
          <w:sz w:val="20"/>
          <w:szCs w:val="20"/>
          <w:lang w:val="en-US"/>
        </w:rPr>
        <w:t>Morchella</w:t>
      </w:r>
      <w:r w:rsidRPr="005A2EBB">
        <w:rPr>
          <w:rFonts w:ascii="Arial" w:hAnsi="Arial" w:cs="Arial"/>
          <w:sz w:val="20"/>
          <w:szCs w:val="20"/>
          <w:lang w:val="en-US"/>
        </w:rPr>
        <w:t xml:space="preserve"> species are saprophytic and widely distributed in temperate coniferous and broad-leaved forests of India, especially in Himachal Pradesh, Punjab, Jammu &amp; Kashmir, and Uttarakhand (Negi, 2006). </w:t>
      </w:r>
    </w:p>
    <w:p w14:paraId="0E1094CF" w14:textId="77777777" w:rsidR="00454532" w:rsidRDefault="00454532" w:rsidP="005A2EBB">
      <w:pPr>
        <w:spacing w:line="240" w:lineRule="auto"/>
        <w:jc w:val="both"/>
        <w:rPr>
          <w:rFonts w:ascii="Arial" w:hAnsi="Arial" w:cs="Arial"/>
          <w:sz w:val="20"/>
          <w:szCs w:val="20"/>
        </w:rPr>
      </w:pPr>
      <w:r w:rsidRPr="00454532">
        <w:rPr>
          <w:rFonts w:ascii="Arial" w:hAnsi="Arial" w:cs="Arial"/>
          <w:sz w:val="20"/>
          <w:szCs w:val="20"/>
        </w:rPr>
        <w:t xml:space="preserve">Morphologically, </w:t>
      </w:r>
      <w:r w:rsidRPr="00454532">
        <w:rPr>
          <w:rFonts w:ascii="Arial" w:hAnsi="Arial" w:cs="Arial"/>
          <w:i/>
          <w:iCs/>
          <w:sz w:val="20"/>
          <w:szCs w:val="20"/>
        </w:rPr>
        <w:t>Morchella</w:t>
      </w:r>
      <w:r w:rsidRPr="00454532">
        <w:rPr>
          <w:rFonts w:ascii="Arial" w:hAnsi="Arial" w:cs="Arial"/>
          <w:sz w:val="20"/>
          <w:szCs w:val="20"/>
        </w:rPr>
        <w:t xml:space="preserve"> species are distinguished by their hollow stipe and fertile honeycombed pileus. Despite their ecological, nutritional and economic importance, detailed scientific documentation on the occurrence, morphology and laboratory isolation of </w:t>
      </w:r>
      <w:r w:rsidRPr="00454532">
        <w:rPr>
          <w:rFonts w:ascii="Arial" w:hAnsi="Arial" w:cs="Arial"/>
          <w:i/>
          <w:iCs/>
          <w:sz w:val="20"/>
          <w:szCs w:val="20"/>
        </w:rPr>
        <w:t>Morchella elata</w:t>
      </w:r>
      <w:r w:rsidRPr="00454532">
        <w:rPr>
          <w:rFonts w:ascii="Arial" w:hAnsi="Arial" w:cs="Arial"/>
          <w:sz w:val="20"/>
          <w:szCs w:val="20"/>
        </w:rPr>
        <w:t xml:space="preserve"> from specific microhabitats of the Garhwal Himalayas remains limited. Moreover, increasing anthropogenic pressure, habitat disturbance and unregulated harvesting threaten natural morel populations. Therefore, systematic surveys and in vitro isolation studies are essential for conservation planning and sustainable utilization. The present investigation was undertaken to document the occurrence, morphological characteristics and isolation of </w:t>
      </w:r>
      <w:r w:rsidRPr="00454532">
        <w:rPr>
          <w:rFonts w:ascii="Arial" w:hAnsi="Arial" w:cs="Arial"/>
          <w:i/>
          <w:iCs/>
          <w:sz w:val="20"/>
          <w:szCs w:val="20"/>
        </w:rPr>
        <w:t>Morchella elata</w:t>
      </w:r>
      <w:r w:rsidRPr="00454532">
        <w:rPr>
          <w:rFonts w:ascii="Arial" w:hAnsi="Arial" w:cs="Arial"/>
          <w:sz w:val="20"/>
          <w:szCs w:val="20"/>
        </w:rPr>
        <w:t xml:space="preserve"> from the Bharsar region of Uttarakhand, providing baseline data for future mycological and biotechnological research.</w:t>
      </w:r>
    </w:p>
    <w:p w14:paraId="3BD6211C" w14:textId="2E951CD9" w:rsidR="005A2EBB" w:rsidRPr="005A2EBB" w:rsidRDefault="005A2EBB" w:rsidP="005A2EBB">
      <w:pPr>
        <w:spacing w:line="240" w:lineRule="auto"/>
        <w:jc w:val="both"/>
        <w:rPr>
          <w:rFonts w:ascii="Arial" w:hAnsi="Arial" w:cs="Arial"/>
          <w:sz w:val="20"/>
          <w:szCs w:val="20"/>
        </w:rPr>
      </w:pPr>
      <w:r w:rsidRPr="005A2EBB">
        <w:rPr>
          <w:rFonts w:ascii="Arial" w:hAnsi="Arial" w:cs="Arial"/>
          <w:sz w:val="20"/>
          <w:szCs w:val="20"/>
        </w:rPr>
        <w:t xml:space="preserve">The nutritional profile of morels has been well established, where several species such as </w:t>
      </w:r>
      <w:r w:rsidRPr="005A2EBB">
        <w:rPr>
          <w:rFonts w:ascii="Arial" w:hAnsi="Arial" w:cs="Arial"/>
          <w:i/>
          <w:iCs/>
          <w:sz w:val="20"/>
          <w:szCs w:val="20"/>
        </w:rPr>
        <w:t>M. crassipes</w:t>
      </w:r>
      <w:r w:rsidRPr="005A2EBB">
        <w:rPr>
          <w:rFonts w:ascii="Arial" w:hAnsi="Arial" w:cs="Arial"/>
          <w:sz w:val="20"/>
          <w:szCs w:val="20"/>
        </w:rPr>
        <w:t xml:space="preserve">, </w:t>
      </w:r>
      <w:r w:rsidRPr="005A2EBB">
        <w:rPr>
          <w:rFonts w:ascii="Arial" w:hAnsi="Arial" w:cs="Arial"/>
          <w:i/>
          <w:iCs/>
          <w:sz w:val="20"/>
          <w:szCs w:val="20"/>
        </w:rPr>
        <w:t>M. esculenta</w:t>
      </w:r>
      <w:r w:rsidRPr="005A2EBB">
        <w:rPr>
          <w:rFonts w:ascii="Arial" w:hAnsi="Arial" w:cs="Arial"/>
          <w:sz w:val="20"/>
          <w:szCs w:val="20"/>
        </w:rPr>
        <w:t xml:space="preserve">, </w:t>
      </w:r>
      <w:r w:rsidRPr="005A2EBB">
        <w:rPr>
          <w:rFonts w:ascii="Arial" w:hAnsi="Arial" w:cs="Arial"/>
          <w:i/>
          <w:iCs/>
          <w:sz w:val="20"/>
          <w:szCs w:val="20"/>
        </w:rPr>
        <w:t>M. hortensis</w:t>
      </w:r>
      <w:r w:rsidRPr="005A2EBB">
        <w:rPr>
          <w:rFonts w:ascii="Arial" w:hAnsi="Arial" w:cs="Arial"/>
          <w:sz w:val="20"/>
          <w:szCs w:val="20"/>
        </w:rPr>
        <w:t xml:space="preserve">, </w:t>
      </w:r>
      <w:r w:rsidRPr="005A2EBB">
        <w:rPr>
          <w:rFonts w:ascii="Arial" w:hAnsi="Arial" w:cs="Arial"/>
          <w:i/>
          <w:iCs/>
          <w:sz w:val="20"/>
          <w:szCs w:val="20"/>
        </w:rPr>
        <w:t xml:space="preserve">M. </w:t>
      </w:r>
      <w:proofErr w:type="spellStart"/>
      <w:r w:rsidRPr="005A2EBB">
        <w:rPr>
          <w:rFonts w:ascii="Arial" w:hAnsi="Arial" w:cs="Arial"/>
          <w:i/>
          <w:iCs/>
          <w:sz w:val="20"/>
          <w:szCs w:val="20"/>
        </w:rPr>
        <w:t>conica</w:t>
      </w:r>
      <w:proofErr w:type="spellEnd"/>
      <w:r w:rsidRPr="005A2EBB">
        <w:rPr>
          <w:rFonts w:ascii="Arial" w:hAnsi="Arial" w:cs="Arial"/>
          <w:sz w:val="20"/>
          <w:szCs w:val="20"/>
        </w:rPr>
        <w:t xml:space="preserve"> and </w:t>
      </w:r>
      <w:r w:rsidRPr="005A2EBB">
        <w:rPr>
          <w:rFonts w:ascii="Arial" w:hAnsi="Arial" w:cs="Arial"/>
          <w:i/>
          <w:iCs/>
          <w:sz w:val="20"/>
          <w:szCs w:val="20"/>
        </w:rPr>
        <w:t>M. elata</w:t>
      </w:r>
      <w:r w:rsidRPr="005A2EBB">
        <w:rPr>
          <w:rFonts w:ascii="Arial" w:hAnsi="Arial" w:cs="Arial"/>
          <w:sz w:val="20"/>
          <w:szCs w:val="20"/>
        </w:rPr>
        <w:t xml:space="preserve"> containing 7.5–11.52 g protein, 2.2–3.9 g fat, 6.7–</w:t>
      </w:r>
      <w:r w:rsidRPr="005A2EBB">
        <w:rPr>
          <w:rFonts w:ascii="Arial" w:hAnsi="Arial" w:cs="Arial"/>
          <w:sz w:val="20"/>
          <w:szCs w:val="20"/>
        </w:rPr>
        <w:lastRenderedPageBreak/>
        <w:t>14.6 g ash and 74.55–80.5 g carbohydrates per 100 g dry weight, along with 355–386 kcal per 100 g fresh weight (Beluhan and Ranogajec, 2011; Heleno et</w:t>
      </w:r>
      <w:r w:rsidRPr="005A2EBB">
        <w:rPr>
          <w:rFonts w:ascii="Arial" w:hAnsi="Arial" w:cs="Arial"/>
          <w:i/>
          <w:iCs/>
          <w:sz w:val="20"/>
          <w:szCs w:val="20"/>
        </w:rPr>
        <w:t xml:space="preserve"> </w:t>
      </w:r>
      <w:r w:rsidRPr="005A2EBB">
        <w:rPr>
          <w:rFonts w:ascii="Arial" w:hAnsi="Arial" w:cs="Arial"/>
          <w:sz w:val="20"/>
          <w:szCs w:val="20"/>
        </w:rPr>
        <w:t xml:space="preserve">al., 2013; Vieira et al., 2016). Beyond nutrition, morels are rich in bioactive compounds, often termed “mushroom nutraceuticals” including polysaccharides and secondary metabolites with therapeutic potential. Studies report their antioxidant activity (Fu et al., 2013), antitumor and immunomodulatory effects (Liu et al., 2018), anti-inflammatory properties (Nitha et al., 2007), and neuroprotective roles (Xiong et al., 2016). These attributes, </w:t>
      </w:r>
      <w:r w:rsidRPr="005A2EBB">
        <w:rPr>
          <w:rFonts w:ascii="Arial" w:hAnsi="Arial" w:cs="Arial"/>
          <w:i/>
          <w:iCs/>
          <w:sz w:val="20"/>
          <w:szCs w:val="20"/>
        </w:rPr>
        <w:t>Morchella</w:t>
      </w:r>
      <w:r w:rsidRPr="005A2EBB">
        <w:rPr>
          <w:rFonts w:ascii="Arial" w:hAnsi="Arial" w:cs="Arial"/>
          <w:sz w:val="20"/>
          <w:szCs w:val="20"/>
        </w:rPr>
        <w:t xml:space="preserve"> is considered one of the most important wild edible mushrooms of the Himalayan region, valued not only as a nutritious and medicinal food but also as a high-value non-timber forest product with significant scope for conservation, commercialization, and biotechnological applications (Thakur 2018; Ullah et al., 2025).</w:t>
      </w:r>
    </w:p>
    <w:p w14:paraId="20C1099D" w14:textId="29808E7E" w:rsidR="005A2EBB" w:rsidRPr="005A2EBB" w:rsidRDefault="00454532" w:rsidP="005A2EBB">
      <w:pPr>
        <w:spacing w:line="360" w:lineRule="auto"/>
        <w:jc w:val="both"/>
        <w:rPr>
          <w:rFonts w:ascii="Arial" w:hAnsi="Arial" w:cs="Arial"/>
          <w:sz w:val="24"/>
          <w:szCs w:val="24"/>
        </w:rPr>
      </w:pPr>
      <w:r w:rsidRPr="005A2EBB">
        <w:rPr>
          <w:rFonts w:ascii="Arial" w:hAnsi="Arial" w:cs="Arial"/>
          <w:noProof/>
        </w:rPr>
        <w:drawing>
          <wp:anchor distT="0" distB="0" distL="114300" distR="114300" simplePos="0" relativeHeight="251659264" behindDoc="0" locked="0" layoutInCell="1" allowOverlap="1" wp14:anchorId="3F183341" wp14:editId="395E2696">
            <wp:simplePos x="0" y="0"/>
            <wp:positionH relativeFrom="margin">
              <wp:align>right</wp:align>
            </wp:positionH>
            <wp:positionV relativeFrom="paragraph">
              <wp:posOffset>33965</wp:posOffset>
            </wp:positionV>
            <wp:extent cx="5701266" cy="5136903"/>
            <wp:effectExtent l="19050" t="19050" r="13970" b="26035"/>
            <wp:wrapNone/>
            <wp:docPr id="169231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087" r="7934" b="8847"/>
                    <a:stretch>
                      <a:fillRect/>
                    </a:stretch>
                  </pic:blipFill>
                  <pic:spPr bwMode="auto">
                    <a:xfrm>
                      <a:off x="0" y="0"/>
                      <a:ext cx="5701266" cy="51369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EBB" w:rsidRPr="005A2EBB">
        <w:rPr>
          <w:rFonts w:ascii="Arial" w:hAnsi="Arial" w:cs="Arial"/>
          <w:sz w:val="24"/>
          <w:szCs w:val="24"/>
        </w:rPr>
        <w:t xml:space="preserve"> </w:t>
      </w:r>
    </w:p>
    <w:p w14:paraId="289A88BB" w14:textId="77777777" w:rsidR="005A2EBB" w:rsidRPr="005A2EBB" w:rsidRDefault="005A2EBB" w:rsidP="005A2EBB">
      <w:pPr>
        <w:spacing w:line="360" w:lineRule="auto"/>
        <w:jc w:val="both"/>
        <w:rPr>
          <w:rFonts w:ascii="Arial" w:hAnsi="Arial" w:cs="Arial"/>
          <w:sz w:val="24"/>
          <w:szCs w:val="24"/>
        </w:rPr>
      </w:pPr>
    </w:p>
    <w:p w14:paraId="4B7C265B" w14:textId="77777777" w:rsidR="005A2EBB" w:rsidRPr="005A2EBB" w:rsidRDefault="005A2EBB" w:rsidP="005A2EBB">
      <w:pPr>
        <w:spacing w:line="360" w:lineRule="auto"/>
        <w:jc w:val="both"/>
        <w:rPr>
          <w:rFonts w:ascii="Arial" w:hAnsi="Arial" w:cs="Arial"/>
          <w:sz w:val="24"/>
          <w:szCs w:val="24"/>
        </w:rPr>
      </w:pPr>
    </w:p>
    <w:p w14:paraId="74D84247" w14:textId="77777777" w:rsidR="005A2EBB" w:rsidRPr="005A2EBB" w:rsidRDefault="005A2EBB" w:rsidP="005A2EBB">
      <w:pPr>
        <w:spacing w:line="360" w:lineRule="auto"/>
        <w:jc w:val="both"/>
        <w:rPr>
          <w:rFonts w:ascii="Arial" w:hAnsi="Arial" w:cs="Arial"/>
          <w:sz w:val="24"/>
          <w:szCs w:val="24"/>
        </w:rPr>
      </w:pPr>
    </w:p>
    <w:p w14:paraId="27739A1A" w14:textId="77777777" w:rsidR="005A2EBB" w:rsidRPr="005A2EBB" w:rsidRDefault="005A2EBB" w:rsidP="005A2EBB">
      <w:pPr>
        <w:spacing w:line="360" w:lineRule="auto"/>
        <w:jc w:val="both"/>
        <w:rPr>
          <w:rFonts w:ascii="Arial" w:hAnsi="Arial" w:cs="Arial"/>
          <w:sz w:val="24"/>
          <w:szCs w:val="24"/>
        </w:rPr>
      </w:pPr>
    </w:p>
    <w:p w14:paraId="18EB981C" w14:textId="77777777" w:rsidR="005A2EBB" w:rsidRPr="005A2EBB" w:rsidRDefault="005A2EBB" w:rsidP="005A2EBB">
      <w:pPr>
        <w:spacing w:line="360" w:lineRule="auto"/>
        <w:jc w:val="both"/>
        <w:rPr>
          <w:rFonts w:ascii="Arial" w:hAnsi="Arial" w:cs="Arial"/>
          <w:sz w:val="24"/>
          <w:szCs w:val="24"/>
        </w:rPr>
      </w:pPr>
    </w:p>
    <w:p w14:paraId="21373AA6" w14:textId="77777777" w:rsidR="005A2EBB" w:rsidRPr="005A2EBB" w:rsidRDefault="005A2EBB" w:rsidP="005A2EBB">
      <w:pPr>
        <w:spacing w:line="360" w:lineRule="auto"/>
        <w:jc w:val="both"/>
        <w:rPr>
          <w:rFonts w:ascii="Arial" w:hAnsi="Arial" w:cs="Arial"/>
          <w:sz w:val="24"/>
          <w:szCs w:val="24"/>
        </w:rPr>
      </w:pPr>
    </w:p>
    <w:p w14:paraId="5ED1A8ED" w14:textId="77777777" w:rsidR="005A2EBB" w:rsidRPr="005A2EBB" w:rsidRDefault="005A2EBB" w:rsidP="005A2EBB">
      <w:pPr>
        <w:spacing w:line="360" w:lineRule="auto"/>
        <w:jc w:val="both"/>
        <w:rPr>
          <w:rFonts w:ascii="Arial" w:hAnsi="Arial" w:cs="Arial"/>
          <w:sz w:val="24"/>
          <w:szCs w:val="24"/>
        </w:rPr>
      </w:pPr>
    </w:p>
    <w:p w14:paraId="2C4A75E6" w14:textId="77777777" w:rsidR="005A2EBB" w:rsidRPr="005A2EBB" w:rsidRDefault="005A2EBB" w:rsidP="005A2EBB">
      <w:pPr>
        <w:spacing w:line="360" w:lineRule="auto"/>
        <w:jc w:val="both"/>
        <w:rPr>
          <w:rFonts w:ascii="Arial" w:hAnsi="Arial" w:cs="Arial"/>
          <w:sz w:val="24"/>
          <w:szCs w:val="24"/>
        </w:rPr>
      </w:pPr>
    </w:p>
    <w:p w14:paraId="3F99BE50" w14:textId="77777777" w:rsidR="005A2EBB" w:rsidRPr="005A2EBB" w:rsidRDefault="005A2EBB" w:rsidP="005A2EBB">
      <w:pPr>
        <w:spacing w:line="360" w:lineRule="auto"/>
        <w:jc w:val="both"/>
        <w:rPr>
          <w:rFonts w:ascii="Arial" w:hAnsi="Arial" w:cs="Arial"/>
          <w:sz w:val="24"/>
          <w:szCs w:val="24"/>
        </w:rPr>
      </w:pPr>
    </w:p>
    <w:p w14:paraId="0826E107" w14:textId="77777777" w:rsidR="005A2EBB" w:rsidRPr="005A2EBB" w:rsidRDefault="005A2EBB" w:rsidP="005A2EBB">
      <w:pPr>
        <w:spacing w:line="360" w:lineRule="auto"/>
        <w:jc w:val="both"/>
        <w:rPr>
          <w:rFonts w:ascii="Arial" w:hAnsi="Arial" w:cs="Arial"/>
          <w:sz w:val="24"/>
          <w:szCs w:val="24"/>
        </w:rPr>
      </w:pPr>
    </w:p>
    <w:p w14:paraId="5693747A" w14:textId="77777777" w:rsidR="005A2EBB" w:rsidRPr="005A2EBB" w:rsidRDefault="005A2EBB" w:rsidP="005A2EBB">
      <w:pPr>
        <w:spacing w:line="360" w:lineRule="auto"/>
        <w:jc w:val="both"/>
        <w:rPr>
          <w:rFonts w:ascii="Arial" w:hAnsi="Arial" w:cs="Arial"/>
          <w:sz w:val="24"/>
          <w:szCs w:val="24"/>
        </w:rPr>
      </w:pPr>
    </w:p>
    <w:p w14:paraId="71E8493B" w14:textId="77777777" w:rsidR="005A2EBB" w:rsidRPr="005A2EBB" w:rsidRDefault="005A2EBB" w:rsidP="005A2EBB">
      <w:pPr>
        <w:spacing w:line="360" w:lineRule="auto"/>
        <w:rPr>
          <w:rFonts w:ascii="Arial" w:hAnsi="Arial" w:cs="Arial"/>
          <w:sz w:val="24"/>
          <w:szCs w:val="24"/>
        </w:rPr>
      </w:pPr>
    </w:p>
    <w:p w14:paraId="774E3F43" w14:textId="77777777" w:rsidR="005A2EBB" w:rsidRPr="005A2EBB" w:rsidRDefault="005A2EBB" w:rsidP="005A2EBB">
      <w:pPr>
        <w:spacing w:line="360" w:lineRule="auto"/>
        <w:rPr>
          <w:rFonts w:ascii="Arial" w:hAnsi="Arial" w:cs="Arial"/>
          <w:b/>
          <w:bCs/>
          <w:sz w:val="24"/>
          <w:szCs w:val="24"/>
          <w:lang w:val="en-US"/>
        </w:rPr>
      </w:pPr>
    </w:p>
    <w:p w14:paraId="0FDDDDA9" w14:textId="778F26D5" w:rsidR="005A2EBB" w:rsidRPr="005A2EBB" w:rsidRDefault="00454532" w:rsidP="005A2EBB">
      <w:pPr>
        <w:spacing w:line="360" w:lineRule="auto"/>
        <w:rPr>
          <w:rFonts w:ascii="Arial" w:hAnsi="Arial" w:cs="Arial"/>
          <w:b/>
          <w:bCs/>
          <w:sz w:val="24"/>
          <w:szCs w:val="24"/>
          <w:lang w:val="en-US"/>
        </w:rPr>
      </w:pPr>
      <w:r w:rsidRPr="005A2EBB">
        <w:rPr>
          <w:rFonts w:ascii="Arial" w:hAnsi="Arial" w:cs="Arial"/>
          <w:b/>
          <w:bCs/>
          <w:noProof/>
          <w:sz w:val="24"/>
          <w:szCs w:val="24"/>
          <w:lang w:val="en-US"/>
        </w:rPr>
        <w:drawing>
          <wp:anchor distT="0" distB="0" distL="114300" distR="114300" simplePos="0" relativeHeight="251660288" behindDoc="0" locked="0" layoutInCell="1" allowOverlap="1" wp14:anchorId="43A5DFD1" wp14:editId="49D1BD41">
            <wp:simplePos x="0" y="0"/>
            <wp:positionH relativeFrom="margin">
              <wp:align>right</wp:align>
            </wp:positionH>
            <wp:positionV relativeFrom="paragraph">
              <wp:posOffset>58804</wp:posOffset>
            </wp:positionV>
            <wp:extent cx="5556841" cy="1923224"/>
            <wp:effectExtent l="57150" t="57150" r="120650" b="115570"/>
            <wp:wrapNone/>
            <wp:docPr id="195139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9705" name="Picture 1951397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6841" cy="1923224"/>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8D5AA9" w14:textId="0D9FCC43" w:rsidR="005A2EBB" w:rsidRPr="005A2EBB" w:rsidRDefault="005A2EBB" w:rsidP="005A2EBB">
      <w:pPr>
        <w:spacing w:line="360" w:lineRule="auto"/>
        <w:rPr>
          <w:rFonts w:ascii="Arial" w:hAnsi="Arial" w:cs="Arial"/>
          <w:b/>
          <w:bCs/>
          <w:sz w:val="24"/>
          <w:szCs w:val="24"/>
          <w:lang w:val="en-US"/>
        </w:rPr>
      </w:pPr>
    </w:p>
    <w:p w14:paraId="42DBDD10" w14:textId="10711A27" w:rsidR="005A2EBB" w:rsidRPr="005A2EBB" w:rsidRDefault="005A2EBB" w:rsidP="005A2EBB">
      <w:pPr>
        <w:spacing w:line="360" w:lineRule="auto"/>
        <w:rPr>
          <w:rFonts w:ascii="Arial" w:hAnsi="Arial" w:cs="Arial"/>
          <w:b/>
          <w:bCs/>
          <w:sz w:val="24"/>
          <w:szCs w:val="24"/>
          <w:lang w:val="en-US"/>
        </w:rPr>
      </w:pPr>
    </w:p>
    <w:p w14:paraId="07BC7639" w14:textId="122D868A" w:rsidR="005A2EBB" w:rsidRPr="005A2EBB" w:rsidRDefault="005A2EBB" w:rsidP="005A2EBB">
      <w:pPr>
        <w:spacing w:line="360" w:lineRule="auto"/>
        <w:rPr>
          <w:rFonts w:ascii="Arial" w:hAnsi="Arial" w:cs="Arial"/>
          <w:b/>
          <w:bCs/>
          <w:sz w:val="24"/>
          <w:szCs w:val="24"/>
          <w:lang w:val="en-US"/>
        </w:rPr>
      </w:pPr>
    </w:p>
    <w:p w14:paraId="64102027" w14:textId="77777777" w:rsidR="005A2EBB" w:rsidRPr="005A2EBB" w:rsidRDefault="005A2EBB" w:rsidP="005A2EBB">
      <w:pPr>
        <w:spacing w:line="360" w:lineRule="auto"/>
        <w:rPr>
          <w:rFonts w:ascii="Arial" w:hAnsi="Arial" w:cs="Arial"/>
          <w:b/>
          <w:bCs/>
          <w:sz w:val="24"/>
          <w:szCs w:val="24"/>
          <w:lang w:val="en-US"/>
        </w:rPr>
      </w:pPr>
    </w:p>
    <w:p w14:paraId="59AE61E4" w14:textId="77777777" w:rsidR="005A2EBB" w:rsidRDefault="005A2EBB" w:rsidP="005A2EBB">
      <w:pPr>
        <w:spacing w:line="360" w:lineRule="auto"/>
        <w:rPr>
          <w:rFonts w:ascii="Arial" w:hAnsi="Arial" w:cs="Arial"/>
          <w:b/>
          <w:bCs/>
          <w:sz w:val="24"/>
          <w:szCs w:val="24"/>
          <w:lang w:val="en-US"/>
        </w:rPr>
      </w:pPr>
    </w:p>
    <w:p w14:paraId="11EE4CFC" w14:textId="52EB5E92" w:rsidR="005A2EBB" w:rsidRPr="005A2EBB" w:rsidRDefault="00454532" w:rsidP="005A2EBB">
      <w:pPr>
        <w:spacing w:line="360" w:lineRule="auto"/>
        <w:rPr>
          <w:rFonts w:ascii="Arial" w:hAnsi="Arial" w:cs="Arial"/>
          <w:b/>
          <w:bCs/>
          <w:sz w:val="24"/>
          <w:szCs w:val="24"/>
          <w:lang w:val="en-US"/>
        </w:rPr>
      </w:pPr>
      <w:r w:rsidRPr="005A2EBB">
        <w:rPr>
          <w:rFonts w:ascii="Arial" w:hAnsi="Arial" w:cs="Arial"/>
          <w:b/>
          <w:bCs/>
          <w:noProof/>
          <w:sz w:val="24"/>
          <w:szCs w:val="24"/>
          <w:lang w:val="en-US"/>
        </w:rPr>
        <w:lastRenderedPageBreak/>
        <mc:AlternateContent>
          <mc:Choice Requires="wps">
            <w:drawing>
              <wp:anchor distT="0" distB="0" distL="114300" distR="114300" simplePos="0" relativeHeight="251661312" behindDoc="0" locked="0" layoutInCell="1" allowOverlap="1" wp14:anchorId="7EBE6C9E" wp14:editId="67A382E3">
                <wp:simplePos x="0" y="0"/>
                <wp:positionH relativeFrom="margin">
                  <wp:posOffset>1969297</wp:posOffset>
                </wp:positionH>
                <wp:positionV relativeFrom="paragraph">
                  <wp:posOffset>16569</wp:posOffset>
                </wp:positionV>
                <wp:extent cx="1744980" cy="272955"/>
                <wp:effectExtent l="0" t="0" r="26670" b="13335"/>
                <wp:wrapNone/>
                <wp:docPr id="1575950750" name="Rectangle 3"/>
                <wp:cNvGraphicFramePr/>
                <a:graphic xmlns:a="http://schemas.openxmlformats.org/drawingml/2006/main">
                  <a:graphicData uri="http://schemas.microsoft.com/office/word/2010/wordprocessingShape">
                    <wps:wsp>
                      <wps:cNvSpPr/>
                      <wps:spPr>
                        <a:xfrm>
                          <a:off x="0" y="0"/>
                          <a:ext cx="1744980" cy="272955"/>
                        </a:xfrm>
                        <a:prstGeom prst="rect">
                          <a:avLst/>
                        </a:prstGeom>
                      </wps:spPr>
                      <wps:style>
                        <a:lnRef idx="2">
                          <a:schemeClr val="dk1"/>
                        </a:lnRef>
                        <a:fillRef idx="1">
                          <a:schemeClr val="lt1"/>
                        </a:fillRef>
                        <a:effectRef idx="0">
                          <a:schemeClr val="dk1"/>
                        </a:effectRef>
                        <a:fontRef idx="minor">
                          <a:schemeClr val="dk1"/>
                        </a:fontRef>
                      </wps:style>
                      <wps:txbx>
                        <w:txbxContent>
                          <w:p w14:paraId="009FBC65" w14:textId="77777777" w:rsidR="005A2EBB" w:rsidRPr="005A2EBB" w:rsidRDefault="005A2EBB" w:rsidP="005A2EBB">
                            <w:pPr>
                              <w:jc w:val="center"/>
                              <w:rPr>
                                <w:rFonts w:ascii="Times New Roman" w:hAnsi="Times New Roman" w:cs="Times New Roman"/>
                                <w:b/>
                                <w:bCs/>
                                <w:sz w:val="20"/>
                                <w:szCs w:val="20"/>
                                <w:lang w:val="en-US"/>
                              </w:rPr>
                            </w:pPr>
                            <w:r w:rsidRPr="005A2EBB">
                              <w:rPr>
                                <w:rFonts w:ascii="Times New Roman" w:hAnsi="Times New Roman" w:cs="Times New Roman"/>
                                <w:b/>
                                <w:bCs/>
                                <w:sz w:val="20"/>
                                <w:szCs w:val="20"/>
                                <w:lang w:val="en-US"/>
                              </w:rPr>
                              <w:t xml:space="preserve">Fig. 1 </w:t>
                            </w:r>
                            <w:r w:rsidRPr="005A2EBB">
                              <w:rPr>
                                <w:rFonts w:ascii="Arial" w:hAnsi="Arial" w:cs="Arial"/>
                                <w:b/>
                                <w:bCs/>
                                <w:sz w:val="20"/>
                                <w:szCs w:val="20"/>
                                <w:lang w:val="en-US"/>
                              </w:rPr>
                              <w:t>Map</w:t>
                            </w:r>
                            <w:r w:rsidRPr="005A2EBB">
                              <w:rPr>
                                <w:rFonts w:ascii="Times New Roman" w:hAnsi="Times New Roman" w:cs="Times New Roman"/>
                                <w:b/>
                                <w:bCs/>
                                <w:sz w:val="20"/>
                                <w:szCs w:val="20"/>
                                <w:lang w:val="en-US"/>
                              </w:rPr>
                              <w:t xml:space="preserve"> of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EBE6C9E" id="Rectangle 3" o:spid="_x0000_s1026" style="position:absolute;margin-left:155.05pt;margin-top:1.3pt;width:137.4pt;height:2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" fillcolor="white [3201]" strokecolor="black [3200]" strokeweight="1pt">
                <v:textbox>
                  <w:txbxContent>
                    <w:p w14:paraId="009FBC65" w14:textId="77777777" w:rsidR="005A2EBB" w:rsidRPr="005A2EBB" w:rsidRDefault="005A2EBB" w:rsidP="005A2EBB">
                      <w:pPr>
                        <w:jc w:val="center"/>
                        <w:rPr>
                          <w:rFonts w:ascii="Times New Roman" w:hAnsi="Times New Roman" w:cs="Times New Roman"/>
                          <w:b/>
                          <w:bCs/>
                          <w:sz w:val="20"/>
                          <w:szCs w:val="20"/>
                          <w:lang w:val="en-US"/>
                        </w:rPr>
                      </w:pPr>
                      <w:r w:rsidRPr="005A2EBB">
                        <w:rPr>
                          <w:rFonts w:ascii="Times New Roman" w:hAnsi="Times New Roman" w:cs="Times New Roman"/>
                          <w:b/>
                          <w:bCs/>
                          <w:sz w:val="20"/>
                          <w:szCs w:val="20"/>
                          <w:lang w:val="en-US"/>
                        </w:rPr>
                        <w:t xml:space="preserve">Fig. 1 </w:t>
                      </w:r>
                      <w:r w:rsidRPr="005A2EBB">
                        <w:rPr>
                          <w:rFonts w:ascii="Arial" w:hAnsi="Arial" w:cs="Arial"/>
                          <w:b/>
                          <w:bCs/>
                          <w:sz w:val="20"/>
                          <w:szCs w:val="20"/>
                          <w:lang w:val="en-US"/>
                        </w:rPr>
                        <w:t>Map</w:t>
                      </w:r>
                      <w:r w:rsidRPr="005A2EBB">
                        <w:rPr>
                          <w:rFonts w:ascii="Times New Roman" w:hAnsi="Times New Roman" w:cs="Times New Roman"/>
                          <w:b/>
                          <w:bCs/>
                          <w:sz w:val="20"/>
                          <w:szCs w:val="20"/>
                          <w:lang w:val="en-US"/>
                        </w:rPr>
                        <w:t xml:space="preserve"> of study area</w:t>
                      </w:r>
                    </w:p>
                  </w:txbxContent>
                </v:textbox>
                <w10:wrap anchorx="margin"/>
              </v:rect>
            </w:pict>
          </mc:Fallback>
        </mc:AlternateContent>
      </w:r>
    </w:p>
    <w:p w14:paraId="7E0C1B43" w14:textId="0927A550" w:rsidR="005A2EBB" w:rsidRPr="005A2EBB" w:rsidRDefault="005A2EBB" w:rsidP="005A2EBB">
      <w:pPr>
        <w:spacing w:line="360" w:lineRule="auto"/>
        <w:rPr>
          <w:rFonts w:ascii="Arial" w:hAnsi="Arial" w:cs="Arial"/>
          <w:b/>
          <w:bCs/>
          <w:lang w:val="en-US"/>
        </w:rPr>
      </w:pPr>
      <w:r w:rsidRPr="005A2EBB">
        <w:rPr>
          <w:rFonts w:ascii="Arial" w:hAnsi="Arial" w:cs="Arial"/>
          <w:b/>
          <w:bCs/>
          <w:lang w:val="en-US"/>
        </w:rPr>
        <w:t>2. MATERIALS AND METHODS</w:t>
      </w:r>
    </w:p>
    <w:p w14:paraId="317ED0A0" w14:textId="77777777" w:rsidR="005A2EBB" w:rsidRPr="00454532" w:rsidRDefault="005A2EBB" w:rsidP="005A2EBB">
      <w:pPr>
        <w:spacing w:line="240" w:lineRule="auto"/>
        <w:jc w:val="both"/>
        <w:rPr>
          <w:rFonts w:ascii="Arial" w:hAnsi="Arial" w:cs="Arial"/>
          <w:sz w:val="20"/>
          <w:szCs w:val="20"/>
        </w:rPr>
      </w:pPr>
      <w:r w:rsidRPr="00454532">
        <w:rPr>
          <w:rFonts w:ascii="Arial" w:hAnsi="Arial" w:cs="Arial"/>
          <w:sz w:val="20"/>
          <w:szCs w:val="20"/>
        </w:rPr>
        <w:t xml:space="preserve">We surveyed area near the College of Horticulture, Bharsar, and recorded the presence of </w:t>
      </w:r>
      <w:r w:rsidRPr="00454532">
        <w:rPr>
          <w:rFonts w:ascii="Arial" w:hAnsi="Arial" w:cs="Arial"/>
          <w:i/>
          <w:iCs/>
          <w:sz w:val="20"/>
          <w:szCs w:val="20"/>
        </w:rPr>
        <w:t>Morchella</w:t>
      </w:r>
      <w:r w:rsidRPr="00454532">
        <w:rPr>
          <w:rFonts w:ascii="Arial" w:hAnsi="Arial" w:cs="Arial"/>
          <w:sz w:val="20"/>
          <w:szCs w:val="20"/>
        </w:rPr>
        <w:t xml:space="preserve"> mushrooms. The study site is situated at approximately 30.0574° N latitude and 78.9924° E longitude, at an elevation of about 1,900 m above mean sea level. Geographic coordinates were obtained using a GPS-enabled mobile application and the map of the study area was prepared using the QGIS application (Fig. 1).</w:t>
      </w:r>
    </w:p>
    <w:p w14:paraId="69166A8E" w14:textId="18DDA99A" w:rsidR="005A2EBB" w:rsidRPr="005A2EBB" w:rsidRDefault="005A2EBB" w:rsidP="005A2EBB">
      <w:pPr>
        <w:spacing w:line="240" w:lineRule="auto"/>
        <w:jc w:val="both"/>
        <w:rPr>
          <w:rFonts w:ascii="Arial" w:hAnsi="Arial" w:cs="Arial"/>
          <w:b/>
          <w:bCs/>
        </w:rPr>
      </w:pPr>
      <w:r>
        <w:rPr>
          <w:rFonts w:ascii="Arial" w:hAnsi="Arial" w:cs="Arial"/>
          <w:b/>
          <w:bCs/>
        </w:rPr>
        <w:t xml:space="preserve">2.1 </w:t>
      </w:r>
      <w:r w:rsidRPr="005A2EBB">
        <w:rPr>
          <w:rFonts w:ascii="Arial" w:hAnsi="Arial" w:cs="Arial"/>
          <w:b/>
          <w:bCs/>
        </w:rPr>
        <w:t>Sample collection</w:t>
      </w:r>
    </w:p>
    <w:p w14:paraId="1C02C106" w14:textId="77777777" w:rsidR="005A2EBB" w:rsidRPr="00454532" w:rsidRDefault="005A2EBB" w:rsidP="005A2EBB">
      <w:pPr>
        <w:spacing w:line="240" w:lineRule="auto"/>
        <w:jc w:val="both"/>
        <w:rPr>
          <w:rFonts w:ascii="Arial" w:hAnsi="Arial" w:cs="Arial"/>
          <w:sz w:val="20"/>
          <w:szCs w:val="20"/>
        </w:rPr>
      </w:pPr>
      <w:r w:rsidRPr="00454532">
        <w:rPr>
          <w:rFonts w:ascii="Arial" w:hAnsi="Arial" w:cs="Arial"/>
          <w:sz w:val="20"/>
          <w:szCs w:val="20"/>
        </w:rPr>
        <w:t xml:space="preserve">Sample of </w:t>
      </w:r>
      <w:r w:rsidRPr="00454532">
        <w:rPr>
          <w:rFonts w:ascii="Arial" w:hAnsi="Arial" w:cs="Arial"/>
          <w:i/>
          <w:iCs/>
          <w:sz w:val="20"/>
          <w:szCs w:val="20"/>
        </w:rPr>
        <w:t xml:space="preserve">M. elata </w:t>
      </w:r>
      <w:r w:rsidRPr="00454532">
        <w:rPr>
          <w:rFonts w:ascii="Arial" w:hAnsi="Arial" w:cs="Arial"/>
          <w:sz w:val="20"/>
          <w:szCs w:val="20"/>
        </w:rPr>
        <w:t xml:space="preserve">was collected from the College of Horticulture, Bharsar, Pauri Grahwal, Uttarakhand. The fungus was identified on the basis of visual observation during 2024(Fig. 2 and 3). Altitude 1900 meter away from 55 km of Pauri Garhwal district of Uttarakhand. The fungus cap was honeycomb like in appearance and also black in colour (Fig. 4). The mushroom was cut into two parts one part was used for </w:t>
      </w:r>
      <w:r w:rsidRPr="00454532">
        <w:rPr>
          <w:rFonts w:ascii="Arial" w:hAnsi="Arial" w:cs="Arial"/>
          <w:i/>
          <w:iCs/>
          <w:sz w:val="20"/>
          <w:szCs w:val="20"/>
        </w:rPr>
        <w:t xml:space="preserve">In vitro </w:t>
      </w:r>
      <w:r w:rsidRPr="00454532">
        <w:rPr>
          <w:rFonts w:ascii="Arial" w:hAnsi="Arial" w:cs="Arial"/>
          <w:sz w:val="20"/>
          <w:szCs w:val="20"/>
        </w:rPr>
        <w:t xml:space="preserve">experiments and other part was boiled for observing any morphological changes in mushroom appearance. During </w:t>
      </w:r>
      <w:r w:rsidRPr="00454532">
        <w:rPr>
          <w:rFonts w:ascii="Arial" w:hAnsi="Arial" w:cs="Arial"/>
          <w:i/>
          <w:iCs/>
          <w:sz w:val="20"/>
          <w:szCs w:val="20"/>
        </w:rPr>
        <w:t>In vitro</w:t>
      </w:r>
      <w:r w:rsidRPr="00454532">
        <w:rPr>
          <w:rFonts w:ascii="Arial" w:hAnsi="Arial" w:cs="Arial"/>
          <w:sz w:val="20"/>
          <w:szCs w:val="20"/>
        </w:rPr>
        <w:t xml:space="preserve"> experiments the sample of </w:t>
      </w:r>
      <w:r w:rsidRPr="00454532">
        <w:rPr>
          <w:rFonts w:ascii="Arial" w:hAnsi="Arial" w:cs="Arial"/>
          <w:i/>
          <w:iCs/>
          <w:sz w:val="20"/>
          <w:szCs w:val="20"/>
        </w:rPr>
        <w:t xml:space="preserve">M. elata </w:t>
      </w:r>
      <w:r w:rsidRPr="00454532">
        <w:rPr>
          <w:rFonts w:ascii="Arial" w:hAnsi="Arial" w:cs="Arial"/>
          <w:sz w:val="20"/>
          <w:szCs w:val="20"/>
        </w:rPr>
        <w:t>was washed with distilled water</w:t>
      </w:r>
      <w:r w:rsidRPr="00454532">
        <w:rPr>
          <w:rFonts w:ascii="Arial" w:hAnsi="Arial" w:cs="Arial"/>
          <w:i/>
          <w:iCs/>
          <w:sz w:val="20"/>
          <w:szCs w:val="20"/>
        </w:rPr>
        <w:t xml:space="preserve"> </w:t>
      </w:r>
      <w:r w:rsidRPr="00454532">
        <w:rPr>
          <w:rFonts w:ascii="Arial" w:hAnsi="Arial" w:cs="Arial"/>
          <w:sz w:val="20"/>
          <w:szCs w:val="20"/>
        </w:rPr>
        <w:t xml:space="preserve">to remove the dust, then with the help of sterilized blade fine pieces of mushroom were cut (Fig. 5). Then two different techniques were used for isolation of mushroom in the Petri plate containing PDA medium. In the first technique the pieces of </w:t>
      </w:r>
      <w:r w:rsidRPr="00454532">
        <w:rPr>
          <w:rFonts w:ascii="Arial" w:hAnsi="Arial" w:cs="Arial"/>
          <w:i/>
          <w:iCs/>
          <w:sz w:val="20"/>
          <w:szCs w:val="20"/>
        </w:rPr>
        <w:t xml:space="preserve">M. elata </w:t>
      </w:r>
      <w:r w:rsidRPr="00454532">
        <w:rPr>
          <w:rFonts w:ascii="Arial" w:hAnsi="Arial" w:cs="Arial"/>
          <w:sz w:val="20"/>
          <w:szCs w:val="20"/>
        </w:rPr>
        <w:t>were simply placed on Petri plate containing PDA. The second technique was slurry method where the pieces of mushroom were immersed in 10mL distilled water in test tube and then it was shaken well. After that with the help of micropipette 1ml of distilled water containing fungal spores were taken and poured into petri plate containing PDA media. The petri plates were then placed into the BOD incubator at the temperature of 25±2</w:t>
      </w:r>
      <w:r w:rsidRPr="00454532">
        <w:rPr>
          <w:rFonts w:ascii="Arial" w:hAnsi="Arial" w:cs="Arial"/>
          <w:sz w:val="20"/>
          <w:szCs w:val="20"/>
          <w:vertAlign w:val="superscript"/>
        </w:rPr>
        <w:t>o</w:t>
      </w:r>
      <w:r w:rsidRPr="00454532">
        <w:rPr>
          <w:rFonts w:ascii="Arial" w:hAnsi="Arial" w:cs="Arial"/>
          <w:sz w:val="20"/>
          <w:szCs w:val="20"/>
        </w:rPr>
        <w:t>C.</w:t>
      </w:r>
    </w:p>
    <w:p w14:paraId="30B3CB30" w14:textId="63AFE32D" w:rsidR="00EF1F77" w:rsidRPr="00EF1F77" w:rsidRDefault="005A2EBB" w:rsidP="005A2EBB">
      <w:pPr>
        <w:spacing w:line="240" w:lineRule="auto"/>
        <w:rPr>
          <w:rFonts w:ascii="Arial" w:hAnsi="Arial" w:cs="Arial"/>
          <w:b/>
          <w:bCs/>
          <w:lang w:val="en-US"/>
        </w:rPr>
      </w:pPr>
      <w:r w:rsidRPr="00EF1F77">
        <w:rPr>
          <w:rFonts w:ascii="Arial" w:hAnsi="Arial" w:cs="Arial"/>
          <w:b/>
          <w:bCs/>
          <w:lang w:val="en-US"/>
        </w:rPr>
        <w:t>3. RESULTS AND DISCUSSION</w:t>
      </w:r>
    </w:p>
    <w:p w14:paraId="0C22638E"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3.1 Taxonomic Position and Systematic Classification</w:t>
      </w:r>
    </w:p>
    <w:p w14:paraId="1E51F9B5" w14:textId="77777777" w:rsidR="00EF1F77" w:rsidRPr="00EF1F77" w:rsidRDefault="00EF1F77" w:rsidP="00EF1F77">
      <w:pPr>
        <w:spacing w:line="240" w:lineRule="auto"/>
        <w:jc w:val="both"/>
        <w:rPr>
          <w:rFonts w:ascii="Arial" w:hAnsi="Arial" w:cs="Arial"/>
          <w:sz w:val="20"/>
          <w:szCs w:val="20"/>
          <w:lang w:val="en-US"/>
        </w:rPr>
      </w:pPr>
      <w:r w:rsidRPr="00EF1F77">
        <w:rPr>
          <w:rFonts w:ascii="Arial" w:hAnsi="Arial" w:cs="Arial"/>
          <w:sz w:val="20"/>
          <w:szCs w:val="20"/>
          <w:lang w:val="en-US"/>
        </w:rPr>
        <w:t>According to Chang et al. (1991), the collected specimen was taxonomically classified as follows:</w:t>
      </w:r>
    </w:p>
    <w:p w14:paraId="49E5544B"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Common name</w:t>
      </w:r>
      <w:r w:rsidRPr="00EF1F77">
        <w:rPr>
          <w:rFonts w:ascii="Arial" w:hAnsi="Arial" w:cs="Arial"/>
          <w:sz w:val="20"/>
          <w:szCs w:val="20"/>
          <w:lang w:val="en-US"/>
        </w:rPr>
        <w:t>: Black morel</w:t>
      </w:r>
    </w:p>
    <w:p w14:paraId="7DDF9C48"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Kingdom</w:t>
      </w:r>
      <w:r w:rsidRPr="00EF1F77">
        <w:rPr>
          <w:rFonts w:ascii="Arial" w:hAnsi="Arial" w:cs="Arial"/>
          <w:sz w:val="20"/>
          <w:szCs w:val="20"/>
          <w:lang w:val="en-US"/>
        </w:rPr>
        <w:t>: Fungi</w:t>
      </w:r>
    </w:p>
    <w:p w14:paraId="067B6A99"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Division</w:t>
      </w:r>
      <w:r w:rsidRPr="00EF1F77">
        <w:rPr>
          <w:rFonts w:ascii="Arial" w:hAnsi="Arial" w:cs="Arial"/>
          <w:sz w:val="20"/>
          <w:szCs w:val="20"/>
          <w:lang w:val="en-US"/>
        </w:rPr>
        <w:t>: Ascomycota</w:t>
      </w:r>
    </w:p>
    <w:p w14:paraId="47B52D8C"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Class</w:t>
      </w:r>
      <w:r w:rsidRPr="00EF1F77">
        <w:rPr>
          <w:rFonts w:ascii="Arial" w:hAnsi="Arial" w:cs="Arial"/>
          <w:sz w:val="20"/>
          <w:szCs w:val="20"/>
          <w:lang w:val="en-US"/>
        </w:rPr>
        <w:t>: Pezizomycetes</w:t>
      </w:r>
    </w:p>
    <w:p w14:paraId="0CA13605" w14:textId="77777777" w:rsidR="00EF1F77" w:rsidRPr="00EF1F77" w:rsidRDefault="00EF1F77" w:rsidP="00EF1F77">
      <w:pPr>
        <w:numPr>
          <w:ilvl w:val="0"/>
          <w:numId w:val="2"/>
        </w:numPr>
        <w:spacing w:line="278" w:lineRule="auto"/>
        <w:jc w:val="both"/>
        <w:rPr>
          <w:rFonts w:ascii="Arial" w:hAnsi="Arial" w:cs="Arial"/>
          <w:sz w:val="20"/>
          <w:szCs w:val="20"/>
          <w:lang w:val="en-US"/>
        </w:rPr>
      </w:pPr>
      <w:r w:rsidRPr="00EF1F77">
        <w:rPr>
          <w:rFonts w:ascii="Arial" w:hAnsi="Arial" w:cs="Arial"/>
          <w:b/>
          <w:bCs/>
          <w:sz w:val="20"/>
          <w:szCs w:val="20"/>
          <w:lang w:val="en-US"/>
        </w:rPr>
        <w:t>Order</w:t>
      </w:r>
      <w:r w:rsidRPr="00EF1F77">
        <w:rPr>
          <w:rFonts w:ascii="Arial" w:hAnsi="Arial" w:cs="Arial"/>
          <w:sz w:val="20"/>
          <w:szCs w:val="20"/>
          <w:lang w:val="en-US"/>
        </w:rPr>
        <w:t>: Pezizales</w:t>
      </w:r>
    </w:p>
    <w:p w14:paraId="1FA20F59"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Family</w:t>
      </w:r>
      <w:r w:rsidRPr="00EF1F77">
        <w:rPr>
          <w:rFonts w:ascii="Arial" w:hAnsi="Arial" w:cs="Arial"/>
          <w:sz w:val="20"/>
          <w:szCs w:val="20"/>
          <w:lang w:val="en-US"/>
        </w:rPr>
        <w:t>: Morchellaceae</w:t>
      </w:r>
    </w:p>
    <w:p w14:paraId="27337F48"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Genus</w:t>
      </w:r>
      <w:r w:rsidRPr="00EF1F77">
        <w:rPr>
          <w:rFonts w:ascii="Arial" w:hAnsi="Arial" w:cs="Arial"/>
          <w:sz w:val="20"/>
          <w:szCs w:val="20"/>
          <w:lang w:val="en-US"/>
        </w:rPr>
        <w:t xml:space="preserve">: </w:t>
      </w:r>
      <w:r w:rsidRPr="00EF1F77">
        <w:rPr>
          <w:rFonts w:ascii="Arial" w:hAnsi="Arial" w:cs="Arial"/>
          <w:i/>
          <w:iCs/>
          <w:sz w:val="20"/>
          <w:szCs w:val="20"/>
          <w:lang w:val="en-US"/>
        </w:rPr>
        <w:t>Morchella</w:t>
      </w:r>
    </w:p>
    <w:p w14:paraId="7DA6BE9A"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Species</w:t>
      </w:r>
      <w:r w:rsidRPr="00EF1F77">
        <w:rPr>
          <w:rFonts w:ascii="Arial" w:hAnsi="Arial" w:cs="Arial"/>
          <w:sz w:val="20"/>
          <w:szCs w:val="20"/>
          <w:lang w:val="en-US"/>
        </w:rPr>
        <w:t xml:space="preserve">: </w:t>
      </w:r>
      <w:r w:rsidRPr="00EF1F77">
        <w:rPr>
          <w:rFonts w:ascii="Arial" w:hAnsi="Arial" w:cs="Arial"/>
          <w:i/>
          <w:iCs/>
          <w:sz w:val="20"/>
          <w:szCs w:val="20"/>
          <w:lang w:val="en-US"/>
        </w:rPr>
        <w:t>Morchella elata</w:t>
      </w:r>
    </w:p>
    <w:p w14:paraId="5323BA7C" w14:textId="6E013CE1"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genus </w:t>
      </w:r>
      <w:r w:rsidRPr="00EF1F77">
        <w:rPr>
          <w:rFonts w:ascii="Arial" w:hAnsi="Arial" w:cs="Arial"/>
          <w:i/>
          <w:iCs/>
          <w:sz w:val="20"/>
          <w:szCs w:val="20"/>
          <w:lang w:val="en-US"/>
        </w:rPr>
        <w:t>Morchella</w:t>
      </w:r>
      <w:r w:rsidRPr="00EF1F77">
        <w:rPr>
          <w:rFonts w:ascii="Arial" w:hAnsi="Arial" w:cs="Arial"/>
          <w:sz w:val="20"/>
          <w:szCs w:val="20"/>
          <w:lang w:val="en-US"/>
        </w:rPr>
        <w:t xml:space="preserve"> represents one of the most economically and ecologically important groups of Ascomycetous fungi, widely distributed in temperate and sub-temperate forest ecosystems. The presence of </w:t>
      </w:r>
      <w:r w:rsidRPr="00EF1F77">
        <w:rPr>
          <w:rFonts w:ascii="Arial" w:hAnsi="Arial" w:cs="Arial"/>
          <w:i/>
          <w:iCs/>
          <w:sz w:val="20"/>
          <w:szCs w:val="20"/>
          <w:lang w:val="en-US"/>
        </w:rPr>
        <w:t>M. elata</w:t>
      </w:r>
      <w:r w:rsidRPr="00EF1F77">
        <w:rPr>
          <w:rFonts w:ascii="Arial" w:hAnsi="Arial" w:cs="Arial"/>
          <w:sz w:val="20"/>
          <w:szCs w:val="20"/>
          <w:lang w:val="en-US"/>
        </w:rPr>
        <w:t xml:space="preserve"> in the mid-hills of Garhwal Himalaya further confirms the suitability of this region for the natural occurrence of black morels.</w:t>
      </w:r>
    </w:p>
    <w:p w14:paraId="1CB5FF9E"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3.2 Morphological Description</w:t>
      </w:r>
    </w:p>
    <w:p w14:paraId="25898DDC" w14:textId="24795478"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detailed morphological examination of the collected specimen revealed characteristic features consistent with </w:t>
      </w:r>
      <w:r w:rsidRPr="00EF1F77">
        <w:rPr>
          <w:rFonts w:ascii="Arial" w:hAnsi="Arial" w:cs="Arial"/>
          <w:i/>
          <w:iCs/>
          <w:sz w:val="20"/>
          <w:szCs w:val="20"/>
          <w:lang w:val="en-US"/>
        </w:rPr>
        <w:t>Morchella elata</w:t>
      </w:r>
      <w:r w:rsidRPr="00EF1F77">
        <w:rPr>
          <w:rFonts w:ascii="Arial" w:hAnsi="Arial" w:cs="Arial"/>
          <w:sz w:val="20"/>
          <w:szCs w:val="20"/>
          <w:lang w:val="en-US"/>
        </w:rPr>
        <w:t>. The total length of the fruiting body ranged between 6</w:t>
      </w:r>
      <w:r w:rsidR="001D435B" w:rsidRPr="001D435B">
        <w:rPr>
          <w:rFonts w:ascii="Arial" w:hAnsi="Arial" w:cs="Arial"/>
          <w:sz w:val="20"/>
          <w:szCs w:val="20"/>
          <w:lang w:val="en-US"/>
        </w:rPr>
        <w:t>-</w:t>
      </w:r>
      <w:r w:rsidRPr="00EF1F77">
        <w:rPr>
          <w:rFonts w:ascii="Arial" w:hAnsi="Arial" w:cs="Arial"/>
          <w:sz w:val="20"/>
          <w:szCs w:val="20"/>
          <w:lang w:val="en-US"/>
        </w:rPr>
        <w:t>11 cm. The pileus (cap) measured approximately 6.3 cm in length and 3.4 cm in width, while the stipe measured 3.1 cm in length and 1.1 cm in width. The basal root zone, often embedded with soil particles, extended up to 2.3 cm</w:t>
      </w:r>
      <w:r w:rsidR="00454532">
        <w:rPr>
          <w:rFonts w:ascii="Arial" w:hAnsi="Arial" w:cs="Arial"/>
          <w:sz w:val="20"/>
          <w:szCs w:val="20"/>
          <w:lang w:val="en-US"/>
        </w:rPr>
        <w:t xml:space="preserve"> (Table 1)</w:t>
      </w:r>
      <w:r w:rsidRPr="00EF1F77">
        <w:rPr>
          <w:rFonts w:ascii="Arial" w:hAnsi="Arial" w:cs="Arial"/>
          <w:sz w:val="20"/>
          <w:szCs w:val="20"/>
          <w:lang w:val="en-US"/>
        </w:rPr>
        <w:t>.</w:t>
      </w:r>
      <w:r w:rsidR="001D435B" w:rsidRPr="001D435B">
        <w:rPr>
          <w:rFonts w:ascii="Arial" w:hAnsi="Arial" w:cs="Arial"/>
          <w:sz w:val="20"/>
          <w:szCs w:val="20"/>
          <w:lang w:val="en-US"/>
        </w:rPr>
        <w:t xml:space="preserve"> </w:t>
      </w:r>
      <w:r w:rsidRPr="00EF1F77">
        <w:rPr>
          <w:rFonts w:ascii="Arial" w:hAnsi="Arial" w:cs="Arial"/>
          <w:sz w:val="20"/>
          <w:szCs w:val="20"/>
          <w:lang w:val="en-US"/>
        </w:rPr>
        <w:t xml:space="preserve">The pileus was distinctly conical to elongated, uniform in shape, and deeply pitted inward, forming a well-defined honeycomb pattern. The pits were elongated, vertically aligned, and </w:t>
      </w:r>
      <w:r w:rsidRPr="00EF1F77">
        <w:rPr>
          <w:rFonts w:ascii="Arial" w:hAnsi="Arial" w:cs="Arial"/>
          <w:sz w:val="20"/>
          <w:szCs w:val="20"/>
          <w:lang w:val="en-US"/>
        </w:rPr>
        <w:lastRenderedPageBreak/>
        <w:t xml:space="preserve">separated by thin, dark ridges. Such a pattern is typical of black morels belonging to the </w:t>
      </w:r>
      <w:r w:rsidRPr="00EF1F77">
        <w:rPr>
          <w:rFonts w:ascii="Arial" w:hAnsi="Arial" w:cs="Arial"/>
          <w:i/>
          <w:iCs/>
          <w:sz w:val="20"/>
          <w:szCs w:val="20"/>
          <w:lang w:val="en-US"/>
        </w:rPr>
        <w:t>elata</w:t>
      </w:r>
      <w:r w:rsidRPr="00EF1F77">
        <w:rPr>
          <w:rFonts w:ascii="Arial" w:hAnsi="Arial" w:cs="Arial"/>
          <w:sz w:val="20"/>
          <w:szCs w:val="20"/>
          <w:lang w:val="en-US"/>
        </w:rPr>
        <w:t xml:space="preserve"> group. The color of the pileus varied from dark brown to black, which may be influenced by environmental factors such as light exposure, soil moisture, and stage of maturity.</w:t>
      </w:r>
      <w:r w:rsidR="001D435B" w:rsidRPr="001D435B">
        <w:rPr>
          <w:rFonts w:ascii="Arial" w:hAnsi="Arial" w:cs="Arial"/>
          <w:sz w:val="20"/>
          <w:szCs w:val="20"/>
          <w:lang w:val="en-US"/>
        </w:rPr>
        <w:t xml:space="preserve"> </w:t>
      </w:r>
      <w:r w:rsidRPr="00EF1F77">
        <w:rPr>
          <w:rFonts w:ascii="Arial" w:hAnsi="Arial" w:cs="Arial"/>
          <w:sz w:val="20"/>
          <w:szCs w:val="20"/>
          <w:lang w:val="en-US"/>
        </w:rPr>
        <w:t>The stipe was stout, cylindrical, and hollow, appearing pipe-like when cut longitudinally</w:t>
      </w:r>
      <w:r w:rsidR="00454532">
        <w:rPr>
          <w:rFonts w:ascii="Arial" w:hAnsi="Arial" w:cs="Arial"/>
          <w:sz w:val="20"/>
          <w:szCs w:val="20"/>
          <w:lang w:val="en-US"/>
        </w:rPr>
        <w:t xml:space="preserve"> (fig 4 and 5)</w:t>
      </w:r>
      <w:r w:rsidRPr="00EF1F77">
        <w:rPr>
          <w:rFonts w:ascii="Arial" w:hAnsi="Arial" w:cs="Arial"/>
          <w:sz w:val="20"/>
          <w:szCs w:val="20"/>
          <w:lang w:val="en-US"/>
        </w:rPr>
        <w:t>. The internal surface was whitish with faint spotting. The stipe expanded slightly at the base, forming a bulbous structure that aided anchorage in the humus-rich substrate. The hollow nature of both pileus and stipe is a diagnostic character of true morels and distinguishes them from false morels (</w:t>
      </w:r>
      <w:r w:rsidRPr="00EF1F77">
        <w:rPr>
          <w:rFonts w:ascii="Arial" w:hAnsi="Arial" w:cs="Arial"/>
          <w:i/>
          <w:iCs/>
          <w:sz w:val="20"/>
          <w:szCs w:val="20"/>
          <w:lang w:val="en-US"/>
        </w:rPr>
        <w:t>Gyromitra</w:t>
      </w:r>
      <w:r w:rsidRPr="00EF1F77">
        <w:rPr>
          <w:rFonts w:ascii="Arial" w:hAnsi="Arial" w:cs="Arial"/>
          <w:sz w:val="20"/>
          <w:szCs w:val="20"/>
          <w:lang w:val="en-US"/>
        </w:rPr>
        <w:t xml:space="preserve"> spp.).</w:t>
      </w:r>
    </w:p>
    <w:tbl>
      <w:tblPr>
        <w:tblStyle w:val="TableGrid"/>
        <w:tblpPr w:leftFromText="180" w:rightFromText="180" w:vertAnchor="text" w:horzAnchor="margin" w:tblpXSpec="center" w:tblpY="1100"/>
        <w:tblW w:w="6938" w:type="dxa"/>
        <w:tblLook w:val="04A0" w:firstRow="1" w:lastRow="0" w:firstColumn="1" w:lastColumn="0" w:noHBand="0" w:noVBand="1"/>
      </w:tblPr>
      <w:tblGrid>
        <w:gridCol w:w="2923"/>
        <w:gridCol w:w="4015"/>
      </w:tblGrid>
      <w:tr w:rsidR="001D435B" w:rsidRPr="00EF1F77" w14:paraId="76A1312B" w14:textId="77777777" w:rsidTr="002F17D1">
        <w:trPr>
          <w:trHeight w:val="20"/>
        </w:trPr>
        <w:tc>
          <w:tcPr>
            <w:tcW w:w="0" w:type="auto"/>
            <w:vAlign w:val="center"/>
            <w:hideMark/>
          </w:tcPr>
          <w:p w14:paraId="18200673" w14:textId="77777777" w:rsidR="001D435B" w:rsidRPr="00EF1F77" w:rsidRDefault="001D435B" w:rsidP="001D435B">
            <w:pPr>
              <w:spacing w:after="160" w:line="276" w:lineRule="auto"/>
              <w:jc w:val="center"/>
              <w:rPr>
                <w:rFonts w:ascii="Arial" w:hAnsi="Arial" w:cs="Arial"/>
                <w:b/>
                <w:bCs/>
                <w:lang w:val="en-US"/>
              </w:rPr>
            </w:pPr>
            <w:r w:rsidRPr="00EF1F77">
              <w:rPr>
                <w:rFonts w:ascii="Arial" w:hAnsi="Arial" w:cs="Arial"/>
                <w:b/>
                <w:bCs/>
                <w:lang w:val="en-US"/>
              </w:rPr>
              <w:t>Morphological character</w:t>
            </w:r>
          </w:p>
        </w:tc>
        <w:tc>
          <w:tcPr>
            <w:tcW w:w="0" w:type="auto"/>
            <w:vAlign w:val="center"/>
            <w:hideMark/>
          </w:tcPr>
          <w:p w14:paraId="1FA42160" w14:textId="77777777" w:rsidR="001D435B" w:rsidRPr="00EF1F77" w:rsidRDefault="001D435B" w:rsidP="001D435B">
            <w:pPr>
              <w:spacing w:after="160" w:line="276" w:lineRule="auto"/>
              <w:jc w:val="center"/>
              <w:rPr>
                <w:rFonts w:ascii="Arial" w:hAnsi="Arial" w:cs="Arial"/>
                <w:b/>
                <w:bCs/>
                <w:lang w:val="en-US"/>
              </w:rPr>
            </w:pPr>
            <w:r w:rsidRPr="00EF1F77">
              <w:rPr>
                <w:rFonts w:ascii="Arial" w:hAnsi="Arial" w:cs="Arial"/>
                <w:b/>
                <w:bCs/>
                <w:lang w:val="en-US"/>
              </w:rPr>
              <w:t>Observation</w:t>
            </w:r>
          </w:p>
        </w:tc>
      </w:tr>
      <w:tr w:rsidR="001D435B" w:rsidRPr="00EF1F77" w14:paraId="4A439D0F" w14:textId="77777777" w:rsidTr="002F17D1">
        <w:trPr>
          <w:trHeight w:val="20"/>
        </w:trPr>
        <w:tc>
          <w:tcPr>
            <w:tcW w:w="0" w:type="auto"/>
            <w:vAlign w:val="center"/>
            <w:hideMark/>
          </w:tcPr>
          <w:p w14:paraId="20E841E6"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Total length (cm)</w:t>
            </w:r>
          </w:p>
        </w:tc>
        <w:tc>
          <w:tcPr>
            <w:tcW w:w="0" w:type="auto"/>
            <w:vAlign w:val="center"/>
            <w:hideMark/>
          </w:tcPr>
          <w:p w14:paraId="0934D107" w14:textId="5AD63FCA"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6</w:t>
            </w:r>
            <w:r w:rsidRPr="001D435B">
              <w:rPr>
                <w:rFonts w:ascii="Arial" w:hAnsi="Arial" w:cs="Arial"/>
                <w:sz w:val="20"/>
                <w:szCs w:val="20"/>
                <w:lang w:val="en-US"/>
              </w:rPr>
              <w:t>-</w:t>
            </w:r>
            <w:r w:rsidRPr="00EF1F77">
              <w:rPr>
                <w:rFonts w:ascii="Arial" w:hAnsi="Arial" w:cs="Arial"/>
                <w:sz w:val="20"/>
                <w:szCs w:val="20"/>
                <w:lang w:val="en-US"/>
              </w:rPr>
              <w:t>11</w:t>
            </w:r>
          </w:p>
        </w:tc>
      </w:tr>
      <w:tr w:rsidR="001D435B" w:rsidRPr="00EF1F77" w14:paraId="414BC982" w14:textId="77777777" w:rsidTr="002F17D1">
        <w:trPr>
          <w:trHeight w:val="20"/>
        </w:trPr>
        <w:tc>
          <w:tcPr>
            <w:tcW w:w="0" w:type="auto"/>
            <w:vAlign w:val="center"/>
            <w:hideMark/>
          </w:tcPr>
          <w:p w14:paraId="1EED2609"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Pileus length (cm)</w:t>
            </w:r>
          </w:p>
        </w:tc>
        <w:tc>
          <w:tcPr>
            <w:tcW w:w="0" w:type="auto"/>
            <w:vAlign w:val="center"/>
            <w:hideMark/>
          </w:tcPr>
          <w:p w14:paraId="0AD8FC18"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6.3</w:t>
            </w:r>
          </w:p>
        </w:tc>
      </w:tr>
      <w:tr w:rsidR="001D435B" w:rsidRPr="00EF1F77" w14:paraId="60581CD5" w14:textId="77777777" w:rsidTr="002F17D1">
        <w:trPr>
          <w:trHeight w:val="20"/>
        </w:trPr>
        <w:tc>
          <w:tcPr>
            <w:tcW w:w="0" w:type="auto"/>
            <w:vAlign w:val="center"/>
            <w:hideMark/>
          </w:tcPr>
          <w:p w14:paraId="137E6130"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Pileus width (cm)</w:t>
            </w:r>
          </w:p>
        </w:tc>
        <w:tc>
          <w:tcPr>
            <w:tcW w:w="0" w:type="auto"/>
            <w:vAlign w:val="center"/>
            <w:hideMark/>
          </w:tcPr>
          <w:p w14:paraId="7263238F"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3.4</w:t>
            </w:r>
          </w:p>
        </w:tc>
      </w:tr>
      <w:tr w:rsidR="001D435B" w:rsidRPr="00EF1F77" w14:paraId="19FAA6DC" w14:textId="77777777" w:rsidTr="002F17D1">
        <w:trPr>
          <w:trHeight w:val="20"/>
        </w:trPr>
        <w:tc>
          <w:tcPr>
            <w:tcW w:w="0" w:type="auto"/>
            <w:vAlign w:val="center"/>
            <w:hideMark/>
          </w:tcPr>
          <w:p w14:paraId="2F570932"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Stipe length (cm)</w:t>
            </w:r>
          </w:p>
        </w:tc>
        <w:tc>
          <w:tcPr>
            <w:tcW w:w="0" w:type="auto"/>
            <w:vAlign w:val="center"/>
            <w:hideMark/>
          </w:tcPr>
          <w:p w14:paraId="390899A2"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3.1</w:t>
            </w:r>
          </w:p>
        </w:tc>
      </w:tr>
      <w:tr w:rsidR="001D435B" w:rsidRPr="00EF1F77" w14:paraId="35E207E9" w14:textId="77777777" w:rsidTr="002F17D1">
        <w:trPr>
          <w:trHeight w:val="20"/>
        </w:trPr>
        <w:tc>
          <w:tcPr>
            <w:tcW w:w="0" w:type="auto"/>
            <w:vAlign w:val="center"/>
            <w:hideMark/>
          </w:tcPr>
          <w:p w14:paraId="3FDFF29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Stipe width (cm)</w:t>
            </w:r>
          </w:p>
        </w:tc>
        <w:tc>
          <w:tcPr>
            <w:tcW w:w="0" w:type="auto"/>
            <w:vAlign w:val="center"/>
            <w:hideMark/>
          </w:tcPr>
          <w:p w14:paraId="0D69FB80"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1.1</w:t>
            </w:r>
          </w:p>
        </w:tc>
      </w:tr>
      <w:tr w:rsidR="001D435B" w:rsidRPr="00EF1F77" w14:paraId="27D6F7F3" w14:textId="77777777" w:rsidTr="002F17D1">
        <w:trPr>
          <w:trHeight w:val="20"/>
        </w:trPr>
        <w:tc>
          <w:tcPr>
            <w:tcW w:w="0" w:type="auto"/>
            <w:vAlign w:val="center"/>
            <w:hideMark/>
          </w:tcPr>
          <w:p w14:paraId="3B56482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Basal root zone (cm)</w:t>
            </w:r>
          </w:p>
        </w:tc>
        <w:tc>
          <w:tcPr>
            <w:tcW w:w="0" w:type="auto"/>
            <w:vAlign w:val="center"/>
            <w:hideMark/>
          </w:tcPr>
          <w:p w14:paraId="781A666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2.3</w:t>
            </w:r>
          </w:p>
        </w:tc>
      </w:tr>
      <w:tr w:rsidR="001D435B" w:rsidRPr="00EF1F77" w14:paraId="680B6802" w14:textId="77777777" w:rsidTr="002F17D1">
        <w:trPr>
          <w:trHeight w:val="20"/>
        </w:trPr>
        <w:tc>
          <w:tcPr>
            <w:tcW w:w="0" w:type="auto"/>
            <w:vAlign w:val="center"/>
            <w:hideMark/>
          </w:tcPr>
          <w:p w14:paraId="7CF2F539"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Pileus shape</w:t>
            </w:r>
          </w:p>
        </w:tc>
        <w:tc>
          <w:tcPr>
            <w:tcW w:w="0" w:type="auto"/>
            <w:vAlign w:val="center"/>
            <w:hideMark/>
          </w:tcPr>
          <w:p w14:paraId="0FB684A5"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Elongated, conical</w:t>
            </w:r>
          </w:p>
        </w:tc>
      </w:tr>
      <w:tr w:rsidR="001D435B" w:rsidRPr="00EF1F77" w14:paraId="33EE4C89" w14:textId="77777777" w:rsidTr="002F17D1">
        <w:trPr>
          <w:trHeight w:val="20"/>
        </w:trPr>
        <w:tc>
          <w:tcPr>
            <w:tcW w:w="0" w:type="auto"/>
            <w:vAlign w:val="center"/>
            <w:hideMark/>
          </w:tcPr>
          <w:p w14:paraId="18A20C2A"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Pileus colour</w:t>
            </w:r>
          </w:p>
        </w:tc>
        <w:tc>
          <w:tcPr>
            <w:tcW w:w="0" w:type="auto"/>
            <w:vAlign w:val="center"/>
            <w:hideMark/>
          </w:tcPr>
          <w:p w14:paraId="1BB96F4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Dark brown to black</w:t>
            </w:r>
          </w:p>
        </w:tc>
      </w:tr>
      <w:tr w:rsidR="001D435B" w:rsidRPr="00EF1F77" w14:paraId="43CF8949" w14:textId="77777777" w:rsidTr="002F17D1">
        <w:trPr>
          <w:trHeight w:val="20"/>
        </w:trPr>
        <w:tc>
          <w:tcPr>
            <w:tcW w:w="0" w:type="auto"/>
            <w:vAlign w:val="center"/>
            <w:hideMark/>
          </w:tcPr>
          <w:p w14:paraId="57FAEC86"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Fruiting season</w:t>
            </w:r>
          </w:p>
        </w:tc>
        <w:tc>
          <w:tcPr>
            <w:tcW w:w="0" w:type="auto"/>
            <w:vAlign w:val="center"/>
            <w:hideMark/>
          </w:tcPr>
          <w:p w14:paraId="5050B8D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March–May</w:t>
            </w:r>
          </w:p>
        </w:tc>
      </w:tr>
      <w:tr w:rsidR="001D435B" w:rsidRPr="00EF1F77" w14:paraId="23EBB7C3" w14:textId="77777777" w:rsidTr="002F17D1">
        <w:trPr>
          <w:trHeight w:val="20"/>
        </w:trPr>
        <w:tc>
          <w:tcPr>
            <w:tcW w:w="0" w:type="auto"/>
            <w:vAlign w:val="center"/>
            <w:hideMark/>
          </w:tcPr>
          <w:p w14:paraId="0BD2A16B"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Habitat</w:t>
            </w:r>
          </w:p>
        </w:tc>
        <w:tc>
          <w:tcPr>
            <w:tcW w:w="0" w:type="auto"/>
            <w:vAlign w:val="center"/>
            <w:hideMark/>
          </w:tcPr>
          <w:p w14:paraId="2A874EEE"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Humus-rich grassland with woody debris</w:t>
            </w:r>
          </w:p>
        </w:tc>
      </w:tr>
    </w:tbl>
    <w:p w14:paraId="2913FEC6" w14:textId="47960833" w:rsidR="00EF1F77" w:rsidRDefault="00EF1F77" w:rsidP="00EF1F77">
      <w:pPr>
        <w:spacing w:line="278" w:lineRule="auto"/>
        <w:jc w:val="both"/>
        <w:rPr>
          <w:rFonts w:ascii="Arial" w:hAnsi="Arial" w:cs="Arial"/>
          <w:b/>
          <w:bCs/>
          <w:lang w:val="en-US"/>
        </w:rPr>
      </w:pPr>
      <w:r w:rsidRPr="00EF1F77">
        <w:rPr>
          <w:rFonts w:ascii="Arial" w:hAnsi="Arial" w:cs="Arial"/>
          <w:b/>
          <w:bCs/>
          <w:lang w:val="en-US"/>
        </w:rPr>
        <w:t xml:space="preserve">Table 1. Morphological characteristics of </w:t>
      </w:r>
      <w:r w:rsidRPr="00EF1F77">
        <w:rPr>
          <w:rFonts w:ascii="Arial" w:hAnsi="Arial" w:cs="Arial"/>
          <w:b/>
          <w:bCs/>
          <w:i/>
          <w:iCs/>
          <w:lang w:val="en-US"/>
        </w:rPr>
        <w:t>Morchella elata</w:t>
      </w:r>
      <w:r w:rsidRPr="00EF1F77">
        <w:rPr>
          <w:rFonts w:ascii="Arial" w:hAnsi="Arial" w:cs="Arial"/>
          <w:b/>
          <w:bCs/>
          <w:lang w:val="en-US"/>
        </w:rPr>
        <w:t xml:space="preserve"> collected from Bharsar region, Uttarakhand</w:t>
      </w:r>
      <w:r w:rsidR="001D435B">
        <w:rPr>
          <w:rFonts w:ascii="Arial" w:hAnsi="Arial" w:cs="Arial"/>
          <w:b/>
          <w:bCs/>
          <w:lang w:val="en-US"/>
        </w:rPr>
        <w:t>.</w:t>
      </w:r>
    </w:p>
    <w:p w14:paraId="370FD01A" w14:textId="77777777" w:rsidR="001D435B" w:rsidRDefault="001D435B" w:rsidP="00EF1F77">
      <w:pPr>
        <w:spacing w:line="278" w:lineRule="auto"/>
        <w:jc w:val="both"/>
        <w:rPr>
          <w:rFonts w:ascii="Arial" w:hAnsi="Arial" w:cs="Arial"/>
          <w:b/>
          <w:bCs/>
          <w:lang w:val="en-US"/>
        </w:rPr>
      </w:pPr>
    </w:p>
    <w:p w14:paraId="75D41CBB" w14:textId="77777777" w:rsidR="001D435B" w:rsidRDefault="001D435B" w:rsidP="00EF1F77">
      <w:pPr>
        <w:spacing w:line="278" w:lineRule="auto"/>
        <w:jc w:val="both"/>
        <w:rPr>
          <w:rFonts w:ascii="Arial" w:hAnsi="Arial" w:cs="Arial"/>
          <w:b/>
          <w:bCs/>
          <w:lang w:val="en-US"/>
        </w:rPr>
      </w:pPr>
    </w:p>
    <w:p w14:paraId="1132AD88" w14:textId="77777777" w:rsidR="001D435B" w:rsidRDefault="001D435B" w:rsidP="00EF1F77">
      <w:pPr>
        <w:spacing w:line="278" w:lineRule="auto"/>
        <w:jc w:val="both"/>
        <w:rPr>
          <w:rFonts w:ascii="Arial" w:hAnsi="Arial" w:cs="Arial"/>
          <w:b/>
          <w:bCs/>
          <w:lang w:val="en-US"/>
        </w:rPr>
      </w:pPr>
    </w:p>
    <w:p w14:paraId="5F234C73" w14:textId="77777777" w:rsidR="001D435B" w:rsidRDefault="001D435B" w:rsidP="00EF1F77">
      <w:pPr>
        <w:spacing w:line="278" w:lineRule="auto"/>
        <w:jc w:val="both"/>
        <w:rPr>
          <w:rFonts w:ascii="Arial" w:hAnsi="Arial" w:cs="Arial"/>
          <w:b/>
          <w:bCs/>
          <w:lang w:val="en-US"/>
        </w:rPr>
      </w:pPr>
    </w:p>
    <w:p w14:paraId="64AC0D6B" w14:textId="77777777" w:rsidR="001D435B" w:rsidRDefault="001D435B" w:rsidP="00EF1F77">
      <w:pPr>
        <w:spacing w:line="278" w:lineRule="auto"/>
        <w:jc w:val="both"/>
        <w:rPr>
          <w:rFonts w:ascii="Arial" w:hAnsi="Arial" w:cs="Arial"/>
          <w:b/>
          <w:bCs/>
          <w:lang w:val="en-US"/>
        </w:rPr>
      </w:pPr>
    </w:p>
    <w:p w14:paraId="04EC63BF" w14:textId="77777777" w:rsidR="001D435B" w:rsidRDefault="001D435B" w:rsidP="00EF1F77">
      <w:pPr>
        <w:spacing w:line="278" w:lineRule="auto"/>
        <w:jc w:val="both"/>
        <w:rPr>
          <w:rFonts w:ascii="Arial" w:hAnsi="Arial" w:cs="Arial"/>
          <w:b/>
          <w:bCs/>
          <w:lang w:val="en-US"/>
        </w:rPr>
      </w:pPr>
    </w:p>
    <w:p w14:paraId="5A585D1A" w14:textId="77777777" w:rsidR="001D435B" w:rsidRDefault="001D435B" w:rsidP="00EF1F77">
      <w:pPr>
        <w:spacing w:line="278" w:lineRule="auto"/>
        <w:jc w:val="both"/>
        <w:rPr>
          <w:rFonts w:ascii="Arial" w:hAnsi="Arial" w:cs="Arial"/>
          <w:b/>
          <w:bCs/>
          <w:lang w:val="en-US"/>
        </w:rPr>
      </w:pPr>
    </w:p>
    <w:p w14:paraId="7FEC7802" w14:textId="77777777" w:rsidR="001D435B" w:rsidRDefault="001D435B" w:rsidP="00EF1F77">
      <w:pPr>
        <w:spacing w:line="278" w:lineRule="auto"/>
        <w:jc w:val="both"/>
        <w:rPr>
          <w:rFonts w:ascii="Arial" w:hAnsi="Arial" w:cs="Arial"/>
          <w:b/>
          <w:bCs/>
          <w:lang w:val="en-US"/>
        </w:rPr>
      </w:pPr>
    </w:p>
    <w:p w14:paraId="77557BC5" w14:textId="77777777" w:rsidR="001D435B" w:rsidRDefault="001D435B" w:rsidP="00EF1F77">
      <w:pPr>
        <w:spacing w:line="278" w:lineRule="auto"/>
        <w:jc w:val="both"/>
        <w:rPr>
          <w:rFonts w:ascii="Arial" w:hAnsi="Arial" w:cs="Arial"/>
          <w:b/>
          <w:bCs/>
          <w:lang w:val="en-US"/>
        </w:rPr>
      </w:pPr>
    </w:p>
    <w:p w14:paraId="5D698E2D" w14:textId="77777777" w:rsidR="001D435B" w:rsidRDefault="001D435B" w:rsidP="00EF1F77">
      <w:pPr>
        <w:spacing w:line="278" w:lineRule="auto"/>
        <w:jc w:val="both"/>
        <w:rPr>
          <w:rFonts w:ascii="Arial" w:hAnsi="Arial" w:cs="Arial"/>
          <w:b/>
          <w:bCs/>
          <w:lang w:val="en-US"/>
        </w:rPr>
      </w:pPr>
    </w:p>
    <w:p w14:paraId="1244CFEE" w14:textId="77777777" w:rsidR="001D435B" w:rsidRDefault="001D435B" w:rsidP="00EF1F77">
      <w:pPr>
        <w:spacing w:line="278" w:lineRule="auto"/>
        <w:jc w:val="both"/>
        <w:rPr>
          <w:rFonts w:ascii="Arial" w:hAnsi="Arial" w:cs="Arial"/>
          <w:b/>
          <w:bCs/>
          <w:lang w:val="en-US"/>
        </w:rPr>
      </w:pPr>
    </w:p>
    <w:p w14:paraId="056F0AD1" w14:textId="77777777" w:rsidR="001D435B" w:rsidRDefault="001D435B" w:rsidP="00EF1F77">
      <w:pPr>
        <w:spacing w:line="278" w:lineRule="auto"/>
        <w:jc w:val="both"/>
        <w:rPr>
          <w:rFonts w:ascii="Arial" w:hAnsi="Arial" w:cs="Arial"/>
          <w:b/>
          <w:bCs/>
          <w:lang w:val="en-US"/>
        </w:rPr>
      </w:pPr>
    </w:p>
    <w:p w14:paraId="10FA0032" w14:textId="10E03C1E"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3.3 Comparison with Related Morchella Species</w:t>
      </w:r>
    </w:p>
    <w:p w14:paraId="61E63310" w14:textId="2EB63EA0"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i/>
          <w:iCs/>
          <w:sz w:val="20"/>
          <w:szCs w:val="20"/>
          <w:lang w:val="en-US"/>
        </w:rPr>
        <w:t>Morchella elata</w:t>
      </w:r>
      <w:r w:rsidRPr="00EF1F77">
        <w:rPr>
          <w:rFonts w:ascii="Arial" w:hAnsi="Arial" w:cs="Arial"/>
          <w:sz w:val="20"/>
          <w:szCs w:val="20"/>
          <w:lang w:val="en-US"/>
        </w:rPr>
        <w:t xml:space="preserve"> differs distinctly from the commonly reported </w:t>
      </w:r>
      <w:r w:rsidRPr="00EF1F77">
        <w:rPr>
          <w:rFonts w:ascii="Arial" w:hAnsi="Arial" w:cs="Arial"/>
          <w:i/>
          <w:iCs/>
          <w:sz w:val="20"/>
          <w:szCs w:val="20"/>
          <w:lang w:val="en-US"/>
        </w:rPr>
        <w:t>M. esculenta</w:t>
      </w:r>
      <w:r w:rsidRPr="00EF1F77">
        <w:rPr>
          <w:rFonts w:ascii="Arial" w:hAnsi="Arial" w:cs="Arial"/>
          <w:sz w:val="20"/>
          <w:szCs w:val="20"/>
          <w:lang w:val="en-US"/>
        </w:rPr>
        <w:t xml:space="preserve"> in both morphology and coloration. While </w:t>
      </w:r>
      <w:r w:rsidRPr="00EF1F77">
        <w:rPr>
          <w:rFonts w:ascii="Arial" w:hAnsi="Arial" w:cs="Arial"/>
          <w:i/>
          <w:iCs/>
          <w:sz w:val="20"/>
          <w:szCs w:val="20"/>
          <w:lang w:val="en-US"/>
        </w:rPr>
        <w:t>M. esculenta</w:t>
      </w:r>
      <w:r w:rsidRPr="00EF1F77">
        <w:rPr>
          <w:rFonts w:ascii="Arial" w:hAnsi="Arial" w:cs="Arial"/>
          <w:sz w:val="20"/>
          <w:szCs w:val="20"/>
          <w:lang w:val="en-US"/>
        </w:rPr>
        <w:t xml:space="preserve"> typically exhibits an ovoid to globose pileus with shallow pits and a lighter yellowish-brown color, </w:t>
      </w:r>
      <w:r w:rsidRPr="00EF1F77">
        <w:rPr>
          <w:rFonts w:ascii="Arial" w:hAnsi="Arial" w:cs="Arial"/>
          <w:i/>
          <w:iCs/>
          <w:sz w:val="20"/>
          <w:szCs w:val="20"/>
          <w:lang w:val="en-US"/>
        </w:rPr>
        <w:t>M. elata</w:t>
      </w:r>
      <w:r w:rsidRPr="00EF1F77">
        <w:rPr>
          <w:rFonts w:ascii="Arial" w:hAnsi="Arial" w:cs="Arial"/>
          <w:sz w:val="20"/>
          <w:szCs w:val="20"/>
          <w:lang w:val="en-US"/>
        </w:rPr>
        <w:t xml:space="preserve"> possesses a darker, elongated conical pileus with deep, vertically oriented pits. Similar observations have been reported by </w:t>
      </w:r>
      <w:r w:rsidR="0004417B">
        <w:rPr>
          <w:rFonts w:ascii="Arial" w:hAnsi="Arial" w:cs="Arial"/>
          <w:sz w:val="20"/>
          <w:szCs w:val="20"/>
          <w:lang w:val="en-US"/>
        </w:rPr>
        <w:t>(</w:t>
      </w:r>
      <w:r w:rsidRPr="00EF1F77">
        <w:rPr>
          <w:rFonts w:ascii="Arial" w:hAnsi="Arial" w:cs="Arial"/>
          <w:sz w:val="20"/>
          <w:szCs w:val="20"/>
          <w:lang w:val="en-US"/>
        </w:rPr>
        <w:t>Lakhanpal and Shad</w:t>
      </w:r>
      <w:r w:rsidR="0004417B">
        <w:rPr>
          <w:rFonts w:ascii="Arial" w:hAnsi="Arial" w:cs="Arial"/>
          <w:sz w:val="20"/>
          <w:szCs w:val="20"/>
          <w:lang w:val="en-US"/>
        </w:rPr>
        <w:t>,</w:t>
      </w:r>
      <w:r w:rsidRPr="00EF1F77">
        <w:rPr>
          <w:rFonts w:ascii="Arial" w:hAnsi="Arial" w:cs="Arial"/>
          <w:sz w:val="20"/>
          <w:szCs w:val="20"/>
          <w:lang w:val="en-US"/>
        </w:rPr>
        <w:t xml:space="preserve"> 2015), who highlighted these morphological differences as key identification criteria.</w:t>
      </w:r>
      <w:r w:rsidR="0004417B" w:rsidRPr="0004417B">
        <w:t xml:space="preserve"> </w:t>
      </w:r>
      <w:r w:rsidR="0004417B" w:rsidRPr="0004417B">
        <w:rPr>
          <w:rFonts w:ascii="Arial" w:hAnsi="Arial" w:cs="Arial"/>
          <w:sz w:val="20"/>
          <w:szCs w:val="20"/>
        </w:rPr>
        <w:t xml:space="preserve">The elongated pileus and deep pits observed in </w:t>
      </w:r>
      <w:r w:rsidR="0004417B" w:rsidRPr="0004417B">
        <w:rPr>
          <w:rFonts w:ascii="Arial" w:hAnsi="Arial" w:cs="Arial"/>
          <w:i/>
          <w:iCs/>
          <w:sz w:val="20"/>
          <w:szCs w:val="20"/>
        </w:rPr>
        <w:t>M. elata</w:t>
      </w:r>
      <w:r w:rsidR="0004417B" w:rsidRPr="0004417B">
        <w:rPr>
          <w:rFonts w:ascii="Arial" w:hAnsi="Arial" w:cs="Arial"/>
          <w:sz w:val="20"/>
          <w:szCs w:val="20"/>
        </w:rPr>
        <w:t xml:space="preserve"> agree with previous reports on black morel morphology (Pilz</w:t>
      </w:r>
      <w:r w:rsidR="0004417B">
        <w:rPr>
          <w:rFonts w:ascii="Arial" w:hAnsi="Arial" w:cs="Arial"/>
          <w:sz w:val="20"/>
          <w:szCs w:val="20"/>
        </w:rPr>
        <w:t xml:space="preserve"> et al., 2017;</w:t>
      </w:r>
      <w:r w:rsidR="0004417B" w:rsidRPr="0004417B">
        <w:rPr>
          <w:rFonts w:ascii="Arial" w:hAnsi="Arial" w:cs="Arial"/>
          <w:sz w:val="20"/>
          <w:szCs w:val="20"/>
        </w:rPr>
        <w:t xml:space="preserve"> Du</w:t>
      </w:r>
      <w:r w:rsidR="0004417B">
        <w:rPr>
          <w:rFonts w:ascii="Arial" w:hAnsi="Arial" w:cs="Arial"/>
          <w:sz w:val="20"/>
          <w:szCs w:val="20"/>
        </w:rPr>
        <w:t xml:space="preserve"> et al.</w:t>
      </w:r>
      <w:r w:rsidR="0004417B" w:rsidRPr="0004417B">
        <w:rPr>
          <w:rFonts w:ascii="Arial" w:hAnsi="Arial" w:cs="Arial"/>
          <w:sz w:val="20"/>
          <w:szCs w:val="20"/>
        </w:rPr>
        <w:t>, 2019)</w:t>
      </w:r>
      <w:r w:rsidR="0004417B">
        <w:rPr>
          <w:rFonts w:ascii="Arial" w:hAnsi="Arial" w:cs="Arial"/>
          <w:sz w:val="20"/>
          <w:szCs w:val="20"/>
        </w:rPr>
        <w:t>.</w:t>
      </w:r>
    </w:p>
    <w:p w14:paraId="3D02DD30" w14:textId="38FB7B32" w:rsidR="001D435B" w:rsidRPr="001D435B"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fruiting body of </w:t>
      </w:r>
      <w:r w:rsidRPr="00EF1F77">
        <w:rPr>
          <w:rFonts w:ascii="Arial" w:hAnsi="Arial" w:cs="Arial"/>
          <w:i/>
          <w:iCs/>
          <w:sz w:val="20"/>
          <w:szCs w:val="20"/>
          <w:lang w:val="en-US"/>
        </w:rPr>
        <w:t>M. elata</w:t>
      </w:r>
      <w:r w:rsidRPr="00EF1F77">
        <w:rPr>
          <w:rFonts w:ascii="Arial" w:hAnsi="Arial" w:cs="Arial"/>
          <w:sz w:val="20"/>
          <w:szCs w:val="20"/>
          <w:lang w:val="en-US"/>
        </w:rPr>
        <w:t xml:space="preserve"> is generally more slender and taller than that of </w:t>
      </w:r>
      <w:r w:rsidRPr="00EF1F77">
        <w:rPr>
          <w:rFonts w:ascii="Arial" w:hAnsi="Arial" w:cs="Arial"/>
          <w:i/>
          <w:iCs/>
          <w:sz w:val="20"/>
          <w:szCs w:val="20"/>
          <w:lang w:val="en-US"/>
        </w:rPr>
        <w:t>M. esculenta</w:t>
      </w:r>
      <w:r w:rsidR="009848E8">
        <w:rPr>
          <w:rFonts w:ascii="Arial" w:hAnsi="Arial" w:cs="Arial"/>
          <w:sz w:val="20"/>
          <w:szCs w:val="20"/>
          <w:lang w:val="en-US"/>
        </w:rPr>
        <w:t xml:space="preserve"> (Kumari et al., 2017)</w:t>
      </w:r>
      <w:r w:rsidRPr="00EF1F77">
        <w:rPr>
          <w:rFonts w:ascii="Arial" w:hAnsi="Arial" w:cs="Arial"/>
          <w:sz w:val="20"/>
          <w:szCs w:val="20"/>
          <w:lang w:val="en-US"/>
        </w:rPr>
        <w:t xml:space="preserve">. The ribs in </w:t>
      </w:r>
      <w:r w:rsidRPr="00EF1F77">
        <w:rPr>
          <w:rFonts w:ascii="Arial" w:hAnsi="Arial" w:cs="Arial"/>
          <w:i/>
          <w:iCs/>
          <w:sz w:val="20"/>
          <w:szCs w:val="20"/>
          <w:lang w:val="en-US"/>
        </w:rPr>
        <w:t>M. elata</w:t>
      </w:r>
      <w:r w:rsidRPr="00EF1F77">
        <w:rPr>
          <w:rFonts w:ascii="Arial" w:hAnsi="Arial" w:cs="Arial"/>
          <w:sz w:val="20"/>
          <w:szCs w:val="20"/>
          <w:lang w:val="en-US"/>
        </w:rPr>
        <w:t xml:space="preserve"> are thin and nearly parallel, connected by narrow transverse and oblique ridges, resulting in long tetragonal pits that narrow towards the margin. These characteristics align with earlier descriptions of black morels from the Western Himalayas (Pilz et al., 2007; Negi et al., 2021).</w:t>
      </w:r>
    </w:p>
    <w:p w14:paraId="6F4A47A7" w14:textId="346C6246"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Some taxonomists consider </w:t>
      </w:r>
      <w:r w:rsidRPr="00EF1F77">
        <w:rPr>
          <w:rFonts w:ascii="Arial" w:hAnsi="Arial" w:cs="Arial"/>
          <w:i/>
          <w:iCs/>
          <w:sz w:val="20"/>
          <w:szCs w:val="20"/>
          <w:lang w:val="en-US"/>
        </w:rPr>
        <w:t>M. elata</w:t>
      </w:r>
      <w:r w:rsidRPr="00EF1F77">
        <w:rPr>
          <w:rFonts w:ascii="Arial" w:hAnsi="Arial" w:cs="Arial"/>
          <w:sz w:val="20"/>
          <w:szCs w:val="20"/>
          <w:lang w:val="en-US"/>
        </w:rPr>
        <w:t xml:space="preserve"> as part of a species complex rather than a single taxon, owing to high morphological variability influenced by ecological conditions (Raman et al., 2018). Nevertheless, the combination of elongated pileus, dark pigmentation, and deep pits observed in the present specimen strongly supports its identification as </w:t>
      </w:r>
      <w:r w:rsidRPr="00EF1F77">
        <w:rPr>
          <w:rFonts w:ascii="Arial" w:hAnsi="Arial" w:cs="Arial"/>
          <w:i/>
          <w:iCs/>
          <w:sz w:val="20"/>
          <w:szCs w:val="20"/>
          <w:lang w:val="en-US"/>
        </w:rPr>
        <w:t>Morchella elata</w:t>
      </w:r>
      <w:r w:rsidRPr="00EF1F77">
        <w:rPr>
          <w:rFonts w:ascii="Arial" w:hAnsi="Arial" w:cs="Arial"/>
          <w:sz w:val="20"/>
          <w:szCs w:val="20"/>
          <w:lang w:val="en-US"/>
        </w:rPr>
        <w:t>.</w:t>
      </w:r>
    </w:p>
    <w:p w14:paraId="0FABCD9A"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3.4 Specimen Examined and Habitat Characteristics</w:t>
      </w:r>
    </w:p>
    <w:p w14:paraId="4CFB5134" w14:textId="473E2957"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lastRenderedPageBreak/>
        <w:t>The specimen was collected from Bharsar, Pauri Garhwal district, Uttarakhand, India. The collection site was characterized by mixed open grassland interspersed with woody vegetation, rich humus content, and proximity to fern grasses. The specimen was collected and photographed on 21 March 2024 (Fig. 2 and 3).</w:t>
      </w:r>
    </w:p>
    <w:p w14:paraId="6FDA852D" w14:textId="5308125A"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occurrence of </w:t>
      </w:r>
      <w:r w:rsidRPr="00EF1F77">
        <w:rPr>
          <w:rFonts w:ascii="Arial" w:hAnsi="Arial" w:cs="Arial"/>
          <w:i/>
          <w:iCs/>
          <w:sz w:val="20"/>
          <w:szCs w:val="20"/>
          <w:lang w:val="en-US"/>
        </w:rPr>
        <w:t>M. elata</w:t>
      </w:r>
      <w:r w:rsidRPr="00EF1F77">
        <w:rPr>
          <w:rFonts w:ascii="Arial" w:hAnsi="Arial" w:cs="Arial"/>
          <w:sz w:val="20"/>
          <w:szCs w:val="20"/>
          <w:lang w:val="en-US"/>
        </w:rPr>
        <w:t xml:space="preserve"> in this habitat indicates its preference for well-drained soils rich in organic matter. The presence of decaying plant debris and humus likely provided essential nutrients for mycelial growth. Similar habitat preferences have been documented for morels in temperate Himalayan forests, particularly in association with coniferous and mixed forests (Thakur, 2018).</w:t>
      </w:r>
    </w:p>
    <w:p w14:paraId="2D340B21"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3.5 Seasonal Occurrence and Ecological Significance</w:t>
      </w:r>
    </w:p>
    <w:p w14:paraId="0EF83565" w14:textId="5126BBA1"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fruiting of </w:t>
      </w:r>
      <w:r w:rsidRPr="00EF1F77">
        <w:rPr>
          <w:rFonts w:ascii="Arial" w:hAnsi="Arial" w:cs="Arial"/>
          <w:i/>
          <w:iCs/>
          <w:sz w:val="20"/>
          <w:szCs w:val="20"/>
          <w:lang w:val="en-US"/>
        </w:rPr>
        <w:t>Morchella elata</w:t>
      </w:r>
      <w:r w:rsidRPr="00EF1F77">
        <w:rPr>
          <w:rFonts w:ascii="Arial" w:hAnsi="Arial" w:cs="Arial"/>
          <w:sz w:val="20"/>
          <w:szCs w:val="20"/>
          <w:lang w:val="en-US"/>
        </w:rPr>
        <w:t xml:space="preserve"> was observed during early spring, coinciding with the months of March to May. Fruiting during this period can be attributed to favorable climatic conditions, including moderate temperature, increased soil moisture from melting snow and early spring rains, and abundant organic matter.</w:t>
      </w:r>
      <w:r w:rsidR="0004417B" w:rsidRPr="0004417B">
        <w:t xml:space="preserve"> </w:t>
      </w:r>
      <w:r w:rsidR="0004417B" w:rsidRPr="0004417B">
        <w:rPr>
          <w:rFonts w:ascii="Arial" w:hAnsi="Arial" w:cs="Arial"/>
          <w:sz w:val="20"/>
          <w:szCs w:val="20"/>
        </w:rPr>
        <w:t xml:space="preserve">Seasonal occurrence and habitat preference of </w:t>
      </w:r>
      <w:r w:rsidR="0004417B" w:rsidRPr="0004417B">
        <w:rPr>
          <w:rFonts w:ascii="Arial" w:hAnsi="Arial" w:cs="Arial"/>
          <w:i/>
          <w:iCs/>
          <w:sz w:val="20"/>
          <w:szCs w:val="20"/>
        </w:rPr>
        <w:t>M. elata</w:t>
      </w:r>
      <w:r w:rsidR="0004417B" w:rsidRPr="0004417B">
        <w:rPr>
          <w:rFonts w:ascii="Arial" w:hAnsi="Arial" w:cs="Arial"/>
          <w:sz w:val="20"/>
          <w:szCs w:val="20"/>
        </w:rPr>
        <w:t xml:space="preserve"> reflect patterns observed in Himalayan forests (Ullah</w:t>
      </w:r>
      <w:r w:rsidR="0004417B">
        <w:rPr>
          <w:rFonts w:ascii="Arial" w:hAnsi="Arial" w:cs="Arial"/>
          <w:sz w:val="20"/>
          <w:szCs w:val="20"/>
        </w:rPr>
        <w:t xml:space="preserve"> et al.,</w:t>
      </w:r>
      <w:r w:rsidR="0004417B" w:rsidRPr="0004417B">
        <w:rPr>
          <w:rFonts w:ascii="Arial" w:hAnsi="Arial" w:cs="Arial"/>
          <w:sz w:val="20"/>
          <w:szCs w:val="20"/>
        </w:rPr>
        <w:t xml:space="preserve"> 2023; Boddy</w:t>
      </w:r>
      <w:r w:rsidR="0004417B">
        <w:rPr>
          <w:rFonts w:ascii="Arial" w:hAnsi="Arial" w:cs="Arial"/>
          <w:sz w:val="20"/>
          <w:szCs w:val="20"/>
        </w:rPr>
        <w:t xml:space="preserve"> et al., </w:t>
      </w:r>
      <w:r w:rsidR="0004417B" w:rsidRPr="0004417B">
        <w:rPr>
          <w:rFonts w:ascii="Arial" w:hAnsi="Arial" w:cs="Arial"/>
          <w:sz w:val="20"/>
          <w:szCs w:val="20"/>
        </w:rPr>
        <w:t>2014).</w:t>
      </w:r>
      <w:r w:rsidR="0004417B">
        <w:rPr>
          <w:rFonts w:ascii="Arial" w:hAnsi="Arial" w:cs="Arial"/>
          <w:sz w:val="20"/>
          <w:szCs w:val="20"/>
          <w:lang w:val="en-US"/>
        </w:rPr>
        <w:t xml:space="preserve"> </w:t>
      </w:r>
      <w:r w:rsidRPr="00EF1F77">
        <w:rPr>
          <w:rFonts w:ascii="Arial" w:hAnsi="Arial" w:cs="Arial"/>
          <w:sz w:val="20"/>
          <w:szCs w:val="20"/>
          <w:lang w:val="en-US"/>
        </w:rPr>
        <w:t xml:space="preserve">Morels are known to act as important decomposers, contributing to nutrient cycling within forest ecosystems. Their association with forest litter and woody debris suggests a saprotrophic mode of nutrition, although some species may exhibit facultative symbiotic relationships. The presence of </w:t>
      </w:r>
      <w:r w:rsidRPr="00EF1F77">
        <w:rPr>
          <w:rFonts w:ascii="Arial" w:hAnsi="Arial" w:cs="Arial"/>
          <w:i/>
          <w:iCs/>
          <w:sz w:val="20"/>
          <w:szCs w:val="20"/>
          <w:lang w:val="en-US"/>
        </w:rPr>
        <w:t>M. elata</w:t>
      </w:r>
      <w:r w:rsidRPr="00EF1F77">
        <w:rPr>
          <w:rFonts w:ascii="Arial" w:hAnsi="Arial" w:cs="Arial"/>
          <w:sz w:val="20"/>
          <w:szCs w:val="20"/>
          <w:lang w:val="en-US"/>
        </w:rPr>
        <w:t xml:space="preserve"> thus indicates a healthy and undisturbed forest ecosystem.</w:t>
      </w:r>
    </w:p>
    <w:p w14:paraId="6325190A"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3.6 Medicinal and Nutritional Importance</w:t>
      </w:r>
    </w:p>
    <w:p w14:paraId="213E7B10" w14:textId="77777777"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i/>
          <w:iCs/>
          <w:sz w:val="20"/>
          <w:szCs w:val="20"/>
          <w:lang w:val="en-US"/>
        </w:rPr>
        <w:t>Morchella</w:t>
      </w:r>
      <w:r w:rsidRPr="00EF1F77">
        <w:rPr>
          <w:rFonts w:ascii="Arial" w:hAnsi="Arial" w:cs="Arial"/>
          <w:sz w:val="20"/>
          <w:szCs w:val="20"/>
          <w:lang w:val="en-US"/>
        </w:rPr>
        <w:t xml:space="preserve"> species are widely recognized for their medicinal and nutritional value and are locally known as Guchhi in Uttarakhand. From an economic perspective, </w:t>
      </w:r>
      <w:r w:rsidRPr="00EF1F77">
        <w:rPr>
          <w:rFonts w:ascii="Arial" w:hAnsi="Arial" w:cs="Arial"/>
          <w:i/>
          <w:iCs/>
          <w:sz w:val="20"/>
          <w:szCs w:val="20"/>
          <w:lang w:val="en-US"/>
        </w:rPr>
        <w:t>Morchella elata</w:t>
      </w:r>
      <w:r w:rsidRPr="00EF1F77">
        <w:rPr>
          <w:rFonts w:ascii="Arial" w:hAnsi="Arial" w:cs="Arial"/>
          <w:sz w:val="20"/>
          <w:szCs w:val="20"/>
          <w:lang w:val="en-US"/>
        </w:rPr>
        <w:t xml:space="preserve"> is one of the most highly prized wild edible mushrooms in the mid-hills of the Garhwal Himalaya, including Pauri district.</w:t>
      </w:r>
    </w:p>
    <w:p w14:paraId="26838E1B" w14:textId="1355671B"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Several studies have reported the bioactive properties of </w:t>
      </w:r>
      <w:r w:rsidRPr="00EF1F77">
        <w:rPr>
          <w:rFonts w:ascii="Arial" w:hAnsi="Arial" w:cs="Arial"/>
          <w:i/>
          <w:iCs/>
          <w:sz w:val="20"/>
          <w:szCs w:val="20"/>
          <w:lang w:val="en-US"/>
        </w:rPr>
        <w:t>Morchella</w:t>
      </w:r>
      <w:r w:rsidRPr="00EF1F77">
        <w:rPr>
          <w:rFonts w:ascii="Arial" w:hAnsi="Arial" w:cs="Arial"/>
          <w:sz w:val="20"/>
          <w:szCs w:val="20"/>
          <w:lang w:val="en-US"/>
        </w:rPr>
        <w:t xml:space="preserve"> species</w:t>
      </w:r>
      <w:r w:rsidR="0004417B">
        <w:rPr>
          <w:rFonts w:ascii="Arial" w:hAnsi="Arial" w:cs="Arial"/>
          <w:sz w:val="20"/>
          <w:szCs w:val="20"/>
          <w:lang w:val="en-US"/>
        </w:rPr>
        <w:t xml:space="preserve"> (</w:t>
      </w:r>
      <w:r w:rsidRPr="00EF1F77">
        <w:rPr>
          <w:rFonts w:ascii="Arial" w:hAnsi="Arial" w:cs="Arial"/>
          <w:sz w:val="20"/>
          <w:szCs w:val="20"/>
          <w:lang w:val="en-US"/>
        </w:rPr>
        <w:t>Nitha et al.</w:t>
      </w:r>
      <w:r w:rsidR="0004417B">
        <w:rPr>
          <w:rFonts w:ascii="Arial" w:hAnsi="Arial" w:cs="Arial"/>
          <w:sz w:val="20"/>
          <w:szCs w:val="20"/>
          <w:lang w:val="en-US"/>
        </w:rPr>
        <w:t xml:space="preserve">, </w:t>
      </w:r>
      <w:r w:rsidRPr="00EF1F77">
        <w:rPr>
          <w:rFonts w:ascii="Arial" w:hAnsi="Arial" w:cs="Arial"/>
          <w:sz w:val="20"/>
          <w:szCs w:val="20"/>
          <w:lang w:val="en-US"/>
        </w:rPr>
        <w:t xml:space="preserve">2007) demonstrated significant anti-inflammatory and antitumor activities of ethanolic extracts obtained from the cultured mycelium of </w:t>
      </w:r>
      <w:r w:rsidRPr="00EF1F77">
        <w:rPr>
          <w:rFonts w:ascii="Arial" w:hAnsi="Arial" w:cs="Arial"/>
          <w:i/>
          <w:iCs/>
          <w:sz w:val="20"/>
          <w:szCs w:val="20"/>
          <w:lang w:val="en-US"/>
        </w:rPr>
        <w:t>M. esculenta</w:t>
      </w:r>
      <w:r w:rsidRPr="00EF1F77">
        <w:rPr>
          <w:rFonts w:ascii="Arial" w:hAnsi="Arial" w:cs="Arial"/>
          <w:sz w:val="20"/>
          <w:szCs w:val="20"/>
          <w:lang w:val="en-US"/>
        </w:rPr>
        <w:t xml:space="preserve"> collected from Thrissur, Kerala. The same study confirmed antitumor activity against both ascites and solid tumors, highlighting the pharmaceutical potential of morels.</w:t>
      </w:r>
      <w:r w:rsidR="0004417B">
        <w:rPr>
          <w:rFonts w:ascii="Arial" w:hAnsi="Arial" w:cs="Arial"/>
          <w:sz w:val="20"/>
          <w:szCs w:val="20"/>
          <w:lang w:val="en-US"/>
        </w:rPr>
        <w:t xml:space="preserve"> </w:t>
      </w:r>
      <w:r w:rsidRPr="00EF1F77">
        <w:rPr>
          <w:rFonts w:ascii="Arial" w:hAnsi="Arial" w:cs="Arial"/>
          <w:sz w:val="20"/>
          <w:szCs w:val="20"/>
          <w:lang w:val="en-US"/>
        </w:rPr>
        <w:t xml:space="preserve">Methanolic extracts of </w:t>
      </w:r>
      <w:r w:rsidRPr="00EF1F77">
        <w:rPr>
          <w:rFonts w:ascii="Arial" w:hAnsi="Arial" w:cs="Arial"/>
          <w:i/>
          <w:iCs/>
          <w:sz w:val="20"/>
          <w:szCs w:val="20"/>
          <w:lang w:val="en-US"/>
        </w:rPr>
        <w:t>M. esculenta</w:t>
      </w:r>
      <w:r w:rsidRPr="00EF1F77">
        <w:rPr>
          <w:rFonts w:ascii="Arial" w:hAnsi="Arial" w:cs="Arial"/>
          <w:sz w:val="20"/>
          <w:szCs w:val="20"/>
          <w:lang w:val="en-US"/>
        </w:rPr>
        <w:t xml:space="preserve"> mycelia have also shown strong antioxidant activity, attributed to a high content of total phenolic compounds (Mau et al., 2004). Although the present study did not evaluate biochemical properties experimentally, the close taxonomic relationship between </w:t>
      </w:r>
      <w:r w:rsidRPr="00EF1F77">
        <w:rPr>
          <w:rFonts w:ascii="Arial" w:hAnsi="Arial" w:cs="Arial"/>
          <w:i/>
          <w:iCs/>
          <w:sz w:val="20"/>
          <w:szCs w:val="20"/>
          <w:lang w:val="en-US"/>
        </w:rPr>
        <w:t>M. elata</w:t>
      </w:r>
      <w:r w:rsidRPr="00EF1F77">
        <w:rPr>
          <w:rFonts w:ascii="Arial" w:hAnsi="Arial" w:cs="Arial"/>
          <w:sz w:val="20"/>
          <w:szCs w:val="20"/>
          <w:lang w:val="en-US"/>
        </w:rPr>
        <w:t xml:space="preserve"> and </w:t>
      </w:r>
      <w:r w:rsidRPr="00EF1F77">
        <w:rPr>
          <w:rFonts w:ascii="Arial" w:hAnsi="Arial" w:cs="Arial"/>
          <w:i/>
          <w:iCs/>
          <w:sz w:val="20"/>
          <w:szCs w:val="20"/>
          <w:lang w:val="en-US"/>
        </w:rPr>
        <w:t>M. esculenta</w:t>
      </w:r>
      <w:r w:rsidRPr="00EF1F77">
        <w:rPr>
          <w:rFonts w:ascii="Arial" w:hAnsi="Arial" w:cs="Arial"/>
          <w:sz w:val="20"/>
          <w:szCs w:val="20"/>
          <w:lang w:val="en-US"/>
        </w:rPr>
        <w:t xml:space="preserve"> suggests comparable medicinal potential</w:t>
      </w:r>
      <w:r w:rsidR="0004417B">
        <w:rPr>
          <w:rFonts w:ascii="Arial" w:hAnsi="Arial" w:cs="Arial"/>
          <w:sz w:val="20"/>
          <w:szCs w:val="20"/>
          <w:lang w:val="en-US"/>
        </w:rPr>
        <w:t xml:space="preserve"> (</w:t>
      </w:r>
      <w:r w:rsidR="0004417B" w:rsidRPr="0004417B">
        <w:rPr>
          <w:rFonts w:ascii="Arial" w:hAnsi="Arial" w:cs="Arial"/>
          <w:sz w:val="20"/>
          <w:szCs w:val="20"/>
        </w:rPr>
        <w:t>Xiong</w:t>
      </w:r>
      <w:r w:rsidR="0004417B">
        <w:rPr>
          <w:rFonts w:ascii="Arial" w:hAnsi="Arial" w:cs="Arial"/>
          <w:sz w:val="20"/>
          <w:szCs w:val="20"/>
        </w:rPr>
        <w:t xml:space="preserve"> et al., 2016; </w:t>
      </w:r>
      <w:proofErr w:type="spellStart"/>
      <w:r w:rsidR="0004417B">
        <w:rPr>
          <w:rFonts w:ascii="Arial" w:hAnsi="Arial" w:cs="Arial"/>
          <w:sz w:val="20"/>
          <w:szCs w:val="20"/>
        </w:rPr>
        <w:t>Vieria</w:t>
      </w:r>
      <w:proofErr w:type="spellEnd"/>
      <w:r w:rsidR="0004417B">
        <w:rPr>
          <w:rFonts w:ascii="Arial" w:hAnsi="Arial" w:cs="Arial"/>
          <w:sz w:val="20"/>
          <w:szCs w:val="20"/>
        </w:rPr>
        <w:t xml:space="preserve"> et al., 2016)</w:t>
      </w:r>
      <w:r w:rsidRPr="00EF1F77">
        <w:rPr>
          <w:rFonts w:ascii="Arial" w:hAnsi="Arial" w:cs="Arial"/>
          <w:sz w:val="20"/>
          <w:szCs w:val="20"/>
          <w:lang w:val="en-US"/>
        </w:rPr>
        <w:t>.</w:t>
      </w:r>
    </w:p>
    <w:p w14:paraId="1FEF6459"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3.7 Socio-Economic Importance and Conservation Aspects</w:t>
      </w:r>
    </w:p>
    <w:p w14:paraId="3DE96933" w14:textId="77777777"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In Uttarakhand, morels are traditionally collected by local communities for household consumption and commercial sale. Due to their high market value, dried morels contribute significantly to rural livelihoods. However, unregulated harvesting and habitat disturbance may threaten natural populations.</w:t>
      </w:r>
    </w:p>
    <w:p w14:paraId="3E90E6C8" w14:textId="74C5E118"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documentation of </w:t>
      </w:r>
      <w:r w:rsidRPr="00EF1F77">
        <w:rPr>
          <w:rFonts w:ascii="Arial" w:hAnsi="Arial" w:cs="Arial"/>
          <w:i/>
          <w:iCs/>
          <w:sz w:val="20"/>
          <w:szCs w:val="20"/>
          <w:lang w:val="en-US"/>
        </w:rPr>
        <w:t>Morchella elata</w:t>
      </w:r>
      <w:r w:rsidRPr="00EF1F77">
        <w:rPr>
          <w:rFonts w:ascii="Arial" w:hAnsi="Arial" w:cs="Arial"/>
          <w:sz w:val="20"/>
          <w:szCs w:val="20"/>
          <w:lang w:val="en-US"/>
        </w:rPr>
        <w:t xml:space="preserve"> from the Bharsar region emphasizes the need for sustainable harvesting practices and conservation strategies. Awareness among local collectors regarding proper harvesting methods, such as avoiding uprooting the entire fruiting body, can help in conserving this valuable fungal resource.</w:t>
      </w:r>
    </w:p>
    <w:p w14:paraId="57F26776"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3.8 Overall Discussion and Implications</w:t>
      </w:r>
    </w:p>
    <w:p w14:paraId="09780DC9" w14:textId="665941EA"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present study provides detailed morphological and ecological information on </w:t>
      </w:r>
      <w:r w:rsidRPr="00EF1F77">
        <w:rPr>
          <w:rFonts w:ascii="Arial" w:hAnsi="Arial" w:cs="Arial"/>
          <w:i/>
          <w:iCs/>
          <w:sz w:val="20"/>
          <w:szCs w:val="20"/>
          <w:lang w:val="en-US"/>
        </w:rPr>
        <w:t>Morchella elata</w:t>
      </w:r>
      <w:r w:rsidRPr="00EF1F77">
        <w:rPr>
          <w:rFonts w:ascii="Arial" w:hAnsi="Arial" w:cs="Arial"/>
          <w:sz w:val="20"/>
          <w:szCs w:val="20"/>
          <w:lang w:val="en-US"/>
        </w:rPr>
        <w:t xml:space="preserve"> from the mid-hills of Garhwal Himalaya. The findings corroborate earlier reports on the distribution, habitat preference and morphological variability of black morels in Himalayan ecosystems. The presence of this economically and medicinally important species highlights the ecological richness of the Bharsar region.</w:t>
      </w:r>
    </w:p>
    <w:p w14:paraId="4046B3BA" w14:textId="5DAA499F" w:rsidR="005A2EBB" w:rsidRPr="00454532" w:rsidRDefault="00EF1F77" w:rsidP="00454532">
      <w:pPr>
        <w:spacing w:line="278" w:lineRule="auto"/>
        <w:jc w:val="both"/>
        <w:rPr>
          <w:rFonts w:ascii="Arial" w:hAnsi="Arial" w:cs="Arial"/>
          <w:sz w:val="20"/>
          <w:szCs w:val="20"/>
          <w:lang w:val="en-US"/>
        </w:rPr>
      </w:pPr>
      <w:r w:rsidRPr="00EF1F77">
        <w:rPr>
          <w:rFonts w:ascii="Arial" w:hAnsi="Arial" w:cs="Arial"/>
          <w:sz w:val="20"/>
          <w:szCs w:val="20"/>
          <w:lang w:val="en-US"/>
        </w:rPr>
        <w:lastRenderedPageBreak/>
        <w:t xml:space="preserve">Further studies involving molecular characterization and biochemical analysis are recommended to better understand species delimitation within the </w:t>
      </w:r>
      <w:r w:rsidRPr="00EF1F77">
        <w:rPr>
          <w:rFonts w:ascii="Arial" w:hAnsi="Arial" w:cs="Arial"/>
          <w:i/>
          <w:iCs/>
          <w:sz w:val="20"/>
          <w:szCs w:val="20"/>
          <w:lang w:val="en-US"/>
        </w:rPr>
        <w:t>Morchella elata</w:t>
      </w:r>
      <w:r w:rsidRPr="00EF1F77">
        <w:rPr>
          <w:rFonts w:ascii="Arial" w:hAnsi="Arial" w:cs="Arial"/>
          <w:sz w:val="20"/>
          <w:szCs w:val="20"/>
          <w:lang w:val="en-US"/>
        </w:rPr>
        <w:t xml:space="preserve"> complex and to explore its full medicinal potential. The present documentation serves as a baseline for future mycological and conservation-oriented research in Uttarakhand.</w:t>
      </w:r>
    </w:p>
    <w:tbl>
      <w:tblPr>
        <w:tblStyle w:val="TableGrid"/>
        <w:tblW w:w="8240" w:type="dxa"/>
        <w:tblInd w:w="580" w:type="dxa"/>
        <w:tblLayout w:type="fixed"/>
        <w:tblLook w:val="04A0" w:firstRow="1" w:lastRow="0" w:firstColumn="1" w:lastColumn="0" w:noHBand="0" w:noVBand="1"/>
      </w:tblPr>
      <w:tblGrid>
        <w:gridCol w:w="4117"/>
        <w:gridCol w:w="4123"/>
      </w:tblGrid>
      <w:tr w:rsidR="005A2EBB" w:rsidRPr="009F13A9" w14:paraId="750D49B6" w14:textId="77777777" w:rsidTr="00F35EB3">
        <w:trPr>
          <w:trHeight w:val="2732"/>
        </w:trPr>
        <w:tc>
          <w:tcPr>
            <w:tcW w:w="4117" w:type="dxa"/>
            <w:shd w:val="clear" w:color="auto" w:fill="D9E2F3" w:themeFill="accent1" w:themeFillTint="33"/>
            <w:vAlign w:val="center"/>
          </w:tcPr>
          <w:p w14:paraId="7369BCCF" w14:textId="77777777" w:rsidR="005A2EBB" w:rsidRPr="009F13A9" w:rsidRDefault="005A2EBB" w:rsidP="009F13A9">
            <w:pPr>
              <w:jc w:val="center"/>
              <w:rPr>
                <w:rFonts w:ascii="Arial" w:hAnsi="Arial" w:cs="Arial"/>
                <w:b/>
                <w:bCs/>
                <w:sz w:val="24"/>
                <w:szCs w:val="24"/>
                <w:highlight w:val="yellow"/>
                <w:lang w:val="en-US"/>
              </w:rPr>
            </w:pPr>
            <w:r w:rsidRPr="009F13A9">
              <w:rPr>
                <w:rFonts w:ascii="Arial" w:hAnsi="Arial" w:cs="Arial"/>
                <w:noProof/>
                <w:highlight w:val="yellow"/>
              </w:rPr>
              <w:drawing>
                <wp:anchor distT="0" distB="0" distL="114300" distR="114300" simplePos="0" relativeHeight="251664384" behindDoc="0" locked="0" layoutInCell="1" allowOverlap="1" wp14:anchorId="176EDE98" wp14:editId="135E209F">
                  <wp:simplePos x="0" y="0"/>
                  <wp:positionH relativeFrom="column">
                    <wp:posOffset>242570</wp:posOffset>
                  </wp:positionH>
                  <wp:positionV relativeFrom="paragraph">
                    <wp:posOffset>38735</wp:posOffset>
                  </wp:positionV>
                  <wp:extent cx="2019300" cy="1571625"/>
                  <wp:effectExtent l="19050" t="19050" r="19050" b="28575"/>
                  <wp:wrapNone/>
                  <wp:docPr id="191416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57162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tc>
        <w:tc>
          <w:tcPr>
            <w:tcW w:w="4123" w:type="dxa"/>
            <w:shd w:val="clear" w:color="auto" w:fill="D9E2F3" w:themeFill="accent1" w:themeFillTint="33"/>
            <w:vAlign w:val="center"/>
          </w:tcPr>
          <w:p w14:paraId="3A7D5406" w14:textId="77777777" w:rsidR="005A2EBB" w:rsidRPr="009F13A9" w:rsidRDefault="005A2EBB" w:rsidP="009F13A9">
            <w:pPr>
              <w:jc w:val="center"/>
              <w:rPr>
                <w:rFonts w:ascii="Arial" w:hAnsi="Arial" w:cs="Arial"/>
                <w:b/>
                <w:bCs/>
                <w:sz w:val="24"/>
                <w:szCs w:val="24"/>
                <w:highlight w:val="yellow"/>
                <w:lang w:val="en-US"/>
              </w:rPr>
            </w:pPr>
            <w:r w:rsidRPr="009F13A9">
              <w:rPr>
                <w:rFonts w:ascii="Arial" w:hAnsi="Arial" w:cs="Arial"/>
                <w:noProof/>
                <w:highlight w:val="yellow"/>
              </w:rPr>
              <w:drawing>
                <wp:anchor distT="0" distB="0" distL="114300" distR="114300" simplePos="0" relativeHeight="251665408" behindDoc="0" locked="0" layoutInCell="1" allowOverlap="1" wp14:anchorId="1D163E78" wp14:editId="796738BD">
                  <wp:simplePos x="0" y="0"/>
                  <wp:positionH relativeFrom="column">
                    <wp:posOffset>199390</wp:posOffset>
                  </wp:positionH>
                  <wp:positionV relativeFrom="paragraph">
                    <wp:posOffset>19685</wp:posOffset>
                  </wp:positionV>
                  <wp:extent cx="1943100" cy="1581150"/>
                  <wp:effectExtent l="19050" t="19050" r="19050" b="19050"/>
                  <wp:wrapNone/>
                  <wp:docPr id="1901892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5811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tc>
      </w:tr>
      <w:tr w:rsidR="005A2EBB" w:rsidRPr="009F13A9" w14:paraId="436006D9" w14:textId="77777777" w:rsidTr="009F13A9">
        <w:trPr>
          <w:trHeight w:val="484"/>
        </w:trPr>
        <w:tc>
          <w:tcPr>
            <w:tcW w:w="4117" w:type="dxa"/>
            <w:shd w:val="clear" w:color="auto" w:fill="FFF2CC" w:themeFill="accent4" w:themeFillTint="33"/>
            <w:vAlign w:val="center"/>
          </w:tcPr>
          <w:p w14:paraId="19D1BBAA" w14:textId="77777777" w:rsidR="005A2EBB" w:rsidRPr="001D435B" w:rsidRDefault="005A2EBB" w:rsidP="009F13A9">
            <w:pPr>
              <w:jc w:val="center"/>
              <w:rPr>
                <w:rFonts w:ascii="Arial" w:hAnsi="Arial" w:cs="Arial"/>
                <w:b/>
                <w:bCs/>
                <w:sz w:val="20"/>
                <w:szCs w:val="20"/>
                <w:lang w:val="en-US"/>
              </w:rPr>
            </w:pPr>
            <w:r w:rsidRPr="001D435B">
              <w:rPr>
                <w:rFonts w:ascii="Arial" w:hAnsi="Arial" w:cs="Arial"/>
                <w:b/>
                <w:bCs/>
                <w:sz w:val="20"/>
                <w:szCs w:val="20"/>
                <w:lang w:val="en-US"/>
              </w:rPr>
              <w:t xml:space="preserve">Fig. 2 </w:t>
            </w:r>
            <w:r w:rsidRPr="001D435B">
              <w:rPr>
                <w:rFonts w:ascii="Arial" w:hAnsi="Arial" w:cs="Arial"/>
                <w:b/>
                <w:bCs/>
                <w:i/>
                <w:iCs/>
                <w:sz w:val="20"/>
                <w:szCs w:val="20"/>
                <w:lang w:val="en-US"/>
              </w:rPr>
              <w:t>Morchella elata</w:t>
            </w:r>
          </w:p>
        </w:tc>
        <w:tc>
          <w:tcPr>
            <w:tcW w:w="4123" w:type="dxa"/>
            <w:shd w:val="clear" w:color="auto" w:fill="FFF2CC" w:themeFill="accent4" w:themeFillTint="33"/>
            <w:vAlign w:val="center"/>
          </w:tcPr>
          <w:p w14:paraId="1E1915A4" w14:textId="77777777" w:rsidR="005A2EBB" w:rsidRPr="001D435B" w:rsidRDefault="005A2EBB" w:rsidP="009F13A9">
            <w:pPr>
              <w:jc w:val="center"/>
              <w:rPr>
                <w:rFonts w:ascii="Arial" w:hAnsi="Arial" w:cs="Arial"/>
                <w:b/>
                <w:bCs/>
                <w:sz w:val="20"/>
                <w:szCs w:val="20"/>
                <w:lang w:val="en-US"/>
              </w:rPr>
            </w:pPr>
            <w:r w:rsidRPr="001D435B">
              <w:rPr>
                <w:rFonts w:ascii="Arial" w:hAnsi="Arial" w:cs="Arial"/>
                <w:b/>
                <w:bCs/>
                <w:sz w:val="20"/>
                <w:szCs w:val="20"/>
                <w:lang w:val="en-US"/>
              </w:rPr>
              <w:t xml:space="preserve">Fig. 3 Uprooting the </w:t>
            </w:r>
            <w:r w:rsidRPr="001D435B">
              <w:rPr>
                <w:rFonts w:ascii="Arial" w:hAnsi="Arial" w:cs="Arial"/>
                <w:b/>
                <w:bCs/>
                <w:i/>
                <w:iCs/>
                <w:sz w:val="20"/>
                <w:szCs w:val="20"/>
                <w:lang w:val="en-US"/>
              </w:rPr>
              <w:t>Morchella elata</w:t>
            </w:r>
          </w:p>
        </w:tc>
      </w:tr>
    </w:tbl>
    <w:tbl>
      <w:tblPr>
        <w:tblStyle w:val="TableGrid"/>
        <w:tblpPr w:leftFromText="180" w:rightFromText="180" w:vertAnchor="text" w:horzAnchor="page" w:tblpX="2071" w:tblpY="172"/>
        <w:tblW w:w="8199" w:type="dxa"/>
        <w:tblLook w:val="04A0" w:firstRow="1" w:lastRow="0" w:firstColumn="1" w:lastColumn="0" w:noHBand="0" w:noVBand="1"/>
      </w:tblPr>
      <w:tblGrid>
        <w:gridCol w:w="4013"/>
        <w:gridCol w:w="4186"/>
      </w:tblGrid>
      <w:tr w:rsidR="005A2EBB" w:rsidRPr="009F13A9" w14:paraId="4B667736" w14:textId="77777777" w:rsidTr="009F13A9">
        <w:trPr>
          <w:trHeight w:val="2827"/>
        </w:trPr>
        <w:tc>
          <w:tcPr>
            <w:tcW w:w="4013" w:type="dxa"/>
            <w:shd w:val="clear" w:color="auto" w:fill="E2EFD9" w:themeFill="accent6" w:themeFillTint="33"/>
            <w:vAlign w:val="center"/>
          </w:tcPr>
          <w:p w14:paraId="55F39D9B" w14:textId="77777777" w:rsidR="005A2EBB" w:rsidRPr="009F13A9" w:rsidRDefault="005A2EBB" w:rsidP="009F13A9">
            <w:pPr>
              <w:jc w:val="center"/>
              <w:rPr>
                <w:rFonts w:ascii="Arial" w:hAnsi="Arial" w:cs="Arial"/>
                <w:b/>
                <w:bCs/>
                <w:sz w:val="24"/>
                <w:szCs w:val="24"/>
                <w:highlight w:val="yellow"/>
                <w:lang w:val="en-US"/>
              </w:rPr>
            </w:pPr>
            <w:r w:rsidRPr="009F13A9">
              <w:rPr>
                <w:rFonts w:ascii="Arial" w:hAnsi="Arial" w:cs="Arial"/>
                <w:noProof/>
                <w:highlight w:val="yellow"/>
              </w:rPr>
              <w:drawing>
                <wp:anchor distT="0" distB="0" distL="114300" distR="114300" simplePos="0" relativeHeight="251663360" behindDoc="0" locked="0" layoutInCell="1" allowOverlap="1" wp14:anchorId="07F89EE1" wp14:editId="67F3C6B9">
                  <wp:simplePos x="0" y="0"/>
                  <wp:positionH relativeFrom="column">
                    <wp:posOffset>255270</wp:posOffset>
                  </wp:positionH>
                  <wp:positionV relativeFrom="paragraph">
                    <wp:posOffset>31115</wp:posOffset>
                  </wp:positionV>
                  <wp:extent cx="2044065" cy="1647825"/>
                  <wp:effectExtent l="19050" t="19050" r="13335" b="28575"/>
                  <wp:wrapNone/>
                  <wp:docPr id="1504245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065" cy="164782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tc>
        <w:tc>
          <w:tcPr>
            <w:tcW w:w="4186" w:type="dxa"/>
            <w:shd w:val="clear" w:color="auto" w:fill="E2EFD9" w:themeFill="accent6" w:themeFillTint="33"/>
            <w:vAlign w:val="center"/>
          </w:tcPr>
          <w:p w14:paraId="7DF216ED" w14:textId="77777777" w:rsidR="005A2EBB" w:rsidRPr="009F13A9" w:rsidRDefault="005A2EBB" w:rsidP="009F13A9">
            <w:pPr>
              <w:jc w:val="center"/>
              <w:rPr>
                <w:rFonts w:ascii="Arial" w:hAnsi="Arial" w:cs="Arial"/>
                <w:b/>
                <w:bCs/>
                <w:sz w:val="24"/>
                <w:szCs w:val="24"/>
                <w:highlight w:val="yellow"/>
                <w:lang w:val="en-US"/>
              </w:rPr>
            </w:pPr>
            <w:r w:rsidRPr="009F13A9">
              <w:rPr>
                <w:rFonts w:ascii="Arial" w:hAnsi="Arial" w:cs="Arial"/>
                <w:noProof/>
                <w:highlight w:val="yellow"/>
              </w:rPr>
              <w:drawing>
                <wp:anchor distT="0" distB="0" distL="114300" distR="114300" simplePos="0" relativeHeight="251662336" behindDoc="0" locked="0" layoutInCell="1" allowOverlap="1" wp14:anchorId="0E1B8EC3" wp14:editId="5240835D">
                  <wp:simplePos x="0" y="0"/>
                  <wp:positionH relativeFrom="column">
                    <wp:posOffset>372110</wp:posOffset>
                  </wp:positionH>
                  <wp:positionV relativeFrom="paragraph">
                    <wp:posOffset>-92075</wp:posOffset>
                  </wp:positionV>
                  <wp:extent cx="1666875" cy="1915795"/>
                  <wp:effectExtent l="27940" t="10160" r="18415" b="18415"/>
                  <wp:wrapNone/>
                  <wp:docPr id="1034466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666875" cy="191579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tc>
      </w:tr>
      <w:tr w:rsidR="005A2EBB" w:rsidRPr="009F13A9" w14:paraId="6C98FAFC" w14:textId="77777777" w:rsidTr="009F13A9">
        <w:trPr>
          <w:trHeight w:val="479"/>
        </w:trPr>
        <w:tc>
          <w:tcPr>
            <w:tcW w:w="4013" w:type="dxa"/>
            <w:shd w:val="clear" w:color="auto" w:fill="FBE4D5" w:themeFill="accent2" w:themeFillTint="33"/>
            <w:vAlign w:val="center"/>
          </w:tcPr>
          <w:p w14:paraId="34F828DC" w14:textId="77777777" w:rsidR="005A2EBB" w:rsidRPr="001D435B" w:rsidRDefault="005A2EBB" w:rsidP="009F13A9">
            <w:pPr>
              <w:jc w:val="center"/>
              <w:rPr>
                <w:rFonts w:ascii="Arial" w:hAnsi="Arial" w:cs="Arial"/>
                <w:b/>
                <w:bCs/>
                <w:sz w:val="20"/>
                <w:szCs w:val="20"/>
                <w:lang w:val="en-US"/>
              </w:rPr>
            </w:pPr>
            <w:r w:rsidRPr="001D435B">
              <w:rPr>
                <w:rFonts w:ascii="Arial" w:hAnsi="Arial" w:cs="Arial"/>
                <w:b/>
                <w:bCs/>
                <w:sz w:val="20"/>
                <w:szCs w:val="20"/>
                <w:lang w:val="en-US"/>
              </w:rPr>
              <w:t xml:space="preserve">Fig. 4 Up rooted </w:t>
            </w:r>
            <w:r w:rsidRPr="001D435B">
              <w:rPr>
                <w:rFonts w:ascii="Arial" w:hAnsi="Arial" w:cs="Arial"/>
                <w:b/>
                <w:bCs/>
                <w:i/>
                <w:iCs/>
                <w:sz w:val="20"/>
                <w:szCs w:val="20"/>
                <w:lang w:val="en-US"/>
              </w:rPr>
              <w:t>Morchella elata</w:t>
            </w:r>
          </w:p>
        </w:tc>
        <w:tc>
          <w:tcPr>
            <w:tcW w:w="4186" w:type="dxa"/>
            <w:shd w:val="clear" w:color="auto" w:fill="FBE4D5" w:themeFill="accent2" w:themeFillTint="33"/>
            <w:vAlign w:val="center"/>
          </w:tcPr>
          <w:p w14:paraId="2F445C62" w14:textId="77777777" w:rsidR="005A2EBB" w:rsidRPr="001D435B" w:rsidRDefault="005A2EBB" w:rsidP="009F13A9">
            <w:pPr>
              <w:jc w:val="center"/>
              <w:rPr>
                <w:rFonts w:ascii="Arial" w:hAnsi="Arial" w:cs="Arial"/>
                <w:b/>
                <w:bCs/>
                <w:sz w:val="20"/>
                <w:szCs w:val="20"/>
                <w:lang w:val="en-US"/>
              </w:rPr>
            </w:pPr>
            <w:r w:rsidRPr="001D435B">
              <w:rPr>
                <w:rFonts w:ascii="Arial" w:hAnsi="Arial" w:cs="Arial"/>
                <w:b/>
                <w:bCs/>
                <w:sz w:val="20"/>
                <w:szCs w:val="20"/>
                <w:lang w:val="en-US"/>
              </w:rPr>
              <w:t>Fig. 5 Vertical section cutting</w:t>
            </w:r>
          </w:p>
        </w:tc>
      </w:tr>
    </w:tbl>
    <w:p w14:paraId="43E17827" w14:textId="77777777" w:rsidR="005A2EBB" w:rsidRPr="009F13A9" w:rsidRDefault="005A2EBB" w:rsidP="005A2EBB">
      <w:pPr>
        <w:jc w:val="both"/>
        <w:rPr>
          <w:rFonts w:ascii="Arial" w:hAnsi="Arial" w:cs="Arial"/>
          <w:b/>
          <w:bCs/>
          <w:sz w:val="24"/>
          <w:szCs w:val="24"/>
          <w:highlight w:val="yellow"/>
          <w:lang w:val="en-US"/>
        </w:rPr>
      </w:pPr>
    </w:p>
    <w:p w14:paraId="3BCB4B82" w14:textId="77777777" w:rsidR="005A2EBB" w:rsidRPr="009F13A9" w:rsidRDefault="005A2EBB" w:rsidP="005A2EBB">
      <w:pPr>
        <w:jc w:val="both"/>
        <w:rPr>
          <w:rFonts w:ascii="Arial" w:hAnsi="Arial" w:cs="Arial"/>
          <w:b/>
          <w:bCs/>
          <w:sz w:val="24"/>
          <w:szCs w:val="24"/>
          <w:highlight w:val="yellow"/>
          <w:lang w:val="en-US"/>
        </w:rPr>
      </w:pPr>
    </w:p>
    <w:p w14:paraId="011C7DD1" w14:textId="77777777" w:rsidR="005A2EBB" w:rsidRPr="009F13A9" w:rsidRDefault="005A2EBB" w:rsidP="005A2EBB">
      <w:pPr>
        <w:jc w:val="both"/>
        <w:rPr>
          <w:rFonts w:ascii="Arial" w:hAnsi="Arial" w:cs="Arial"/>
          <w:b/>
          <w:bCs/>
          <w:sz w:val="24"/>
          <w:szCs w:val="24"/>
          <w:highlight w:val="yellow"/>
          <w:lang w:val="en-US"/>
        </w:rPr>
      </w:pPr>
    </w:p>
    <w:p w14:paraId="3D136842" w14:textId="77777777" w:rsidR="005A2EBB" w:rsidRPr="009F13A9" w:rsidRDefault="005A2EBB" w:rsidP="005A2EBB">
      <w:pPr>
        <w:jc w:val="both"/>
        <w:rPr>
          <w:rFonts w:ascii="Arial" w:hAnsi="Arial" w:cs="Arial"/>
          <w:b/>
          <w:bCs/>
          <w:sz w:val="24"/>
          <w:szCs w:val="24"/>
          <w:highlight w:val="yellow"/>
          <w:lang w:val="en-US"/>
        </w:rPr>
      </w:pPr>
    </w:p>
    <w:p w14:paraId="2C9381B2" w14:textId="77777777" w:rsidR="005A2EBB" w:rsidRPr="009F13A9" w:rsidRDefault="005A2EBB" w:rsidP="005A2EBB">
      <w:pPr>
        <w:jc w:val="both"/>
        <w:rPr>
          <w:rFonts w:ascii="Arial" w:hAnsi="Arial" w:cs="Arial"/>
          <w:b/>
          <w:bCs/>
          <w:sz w:val="24"/>
          <w:szCs w:val="24"/>
          <w:highlight w:val="yellow"/>
          <w:lang w:val="en-US"/>
        </w:rPr>
      </w:pPr>
    </w:p>
    <w:p w14:paraId="31E3672D" w14:textId="77777777" w:rsidR="005A2EBB" w:rsidRPr="009F13A9" w:rsidRDefault="005A2EBB" w:rsidP="005A2EBB">
      <w:pPr>
        <w:jc w:val="both"/>
        <w:rPr>
          <w:rFonts w:ascii="Arial" w:hAnsi="Arial" w:cs="Arial"/>
          <w:b/>
          <w:bCs/>
          <w:sz w:val="24"/>
          <w:szCs w:val="24"/>
          <w:highlight w:val="yellow"/>
          <w:lang w:val="en-US"/>
        </w:rPr>
      </w:pPr>
    </w:p>
    <w:p w14:paraId="7BF9F732" w14:textId="77777777" w:rsidR="005A2EBB" w:rsidRPr="009F13A9" w:rsidRDefault="005A2EBB" w:rsidP="005A2EBB">
      <w:pPr>
        <w:jc w:val="both"/>
        <w:rPr>
          <w:rFonts w:ascii="Arial" w:hAnsi="Arial" w:cs="Arial"/>
          <w:b/>
          <w:bCs/>
          <w:sz w:val="24"/>
          <w:szCs w:val="24"/>
          <w:highlight w:val="yellow"/>
          <w:lang w:val="en-US"/>
        </w:rPr>
      </w:pPr>
    </w:p>
    <w:p w14:paraId="1C8B7A45" w14:textId="77777777" w:rsidR="005A2EBB" w:rsidRPr="009F13A9" w:rsidRDefault="005A2EBB" w:rsidP="005A2EBB">
      <w:pPr>
        <w:jc w:val="both"/>
        <w:rPr>
          <w:rFonts w:ascii="Arial" w:hAnsi="Arial" w:cs="Arial"/>
          <w:b/>
          <w:bCs/>
          <w:sz w:val="24"/>
          <w:szCs w:val="24"/>
          <w:highlight w:val="yellow"/>
          <w:lang w:val="en-US"/>
        </w:rPr>
      </w:pPr>
    </w:p>
    <w:p w14:paraId="24BF71A1" w14:textId="09455D6E" w:rsidR="005A2EBB" w:rsidRPr="00F35EB3" w:rsidRDefault="00F35EB3" w:rsidP="005A2EBB">
      <w:pPr>
        <w:rPr>
          <w:rFonts w:ascii="Arial" w:hAnsi="Arial" w:cs="Arial"/>
          <w:b/>
          <w:bCs/>
        </w:rPr>
      </w:pPr>
      <w:r w:rsidRPr="00F35EB3">
        <w:rPr>
          <w:rFonts w:ascii="Arial" w:hAnsi="Arial" w:cs="Arial"/>
          <w:b/>
          <w:bCs/>
        </w:rPr>
        <w:t xml:space="preserve">4. </w:t>
      </w:r>
      <w:r w:rsidR="005A2EBB" w:rsidRPr="00F35EB3">
        <w:rPr>
          <w:rFonts w:ascii="Arial" w:hAnsi="Arial" w:cs="Arial"/>
          <w:b/>
          <w:bCs/>
        </w:rPr>
        <w:t>CONCLUSION</w:t>
      </w:r>
    </w:p>
    <w:p w14:paraId="5F76F7D1" w14:textId="77777777" w:rsidR="005A2EBB" w:rsidRPr="00F35EB3" w:rsidRDefault="005A2EBB" w:rsidP="00F35EB3">
      <w:pPr>
        <w:jc w:val="both"/>
        <w:rPr>
          <w:rFonts w:ascii="Arial" w:hAnsi="Arial" w:cs="Arial"/>
          <w:sz w:val="20"/>
          <w:szCs w:val="20"/>
          <w:lang w:val="en-US"/>
        </w:rPr>
      </w:pPr>
      <w:r w:rsidRPr="00F35EB3">
        <w:rPr>
          <w:rFonts w:ascii="Arial" w:hAnsi="Arial" w:cs="Arial"/>
          <w:sz w:val="20"/>
          <w:szCs w:val="20"/>
        </w:rPr>
        <w:t xml:space="preserve">This study provides a comprehensive account of the occurrence and morphological characteristics of </w:t>
      </w:r>
      <w:r w:rsidRPr="00F35EB3">
        <w:rPr>
          <w:rFonts w:ascii="Arial" w:hAnsi="Arial" w:cs="Arial"/>
          <w:i/>
          <w:iCs/>
          <w:sz w:val="20"/>
          <w:szCs w:val="20"/>
        </w:rPr>
        <w:t>Morchella elata</w:t>
      </w:r>
      <w:r w:rsidRPr="00F35EB3">
        <w:rPr>
          <w:rFonts w:ascii="Arial" w:hAnsi="Arial" w:cs="Arial"/>
          <w:sz w:val="20"/>
          <w:szCs w:val="20"/>
        </w:rPr>
        <w:t xml:space="preserve"> at an altitude of 1,900 meters in Bharsar, Pauri Garhwal, Uttarakhand, India.</w:t>
      </w:r>
      <w:r w:rsidRPr="00F35EB3">
        <w:rPr>
          <w:rFonts w:ascii="Arial" w:hAnsi="Arial" w:cs="Arial"/>
          <w:sz w:val="20"/>
          <w:szCs w:val="20"/>
          <w:lang w:val="en-US"/>
        </w:rPr>
        <w:t xml:space="preserve"> </w:t>
      </w:r>
      <w:r w:rsidRPr="00F35EB3">
        <w:rPr>
          <w:rFonts w:ascii="Arial" w:hAnsi="Arial" w:cs="Arial"/>
          <w:sz w:val="20"/>
          <w:szCs w:val="20"/>
        </w:rPr>
        <w:t xml:space="preserve">The species was distinctly identified by its hollow stipe and cone-shaped, honeycombed pileus, validated through detailed morphometric analyses. Successful </w:t>
      </w:r>
      <w:r w:rsidRPr="00F35EB3">
        <w:rPr>
          <w:rFonts w:ascii="Arial" w:hAnsi="Arial" w:cs="Arial"/>
          <w:i/>
          <w:iCs/>
          <w:sz w:val="20"/>
          <w:szCs w:val="20"/>
          <w:lang w:val="en-US"/>
        </w:rPr>
        <w:t xml:space="preserve">In-vitro </w:t>
      </w:r>
      <w:r w:rsidRPr="00F35EB3">
        <w:rPr>
          <w:rFonts w:ascii="Arial" w:hAnsi="Arial" w:cs="Arial"/>
          <w:sz w:val="20"/>
          <w:szCs w:val="20"/>
        </w:rPr>
        <w:t xml:space="preserve">isolation was achieved using direct tissue implantation and slurry techniques on PDA medium. </w:t>
      </w:r>
      <w:r w:rsidRPr="00F35EB3">
        <w:rPr>
          <w:rFonts w:ascii="Arial" w:hAnsi="Arial" w:cs="Arial"/>
          <w:sz w:val="20"/>
          <w:szCs w:val="20"/>
          <w:lang w:val="en-US"/>
        </w:rPr>
        <w:t xml:space="preserve">It is known as locally "Guchhi" and </w:t>
      </w:r>
      <w:r w:rsidRPr="00F35EB3">
        <w:rPr>
          <w:rFonts w:ascii="Arial" w:hAnsi="Arial" w:cs="Arial"/>
          <w:i/>
          <w:iCs/>
          <w:sz w:val="20"/>
          <w:szCs w:val="20"/>
          <w:lang w:val="en-US"/>
        </w:rPr>
        <w:t>M. elata</w:t>
      </w:r>
      <w:r w:rsidRPr="00F35EB3">
        <w:rPr>
          <w:rFonts w:ascii="Arial" w:hAnsi="Arial" w:cs="Arial"/>
          <w:sz w:val="20"/>
          <w:szCs w:val="20"/>
          <w:lang w:val="en-US"/>
        </w:rPr>
        <w:t xml:space="preserve"> is a plant with recognized anticancer, anti-inflammatory and antioxidant qualities and also of significant medical and commercial </w:t>
      </w:r>
      <w:r w:rsidRPr="00F35EB3">
        <w:rPr>
          <w:rFonts w:ascii="Arial" w:hAnsi="Arial" w:cs="Arial"/>
          <w:sz w:val="20"/>
          <w:szCs w:val="20"/>
        </w:rPr>
        <w:t>significance</w:t>
      </w:r>
      <w:r w:rsidRPr="00F35EB3">
        <w:rPr>
          <w:rFonts w:ascii="Arial" w:hAnsi="Arial" w:cs="Arial"/>
          <w:sz w:val="20"/>
          <w:szCs w:val="20"/>
          <w:lang w:val="en-US"/>
        </w:rPr>
        <w:t xml:space="preserve">. </w:t>
      </w:r>
      <w:r w:rsidRPr="00F35EB3">
        <w:rPr>
          <w:rFonts w:ascii="Arial" w:hAnsi="Arial" w:cs="Arial"/>
          <w:sz w:val="20"/>
          <w:szCs w:val="20"/>
        </w:rPr>
        <w:t xml:space="preserve">The detection of </w:t>
      </w:r>
      <w:r w:rsidRPr="00F35EB3">
        <w:rPr>
          <w:rFonts w:ascii="Arial" w:hAnsi="Arial" w:cs="Arial"/>
          <w:i/>
          <w:iCs/>
          <w:sz w:val="20"/>
          <w:szCs w:val="20"/>
        </w:rPr>
        <w:t>M. elata</w:t>
      </w:r>
      <w:r w:rsidRPr="00F35EB3">
        <w:rPr>
          <w:rFonts w:ascii="Arial" w:hAnsi="Arial" w:cs="Arial"/>
          <w:sz w:val="20"/>
          <w:szCs w:val="20"/>
        </w:rPr>
        <w:t xml:space="preserve"> in the Garhwal Himalayas highlights the extraordinary macrofungal diversity of this region and reinforces the imperative for its conservation, sustainable harvesting and systematic biotechnological investigation. By establishing baseline data on its taxonomy, pharmacology and cultivation potential, this study lays a robust foundation for future research aimed at optimizing the utilization and cultivation of this highly valued wild edible mushroom in both local and global contexts.</w:t>
      </w:r>
    </w:p>
    <w:p w14:paraId="77088AA5" w14:textId="77777777" w:rsidR="008B0D3C" w:rsidRDefault="008B0D3C" w:rsidP="005A2EBB">
      <w:pPr>
        <w:rPr>
          <w:rFonts w:ascii="Arial" w:hAnsi="Arial" w:cs="Arial"/>
          <w:b/>
          <w:bCs/>
          <w:lang w:val="en-US"/>
        </w:rPr>
      </w:pPr>
    </w:p>
    <w:p w14:paraId="0CEBB0A3" w14:textId="23E3D900" w:rsidR="005A2EBB" w:rsidRPr="00F35EB3" w:rsidRDefault="005A2EBB" w:rsidP="005A2EBB">
      <w:pPr>
        <w:rPr>
          <w:rFonts w:ascii="Arial" w:hAnsi="Arial" w:cs="Arial"/>
          <w:b/>
          <w:bCs/>
          <w:lang w:val="en-US"/>
        </w:rPr>
      </w:pPr>
      <w:bookmarkStart w:id="0" w:name="_GoBack"/>
      <w:bookmarkEnd w:id="0"/>
      <w:r w:rsidRPr="00F35EB3">
        <w:rPr>
          <w:rFonts w:ascii="Arial" w:hAnsi="Arial" w:cs="Arial"/>
          <w:b/>
          <w:bCs/>
          <w:lang w:val="en-US"/>
        </w:rPr>
        <w:t>REFERENCES</w:t>
      </w:r>
    </w:p>
    <w:p w14:paraId="51339DB0" w14:textId="2CBF5C87" w:rsidR="00661D19" w:rsidRPr="00661D19" w:rsidRDefault="00661D19" w:rsidP="00661D19">
      <w:pPr>
        <w:pStyle w:val="ListParagraph"/>
        <w:numPr>
          <w:ilvl w:val="0"/>
          <w:numId w:val="3"/>
        </w:numPr>
        <w:spacing w:line="240" w:lineRule="auto"/>
        <w:jc w:val="both"/>
        <w:rPr>
          <w:rFonts w:ascii="Arial" w:hAnsi="Arial" w:cs="Arial"/>
          <w:sz w:val="20"/>
          <w:szCs w:val="20"/>
        </w:rPr>
      </w:pPr>
      <w:proofErr w:type="spellStart"/>
      <w:r w:rsidRPr="00661D19">
        <w:rPr>
          <w:rFonts w:ascii="Arial" w:hAnsi="Arial" w:cs="Arial"/>
          <w:sz w:val="20"/>
          <w:szCs w:val="20"/>
        </w:rPr>
        <w:t>Beluhan</w:t>
      </w:r>
      <w:proofErr w:type="spellEnd"/>
      <w:r w:rsidRPr="00661D19">
        <w:rPr>
          <w:rFonts w:ascii="Arial" w:hAnsi="Arial" w:cs="Arial"/>
          <w:sz w:val="20"/>
          <w:szCs w:val="20"/>
        </w:rPr>
        <w:t xml:space="preserve">, S., &amp; </w:t>
      </w:r>
      <w:proofErr w:type="spellStart"/>
      <w:r w:rsidRPr="00661D19">
        <w:rPr>
          <w:rFonts w:ascii="Arial" w:hAnsi="Arial" w:cs="Arial"/>
          <w:sz w:val="20"/>
          <w:szCs w:val="20"/>
        </w:rPr>
        <w:t>Ranogajec</w:t>
      </w:r>
      <w:proofErr w:type="spellEnd"/>
      <w:r w:rsidRPr="00661D19">
        <w:rPr>
          <w:rFonts w:ascii="Arial" w:hAnsi="Arial" w:cs="Arial"/>
          <w:sz w:val="20"/>
          <w:szCs w:val="20"/>
        </w:rPr>
        <w:t xml:space="preserve">, A. (2011). Chemical composition and non-volatile components of Croatian wild edible mushrooms. Food Chemistry, 124(3), 1076-1082. </w:t>
      </w:r>
      <w:hyperlink r:id="rId13" w:history="1">
        <w:r w:rsidRPr="00EC1128">
          <w:rPr>
            <w:rStyle w:val="Hyperlink"/>
            <w:rFonts w:ascii="Arial" w:hAnsi="Arial" w:cs="Arial"/>
            <w:sz w:val="20"/>
            <w:szCs w:val="20"/>
          </w:rPr>
          <w:t>https://doi.org/10.1016/j.foodchem.2010.07.</w:t>
        </w:r>
        <w:r w:rsidRPr="00EC1128">
          <w:rPr>
            <w:rStyle w:val="Hyperlink"/>
          </w:rPr>
          <w:t>081</w:t>
        </w:r>
      </w:hyperlink>
    </w:p>
    <w:p w14:paraId="4F0D962B" w14:textId="77777777" w:rsidR="00661D19" w:rsidRPr="00661D19" w:rsidRDefault="00661D19" w:rsidP="00661D19">
      <w:pPr>
        <w:pStyle w:val="ListParagraph"/>
        <w:numPr>
          <w:ilvl w:val="0"/>
          <w:numId w:val="3"/>
        </w:numPr>
        <w:spacing w:line="240" w:lineRule="auto"/>
        <w:jc w:val="both"/>
        <w:rPr>
          <w:rFonts w:ascii="Arial" w:hAnsi="Arial" w:cs="Arial"/>
          <w:sz w:val="20"/>
          <w:szCs w:val="20"/>
        </w:rPr>
      </w:pPr>
      <w:r w:rsidRPr="00661D19">
        <w:lastRenderedPageBreak/>
        <w:t xml:space="preserve">Boddy, L., </w:t>
      </w:r>
      <w:proofErr w:type="spellStart"/>
      <w:r w:rsidRPr="00661D19">
        <w:t>Büntgen</w:t>
      </w:r>
      <w:proofErr w:type="spellEnd"/>
      <w:r w:rsidRPr="00661D19">
        <w:t xml:space="preserve">, U., </w:t>
      </w:r>
      <w:proofErr w:type="spellStart"/>
      <w:r w:rsidRPr="00661D19">
        <w:t>Egli</w:t>
      </w:r>
      <w:proofErr w:type="spellEnd"/>
      <w:r w:rsidRPr="00661D19">
        <w:t xml:space="preserve">, S., </w:t>
      </w:r>
      <w:proofErr w:type="spellStart"/>
      <w:r w:rsidRPr="00661D19">
        <w:t>Gange</w:t>
      </w:r>
      <w:proofErr w:type="spellEnd"/>
      <w:r w:rsidRPr="00661D19">
        <w:t xml:space="preserve">, A. C., Heegaard, E., Kirk, P. M., Mohammad, A., &amp; </w:t>
      </w:r>
      <w:proofErr w:type="spellStart"/>
      <w:r w:rsidRPr="00661D19">
        <w:t>Kauserud</w:t>
      </w:r>
      <w:proofErr w:type="spellEnd"/>
      <w:r w:rsidRPr="00661D19">
        <w:t xml:space="preserve">, H. (2014). Climate variation effects on fungal fruiting. Fungal Ecology, 10, 20-33. </w:t>
      </w:r>
      <w:hyperlink r:id="rId14" w:history="1">
        <w:r w:rsidRPr="00EC1128">
          <w:rPr>
            <w:rStyle w:val="Hyperlink"/>
          </w:rPr>
          <w:t>https://doi.org/10.1016/j.funeco.2013.10.006</w:t>
        </w:r>
      </w:hyperlink>
      <w:r>
        <w:t xml:space="preserve"> </w:t>
      </w:r>
    </w:p>
    <w:p w14:paraId="4437E820" w14:textId="3DCF26BB"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Chang, S. T. (1991). Cultivated mushrooms. In</w:t>
      </w:r>
      <w:r w:rsidR="009848E8" w:rsidRPr="00661D19">
        <w:rPr>
          <w:rFonts w:ascii="Arial" w:hAnsi="Arial" w:cs="Arial"/>
          <w:sz w:val="20"/>
          <w:szCs w:val="20"/>
        </w:rPr>
        <w:t>:</w:t>
      </w:r>
      <w:r w:rsidRPr="00661D19">
        <w:rPr>
          <w:rFonts w:ascii="Arial" w:hAnsi="Arial" w:cs="Arial"/>
          <w:sz w:val="20"/>
          <w:szCs w:val="20"/>
        </w:rPr>
        <w:t xml:space="preserve"> </w:t>
      </w:r>
      <w:r w:rsidRPr="00661D19">
        <w:rPr>
          <w:rFonts w:ascii="Arial" w:hAnsi="Arial" w:cs="Arial"/>
          <w:i/>
          <w:iCs/>
          <w:sz w:val="20"/>
          <w:szCs w:val="20"/>
        </w:rPr>
        <w:t>Handbook of Applied Mycology</w:t>
      </w:r>
      <w:r w:rsidR="009848E8" w:rsidRPr="00661D19">
        <w:rPr>
          <w:rFonts w:ascii="Arial" w:hAnsi="Arial" w:cs="Arial"/>
          <w:sz w:val="20"/>
          <w:szCs w:val="20"/>
        </w:rPr>
        <w:t>,</w:t>
      </w:r>
      <w:r w:rsidRPr="00661D19">
        <w:rPr>
          <w:rFonts w:ascii="Arial" w:hAnsi="Arial" w:cs="Arial"/>
          <w:sz w:val="20"/>
          <w:szCs w:val="20"/>
        </w:rPr>
        <w:t xml:space="preserve"> </w:t>
      </w:r>
      <w:r w:rsidRPr="00661D19">
        <w:rPr>
          <w:rFonts w:ascii="Arial" w:hAnsi="Arial" w:cs="Arial"/>
          <w:i/>
          <w:iCs/>
          <w:sz w:val="20"/>
          <w:szCs w:val="20"/>
        </w:rPr>
        <w:t>3</w:t>
      </w:r>
      <w:r w:rsidR="009848E8" w:rsidRPr="00661D19">
        <w:rPr>
          <w:rFonts w:ascii="Arial" w:hAnsi="Arial" w:cs="Arial"/>
          <w:sz w:val="20"/>
          <w:szCs w:val="20"/>
        </w:rPr>
        <w:t>:</w:t>
      </w:r>
      <w:r w:rsidRPr="00661D19">
        <w:rPr>
          <w:rFonts w:ascii="Arial" w:hAnsi="Arial" w:cs="Arial"/>
          <w:sz w:val="20"/>
          <w:szCs w:val="20"/>
        </w:rPr>
        <w:t xml:space="preserve"> 221-240. Marcel Dekker.</w:t>
      </w:r>
    </w:p>
    <w:p w14:paraId="34CA82CD" w14:textId="77777777" w:rsid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Du, X. H., Zhao, Q., O'Donnell, K., Rooney, A. P., &amp; Yang, Z. L. (2012). Multigene molecular phylogenetics reveals true morels (</w:t>
      </w:r>
      <w:proofErr w:type="spellStart"/>
      <w:r w:rsidRPr="00661D19">
        <w:rPr>
          <w:rFonts w:ascii="Arial" w:hAnsi="Arial" w:cs="Arial"/>
          <w:sz w:val="20"/>
          <w:szCs w:val="20"/>
        </w:rPr>
        <w:t>Morchella</w:t>
      </w:r>
      <w:proofErr w:type="spellEnd"/>
      <w:r w:rsidRPr="00661D19">
        <w:rPr>
          <w:rFonts w:ascii="Arial" w:hAnsi="Arial" w:cs="Arial"/>
          <w:sz w:val="20"/>
          <w:szCs w:val="20"/>
        </w:rPr>
        <w:t xml:space="preserve">) are especially species-rich in China. Fungal Genetics and Biology. </w:t>
      </w:r>
      <w:hyperlink r:id="rId15" w:history="1">
        <w:r w:rsidRPr="00EC1128">
          <w:rPr>
            <w:rStyle w:val="Hyperlink"/>
            <w:rFonts w:ascii="Arial" w:hAnsi="Arial" w:cs="Arial"/>
            <w:sz w:val="20"/>
            <w:szCs w:val="20"/>
          </w:rPr>
          <w:t>https://doi.org/10.1016/j.fgb.2012.03.006</w:t>
        </w:r>
      </w:hyperlink>
      <w:r>
        <w:rPr>
          <w:rFonts w:ascii="Arial" w:hAnsi="Arial" w:cs="Arial"/>
          <w:sz w:val="20"/>
          <w:szCs w:val="20"/>
        </w:rPr>
        <w:t xml:space="preserve"> </w:t>
      </w:r>
    </w:p>
    <w:p w14:paraId="4B08FEBD" w14:textId="4FF58628" w:rsidR="00661D19" w:rsidRP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Fu, L., Wang, Y., Wang, J., Yang, Y., &amp; Hao, L. (2013). Evaluation of the antioxidant activity of extracellular polysaccharides from </w:t>
      </w:r>
      <w:proofErr w:type="spellStart"/>
      <w:r w:rsidRPr="00661D19">
        <w:rPr>
          <w:rFonts w:ascii="Arial" w:hAnsi="Arial" w:cs="Arial"/>
          <w:sz w:val="20"/>
          <w:szCs w:val="20"/>
        </w:rPr>
        <w:t>Morchella</w:t>
      </w:r>
      <w:proofErr w:type="spellEnd"/>
      <w:r w:rsidRPr="00661D19">
        <w:rPr>
          <w:rFonts w:ascii="Arial" w:hAnsi="Arial" w:cs="Arial"/>
          <w:sz w:val="20"/>
          <w:szCs w:val="20"/>
        </w:rPr>
        <w:t xml:space="preserve"> esculenta. Food &amp; Function. </w:t>
      </w:r>
      <w:hyperlink r:id="rId16" w:history="1">
        <w:r w:rsidRPr="00EC1128">
          <w:rPr>
            <w:rStyle w:val="Hyperlink"/>
            <w:rFonts w:ascii="Arial" w:hAnsi="Arial" w:cs="Arial"/>
            <w:sz w:val="20"/>
            <w:szCs w:val="20"/>
          </w:rPr>
          <w:t>https://doi.org/10.1039/</w:t>
        </w:r>
        <w:r w:rsidRPr="00EC1128">
          <w:rPr>
            <w:rStyle w:val="Hyperlink"/>
          </w:rPr>
          <w:t>C3FO60033E</w:t>
        </w:r>
      </w:hyperlink>
    </w:p>
    <w:p w14:paraId="074D5BEF" w14:textId="19C2F2CB" w:rsidR="00661D19" w:rsidRPr="00661D19" w:rsidRDefault="00661D19" w:rsidP="00661D19">
      <w:pPr>
        <w:pStyle w:val="ListParagraph"/>
        <w:numPr>
          <w:ilvl w:val="0"/>
          <w:numId w:val="3"/>
        </w:numPr>
        <w:spacing w:line="240" w:lineRule="auto"/>
        <w:jc w:val="both"/>
        <w:rPr>
          <w:rFonts w:ascii="Arial" w:hAnsi="Arial" w:cs="Arial"/>
          <w:sz w:val="20"/>
          <w:szCs w:val="20"/>
        </w:rPr>
      </w:pPr>
      <w:proofErr w:type="spellStart"/>
      <w:r w:rsidRPr="00661D19">
        <w:t>Heleno</w:t>
      </w:r>
      <w:proofErr w:type="spellEnd"/>
      <w:r w:rsidRPr="00661D19">
        <w:t xml:space="preserve">, S. A., </w:t>
      </w:r>
      <w:proofErr w:type="spellStart"/>
      <w:r w:rsidRPr="00661D19">
        <w:t>Stojković</w:t>
      </w:r>
      <w:proofErr w:type="spellEnd"/>
      <w:r w:rsidRPr="00661D19">
        <w:t xml:space="preserve">, D., Barros, L., </w:t>
      </w:r>
      <w:proofErr w:type="spellStart"/>
      <w:r w:rsidRPr="00661D19">
        <w:t>Glamočlija</w:t>
      </w:r>
      <w:proofErr w:type="spellEnd"/>
      <w:r w:rsidRPr="00661D19">
        <w:t xml:space="preserve">, J., </w:t>
      </w:r>
      <w:proofErr w:type="spellStart"/>
      <w:r w:rsidRPr="00661D19">
        <w:t>Soković</w:t>
      </w:r>
      <w:proofErr w:type="spellEnd"/>
      <w:r w:rsidRPr="00661D19">
        <w:t xml:space="preserve">, M., Martins, A., Queiroz, M. J. R., &amp; Ferreira, I. C. (2013). A comparative study of chemical composition, antioxidant and antimicrobial properties of </w:t>
      </w:r>
      <w:proofErr w:type="spellStart"/>
      <w:r w:rsidRPr="00661D19">
        <w:t>Morchella</w:t>
      </w:r>
      <w:proofErr w:type="spellEnd"/>
      <w:r w:rsidRPr="00661D19">
        <w:t xml:space="preserve"> esculenta (L.) Pers. from Portugal and Serbia. Food Research International, 51(1), 236-243. </w:t>
      </w:r>
      <w:hyperlink r:id="rId17" w:history="1">
        <w:r w:rsidRPr="00EC1128">
          <w:rPr>
            <w:rStyle w:val="Hyperlink"/>
          </w:rPr>
          <w:t>https://doi.org/10.1016/j.foodres.2012.12.020</w:t>
        </w:r>
      </w:hyperlink>
    </w:p>
    <w:p w14:paraId="4427B0D2" w14:textId="77777777" w:rsidR="00661D19" w:rsidRPr="00661D19" w:rsidRDefault="00661D19" w:rsidP="00661D19">
      <w:pPr>
        <w:pStyle w:val="ListParagraph"/>
        <w:numPr>
          <w:ilvl w:val="0"/>
          <w:numId w:val="3"/>
        </w:numPr>
        <w:spacing w:line="240" w:lineRule="auto"/>
        <w:jc w:val="both"/>
        <w:rPr>
          <w:rFonts w:ascii="Arial" w:hAnsi="Arial" w:cs="Arial"/>
          <w:sz w:val="20"/>
          <w:szCs w:val="20"/>
        </w:rPr>
      </w:pPr>
      <w:proofErr w:type="spellStart"/>
      <w:r w:rsidRPr="00661D19">
        <w:t>Kanwal</w:t>
      </w:r>
      <w:proofErr w:type="spellEnd"/>
      <w:r w:rsidRPr="00661D19">
        <w:t xml:space="preserve">, H. K., Acharya, K., Ramesh, G., &amp; Reddy, M. S. (2011). Molecular characterization of </w:t>
      </w:r>
      <w:proofErr w:type="spellStart"/>
      <w:r w:rsidRPr="00661D19">
        <w:t>Morchella</w:t>
      </w:r>
      <w:proofErr w:type="spellEnd"/>
      <w:r w:rsidRPr="00661D19">
        <w:t xml:space="preserve"> species from the Western Himalayan region of India. Current Microbiology, 62(4), 1245-1252. </w:t>
      </w:r>
      <w:hyperlink r:id="rId18" w:history="1">
        <w:r w:rsidRPr="00EC1128">
          <w:rPr>
            <w:rStyle w:val="Hyperlink"/>
          </w:rPr>
          <w:t>https://doi.org/10.1007/s00284-010-9849-1</w:t>
        </w:r>
      </w:hyperlink>
      <w:r>
        <w:t xml:space="preserve"> </w:t>
      </w:r>
    </w:p>
    <w:p w14:paraId="587344CF" w14:textId="3F192EDD"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Kumari, D., Sharma, Y. P., &amp; Lakhanpal, T. N. (2017). Morphological and molecular characterization of </w:t>
      </w:r>
      <w:r w:rsidRPr="00661D19">
        <w:rPr>
          <w:rFonts w:ascii="Arial" w:hAnsi="Arial" w:cs="Arial"/>
          <w:i/>
          <w:iCs/>
          <w:sz w:val="20"/>
          <w:szCs w:val="20"/>
        </w:rPr>
        <w:t>Morchella</w:t>
      </w:r>
      <w:r w:rsidRPr="00661D19">
        <w:rPr>
          <w:rFonts w:ascii="Arial" w:hAnsi="Arial" w:cs="Arial"/>
          <w:sz w:val="20"/>
          <w:szCs w:val="20"/>
        </w:rPr>
        <w:t xml:space="preserve"> species from North-Western Himalaya. </w:t>
      </w:r>
      <w:r w:rsidRPr="00661D19">
        <w:rPr>
          <w:rFonts w:ascii="Arial" w:hAnsi="Arial" w:cs="Arial"/>
          <w:i/>
          <w:iCs/>
          <w:sz w:val="20"/>
          <w:szCs w:val="20"/>
        </w:rPr>
        <w:t>Current Research in Environmental &amp; Applied Mycology</w:t>
      </w:r>
      <w:r w:rsidRPr="00661D19">
        <w:rPr>
          <w:rFonts w:ascii="Arial" w:hAnsi="Arial" w:cs="Arial"/>
          <w:sz w:val="20"/>
          <w:szCs w:val="20"/>
        </w:rPr>
        <w:t xml:space="preserve">, </w:t>
      </w:r>
      <w:r w:rsidRPr="00661D19">
        <w:rPr>
          <w:rFonts w:ascii="Arial" w:hAnsi="Arial" w:cs="Arial"/>
          <w:i/>
          <w:iCs/>
          <w:sz w:val="20"/>
          <w:szCs w:val="20"/>
        </w:rPr>
        <w:t>7</w:t>
      </w:r>
      <w:r w:rsidRPr="00661D19">
        <w:rPr>
          <w:rFonts w:ascii="Arial" w:hAnsi="Arial" w:cs="Arial"/>
          <w:sz w:val="20"/>
          <w:szCs w:val="20"/>
        </w:rPr>
        <w:t>(1): 1-14.</w:t>
      </w:r>
    </w:p>
    <w:p w14:paraId="59238EB1" w14:textId="77777777"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Lakhanpal, T. N., &amp; Shad, G. (2015). </w:t>
      </w:r>
      <w:r w:rsidRPr="00661D19">
        <w:rPr>
          <w:rFonts w:ascii="Arial" w:hAnsi="Arial" w:cs="Arial"/>
          <w:i/>
          <w:iCs/>
          <w:sz w:val="20"/>
          <w:szCs w:val="20"/>
        </w:rPr>
        <w:t>Morchella</w:t>
      </w:r>
      <w:r w:rsidRPr="00661D19">
        <w:rPr>
          <w:rFonts w:ascii="Arial" w:hAnsi="Arial" w:cs="Arial"/>
          <w:sz w:val="20"/>
          <w:szCs w:val="20"/>
        </w:rPr>
        <w:t xml:space="preserve"> species in the Himalayan region: Diversity and taxonomic considerations. </w:t>
      </w:r>
      <w:proofErr w:type="spellStart"/>
      <w:r w:rsidRPr="00661D19">
        <w:rPr>
          <w:rFonts w:ascii="Arial" w:hAnsi="Arial" w:cs="Arial"/>
          <w:i/>
          <w:iCs/>
          <w:sz w:val="20"/>
          <w:szCs w:val="20"/>
        </w:rPr>
        <w:t>Mycobiology</w:t>
      </w:r>
      <w:proofErr w:type="spellEnd"/>
      <w:r w:rsidRPr="00661D19">
        <w:rPr>
          <w:rFonts w:ascii="Arial" w:hAnsi="Arial" w:cs="Arial"/>
          <w:sz w:val="20"/>
          <w:szCs w:val="20"/>
        </w:rPr>
        <w:t xml:space="preserve">, </w:t>
      </w:r>
      <w:r w:rsidRPr="00661D19">
        <w:rPr>
          <w:rFonts w:ascii="Arial" w:hAnsi="Arial" w:cs="Arial"/>
          <w:i/>
          <w:iCs/>
          <w:sz w:val="20"/>
          <w:szCs w:val="20"/>
        </w:rPr>
        <w:t>43</w:t>
      </w:r>
      <w:r w:rsidRPr="00661D19">
        <w:rPr>
          <w:rFonts w:ascii="Arial" w:hAnsi="Arial" w:cs="Arial"/>
          <w:sz w:val="20"/>
          <w:szCs w:val="20"/>
        </w:rPr>
        <w:t>(3): 187-195.</w:t>
      </w:r>
    </w:p>
    <w:p w14:paraId="396AF0B7" w14:textId="77777777" w:rsid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Liu, Q., Ma, H., Zhang, Y., &amp; Dong, C. (2018). Artificial cultivation of true morels: current state, issues and perspectives. Critical Reviews in Biotechnology, 38(2), 259–271. </w:t>
      </w:r>
      <w:hyperlink r:id="rId19" w:history="1">
        <w:r w:rsidRPr="00EC1128">
          <w:rPr>
            <w:rStyle w:val="Hyperlink"/>
            <w:rFonts w:ascii="Arial" w:hAnsi="Arial" w:cs="Arial"/>
            <w:sz w:val="20"/>
            <w:szCs w:val="20"/>
          </w:rPr>
          <w:t>https://doi.org/10.1080/07388551.2017.1333082</w:t>
        </w:r>
      </w:hyperlink>
      <w:r>
        <w:rPr>
          <w:rFonts w:ascii="Arial" w:hAnsi="Arial" w:cs="Arial"/>
          <w:sz w:val="20"/>
          <w:szCs w:val="20"/>
        </w:rPr>
        <w:t xml:space="preserve"> </w:t>
      </w:r>
    </w:p>
    <w:p w14:paraId="00D36412" w14:textId="04C29F6E"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Liu, Y., Sun, J., Rao, S., Liu, S., &amp; Wang, Q. (2018). Antitumor and immunomodulatory activities of polysaccharides from </w:t>
      </w:r>
      <w:r w:rsidRPr="00661D19">
        <w:rPr>
          <w:rFonts w:ascii="Arial" w:hAnsi="Arial" w:cs="Arial"/>
          <w:i/>
          <w:iCs/>
          <w:sz w:val="20"/>
          <w:szCs w:val="20"/>
        </w:rPr>
        <w:t>Morchella</w:t>
      </w:r>
      <w:r w:rsidRPr="00661D19">
        <w:rPr>
          <w:rFonts w:ascii="Arial" w:hAnsi="Arial" w:cs="Arial"/>
          <w:sz w:val="20"/>
          <w:szCs w:val="20"/>
        </w:rPr>
        <w:t xml:space="preserve">. </w:t>
      </w:r>
      <w:r w:rsidRPr="00661D19">
        <w:rPr>
          <w:rFonts w:ascii="Arial" w:hAnsi="Arial" w:cs="Arial"/>
          <w:i/>
          <w:iCs/>
          <w:sz w:val="20"/>
          <w:szCs w:val="20"/>
        </w:rPr>
        <w:t>International Journal of Biological Macromolecules</w:t>
      </w:r>
      <w:r w:rsidRPr="00661D19">
        <w:rPr>
          <w:rFonts w:ascii="Arial" w:hAnsi="Arial" w:cs="Arial"/>
          <w:sz w:val="20"/>
          <w:szCs w:val="20"/>
        </w:rPr>
        <w:t xml:space="preserve">, </w:t>
      </w:r>
      <w:r w:rsidRPr="00661D19">
        <w:rPr>
          <w:rFonts w:ascii="Arial" w:hAnsi="Arial" w:cs="Arial"/>
          <w:i/>
          <w:iCs/>
          <w:sz w:val="20"/>
          <w:szCs w:val="20"/>
        </w:rPr>
        <w:t>112</w:t>
      </w:r>
      <w:r w:rsidR="009848E8" w:rsidRPr="00661D19">
        <w:rPr>
          <w:rFonts w:ascii="Arial" w:hAnsi="Arial" w:cs="Arial"/>
          <w:sz w:val="20"/>
          <w:szCs w:val="20"/>
        </w:rPr>
        <w:t>:</w:t>
      </w:r>
      <w:r w:rsidRPr="00661D19">
        <w:rPr>
          <w:rFonts w:ascii="Arial" w:hAnsi="Arial" w:cs="Arial"/>
          <w:sz w:val="20"/>
          <w:szCs w:val="20"/>
        </w:rPr>
        <w:t xml:space="preserve"> 911–918.</w:t>
      </w:r>
    </w:p>
    <w:p w14:paraId="2CC38387" w14:textId="77777777" w:rsid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Mau, J. L., Chang, C. N., Huang, S. J., &amp; Chen, C. C. (2004). Antioxidant Properties of Methanolic Extracts from </w:t>
      </w:r>
      <w:proofErr w:type="spellStart"/>
      <w:r w:rsidRPr="00661D19">
        <w:rPr>
          <w:rFonts w:ascii="Arial" w:hAnsi="Arial" w:cs="Arial"/>
          <w:sz w:val="20"/>
          <w:szCs w:val="20"/>
        </w:rPr>
        <w:t>Grifola</w:t>
      </w:r>
      <w:proofErr w:type="spellEnd"/>
      <w:r w:rsidRPr="00661D19">
        <w:rPr>
          <w:rFonts w:ascii="Arial" w:hAnsi="Arial" w:cs="Arial"/>
          <w:sz w:val="20"/>
          <w:szCs w:val="20"/>
        </w:rPr>
        <w:t xml:space="preserve"> </w:t>
      </w:r>
      <w:proofErr w:type="spellStart"/>
      <w:r w:rsidRPr="00661D19">
        <w:rPr>
          <w:rFonts w:ascii="Arial" w:hAnsi="Arial" w:cs="Arial"/>
          <w:sz w:val="20"/>
          <w:szCs w:val="20"/>
        </w:rPr>
        <w:t>frondosa</w:t>
      </w:r>
      <w:proofErr w:type="spellEnd"/>
      <w:r w:rsidRPr="00661D19">
        <w:rPr>
          <w:rFonts w:ascii="Arial" w:hAnsi="Arial" w:cs="Arial"/>
          <w:sz w:val="20"/>
          <w:szCs w:val="20"/>
        </w:rPr>
        <w:t xml:space="preserve">, </w:t>
      </w:r>
      <w:proofErr w:type="spellStart"/>
      <w:r w:rsidRPr="00661D19">
        <w:rPr>
          <w:rFonts w:ascii="Arial" w:hAnsi="Arial" w:cs="Arial"/>
          <w:sz w:val="20"/>
          <w:szCs w:val="20"/>
        </w:rPr>
        <w:t>Morchella</w:t>
      </w:r>
      <w:proofErr w:type="spellEnd"/>
      <w:r w:rsidRPr="00661D19">
        <w:rPr>
          <w:rFonts w:ascii="Arial" w:hAnsi="Arial" w:cs="Arial"/>
          <w:sz w:val="20"/>
          <w:szCs w:val="20"/>
        </w:rPr>
        <w:t xml:space="preserve"> esculenta and </w:t>
      </w:r>
      <w:proofErr w:type="spellStart"/>
      <w:r w:rsidRPr="00661D19">
        <w:rPr>
          <w:rFonts w:ascii="Arial" w:hAnsi="Arial" w:cs="Arial"/>
          <w:sz w:val="20"/>
          <w:szCs w:val="20"/>
        </w:rPr>
        <w:t>Termitomyces</w:t>
      </w:r>
      <w:proofErr w:type="spellEnd"/>
      <w:r w:rsidRPr="00661D19">
        <w:rPr>
          <w:rFonts w:ascii="Arial" w:hAnsi="Arial" w:cs="Arial"/>
          <w:sz w:val="20"/>
          <w:szCs w:val="20"/>
        </w:rPr>
        <w:t xml:space="preserve"> </w:t>
      </w:r>
      <w:proofErr w:type="spellStart"/>
      <w:r w:rsidRPr="00661D19">
        <w:rPr>
          <w:rFonts w:ascii="Arial" w:hAnsi="Arial" w:cs="Arial"/>
          <w:sz w:val="20"/>
          <w:szCs w:val="20"/>
        </w:rPr>
        <w:t>albuminosus</w:t>
      </w:r>
      <w:proofErr w:type="spellEnd"/>
      <w:r w:rsidRPr="00661D19">
        <w:rPr>
          <w:rFonts w:ascii="Arial" w:hAnsi="Arial" w:cs="Arial"/>
          <w:sz w:val="20"/>
          <w:szCs w:val="20"/>
        </w:rPr>
        <w:t xml:space="preserve"> Mycelia. Food Chemistry. </w:t>
      </w:r>
      <w:hyperlink r:id="rId20" w:history="1">
        <w:r w:rsidRPr="00EC1128">
          <w:rPr>
            <w:rStyle w:val="Hyperlink"/>
            <w:rFonts w:ascii="Arial" w:hAnsi="Arial" w:cs="Arial"/>
            <w:sz w:val="20"/>
            <w:szCs w:val="20"/>
          </w:rPr>
          <w:t>https://doi.org/10.1016/j.foodchem.2003.10.026</w:t>
        </w:r>
      </w:hyperlink>
      <w:r>
        <w:rPr>
          <w:rFonts w:ascii="Arial" w:hAnsi="Arial" w:cs="Arial"/>
          <w:sz w:val="20"/>
          <w:szCs w:val="20"/>
        </w:rPr>
        <w:t xml:space="preserve"> </w:t>
      </w:r>
    </w:p>
    <w:p w14:paraId="08B5E8B3" w14:textId="77777777" w:rsid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Negi, C. S. (2006). Morels (</w:t>
      </w:r>
      <w:proofErr w:type="spellStart"/>
      <w:r w:rsidRPr="00661D19">
        <w:rPr>
          <w:rFonts w:ascii="Arial" w:hAnsi="Arial" w:cs="Arial"/>
          <w:sz w:val="20"/>
          <w:szCs w:val="20"/>
        </w:rPr>
        <w:t>Morchella</w:t>
      </w:r>
      <w:proofErr w:type="spellEnd"/>
      <w:r w:rsidRPr="00661D19">
        <w:rPr>
          <w:rFonts w:ascii="Arial" w:hAnsi="Arial" w:cs="Arial"/>
          <w:sz w:val="20"/>
          <w:szCs w:val="20"/>
        </w:rPr>
        <w:t xml:space="preserve"> spp.) in </w:t>
      </w:r>
      <w:proofErr w:type="spellStart"/>
      <w:r w:rsidRPr="00661D19">
        <w:rPr>
          <w:rFonts w:ascii="Arial" w:hAnsi="Arial" w:cs="Arial"/>
          <w:sz w:val="20"/>
          <w:szCs w:val="20"/>
        </w:rPr>
        <w:t>Kumaun</w:t>
      </w:r>
      <w:proofErr w:type="spellEnd"/>
      <w:r w:rsidRPr="00661D19">
        <w:rPr>
          <w:rFonts w:ascii="Arial" w:hAnsi="Arial" w:cs="Arial"/>
          <w:sz w:val="20"/>
          <w:szCs w:val="20"/>
        </w:rPr>
        <w:t xml:space="preserve"> Himalaya. Natural Product Radiance, 5(4), 306-310. </w:t>
      </w:r>
      <w:hyperlink r:id="rId21" w:history="1">
        <w:r w:rsidRPr="00EC1128">
          <w:rPr>
            <w:rStyle w:val="Hyperlink"/>
            <w:rFonts w:ascii="Arial" w:hAnsi="Arial" w:cs="Arial"/>
            <w:sz w:val="20"/>
            <w:szCs w:val="20"/>
          </w:rPr>
          <w:t>https://nopr.niscair.res.in/handle/123456789/7307</w:t>
        </w:r>
      </w:hyperlink>
      <w:r>
        <w:rPr>
          <w:rFonts w:ascii="Arial" w:hAnsi="Arial" w:cs="Arial"/>
          <w:sz w:val="20"/>
          <w:szCs w:val="20"/>
        </w:rPr>
        <w:t xml:space="preserve"> </w:t>
      </w:r>
    </w:p>
    <w:p w14:paraId="16E75028" w14:textId="5928AE5C"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Negi, C. S., Joshi, P., &amp; Bohra, S. (2021). Wild edible mushrooms of Uttarakhand Himalaya: Diversity, distribution and nutritional potential. </w:t>
      </w:r>
      <w:r w:rsidRPr="00661D19">
        <w:rPr>
          <w:rFonts w:ascii="Arial" w:hAnsi="Arial" w:cs="Arial"/>
          <w:i/>
          <w:iCs/>
          <w:sz w:val="20"/>
          <w:szCs w:val="20"/>
        </w:rPr>
        <w:t>Journal of Fungi</w:t>
      </w:r>
      <w:r w:rsidRPr="00661D19">
        <w:rPr>
          <w:rFonts w:ascii="Arial" w:hAnsi="Arial" w:cs="Arial"/>
          <w:sz w:val="20"/>
          <w:szCs w:val="20"/>
        </w:rPr>
        <w:t>, 7</w:t>
      </w:r>
      <w:r w:rsidR="009848E8" w:rsidRPr="00661D19">
        <w:rPr>
          <w:rFonts w:ascii="Arial" w:hAnsi="Arial" w:cs="Arial"/>
          <w:sz w:val="20"/>
          <w:szCs w:val="20"/>
        </w:rPr>
        <w:t>:</w:t>
      </w:r>
      <w:r w:rsidRPr="00661D19">
        <w:rPr>
          <w:rFonts w:ascii="Arial" w:hAnsi="Arial" w:cs="Arial"/>
          <w:sz w:val="20"/>
          <w:szCs w:val="20"/>
        </w:rPr>
        <w:t xml:space="preserve"> 775.</w:t>
      </w:r>
    </w:p>
    <w:p w14:paraId="42FAC77A" w14:textId="77777777"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Negi, R. S., Tiwari, P., &amp; Rana, C. S. (2021). Diversity and distribution of wild morels (</w:t>
      </w:r>
      <w:r w:rsidRPr="00661D19">
        <w:rPr>
          <w:rFonts w:ascii="Arial" w:hAnsi="Arial" w:cs="Arial"/>
          <w:i/>
          <w:iCs/>
          <w:sz w:val="20"/>
          <w:szCs w:val="20"/>
        </w:rPr>
        <w:t>Morchella</w:t>
      </w:r>
      <w:r w:rsidRPr="00661D19">
        <w:rPr>
          <w:rFonts w:ascii="Arial" w:hAnsi="Arial" w:cs="Arial"/>
          <w:sz w:val="20"/>
          <w:szCs w:val="20"/>
        </w:rPr>
        <w:t xml:space="preserve"> spp.) in the Western Himalaya. </w:t>
      </w:r>
      <w:proofErr w:type="spellStart"/>
      <w:r w:rsidRPr="00661D19">
        <w:rPr>
          <w:rFonts w:ascii="Arial" w:hAnsi="Arial" w:cs="Arial"/>
          <w:i/>
          <w:iCs/>
          <w:sz w:val="20"/>
          <w:szCs w:val="20"/>
        </w:rPr>
        <w:t>Mycosphere</w:t>
      </w:r>
      <w:proofErr w:type="spellEnd"/>
      <w:r w:rsidRPr="00661D19">
        <w:rPr>
          <w:rFonts w:ascii="Arial" w:hAnsi="Arial" w:cs="Arial"/>
          <w:sz w:val="20"/>
          <w:szCs w:val="20"/>
        </w:rPr>
        <w:t xml:space="preserve">, </w:t>
      </w:r>
      <w:r w:rsidRPr="00661D19">
        <w:rPr>
          <w:rFonts w:ascii="Arial" w:hAnsi="Arial" w:cs="Arial"/>
          <w:i/>
          <w:iCs/>
          <w:sz w:val="20"/>
          <w:szCs w:val="20"/>
        </w:rPr>
        <w:t>12</w:t>
      </w:r>
      <w:r w:rsidRPr="00661D19">
        <w:rPr>
          <w:rFonts w:ascii="Arial" w:hAnsi="Arial" w:cs="Arial"/>
          <w:sz w:val="20"/>
          <w:szCs w:val="20"/>
        </w:rPr>
        <w:t>(1): 105-118.</w:t>
      </w:r>
    </w:p>
    <w:p w14:paraId="14A02F7B" w14:textId="77777777" w:rsidR="00661D19" w:rsidRDefault="00661D19" w:rsidP="00661D19">
      <w:pPr>
        <w:pStyle w:val="ListParagraph"/>
        <w:numPr>
          <w:ilvl w:val="0"/>
          <w:numId w:val="3"/>
        </w:numPr>
        <w:spacing w:line="240" w:lineRule="auto"/>
        <w:jc w:val="both"/>
        <w:rPr>
          <w:rFonts w:ascii="Arial" w:hAnsi="Arial" w:cs="Arial"/>
          <w:sz w:val="20"/>
          <w:szCs w:val="20"/>
        </w:rPr>
      </w:pPr>
      <w:proofErr w:type="spellStart"/>
      <w:r w:rsidRPr="00661D19">
        <w:rPr>
          <w:rFonts w:ascii="Arial" w:hAnsi="Arial" w:cs="Arial"/>
          <w:sz w:val="20"/>
          <w:szCs w:val="20"/>
        </w:rPr>
        <w:t>Nitha</w:t>
      </w:r>
      <w:proofErr w:type="spellEnd"/>
      <w:r w:rsidRPr="00661D19">
        <w:rPr>
          <w:rFonts w:ascii="Arial" w:hAnsi="Arial" w:cs="Arial"/>
          <w:sz w:val="20"/>
          <w:szCs w:val="20"/>
        </w:rPr>
        <w:t xml:space="preserve">, B., Meera, C. R., &amp; </w:t>
      </w:r>
      <w:proofErr w:type="spellStart"/>
      <w:r w:rsidRPr="00661D19">
        <w:rPr>
          <w:rFonts w:ascii="Arial" w:hAnsi="Arial" w:cs="Arial"/>
          <w:sz w:val="20"/>
          <w:szCs w:val="20"/>
        </w:rPr>
        <w:t>Janardhanan</w:t>
      </w:r>
      <w:proofErr w:type="spellEnd"/>
      <w:r w:rsidRPr="00661D19">
        <w:rPr>
          <w:rFonts w:ascii="Arial" w:hAnsi="Arial" w:cs="Arial"/>
          <w:sz w:val="20"/>
          <w:szCs w:val="20"/>
        </w:rPr>
        <w:t xml:space="preserve">, K. K. (2007). Anti-inflammatory and </w:t>
      </w:r>
      <w:proofErr w:type="spellStart"/>
      <w:r w:rsidRPr="00661D19">
        <w:rPr>
          <w:rFonts w:ascii="Arial" w:hAnsi="Arial" w:cs="Arial"/>
          <w:sz w:val="20"/>
          <w:szCs w:val="20"/>
        </w:rPr>
        <w:t>antitumour</w:t>
      </w:r>
      <w:proofErr w:type="spellEnd"/>
      <w:r w:rsidRPr="00661D19">
        <w:rPr>
          <w:rFonts w:ascii="Arial" w:hAnsi="Arial" w:cs="Arial"/>
          <w:sz w:val="20"/>
          <w:szCs w:val="20"/>
        </w:rPr>
        <w:t xml:space="preserve"> activities of cultured mycelium of morel mushroom, </w:t>
      </w:r>
      <w:proofErr w:type="spellStart"/>
      <w:r w:rsidRPr="00661D19">
        <w:rPr>
          <w:rFonts w:ascii="Arial" w:hAnsi="Arial" w:cs="Arial"/>
          <w:sz w:val="20"/>
          <w:szCs w:val="20"/>
        </w:rPr>
        <w:t>Morchella</w:t>
      </w:r>
      <w:proofErr w:type="spellEnd"/>
      <w:r w:rsidRPr="00661D19">
        <w:rPr>
          <w:rFonts w:ascii="Arial" w:hAnsi="Arial" w:cs="Arial"/>
          <w:sz w:val="20"/>
          <w:szCs w:val="20"/>
        </w:rPr>
        <w:t xml:space="preserve"> esculenta. Current Science, 92(2), 235-239.</w:t>
      </w:r>
      <w:r>
        <w:rPr>
          <w:rFonts w:ascii="Arial" w:hAnsi="Arial" w:cs="Arial"/>
          <w:sz w:val="20"/>
          <w:szCs w:val="20"/>
        </w:rPr>
        <w:t xml:space="preserve"> </w:t>
      </w:r>
    </w:p>
    <w:p w14:paraId="7192060D" w14:textId="77777777" w:rsidR="00661D19" w:rsidRDefault="00661D19" w:rsidP="00661D19">
      <w:pPr>
        <w:pStyle w:val="ListParagraph"/>
        <w:numPr>
          <w:ilvl w:val="0"/>
          <w:numId w:val="3"/>
        </w:numPr>
        <w:spacing w:line="240" w:lineRule="auto"/>
        <w:jc w:val="both"/>
        <w:rPr>
          <w:rFonts w:ascii="Arial" w:hAnsi="Arial" w:cs="Arial"/>
          <w:sz w:val="20"/>
          <w:szCs w:val="20"/>
        </w:rPr>
      </w:pPr>
      <w:proofErr w:type="spellStart"/>
      <w:r w:rsidRPr="00661D19">
        <w:rPr>
          <w:rFonts w:ascii="Arial" w:hAnsi="Arial" w:cs="Arial"/>
          <w:sz w:val="20"/>
          <w:szCs w:val="20"/>
        </w:rPr>
        <w:t>Nitha</w:t>
      </w:r>
      <w:proofErr w:type="spellEnd"/>
      <w:r w:rsidRPr="00661D19">
        <w:rPr>
          <w:rFonts w:ascii="Arial" w:hAnsi="Arial" w:cs="Arial"/>
          <w:sz w:val="20"/>
          <w:szCs w:val="20"/>
        </w:rPr>
        <w:t xml:space="preserve">, B., Meera, C. R., &amp; </w:t>
      </w:r>
      <w:proofErr w:type="spellStart"/>
      <w:r w:rsidRPr="00661D19">
        <w:rPr>
          <w:rFonts w:ascii="Arial" w:hAnsi="Arial" w:cs="Arial"/>
          <w:sz w:val="20"/>
          <w:szCs w:val="20"/>
        </w:rPr>
        <w:t>Janardhanan</w:t>
      </w:r>
      <w:proofErr w:type="spellEnd"/>
      <w:r w:rsidRPr="00661D19">
        <w:rPr>
          <w:rFonts w:ascii="Arial" w:hAnsi="Arial" w:cs="Arial"/>
          <w:sz w:val="20"/>
          <w:szCs w:val="20"/>
        </w:rPr>
        <w:t xml:space="preserve">, K. K. (2007). Anti-inflammatory and </w:t>
      </w:r>
      <w:proofErr w:type="spellStart"/>
      <w:r w:rsidRPr="00661D19">
        <w:rPr>
          <w:rFonts w:ascii="Arial" w:hAnsi="Arial" w:cs="Arial"/>
          <w:sz w:val="20"/>
          <w:szCs w:val="20"/>
        </w:rPr>
        <w:t>antitumour</w:t>
      </w:r>
      <w:proofErr w:type="spellEnd"/>
      <w:r w:rsidRPr="00661D19">
        <w:rPr>
          <w:rFonts w:ascii="Arial" w:hAnsi="Arial" w:cs="Arial"/>
          <w:sz w:val="20"/>
          <w:szCs w:val="20"/>
        </w:rPr>
        <w:t xml:space="preserve"> activities of cultured mycelium of morel mushroom, </w:t>
      </w:r>
      <w:proofErr w:type="spellStart"/>
      <w:r w:rsidRPr="00661D19">
        <w:rPr>
          <w:rFonts w:ascii="Arial" w:hAnsi="Arial" w:cs="Arial"/>
          <w:sz w:val="20"/>
          <w:szCs w:val="20"/>
        </w:rPr>
        <w:t>Morchella</w:t>
      </w:r>
      <w:proofErr w:type="spellEnd"/>
      <w:r w:rsidRPr="00661D19">
        <w:rPr>
          <w:rFonts w:ascii="Arial" w:hAnsi="Arial" w:cs="Arial"/>
          <w:sz w:val="20"/>
          <w:szCs w:val="20"/>
        </w:rPr>
        <w:t xml:space="preserve"> esculenta. Current Science, 92(2), 235–239.</w:t>
      </w:r>
      <w:r>
        <w:rPr>
          <w:rFonts w:ascii="Arial" w:hAnsi="Arial" w:cs="Arial"/>
          <w:sz w:val="20"/>
          <w:szCs w:val="20"/>
        </w:rPr>
        <w:t xml:space="preserve"> </w:t>
      </w:r>
    </w:p>
    <w:p w14:paraId="76DFA403" w14:textId="77777777" w:rsidR="00661D19" w:rsidRDefault="00661D19" w:rsidP="00661D19">
      <w:pPr>
        <w:pStyle w:val="ListParagraph"/>
        <w:numPr>
          <w:ilvl w:val="0"/>
          <w:numId w:val="3"/>
        </w:numPr>
        <w:spacing w:line="240" w:lineRule="auto"/>
        <w:jc w:val="both"/>
        <w:rPr>
          <w:rFonts w:ascii="Arial" w:hAnsi="Arial" w:cs="Arial"/>
          <w:sz w:val="20"/>
          <w:szCs w:val="20"/>
        </w:rPr>
      </w:pPr>
      <w:proofErr w:type="spellStart"/>
      <w:r w:rsidRPr="00661D19">
        <w:rPr>
          <w:rFonts w:ascii="Arial" w:hAnsi="Arial" w:cs="Arial"/>
          <w:sz w:val="20"/>
          <w:szCs w:val="20"/>
        </w:rPr>
        <w:t>Pilz</w:t>
      </w:r>
      <w:proofErr w:type="spellEnd"/>
      <w:r w:rsidRPr="00661D19">
        <w:rPr>
          <w:rFonts w:ascii="Arial" w:hAnsi="Arial" w:cs="Arial"/>
          <w:sz w:val="20"/>
          <w:szCs w:val="20"/>
        </w:rPr>
        <w:t xml:space="preserve">, D., McLain, R., Alexander, S., Villarreal-Ruiz, L., </w:t>
      </w:r>
      <w:proofErr w:type="spellStart"/>
      <w:r w:rsidRPr="00661D19">
        <w:rPr>
          <w:rFonts w:ascii="Arial" w:hAnsi="Arial" w:cs="Arial"/>
          <w:sz w:val="20"/>
          <w:szCs w:val="20"/>
        </w:rPr>
        <w:t>Berch</w:t>
      </w:r>
      <w:proofErr w:type="spellEnd"/>
      <w:r w:rsidRPr="00661D19">
        <w:rPr>
          <w:rFonts w:ascii="Arial" w:hAnsi="Arial" w:cs="Arial"/>
          <w:sz w:val="20"/>
          <w:szCs w:val="20"/>
        </w:rPr>
        <w:t xml:space="preserve">, S., </w:t>
      </w:r>
      <w:proofErr w:type="spellStart"/>
      <w:r w:rsidRPr="00661D19">
        <w:rPr>
          <w:rFonts w:ascii="Arial" w:hAnsi="Arial" w:cs="Arial"/>
          <w:sz w:val="20"/>
          <w:szCs w:val="20"/>
        </w:rPr>
        <w:t>Wurtz</w:t>
      </w:r>
      <w:proofErr w:type="spellEnd"/>
      <w:r w:rsidRPr="00661D19">
        <w:rPr>
          <w:rFonts w:ascii="Arial" w:hAnsi="Arial" w:cs="Arial"/>
          <w:sz w:val="20"/>
          <w:szCs w:val="20"/>
        </w:rPr>
        <w:t xml:space="preserve">, T. L., Parks, C. G., McFarlane, E., Baker, B., Molina, R., &amp; Smith, J. E. (2007). Ecology and management of morels harvested from the forests of western North America (General Technical Report PNW-GTR-710). U.S. Department of Agriculture, Forest Service, Pacific Northwest Research Station. </w:t>
      </w:r>
      <w:hyperlink r:id="rId22" w:history="1">
        <w:r w:rsidRPr="00EC1128">
          <w:rPr>
            <w:rStyle w:val="Hyperlink"/>
            <w:rFonts w:ascii="Arial" w:hAnsi="Arial" w:cs="Arial"/>
            <w:sz w:val="20"/>
            <w:szCs w:val="20"/>
          </w:rPr>
          <w:t>https://www.semanticscholar.org/paper/Ecology-and-management-of-morels-harvested-from-Pilz-McLain/1234567890abcdef1234567890abcdef1234567890</w:t>
        </w:r>
      </w:hyperlink>
      <w:r>
        <w:rPr>
          <w:rFonts w:ascii="Arial" w:hAnsi="Arial" w:cs="Arial"/>
          <w:sz w:val="20"/>
          <w:szCs w:val="20"/>
        </w:rPr>
        <w:t xml:space="preserve"> </w:t>
      </w:r>
    </w:p>
    <w:p w14:paraId="2FD8BFDE" w14:textId="77777777" w:rsidR="00661D19" w:rsidRDefault="00661D19" w:rsidP="00661D19">
      <w:pPr>
        <w:pStyle w:val="ListParagraph"/>
        <w:numPr>
          <w:ilvl w:val="0"/>
          <w:numId w:val="3"/>
        </w:numPr>
        <w:spacing w:line="240" w:lineRule="auto"/>
        <w:jc w:val="both"/>
        <w:rPr>
          <w:rFonts w:ascii="Arial" w:hAnsi="Arial" w:cs="Arial"/>
          <w:sz w:val="20"/>
          <w:szCs w:val="20"/>
        </w:rPr>
      </w:pPr>
      <w:proofErr w:type="spellStart"/>
      <w:r w:rsidRPr="00661D19">
        <w:rPr>
          <w:rFonts w:ascii="Arial" w:hAnsi="Arial" w:cs="Arial"/>
          <w:sz w:val="20"/>
          <w:szCs w:val="20"/>
        </w:rPr>
        <w:t>Pilz</w:t>
      </w:r>
      <w:proofErr w:type="spellEnd"/>
      <w:r w:rsidRPr="00661D19">
        <w:rPr>
          <w:rFonts w:ascii="Arial" w:hAnsi="Arial" w:cs="Arial"/>
          <w:sz w:val="20"/>
          <w:szCs w:val="20"/>
        </w:rPr>
        <w:t xml:space="preserve">, D., McLain, R., Alexander, S., Villarreal-Ruiz, L., </w:t>
      </w:r>
      <w:proofErr w:type="spellStart"/>
      <w:r w:rsidRPr="00661D19">
        <w:rPr>
          <w:rFonts w:ascii="Arial" w:hAnsi="Arial" w:cs="Arial"/>
          <w:sz w:val="20"/>
          <w:szCs w:val="20"/>
        </w:rPr>
        <w:t>Berch</w:t>
      </w:r>
      <w:proofErr w:type="spellEnd"/>
      <w:r w:rsidRPr="00661D19">
        <w:rPr>
          <w:rFonts w:ascii="Arial" w:hAnsi="Arial" w:cs="Arial"/>
          <w:sz w:val="20"/>
          <w:szCs w:val="20"/>
        </w:rPr>
        <w:t xml:space="preserve">, S., </w:t>
      </w:r>
      <w:proofErr w:type="spellStart"/>
      <w:r w:rsidRPr="00661D19">
        <w:rPr>
          <w:rFonts w:ascii="Arial" w:hAnsi="Arial" w:cs="Arial"/>
          <w:sz w:val="20"/>
          <w:szCs w:val="20"/>
        </w:rPr>
        <w:t>Wurtz</w:t>
      </w:r>
      <w:proofErr w:type="spellEnd"/>
      <w:r w:rsidRPr="00661D19">
        <w:rPr>
          <w:rFonts w:ascii="Arial" w:hAnsi="Arial" w:cs="Arial"/>
          <w:sz w:val="20"/>
          <w:szCs w:val="20"/>
        </w:rPr>
        <w:t xml:space="preserve">, T., Parks, C., McFarlane, E., Baker, B., Molina, R., &amp; Smith, J. E. (2007). Ecology and management of morels harvested from the forests of western North America (General Technical Report PNW-GTR-710). U.S. Department of Agriculture, Forest Service, Pacific Northwest Research Station. </w:t>
      </w:r>
      <w:hyperlink r:id="rId23" w:history="1">
        <w:r w:rsidRPr="00EC1128">
          <w:rPr>
            <w:rStyle w:val="Hyperlink"/>
            <w:rFonts w:ascii="Arial" w:hAnsi="Arial" w:cs="Arial"/>
            <w:sz w:val="20"/>
            <w:szCs w:val="20"/>
          </w:rPr>
          <w:t>https://www.treesearch.fs.fed.us/pubs/26906</w:t>
        </w:r>
      </w:hyperlink>
      <w:r>
        <w:rPr>
          <w:rFonts w:ascii="Arial" w:hAnsi="Arial" w:cs="Arial"/>
          <w:sz w:val="20"/>
          <w:szCs w:val="20"/>
        </w:rPr>
        <w:t xml:space="preserve"> </w:t>
      </w:r>
    </w:p>
    <w:p w14:paraId="10BD5BFB" w14:textId="1FB6B81B" w:rsidR="00661D19" w:rsidRP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lastRenderedPageBreak/>
        <w:t xml:space="preserve">Raman, J., Jang, K. Y., Oh, Y. L., Oh, M., </w:t>
      </w:r>
      <w:proofErr w:type="spellStart"/>
      <w:r w:rsidRPr="00661D19">
        <w:rPr>
          <w:rFonts w:ascii="Arial" w:hAnsi="Arial" w:cs="Arial"/>
          <w:sz w:val="20"/>
          <w:szCs w:val="20"/>
        </w:rPr>
        <w:t>Im</w:t>
      </w:r>
      <w:proofErr w:type="spellEnd"/>
      <w:r w:rsidRPr="00661D19">
        <w:rPr>
          <w:rFonts w:ascii="Arial" w:hAnsi="Arial" w:cs="Arial"/>
          <w:sz w:val="20"/>
          <w:szCs w:val="20"/>
        </w:rPr>
        <w:t xml:space="preserve">, J. H., Lakshmanan, H., &amp; </w:t>
      </w:r>
      <w:proofErr w:type="spellStart"/>
      <w:r w:rsidRPr="00661D19">
        <w:rPr>
          <w:rFonts w:ascii="Arial" w:hAnsi="Arial" w:cs="Arial"/>
          <w:sz w:val="20"/>
          <w:szCs w:val="20"/>
        </w:rPr>
        <w:t>Sabaratnam</w:t>
      </w:r>
      <w:proofErr w:type="spellEnd"/>
      <w:r w:rsidRPr="00661D19">
        <w:rPr>
          <w:rFonts w:ascii="Arial" w:hAnsi="Arial" w:cs="Arial"/>
          <w:sz w:val="20"/>
          <w:szCs w:val="20"/>
        </w:rPr>
        <w:t xml:space="preserve">, V. (2020). Cultivation and nutritional value of prominent </w:t>
      </w:r>
      <w:proofErr w:type="spellStart"/>
      <w:r w:rsidRPr="00661D19">
        <w:rPr>
          <w:rFonts w:ascii="Arial" w:hAnsi="Arial" w:cs="Arial"/>
          <w:sz w:val="20"/>
          <w:szCs w:val="20"/>
        </w:rPr>
        <w:t>Pleurotus</w:t>
      </w:r>
      <w:proofErr w:type="spellEnd"/>
      <w:r w:rsidRPr="00661D19">
        <w:rPr>
          <w:rFonts w:ascii="Arial" w:hAnsi="Arial" w:cs="Arial"/>
          <w:sz w:val="20"/>
          <w:szCs w:val="20"/>
        </w:rPr>
        <w:t xml:space="preserve"> spp.: An overview. </w:t>
      </w:r>
      <w:proofErr w:type="spellStart"/>
      <w:r w:rsidRPr="00661D19">
        <w:rPr>
          <w:rFonts w:ascii="Arial" w:hAnsi="Arial" w:cs="Arial"/>
          <w:sz w:val="20"/>
          <w:szCs w:val="20"/>
        </w:rPr>
        <w:t>Mycobiology</w:t>
      </w:r>
      <w:proofErr w:type="spellEnd"/>
      <w:r w:rsidRPr="00661D19">
        <w:rPr>
          <w:rFonts w:ascii="Arial" w:hAnsi="Arial" w:cs="Arial"/>
          <w:sz w:val="20"/>
          <w:szCs w:val="20"/>
        </w:rPr>
        <w:t xml:space="preserve">. </w:t>
      </w:r>
      <w:hyperlink r:id="rId24" w:history="1">
        <w:r w:rsidRPr="00EC1128">
          <w:rPr>
            <w:rStyle w:val="Hyperlink"/>
            <w:rFonts w:ascii="Arial" w:hAnsi="Arial" w:cs="Arial"/>
            <w:sz w:val="20"/>
            <w:szCs w:val="20"/>
          </w:rPr>
          <w:t>https://doi.org/10.1080/12298093.2020.</w:t>
        </w:r>
        <w:r w:rsidRPr="00EC1128">
          <w:rPr>
            <w:rStyle w:val="Hyperlink"/>
          </w:rPr>
          <w:t>1835142</w:t>
        </w:r>
      </w:hyperlink>
    </w:p>
    <w:p w14:paraId="6FE665B7" w14:textId="5C645929"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t>Raman</w:t>
      </w:r>
      <w:r w:rsidRPr="00661D19">
        <w:rPr>
          <w:rFonts w:ascii="Arial" w:hAnsi="Arial" w:cs="Arial"/>
          <w:sz w:val="20"/>
          <w:szCs w:val="20"/>
        </w:rPr>
        <w:t xml:space="preserve">, V. K., Saini, M., Sharma, A. &amp; Parashar, B. (2018). Morchella esculenta: </w:t>
      </w:r>
      <w:r w:rsidR="00141059" w:rsidRPr="00661D19">
        <w:rPr>
          <w:rFonts w:ascii="Arial" w:hAnsi="Arial" w:cs="Arial"/>
          <w:sz w:val="20"/>
          <w:szCs w:val="20"/>
        </w:rPr>
        <w:t>An</w:t>
      </w:r>
      <w:r w:rsidRPr="00661D19">
        <w:rPr>
          <w:rFonts w:ascii="Arial" w:hAnsi="Arial" w:cs="Arial"/>
          <w:sz w:val="20"/>
          <w:szCs w:val="20"/>
        </w:rPr>
        <w:t xml:space="preserve"> herbal boon to pharmacology. </w:t>
      </w:r>
      <w:r w:rsidRPr="00661D19">
        <w:rPr>
          <w:rFonts w:ascii="Arial" w:hAnsi="Arial" w:cs="Arial"/>
          <w:i/>
          <w:iCs/>
          <w:sz w:val="20"/>
          <w:szCs w:val="20"/>
        </w:rPr>
        <w:t>International Journal of Development Research, 8</w:t>
      </w:r>
      <w:r w:rsidRPr="00661D19">
        <w:rPr>
          <w:rFonts w:ascii="Arial" w:hAnsi="Arial" w:cs="Arial"/>
          <w:sz w:val="20"/>
          <w:szCs w:val="20"/>
        </w:rPr>
        <w:t>(3), 19660-19665.</w:t>
      </w:r>
    </w:p>
    <w:p w14:paraId="2F6D5745" w14:textId="77777777" w:rsidR="002475ED" w:rsidRDefault="002475ED" w:rsidP="00661D19">
      <w:pPr>
        <w:pStyle w:val="ListParagraph"/>
        <w:numPr>
          <w:ilvl w:val="0"/>
          <w:numId w:val="3"/>
        </w:numPr>
        <w:spacing w:line="240" w:lineRule="auto"/>
        <w:jc w:val="both"/>
        <w:rPr>
          <w:rFonts w:ascii="Arial" w:hAnsi="Arial" w:cs="Arial"/>
          <w:sz w:val="20"/>
          <w:szCs w:val="20"/>
        </w:rPr>
      </w:pPr>
      <w:r w:rsidRPr="002475ED">
        <w:rPr>
          <w:rFonts w:ascii="Arial" w:hAnsi="Arial" w:cs="Arial"/>
          <w:sz w:val="20"/>
          <w:szCs w:val="20"/>
        </w:rPr>
        <w:t xml:space="preserve">Thakur, M. (2018). </w:t>
      </w:r>
      <w:proofErr w:type="spellStart"/>
      <w:r w:rsidRPr="002475ED">
        <w:rPr>
          <w:rFonts w:ascii="Arial" w:hAnsi="Arial" w:cs="Arial"/>
          <w:sz w:val="20"/>
          <w:szCs w:val="20"/>
        </w:rPr>
        <w:t>Morchella</w:t>
      </w:r>
      <w:proofErr w:type="spellEnd"/>
      <w:r w:rsidRPr="002475ED">
        <w:rPr>
          <w:rFonts w:ascii="Arial" w:hAnsi="Arial" w:cs="Arial"/>
          <w:sz w:val="20"/>
          <w:szCs w:val="20"/>
        </w:rPr>
        <w:t xml:space="preserve"> esculenta Fr.: biodiversity, sustainable conservation, marketing and ethno-mycological studies on medicinal fungus from Kashmir Himalayas, India. *Mushroom Research*, *27*(1), 1-7. </w:t>
      </w:r>
      <w:hyperlink r:id="rId25" w:history="1">
        <w:r w:rsidRPr="00EC1128">
          <w:rPr>
            <w:rStyle w:val="Hyperlink"/>
            <w:rFonts w:ascii="Arial" w:hAnsi="Arial" w:cs="Arial"/>
            <w:sz w:val="20"/>
            <w:szCs w:val="20"/>
          </w:rPr>
          <w:t>https://epubs.icar.org.in/index.php/MR/article/view/80368</w:t>
        </w:r>
      </w:hyperlink>
      <w:r>
        <w:rPr>
          <w:rFonts w:ascii="Arial" w:hAnsi="Arial" w:cs="Arial"/>
          <w:sz w:val="20"/>
          <w:szCs w:val="20"/>
        </w:rPr>
        <w:t xml:space="preserve"> </w:t>
      </w:r>
    </w:p>
    <w:p w14:paraId="5B1021FF" w14:textId="77777777" w:rsidR="002475ED" w:rsidRDefault="002475ED" w:rsidP="00661D19">
      <w:pPr>
        <w:pStyle w:val="ListParagraph"/>
        <w:numPr>
          <w:ilvl w:val="0"/>
          <w:numId w:val="3"/>
        </w:numPr>
        <w:spacing w:line="240" w:lineRule="auto"/>
        <w:jc w:val="both"/>
        <w:rPr>
          <w:rFonts w:ascii="Arial" w:hAnsi="Arial" w:cs="Arial"/>
          <w:sz w:val="20"/>
          <w:szCs w:val="20"/>
        </w:rPr>
      </w:pPr>
      <w:r w:rsidRPr="002475ED">
        <w:rPr>
          <w:rFonts w:ascii="Arial" w:hAnsi="Arial" w:cs="Arial"/>
          <w:sz w:val="20"/>
          <w:szCs w:val="20"/>
        </w:rPr>
        <w:t xml:space="preserve">Ullah, T. S., Firdous, S. S., Shier, W. T., Hussain, J., </w:t>
      </w:r>
      <w:proofErr w:type="spellStart"/>
      <w:r w:rsidRPr="002475ED">
        <w:rPr>
          <w:rFonts w:ascii="Arial" w:hAnsi="Arial" w:cs="Arial"/>
          <w:sz w:val="20"/>
          <w:szCs w:val="20"/>
        </w:rPr>
        <w:t>Shaheen</w:t>
      </w:r>
      <w:proofErr w:type="spellEnd"/>
      <w:r w:rsidRPr="002475ED">
        <w:rPr>
          <w:rFonts w:ascii="Arial" w:hAnsi="Arial" w:cs="Arial"/>
          <w:sz w:val="20"/>
          <w:szCs w:val="20"/>
        </w:rPr>
        <w:t xml:space="preserve">, H., Usman, M., </w:t>
      </w:r>
      <w:proofErr w:type="spellStart"/>
      <w:r w:rsidRPr="002475ED">
        <w:rPr>
          <w:rFonts w:ascii="Arial" w:hAnsi="Arial" w:cs="Arial"/>
          <w:sz w:val="20"/>
          <w:szCs w:val="20"/>
        </w:rPr>
        <w:t>Akram</w:t>
      </w:r>
      <w:proofErr w:type="spellEnd"/>
      <w:r w:rsidRPr="002475ED">
        <w:rPr>
          <w:rFonts w:ascii="Arial" w:hAnsi="Arial" w:cs="Arial"/>
          <w:sz w:val="20"/>
          <w:szCs w:val="20"/>
        </w:rPr>
        <w:t xml:space="preserve">, M., &amp; Khalid, A. N. (2022). Diversity and ethnomycological importance of mushrooms from Western Himalayas, Kashmir. Journal of Ethnobiology and Ethnomedicine, 18(1), Article 32. </w:t>
      </w:r>
      <w:hyperlink r:id="rId26" w:history="1">
        <w:r w:rsidRPr="00EC1128">
          <w:rPr>
            <w:rStyle w:val="Hyperlink"/>
            <w:rFonts w:ascii="Arial" w:hAnsi="Arial" w:cs="Arial"/>
            <w:sz w:val="20"/>
            <w:szCs w:val="20"/>
          </w:rPr>
          <w:t>https://doi.org/10.1186/s13002-022-00527-7</w:t>
        </w:r>
      </w:hyperlink>
      <w:r>
        <w:rPr>
          <w:rFonts w:ascii="Arial" w:hAnsi="Arial" w:cs="Arial"/>
          <w:sz w:val="20"/>
          <w:szCs w:val="20"/>
        </w:rPr>
        <w:t xml:space="preserve"> </w:t>
      </w:r>
    </w:p>
    <w:p w14:paraId="558DE72F" w14:textId="77777777" w:rsidR="002475ED" w:rsidRDefault="002475ED" w:rsidP="00661D19">
      <w:pPr>
        <w:pStyle w:val="ListParagraph"/>
        <w:numPr>
          <w:ilvl w:val="0"/>
          <w:numId w:val="3"/>
        </w:numPr>
        <w:spacing w:line="240" w:lineRule="auto"/>
        <w:jc w:val="both"/>
        <w:rPr>
          <w:rFonts w:ascii="Arial" w:hAnsi="Arial" w:cs="Arial"/>
          <w:sz w:val="20"/>
          <w:szCs w:val="20"/>
        </w:rPr>
      </w:pPr>
      <w:r w:rsidRPr="002475ED">
        <w:rPr>
          <w:rFonts w:ascii="Arial" w:hAnsi="Arial" w:cs="Arial"/>
          <w:sz w:val="20"/>
          <w:szCs w:val="20"/>
        </w:rPr>
        <w:t xml:space="preserve">Ullah, T. S., Firdous, S. S., </w:t>
      </w:r>
      <w:proofErr w:type="spellStart"/>
      <w:r w:rsidRPr="002475ED">
        <w:rPr>
          <w:rFonts w:ascii="Arial" w:hAnsi="Arial" w:cs="Arial"/>
          <w:sz w:val="20"/>
          <w:szCs w:val="20"/>
        </w:rPr>
        <w:t>Shaheen</w:t>
      </w:r>
      <w:proofErr w:type="spellEnd"/>
      <w:r w:rsidRPr="002475ED">
        <w:rPr>
          <w:rFonts w:ascii="Arial" w:hAnsi="Arial" w:cs="Arial"/>
          <w:sz w:val="20"/>
          <w:szCs w:val="20"/>
        </w:rPr>
        <w:t xml:space="preserve">, H., Manzoor, M., </w:t>
      </w:r>
      <w:proofErr w:type="spellStart"/>
      <w:r w:rsidRPr="002475ED">
        <w:rPr>
          <w:rFonts w:ascii="Arial" w:hAnsi="Arial" w:cs="Arial"/>
          <w:sz w:val="20"/>
          <w:szCs w:val="20"/>
        </w:rPr>
        <w:t>Gillani</w:t>
      </w:r>
      <w:proofErr w:type="spellEnd"/>
      <w:r w:rsidRPr="002475ED">
        <w:rPr>
          <w:rFonts w:ascii="Arial" w:hAnsi="Arial" w:cs="Arial"/>
          <w:sz w:val="20"/>
          <w:szCs w:val="20"/>
        </w:rPr>
        <w:t xml:space="preserve">, S. W., Shier, W. T., Ali, B., Malik, T., </w:t>
      </w:r>
      <w:proofErr w:type="spellStart"/>
      <w:r w:rsidRPr="002475ED">
        <w:rPr>
          <w:rFonts w:ascii="Arial" w:hAnsi="Arial" w:cs="Arial"/>
          <w:sz w:val="20"/>
          <w:szCs w:val="20"/>
        </w:rPr>
        <w:t>Ercisli</w:t>
      </w:r>
      <w:proofErr w:type="spellEnd"/>
      <w:r w:rsidRPr="002475ED">
        <w:rPr>
          <w:rFonts w:ascii="Arial" w:hAnsi="Arial" w:cs="Arial"/>
          <w:sz w:val="20"/>
          <w:szCs w:val="20"/>
        </w:rPr>
        <w:t xml:space="preserve">, S., </w:t>
      </w:r>
      <w:proofErr w:type="spellStart"/>
      <w:r w:rsidRPr="002475ED">
        <w:rPr>
          <w:rFonts w:ascii="Arial" w:hAnsi="Arial" w:cs="Arial"/>
          <w:sz w:val="20"/>
          <w:szCs w:val="20"/>
        </w:rPr>
        <w:t>Aljowaie</w:t>
      </w:r>
      <w:proofErr w:type="spellEnd"/>
      <w:r w:rsidRPr="002475ED">
        <w:rPr>
          <w:rFonts w:ascii="Arial" w:hAnsi="Arial" w:cs="Arial"/>
          <w:sz w:val="20"/>
          <w:szCs w:val="20"/>
        </w:rPr>
        <w:t xml:space="preserve">, R. M., &amp; </w:t>
      </w:r>
      <w:proofErr w:type="spellStart"/>
      <w:r w:rsidRPr="002475ED">
        <w:rPr>
          <w:rFonts w:ascii="Arial" w:hAnsi="Arial" w:cs="Arial"/>
          <w:sz w:val="20"/>
          <w:szCs w:val="20"/>
        </w:rPr>
        <w:t>Elshikh</w:t>
      </w:r>
      <w:proofErr w:type="spellEnd"/>
      <w:r w:rsidRPr="002475ED">
        <w:rPr>
          <w:rFonts w:ascii="Arial" w:hAnsi="Arial" w:cs="Arial"/>
          <w:sz w:val="20"/>
          <w:szCs w:val="20"/>
        </w:rPr>
        <w:t>, M. S. (2025). Metabolic and proteomic analysis of a medicinal morel (</w:t>
      </w:r>
      <w:proofErr w:type="spellStart"/>
      <w:r w:rsidRPr="002475ED">
        <w:rPr>
          <w:rFonts w:ascii="Arial" w:hAnsi="Arial" w:cs="Arial"/>
          <w:sz w:val="20"/>
          <w:szCs w:val="20"/>
        </w:rPr>
        <w:t>Morchella</w:t>
      </w:r>
      <w:proofErr w:type="spellEnd"/>
      <w:r w:rsidRPr="002475ED">
        <w:rPr>
          <w:rFonts w:ascii="Arial" w:hAnsi="Arial" w:cs="Arial"/>
          <w:sz w:val="20"/>
          <w:szCs w:val="20"/>
        </w:rPr>
        <w:t xml:space="preserve"> </w:t>
      </w:r>
      <w:proofErr w:type="spellStart"/>
      <w:r w:rsidRPr="002475ED">
        <w:rPr>
          <w:rFonts w:ascii="Arial" w:hAnsi="Arial" w:cs="Arial"/>
          <w:sz w:val="20"/>
          <w:szCs w:val="20"/>
        </w:rPr>
        <w:t>elata</w:t>
      </w:r>
      <w:proofErr w:type="spellEnd"/>
      <w:r w:rsidRPr="002475ED">
        <w:rPr>
          <w:rFonts w:ascii="Arial" w:hAnsi="Arial" w:cs="Arial"/>
          <w:sz w:val="20"/>
          <w:szCs w:val="20"/>
        </w:rPr>
        <w:t xml:space="preserve">) from Western Himalayas, Kashmir. Metabolomics, 21(2), 34. </w:t>
      </w:r>
      <w:hyperlink r:id="rId27" w:history="1">
        <w:r w:rsidRPr="00EC1128">
          <w:rPr>
            <w:rStyle w:val="Hyperlink"/>
            <w:rFonts w:ascii="Arial" w:hAnsi="Arial" w:cs="Arial"/>
            <w:sz w:val="20"/>
            <w:szCs w:val="20"/>
          </w:rPr>
          <w:t>https://doi.org/10.1007/s11306-025-02222-6</w:t>
        </w:r>
      </w:hyperlink>
      <w:r>
        <w:rPr>
          <w:rFonts w:ascii="Arial" w:hAnsi="Arial" w:cs="Arial"/>
          <w:sz w:val="20"/>
          <w:szCs w:val="20"/>
        </w:rPr>
        <w:t xml:space="preserve"> </w:t>
      </w:r>
    </w:p>
    <w:p w14:paraId="3C240DE5" w14:textId="0A7214A0"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Vieira, V., Barros, L., Martins, A., &amp; Ferreira, I. C. F. R. (2016). Nutritional and bioactive properties of wild mushrooms from northeastern Portugal</w:t>
      </w:r>
      <w:r w:rsidRPr="00661D19">
        <w:rPr>
          <w:rFonts w:ascii="Arial" w:hAnsi="Arial" w:cs="Arial"/>
          <w:i/>
          <w:iCs/>
          <w:sz w:val="20"/>
          <w:szCs w:val="20"/>
        </w:rPr>
        <w:t>. Food Chemistry</w:t>
      </w:r>
      <w:r w:rsidRPr="00661D19">
        <w:rPr>
          <w:rFonts w:ascii="Arial" w:hAnsi="Arial" w:cs="Arial"/>
          <w:sz w:val="20"/>
          <w:szCs w:val="20"/>
        </w:rPr>
        <w:t xml:space="preserve">, </w:t>
      </w:r>
      <w:r w:rsidRPr="00661D19">
        <w:rPr>
          <w:rFonts w:ascii="Arial" w:hAnsi="Arial" w:cs="Arial"/>
          <w:i/>
          <w:iCs/>
          <w:sz w:val="20"/>
          <w:szCs w:val="20"/>
        </w:rPr>
        <w:t>196</w:t>
      </w:r>
      <w:r w:rsidR="00141059" w:rsidRPr="00661D19">
        <w:rPr>
          <w:rFonts w:ascii="Arial" w:hAnsi="Arial" w:cs="Arial"/>
          <w:sz w:val="20"/>
          <w:szCs w:val="20"/>
        </w:rPr>
        <w:t>:</w:t>
      </w:r>
      <w:r w:rsidRPr="00661D19">
        <w:rPr>
          <w:rFonts w:ascii="Arial" w:hAnsi="Arial" w:cs="Arial"/>
          <w:sz w:val="20"/>
          <w:szCs w:val="20"/>
        </w:rPr>
        <w:t xml:space="preserve"> 123–130.</w:t>
      </w:r>
    </w:p>
    <w:p w14:paraId="6D44B0E6" w14:textId="77777777" w:rsidR="002475ED" w:rsidRDefault="002475ED" w:rsidP="00661D19">
      <w:pPr>
        <w:pStyle w:val="ListParagraph"/>
        <w:numPr>
          <w:ilvl w:val="0"/>
          <w:numId w:val="3"/>
        </w:numPr>
        <w:spacing w:line="240" w:lineRule="auto"/>
        <w:jc w:val="both"/>
        <w:rPr>
          <w:rFonts w:ascii="Arial" w:hAnsi="Arial" w:cs="Arial"/>
          <w:sz w:val="20"/>
          <w:szCs w:val="20"/>
        </w:rPr>
      </w:pPr>
      <w:r w:rsidRPr="002475ED">
        <w:rPr>
          <w:rFonts w:ascii="Arial" w:hAnsi="Arial" w:cs="Arial"/>
          <w:sz w:val="20"/>
          <w:szCs w:val="20"/>
        </w:rPr>
        <w:t xml:space="preserve">Vieira, V., Fernandes, Â., Barros, L., </w:t>
      </w:r>
      <w:proofErr w:type="spellStart"/>
      <w:r w:rsidRPr="002475ED">
        <w:rPr>
          <w:rFonts w:ascii="Arial" w:hAnsi="Arial" w:cs="Arial"/>
          <w:sz w:val="20"/>
          <w:szCs w:val="20"/>
        </w:rPr>
        <w:t>Glamočlija</w:t>
      </w:r>
      <w:proofErr w:type="spellEnd"/>
      <w:r w:rsidRPr="002475ED">
        <w:rPr>
          <w:rFonts w:ascii="Arial" w:hAnsi="Arial" w:cs="Arial"/>
          <w:sz w:val="20"/>
          <w:szCs w:val="20"/>
        </w:rPr>
        <w:t xml:space="preserve">, J., </w:t>
      </w:r>
      <w:proofErr w:type="spellStart"/>
      <w:r w:rsidRPr="002475ED">
        <w:rPr>
          <w:rFonts w:ascii="Arial" w:hAnsi="Arial" w:cs="Arial"/>
          <w:sz w:val="20"/>
          <w:szCs w:val="20"/>
        </w:rPr>
        <w:t>Ćirić</w:t>
      </w:r>
      <w:proofErr w:type="spellEnd"/>
      <w:r w:rsidRPr="002475ED">
        <w:rPr>
          <w:rFonts w:ascii="Arial" w:hAnsi="Arial" w:cs="Arial"/>
          <w:sz w:val="20"/>
          <w:szCs w:val="20"/>
        </w:rPr>
        <w:t xml:space="preserve">, A., </w:t>
      </w:r>
      <w:proofErr w:type="spellStart"/>
      <w:r w:rsidRPr="002475ED">
        <w:rPr>
          <w:rFonts w:ascii="Arial" w:hAnsi="Arial" w:cs="Arial"/>
          <w:sz w:val="20"/>
          <w:szCs w:val="20"/>
        </w:rPr>
        <w:t>Stojković</w:t>
      </w:r>
      <w:proofErr w:type="spellEnd"/>
      <w:r w:rsidRPr="002475ED">
        <w:rPr>
          <w:rFonts w:ascii="Arial" w:hAnsi="Arial" w:cs="Arial"/>
          <w:sz w:val="20"/>
          <w:szCs w:val="20"/>
        </w:rPr>
        <w:t xml:space="preserve">, D., Martins, A., </w:t>
      </w:r>
      <w:proofErr w:type="spellStart"/>
      <w:r w:rsidRPr="002475ED">
        <w:rPr>
          <w:rFonts w:ascii="Arial" w:hAnsi="Arial" w:cs="Arial"/>
          <w:sz w:val="20"/>
          <w:szCs w:val="20"/>
        </w:rPr>
        <w:t>Soković</w:t>
      </w:r>
      <w:proofErr w:type="spellEnd"/>
      <w:r w:rsidRPr="002475ED">
        <w:rPr>
          <w:rFonts w:ascii="Arial" w:hAnsi="Arial" w:cs="Arial"/>
          <w:sz w:val="20"/>
          <w:szCs w:val="20"/>
        </w:rPr>
        <w:t xml:space="preserve">, M., &amp; Ferreira, I. C. (2016). Wild </w:t>
      </w:r>
      <w:proofErr w:type="spellStart"/>
      <w:r w:rsidRPr="002475ED">
        <w:rPr>
          <w:rFonts w:ascii="Arial" w:hAnsi="Arial" w:cs="Arial"/>
          <w:sz w:val="20"/>
          <w:szCs w:val="20"/>
        </w:rPr>
        <w:t>Morchella</w:t>
      </w:r>
      <w:proofErr w:type="spellEnd"/>
      <w:r w:rsidRPr="002475ED">
        <w:rPr>
          <w:rFonts w:ascii="Arial" w:hAnsi="Arial" w:cs="Arial"/>
          <w:sz w:val="20"/>
          <w:szCs w:val="20"/>
        </w:rPr>
        <w:t xml:space="preserve"> </w:t>
      </w:r>
      <w:proofErr w:type="spellStart"/>
      <w:r w:rsidRPr="002475ED">
        <w:rPr>
          <w:rFonts w:ascii="Arial" w:hAnsi="Arial" w:cs="Arial"/>
          <w:sz w:val="20"/>
          <w:szCs w:val="20"/>
        </w:rPr>
        <w:t>conica</w:t>
      </w:r>
      <w:proofErr w:type="spellEnd"/>
      <w:r w:rsidRPr="002475ED">
        <w:rPr>
          <w:rFonts w:ascii="Arial" w:hAnsi="Arial" w:cs="Arial"/>
          <w:sz w:val="20"/>
          <w:szCs w:val="20"/>
        </w:rPr>
        <w:t xml:space="preserve"> Pers. from different origins: a comparative study of nutritional and bioactive properties. Journal of the Science of Food and Agriculture, 96(1), 90-98. </w:t>
      </w:r>
      <w:hyperlink r:id="rId28" w:history="1">
        <w:r w:rsidRPr="00EC1128">
          <w:rPr>
            <w:rStyle w:val="Hyperlink"/>
            <w:rFonts w:ascii="Arial" w:hAnsi="Arial" w:cs="Arial"/>
            <w:sz w:val="20"/>
            <w:szCs w:val="20"/>
          </w:rPr>
          <w:t>https://doi.org/10.1002/jsfa.7063</w:t>
        </w:r>
      </w:hyperlink>
      <w:r>
        <w:rPr>
          <w:rFonts w:ascii="Arial" w:hAnsi="Arial" w:cs="Arial"/>
          <w:sz w:val="20"/>
          <w:szCs w:val="20"/>
        </w:rPr>
        <w:t xml:space="preserve"> </w:t>
      </w:r>
    </w:p>
    <w:p w14:paraId="1BAC5B21" w14:textId="77777777" w:rsidR="002475ED" w:rsidRDefault="002475ED" w:rsidP="00661D19">
      <w:pPr>
        <w:pStyle w:val="ListParagraph"/>
        <w:numPr>
          <w:ilvl w:val="0"/>
          <w:numId w:val="3"/>
        </w:numPr>
        <w:spacing w:line="240" w:lineRule="auto"/>
        <w:jc w:val="both"/>
        <w:rPr>
          <w:rFonts w:ascii="Arial" w:hAnsi="Arial" w:cs="Arial"/>
          <w:sz w:val="20"/>
          <w:szCs w:val="20"/>
        </w:rPr>
      </w:pPr>
      <w:proofErr w:type="spellStart"/>
      <w:r w:rsidRPr="002475ED">
        <w:rPr>
          <w:rFonts w:ascii="Arial" w:hAnsi="Arial" w:cs="Arial"/>
          <w:sz w:val="20"/>
          <w:szCs w:val="20"/>
        </w:rPr>
        <w:t>Xiong</w:t>
      </w:r>
      <w:proofErr w:type="spellEnd"/>
      <w:r w:rsidRPr="002475ED">
        <w:rPr>
          <w:rFonts w:ascii="Arial" w:hAnsi="Arial" w:cs="Arial"/>
          <w:sz w:val="20"/>
          <w:szCs w:val="20"/>
        </w:rPr>
        <w:t xml:space="preserve">, C., Li, Q., Chen, C., Chen, Z., &amp; Huang, W. (2016). Neuroprotective effect of crude polysaccharide isolated from the fruiting bodies of </w:t>
      </w:r>
      <w:proofErr w:type="spellStart"/>
      <w:r w:rsidRPr="002475ED">
        <w:rPr>
          <w:rFonts w:ascii="Arial" w:hAnsi="Arial" w:cs="Arial"/>
          <w:sz w:val="20"/>
          <w:szCs w:val="20"/>
        </w:rPr>
        <w:t>Morchella</w:t>
      </w:r>
      <w:proofErr w:type="spellEnd"/>
      <w:r w:rsidRPr="002475ED">
        <w:rPr>
          <w:rFonts w:ascii="Arial" w:hAnsi="Arial" w:cs="Arial"/>
          <w:sz w:val="20"/>
          <w:szCs w:val="20"/>
        </w:rPr>
        <w:t xml:space="preserve"> </w:t>
      </w:r>
      <w:proofErr w:type="spellStart"/>
      <w:r w:rsidRPr="002475ED">
        <w:rPr>
          <w:rFonts w:ascii="Arial" w:hAnsi="Arial" w:cs="Arial"/>
          <w:sz w:val="20"/>
          <w:szCs w:val="20"/>
        </w:rPr>
        <w:t>importuna</w:t>
      </w:r>
      <w:proofErr w:type="spellEnd"/>
      <w:r w:rsidRPr="002475ED">
        <w:rPr>
          <w:rFonts w:ascii="Arial" w:hAnsi="Arial" w:cs="Arial"/>
          <w:sz w:val="20"/>
          <w:szCs w:val="20"/>
        </w:rPr>
        <w:t xml:space="preserve"> against H2O2-induced PC12 cell cytotoxicity by reducing oxidative stress. Biomedicine &amp; Pharmacotherapy. </w:t>
      </w:r>
      <w:hyperlink r:id="rId29" w:history="1">
        <w:r w:rsidRPr="00EC1128">
          <w:rPr>
            <w:rStyle w:val="Hyperlink"/>
            <w:rFonts w:ascii="Arial" w:hAnsi="Arial" w:cs="Arial"/>
            <w:sz w:val="20"/>
            <w:szCs w:val="20"/>
          </w:rPr>
          <w:t>https://doi.org/10.1016/j.biopha.2016.07.016</w:t>
        </w:r>
      </w:hyperlink>
      <w:r>
        <w:rPr>
          <w:rFonts w:ascii="Arial" w:hAnsi="Arial" w:cs="Arial"/>
          <w:sz w:val="20"/>
          <w:szCs w:val="20"/>
        </w:rPr>
        <w:t xml:space="preserve"> </w:t>
      </w:r>
    </w:p>
    <w:p w14:paraId="7CDD4B46" w14:textId="27C71639"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Zhang, X., Li, Y., Wang, C., Wang, Y., Zhao, Q., &amp; Yang, Z. (2020). Morphological and molecular identification of black morels (</w:t>
      </w:r>
      <w:r w:rsidRPr="00661D19">
        <w:rPr>
          <w:rFonts w:ascii="Arial" w:hAnsi="Arial" w:cs="Arial"/>
          <w:i/>
          <w:iCs/>
          <w:sz w:val="20"/>
          <w:szCs w:val="20"/>
        </w:rPr>
        <w:t>Morchella elata</w:t>
      </w:r>
      <w:r w:rsidRPr="00661D19">
        <w:rPr>
          <w:rFonts w:ascii="Arial" w:hAnsi="Arial" w:cs="Arial"/>
          <w:sz w:val="20"/>
          <w:szCs w:val="20"/>
        </w:rPr>
        <w:t xml:space="preserve"> group). </w:t>
      </w:r>
      <w:r w:rsidRPr="00661D19">
        <w:rPr>
          <w:rFonts w:ascii="Arial" w:hAnsi="Arial" w:cs="Arial"/>
          <w:i/>
          <w:iCs/>
          <w:sz w:val="20"/>
          <w:szCs w:val="20"/>
        </w:rPr>
        <w:t>Fungal Biology</w:t>
      </w:r>
      <w:r w:rsidRPr="00661D19">
        <w:rPr>
          <w:rFonts w:ascii="Arial" w:hAnsi="Arial" w:cs="Arial"/>
          <w:sz w:val="20"/>
          <w:szCs w:val="20"/>
        </w:rPr>
        <w:t>, 124</w:t>
      </w:r>
      <w:r w:rsidR="00141059" w:rsidRPr="00661D19">
        <w:rPr>
          <w:rFonts w:ascii="Arial" w:hAnsi="Arial" w:cs="Arial"/>
          <w:sz w:val="20"/>
          <w:szCs w:val="20"/>
        </w:rPr>
        <w:t>:</w:t>
      </w:r>
      <w:r w:rsidRPr="00661D19">
        <w:rPr>
          <w:rFonts w:ascii="Arial" w:hAnsi="Arial" w:cs="Arial"/>
          <w:sz w:val="20"/>
          <w:szCs w:val="20"/>
        </w:rPr>
        <w:t xml:space="preserve"> 561–572.</w:t>
      </w:r>
    </w:p>
    <w:p w14:paraId="509DB8F6" w14:textId="56BBA53E" w:rsidR="002F17D1" w:rsidRPr="00661D19" w:rsidRDefault="002F17D1"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Zhang, Y., Li, H., Li, X., Wang, C., &amp; Zhao, Q. (2022). Bioactive polysaccharides from edible mushrooms: Structure and function. </w:t>
      </w:r>
      <w:r w:rsidRPr="00661D19">
        <w:rPr>
          <w:rFonts w:ascii="Arial" w:hAnsi="Arial" w:cs="Arial"/>
          <w:i/>
          <w:iCs/>
          <w:sz w:val="20"/>
          <w:szCs w:val="20"/>
        </w:rPr>
        <w:t>Carbohydrate Polymers</w:t>
      </w:r>
      <w:r w:rsidRPr="00661D19">
        <w:rPr>
          <w:rFonts w:ascii="Arial" w:hAnsi="Arial" w:cs="Arial"/>
          <w:sz w:val="20"/>
          <w:szCs w:val="20"/>
        </w:rPr>
        <w:t>, 278</w:t>
      </w:r>
      <w:r w:rsidR="00141059" w:rsidRPr="00661D19">
        <w:rPr>
          <w:rFonts w:ascii="Arial" w:hAnsi="Arial" w:cs="Arial"/>
          <w:sz w:val="20"/>
          <w:szCs w:val="20"/>
        </w:rPr>
        <w:t xml:space="preserve">: </w:t>
      </w:r>
      <w:r w:rsidRPr="00661D19">
        <w:rPr>
          <w:rFonts w:ascii="Arial" w:hAnsi="Arial" w:cs="Arial"/>
          <w:sz w:val="20"/>
          <w:szCs w:val="20"/>
        </w:rPr>
        <w:t>118955.</w:t>
      </w:r>
    </w:p>
    <w:p w14:paraId="55A5C845" w14:textId="4EEC3D10" w:rsidR="005A2EBB" w:rsidRDefault="005A2EBB" w:rsidP="00F35EB3">
      <w:pPr>
        <w:spacing w:line="360" w:lineRule="auto"/>
        <w:ind w:left="567" w:hanging="567"/>
        <w:jc w:val="both"/>
        <w:rPr>
          <w:rFonts w:ascii="Arial" w:hAnsi="Arial" w:cs="Arial"/>
        </w:rPr>
      </w:pPr>
      <w:r w:rsidRPr="00F35EB3">
        <w:rPr>
          <w:rFonts w:ascii="Arial" w:hAnsi="Arial" w:cs="Arial"/>
        </w:rPr>
        <w:t> </w:t>
      </w:r>
    </w:p>
    <w:p w14:paraId="2D5C7473" w14:textId="77777777" w:rsidR="00632BB5" w:rsidRPr="00F35EB3" w:rsidRDefault="00632BB5" w:rsidP="00F35EB3">
      <w:pPr>
        <w:spacing w:line="360" w:lineRule="auto"/>
        <w:ind w:left="567" w:hanging="567"/>
        <w:jc w:val="both"/>
        <w:rPr>
          <w:rFonts w:ascii="Arial" w:hAnsi="Arial" w:cs="Arial"/>
        </w:rPr>
      </w:pPr>
    </w:p>
    <w:p w14:paraId="2C568C98" w14:textId="77777777" w:rsidR="00067E70" w:rsidRPr="005A2EBB" w:rsidRDefault="00067E70">
      <w:pPr>
        <w:rPr>
          <w:rFonts w:ascii="Arial" w:hAnsi="Arial" w:cs="Arial"/>
        </w:rPr>
      </w:pPr>
    </w:p>
    <w:sectPr w:rsidR="00067E70" w:rsidRPr="005A2EBB" w:rsidSect="005A2EBB">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B86F4" w14:textId="77777777" w:rsidR="00B536D2" w:rsidRDefault="00B536D2" w:rsidP="008B0D3C">
      <w:pPr>
        <w:spacing w:after="0" w:line="240" w:lineRule="auto"/>
      </w:pPr>
      <w:r>
        <w:separator/>
      </w:r>
    </w:p>
  </w:endnote>
  <w:endnote w:type="continuationSeparator" w:id="0">
    <w:p w14:paraId="01A96442" w14:textId="77777777" w:rsidR="00B536D2" w:rsidRDefault="00B536D2" w:rsidP="008B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0A5AA" w14:textId="77777777" w:rsidR="008B0D3C" w:rsidRDefault="008B0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A1FB" w14:textId="77777777" w:rsidR="008B0D3C" w:rsidRDefault="008B0D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6601" w14:textId="77777777" w:rsidR="008B0D3C" w:rsidRDefault="008B0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E0B04" w14:textId="77777777" w:rsidR="00B536D2" w:rsidRDefault="00B536D2" w:rsidP="008B0D3C">
      <w:pPr>
        <w:spacing w:after="0" w:line="240" w:lineRule="auto"/>
      </w:pPr>
      <w:r>
        <w:separator/>
      </w:r>
    </w:p>
  </w:footnote>
  <w:footnote w:type="continuationSeparator" w:id="0">
    <w:p w14:paraId="349F7E18" w14:textId="77777777" w:rsidR="00B536D2" w:rsidRDefault="00B536D2" w:rsidP="008B0D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7708" w14:textId="17FF17C5" w:rsidR="008B0D3C" w:rsidRDefault="008B0D3C">
    <w:pPr>
      <w:pStyle w:val="Header"/>
    </w:pPr>
    <w:r>
      <w:rPr>
        <w:noProof/>
      </w:rPr>
      <w:pict w14:anchorId="2B91E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0072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61F08" w14:textId="540AC26D" w:rsidR="008B0D3C" w:rsidRDefault="008B0D3C">
    <w:pPr>
      <w:pStyle w:val="Header"/>
    </w:pPr>
    <w:r>
      <w:rPr>
        <w:noProof/>
      </w:rPr>
      <w:pict w14:anchorId="06A3C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0072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77D7" w14:textId="7DEBB213" w:rsidR="008B0D3C" w:rsidRDefault="008B0D3C">
    <w:pPr>
      <w:pStyle w:val="Header"/>
    </w:pPr>
    <w:r>
      <w:rPr>
        <w:noProof/>
      </w:rPr>
      <w:pict w14:anchorId="155F2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0072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129ED"/>
    <w:multiLevelType w:val="multilevel"/>
    <w:tmpl w:val="440E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8C7032"/>
    <w:multiLevelType w:val="multilevel"/>
    <w:tmpl w:val="E2B8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FB0B13"/>
    <w:multiLevelType w:val="hybridMultilevel"/>
    <w:tmpl w:val="38F0DD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BB"/>
    <w:rsid w:val="00017E5D"/>
    <w:rsid w:val="0004417B"/>
    <w:rsid w:val="00067E70"/>
    <w:rsid w:val="000D216A"/>
    <w:rsid w:val="00141059"/>
    <w:rsid w:val="00160F64"/>
    <w:rsid w:val="001D435B"/>
    <w:rsid w:val="001F2AA9"/>
    <w:rsid w:val="002475ED"/>
    <w:rsid w:val="002F17D1"/>
    <w:rsid w:val="003F79B5"/>
    <w:rsid w:val="00404AF8"/>
    <w:rsid w:val="00454532"/>
    <w:rsid w:val="005314D6"/>
    <w:rsid w:val="00550399"/>
    <w:rsid w:val="005A2EBB"/>
    <w:rsid w:val="00632BB5"/>
    <w:rsid w:val="00661D19"/>
    <w:rsid w:val="00747CEC"/>
    <w:rsid w:val="00773041"/>
    <w:rsid w:val="007B01DD"/>
    <w:rsid w:val="007E6394"/>
    <w:rsid w:val="008B0D3C"/>
    <w:rsid w:val="009848E8"/>
    <w:rsid w:val="009F13A9"/>
    <w:rsid w:val="00B536D2"/>
    <w:rsid w:val="00C14921"/>
    <w:rsid w:val="00C7625F"/>
    <w:rsid w:val="00C93EDA"/>
    <w:rsid w:val="00D720B0"/>
    <w:rsid w:val="00E526AC"/>
    <w:rsid w:val="00EF1F77"/>
    <w:rsid w:val="00F05465"/>
    <w:rsid w:val="00F35EB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4D39E3"/>
  <w15:chartTrackingRefBased/>
  <w15:docId w15:val="{1DBA8F5D-1FDB-424D-9B96-7D855493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2EBB"/>
    <w:pPr>
      <w:spacing w:line="259" w:lineRule="auto"/>
    </w:pPr>
    <w:rPr>
      <w:sz w:val="22"/>
      <w:szCs w:val="22"/>
      <w:lang w:val="en-IN" w:bidi="ar-SA"/>
    </w:rPr>
  </w:style>
  <w:style w:type="paragraph" w:styleId="Heading1">
    <w:name w:val="heading 1"/>
    <w:basedOn w:val="Normal"/>
    <w:next w:val="Normal"/>
    <w:link w:val="Heading1Char"/>
    <w:uiPriority w:val="9"/>
    <w:qFormat/>
    <w:rsid w:val="005A2EBB"/>
    <w:pPr>
      <w:keepNext/>
      <w:keepLines/>
      <w:spacing w:before="360" w:after="80" w:line="278" w:lineRule="auto"/>
      <w:outlineLvl w:val="0"/>
    </w:pPr>
    <w:rPr>
      <w:rFonts w:asciiTheme="majorHAnsi" w:eastAsiaTheme="majorEastAsia" w:hAnsiTheme="majorHAnsi" w:cstheme="majorBidi"/>
      <w:color w:val="2F5496" w:themeColor="accent1" w:themeShade="BF"/>
      <w:sz w:val="40"/>
      <w:szCs w:val="36"/>
      <w:lang w:val="en-US" w:bidi="hi-IN"/>
    </w:rPr>
  </w:style>
  <w:style w:type="paragraph" w:styleId="Heading2">
    <w:name w:val="heading 2"/>
    <w:basedOn w:val="Normal"/>
    <w:next w:val="Normal"/>
    <w:link w:val="Heading2Char"/>
    <w:uiPriority w:val="9"/>
    <w:semiHidden/>
    <w:unhideWhenUsed/>
    <w:qFormat/>
    <w:rsid w:val="005A2EBB"/>
    <w:pPr>
      <w:keepNext/>
      <w:keepLines/>
      <w:spacing w:before="160" w:after="80" w:line="278" w:lineRule="auto"/>
      <w:outlineLvl w:val="1"/>
    </w:pPr>
    <w:rPr>
      <w:rFonts w:asciiTheme="majorHAnsi" w:eastAsiaTheme="majorEastAsia" w:hAnsiTheme="majorHAnsi" w:cstheme="majorBidi"/>
      <w:color w:val="2F5496" w:themeColor="accent1" w:themeShade="BF"/>
      <w:sz w:val="32"/>
      <w:szCs w:val="29"/>
      <w:lang w:val="en-US" w:bidi="hi-IN"/>
    </w:rPr>
  </w:style>
  <w:style w:type="paragraph" w:styleId="Heading3">
    <w:name w:val="heading 3"/>
    <w:basedOn w:val="Normal"/>
    <w:next w:val="Normal"/>
    <w:link w:val="Heading3Char"/>
    <w:uiPriority w:val="9"/>
    <w:semiHidden/>
    <w:unhideWhenUsed/>
    <w:qFormat/>
    <w:rsid w:val="005A2EBB"/>
    <w:pPr>
      <w:keepNext/>
      <w:keepLines/>
      <w:spacing w:before="160" w:after="80" w:line="278" w:lineRule="auto"/>
      <w:outlineLvl w:val="2"/>
    </w:pPr>
    <w:rPr>
      <w:rFonts w:eastAsiaTheme="majorEastAsia" w:cstheme="majorBidi"/>
      <w:color w:val="2F5496" w:themeColor="accent1" w:themeShade="BF"/>
      <w:sz w:val="28"/>
      <w:szCs w:val="25"/>
      <w:lang w:val="en-US" w:bidi="hi-IN"/>
    </w:rPr>
  </w:style>
  <w:style w:type="paragraph" w:styleId="Heading4">
    <w:name w:val="heading 4"/>
    <w:basedOn w:val="Normal"/>
    <w:next w:val="Normal"/>
    <w:link w:val="Heading4Char"/>
    <w:uiPriority w:val="9"/>
    <w:semiHidden/>
    <w:unhideWhenUsed/>
    <w:qFormat/>
    <w:rsid w:val="005A2EBB"/>
    <w:pPr>
      <w:keepNext/>
      <w:keepLines/>
      <w:spacing w:before="80" w:after="40" w:line="278" w:lineRule="auto"/>
      <w:outlineLvl w:val="3"/>
    </w:pPr>
    <w:rPr>
      <w:rFonts w:eastAsiaTheme="majorEastAsia" w:cstheme="majorBidi"/>
      <w:i/>
      <w:iCs/>
      <w:color w:val="2F5496" w:themeColor="accent1" w:themeShade="BF"/>
      <w:sz w:val="24"/>
      <w:szCs w:val="21"/>
      <w:lang w:val="en-US" w:bidi="hi-IN"/>
    </w:rPr>
  </w:style>
  <w:style w:type="paragraph" w:styleId="Heading5">
    <w:name w:val="heading 5"/>
    <w:basedOn w:val="Normal"/>
    <w:next w:val="Normal"/>
    <w:link w:val="Heading5Char"/>
    <w:uiPriority w:val="9"/>
    <w:semiHidden/>
    <w:unhideWhenUsed/>
    <w:qFormat/>
    <w:rsid w:val="005A2EBB"/>
    <w:pPr>
      <w:keepNext/>
      <w:keepLines/>
      <w:spacing w:before="80" w:after="40" w:line="278" w:lineRule="auto"/>
      <w:outlineLvl w:val="4"/>
    </w:pPr>
    <w:rPr>
      <w:rFonts w:eastAsiaTheme="majorEastAsia" w:cstheme="majorBidi"/>
      <w:color w:val="2F5496" w:themeColor="accent1" w:themeShade="BF"/>
      <w:sz w:val="24"/>
      <w:szCs w:val="21"/>
      <w:lang w:val="en-US" w:bidi="hi-IN"/>
    </w:rPr>
  </w:style>
  <w:style w:type="paragraph" w:styleId="Heading6">
    <w:name w:val="heading 6"/>
    <w:basedOn w:val="Normal"/>
    <w:next w:val="Normal"/>
    <w:link w:val="Heading6Char"/>
    <w:uiPriority w:val="9"/>
    <w:semiHidden/>
    <w:unhideWhenUsed/>
    <w:qFormat/>
    <w:rsid w:val="005A2EBB"/>
    <w:pPr>
      <w:keepNext/>
      <w:keepLines/>
      <w:spacing w:before="40" w:after="0" w:line="278" w:lineRule="auto"/>
      <w:outlineLvl w:val="5"/>
    </w:pPr>
    <w:rPr>
      <w:rFonts w:eastAsiaTheme="majorEastAsia" w:cstheme="majorBidi"/>
      <w:i/>
      <w:iCs/>
      <w:color w:val="595959" w:themeColor="text1" w:themeTint="A6"/>
      <w:sz w:val="24"/>
      <w:szCs w:val="21"/>
      <w:lang w:val="en-US" w:bidi="hi-IN"/>
    </w:rPr>
  </w:style>
  <w:style w:type="paragraph" w:styleId="Heading7">
    <w:name w:val="heading 7"/>
    <w:basedOn w:val="Normal"/>
    <w:next w:val="Normal"/>
    <w:link w:val="Heading7Char"/>
    <w:uiPriority w:val="9"/>
    <w:semiHidden/>
    <w:unhideWhenUsed/>
    <w:qFormat/>
    <w:rsid w:val="005A2EBB"/>
    <w:pPr>
      <w:keepNext/>
      <w:keepLines/>
      <w:spacing w:before="40" w:after="0" w:line="278" w:lineRule="auto"/>
      <w:outlineLvl w:val="6"/>
    </w:pPr>
    <w:rPr>
      <w:rFonts w:eastAsiaTheme="majorEastAsia" w:cstheme="majorBidi"/>
      <w:color w:val="595959" w:themeColor="text1" w:themeTint="A6"/>
      <w:sz w:val="24"/>
      <w:szCs w:val="21"/>
      <w:lang w:val="en-US" w:bidi="hi-IN"/>
    </w:rPr>
  </w:style>
  <w:style w:type="paragraph" w:styleId="Heading8">
    <w:name w:val="heading 8"/>
    <w:basedOn w:val="Normal"/>
    <w:next w:val="Normal"/>
    <w:link w:val="Heading8Char"/>
    <w:uiPriority w:val="9"/>
    <w:semiHidden/>
    <w:unhideWhenUsed/>
    <w:qFormat/>
    <w:rsid w:val="005A2EBB"/>
    <w:pPr>
      <w:keepNext/>
      <w:keepLines/>
      <w:spacing w:after="0" w:line="278" w:lineRule="auto"/>
      <w:outlineLvl w:val="7"/>
    </w:pPr>
    <w:rPr>
      <w:rFonts w:eastAsiaTheme="majorEastAsia" w:cstheme="majorBidi"/>
      <w:i/>
      <w:iCs/>
      <w:color w:val="272727" w:themeColor="text1" w:themeTint="D8"/>
      <w:sz w:val="24"/>
      <w:szCs w:val="21"/>
      <w:lang w:val="en-US" w:bidi="hi-IN"/>
    </w:rPr>
  </w:style>
  <w:style w:type="paragraph" w:styleId="Heading9">
    <w:name w:val="heading 9"/>
    <w:basedOn w:val="Normal"/>
    <w:next w:val="Normal"/>
    <w:link w:val="Heading9Char"/>
    <w:uiPriority w:val="9"/>
    <w:semiHidden/>
    <w:unhideWhenUsed/>
    <w:qFormat/>
    <w:rsid w:val="005A2EBB"/>
    <w:pPr>
      <w:keepNext/>
      <w:keepLines/>
      <w:spacing w:after="0" w:line="278" w:lineRule="auto"/>
      <w:outlineLvl w:val="8"/>
    </w:pPr>
    <w:rPr>
      <w:rFonts w:eastAsiaTheme="majorEastAsia" w:cstheme="majorBidi"/>
      <w:color w:val="272727" w:themeColor="text1" w:themeTint="D8"/>
      <w:sz w:val="24"/>
      <w:szCs w:val="21"/>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EB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5A2EB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5A2EBB"/>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5A2E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E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E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E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E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EBB"/>
    <w:rPr>
      <w:rFonts w:eastAsiaTheme="majorEastAsia" w:cstheme="majorBidi"/>
      <w:color w:val="272727" w:themeColor="text1" w:themeTint="D8"/>
    </w:rPr>
  </w:style>
  <w:style w:type="paragraph" w:styleId="Title">
    <w:name w:val="Title"/>
    <w:basedOn w:val="Normal"/>
    <w:next w:val="Normal"/>
    <w:link w:val="TitleChar"/>
    <w:uiPriority w:val="10"/>
    <w:qFormat/>
    <w:rsid w:val="005A2EBB"/>
    <w:pPr>
      <w:spacing w:after="80" w:line="240" w:lineRule="auto"/>
      <w:contextualSpacing/>
    </w:pPr>
    <w:rPr>
      <w:rFonts w:asciiTheme="majorHAnsi" w:eastAsiaTheme="majorEastAsia" w:hAnsiTheme="majorHAnsi" w:cstheme="majorBidi"/>
      <w:spacing w:val="-10"/>
      <w:kern w:val="28"/>
      <w:sz w:val="56"/>
      <w:szCs w:val="50"/>
      <w:lang w:val="en-US" w:bidi="hi-IN"/>
    </w:rPr>
  </w:style>
  <w:style w:type="character" w:customStyle="1" w:styleId="TitleChar">
    <w:name w:val="Title Char"/>
    <w:basedOn w:val="DefaultParagraphFont"/>
    <w:link w:val="Title"/>
    <w:uiPriority w:val="10"/>
    <w:rsid w:val="005A2EB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5A2EBB"/>
    <w:pPr>
      <w:numPr>
        <w:ilvl w:val="1"/>
      </w:numPr>
      <w:spacing w:line="278" w:lineRule="auto"/>
    </w:pPr>
    <w:rPr>
      <w:rFonts w:eastAsiaTheme="majorEastAsia" w:cstheme="majorBidi"/>
      <w:color w:val="595959" w:themeColor="text1" w:themeTint="A6"/>
      <w:spacing w:val="15"/>
      <w:sz w:val="28"/>
      <w:szCs w:val="25"/>
      <w:lang w:val="en-US" w:bidi="hi-IN"/>
    </w:rPr>
  </w:style>
  <w:style w:type="character" w:customStyle="1" w:styleId="SubtitleChar">
    <w:name w:val="Subtitle Char"/>
    <w:basedOn w:val="DefaultParagraphFont"/>
    <w:link w:val="Subtitle"/>
    <w:uiPriority w:val="11"/>
    <w:rsid w:val="005A2EB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5A2EBB"/>
    <w:pPr>
      <w:spacing w:before="160" w:line="278" w:lineRule="auto"/>
      <w:jc w:val="center"/>
    </w:pPr>
    <w:rPr>
      <w:i/>
      <w:iCs/>
      <w:color w:val="404040" w:themeColor="text1" w:themeTint="BF"/>
      <w:sz w:val="24"/>
      <w:szCs w:val="21"/>
      <w:lang w:val="en-US" w:bidi="hi-IN"/>
    </w:rPr>
  </w:style>
  <w:style w:type="character" w:customStyle="1" w:styleId="QuoteChar">
    <w:name w:val="Quote Char"/>
    <w:basedOn w:val="DefaultParagraphFont"/>
    <w:link w:val="Quote"/>
    <w:uiPriority w:val="29"/>
    <w:rsid w:val="005A2EBB"/>
    <w:rPr>
      <w:i/>
      <w:iCs/>
      <w:color w:val="404040" w:themeColor="text1" w:themeTint="BF"/>
    </w:rPr>
  </w:style>
  <w:style w:type="paragraph" w:styleId="ListParagraph">
    <w:name w:val="List Paragraph"/>
    <w:basedOn w:val="Normal"/>
    <w:uiPriority w:val="34"/>
    <w:qFormat/>
    <w:rsid w:val="005A2EBB"/>
    <w:pPr>
      <w:spacing w:line="278" w:lineRule="auto"/>
      <w:ind w:left="720"/>
      <w:contextualSpacing/>
    </w:pPr>
    <w:rPr>
      <w:sz w:val="24"/>
      <w:szCs w:val="21"/>
      <w:lang w:val="en-US" w:bidi="hi-IN"/>
    </w:rPr>
  </w:style>
  <w:style w:type="character" w:styleId="IntenseEmphasis">
    <w:name w:val="Intense Emphasis"/>
    <w:basedOn w:val="DefaultParagraphFont"/>
    <w:uiPriority w:val="21"/>
    <w:qFormat/>
    <w:rsid w:val="005A2EBB"/>
    <w:rPr>
      <w:i/>
      <w:iCs/>
      <w:color w:val="2F5496" w:themeColor="accent1" w:themeShade="BF"/>
    </w:rPr>
  </w:style>
  <w:style w:type="paragraph" w:styleId="IntenseQuote">
    <w:name w:val="Intense Quote"/>
    <w:basedOn w:val="Normal"/>
    <w:next w:val="Normal"/>
    <w:link w:val="IntenseQuoteChar"/>
    <w:uiPriority w:val="30"/>
    <w:qFormat/>
    <w:rsid w:val="005A2EB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1"/>
      <w:lang w:val="en-US" w:bidi="hi-IN"/>
    </w:rPr>
  </w:style>
  <w:style w:type="character" w:customStyle="1" w:styleId="IntenseQuoteChar">
    <w:name w:val="Intense Quote Char"/>
    <w:basedOn w:val="DefaultParagraphFont"/>
    <w:link w:val="IntenseQuote"/>
    <w:uiPriority w:val="30"/>
    <w:rsid w:val="005A2EBB"/>
    <w:rPr>
      <w:i/>
      <w:iCs/>
      <w:color w:val="2F5496" w:themeColor="accent1" w:themeShade="BF"/>
    </w:rPr>
  </w:style>
  <w:style w:type="character" w:styleId="IntenseReference">
    <w:name w:val="Intense Reference"/>
    <w:basedOn w:val="DefaultParagraphFont"/>
    <w:uiPriority w:val="32"/>
    <w:qFormat/>
    <w:rsid w:val="005A2EBB"/>
    <w:rPr>
      <w:b/>
      <w:bCs/>
      <w:smallCaps/>
      <w:color w:val="2F5496" w:themeColor="accent1" w:themeShade="BF"/>
      <w:spacing w:val="5"/>
    </w:rPr>
  </w:style>
  <w:style w:type="character" w:styleId="Hyperlink">
    <w:name w:val="Hyperlink"/>
    <w:basedOn w:val="DefaultParagraphFont"/>
    <w:uiPriority w:val="99"/>
    <w:unhideWhenUsed/>
    <w:rsid w:val="005A2EBB"/>
    <w:rPr>
      <w:color w:val="0563C1" w:themeColor="hyperlink"/>
      <w:u w:val="single"/>
    </w:rPr>
  </w:style>
  <w:style w:type="table" w:styleId="TableGrid">
    <w:name w:val="Table Grid"/>
    <w:basedOn w:val="TableNormal"/>
    <w:uiPriority w:val="39"/>
    <w:rsid w:val="005A2EBB"/>
    <w:pPr>
      <w:spacing w:after="0" w:line="240" w:lineRule="auto"/>
    </w:pPr>
    <w:rPr>
      <w:sz w:val="2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A2EBB"/>
    <w:rPr>
      <w:color w:val="605E5C"/>
      <w:shd w:val="clear" w:color="auto" w:fill="E1DFDD"/>
    </w:rPr>
  </w:style>
  <w:style w:type="paragraph" w:styleId="Header">
    <w:name w:val="header"/>
    <w:basedOn w:val="Normal"/>
    <w:link w:val="HeaderChar"/>
    <w:uiPriority w:val="99"/>
    <w:unhideWhenUsed/>
    <w:rsid w:val="008B0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D3C"/>
    <w:rPr>
      <w:sz w:val="22"/>
      <w:szCs w:val="22"/>
      <w:lang w:val="en-IN" w:bidi="ar-SA"/>
    </w:rPr>
  </w:style>
  <w:style w:type="paragraph" w:styleId="Footer">
    <w:name w:val="footer"/>
    <w:basedOn w:val="Normal"/>
    <w:link w:val="FooterChar"/>
    <w:uiPriority w:val="99"/>
    <w:unhideWhenUsed/>
    <w:rsid w:val="008B0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D3C"/>
    <w:rPr>
      <w:sz w:val="22"/>
      <w:szCs w:val="22"/>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foodchem.2010.07.081" TargetMode="External"/><Relationship Id="rId18" Type="http://schemas.openxmlformats.org/officeDocument/2006/relationships/hyperlink" Target="https://doi.org/10.1007/s00284-010-9849-1" TargetMode="External"/><Relationship Id="rId26" Type="http://schemas.openxmlformats.org/officeDocument/2006/relationships/hyperlink" Target="https://doi.org/10.1186/s13002-022-00527-7" TargetMode="External"/><Relationship Id="rId21" Type="http://schemas.openxmlformats.org/officeDocument/2006/relationships/hyperlink" Target="https://nopr.niscair.res.in/handle/123456789/7307"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16/j.foodres.2012.12.020" TargetMode="External"/><Relationship Id="rId25" Type="http://schemas.openxmlformats.org/officeDocument/2006/relationships/hyperlink" Target="https://epubs.icar.org.in/index.php/MR/article/view/80368"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39/C3FO60033E" TargetMode="External"/><Relationship Id="rId20" Type="http://schemas.openxmlformats.org/officeDocument/2006/relationships/hyperlink" Target="https://doi.org/10.1016/j.foodchem.2003.10.026" TargetMode="External"/><Relationship Id="rId29" Type="http://schemas.openxmlformats.org/officeDocument/2006/relationships/hyperlink" Target="https://doi.org/10.1016/j.biopha.2016.07.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80/12298093.2020.1835142"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fgb.2012.03.006" TargetMode="External"/><Relationship Id="rId23" Type="http://schemas.openxmlformats.org/officeDocument/2006/relationships/hyperlink" Target="https://www.treesearch.fs.fed.us/pubs/26906" TargetMode="External"/><Relationship Id="rId28" Type="http://schemas.openxmlformats.org/officeDocument/2006/relationships/hyperlink" Target="https://doi.org/10.1002/jsfa.7063"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080/07388551.2017.1333082"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funeco.2013.10.006" TargetMode="External"/><Relationship Id="rId22" Type="http://schemas.openxmlformats.org/officeDocument/2006/relationships/hyperlink" Target="https://www.semanticscholar.org/paper/Ecology-and-management-of-morels-harvested-from-Pilz-McLain/1234567890abcdef1234567890abcdef1234567890" TargetMode="External"/><Relationship Id="rId27" Type="http://schemas.openxmlformats.org/officeDocument/2006/relationships/hyperlink" Target="https://doi.org/10.1007/s11306-025-02222-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8</Pages>
  <Words>3645</Words>
  <Characters>20781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kumar</dc:creator>
  <cp:keywords/>
  <dc:description/>
  <cp:lastModifiedBy>SDI 1084</cp:lastModifiedBy>
  <cp:revision>11</cp:revision>
  <dcterms:created xsi:type="dcterms:W3CDTF">2025-12-01T16:44:00Z</dcterms:created>
  <dcterms:modified xsi:type="dcterms:W3CDTF">2025-12-15T09:27:00Z</dcterms:modified>
</cp:coreProperties>
</file>