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105B3" w14:textId="7007DE61" w:rsidR="007B6913" w:rsidRPr="000F0CE0" w:rsidRDefault="007B6913" w:rsidP="000F0CE0">
      <w:pPr>
        <w:spacing w:after="0" w:line="240" w:lineRule="auto"/>
        <w:jc w:val="center"/>
        <w:rPr>
          <w:rFonts w:ascii="Times New Roman" w:eastAsia="Times New Roman" w:hAnsi="Times New Roman" w:cs="Times New Roman"/>
          <w:b/>
          <w:bCs/>
          <w:color w:val="000000"/>
          <w:sz w:val="40"/>
          <w:szCs w:val="40"/>
        </w:rPr>
      </w:pPr>
      <w:r w:rsidRPr="000F0CE0">
        <w:rPr>
          <w:rFonts w:ascii="Times New Roman" w:eastAsia="Times New Roman" w:hAnsi="Times New Roman" w:cs="Times New Roman"/>
          <w:b/>
          <w:bCs/>
          <w:color w:val="000000"/>
          <w:sz w:val="40"/>
          <w:szCs w:val="40"/>
        </w:rPr>
        <w:t xml:space="preserve">Performance Evaluation of Bhima Super (Allium cepa L.) for Growth, Yield, and Economic Traits under Late Kharif Conditions in </w:t>
      </w:r>
      <w:proofErr w:type="spellStart"/>
      <w:r w:rsidRPr="000F0CE0">
        <w:rPr>
          <w:rFonts w:ascii="Times New Roman" w:eastAsia="Times New Roman" w:hAnsi="Times New Roman" w:cs="Times New Roman"/>
          <w:b/>
          <w:bCs/>
          <w:color w:val="000000"/>
          <w:sz w:val="40"/>
          <w:szCs w:val="40"/>
        </w:rPr>
        <w:t>Sangareddy</w:t>
      </w:r>
      <w:proofErr w:type="spellEnd"/>
      <w:r w:rsidRPr="000F0CE0">
        <w:rPr>
          <w:rFonts w:ascii="Times New Roman" w:eastAsia="Times New Roman" w:hAnsi="Times New Roman" w:cs="Times New Roman"/>
          <w:b/>
          <w:bCs/>
          <w:color w:val="000000"/>
          <w:sz w:val="40"/>
          <w:szCs w:val="40"/>
        </w:rPr>
        <w:t xml:space="preserve"> District, Telangana</w:t>
      </w:r>
    </w:p>
    <w:p w14:paraId="4CDC5E5C" w14:textId="77777777" w:rsidR="007B6913" w:rsidRDefault="007B6913">
      <w:pPr>
        <w:spacing w:after="0" w:line="240" w:lineRule="auto"/>
        <w:rPr>
          <w:rFonts w:ascii="Times New Roman" w:eastAsia="Times New Roman" w:hAnsi="Times New Roman" w:cs="Times New Roman"/>
          <w:b/>
          <w:bCs/>
          <w:color w:val="000000"/>
          <w:sz w:val="24"/>
          <w:szCs w:val="24"/>
        </w:rPr>
      </w:pPr>
    </w:p>
    <w:p w14:paraId="552ADC6F" w14:textId="0D653145" w:rsidR="000F0CE0" w:rsidRDefault="000F0CE0" w:rsidP="004E375D">
      <w:pPr>
        <w:spacing w:after="0" w:line="240" w:lineRule="auto"/>
        <w:rPr>
          <w:rFonts w:ascii="Times New Roman" w:eastAsia="Times New Roman" w:hAnsi="Times New Roman" w:cs="Times New Roman"/>
          <w:b/>
          <w:bCs/>
          <w:color w:val="000000"/>
          <w:sz w:val="24"/>
          <w:szCs w:val="24"/>
        </w:rPr>
      </w:pPr>
    </w:p>
    <w:p w14:paraId="7E1FE5ED" w14:textId="77777777" w:rsidR="00DB79AB" w:rsidRPr="004E375D" w:rsidRDefault="00DB79AB" w:rsidP="004E375D">
      <w:pPr>
        <w:spacing w:after="0" w:line="240" w:lineRule="auto"/>
        <w:rPr>
          <w:rFonts w:ascii="Times New Roman" w:eastAsia="Times New Roman" w:hAnsi="Times New Roman" w:cs="Times New Roman"/>
          <w:b/>
          <w:bCs/>
          <w:color w:val="000000"/>
          <w:sz w:val="24"/>
          <w:szCs w:val="24"/>
        </w:rPr>
      </w:pPr>
      <w:bookmarkStart w:id="0" w:name="_GoBack"/>
      <w:bookmarkEnd w:id="0"/>
    </w:p>
    <w:p w14:paraId="6961D911" w14:textId="7DDE1BC5" w:rsidR="00B62997" w:rsidRDefault="00B510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Abstract: </w:t>
      </w:r>
    </w:p>
    <w:p w14:paraId="69D1625A" w14:textId="77777777" w:rsidR="00B62997" w:rsidRDefault="00B62997">
      <w:pPr>
        <w:spacing w:after="0" w:line="240" w:lineRule="auto"/>
        <w:jc w:val="both"/>
        <w:rPr>
          <w:rFonts w:ascii="Times New Roman" w:eastAsia="Times New Roman" w:hAnsi="Times New Roman" w:cs="Times New Roman"/>
          <w:color w:val="000000"/>
          <w:sz w:val="24"/>
          <w:szCs w:val="24"/>
        </w:rPr>
      </w:pPr>
    </w:p>
    <w:p w14:paraId="15D5BD98" w14:textId="658588ED" w:rsidR="00B62997" w:rsidRDefault="007B6913" w:rsidP="007B6913">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Onion (</w:t>
      </w:r>
      <w:r w:rsidRPr="00084D15">
        <w:rPr>
          <w:rFonts w:ascii="Times New Roman" w:eastAsia="Times New Roman" w:hAnsi="Times New Roman" w:cs="Times New Roman"/>
          <w:i/>
          <w:iCs/>
          <w:color w:val="000000"/>
          <w:sz w:val="24"/>
          <w:szCs w:val="24"/>
        </w:rPr>
        <w:t>Allium cepa</w:t>
      </w:r>
      <w:r w:rsidRPr="007B6913">
        <w:rPr>
          <w:rFonts w:ascii="Times New Roman" w:eastAsia="Times New Roman" w:hAnsi="Times New Roman" w:cs="Times New Roman"/>
          <w:color w:val="000000"/>
          <w:sz w:val="24"/>
          <w:szCs w:val="24"/>
        </w:rPr>
        <w:t xml:space="preserve"> L.) is one of the most important commercial vegetable crops cultivated worldwide for its pungent </w:t>
      </w:r>
      <w:proofErr w:type="spellStart"/>
      <w:r w:rsidRPr="007B6913">
        <w:rPr>
          <w:rFonts w:ascii="Times New Roman" w:eastAsia="Times New Roman" w:hAnsi="Times New Roman" w:cs="Times New Roman"/>
          <w:color w:val="000000"/>
          <w:sz w:val="24"/>
          <w:szCs w:val="24"/>
        </w:rPr>
        <w:t>flavour</w:t>
      </w:r>
      <w:proofErr w:type="spellEnd"/>
      <w:r w:rsidRPr="007B6913">
        <w:rPr>
          <w:rFonts w:ascii="Times New Roman" w:eastAsia="Times New Roman" w:hAnsi="Times New Roman" w:cs="Times New Roman"/>
          <w:color w:val="000000"/>
          <w:sz w:val="24"/>
          <w:szCs w:val="24"/>
        </w:rPr>
        <w:t xml:space="preserve">, high nutritive value, and economic significance. India ranks second globally in onion production, yet productivity remains inconsistent due to climatic variability, use of local cultivars, and poor crop management practices. The </w:t>
      </w:r>
      <w:proofErr w:type="spellStart"/>
      <w:r w:rsidRPr="007B6913">
        <w:rPr>
          <w:rFonts w:ascii="Times New Roman" w:eastAsia="Times New Roman" w:hAnsi="Times New Roman" w:cs="Times New Roman"/>
          <w:color w:val="000000"/>
          <w:sz w:val="24"/>
          <w:szCs w:val="24"/>
        </w:rPr>
        <w:t>Sangareddy</w:t>
      </w:r>
      <w:proofErr w:type="spellEnd"/>
      <w:r w:rsidRPr="007B6913">
        <w:rPr>
          <w:rFonts w:ascii="Times New Roman" w:eastAsia="Times New Roman" w:hAnsi="Times New Roman" w:cs="Times New Roman"/>
          <w:color w:val="000000"/>
          <w:sz w:val="24"/>
          <w:szCs w:val="24"/>
        </w:rPr>
        <w:t xml:space="preserve"> district of Telangana, characterized by semi-arid conditions and rainfed agriculture, experiences low onion productivity owing to the predominance of traditional varieties. To address this constraint, the Krishi Vigyan Kendra, </w:t>
      </w:r>
      <w:proofErr w:type="spellStart"/>
      <w:r w:rsidRPr="007B6913">
        <w:rPr>
          <w:rFonts w:ascii="Times New Roman" w:eastAsia="Times New Roman" w:hAnsi="Times New Roman" w:cs="Times New Roman"/>
          <w:color w:val="000000"/>
          <w:sz w:val="24"/>
          <w:szCs w:val="24"/>
        </w:rPr>
        <w:t>Sangareddy</w:t>
      </w:r>
      <w:proofErr w:type="spellEnd"/>
      <w:r w:rsidRPr="007B6913">
        <w:rPr>
          <w:rFonts w:ascii="Times New Roman" w:eastAsia="Times New Roman" w:hAnsi="Times New Roman" w:cs="Times New Roman"/>
          <w:color w:val="000000"/>
          <w:sz w:val="24"/>
          <w:szCs w:val="24"/>
        </w:rPr>
        <w:t xml:space="preserve">, conducted frontline demonstrations over four consecutive late kharif seasons (2021–22 to 2024–25) to evaluate the performance of the high-yielding Bhima Super variety against local checks. Demonstrations were carried out at farmers’ fields in </w:t>
      </w:r>
      <w:proofErr w:type="spellStart"/>
      <w:r w:rsidRPr="007B6913">
        <w:rPr>
          <w:rFonts w:ascii="Times New Roman" w:eastAsia="Times New Roman" w:hAnsi="Times New Roman" w:cs="Times New Roman"/>
          <w:color w:val="000000"/>
          <w:sz w:val="24"/>
          <w:szCs w:val="24"/>
        </w:rPr>
        <w:t>Jarasangham</w:t>
      </w:r>
      <w:proofErr w:type="spellEnd"/>
      <w:r w:rsidRPr="007B6913">
        <w:rPr>
          <w:rFonts w:ascii="Times New Roman" w:eastAsia="Times New Roman" w:hAnsi="Times New Roman" w:cs="Times New Roman"/>
          <w:color w:val="000000"/>
          <w:sz w:val="24"/>
          <w:szCs w:val="24"/>
        </w:rPr>
        <w:t xml:space="preserve"> and </w:t>
      </w:r>
      <w:proofErr w:type="spellStart"/>
      <w:r w:rsidRPr="007B6913">
        <w:rPr>
          <w:rFonts w:ascii="Times New Roman" w:eastAsia="Times New Roman" w:hAnsi="Times New Roman" w:cs="Times New Roman"/>
          <w:color w:val="000000"/>
          <w:sz w:val="24"/>
          <w:szCs w:val="24"/>
        </w:rPr>
        <w:t>Narayankhed</w:t>
      </w:r>
      <w:proofErr w:type="spellEnd"/>
      <w:r w:rsidRPr="007B6913">
        <w:rPr>
          <w:rFonts w:ascii="Times New Roman" w:eastAsia="Times New Roman" w:hAnsi="Times New Roman" w:cs="Times New Roman"/>
          <w:color w:val="000000"/>
          <w:sz w:val="24"/>
          <w:szCs w:val="24"/>
        </w:rPr>
        <w:t xml:space="preserve"> </w:t>
      </w:r>
      <w:proofErr w:type="spellStart"/>
      <w:r w:rsidRPr="007B6913">
        <w:rPr>
          <w:rFonts w:ascii="Times New Roman" w:eastAsia="Times New Roman" w:hAnsi="Times New Roman" w:cs="Times New Roman"/>
          <w:color w:val="000000"/>
          <w:sz w:val="24"/>
          <w:szCs w:val="24"/>
        </w:rPr>
        <w:t>mandals</w:t>
      </w:r>
      <w:proofErr w:type="spellEnd"/>
      <w:r w:rsidRPr="007B6913">
        <w:rPr>
          <w:rFonts w:ascii="Times New Roman" w:eastAsia="Times New Roman" w:hAnsi="Times New Roman" w:cs="Times New Roman"/>
          <w:color w:val="000000"/>
          <w:sz w:val="24"/>
          <w:szCs w:val="24"/>
        </w:rPr>
        <w:t xml:space="preserve"> under standard agronomic practices. Key growth and yield parameters such as germination percentage, plant height, number of leaves per plant, collar thickness, bulb weight, and total yield were recorded.</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 xml:space="preserve">Results revealed that Bhima Super exhibited significantly higher germination (91.6%), plant height (62.0 cm), and number of leaves per plant (10.9) compared to local varieties (83.3%, 56.7 cm, and 8.5 respectively). The mean bulb yield of Bhima Super (223.7 q ha⁻¹) surpassed that of local cultivars (150.1 q ha⁻¹), representing a 43% increase in productivity. Additionally, Bhima Super showed reduced pest incidence (Thrips 13.36%) and disease occurrence (Purple blotch 11.9%; Stemphylium blight 14.3%), categorizing it as moderately resistant. Economic analysis indicated that Bhima Super achieved the highest gross returns (₹320,956 ha⁻¹), net returns (₹208,219 ha⁻¹), and a benefit-cost ratio of 2.82, compared to 1.82 for local checks. Farmer feedback ranked Bhima Super as the most preferred variety for its uniform bulb size, attractive color, extended shelf life, and higher market </w:t>
      </w:r>
      <w:proofErr w:type="spellStart"/>
      <w:r w:rsidRPr="007B6913">
        <w:rPr>
          <w:rFonts w:ascii="Times New Roman" w:eastAsia="Times New Roman" w:hAnsi="Times New Roman" w:cs="Times New Roman"/>
          <w:color w:val="000000"/>
          <w:sz w:val="24"/>
          <w:szCs w:val="24"/>
        </w:rPr>
        <w:t>acceptance.The</w:t>
      </w:r>
      <w:proofErr w:type="spellEnd"/>
      <w:r w:rsidRPr="007B6913">
        <w:rPr>
          <w:rFonts w:ascii="Times New Roman" w:eastAsia="Times New Roman" w:hAnsi="Times New Roman" w:cs="Times New Roman"/>
          <w:color w:val="000000"/>
          <w:sz w:val="24"/>
          <w:szCs w:val="24"/>
        </w:rPr>
        <w:t xml:space="preserve"> study concludes that Bhima Super is a high-performing, disease-tolerant, and economically viable onion variety ideally suited for late kharif cultivation under rainfed conditions of the semi-arid Telangana region.</w:t>
      </w:r>
    </w:p>
    <w:p w14:paraId="6FBE981A" w14:textId="77777777" w:rsidR="007B6913" w:rsidRDefault="007B6913">
      <w:pPr>
        <w:spacing w:after="0" w:line="240" w:lineRule="auto"/>
        <w:rPr>
          <w:rFonts w:ascii="Times New Roman" w:eastAsia="Times New Roman" w:hAnsi="Times New Roman" w:cs="Times New Roman"/>
          <w:b/>
          <w:bCs/>
          <w:color w:val="000000"/>
          <w:sz w:val="24"/>
          <w:szCs w:val="24"/>
        </w:rPr>
      </w:pPr>
    </w:p>
    <w:p w14:paraId="43D71CBA" w14:textId="4EE2D97E" w:rsidR="00B62997" w:rsidRDefault="00B510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Key Words: </w:t>
      </w:r>
      <w:r w:rsidR="007B6913" w:rsidRPr="007B6913">
        <w:rPr>
          <w:rFonts w:ascii="Times New Roman" w:eastAsia="Times New Roman" w:hAnsi="Times New Roman" w:cs="Times New Roman"/>
          <w:color w:val="000000"/>
          <w:sz w:val="24"/>
          <w:szCs w:val="24"/>
        </w:rPr>
        <w:t>Bhima Super</w:t>
      </w:r>
      <w:r w:rsidR="007B6913">
        <w:rPr>
          <w:rFonts w:ascii="Times New Roman" w:eastAsia="Times New Roman" w:hAnsi="Times New Roman" w:cs="Times New Roman"/>
          <w:color w:val="000000"/>
          <w:sz w:val="24"/>
          <w:szCs w:val="24"/>
        </w:rPr>
        <w:t xml:space="preserve">, </w:t>
      </w:r>
      <w:r w:rsidR="007B6913" w:rsidRPr="007B6913">
        <w:rPr>
          <w:rFonts w:ascii="Times New Roman" w:eastAsia="Times New Roman" w:hAnsi="Times New Roman" w:cs="Times New Roman"/>
          <w:color w:val="000000"/>
          <w:sz w:val="24"/>
          <w:szCs w:val="24"/>
        </w:rPr>
        <w:t xml:space="preserve">Onion · </w:t>
      </w:r>
      <w:r w:rsidR="007B6913" w:rsidRPr="007B6913">
        <w:rPr>
          <w:rFonts w:ascii="Times New Roman" w:eastAsia="Times New Roman" w:hAnsi="Times New Roman" w:cs="Times New Roman"/>
          <w:i/>
          <w:iCs/>
          <w:color w:val="000000"/>
          <w:sz w:val="24"/>
          <w:szCs w:val="24"/>
        </w:rPr>
        <w:t>Allium cepa L.</w:t>
      </w:r>
      <w:r w:rsidR="007B6913" w:rsidRPr="007B6913">
        <w:rPr>
          <w:rFonts w:ascii="Times New Roman" w:eastAsia="Times New Roman" w:hAnsi="Times New Roman" w:cs="Times New Roman"/>
          <w:color w:val="000000"/>
          <w:sz w:val="24"/>
          <w:szCs w:val="24"/>
        </w:rPr>
        <w:t xml:space="preserve"> Late </w:t>
      </w:r>
      <w:proofErr w:type="gramStart"/>
      <w:r w:rsidR="007B6913" w:rsidRPr="007B6913">
        <w:rPr>
          <w:rFonts w:ascii="Times New Roman" w:eastAsia="Times New Roman" w:hAnsi="Times New Roman" w:cs="Times New Roman"/>
          <w:color w:val="000000"/>
          <w:sz w:val="24"/>
          <w:szCs w:val="24"/>
        </w:rPr>
        <w:t xml:space="preserve">Kharif </w:t>
      </w:r>
      <w:r w:rsidR="007B6913">
        <w:rPr>
          <w:rFonts w:ascii="Times New Roman" w:eastAsia="Times New Roman" w:hAnsi="Times New Roman" w:cs="Times New Roman"/>
          <w:color w:val="000000"/>
          <w:sz w:val="24"/>
          <w:szCs w:val="24"/>
        </w:rPr>
        <w:t>,</w:t>
      </w:r>
      <w:proofErr w:type="gramEnd"/>
      <w:r w:rsidR="007B6913">
        <w:rPr>
          <w:rFonts w:ascii="Times New Roman" w:eastAsia="Times New Roman" w:hAnsi="Times New Roman" w:cs="Times New Roman"/>
          <w:color w:val="000000"/>
          <w:sz w:val="24"/>
          <w:szCs w:val="24"/>
        </w:rPr>
        <w:t xml:space="preserve"> </w:t>
      </w:r>
      <w:r w:rsidR="007B6913" w:rsidRPr="007B6913">
        <w:rPr>
          <w:rFonts w:ascii="Times New Roman" w:eastAsia="Times New Roman" w:hAnsi="Times New Roman" w:cs="Times New Roman"/>
          <w:color w:val="000000"/>
          <w:sz w:val="24"/>
          <w:szCs w:val="24"/>
        </w:rPr>
        <w:t>Yield Performance</w:t>
      </w:r>
      <w:r w:rsidR="007B6913">
        <w:rPr>
          <w:rFonts w:ascii="Times New Roman" w:eastAsia="Times New Roman" w:hAnsi="Times New Roman" w:cs="Times New Roman"/>
          <w:color w:val="000000"/>
          <w:sz w:val="24"/>
          <w:szCs w:val="24"/>
        </w:rPr>
        <w:t xml:space="preserve">, </w:t>
      </w:r>
      <w:r w:rsidR="007B6913" w:rsidRPr="007B6913">
        <w:rPr>
          <w:rFonts w:ascii="Times New Roman" w:eastAsia="Times New Roman" w:hAnsi="Times New Roman" w:cs="Times New Roman"/>
          <w:color w:val="000000"/>
          <w:sz w:val="24"/>
          <w:szCs w:val="24"/>
        </w:rPr>
        <w:t>Disease Resistance</w:t>
      </w:r>
      <w:r w:rsidR="007B6913">
        <w:rPr>
          <w:rFonts w:ascii="Times New Roman" w:eastAsia="Times New Roman" w:hAnsi="Times New Roman" w:cs="Times New Roman"/>
          <w:color w:val="000000"/>
          <w:sz w:val="24"/>
          <w:szCs w:val="24"/>
        </w:rPr>
        <w:t xml:space="preserve">, </w:t>
      </w:r>
      <w:r w:rsidR="007B6913" w:rsidRPr="007B6913">
        <w:rPr>
          <w:rFonts w:ascii="Times New Roman" w:eastAsia="Times New Roman" w:hAnsi="Times New Roman" w:cs="Times New Roman"/>
          <w:color w:val="000000"/>
          <w:sz w:val="24"/>
          <w:szCs w:val="24"/>
        </w:rPr>
        <w:t>Telangana</w:t>
      </w:r>
      <w:r w:rsidR="007B6913">
        <w:rPr>
          <w:rFonts w:ascii="Times New Roman" w:eastAsia="Times New Roman" w:hAnsi="Times New Roman" w:cs="Times New Roman"/>
          <w:color w:val="000000"/>
          <w:sz w:val="24"/>
          <w:szCs w:val="24"/>
        </w:rPr>
        <w:t xml:space="preserve">, </w:t>
      </w:r>
      <w:r w:rsidR="007B6913" w:rsidRPr="007B6913">
        <w:rPr>
          <w:rFonts w:ascii="Times New Roman" w:eastAsia="Times New Roman" w:hAnsi="Times New Roman" w:cs="Times New Roman"/>
          <w:color w:val="000000"/>
          <w:sz w:val="24"/>
          <w:szCs w:val="24"/>
        </w:rPr>
        <w:t>Frontline Demonstration</w:t>
      </w:r>
    </w:p>
    <w:p w14:paraId="2E75E15D" w14:textId="77777777" w:rsidR="00B62997" w:rsidRDefault="00B62997">
      <w:pPr>
        <w:spacing w:after="0" w:line="240" w:lineRule="auto"/>
        <w:rPr>
          <w:rFonts w:ascii="Times New Roman" w:eastAsia="Times New Roman" w:hAnsi="Times New Roman" w:cs="Times New Roman"/>
          <w:b/>
          <w:bCs/>
          <w:color w:val="000000"/>
          <w:sz w:val="24"/>
          <w:szCs w:val="24"/>
        </w:rPr>
      </w:pPr>
    </w:p>
    <w:p w14:paraId="5379088D" w14:textId="29C1E129" w:rsidR="007B6913" w:rsidRPr="007B6913" w:rsidRDefault="007B6913" w:rsidP="007B6913">
      <w:pPr>
        <w:pStyle w:val="ListParagraph"/>
        <w:numPr>
          <w:ilvl w:val="0"/>
          <w:numId w:val="2"/>
        </w:numPr>
        <w:spacing w:after="0" w:line="240" w:lineRule="auto"/>
        <w:rPr>
          <w:rFonts w:ascii="Times New Roman" w:eastAsia="Times New Roman" w:hAnsi="Times New Roman" w:cs="Times New Roman"/>
          <w:b/>
          <w:bCs/>
          <w:color w:val="000000"/>
          <w:sz w:val="24"/>
          <w:szCs w:val="24"/>
        </w:rPr>
      </w:pPr>
      <w:r w:rsidRPr="007B6913">
        <w:rPr>
          <w:rFonts w:ascii="Times New Roman" w:eastAsia="Times New Roman" w:hAnsi="Times New Roman" w:cs="Times New Roman"/>
          <w:b/>
          <w:bCs/>
          <w:color w:val="000000"/>
          <w:sz w:val="24"/>
          <w:szCs w:val="24"/>
        </w:rPr>
        <w:t>Introduction</w:t>
      </w:r>
    </w:p>
    <w:p w14:paraId="6549E349"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6D3DE21B" w14:textId="2D62DEC0" w:rsidR="007B6913" w:rsidRPr="007B6913" w:rsidRDefault="004845DC" w:rsidP="007B6913">
      <w:pPr>
        <w:spacing w:after="0" w:line="240" w:lineRule="auto"/>
        <w:jc w:val="both"/>
        <w:rPr>
          <w:rFonts w:ascii="Times New Roman" w:eastAsia="Times New Roman" w:hAnsi="Times New Roman" w:cs="Times New Roman"/>
          <w:color w:val="000000"/>
          <w:sz w:val="24"/>
          <w:szCs w:val="24"/>
        </w:rPr>
      </w:pPr>
      <w:r w:rsidRPr="004845DC">
        <w:rPr>
          <w:rFonts w:ascii="Times New Roman" w:eastAsia="Times New Roman" w:hAnsi="Times New Roman" w:cs="Times New Roman"/>
          <w:color w:val="000000"/>
          <w:sz w:val="24"/>
          <w:szCs w:val="24"/>
        </w:rPr>
        <w:t>Onion (</w:t>
      </w:r>
      <w:r w:rsidRPr="004845DC">
        <w:rPr>
          <w:rFonts w:ascii="Times New Roman" w:eastAsia="Times New Roman" w:hAnsi="Times New Roman" w:cs="Times New Roman"/>
          <w:i/>
          <w:iCs/>
          <w:color w:val="000000"/>
          <w:sz w:val="24"/>
          <w:szCs w:val="24"/>
        </w:rPr>
        <w:t>Allium cepa</w:t>
      </w:r>
      <w:r w:rsidRPr="004845DC">
        <w:rPr>
          <w:rFonts w:ascii="Times New Roman" w:eastAsia="Times New Roman" w:hAnsi="Times New Roman" w:cs="Times New Roman"/>
          <w:color w:val="000000"/>
          <w:sz w:val="24"/>
          <w:szCs w:val="24"/>
        </w:rPr>
        <w:t xml:space="preserve"> L.) is one of the most important commercial vegetable crops cultivated extensively in India, belonging to the family </w:t>
      </w:r>
      <w:r w:rsidRPr="004845DC">
        <w:rPr>
          <w:rFonts w:ascii="Times New Roman" w:eastAsia="Times New Roman" w:hAnsi="Times New Roman" w:cs="Times New Roman"/>
          <w:i/>
          <w:iCs/>
          <w:color w:val="000000"/>
          <w:sz w:val="24"/>
          <w:szCs w:val="24"/>
        </w:rPr>
        <w:t>Alliaceae</w:t>
      </w:r>
      <w:r w:rsidRPr="004845DC">
        <w:rPr>
          <w:rFonts w:ascii="Times New Roman" w:eastAsia="Times New Roman" w:hAnsi="Times New Roman" w:cs="Times New Roman"/>
          <w:color w:val="000000"/>
          <w:sz w:val="24"/>
          <w:szCs w:val="24"/>
        </w:rPr>
        <w:t xml:space="preserve"> (Amaryllidaceae). It holds a significant position in the global horticultural economy and serves as both a food and cash crop. Onion is an indispensable item in every household, used as a vegetable, salad, and condiment, thereby commanding an extensive internal and export market. The characteristic pungency and </w:t>
      </w:r>
      <w:proofErr w:type="spellStart"/>
      <w:r w:rsidRPr="004845DC">
        <w:rPr>
          <w:rFonts w:ascii="Times New Roman" w:eastAsia="Times New Roman" w:hAnsi="Times New Roman" w:cs="Times New Roman"/>
          <w:color w:val="000000"/>
          <w:sz w:val="24"/>
          <w:szCs w:val="24"/>
        </w:rPr>
        <w:t>flavour</w:t>
      </w:r>
      <w:proofErr w:type="spellEnd"/>
      <w:r w:rsidRPr="004845DC">
        <w:rPr>
          <w:rFonts w:ascii="Times New Roman" w:eastAsia="Times New Roman" w:hAnsi="Times New Roman" w:cs="Times New Roman"/>
          <w:color w:val="000000"/>
          <w:sz w:val="24"/>
          <w:szCs w:val="24"/>
        </w:rPr>
        <w:t xml:space="preserve"> of </w:t>
      </w:r>
      <w:r w:rsidRPr="004845DC">
        <w:rPr>
          <w:rFonts w:ascii="Times New Roman" w:eastAsia="Times New Roman" w:hAnsi="Times New Roman" w:cs="Times New Roman"/>
          <w:color w:val="000000"/>
          <w:sz w:val="24"/>
          <w:szCs w:val="24"/>
        </w:rPr>
        <w:lastRenderedPageBreak/>
        <w:t xml:space="preserve">onion are due to the presence of </w:t>
      </w:r>
      <w:proofErr w:type="spellStart"/>
      <w:r w:rsidRPr="004845DC">
        <w:rPr>
          <w:rFonts w:ascii="Times New Roman" w:eastAsia="Times New Roman" w:hAnsi="Times New Roman" w:cs="Times New Roman"/>
          <w:color w:val="000000"/>
          <w:sz w:val="24"/>
          <w:szCs w:val="24"/>
        </w:rPr>
        <w:t>sulphur</w:t>
      </w:r>
      <w:proofErr w:type="spellEnd"/>
      <w:r w:rsidRPr="004845DC">
        <w:rPr>
          <w:rFonts w:ascii="Times New Roman" w:eastAsia="Times New Roman" w:hAnsi="Times New Roman" w:cs="Times New Roman"/>
          <w:color w:val="000000"/>
          <w:sz w:val="24"/>
          <w:szCs w:val="24"/>
        </w:rPr>
        <w:t xml:space="preserve">-rich volatile compounds, primarily allyl propyl </w:t>
      </w:r>
      <w:proofErr w:type="spellStart"/>
      <w:r w:rsidRPr="004845DC">
        <w:rPr>
          <w:rFonts w:ascii="Times New Roman" w:eastAsia="Times New Roman" w:hAnsi="Times New Roman" w:cs="Times New Roman"/>
          <w:color w:val="000000"/>
          <w:sz w:val="24"/>
          <w:szCs w:val="24"/>
        </w:rPr>
        <w:t>disulphide</w:t>
      </w:r>
      <w:proofErr w:type="spellEnd"/>
      <w:r w:rsidRPr="004845DC">
        <w:rPr>
          <w:rFonts w:ascii="Times New Roman" w:eastAsia="Times New Roman" w:hAnsi="Times New Roman" w:cs="Times New Roman"/>
          <w:color w:val="000000"/>
          <w:sz w:val="24"/>
          <w:szCs w:val="24"/>
        </w:rPr>
        <w:t xml:space="preserve"> and </w:t>
      </w:r>
      <w:proofErr w:type="spellStart"/>
      <w:r w:rsidRPr="004845DC">
        <w:rPr>
          <w:rFonts w:ascii="Times New Roman" w:eastAsia="Times New Roman" w:hAnsi="Times New Roman" w:cs="Times New Roman"/>
          <w:color w:val="000000"/>
          <w:sz w:val="24"/>
          <w:szCs w:val="24"/>
        </w:rPr>
        <w:t>thiopropanal</w:t>
      </w:r>
      <w:proofErr w:type="spellEnd"/>
      <w:r w:rsidRPr="004845DC">
        <w:rPr>
          <w:rFonts w:ascii="Times New Roman" w:eastAsia="Times New Roman" w:hAnsi="Times New Roman" w:cs="Times New Roman"/>
          <w:color w:val="000000"/>
          <w:sz w:val="24"/>
          <w:szCs w:val="24"/>
        </w:rPr>
        <w:t xml:space="preserve"> S-oxide, which contribute to its distinctive aroma and medicinal properties (Marcinkowska &amp; Jeleń, 2022). The onion bulb is a rich source of minerals such as phosphorus, calcium, and carbohydrates, and also contains vitamin C and proteins, making it nutritionally valuable for human diets and an essential ingredient in culinary practices across the world. Recent studies have confirmed that onion bulbs are abundant in bioactive phytochemicals—particularly flavonoids, phenolics, and organosulfur compounds—that exhibit antioxidant, antimicrobial, and cardioprotective activities (Mahmood &amp; </w:t>
      </w:r>
      <w:proofErr w:type="spellStart"/>
      <w:r w:rsidRPr="004845DC">
        <w:rPr>
          <w:rFonts w:ascii="Times New Roman" w:eastAsia="Times New Roman" w:hAnsi="Times New Roman" w:cs="Times New Roman"/>
          <w:color w:val="000000"/>
          <w:sz w:val="24"/>
          <w:szCs w:val="24"/>
        </w:rPr>
        <w:t>Muazzam</w:t>
      </w:r>
      <w:proofErr w:type="spellEnd"/>
      <w:r w:rsidRPr="004845DC">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rPr>
        <w:t xml:space="preserve"> </w:t>
      </w:r>
      <w:r w:rsidRPr="004845DC">
        <w:rPr>
          <w:rFonts w:ascii="Times New Roman" w:eastAsia="Times New Roman" w:hAnsi="Times New Roman" w:cs="Times New Roman"/>
          <w:color w:val="000000"/>
          <w:sz w:val="24"/>
          <w:szCs w:val="24"/>
        </w:rPr>
        <w:t>(Momoh &amp; Manuwa, 2023). The volatile metabolite diversity of onion, dominated by disulfides and trisulfides, underpins its flavor and medicinal value, and modern metabolomic studies have expanded their characterization using advanced GC–MS and machine learning approaches (Cheng &amp; Xiao, 2025).</w:t>
      </w:r>
    </w:p>
    <w:p w14:paraId="2F5EBF09" w14:textId="59D46E89" w:rsidR="007B6913" w:rsidRPr="00DF50CD" w:rsidRDefault="007B6913" w:rsidP="00DF50CD">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Globally, onion is cultivated in more than 170 countries, with major producers including China, India, the United States, and Egypt. India ranks second in the world in area and production after China, accounting for about 16% of the world’s cultivated area and 14% of global production (Mahajan et al., 2021)</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 xml:space="preserve">According to national horticulture statistics, India produces approximately 23.6 million </w:t>
      </w:r>
      <w:proofErr w:type="spellStart"/>
      <w:r w:rsidRPr="007B6913">
        <w:rPr>
          <w:rFonts w:ascii="Times New Roman" w:eastAsia="Times New Roman" w:hAnsi="Times New Roman" w:cs="Times New Roman"/>
          <w:color w:val="000000"/>
          <w:sz w:val="24"/>
          <w:szCs w:val="24"/>
        </w:rPr>
        <w:t>tonnes</w:t>
      </w:r>
      <w:proofErr w:type="spellEnd"/>
      <w:r w:rsidRPr="007B6913">
        <w:rPr>
          <w:rFonts w:ascii="Times New Roman" w:eastAsia="Times New Roman" w:hAnsi="Times New Roman" w:cs="Times New Roman"/>
          <w:color w:val="000000"/>
          <w:sz w:val="24"/>
          <w:szCs w:val="24"/>
        </w:rPr>
        <w:t xml:space="preserve"> of onion from an area of 1.29 million hectares, with an average productivity of 16.1 </w:t>
      </w:r>
      <w:proofErr w:type="spellStart"/>
      <w:r w:rsidRPr="007B6913">
        <w:rPr>
          <w:rFonts w:ascii="Times New Roman" w:eastAsia="Times New Roman" w:hAnsi="Times New Roman" w:cs="Times New Roman"/>
          <w:color w:val="000000"/>
          <w:sz w:val="24"/>
          <w:szCs w:val="24"/>
        </w:rPr>
        <w:t>tonnes</w:t>
      </w:r>
      <w:proofErr w:type="spellEnd"/>
      <w:r w:rsidRPr="007B6913">
        <w:rPr>
          <w:rFonts w:ascii="Times New Roman" w:eastAsia="Times New Roman" w:hAnsi="Times New Roman" w:cs="Times New Roman"/>
          <w:color w:val="000000"/>
          <w:sz w:val="24"/>
          <w:szCs w:val="24"/>
        </w:rPr>
        <w:t xml:space="preserve"> ha⁻¹ (Gupta &amp; Bhargav, 2020)</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The crop is cultivated in three distinct seasons—rabi, kharif, and late kharif—with rabi contributing about 60% of the total production, while kharif and late kharif account for approximately 20% each (Bhoi &amp; Barik, 2020)</w:t>
      </w:r>
      <w:r w:rsidR="00DF50CD">
        <w:rPr>
          <w:rFonts w:ascii="Times New Roman" w:eastAsia="Times New Roman" w:hAnsi="Times New Roman" w:cs="Times New Roman"/>
          <w:color w:val="000000"/>
          <w:sz w:val="24"/>
          <w:szCs w:val="24"/>
        </w:rPr>
        <w:t>.</w:t>
      </w:r>
    </w:p>
    <w:p w14:paraId="60D37E94"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2CABEA74" w14:textId="4625EB36" w:rsidR="007B6913" w:rsidRPr="007B6913" w:rsidRDefault="007B6913" w:rsidP="007B691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1.1 </w:t>
      </w:r>
      <w:r w:rsidRPr="007B6913">
        <w:rPr>
          <w:rFonts w:ascii="Times New Roman" w:eastAsia="Times New Roman" w:hAnsi="Times New Roman" w:cs="Times New Roman"/>
          <w:b/>
          <w:bCs/>
          <w:color w:val="000000"/>
          <w:sz w:val="24"/>
          <w:szCs w:val="24"/>
        </w:rPr>
        <w:t>Importance of Onion in India and Telangana</w:t>
      </w:r>
    </w:p>
    <w:p w14:paraId="5A4E3330"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0F6407DA" w14:textId="1B89AC0D" w:rsidR="007B6913" w:rsidRPr="007B6913" w:rsidRDefault="007B6913" w:rsidP="007B6913">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 xml:space="preserve">In India, onions are not only vital for domestic consumption but also for exports, making the crop a key contributor to agricultural GDP and farmers’ income. India exports onions to more than 25 countries, including Bangladesh, Malaysia, Sri Lanka, Nepal, and the United Arab Emirates. However, due to fluctuating domestic production and seasonal supply gaps, onion prices are highly volatile, often influencing consumer inflation and government policy </w:t>
      </w:r>
      <w:proofErr w:type="gramStart"/>
      <w:r w:rsidRPr="007B6913">
        <w:rPr>
          <w:rFonts w:ascii="Times New Roman" w:eastAsia="Times New Roman" w:hAnsi="Times New Roman" w:cs="Times New Roman"/>
          <w:color w:val="000000"/>
          <w:sz w:val="24"/>
          <w:szCs w:val="24"/>
        </w:rPr>
        <w:t>interventions</w:t>
      </w:r>
      <w:r w:rsidR="007679BB" w:rsidRPr="007679BB">
        <w:rPr>
          <w:rFonts w:ascii="Times New Roman" w:eastAsia="Times New Roman" w:hAnsi="Times New Roman" w:cs="Times New Roman"/>
          <w:color w:val="000000"/>
          <w:sz w:val="24"/>
          <w:szCs w:val="24"/>
        </w:rPr>
        <w:t>(</w:t>
      </w:r>
      <w:proofErr w:type="gramEnd"/>
      <w:r w:rsidR="007679BB" w:rsidRPr="007679BB">
        <w:rPr>
          <w:rFonts w:ascii="Times New Roman" w:eastAsia="Times New Roman" w:hAnsi="Times New Roman" w:cs="Times New Roman"/>
          <w:color w:val="000000"/>
          <w:sz w:val="24"/>
          <w:szCs w:val="24"/>
        </w:rPr>
        <w:t>Parmar, 2024)</w:t>
      </w:r>
      <w:r w:rsidRPr="007B6913">
        <w:rPr>
          <w:rFonts w:ascii="Times New Roman" w:eastAsia="Times New Roman" w:hAnsi="Times New Roman" w:cs="Times New Roman"/>
          <w:color w:val="000000"/>
          <w:sz w:val="24"/>
          <w:szCs w:val="24"/>
        </w:rPr>
        <w:t xml:space="preserve">. In Telangana, onion is cultivated over an area of 195.28 thousand hectares with an average production of 2.98 million </w:t>
      </w:r>
      <w:proofErr w:type="spellStart"/>
      <w:r w:rsidRPr="007B6913">
        <w:rPr>
          <w:rFonts w:ascii="Times New Roman" w:eastAsia="Times New Roman" w:hAnsi="Times New Roman" w:cs="Times New Roman"/>
          <w:color w:val="000000"/>
          <w:sz w:val="24"/>
          <w:szCs w:val="24"/>
        </w:rPr>
        <w:t>tonnes</w:t>
      </w:r>
      <w:proofErr w:type="spellEnd"/>
      <w:r w:rsidRPr="007B6913">
        <w:rPr>
          <w:rFonts w:ascii="Times New Roman" w:eastAsia="Times New Roman" w:hAnsi="Times New Roman" w:cs="Times New Roman"/>
          <w:color w:val="000000"/>
          <w:sz w:val="24"/>
          <w:szCs w:val="24"/>
        </w:rPr>
        <w:t xml:space="preserve"> and a productivity level of 15.29 t ha⁻¹ (Horticulture Statistics at a Glance, 2018). Within the state, districts such as </w:t>
      </w:r>
      <w:proofErr w:type="spellStart"/>
      <w:r w:rsidRPr="007B6913">
        <w:rPr>
          <w:rFonts w:ascii="Times New Roman" w:eastAsia="Times New Roman" w:hAnsi="Times New Roman" w:cs="Times New Roman"/>
          <w:color w:val="000000"/>
          <w:sz w:val="24"/>
          <w:szCs w:val="24"/>
        </w:rPr>
        <w:t>Sangareddy</w:t>
      </w:r>
      <w:proofErr w:type="spellEnd"/>
      <w:r w:rsidRPr="007B6913">
        <w:rPr>
          <w:rFonts w:ascii="Times New Roman" w:eastAsia="Times New Roman" w:hAnsi="Times New Roman" w:cs="Times New Roman"/>
          <w:color w:val="000000"/>
          <w:sz w:val="24"/>
          <w:szCs w:val="24"/>
        </w:rPr>
        <w:t xml:space="preserve">, </w:t>
      </w:r>
      <w:proofErr w:type="spellStart"/>
      <w:r w:rsidRPr="007B6913">
        <w:rPr>
          <w:rFonts w:ascii="Times New Roman" w:eastAsia="Times New Roman" w:hAnsi="Times New Roman" w:cs="Times New Roman"/>
          <w:color w:val="000000"/>
          <w:sz w:val="24"/>
          <w:szCs w:val="24"/>
        </w:rPr>
        <w:t>Zaheerabad</w:t>
      </w:r>
      <w:proofErr w:type="spellEnd"/>
      <w:r w:rsidRPr="007B6913">
        <w:rPr>
          <w:rFonts w:ascii="Times New Roman" w:eastAsia="Times New Roman" w:hAnsi="Times New Roman" w:cs="Times New Roman"/>
          <w:color w:val="000000"/>
          <w:sz w:val="24"/>
          <w:szCs w:val="24"/>
        </w:rPr>
        <w:t xml:space="preserve">, and </w:t>
      </w:r>
      <w:proofErr w:type="spellStart"/>
      <w:r w:rsidRPr="007B6913">
        <w:rPr>
          <w:rFonts w:ascii="Times New Roman" w:eastAsia="Times New Roman" w:hAnsi="Times New Roman" w:cs="Times New Roman"/>
          <w:color w:val="000000"/>
          <w:sz w:val="24"/>
          <w:szCs w:val="24"/>
        </w:rPr>
        <w:t>Naryankhed</w:t>
      </w:r>
      <w:proofErr w:type="spellEnd"/>
      <w:r w:rsidRPr="007B6913">
        <w:rPr>
          <w:rFonts w:ascii="Times New Roman" w:eastAsia="Times New Roman" w:hAnsi="Times New Roman" w:cs="Times New Roman"/>
          <w:color w:val="000000"/>
          <w:sz w:val="24"/>
          <w:szCs w:val="24"/>
        </w:rPr>
        <w:t xml:space="preserve"> play a significant role in onion cultivation. However, productivity remains below the national average due to limited adoption of improved varieties and reliance on local cultivars with poor yield potential and low resistance to biotic stresses. </w:t>
      </w:r>
      <w:proofErr w:type="spellStart"/>
      <w:r w:rsidRPr="007B6913">
        <w:rPr>
          <w:rFonts w:ascii="Times New Roman" w:eastAsia="Times New Roman" w:hAnsi="Times New Roman" w:cs="Times New Roman"/>
          <w:color w:val="000000"/>
          <w:sz w:val="24"/>
          <w:szCs w:val="24"/>
        </w:rPr>
        <w:t>Sangareddy</w:t>
      </w:r>
      <w:proofErr w:type="spellEnd"/>
      <w:r w:rsidRPr="007B6913">
        <w:rPr>
          <w:rFonts w:ascii="Times New Roman" w:eastAsia="Times New Roman" w:hAnsi="Times New Roman" w:cs="Times New Roman"/>
          <w:color w:val="000000"/>
          <w:sz w:val="24"/>
          <w:szCs w:val="24"/>
        </w:rPr>
        <w:t xml:space="preserve"> district, one of the prominent vegetable-producing regions of Telangana, covers approximately 1,354 hectares under onion cultivation. Despite favorable agro-climatic conditions, the average productivity of local varieties remains low, primarily because of the use of traditional seeds, unscientific management practices, and susceptibility to pests and </w:t>
      </w:r>
      <w:proofErr w:type="gramStart"/>
      <w:r w:rsidRPr="007B6913">
        <w:rPr>
          <w:rFonts w:ascii="Times New Roman" w:eastAsia="Times New Roman" w:hAnsi="Times New Roman" w:cs="Times New Roman"/>
          <w:color w:val="000000"/>
          <w:sz w:val="24"/>
          <w:szCs w:val="24"/>
        </w:rPr>
        <w:t>diseases</w:t>
      </w:r>
      <w:r w:rsidR="007679BB" w:rsidRPr="007679BB">
        <w:rPr>
          <w:rFonts w:ascii="Times New Roman" w:eastAsia="Times New Roman" w:hAnsi="Times New Roman" w:cs="Times New Roman"/>
          <w:color w:val="000000"/>
          <w:sz w:val="24"/>
          <w:szCs w:val="24"/>
        </w:rPr>
        <w:t>(</w:t>
      </w:r>
      <w:proofErr w:type="gramEnd"/>
      <w:r w:rsidR="007679BB" w:rsidRPr="007679BB">
        <w:rPr>
          <w:rFonts w:ascii="Times New Roman" w:eastAsia="Times New Roman" w:hAnsi="Times New Roman" w:cs="Times New Roman"/>
          <w:color w:val="000000"/>
          <w:sz w:val="24"/>
          <w:szCs w:val="24"/>
        </w:rPr>
        <w:t>Reddy, 2024)</w:t>
      </w:r>
      <w:r w:rsidRPr="007B6913">
        <w:rPr>
          <w:rFonts w:ascii="Times New Roman" w:eastAsia="Times New Roman" w:hAnsi="Times New Roman" w:cs="Times New Roman"/>
          <w:color w:val="000000"/>
          <w:sz w:val="24"/>
          <w:szCs w:val="24"/>
        </w:rPr>
        <w:t>. Moreover, the poor keeping quality of local onion varieties results in early disposal at low market prices, further reducing farmers’ income</w:t>
      </w:r>
      <w:r w:rsidR="007679BB">
        <w:rPr>
          <w:rFonts w:ascii="Times New Roman" w:eastAsia="Times New Roman" w:hAnsi="Times New Roman" w:cs="Times New Roman"/>
          <w:color w:val="000000"/>
          <w:sz w:val="24"/>
          <w:szCs w:val="24"/>
        </w:rPr>
        <w:t xml:space="preserve"> </w:t>
      </w:r>
      <w:r w:rsidR="007679BB" w:rsidRPr="007679BB">
        <w:rPr>
          <w:rFonts w:ascii="Times New Roman" w:eastAsia="Times New Roman" w:hAnsi="Times New Roman" w:cs="Times New Roman"/>
          <w:color w:val="000000"/>
          <w:sz w:val="24"/>
          <w:szCs w:val="24"/>
        </w:rPr>
        <w:t>(</w:t>
      </w:r>
      <w:proofErr w:type="spellStart"/>
      <w:r w:rsidR="007679BB" w:rsidRPr="007679BB">
        <w:rPr>
          <w:rFonts w:ascii="Times New Roman" w:eastAsia="Times New Roman" w:hAnsi="Times New Roman" w:cs="Times New Roman"/>
          <w:color w:val="000000"/>
          <w:sz w:val="24"/>
          <w:szCs w:val="24"/>
        </w:rPr>
        <w:t>Kok</w:t>
      </w:r>
      <w:proofErr w:type="spellEnd"/>
      <w:r w:rsidR="007679BB" w:rsidRPr="007679BB">
        <w:rPr>
          <w:rFonts w:ascii="Times New Roman" w:eastAsia="Times New Roman" w:hAnsi="Times New Roman" w:cs="Times New Roman"/>
          <w:color w:val="000000"/>
          <w:sz w:val="24"/>
          <w:szCs w:val="24"/>
        </w:rPr>
        <w:t xml:space="preserve"> &amp; </w:t>
      </w:r>
      <w:proofErr w:type="spellStart"/>
      <w:r w:rsidR="007679BB" w:rsidRPr="007679BB">
        <w:rPr>
          <w:rFonts w:ascii="Times New Roman" w:eastAsia="Times New Roman" w:hAnsi="Times New Roman" w:cs="Times New Roman"/>
          <w:color w:val="000000"/>
          <w:sz w:val="24"/>
          <w:szCs w:val="24"/>
        </w:rPr>
        <w:t>Soethoudt</w:t>
      </w:r>
      <w:proofErr w:type="spellEnd"/>
      <w:r w:rsidR="007679BB" w:rsidRPr="007679BB">
        <w:rPr>
          <w:rFonts w:ascii="Times New Roman" w:eastAsia="Times New Roman" w:hAnsi="Times New Roman" w:cs="Times New Roman"/>
          <w:color w:val="000000"/>
          <w:sz w:val="24"/>
          <w:szCs w:val="24"/>
        </w:rPr>
        <w:t>, 2021).</w:t>
      </w:r>
    </w:p>
    <w:p w14:paraId="0B8DEF85"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5F2A7311" w14:textId="1E3047D7" w:rsidR="007B6913" w:rsidRPr="007B6913" w:rsidRDefault="000F0CE0" w:rsidP="007B691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1.2 </w:t>
      </w:r>
      <w:r w:rsidR="007B6913" w:rsidRPr="007B6913">
        <w:rPr>
          <w:rFonts w:ascii="Times New Roman" w:eastAsia="Times New Roman" w:hAnsi="Times New Roman" w:cs="Times New Roman"/>
          <w:b/>
          <w:bCs/>
          <w:color w:val="000000"/>
          <w:sz w:val="24"/>
          <w:szCs w:val="24"/>
        </w:rPr>
        <w:t>Production Challenges and Need for Improved Varieties</w:t>
      </w:r>
    </w:p>
    <w:p w14:paraId="7A8D4464"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18859BC7" w14:textId="77777777" w:rsidR="007B6913" w:rsidRPr="007B6913" w:rsidRDefault="007B6913" w:rsidP="007B6913">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 xml:space="preserve">The productivity of onion is influenced by several factors such as genotype, climate, soil type, and management practices. Varietal performance varies widely across agro-ecological zones, and </w:t>
      </w:r>
      <w:r w:rsidRPr="007B6913">
        <w:rPr>
          <w:rFonts w:ascii="Times New Roman" w:eastAsia="Times New Roman" w:hAnsi="Times New Roman" w:cs="Times New Roman"/>
          <w:color w:val="000000"/>
          <w:sz w:val="24"/>
          <w:szCs w:val="24"/>
        </w:rPr>
        <w:lastRenderedPageBreak/>
        <w:t>the adaptability of a cultivar to local conditions determines its commercial success (</w:t>
      </w:r>
      <w:proofErr w:type="spellStart"/>
      <w:r w:rsidRPr="007B6913">
        <w:rPr>
          <w:rFonts w:ascii="Times New Roman" w:eastAsia="Times New Roman" w:hAnsi="Times New Roman" w:cs="Times New Roman"/>
          <w:color w:val="000000"/>
          <w:sz w:val="24"/>
          <w:szCs w:val="24"/>
        </w:rPr>
        <w:t>Hiremath</w:t>
      </w:r>
      <w:proofErr w:type="spellEnd"/>
      <w:r w:rsidRPr="007B6913">
        <w:rPr>
          <w:rFonts w:ascii="Times New Roman" w:eastAsia="Times New Roman" w:hAnsi="Times New Roman" w:cs="Times New Roman"/>
          <w:color w:val="000000"/>
          <w:sz w:val="24"/>
          <w:szCs w:val="24"/>
        </w:rPr>
        <w:t xml:space="preserve"> &amp; </w:t>
      </w:r>
      <w:proofErr w:type="spellStart"/>
      <w:r w:rsidRPr="007B6913">
        <w:rPr>
          <w:rFonts w:ascii="Times New Roman" w:eastAsia="Times New Roman" w:hAnsi="Times New Roman" w:cs="Times New Roman"/>
          <w:color w:val="000000"/>
          <w:sz w:val="24"/>
          <w:szCs w:val="24"/>
        </w:rPr>
        <w:t>Mantur</w:t>
      </w:r>
      <w:proofErr w:type="spellEnd"/>
      <w:r w:rsidRPr="007B6913">
        <w:rPr>
          <w:rFonts w:ascii="Times New Roman" w:eastAsia="Times New Roman" w:hAnsi="Times New Roman" w:cs="Times New Roman"/>
          <w:color w:val="000000"/>
          <w:sz w:val="24"/>
          <w:szCs w:val="24"/>
        </w:rPr>
        <w:t>, 2018)</w:t>
      </w:r>
    </w:p>
    <w:p w14:paraId="2A50608F" w14:textId="3859A6FA" w:rsidR="007B6913" w:rsidRPr="007B6913" w:rsidRDefault="007B6913" w:rsidP="007B6913">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 xml:space="preserve">. In rainfed conditions such as those in </w:t>
      </w:r>
      <w:proofErr w:type="spellStart"/>
      <w:r w:rsidRPr="007B6913">
        <w:rPr>
          <w:rFonts w:ascii="Times New Roman" w:eastAsia="Times New Roman" w:hAnsi="Times New Roman" w:cs="Times New Roman"/>
          <w:color w:val="000000"/>
          <w:sz w:val="24"/>
          <w:szCs w:val="24"/>
        </w:rPr>
        <w:t>Sangareddy</w:t>
      </w:r>
      <w:proofErr w:type="spellEnd"/>
      <w:r w:rsidRPr="007B6913">
        <w:rPr>
          <w:rFonts w:ascii="Times New Roman" w:eastAsia="Times New Roman" w:hAnsi="Times New Roman" w:cs="Times New Roman"/>
          <w:color w:val="000000"/>
          <w:sz w:val="24"/>
          <w:szCs w:val="24"/>
        </w:rPr>
        <w:t>, the choice of a variety with tolerance to drought, diseases, and pests is crucial. Local varieties generally show poor productivity, limited disease resistance, and short shelf life, leading to significant post-harvest losses. In contrast, improved varieties like Bhima Super, developed by the Directorate of Onion and Garlic Research (DOGR), Pune, have shown superior performance in terms of yield, bulb size, and market preference in other Indian states (</w:t>
      </w:r>
      <w:proofErr w:type="spellStart"/>
      <w:r w:rsidRPr="007B6913">
        <w:rPr>
          <w:rFonts w:ascii="Times New Roman" w:eastAsia="Times New Roman" w:hAnsi="Times New Roman" w:cs="Times New Roman"/>
          <w:color w:val="000000"/>
          <w:sz w:val="24"/>
          <w:szCs w:val="24"/>
        </w:rPr>
        <w:t>Lawande</w:t>
      </w:r>
      <w:proofErr w:type="spellEnd"/>
      <w:r w:rsidRPr="007B6913">
        <w:rPr>
          <w:rFonts w:ascii="Times New Roman" w:eastAsia="Times New Roman" w:hAnsi="Times New Roman" w:cs="Times New Roman"/>
          <w:color w:val="000000"/>
          <w:sz w:val="24"/>
          <w:szCs w:val="24"/>
        </w:rPr>
        <w:t xml:space="preserve"> et al., 2011)</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A study in Madhya Pradesh reported that Bhima Super and Bhima Shakti performed better than local varieties, with yields exceeding 280 q ha⁻¹ (Aswani et al., 2023)</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Similar trials conducted in Dharwad, Karnataka, revealed that Bhima Super outperformed Bhima Red and Arka Kalyan, recording 34% higher yield over Bellary Red (</w:t>
      </w:r>
      <w:proofErr w:type="spellStart"/>
      <w:r w:rsidRPr="007B6913">
        <w:rPr>
          <w:rFonts w:ascii="Times New Roman" w:eastAsia="Times New Roman" w:hAnsi="Times New Roman" w:cs="Times New Roman"/>
          <w:color w:val="000000"/>
          <w:sz w:val="24"/>
          <w:szCs w:val="24"/>
        </w:rPr>
        <w:t>Hiremath</w:t>
      </w:r>
      <w:proofErr w:type="spellEnd"/>
      <w:r w:rsidRPr="007B6913">
        <w:rPr>
          <w:rFonts w:ascii="Times New Roman" w:eastAsia="Times New Roman" w:hAnsi="Times New Roman" w:cs="Times New Roman"/>
          <w:color w:val="000000"/>
          <w:sz w:val="24"/>
          <w:szCs w:val="24"/>
        </w:rPr>
        <w:t xml:space="preserve"> &amp; </w:t>
      </w:r>
      <w:proofErr w:type="spellStart"/>
      <w:r w:rsidRPr="007B6913">
        <w:rPr>
          <w:rFonts w:ascii="Times New Roman" w:eastAsia="Times New Roman" w:hAnsi="Times New Roman" w:cs="Times New Roman"/>
          <w:color w:val="000000"/>
          <w:sz w:val="24"/>
          <w:szCs w:val="24"/>
        </w:rPr>
        <w:t>Mantur</w:t>
      </w:r>
      <w:proofErr w:type="spellEnd"/>
      <w:r w:rsidRPr="007B6913">
        <w:rPr>
          <w:rFonts w:ascii="Times New Roman" w:eastAsia="Times New Roman" w:hAnsi="Times New Roman" w:cs="Times New Roman"/>
          <w:color w:val="000000"/>
          <w:sz w:val="24"/>
          <w:szCs w:val="24"/>
        </w:rPr>
        <w:t>, 2018)</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These findings suggest that Bhima Super’s genetic potential and adaptability can contribute to yield improvement under diverse conditions.</w:t>
      </w:r>
    </w:p>
    <w:p w14:paraId="68950552"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37F9FD8C" w14:textId="6EE9128E" w:rsidR="007B6913" w:rsidRPr="007B6913" w:rsidRDefault="000F0CE0" w:rsidP="007B691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1.3 </w:t>
      </w:r>
      <w:r w:rsidR="007B6913" w:rsidRPr="007B6913">
        <w:rPr>
          <w:rFonts w:ascii="Times New Roman" w:eastAsia="Times New Roman" w:hAnsi="Times New Roman" w:cs="Times New Roman"/>
          <w:b/>
          <w:bCs/>
          <w:color w:val="000000"/>
          <w:sz w:val="24"/>
          <w:szCs w:val="24"/>
        </w:rPr>
        <w:t>Onion Breeding, Adaptation, and Economic Importance</w:t>
      </w:r>
    </w:p>
    <w:p w14:paraId="0C80A6C6"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11BB2F56" w14:textId="32D0C2F4" w:rsidR="007B6913" w:rsidRPr="007B6913" w:rsidRDefault="007B6913" w:rsidP="007B6913">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Breeding programs in onion have emphasized developing varieties with improved bulb quality, uniform size, higher dry matter, and resistance to diseases like Purple blotch (</w:t>
      </w:r>
      <w:r w:rsidRPr="007B6913">
        <w:rPr>
          <w:rFonts w:ascii="Times New Roman" w:eastAsia="Times New Roman" w:hAnsi="Times New Roman" w:cs="Times New Roman"/>
          <w:i/>
          <w:iCs/>
          <w:color w:val="000000"/>
          <w:sz w:val="24"/>
          <w:szCs w:val="24"/>
        </w:rPr>
        <w:t xml:space="preserve">Alternaria </w:t>
      </w:r>
      <w:proofErr w:type="spellStart"/>
      <w:r w:rsidRPr="007B6913">
        <w:rPr>
          <w:rFonts w:ascii="Times New Roman" w:eastAsia="Times New Roman" w:hAnsi="Times New Roman" w:cs="Times New Roman"/>
          <w:i/>
          <w:iCs/>
          <w:color w:val="000000"/>
          <w:sz w:val="24"/>
          <w:szCs w:val="24"/>
        </w:rPr>
        <w:t>porri</w:t>
      </w:r>
      <w:proofErr w:type="spellEnd"/>
      <w:r w:rsidRPr="007B6913">
        <w:rPr>
          <w:rFonts w:ascii="Times New Roman" w:eastAsia="Times New Roman" w:hAnsi="Times New Roman" w:cs="Times New Roman"/>
          <w:color w:val="000000"/>
          <w:sz w:val="24"/>
          <w:szCs w:val="24"/>
        </w:rPr>
        <w:t>) and *</w:t>
      </w:r>
      <w:proofErr w:type="spellStart"/>
      <w:r w:rsidRPr="007B6913">
        <w:rPr>
          <w:rFonts w:ascii="Times New Roman" w:eastAsia="Times New Roman" w:hAnsi="Times New Roman" w:cs="Times New Roman"/>
          <w:color w:val="000000"/>
          <w:sz w:val="24"/>
          <w:szCs w:val="24"/>
        </w:rPr>
        <w:t>Stemphylium</w:t>
      </w:r>
      <w:proofErr w:type="spellEnd"/>
      <w:r w:rsidRPr="007B6913">
        <w:rPr>
          <w:rFonts w:ascii="Times New Roman" w:eastAsia="Times New Roman" w:hAnsi="Times New Roman" w:cs="Times New Roman"/>
          <w:color w:val="000000"/>
          <w:sz w:val="24"/>
          <w:szCs w:val="24"/>
        </w:rPr>
        <w:t xml:space="preserve"> blight (</w:t>
      </w:r>
      <w:proofErr w:type="spellStart"/>
      <w:r w:rsidRPr="007B6913">
        <w:rPr>
          <w:rFonts w:ascii="Times New Roman" w:eastAsia="Times New Roman" w:hAnsi="Times New Roman" w:cs="Times New Roman"/>
          <w:i/>
          <w:iCs/>
          <w:color w:val="000000"/>
          <w:sz w:val="24"/>
          <w:szCs w:val="24"/>
        </w:rPr>
        <w:t>Stemphylium</w:t>
      </w:r>
      <w:proofErr w:type="spellEnd"/>
      <w:r w:rsidRPr="007B6913">
        <w:rPr>
          <w:rFonts w:ascii="Times New Roman" w:eastAsia="Times New Roman" w:hAnsi="Times New Roman" w:cs="Times New Roman"/>
          <w:i/>
          <w:iCs/>
          <w:color w:val="000000"/>
          <w:sz w:val="24"/>
          <w:szCs w:val="24"/>
        </w:rPr>
        <w:t xml:space="preserve"> </w:t>
      </w:r>
      <w:proofErr w:type="spellStart"/>
      <w:r w:rsidRPr="007B6913">
        <w:rPr>
          <w:rFonts w:ascii="Times New Roman" w:eastAsia="Times New Roman" w:hAnsi="Times New Roman" w:cs="Times New Roman"/>
          <w:i/>
          <w:iCs/>
          <w:color w:val="000000"/>
          <w:sz w:val="24"/>
          <w:szCs w:val="24"/>
        </w:rPr>
        <w:t>vesicarium</w:t>
      </w:r>
      <w:proofErr w:type="spellEnd"/>
      <w:r w:rsidRPr="007B6913">
        <w:rPr>
          <w:rFonts w:ascii="Times New Roman" w:eastAsia="Times New Roman" w:hAnsi="Times New Roman" w:cs="Times New Roman"/>
          <w:color w:val="000000"/>
          <w:sz w:val="24"/>
          <w:szCs w:val="24"/>
        </w:rPr>
        <w:t>) (Mahajan et al., 2021)</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 xml:space="preserve">These efforts have resulted in the release of high-yielding cultivars such as Bhima Super, Bhima Shakti, Bhima Shubra, and </w:t>
      </w:r>
      <w:proofErr w:type="spellStart"/>
      <w:r w:rsidRPr="007B6913">
        <w:rPr>
          <w:rFonts w:ascii="Times New Roman" w:eastAsia="Times New Roman" w:hAnsi="Times New Roman" w:cs="Times New Roman"/>
          <w:color w:val="000000"/>
          <w:sz w:val="24"/>
          <w:szCs w:val="24"/>
        </w:rPr>
        <w:t>Agrifound</w:t>
      </w:r>
      <w:proofErr w:type="spellEnd"/>
      <w:r w:rsidRPr="007B6913">
        <w:rPr>
          <w:rFonts w:ascii="Times New Roman" w:eastAsia="Times New Roman" w:hAnsi="Times New Roman" w:cs="Times New Roman"/>
          <w:color w:val="000000"/>
          <w:sz w:val="24"/>
          <w:szCs w:val="24"/>
        </w:rPr>
        <w:t xml:space="preserve"> Dark Red, which have shown remarkable adaptability to late kharif conditions across India.</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Recent research also highlights the role of balanced nutrition and planting time in enhancing bulb yield. For instance, transplanting on 1st October was found to produce the maximum yield (347.76 q ha⁻¹) under late kharif conditions (Ram &amp; Maji, 2024)</w:t>
      </w:r>
      <w:r>
        <w:rPr>
          <w:rFonts w:ascii="Times New Roman" w:eastAsia="Times New Roman" w:hAnsi="Times New Roman" w:cs="Times New Roman"/>
          <w:color w:val="000000"/>
          <w:sz w:val="24"/>
          <w:szCs w:val="24"/>
        </w:rPr>
        <w:t xml:space="preserve">. </w:t>
      </w:r>
      <w:r w:rsidRPr="007B6913">
        <w:rPr>
          <w:rFonts w:ascii="Times New Roman" w:eastAsia="Times New Roman" w:hAnsi="Times New Roman" w:cs="Times New Roman"/>
          <w:color w:val="000000"/>
          <w:sz w:val="24"/>
          <w:szCs w:val="24"/>
        </w:rPr>
        <w:t>Similarly, nutrient management studies in Tamil Nadu demonstrated that integrated application of NPK with Zn and B significantly improved bulb weight, yield, and quality (Paramasivan &amp; Kumar, 2025). These findings underscore the combined importance of varietal selection and agronomic management in achieving higher productivity.</w:t>
      </w:r>
    </w:p>
    <w:p w14:paraId="5513B182"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6F8DBC10" w14:textId="74AAEC6A" w:rsidR="007B6913" w:rsidRPr="007B6913" w:rsidRDefault="000F0CE0" w:rsidP="007B691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1.4 </w:t>
      </w:r>
      <w:r w:rsidR="007B6913" w:rsidRPr="007B6913">
        <w:rPr>
          <w:rFonts w:ascii="Times New Roman" w:eastAsia="Times New Roman" w:hAnsi="Times New Roman" w:cs="Times New Roman"/>
          <w:b/>
          <w:bCs/>
          <w:color w:val="000000"/>
          <w:sz w:val="24"/>
          <w:szCs w:val="24"/>
        </w:rPr>
        <w:t>Frontline Demonstrations and Farmer Participation</w:t>
      </w:r>
    </w:p>
    <w:p w14:paraId="2B74AAF9"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7C14CC81" w14:textId="72BA20FC" w:rsidR="007B6913" w:rsidRPr="007B6913" w:rsidRDefault="007B6913" w:rsidP="007B6913">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Frontline demonstrations (FLDs) are a key extension strategy for promoting improved crop varieties and technologies at the farm level. Studies across India have shown that FLDs significantly increase productivity and profitability among smallholder farmers (</w:t>
      </w:r>
      <w:proofErr w:type="spellStart"/>
      <w:r w:rsidRPr="007B6913">
        <w:rPr>
          <w:rFonts w:ascii="Times New Roman" w:eastAsia="Times New Roman" w:hAnsi="Times New Roman" w:cs="Times New Roman"/>
          <w:color w:val="000000"/>
          <w:sz w:val="24"/>
          <w:szCs w:val="24"/>
        </w:rPr>
        <w:t>Srivastva</w:t>
      </w:r>
      <w:proofErr w:type="spellEnd"/>
      <w:r w:rsidRPr="007B6913">
        <w:rPr>
          <w:rFonts w:ascii="Times New Roman" w:eastAsia="Times New Roman" w:hAnsi="Times New Roman" w:cs="Times New Roman"/>
          <w:color w:val="000000"/>
          <w:sz w:val="24"/>
          <w:szCs w:val="24"/>
        </w:rPr>
        <w:t xml:space="preserve"> &amp; Meena, 2022). For example, FLDs conducted in </w:t>
      </w:r>
      <w:proofErr w:type="spellStart"/>
      <w:r w:rsidRPr="007B6913">
        <w:rPr>
          <w:rFonts w:ascii="Times New Roman" w:eastAsia="Times New Roman" w:hAnsi="Times New Roman" w:cs="Times New Roman"/>
          <w:color w:val="000000"/>
          <w:sz w:val="24"/>
          <w:szCs w:val="24"/>
        </w:rPr>
        <w:t>Mahaboobnagar</w:t>
      </w:r>
      <w:proofErr w:type="spellEnd"/>
      <w:r w:rsidRPr="007B6913">
        <w:rPr>
          <w:rFonts w:ascii="Times New Roman" w:eastAsia="Times New Roman" w:hAnsi="Times New Roman" w:cs="Times New Roman"/>
          <w:color w:val="000000"/>
          <w:sz w:val="24"/>
          <w:szCs w:val="24"/>
        </w:rPr>
        <w:t xml:space="preserve"> district of Telangana on the </w:t>
      </w:r>
      <w:proofErr w:type="spellStart"/>
      <w:r w:rsidRPr="007B6913">
        <w:rPr>
          <w:rFonts w:ascii="Times New Roman" w:eastAsia="Times New Roman" w:hAnsi="Times New Roman" w:cs="Times New Roman"/>
          <w:color w:val="000000"/>
          <w:sz w:val="24"/>
          <w:szCs w:val="24"/>
        </w:rPr>
        <w:t>Agrifound</w:t>
      </w:r>
      <w:proofErr w:type="spellEnd"/>
      <w:r w:rsidRPr="007B6913">
        <w:rPr>
          <w:rFonts w:ascii="Times New Roman" w:eastAsia="Times New Roman" w:hAnsi="Times New Roman" w:cs="Times New Roman"/>
          <w:color w:val="000000"/>
          <w:sz w:val="24"/>
          <w:szCs w:val="24"/>
        </w:rPr>
        <w:t xml:space="preserve"> Dark Red variety recorded 20.3% higher yield than local cultivars, emphasizing the role of participatory research and demonstration in bridging the yield gap (Saritha &amp; Bhatt, 2022). Such initiatives also provide a platform for farmers’ feedback, which helps refine varietal recommendations for specific agro-ecological zones</w:t>
      </w:r>
      <w:r w:rsidRPr="007B6913">
        <w:rPr>
          <w:rFonts w:ascii="Times New Roman" w:eastAsia="Times New Roman" w:hAnsi="Times New Roman" w:cs="Times New Roman"/>
          <w:b/>
          <w:bCs/>
          <w:color w:val="000000"/>
          <w:sz w:val="24"/>
          <w:szCs w:val="24"/>
        </w:rPr>
        <w:t>.</w:t>
      </w:r>
    </w:p>
    <w:p w14:paraId="44F67B7C"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3EEC0FF3" w14:textId="121E5B9F" w:rsidR="007B6913" w:rsidRPr="007B6913" w:rsidRDefault="000F0CE0" w:rsidP="007B691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1.5 </w:t>
      </w:r>
      <w:r w:rsidR="007B6913" w:rsidRPr="007B6913">
        <w:rPr>
          <w:rFonts w:ascii="Times New Roman" w:eastAsia="Times New Roman" w:hAnsi="Times New Roman" w:cs="Times New Roman"/>
          <w:b/>
          <w:bCs/>
          <w:color w:val="000000"/>
          <w:sz w:val="24"/>
          <w:szCs w:val="24"/>
        </w:rPr>
        <w:t>Research Gaps and Rationale for the Study</w:t>
      </w:r>
    </w:p>
    <w:p w14:paraId="012CB732"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2B7CAB71" w14:textId="77777777" w:rsidR="007B6913" w:rsidRPr="007B6913" w:rsidRDefault="007B6913" w:rsidP="007B6913">
      <w:pPr>
        <w:spacing w:after="0" w:line="240" w:lineRule="auto"/>
        <w:jc w:val="both"/>
        <w:rPr>
          <w:rFonts w:ascii="Times New Roman" w:eastAsia="Times New Roman" w:hAnsi="Times New Roman" w:cs="Times New Roman"/>
          <w:color w:val="000000"/>
          <w:sz w:val="24"/>
          <w:szCs w:val="24"/>
        </w:rPr>
      </w:pPr>
      <w:r w:rsidRPr="007B6913">
        <w:rPr>
          <w:rFonts w:ascii="Times New Roman" w:eastAsia="Times New Roman" w:hAnsi="Times New Roman" w:cs="Times New Roman"/>
          <w:color w:val="000000"/>
          <w:sz w:val="24"/>
          <w:szCs w:val="24"/>
        </w:rPr>
        <w:t xml:space="preserve">Despite the availability of several improved varieties, the adoption rate remains low in Telangana, particularly in </w:t>
      </w:r>
      <w:proofErr w:type="spellStart"/>
      <w:r w:rsidRPr="007B6913">
        <w:rPr>
          <w:rFonts w:ascii="Times New Roman" w:eastAsia="Times New Roman" w:hAnsi="Times New Roman" w:cs="Times New Roman"/>
          <w:color w:val="000000"/>
          <w:sz w:val="24"/>
          <w:szCs w:val="24"/>
        </w:rPr>
        <w:t>Sangareddy</w:t>
      </w:r>
      <w:proofErr w:type="spellEnd"/>
      <w:r w:rsidRPr="007B6913">
        <w:rPr>
          <w:rFonts w:ascii="Times New Roman" w:eastAsia="Times New Roman" w:hAnsi="Times New Roman" w:cs="Times New Roman"/>
          <w:color w:val="000000"/>
          <w:sz w:val="24"/>
          <w:szCs w:val="24"/>
        </w:rPr>
        <w:t xml:space="preserve"> district. Farmers continue to rely on local onion varieties due to limited seed availability and awareness of improved cultivars. The yield gap between experimental and farmer-managed fields remains high, often exceeding 30–40%. Furthermore, </w:t>
      </w:r>
      <w:r w:rsidRPr="007B6913">
        <w:rPr>
          <w:rFonts w:ascii="Times New Roman" w:eastAsia="Times New Roman" w:hAnsi="Times New Roman" w:cs="Times New Roman"/>
          <w:color w:val="000000"/>
          <w:sz w:val="24"/>
          <w:szCs w:val="24"/>
        </w:rPr>
        <w:lastRenderedPageBreak/>
        <w:t>erratic rainfall patterns and soil heterogeneity further complicate the productivity scenario. Therefore, there is a pressing need to evaluate and demonstrate the performance of Bhima Super under local rainfed conditions, emphasizing its potential to improve yield, quality, and economic returns.</w:t>
      </w:r>
    </w:p>
    <w:p w14:paraId="68C9E351" w14:textId="77777777" w:rsidR="007B6913" w:rsidRPr="007B6913" w:rsidRDefault="007B6913" w:rsidP="007B6913">
      <w:pPr>
        <w:spacing w:after="0" w:line="240" w:lineRule="auto"/>
        <w:jc w:val="both"/>
        <w:rPr>
          <w:rFonts w:ascii="Times New Roman" w:eastAsia="Times New Roman" w:hAnsi="Times New Roman" w:cs="Times New Roman"/>
          <w:color w:val="000000"/>
          <w:sz w:val="24"/>
          <w:szCs w:val="24"/>
        </w:rPr>
      </w:pPr>
    </w:p>
    <w:p w14:paraId="24229AE4" w14:textId="49C3FDB9" w:rsidR="007B6913" w:rsidRPr="009B25A4" w:rsidRDefault="000F0CE0" w:rsidP="007B6913">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1.6 </w:t>
      </w:r>
      <w:r w:rsidR="007B6913" w:rsidRPr="009B25A4">
        <w:rPr>
          <w:rFonts w:ascii="Times New Roman" w:eastAsia="Times New Roman" w:hAnsi="Times New Roman" w:cs="Times New Roman"/>
          <w:b/>
          <w:bCs/>
          <w:color w:val="000000"/>
          <w:sz w:val="24"/>
          <w:szCs w:val="24"/>
        </w:rPr>
        <w:t>Objectives of the Study</w:t>
      </w:r>
    </w:p>
    <w:p w14:paraId="5E9CF3BE" w14:textId="77777777" w:rsidR="007B6913" w:rsidRPr="007B6913" w:rsidRDefault="007B6913" w:rsidP="007B6913">
      <w:pPr>
        <w:spacing w:after="0" w:line="240" w:lineRule="auto"/>
        <w:rPr>
          <w:rFonts w:ascii="Times New Roman" w:eastAsia="Times New Roman" w:hAnsi="Times New Roman" w:cs="Times New Roman"/>
          <w:b/>
          <w:bCs/>
          <w:color w:val="000000"/>
          <w:sz w:val="24"/>
          <w:szCs w:val="24"/>
        </w:rPr>
      </w:pPr>
    </w:p>
    <w:p w14:paraId="560BD66E" w14:textId="38215B9B" w:rsidR="007B6913" w:rsidRPr="009B25A4" w:rsidRDefault="007B6913" w:rsidP="009B25A4">
      <w:pPr>
        <w:spacing w:after="0" w:line="240" w:lineRule="auto"/>
        <w:rPr>
          <w:rFonts w:ascii="Times New Roman" w:eastAsia="Times New Roman" w:hAnsi="Times New Roman" w:cs="Times New Roman"/>
          <w:i/>
          <w:iCs/>
          <w:color w:val="000000"/>
          <w:sz w:val="24"/>
          <w:szCs w:val="24"/>
        </w:rPr>
      </w:pPr>
      <w:r w:rsidRPr="009B25A4">
        <w:rPr>
          <w:rFonts w:ascii="Times New Roman" w:eastAsia="Times New Roman" w:hAnsi="Times New Roman" w:cs="Times New Roman"/>
          <w:color w:val="000000"/>
          <w:sz w:val="24"/>
          <w:szCs w:val="24"/>
        </w:rPr>
        <w:t xml:space="preserve">The present study was undertaken with the following specific </w:t>
      </w:r>
      <w:r w:rsidR="009B25A4" w:rsidRPr="009B25A4">
        <w:rPr>
          <w:rFonts w:ascii="Times New Roman" w:eastAsia="Times New Roman" w:hAnsi="Times New Roman" w:cs="Times New Roman"/>
          <w:color w:val="000000"/>
          <w:sz w:val="24"/>
          <w:szCs w:val="24"/>
        </w:rPr>
        <w:t>objectives</w:t>
      </w:r>
      <w:r w:rsidR="009B25A4" w:rsidRPr="009B25A4">
        <w:rPr>
          <w:rFonts w:ascii="Times New Roman" w:eastAsia="Times New Roman" w:hAnsi="Times New Roman" w:cs="Times New Roman"/>
          <w:i/>
          <w:iCs/>
          <w:color w:val="000000"/>
          <w:sz w:val="24"/>
          <w:szCs w:val="24"/>
        </w:rPr>
        <w:t xml:space="preserve">: A. </w:t>
      </w:r>
      <w:r w:rsidRPr="009B25A4">
        <w:rPr>
          <w:rFonts w:ascii="Times New Roman" w:eastAsia="Times New Roman" w:hAnsi="Times New Roman" w:cs="Times New Roman"/>
          <w:i/>
          <w:iCs/>
          <w:color w:val="000000"/>
          <w:sz w:val="24"/>
          <w:szCs w:val="24"/>
        </w:rPr>
        <w:t xml:space="preserve">To evaluate the growth and yield performance of Bhima Super onion variety compared to local cultivars under late kharif conditions in </w:t>
      </w:r>
      <w:proofErr w:type="spellStart"/>
      <w:r w:rsidRPr="009B25A4">
        <w:rPr>
          <w:rFonts w:ascii="Times New Roman" w:eastAsia="Times New Roman" w:hAnsi="Times New Roman" w:cs="Times New Roman"/>
          <w:i/>
          <w:iCs/>
          <w:color w:val="000000"/>
          <w:sz w:val="24"/>
          <w:szCs w:val="24"/>
        </w:rPr>
        <w:t>Sangareddy</w:t>
      </w:r>
      <w:proofErr w:type="spellEnd"/>
      <w:r w:rsidRPr="009B25A4">
        <w:rPr>
          <w:rFonts w:ascii="Times New Roman" w:eastAsia="Times New Roman" w:hAnsi="Times New Roman" w:cs="Times New Roman"/>
          <w:i/>
          <w:iCs/>
          <w:color w:val="000000"/>
          <w:sz w:val="24"/>
          <w:szCs w:val="24"/>
        </w:rPr>
        <w:t xml:space="preserve"> district.</w:t>
      </w:r>
      <w:r w:rsidR="009B25A4" w:rsidRPr="009B25A4">
        <w:rPr>
          <w:rFonts w:ascii="Times New Roman" w:eastAsia="Times New Roman" w:hAnsi="Times New Roman" w:cs="Times New Roman"/>
          <w:i/>
          <w:iCs/>
          <w:color w:val="000000"/>
          <w:sz w:val="24"/>
          <w:szCs w:val="24"/>
        </w:rPr>
        <w:t xml:space="preserve"> B. </w:t>
      </w:r>
      <w:r w:rsidRPr="009B25A4">
        <w:rPr>
          <w:rFonts w:ascii="Times New Roman" w:eastAsia="Times New Roman" w:hAnsi="Times New Roman" w:cs="Times New Roman"/>
          <w:i/>
          <w:iCs/>
          <w:color w:val="000000"/>
          <w:sz w:val="24"/>
          <w:szCs w:val="24"/>
        </w:rPr>
        <w:t>To assess the pest and disease incidence in Bhima Super vis-à-vis local varieties.</w:t>
      </w:r>
      <w:r w:rsidR="009B25A4" w:rsidRPr="009B25A4">
        <w:rPr>
          <w:rFonts w:ascii="Times New Roman" w:eastAsia="Times New Roman" w:hAnsi="Times New Roman" w:cs="Times New Roman"/>
          <w:i/>
          <w:iCs/>
          <w:color w:val="000000"/>
          <w:sz w:val="24"/>
          <w:szCs w:val="24"/>
        </w:rPr>
        <w:t xml:space="preserve"> C. </w:t>
      </w:r>
      <w:r w:rsidRPr="009B25A4">
        <w:rPr>
          <w:rFonts w:ascii="Times New Roman" w:eastAsia="Times New Roman" w:hAnsi="Times New Roman" w:cs="Times New Roman"/>
          <w:i/>
          <w:iCs/>
          <w:color w:val="000000"/>
          <w:sz w:val="24"/>
          <w:szCs w:val="24"/>
        </w:rPr>
        <w:t>To determine the economic feasibility and farmer acceptance of Bhima Super for large-scale adoption.</w:t>
      </w:r>
    </w:p>
    <w:p w14:paraId="354A4450" w14:textId="495527A1" w:rsidR="007B6913" w:rsidRDefault="007B6913" w:rsidP="007B6913">
      <w:pPr>
        <w:spacing w:after="0" w:line="240" w:lineRule="auto"/>
        <w:rPr>
          <w:rFonts w:ascii="Times New Roman" w:eastAsia="Times New Roman" w:hAnsi="Times New Roman" w:cs="Times New Roman"/>
          <w:color w:val="000000"/>
          <w:sz w:val="24"/>
          <w:szCs w:val="24"/>
        </w:rPr>
      </w:pPr>
      <w:r w:rsidRPr="009B25A4">
        <w:rPr>
          <w:rFonts w:ascii="Times New Roman" w:eastAsia="Times New Roman" w:hAnsi="Times New Roman" w:cs="Times New Roman"/>
          <w:color w:val="000000"/>
          <w:sz w:val="24"/>
          <w:szCs w:val="24"/>
        </w:rPr>
        <w:t>Through this study, it is expected to identify a variety that combines high yield, quality, disease tolerance, and better economic returns, ultimately contributing to enhanced farmer income and regional onion productivity in Telangana.</w:t>
      </w:r>
    </w:p>
    <w:p w14:paraId="4B8D0DC6" w14:textId="77777777" w:rsidR="00064631" w:rsidRDefault="00064631">
      <w:pPr>
        <w:spacing w:after="0" w:line="240" w:lineRule="auto"/>
        <w:jc w:val="both"/>
        <w:rPr>
          <w:rFonts w:ascii="Times New Roman" w:eastAsia="Times New Roman" w:hAnsi="Times New Roman" w:cs="Times New Roman"/>
          <w:color w:val="000000"/>
          <w:sz w:val="24"/>
          <w:szCs w:val="24"/>
        </w:rPr>
      </w:pPr>
    </w:p>
    <w:p w14:paraId="3339DD22" w14:textId="0F6E8CF7" w:rsidR="00DF50CD" w:rsidRPr="00DF50CD" w:rsidRDefault="00DF50CD" w:rsidP="00DF50CD">
      <w:pPr>
        <w:pStyle w:val="ListParagraph"/>
        <w:numPr>
          <w:ilvl w:val="0"/>
          <w:numId w:val="2"/>
        </w:num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Materials and Methods</w:t>
      </w:r>
      <w:r>
        <w:rPr>
          <w:rFonts w:ascii="Times New Roman" w:eastAsia="Times New Roman" w:hAnsi="Times New Roman" w:cs="Times New Roman"/>
          <w:b/>
          <w:bCs/>
          <w:color w:val="000000"/>
          <w:sz w:val="24"/>
          <w:szCs w:val="24"/>
          <w:lang w:val="en-IN"/>
        </w:rPr>
        <w:t xml:space="preserve"> </w:t>
      </w:r>
    </w:p>
    <w:p w14:paraId="01240F5B" w14:textId="7C0654F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lang w:val="en-IN"/>
        </w:rPr>
        <w:t xml:space="preserve">2.1 </w:t>
      </w:r>
      <w:r w:rsidRPr="00DF50CD">
        <w:rPr>
          <w:rFonts w:ascii="Times New Roman" w:eastAsia="Times New Roman" w:hAnsi="Times New Roman" w:cs="Times New Roman"/>
          <w:b/>
          <w:bCs/>
          <w:color w:val="000000"/>
          <w:sz w:val="24"/>
          <w:szCs w:val="24"/>
          <w:lang w:val="en-IN"/>
        </w:rPr>
        <w:t>Experimental Site and Climatic Conditions</w:t>
      </w:r>
    </w:p>
    <w:p w14:paraId="1035BC3C" w14:textId="1034BF5C"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The field experiment on the performance evaluation of the </w:t>
      </w:r>
      <w:r w:rsidRPr="00DF50CD">
        <w:rPr>
          <w:rFonts w:ascii="Times New Roman" w:eastAsia="Times New Roman" w:hAnsi="Times New Roman" w:cs="Times New Roman"/>
          <w:i/>
          <w:iCs/>
          <w:color w:val="000000"/>
          <w:sz w:val="24"/>
          <w:szCs w:val="24"/>
          <w:lang w:val="en-IN"/>
        </w:rPr>
        <w:t>Bhima Super</w:t>
      </w:r>
      <w:r w:rsidRPr="00DF50CD">
        <w:rPr>
          <w:rFonts w:ascii="Times New Roman" w:eastAsia="Times New Roman" w:hAnsi="Times New Roman" w:cs="Times New Roman"/>
          <w:color w:val="000000"/>
          <w:sz w:val="24"/>
          <w:szCs w:val="24"/>
          <w:lang w:val="en-IN"/>
        </w:rPr>
        <w:t xml:space="preserve"> onion (</w:t>
      </w:r>
      <w:r w:rsidRPr="00DF50CD">
        <w:rPr>
          <w:rFonts w:ascii="Times New Roman" w:eastAsia="Times New Roman" w:hAnsi="Times New Roman" w:cs="Times New Roman"/>
          <w:i/>
          <w:iCs/>
          <w:color w:val="000000"/>
          <w:sz w:val="24"/>
          <w:szCs w:val="24"/>
          <w:lang w:val="en-IN"/>
        </w:rPr>
        <w:t>Allium cepa</w:t>
      </w:r>
      <w:r w:rsidRPr="00DF50CD">
        <w:rPr>
          <w:rFonts w:ascii="Times New Roman" w:eastAsia="Times New Roman" w:hAnsi="Times New Roman" w:cs="Times New Roman"/>
          <w:color w:val="000000"/>
          <w:sz w:val="24"/>
          <w:szCs w:val="24"/>
          <w:lang w:val="en-IN"/>
        </w:rPr>
        <w:t xml:space="preserve"> L.) variety was conducted for four consecutive late kharif seasons during 2021–22, 2022–23, 2023–24, and 2024–25 under the supervision of Krishi Vigyan Kendra (KVK), </w:t>
      </w:r>
      <w:proofErr w:type="spellStart"/>
      <w:r w:rsidRPr="00DF50CD">
        <w:rPr>
          <w:rFonts w:ascii="Times New Roman" w:eastAsia="Times New Roman" w:hAnsi="Times New Roman" w:cs="Times New Roman"/>
          <w:color w:val="000000"/>
          <w:sz w:val="24"/>
          <w:szCs w:val="24"/>
          <w:lang w:val="en-IN"/>
        </w:rPr>
        <w:t>Sangareddy</w:t>
      </w:r>
      <w:proofErr w:type="spellEnd"/>
      <w:r w:rsidRPr="00DF50CD">
        <w:rPr>
          <w:rFonts w:ascii="Times New Roman" w:eastAsia="Times New Roman" w:hAnsi="Times New Roman" w:cs="Times New Roman"/>
          <w:color w:val="000000"/>
          <w:sz w:val="24"/>
          <w:szCs w:val="24"/>
          <w:lang w:val="en-IN"/>
        </w:rPr>
        <w:t xml:space="preserve">, affiliated with Professor Jayashankar Telangana State Agricultural University (PJTSAU). The trials were established at two major onion-growing mandals of the district </w:t>
      </w:r>
      <w:proofErr w:type="spellStart"/>
      <w:r w:rsidRPr="00DF50CD">
        <w:rPr>
          <w:rFonts w:ascii="Times New Roman" w:eastAsia="Times New Roman" w:hAnsi="Times New Roman" w:cs="Times New Roman"/>
          <w:color w:val="000000"/>
          <w:sz w:val="24"/>
          <w:szCs w:val="24"/>
          <w:lang w:val="en-IN"/>
        </w:rPr>
        <w:t>Jarasangham</w:t>
      </w:r>
      <w:proofErr w:type="spellEnd"/>
      <w:r w:rsidRPr="00DF50CD">
        <w:rPr>
          <w:rFonts w:ascii="Times New Roman" w:eastAsia="Times New Roman" w:hAnsi="Times New Roman" w:cs="Times New Roman"/>
          <w:color w:val="000000"/>
          <w:sz w:val="24"/>
          <w:szCs w:val="24"/>
          <w:lang w:val="en-IN"/>
        </w:rPr>
        <w:t xml:space="preserve"> and </w:t>
      </w:r>
      <w:proofErr w:type="spellStart"/>
      <w:proofErr w:type="gramStart"/>
      <w:r w:rsidRPr="00DF50CD">
        <w:rPr>
          <w:rFonts w:ascii="Times New Roman" w:eastAsia="Times New Roman" w:hAnsi="Times New Roman" w:cs="Times New Roman"/>
          <w:color w:val="000000"/>
          <w:sz w:val="24"/>
          <w:szCs w:val="24"/>
          <w:lang w:val="en-IN"/>
        </w:rPr>
        <w:t>Narayankhed</w:t>
      </w:r>
      <w:proofErr w:type="spellEnd"/>
      <w:r w:rsidRPr="00DF50CD">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lang w:val="en-IN"/>
        </w:rPr>
        <w:t xml:space="preserve"> </w:t>
      </w:r>
      <w:r w:rsidRPr="00DF50CD">
        <w:rPr>
          <w:rFonts w:ascii="Times New Roman" w:eastAsia="Times New Roman" w:hAnsi="Times New Roman" w:cs="Times New Roman"/>
          <w:color w:val="000000"/>
          <w:sz w:val="24"/>
          <w:szCs w:val="24"/>
          <w:lang w:val="en-IN"/>
        </w:rPr>
        <w:t>representing</w:t>
      </w:r>
      <w:proofErr w:type="gramEnd"/>
      <w:r w:rsidRPr="00DF50CD">
        <w:rPr>
          <w:rFonts w:ascii="Times New Roman" w:eastAsia="Times New Roman" w:hAnsi="Times New Roman" w:cs="Times New Roman"/>
          <w:color w:val="000000"/>
          <w:sz w:val="24"/>
          <w:szCs w:val="24"/>
          <w:lang w:val="en-IN"/>
        </w:rPr>
        <w:t xml:space="preserve"> typical rainfed </w:t>
      </w:r>
      <w:proofErr w:type="spellStart"/>
      <w:r w:rsidRPr="00DF50CD">
        <w:rPr>
          <w:rFonts w:ascii="Times New Roman" w:eastAsia="Times New Roman" w:hAnsi="Times New Roman" w:cs="Times New Roman"/>
          <w:color w:val="000000"/>
          <w:sz w:val="24"/>
          <w:szCs w:val="24"/>
          <w:lang w:val="en-IN"/>
        </w:rPr>
        <w:t>agro</w:t>
      </w:r>
      <w:proofErr w:type="spellEnd"/>
      <w:r w:rsidRPr="00DF50CD">
        <w:rPr>
          <w:rFonts w:ascii="Times New Roman" w:eastAsia="Times New Roman" w:hAnsi="Times New Roman" w:cs="Times New Roman"/>
          <w:color w:val="000000"/>
          <w:sz w:val="24"/>
          <w:szCs w:val="24"/>
          <w:lang w:val="en-IN"/>
        </w:rPr>
        <w:t>-ecosystems of Telangana.</w:t>
      </w:r>
      <w:r>
        <w:rPr>
          <w:rFonts w:ascii="Times New Roman" w:eastAsia="Times New Roman" w:hAnsi="Times New Roman" w:cs="Times New Roman"/>
          <w:color w:val="000000"/>
          <w:sz w:val="24"/>
          <w:szCs w:val="24"/>
          <w:lang w:val="en-IN"/>
        </w:rPr>
        <w:t xml:space="preserve"> </w:t>
      </w:r>
      <w:r w:rsidRPr="00DF50CD">
        <w:rPr>
          <w:rFonts w:ascii="Times New Roman" w:eastAsia="Times New Roman" w:hAnsi="Times New Roman" w:cs="Times New Roman"/>
          <w:color w:val="000000"/>
          <w:sz w:val="24"/>
          <w:szCs w:val="24"/>
          <w:lang w:val="en-IN"/>
        </w:rPr>
        <w:t xml:space="preserve">The region lies between latitude 17.6°N and longitude 78.1°E, with an altitude of approximately 495 meters above mean sea level. The climate is classified as semi-arid tropical, characterized by hot summers and moderate winters, with average annual rainfall of 720–850 mm, predominantly received from the southwest monsoon (June–September). The mean daily temperature during the late kharif season ranged between 24°C and 33°C, with relative humidity levels between 60–85%, </w:t>
      </w:r>
      <w:proofErr w:type="spellStart"/>
      <w:r w:rsidRPr="00DF50CD">
        <w:rPr>
          <w:rFonts w:ascii="Times New Roman" w:eastAsia="Times New Roman" w:hAnsi="Times New Roman" w:cs="Times New Roman"/>
          <w:color w:val="000000"/>
          <w:sz w:val="24"/>
          <w:szCs w:val="24"/>
          <w:lang w:val="en-IN"/>
        </w:rPr>
        <w:t>favoring</w:t>
      </w:r>
      <w:proofErr w:type="spellEnd"/>
      <w:r w:rsidRPr="00DF50CD">
        <w:rPr>
          <w:rFonts w:ascii="Times New Roman" w:eastAsia="Times New Roman" w:hAnsi="Times New Roman" w:cs="Times New Roman"/>
          <w:color w:val="000000"/>
          <w:sz w:val="24"/>
          <w:szCs w:val="24"/>
          <w:lang w:val="en-IN"/>
        </w:rPr>
        <w:t xml:space="preserve"> vegetative growth and bulb development.</w:t>
      </w:r>
      <w:r>
        <w:rPr>
          <w:rFonts w:ascii="Times New Roman" w:eastAsia="Times New Roman" w:hAnsi="Times New Roman" w:cs="Times New Roman"/>
          <w:color w:val="000000"/>
          <w:sz w:val="24"/>
          <w:szCs w:val="24"/>
          <w:lang w:val="en-IN"/>
        </w:rPr>
        <w:t xml:space="preserve"> </w:t>
      </w:r>
      <w:r w:rsidRPr="00DF50CD">
        <w:rPr>
          <w:rFonts w:ascii="Times New Roman" w:eastAsia="Times New Roman" w:hAnsi="Times New Roman" w:cs="Times New Roman"/>
          <w:color w:val="000000"/>
          <w:sz w:val="24"/>
          <w:szCs w:val="24"/>
          <w:lang w:val="en-IN"/>
        </w:rPr>
        <w:t xml:space="preserve">The experimental soils were sandy loam to clay loam, neutral to slightly alkaline (pH 7.0–7.8), low in available nitrogen, medium in phosphorus, and high in potassium content. </w:t>
      </w:r>
      <w:r>
        <w:rPr>
          <w:rFonts w:ascii="Times New Roman" w:eastAsia="Times New Roman" w:hAnsi="Times New Roman" w:cs="Times New Roman"/>
          <w:color w:val="000000"/>
          <w:sz w:val="24"/>
          <w:szCs w:val="24"/>
          <w:lang w:val="en-IN"/>
        </w:rPr>
        <w:t>Before</w:t>
      </w:r>
      <w:r w:rsidRPr="00DF50CD">
        <w:rPr>
          <w:rFonts w:ascii="Times New Roman" w:eastAsia="Times New Roman" w:hAnsi="Times New Roman" w:cs="Times New Roman"/>
          <w:color w:val="000000"/>
          <w:sz w:val="24"/>
          <w:szCs w:val="24"/>
          <w:lang w:val="en-IN"/>
        </w:rPr>
        <w:t xml:space="preserve"> sowing, soil samples were analysed for texture, organic carbon, and nutrient status following standard protocols, and results were used to guide fertilizer recommendations.</w:t>
      </w:r>
    </w:p>
    <w:p w14:paraId="63FC8FF0" w14:textId="77777777" w:rsid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p>
    <w:p w14:paraId="56DEB9B5" w14:textId="29E79233"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Pr>
          <w:rFonts w:ascii="Times New Roman" w:eastAsia="Times New Roman" w:hAnsi="Times New Roman" w:cs="Times New Roman"/>
          <w:b/>
          <w:bCs/>
          <w:color w:val="000000"/>
          <w:sz w:val="24"/>
          <w:szCs w:val="24"/>
          <w:lang w:val="en-IN"/>
        </w:rPr>
        <w:t xml:space="preserve">2.2 </w:t>
      </w:r>
      <w:r w:rsidRPr="00DF50CD">
        <w:rPr>
          <w:rFonts w:ascii="Times New Roman" w:eastAsia="Times New Roman" w:hAnsi="Times New Roman" w:cs="Times New Roman"/>
          <w:b/>
          <w:bCs/>
          <w:color w:val="000000"/>
          <w:sz w:val="24"/>
          <w:szCs w:val="24"/>
          <w:lang w:val="en-IN"/>
        </w:rPr>
        <w:t>Experimental Design and Treatments</w:t>
      </w:r>
    </w:p>
    <w:p w14:paraId="39874B37"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Frontline demonstrations (FLDs) were organized following a </w:t>
      </w:r>
      <w:r w:rsidRPr="00DF50CD">
        <w:rPr>
          <w:rFonts w:ascii="Times New Roman" w:eastAsia="Times New Roman" w:hAnsi="Times New Roman" w:cs="Times New Roman"/>
          <w:b/>
          <w:bCs/>
          <w:color w:val="000000"/>
          <w:sz w:val="24"/>
          <w:szCs w:val="24"/>
          <w:lang w:val="en-IN"/>
        </w:rPr>
        <w:t>Randomized Block Design (RBD)</w:t>
      </w:r>
      <w:r w:rsidRPr="00DF50CD">
        <w:rPr>
          <w:rFonts w:ascii="Times New Roman" w:eastAsia="Times New Roman" w:hAnsi="Times New Roman" w:cs="Times New Roman"/>
          <w:color w:val="000000"/>
          <w:sz w:val="24"/>
          <w:szCs w:val="24"/>
          <w:lang w:val="en-IN"/>
        </w:rPr>
        <w:t xml:space="preserve"> with two treatments and ten replications at each site:</w:t>
      </w:r>
    </w:p>
    <w:p w14:paraId="165D5D7E" w14:textId="77777777" w:rsidR="00DF50CD" w:rsidRPr="00DF50CD" w:rsidRDefault="00DF50CD" w:rsidP="00DF50CD">
      <w:pPr>
        <w:numPr>
          <w:ilvl w:val="0"/>
          <w:numId w:val="5"/>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T₁ – Local Variety (Control):</w:t>
      </w:r>
      <w:r w:rsidRPr="00DF50CD">
        <w:rPr>
          <w:rFonts w:ascii="Times New Roman" w:eastAsia="Times New Roman" w:hAnsi="Times New Roman" w:cs="Times New Roman"/>
          <w:color w:val="000000"/>
          <w:sz w:val="24"/>
          <w:szCs w:val="24"/>
          <w:lang w:val="en-IN"/>
        </w:rPr>
        <w:t xml:space="preserve"> Farmers’ traditional seed (AFDR in </w:t>
      </w:r>
      <w:proofErr w:type="spellStart"/>
      <w:r w:rsidRPr="00DF50CD">
        <w:rPr>
          <w:rFonts w:ascii="Times New Roman" w:eastAsia="Times New Roman" w:hAnsi="Times New Roman" w:cs="Times New Roman"/>
          <w:color w:val="000000"/>
          <w:sz w:val="24"/>
          <w:szCs w:val="24"/>
          <w:lang w:val="en-IN"/>
        </w:rPr>
        <w:t>Jarasangham</w:t>
      </w:r>
      <w:proofErr w:type="spellEnd"/>
      <w:r w:rsidRPr="00DF50CD">
        <w:rPr>
          <w:rFonts w:ascii="Times New Roman" w:eastAsia="Times New Roman" w:hAnsi="Times New Roman" w:cs="Times New Roman"/>
          <w:color w:val="000000"/>
          <w:sz w:val="24"/>
          <w:szCs w:val="24"/>
          <w:lang w:val="en-IN"/>
        </w:rPr>
        <w:t xml:space="preserve">; </w:t>
      </w:r>
      <w:proofErr w:type="spellStart"/>
      <w:r w:rsidRPr="00DF50CD">
        <w:rPr>
          <w:rFonts w:ascii="Times New Roman" w:eastAsia="Times New Roman" w:hAnsi="Times New Roman" w:cs="Times New Roman"/>
          <w:color w:val="000000"/>
          <w:sz w:val="24"/>
          <w:szCs w:val="24"/>
          <w:lang w:val="en-IN"/>
        </w:rPr>
        <w:t>Bangaram</w:t>
      </w:r>
      <w:proofErr w:type="spellEnd"/>
      <w:r w:rsidRPr="00DF50CD">
        <w:rPr>
          <w:rFonts w:ascii="Times New Roman" w:eastAsia="Times New Roman" w:hAnsi="Times New Roman" w:cs="Times New Roman"/>
          <w:color w:val="000000"/>
          <w:sz w:val="24"/>
          <w:szCs w:val="24"/>
          <w:lang w:val="en-IN"/>
        </w:rPr>
        <w:t xml:space="preserve"> Local in </w:t>
      </w:r>
      <w:proofErr w:type="spellStart"/>
      <w:r w:rsidRPr="00DF50CD">
        <w:rPr>
          <w:rFonts w:ascii="Times New Roman" w:eastAsia="Times New Roman" w:hAnsi="Times New Roman" w:cs="Times New Roman"/>
          <w:color w:val="000000"/>
          <w:sz w:val="24"/>
          <w:szCs w:val="24"/>
          <w:lang w:val="en-IN"/>
        </w:rPr>
        <w:t>Narayankhed</w:t>
      </w:r>
      <w:proofErr w:type="spellEnd"/>
      <w:r w:rsidRPr="00DF50CD">
        <w:rPr>
          <w:rFonts w:ascii="Times New Roman" w:eastAsia="Times New Roman" w:hAnsi="Times New Roman" w:cs="Times New Roman"/>
          <w:color w:val="000000"/>
          <w:sz w:val="24"/>
          <w:szCs w:val="24"/>
          <w:lang w:val="en-IN"/>
        </w:rPr>
        <w:t>).</w:t>
      </w:r>
    </w:p>
    <w:p w14:paraId="16D85C74" w14:textId="77777777" w:rsidR="00DF50CD" w:rsidRPr="00DF50CD" w:rsidRDefault="00DF50CD" w:rsidP="00DF50CD">
      <w:pPr>
        <w:numPr>
          <w:ilvl w:val="0"/>
          <w:numId w:val="5"/>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T₂ – Improved Variety (Bhima Super):</w:t>
      </w:r>
      <w:r w:rsidRPr="00DF50CD">
        <w:rPr>
          <w:rFonts w:ascii="Times New Roman" w:eastAsia="Times New Roman" w:hAnsi="Times New Roman" w:cs="Times New Roman"/>
          <w:color w:val="000000"/>
          <w:sz w:val="24"/>
          <w:szCs w:val="24"/>
          <w:lang w:val="en-IN"/>
        </w:rPr>
        <w:t xml:space="preserve"> A red onion variety developed by DOGR, Pune, recommended for kharif and late kharif cultivation.</w:t>
      </w:r>
    </w:p>
    <w:p w14:paraId="055F9208"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Each farmer’s field served as a replication, with an individual plot </w:t>
      </w:r>
      <w:r w:rsidRPr="006F560A">
        <w:rPr>
          <w:rFonts w:ascii="Times New Roman" w:eastAsia="Times New Roman" w:hAnsi="Times New Roman" w:cs="Times New Roman"/>
          <w:color w:val="000000"/>
          <w:sz w:val="24"/>
          <w:szCs w:val="24"/>
          <w:lang w:val="en-IN"/>
        </w:rPr>
        <w:t>size of 0.4 ha (1 acre). All demonstrations were conducted under rainfed conditions, with supplemental</w:t>
      </w:r>
      <w:r w:rsidRPr="00DF50CD">
        <w:rPr>
          <w:rFonts w:ascii="Times New Roman" w:eastAsia="Times New Roman" w:hAnsi="Times New Roman" w:cs="Times New Roman"/>
          <w:color w:val="000000"/>
          <w:sz w:val="24"/>
          <w:szCs w:val="24"/>
          <w:lang w:val="en-IN"/>
        </w:rPr>
        <w:t xml:space="preserve"> irrigation provided only during prolonged dry spells.</w:t>
      </w:r>
    </w:p>
    <w:p w14:paraId="3E71DFC0" w14:textId="33E0763C"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p>
    <w:p w14:paraId="31A18DFC" w14:textId="5A6C9B5A"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lang w:val="en-IN"/>
        </w:rPr>
        <w:lastRenderedPageBreak/>
        <w:t xml:space="preserve">2.3 </w:t>
      </w:r>
      <w:r w:rsidRPr="00DF50CD">
        <w:rPr>
          <w:rFonts w:ascii="Times New Roman" w:eastAsia="Times New Roman" w:hAnsi="Times New Roman" w:cs="Times New Roman"/>
          <w:b/>
          <w:bCs/>
          <w:color w:val="000000"/>
          <w:sz w:val="24"/>
          <w:szCs w:val="24"/>
          <w:lang w:val="en-IN"/>
        </w:rPr>
        <w:t>Seed Source and Treatment</w:t>
      </w:r>
    </w:p>
    <w:p w14:paraId="20D638CA" w14:textId="31E169C0"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Certified seeds of </w:t>
      </w:r>
      <w:r w:rsidRPr="00DF50CD">
        <w:rPr>
          <w:rFonts w:ascii="Times New Roman" w:eastAsia="Times New Roman" w:hAnsi="Times New Roman" w:cs="Times New Roman"/>
          <w:i/>
          <w:iCs/>
          <w:color w:val="000000"/>
          <w:sz w:val="24"/>
          <w:szCs w:val="24"/>
          <w:lang w:val="en-IN"/>
        </w:rPr>
        <w:t>Bhima Super</w:t>
      </w:r>
      <w:r w:rsidRPr="00DF50CD">
        <w:rPr>
          <w:rFonts w:ascii="Times New Roman" w:eastAsia="Times New Roman" w:hAnsi="Times New Roman" w:cs="Times New Roman"/>
          <w:color w:val="000000"/>
          <w:sz w:val="24"/>
          <w:szCs w:val="24"/>
          <w:lang w:val="en-IN"/>
        </w:rPr>
        <w:t xml:space="preserve"> were obtained from the National Horticultural Research and Development Foundation (NHRDF), Nashik. Seeds were treated with </w:t>
      </w:r>
      <w:r w:rsidRPr="00DF50CD">
        <w:rPr>
          <w:rFonts w:ascii="Times New Roman" w:eastAsia="Times New Roman" w:hAnsi="Times New Roman" w:cs="Times New Roman"/>
          <w:i/>
          <w:iCs/>
          <w:color w:val="000000"/>
          <w:sz w:val="24"/>
          <w:szCs w:val="24"/>
          <w:lang w:val="en-IN"/>
        </w:rPr>
        <w:t xml:space="preserve">Trichoderma </w:t>
      </w:r>
      <w:proofErr w:type="spellStart"/>
      <w:r w:rsidRPr="00DF50CD">
        <w:rPr>
          <w:rFonts w:ascii="Times New Roman" w:eastAsia="Times New Roman" w:hAnsi="Times New Roman" w:cs="Times New Roman"/>
          <w:i/>
          <w:iCs/>
          <w:color w:val="000000"/>
          <w:sz w:val="24"/>
          <w:szCs w:val="24"/>
          <w:lang w:val="en-IN"/>
        </w:rPr>
        <w:t>harzianum</w:t>
      </w:r>
      <w:proofErr w:type="spellEnd"/>
      <w:r w:rsidRPr="00DF50CD">
        <w:rPr>
          <w:rFonts w:ascii="Times New Roman" w:eastAsia="Times New Roman" w:hAnsi="Times New Roman" w:cs="Times New Roman"/>
          <w:color w:val="000000"/>
          <w:sz w:val="24"/>
          <w:szCs w:val="24"/>
          <w:lang w:val="en-IN"/>
        </w:rPr>
        <w:t xml:space="preserve"> @ 4 g per kg of seed to minimize soil-borne fungal infections and enhance seedling </w:t>
      </w:r>
      <w:proofErr w:type="spellStart"/>
      <w:r w:rsidRPr="00DF50CD">
        <w:rPr>
          <w:rFonts w:ascii="Times New Roman" w:eastAsia="Times New Roman" w:hAnsi="Times New Roman" w:cs="Times New Roman"/>
          <w:color w:val="000000"/>
          <w:sz w:val="24"/>
          <w:szCs w:val="24"/>
          <w:lang w:val="en-IN"/>
        </w:rPr>
        <w:t>vigor</w:t>
      </w:r>
      <w:proofErr w:type="spellEnd"/>
      <w:r w:rsidRPr="00DF50CD">
        <w:rPr>
          <w:rFonts w:ascii="Times New Roman" w:eastAsia="Times New Roman" w:hAnsi="Times New Roman" w:cs="Times New Roman"/>
          <w:color w:val="000000"/>
          <w:sz w:val="24"/>
          <w:szCs w:val="24"/>
          <w:lang w:val="en-IN"/>
        </w:rPr>
        <w:t>.</w:t>
      </w:r>
      <w:r>
        <w:rPr>
          <w:rFonts w:ascii="Times New Roman" w:eastAsia="Times New Roman" w:hAnsi="Times New Roman" w:cs="Times New Roman"/>
          <w:color w:val="000000"/>
          <w:sz w:val="24"/>
          <w:szCs w:val="24"/>
          <w:lang w:val="en-IN"/>
        </w:rPr>
        <w:t xml:space="preserve"> </w:t>
      </w:r>
      <w:r w:rsidRPr="00DF50CD">
        <w:rPr>
          <w:rFonts w:ascii="Times New Roman" w:eastAsia="Times New Roman" w:hAnsi="Times New Roman" w:cs="Times New Roman"/>
          <w:color w:val="000000"/>
          <w:sz w:val="24"/>
          <w:szCs w:val="24"/>
          <w:lang w:val="en-IN"/>
        </w:rPr>
        <w:t>The treated seeds were sown in well-prepared raised nursery beds, followed by transplanting at 35–40 days after sowing (DAS) when seedlings reached approximately 15–20 cm in height.</w:t>
      </w:r>
    </w:p>
    <w:p w14:paraId="45A3AE63" w14:textId="736521E9"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p>
    <w:p w14:paraId="554D7293" w14:textId="20F57F3D"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lang w:val="en-IN"/>
        </w:rPr>
        <w:t xml:space="preserve">2.4 </w:t>
      </w:r>
      <w:r w:rsidRPr="00DF50CD">
        <w:rPr>
          <w:rFonts w:ascii="Times New Roman" w:eastAsia="Times New Roman" w:hAnsi="Times New Roman" w:cs="Times New Roman"/>
          <w:b/>
          <w:bCs/>
          <w:color w:val="000000"/>
          <w:sz w:val="24"/>
          <w:szCs w:val="24"/>
          <w:lang w:val="en-IN"/>
        </w:rPr>
        <w:t>Crop Management Practices</w:t>
      </w:r>
    </w:p>
    <w:p w14:paraId="17315F66"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All recommended </w:t>
      </w:r>
      <w:r w:rsidRPr="00DF50CD">
        <w:rPr>
          <w:rFonts w:ascii="Times New Roman" w:eastAsia="Times New Roman" w:hAnsi="Times New Roman" w:cs="Times New Roman"/>
          <w:b/>
          <w:bCs/>
          <w:color w:val="000000"/>
          <w:sz w:val="24"/>
          <w:szCs w:val="24"/>
          <w:lang w:val="en-IN"/>
        </w:rPr>
        <w:t>package of practices</w:t>
      </w:r>
      <w:r w:rsidRPr="00DF50CD">
        <w:rPr>
          <w:rFonts w:ascii="Times New Roman" w:eastAsia="Times New Roman" w:hAnsi="Times New Roman" w:cs="Times New Roman"/>
          <w:color w:val="000000"/>
          <w:sz w:val="24"/>
          <w:szCs w:val="24"/>
          <w:lang w:val="en-IN"/>
        </w:rPr>
        <w:t xml:space="preserve"> for onion cultivation as per PJTSAU guidelines were strictly followed. Key management steps included:</w:t>
      </w:r>
    </w:p>
    <w:p w14:paraId="5C259868" w14:textId="77777777" w:rsidR="00DF50CD" w:rsidRPr="00DF50CD" w:rsidRDefault="00DF50CD" w:rsidP="00DF50CD">
      <w:pPr>
        <w:numPr>
          <w:ilvl w:val="0"/>
          <w:numId w:val="6"/>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i/>
          <w:iCs/>
          <w:color w:val="000000"/>
          <w:sz w:val="24"/>
          <w:szCs w:val="24"/>
          <w:lang w:val="en-IN"/>
        </w:rPr>
        <w:t>Land Preparation</w:t>
      </w:r>
      <w:r w:rsidRPr="00DF50CD">
        <w:rPr>
          <w:rFonts w:ascii="Times New Roman" w:eastAsia="Times New Roman" w:hAnsi="Times New Roman" w:cs="Times New Roman"/>
          <w:b/>
          <w:bCs/>
          <w:color w:val="000000"/>
          <w:sz w:val="24"/>
          <w:szCs w:val="24"/>
          <w:lang w:val="en-IN"/>
        </w:rPr>
        <w:t>:</w:t>
      </w:r>
      <w:r w:rsidRPr="00DF50CD">
        <w:rPr>
          <w:rFonts w:ascii="Times New Roman" w:eastAsia="Times New Roman" w:hAnsi="Times New Roman" w:cs="Times New Roman"/>
          <w:color w:val="000000"/>
          <w:sz w:val="24"/>
          <w:szCs w:val="24"/>
          <w:lang w:val="en-IN"/>
        </w:rPr>
        <w:t xml:space="preserve"> Three ploughings followed by levelling and ridging at 15–20 cm spacing.</w:t>
      </w:r>
    </w:p>
    <w:p w14:paraId="2954AB25" w14:textId="77777777" w:rsidR="00DF50CD" w:rsidRPr="00DF50CD" w:rsidRDefault="00DF50CD" w:rsidP="00DF50CD">
      <w:pPr>
        <w:numPr>
          <w:ilvl w:val="0"/>
          <w:numId w:val="6"/>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i/>
          <w:iCs/>
          <w:color w:val="000000"/>
          <w:sz w:val="24"/>
          <w:szCs w:val="24"/>
          <w:lang w:val="en-IN"/>
        </w:rPr>
        <w:t>Fertilizer Application</w:t>
      </w:r>
      <w:r w:rsidRPr="00DF50CD">
        <w:rPr>
          <w:rFonts w:ascii="Times New Roman" w:eastAsia="Times New Roman" w:hAnsi="Times New Roman" w:cs="Times New Roman"/>
          <w:b/>
          <w:bCs/>
          <w:color w:val="000000"/>
          <w:sz w:val="24"/>
          <w:szCs w:val="24"/>
          <w:lang w:val="en-IN"/>
        </w:rPr>
        <w:t>:</w:t>
      </w:r>
      <w:r w:rsidRPr="00DF50CD">
        <w:rPr>
          <w:rFonts w:ascii="Times New Roman" w:eastAsia="Times New Roman" w:hAnsi="Times New Roman" w:cs="Times New Roman"/>
          <w:color w:val="000000"/>
          <w:sz w:val="24"/>
          <w:szCs w:val="24"/>
          <w:lang w:val="en-IN"/>
        </w:rPr>
        <w:t xml:space="preserve"> Based on soil test values, nutrients were applied at 100:50:50 kg N:P₂O</w:t>
      </w:r>
      <w:proofErr w:type="gramStart"/>
      <w:r w:rsidRPr="00DF50CD">
        <w:rPr>
          <w:rFonts w:ascii="Times New Roman" w:eastAsia="Times New Roman" w:hAnsi="Times New Roman" w:cs="Times New Roman"/>
          <w:color w:val="000000"/>
          <w:sz w:val="24"/>
          <w:szCs w:val="24"/>
          <w:lang w:val="en-IN"/>
        </w:rPr>
        <w:t>₅:K</w:t>
      </w:r>
      <w:proofErr w:type="gramEnd"/>
      <w:r w:rsidRPr="00DF50CD">
        <w:rPr>
          <w:rFonts w:ascii="Times New Roman" w:eastAsia="Times New Roman" w:hAnsi="Times New Roman" w:cs="Times New Roman"/>
          <w:color w:val="000000"/>
          <w:sz w:val="24"/>
          <w:szCs w:val="24"/>
          <w:lang w:val="en-IN"/>
        </w:rPr>
        <w:t>₂O ha⁻¹. Half of the nitrogen and full doses of phosphorus and potassium were applied as basal, while the remaining nitrogen was top-dressed 30 days after transplanting.</w:t>
      </w:r>
    </w:p>
    <w:p w14:paraId="30366A5B" w14:textId="77777777" w:rsidR="00DF50CD" w:rsidRPr="00DF50CD" w:rsidRDefault="00DF50CD" w:rsidP="00DF50CD">
      <w:pPr>
        <w:numPr>
          <w:ilvl w:val="0"/>
          <w:numId w:val="6"/>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i/>
          <w:iCs/>
          <w:color w:val="000000"/>
          <w:sz w:val="24"/>
          <w:szCs w:val="24"/>
          <w:lang w:val="en-IN"/>
        </w:rPr>
        <w:t>Spacing</w:t>
      </w:r>
      <w:r w:rsidRPr="00DF50CD">
        <w:rPr>
          <w:rFonts w:ascii="Times New Roman" w:eastAsia="Times New Roman" w:hAnsi="Times New Roman" w:cs="Times New Roman"/>
          <w:b/>
          <w:bCs/>
          <w:color w:val="000000"/>
          <w:sz w:val="24"/>
          <w:szCs w:val="24"/>
          <w:lang w:val="en-IN"/>
        </w:rPr>
        <w:t>:</w:t>
      </w:r>
      <w:r w:rsidRPr="00DF50CD">
        <w:rPr>
          <w:rFonts w:ascii="Times New Roman" w:eastAsia="Times New Roman" w:hAnsi="Times New Roman" w:cs="Times New Roman"/>
          <w:color w:val="000000"/>
          <w:sz w:val="24"/>
          <w:szCs w:val="24"/>
          <w:lang w:val="en-IN"/>
        </w:rPr>
        <w:t xml:space="preserve"> Seedlings were transplanted at 15 cm × 10 cm spacing on raised beds.</w:t>
      </w:r>
    </w:p>
    <w:p w14:paraId="329AFC93" w14:textId="77777777" w:rsidR="00DF50CD" w:rsidRPr="00DF50CD" w:rsidRDefault="00DF50CD" w:rsidP="00DF50CD">
      <w:pPr>
        <w:numPr>
          <w:ilvl w:val="0"/>
          <w:numId w:val="6"/>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i/>
          <w:iCs/>
          <w:color w:val="000000"/>
          <w:sz w:val="24"/>
          <w:szCs w:val="24"/>
          <w:lang w:val="en-IN"/>
        </w:rPr>
        <w:t>Weed and Water Management:</w:t>
      </w:r>
      <w:r w:rsidRPr="00DF50CD">
        <w:rPr>
          <w:rFonts w:ascii="Times New Roman" w:eastAsia="Times New Roman" w:hAnsi="Times New Roman" w:cs="Times New Roman"/>
          <w:color w:val="000000"/>
          <w:sz w:val="24"/>
          <w:szCs w:val="24"/>
          <w:lang w:val="en-IN"/>
        </w:rPr>
        <w:t xml:space="preserve"> Hand weeding at 25 and 45 days after transplanting (DAT). Irrigation was provided at 8–10 day intervals depending on rainfall distribution.</w:t>
      </w:r>
    </w:p>
    <w:p w14:paraId="7ED8733B" w14:textId="77777777" w:rsidR="00DF50CD" w:rsidRPr="00DF50CD" w:rsidRDefault="00DF50CD" w:rsidP="00DF50CD">
      <w:pPr>
        <w:numPr>
          <w:ilvl w:val="0"/>
          <w:numId w:val="6"/>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i/>
          <w:iCs/>
          <w:color w:val="000000"/>
          <w:sz w:val="24"/>
          <w:szCs w:val="24"/>
          <w:lang w:val="en-IN"/>
        </w:rPr>
        <w:t>Pest and Disease Management</w:t>
      </w:r>
      <w:r w:rsidRPr="00DF50CD">
        <w:rPr>
          <w:rFonts w:ascii="Times New Roman" w:eastAsia="Times New Roman" w:hAnsi="Times New Roman" w:cs="Times New Roman"/>
          <w:b/>
          <w:bCs/>
          <w:color w:val="000000"/>
          <w:sz w:val="24"/>
          <w:szCs w:val="24"/>
          <w:lang w:val="en-IN"/>
        </w:rPr>
        <w:t>:</w:t>
      </w:r>
      <w:r w:rsidRPr="00DF50CD">
        <w:rPr>
          <w:rFonts w:ascii="Times New Roman" w:eastAsia="Times New Roman" w:hAnsi="Times New Roman" w:cs="Times New Roman"/>
          <w:color w:val="000000"/>
          <w:sz w:val="24"/>
          <w:szCs w:val="24"/>
          <w:lang w:val="en-IN"/>
        </w:rPr>
        <w:t xml:space="preserve"> Preventive sprays of </w:t>
      </w:r>
      <w:r w:rsidRPr="00DF50CD">
        <w:rPr>
          <w:rFonts w:ascii="Times New Roman" w:eastAsia="Times New Roman" w:hAnsi="Times New Roman" w:cs="Times New Roman"/>
          <w:i/>
          <w:iCs/>
          <w:color w:val="000000"/>
          <w:sz w:val="24"/>
          <w:szCs w:val="24"/>
          <w:lang w:val="en-IN"/>
        </w:rPr>
        <w:t>Imidacloprid</w:t>
      </w:r>
      <w:r w:rsidRPr="00DF50CD">
        <w:rPr>
          <w:rFonts w:ascii="Times New Roman" w:eastAsia="Times New Roman" w:hAnsi="Times New Roman" w:cs="Times New Roman"/>
          <w:color w:val="000000"/>
          <w:sz w:val="24"/>
          <w:szCs w:val="24"/>
          <w:lang w:val="en-IN"/>
        </w:rPr>
        <w:t xml:space="preserve"> (0.3 ml L⁻¹) for thrips and </w:t>
      </w:r>
      <w:r w:rsidRPr="00DF50CD">
        <w:rPr>
          <w:rFonts w:ascii="Times New Roman" w:eastAsia="Times New Roman" w:hAnsi="Times New Roman" w:cs="Times New Roman"/>
          <w:i/>
          <w:iCs/>
          <w:color w:val="000000"/>
          <w:sz w:val="24"/>
          <w:szCs w:val="24"/>
          <w:lang w:val="en-IN"/>
        </w:rPr>
        <w:t>Mancozeb</w:t>
      </w:r>
      <w:r w:rsidRPr="00DF50CD">
        <w:rPr>
          <w:rFonts w:ascii="Times New Roman" w:eastAsia="Times New Roman" w:hAnsi="Times New Roman" w:cs="Times New Roman"/>
          <w:color w:val="000000"/>
          <w:sz w:val="24"/>
          <w:szCs w:val="24"/>
          <w:lang w:val="en-IN"/>
        </w:rPr>
        <w:t xml:space="preserve"> (0.25%) for foliar diseases were applied at fortnightly intervals.</w:t>
      </w:r>
    </w:p>
    <w:p w14:paraId="50C9AAD9" w14:textId="051F08F3"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p>
    <w:p w14:paraId="63AC2FF4" w14:textId="660F73C9" w:rsidR="00DF50CD" w:rsidRPr="006F560A" w:rsidRDefault="00DF50CD" w:rsidP="00DF50CD">
      <w:pPr>
        <w:spacing w:after="0" w:line="240" w:lineRule="auto"/>
        <w:jc w:val="both"/>
        <w:rPr>
          <w:rFonts w:ascii="Times New Roman" w:eastAsia="Times New Roman" w:hAnsi="Times New Roman" w:cs="Times New Roman"/>
          <w:color w:val="000000"/>
          <w:sz w:val="24"/>
          <w:szCs w:val="24"/>
          <w:lang w:val="en-IN"/>
        </w:rPr>
      </w:pPr>
      <w:r>
        <w:rPr>
          <w:rFonts w:ascii="Times New Roman" w:eastAsia="Times New Roman" w:hAnsi="Times New Roman" w:cs="Times New Roman"/>
          <w:b/>
          <w:bCs/>
          <w:color w:val="000000"/>
          <w:sz w:val="24"/>
          <w:szCs w:val="24"/>
          <w:lang w:val="en-IN"/>
        </w:rPr>
        <w:t xml:space="preserve">2.5 </w:t>
      </w:r>
      <w:r w:rsidRPr="00DF50CD">
        <w:rPr>
          <w:rFonts w:ascii="Times New Roman" w:eastAsia="Times New Roman" w:hAnsi="Times New Roman" w:cs="Times New Roman"/>
          <w:b/>
          <w:bCs/>
          <w:color w:val="000000"/>
          <w:sz w:val="24"/>
          <w:szCs w:val="24"/>
          <w:lang w:val="en-IN"/>
        </w:rPr>
        <w:t>Observations Recorded</w:t>
      </w:r>
    </w:p>
    <w:p w14:paraId="5FB89DC6" w14:textId="77777777" w:rsidR="00DF50CD" w:rsidRPr="006F560A" w:rsidRDefault="00DF50CD" w:rsidP="00DF50CD">
      <w:pPr>
        <w:spacing w:after="0" w:line="240" w:lineRule="auto"/>
        <w:jc w:val="both"/>
        <w:rPr>
          <w:rFonts w:ascii="Times New Roman" w:eastAsia="Times New Roman" w:hAnsi="Times New Roman" w:cs="Times New Roman"/>
          <w:color w:val="000000"/>
          <w:sz w:val="24"/>
          <w:szCs w:val="24"/>
          <w:lang w:val="en-IN"/>
        </w:rPr>
      </w:pPr>
      <w:r w:rsidRPr="006F560A">
        <w:rPr>
          <w:rFonts w:ascii="Times New Roman" w:eastAsia="Times New Roman" w:hAnsi="Times New Roman" w:cs="Times New Roman"/>
          <w:color w:val="000000"/>
          <w:sz w:val="24"/>
          <w:szCs w:val="24"/>
          <w:lang w:val="en-IN"/>
        </w:rPr>
        <w:t>To assess varietal performance, observations were recorded on 10 randomly selected plants per plot at various growth stages for the following parameters:</w:t>
      </w:r>
    </w:p>
    <w:p w14:paraId="4889919E"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A. Germination Percentage (%)</w:t>
      </w:r>
    </w:p>
    <w:p w14:paraId="60A42852"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Germination percentage was determined by counting emerged seedlings 15 days after sowing, expressed as:</w:t>
      </w:r>
    </w:p>
    <w:p w14:paraId="14ABCE66" w14:textId="5854A6E1"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m:oMathPara>
        <m:oMath>
          <m:r>
            <m:rPr>
              <m:nor/>
            </m:rPr>
            <w:rPr>
              <w:rFonts w:ascii="Times New Roman" w:eastAsia="Times New Roman" w:hAnsi="Times New Roman" w:cs="Times New Roman"/>
              <w:color w:val="000000"/>
              <w:sz w:val="24"/>
              <w:szCs w:val="24"/>
              <w:lang w:val="en-IN"/>
            </w:rPr>
            <m:t>Germination (%)</m:t>
          </m:r>
          <m:r>
            <w:rPr>
              <w:rFonts w:ascii="Cambria Math" w:eastAsia="Times New Roman" w:hAnsi="Cambria Math" w:cs="Times New Roman"/>
              <w:color w:val="000000"/>
              <w:sz w:val="24"/>
              <w:szCs w:val="24"/>
              <w:lang w:val="en-IN"/>
            </w:rPr>
            <m:t>=</m:t>
          </m:r>
          <m:f>
            <m:fPr>
              <m:ctrlPr>
                <w:rPr>
                  <w:rFonts w:ascii="Cambria Math" w:eastAsia="Times New Roman" w:hAnsi="Cambria Math" w:cs="Times New Roman"/>
                  <w:color w:val="000000"/>
                  <w:sz w:val="24"/>
                  <w:szCs w:val="24"/>
                  <w:lang w:val="en-IN"/>
                </w:rPr>
              </m:ctrlPr>
            </m:fPr>
            <m:num>
              <m:r>
                <m:rPr>
                  <m:nor/>
                </m:rPr>
                <w:rPr>
                  <w:rFonts w:ascii="Times New Roman" w:eastAsia="Times New Roman" w:hAnsi="Times New Roman" w:cs="Times New Roman"/>
                  <w:color w:val="000000"/>
                  <w:sz w:val="24"/>
                  <w:szCs w:val="24"/>
                  <w:lang w:val="en-IN"/>
                </w:rPr>
                <m:t>Number of germinated seeds</m:t>
              </m:r>
            </m:num>
            <m:den>
              <m:r>
                <m:rPr>
                  <m:nor/>
                </m:rPr>
                <w:rPr>
                  <w:rFonts w:ascii="Times New Roman" w:eastAsia="Times New Roman" w:hAnsi="Times New Roman" w:cs="Times New Roman"/>
                  <w:color w:val="000000"/>
                  <w:sz w:val="24"/>
                  <w:szCs w:val="24"/>
                  <w:lang w:val="en-IN"/>
                </w:rPr>
                <m:t>Total seeds sown</m:t>
              </m:r>
            </m:den>
          </m:f>
          <m:r>
            <w:rPr>
              <w:rFonts w:ascii="Cambria Math" w:eastAsia="Times New Roman" w:hAnsi="Cambria Math" w:cs="Times New Roman"/>
              <w:color w:val="000000"/>
              <w:sz w:val="24"/>
              <w:szCs w:val="24"/>
              <w:lang w:val="en-IN"/>
            </w:rPr>
            <m:t>×100</m:t>
          </m:r>
          <m:r>
            <m:rPr>
              <m:sty m:val="p"/>
            </m:rPr>
            <w:rPr>
              <w:rFonts w:ascii="Times New Roman" w:eastAsia="Times New Roman" w:hAnsi="Times New Roman" w:cs="Times New Roman"/>
              <w:color w:val="000000"/>
              <w:sz w:val="24"/>
              <w:szCs w:val="24"/>
              <w:lang w:val="en-IN"/>
            </w:rPr>
            <w:br/>
          </m:r>
        </m:oMath>
      </m:oMathPara>
    </w:p>
    <w:p w14:paraId="1E19D528"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B. Vegetative Growth Parameters</w:t>
      </w:r>
    </w:p>
    <w:p w14:paraId="6013188D" w14:textId="77777777" w:rsidR="00DF50CD" w:rsidRPr="00DF50CD" w:rsidRDefault="00DF50CD" w:rsidP="00DF50CD">
      <w:pPr>
        <w:numPr>
          <w:ilvl w:val="0"/>
          <w:numId w:val="7"/>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Plant Height (cm):</w:t>
      </w:r>
      <w:r w:rsidRPr="00DF50CD">
        <w:rPr>
          <w:rFonts w:ascii="Times New Roman" w:eastAsia="Times New Roman" w:hAnsi="Times New Roman" w:cs="Times New Roman"/>
          <w:color w:val="000000"/>
          <w:sz w:val="24"/>
          <w:szCs w:val="24"/>
          <w:lang w:val="en-IN"/>
        </w:rPr>
        <w:t xml:space="preserve"> Measured from the base to the tip of the longest leaf at 60 DAT.</w:t>
      </w:r>
    </w:p>
    <w:p w14:paraId="57A1BBD4" w14:textId="77777777" w:rsidR="00DF50CD" w:rsidRPr="00DF50CD" w:rsidRDefault="00DF50CD" w:rsidP="00DF50CD">
      <w:pPr>
        <w:numPr>
          <w:ilvl w:val="0"/>
          <w:numId w:val="7"/>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Number of Leaves per Plant:</w:t>
      </w:r>
      <w:r w:rsidRPr="00DF50CD">
        <w:rPr>
          <w:rFonts w:ascii="Times New Roman" w:eastAsia="Times New Roman" w:hAnsi="Times New Roman" w:cs="Times New Roman"/>
          <w:color w:val="000000"/>
          <w:sz w:val="24"/>
          <w:szCs w:val="24"/>
          <w:lang w:val="en-IN"/>
        </w:rPr>
        <w:t xml:space="preserve"> Counted on ten randomly selected plants per plot.</w:t>
      </w:r>
    </w:p>
    <w:p w14:paraId="72AF8F5A" w14:textId="77777777" w:rsidR="00DF50CD" w:rsidRPr="00DF50CD" w:rsidRDefault="00DF50CD" w:rsidP="00DF50CD">
      <w:pPr>
        <w:numPr>
          <w:ilvl w:val="0"/>
          <w:numId w:val="7"/>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Collar Thickness (cm):</w:t>
      </w:r>
      <w:r w:rsidRPr="00DF50CD">
        <w:rPr>
          <w:rFonts w:ascii="Times New Roman" w:eastAsia="Times New Roman" w:hAnsi="Times New Roman" w:cs="Times New Roman"/>
          <w:color w:val="000000"/>
          <w:sz w:val="24"/>
          <w:szCs w:val="24"/>
          <w:lang w:val="en-IN"/>
        </w:rPr>
        <w:t xml:space="preserve"> Measured at the base of the </w:t>
      </w:r>
      <w:proofErr w:type="spellStart"/>
      <w:r w:rsidRPr="00DF50CD">
        <w:rPr>
          <w:rFonts w:ascii="Times New Roman" w:eastAsia="Times New Roman" w:hAnsi="Times New Roman" w:cs="Times New Roman"/>
          <w:color w:val="000000"/>
          <w:sz w:val="24"/>
          <w:szCs w:val="24"/>
          <w:lang w:val="en-IN"/>
        </w:rPr>
        <w:t>pseudostem</w:t>
      </w:r>
      <w:proofErr w:type="spellEnd"/>
      <w:r w:rsidRPr="00DF50CD">
        <w:rPr>
          <w:rFonts w:ascii="Times New Roman" w:eastAsia="Times New Roman" w:hAnsi="Times New Roman" w:cs="Times New Roman"/>
          <w:color w:val="000000"/>
          <w:sz w:val="24"/>
          <w:szCs w:val="24"/>
          <w:lang w:val="en-IN"/>
        </w:rPr>
        <w:t xml:space="preserve"> using Vernier </w:t>
      </w:r>
      <w:proofErr w:type="spellStart"/>
      <w:r w:rsidRPr="00DF50CD">
        <w:rPr>
          <w:rFonts w:ascii="Times New Roman" w:eastAsia="Times New Roman" w:hAnsi="Times New Roman" w:cs="Times New Roman"/>
          <w:color w:val="000000"/>
          <w:sz w:val="24"/>
          <w:szCs w:val="24"/>
          <w:lang w:val="en-IN"/>
        </w:rPr>
        <w:t>calipers</w:t>
      </w:r>
      <w:proofErr w:type="spellEnd"/>
      <w:r w:rsidRPr="00DF50CD">
        <w:rPr>
          <w:rFonts w:ascii="Times New Roman" w:eastAsia="Times New Roman" w:hAnsi="Times New Roman" w:cs="Times New Roman"/>
          <w:color w:val="000000"/>
          <w:sz w:val="24"/>
          <w:szCs w:val="24"/>
          <w:lang w:val="en-IN"/>
        </w:rPr>
        <w:t>.</w:t>
      </w:r>
    </w:p>
    <w:p w14:paraId="541B59A5"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C. Yield and Yield Attributes</w:t>
      </w:r>
    </w:p>
    <w:p w14:paraId="384AE2C9" w14:textId="77777777" w:rsidR="00DF50CD" w:rsidRPr="00DF50CD" w:rsidRDefault="00DF50CD" w:rsidP="00DF50CD">
      <w:pPr>
        <w:numPr>
          <w:ilvl w:val="0"/>
          <w:numId w:val="8"/>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Average Bulb Weight (g):</w:t>
      </w:r>
      <w:r w:rsidRPr="00DF50CD">
        <w:rPr>
          <w:rFonts w:ascii="Times New Roman" w:eastAsia="Times New Roman" w:hAnsi="Times New Roman" w:cs="Times New Roman"/>
          <w:color w:val="000000"/>
          <w:sz w:val="24"/>
          <w:szCs w:val="24"/>
          <w:lang w:val="en-IN"/>
        </w:rPr>
        <w:t xml:space="preserve"> Recorded as mean of five representative bulbs.</w:t>
      </w:r>
    </w:p>
    <w:p w14:paraId="2BEB1CAD" w14:textId="77777777" w:rsidR="00DF50CD" w:rsidRPr="00DF50CD" w:rsidRDefault="00DF50CD" w:rsidP="00DF50CD">
      <w:pPr>
        <w:numPr>
          <w:ilvl w:val="0"/>
          <w:numId w:val="8"/>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Bulb Yield (q ha⁻¹):</w:t>
      </w:r>
      <w:r w:rsidRPr="00DF50CD">
        <w:rPr>
          <w:rFonts w:ascii="Times New Roman" w:eastAsia="Times New Roman" w:hAnsi="Times New Roman" w:cs="Times New Roman"/>
          <w:color w:val="000000"/>
          <w:sz w:val="24"/>
          <w:szCs w:val="24"/>
          <w:lang w:val="en-IN"/>
        </w:rPr>
        <w:t xml:space="preserve"> Marketable yield was estimated by weighing cured bulbs from each plot, converted to quintals per hectare.</w:t>
      </w:r>
    </w:p>
    <w:p w14:paraId="2A7EF749" w14:textId="57A7DCF3" w:rsidR="00DF50CD" w:rsidRPr="00DF50CD" w:rsidRDefault="00DF50CD" w:rsidP="00DF50CD">
      <w:pPr>
        <w:numPr>
          <w:ilvl w:val="0"/>
          <w:numId w:val="8"/>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Benefit–Cost (B:C) Ratio:</w:t>
      </w:r>
      <w:r w:rsidRPr="00DF50CD">
        <w:rPr>
          <w:rFonts w:ascii="Times New Roman" w:eastAsia="Times New Roman" w:hAnsi="Times New Roman" w:cs="Times New Roman"/>
          <w:color w:val="000000"/>
          <w:sz w:val="24"/>
          <w:szCs w:val="24"/>
          <w:lang w:val="en-IN"/>
        </w:rPr>
        <w:t xml:space="preserve"> Computed as the ratio of gross returns to total cost of cultivation, derived from farmers’ cost structure.</w:t>
      </w:r>
    </w:p>
    <w:p w14:paraId="63E18475"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D. Pest and Disease Assessment</w:t>
      </w:r>
    </w:p>
    <w:p w14:paraId="5DA36DA5"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1. Thrips Incidence (%)</w:t>
      </w:r>
    </w:p>
    <w:p w14:paraId="61B2376B"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Incidence of </w:t>
      </w:r>
      <w:proofErr w:type="spellStart"/>
      <w:r w:rsidRPr="00DF50CD">
        <w:rPr>
          <w:rFonts w:ascii="Times New Roman" w:eastAsia="Times New Roman" w:hAnsi="Times New Roman" w:cs="Times New Roman"/>
          <w:color w:val="000000"/>
          <w:sz w:val="24"/>
          <w:szCs w:val="24"/>
          <w:lang w:val="en-IN"/>
        </w:rPr>
        <w:t>thrips</w:t>
      </w:r>
      <w:proofErr w:type="spellEnd"/>
      <w:r w:rsidRPr="00DF50CD">
        <w:rPr>
          <w:rFonts w:ascii="Times New Roman" w:eastAsia="Times New Roman" w:hAnsi="Times New Roman" w:cs="Times New Roman"/>
          <w:color w:val="000000"/>
          <w:sz w:val="24"/>
          <w:szCs w:val="24"/>
          <w:lang w:val="en-IN"/>
        </w:rPr>
        <w:t xml:space="preserve"> (</w:t>
      </w:r>
      <w:proofErr w:type="spellStart"/>
      <w:r w:rsidRPr="00DF50CD">
        <w:rPr>
          <w:rFonts w:ascii="Times New Roman" w:eastAsia="Times New Roman" w:hAnsi="Times New Roman" w:cs="Times New Roman"/>
          <w:i/>
          <w:iCs/>
          <w:color w:val="000000"/>
          <w:sz w:val="24"/>
          <w:szCs w:val="24"/>
          <w:lang w:val="en-IN"/>
        </w:rPr>
        <w:t>Thrips</w:t>
      </w:r>
      <w:proofErr w:type="spellEnd"/>
      <w:r w:rsidRPr="00DF50CD">
        <w:rPr>
          <w:rFonts w:ascii="Times New Roman" w:eastAsia="Times New Roman" w:hAnsi="Times New Roman" w:cs="Times New Roman"/>
          <w:i/>
          <w:iCs/>
          <w:color w:val="000000"/>
          <w:sz w:val="24"/>
          <w:szCs w:val="24"/>
          <w:lang w:val="en-IN"/>
        </w:rPr>
        <w:t xml:space="preserve"> </w:t>
      </w:r>
      <w:proofErr w:type="spellStart"/>
      <w:r w:rsidRPr="00DF50CD">
        <w:rPr>
          <w:rFonts w:ascii="Times New Roman" w:eastAsia="Times New Roman" w:hAnsi="Times New Roman" w:cs="Times New Roman"/>
          <w:i/>
          <w:iCs/>
          <w:color w:val="000000"/>
          <w:sz w:val="24"/>
          <w:szCs w:val="24"/>
          <w:lang w:val="en-IN"/>
        </w:rPr>
        <w:t>tabaci</w:t>
      </w:r>
      <w:proofErr w:type="spellEnd"/>
      <w:r w:rsidRPr="00DF50CD">
        <w:rPr>
          <w:rFonts w:ascii="Times New Roman" w:eastAsia="Times New Roman" w:hAnsi="Times New Roman" w:cs="Times New Roman"/>
          <w:color w:val="000000"/>
          <w:sz w:val="24"/>
          <w:szCs w:val="24"/>
          <w:lang w:val="en-IN"/>
        </w:rPr>
        <w:t>) was assessed visually at 15-day intervals starting from 30 DAT until harvest. Percent infestation was calculated using the following formula:</w:t>
      </w:r>
    </w:p>
    <w:p w14:paraId="0D04F3F8" w14:textId="6EE85E01"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m:oMathPara>
        <m:oMath>
          <m:r>
            <m:rPr>
              <m:nor/>
            </m:rPr>
            <w:rPr>
              <w:rFonts w:ascii="Times New Roman" w:eastAsia="Times New Roman" w:hAnsi="Times New Roman" w:cs="Times New Roman"/>
              <w:color w:val="000000"/>
              <w:sz w:val="24"/>
              <w:szCs w:val="24"/>
              <w:lang w:val="en-IN"/>
            </w:rPr>
            <w:lastRenderedPageBreak/>
            <m:t>Thrips incidence (%)</m:t>
          </m:r>
          <m:r>
            <w:rPr>
              <w:rFonts w:ascii="Cambria Math" w:eastAsia="Times New Roman" w:hAnsi="Cambria Math" w:cs="Times New Roman"/>
              <w:color w:val="000000"/>
              <w:sz w:val="24"/>
              <w:szCs w:val="24"/>
              <w:lang w:val="en-IN"/>
            </w:rPr>
            <m:t>=</m:t>
          </m:r>
          <m:f>
            <m:fPr>
              <m:ctrlPr>
                <w:rPr>
                  <w:rFonts w:ascii="Cambria Math" w:eastAsia="Times New Roman" w:hAnsi="Cambria Math" w:cs="Times New Roman"/>
                  <w:color w:val="000000"/>
                  <w:sz w:val="24"/>
                  <w:szCs w:val="24"/>
                  <w:lang w:val="en-IN"/>
                </w:rPr>
              </m:ctrlPr>
            </m:fPr>
            <m:num>
              <m:r>
                <m:rPr>
                  <m:nor/>
                </m:rPr>
                <w:rPr>
                  <w:rFonts w:ascii="Times New Roman" w:eastAsia="Times New Roman" w:hAnsi="Times New Roman" w:cs="Times New Roman"/>
                  <w:color w:val="000000"/>
                  <w:sz w:val="24"/>
                  <w:szCs w:val="24"/>
                  <w:lang w:val="en-IN"/>
                </w:rPr>
                <m:t>Number of infested leaves</m:t>
              </m:r>
            </m:num>
            <m:den>
              <m:r>
                <m:rPr>
                  <m:nor/>
                </m:rPr>
                <w:rPr>
                  <w:rFonts w:ascii="Times New Roman" w:eastAsia="Times New Roman" w:hAnsi="Times New Roman" w:cs="Times New Roman"/>
                  <w:color w:val="000000"/>
                  <w:sz w:val="24"/>
                  <w:szCs w:val="24"/>
                  <w:lang w:val="en-IN"/>
                </w:rPr>
                <m:t>Total leaves observed</m:t>
              </m:r>
            </m:den>
          </m:f>
          <m:r>
            <w:rPr>
              <w:rFonts w:ascii="Cambria Math" w:eastAsia="Times New Roman" w:hAnsi="Cambria Math" w:cs="Times New Roman"/>
              <w:color w:val="000000"/>
              <w:sz w:val="24"/>
              <w:szCs w:val="24"/>
              <w:lang w:val="en-IN"/>
            </w:rPr>
            <m:t>×100</m:t>
          </m:r>
          <m:r>
            <m:rPr>
              <m:sty m:val="p"/>
            </m:rPr>
            <w:rPr>
              <w:rFonts w:ascii="Times New Roman" w:eastAsia="Times New Roman" w:hAnsi="Times New Roman" w:cs="Times New Roman"/>
              <w:color w:val="000000"/>
              <w:sz w:val="24"/>
              <w:szCs w:val="24"/>
              <w:lang w:val="en-IN"/>
            </w:rPr>
            <w:br/>
          </m:r>
        </m:oMath>
      </m:oMathPara>
    </w:p>
    <w:p w14:paraId="12101A62"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2. Purple Blotch and Stemphylium Blight Incidence</w:t>
      </w:r>
    </w:p>
    <w:p w14:paraId="248DC31F"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 xml:space="preserve">Two major foliar diseases, </w:t>
      </w:r>
      <w:r w:rsidRPr="00B95580">
        <w:rPr>
          <w:rFonts w:ascii="Times New Roman" w:eastAsia="Times New Roman" w:hAnsi="Times New Roman" w:cs="Times New Roman"/>
          <w:i/>
          <w:iCs/>
          <w:color w:val="000000"/>
          <w:sz w:val="24"/>
          <w:szCs w:val="24"/>
          <w:lang w:val="en-IN"/>
        </w:rPr>
        <w:t>Purple blotch</w:t>
      </w:r>
      <w:r w:rsidRPr="00B95580">
        <w:rPr>
          <w:rFonts w:ascii="Times New Roman" w:eastAsia="Times New Roman" w:hAnsi="Times New Roman" w:cs="Times New Roman"/>
          <w:color w:val="000000"/>
          <w:sz w:val="24"/>
          <w:szCs w:val="24"/>
          <w:lang w:val="en-IN"/>
        </w:rPr>
        <w:t xml:space="preserve"> (</w:t>
      </w:r>
      <w:r w:rsidRPr="00B95580">
        <w:rPr>
          <w:rFonts w:ascii="Times New Roman" w:eastAsia="Times New Roman" w:hAnsi="Times New Roman" w:cs="Times New Roman"/>
          <w:i/>
          <w:iCs/>
          <w:color w:val="000000"/>
          <w:sz w:val="24"/>
          <w:szCs w:val="24"/>
          <w:lang w:val="en-IN"/>
        </w:rPr>
        <w:t xml:space="preserve">Alternaria </w:t>
      </w:r>
      <w:proofErr w:type="spellStart"/>
      <w:r w:rsidRPr="00B95580">
        <w:rPr>
          <w:rFonts w:ascii="Times New Roman" w:eastAsia="Times New Roman" w:hAnsi="Times New Roman" w:cs="Times New Roman"/>
          <w:i/>
          <w:iCs/>
          <w:color w:val="000000"/>
          <w:sz w:val="24"/>
          <w:szCs w:val="24"/>
          <w:lang w:val="en-IN"/>
        </w:rPr>
        <w:t>porri</w:t>
      </w:r>
      <w:proofErr w:type="spellEnd"/>
      <w:r w:rsidRPr="00B95580">
        <w:rPr>
          <w:rFonts w:ascii="Times New Roman" w:eastAsia="Times New Roman" w:hAnsi="Times New Roman" w:cs="Times New Roman"/>
          <w:color w:val="000000"/>
          <w:sz w:val="24"/>
          <w:szCs w:val="24"/>
          <w:lang w:val="en-IN"/>
        </w:rPr>
        <w:t xml:space="preserve">) and </w:t>
      </w:r>
      <w:proofErr w:type="spellStart"/>
      <w:r w:rsidRPr="00B95580">
        <w:rPr>
          <w:rFonts w:ascii="Times New Roman" w:eastAsia="Times New Roman" w:hAnsi="Times New Roman" w:cs="Times New Roman"/>
          <w:i/>
          <w:iCs/>
          <w:color w:val="000000"/>
          <w:sz w:val="24"/>
          <w:szCs w:val="24"/>
          <w:lang w:val="en-IN"/>
        </w:rPr>
        <w:t>Stemphylium</w:t>
      </w:r>
      <w:proofErr w:type="spellEnd"/>
      <w:r w:rsidRPr="00B95580">
        <w:rPr>
          <w:rFonts w:ascii="Times New Roman" w:eastAsia="Times New Roman" w:hAnsi="Times New Roman" w:cs="Times New Roman"/>
          <w:i/>
          <w:iCs/>
          <w:color w:val="000000"/>
          <w:sz w:val="24"/>
          <w:szCs w:val="24"/>
          <w:lang w:val="en-IN"/>
        </w:rPr>
        <w:t xml:space="preserve"> blight</w:t>
      </w:r>
      <w:r w:rsidRPr="00B95580">
        <w:rPr>
          <w:rFonts w:ascii="Times New Roman" w:eastAsia="Times New Roman" w:hAnsi="Times New Roman" w:cs="Times New Roman"/>
          <w:color w:val="000000"/>
          <w:sz w:val="24"/>
          <w:szCs w:val="24"/>
          <w:lang w:val="en-IN"/>
        </w:rPr>
        <w:t xml:space="preserve"> (</w:t>
      </w:r>
      <w:proofErr w:type="spellStart"/>
      <w:r w:rsidRPr="00B95580">
        <w:rPr>
          <w:rFonts w:ascii="Times New Roman" w:eastAsia="Times New Roman" w:hAnsi="Times New Roman" w:cs="Times New Roman"/>
          <w:i/>
          <w:iCs/>
          <w:color w:val="000000"/>
          <w:sz w:val="24"/>
          <w:szCs w:val="24"/>
          <w:lang w:val="en-IN"/>
        </w:rPr>
        <w:t>Stemphylium</w:t>
      </w:r>
      <w:proofErr w:type="spellEnd"/>
      <w:r w:rsidRPr="00B95580">
        <w:rPr>
          <w:rFonts w:ascii="Times New Roman" w:eastAsia="Times New Roman" w:hAnsi="Times New Roman" w:cs="Times New Roman"/>
          <w:i/>
          <w:iCs/>
          <w:color w:val="000000"/>
          <w:sz w:val="24"/>
          <w:szCs w:val="24"/>
          <w:lang w:val="en-IN"/>
        </w:rPr>
        <w:t xml:space="preserve"> </w:t>
      </w:r>
      <w:proofErr w:type="spellStart"/>
      <w:r w:rsidRPr="00B95580">
        <w:rPr>
          <w:rFonts w:ascii="Times New Roman" w:eastAsia="Times New Roman" w:hAnsi="Times New Roman" w:cs="Times New Roman"/>
          <w:i/>
          <w:iCs/>
          <w:color w:val="000000"/>
          <w:sz w:val="24"/>
          <w:szCs w:val="24"/>
          <w:lang w:val="en-IN"/>
        </w:rPr>
        <w:t>vesicarium</w:t>
      </w:r>
      <w:proofErr w:type="spellEnd"/>
      <w:r w:rsidRPr="00B95580">
        <w:rPr>
          <w:rFonts w:ascii="Times New Roman" w:eastAsia="Times New Roman" w:hAnsi="Times New Roman" w:cs="Times New Roman"/>
          <w:color w:val="000000"/>
          <w:sz w:val="24"/>
          <w:szCs w:val="24"/>
          <w:lang w:val="en-IN"/>
        </w:rPr>
        <w:t>), were recorded and rated following the scales developed by (Sharma, 1986).</w:t>
      </w:r>
    </w:p>
    <w:p w14:paraId="6D83374E" w14:textId="4CE1D0F0"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b/>
          <w:bCs/>
          <w:color w:val="000000"/>
          <w:sz w:val="24"/>
          <w:szCs w:val="24"/>
          <w:lang w:val="en-IN"/>
        </w:rPr>
        <w:t>Disease scoring</w:t>
      </w:r>
      <w:r w:rsidRPr="00B95580">
        <w:rPr>
          <w:rFonts w:ascii="Times New Roman" w:eastAsia="Times New Roman" w:hAnsi="Times New Roman" w:cs="Times New Roman"/>
          <w:color w:val="000000"/>
          <w:sz w:val="24"/>
          <w:szCs w:val="24"/>
          <w:lang w:val="en-IN"/>
        </w:rPr>
        <w:t xml:space="preserve"> was performed visually on ten randomly selected plants per plot at 15-day intervals beginning 45 DAT. Ratings were based on the proportion of leaf area affected, following the 0–5 scale for </w:t>
      </w:r>
      <w:r w:rsidRPr="00B95580">
        <w:rPr>
          <w:rFonts w:ascii="Times New Roman" w:eastAsia="Times New Roman" w:hAnsi="Times New Roman" w:cs="Times New Roman"/>
          <w:i/>
          <w:iCs/>
          <w:color w:val="000000"/>
          <w:sz w:val="24"/>
          <w:szCs w:val="24"/>
          <w:lang w:val="en-IN"/>
        </w:rPr>
        <w:t>Stemphylium blight</w:t>
      </w:r>
      <w:r w:rsidRPr="00B95580">
        <w:rPr>
          <w:rFonts w:ascii="Times New Roman" w:eastAsia="Times New Roman" w:hAnsi="Times New Roman" w:cs="Times New Roman"/>
          <w:color w:val="000000"/>
          <w:sz w:val="24"/>
          <w:szCs w:val="24"/>
          <w:lang w:val="en-IN"/>
        </w:rPr>
        <w:t xml:space="preserve"> (Table </w:t>
      </w:r>
      <w:r>
        <w:rPr>
          <w:rFonts w:ascii="Times New Roman" w:eastAsia="Times New Roman" w:hAnsi="Times New Roman" w:cs="Times New Roman"/>
          <w:color w:val="000000"/>
          <w:sz w:val="24"/>
          <w:szCs w:val="24"/>
          <w:lang w:val="en-IN"/>
        </w:rPr>
        <w:t>1</w:t>
      </w:r>
      <w:r w:rsidRPr="00B95580">
        <w:rPr>
          <w:rFonts w:ascii="Times New Roman" w:eastAsia="Times New Roman" w:hAnsi="Times New Roman" w:cs="Times New Roman"/>
          <w:color w:val="000000"/>
          <w:sz w:val="24"/>
          <w:szCs w:val="24"/>
          <w:lang w:val="en-IN"/>
        </w:rPr>
        <w:t xml:space="preserve">) and the 0–9 grade system for </w:t>
      </w:r>
      <w:r w:rsidRPr="00B95580">
        <w:rPr>
          <w:rFonts w:ascii="Times New Roman" w:eastAsia="Times New Roman" w:hAnsi="Times New Roman" w:cs="Times New Roman"/>
          <w:i/>
          <w:iCs/>
          <w:color w:val="000000"/>
          <w:sz w:val="24"/>
          <w:szCs w:val="24"/>
          <w:lang w:val="en-IN"/>
        </w:rPr>
        <w:t>Purple blotch</w:t>
      </w:r>
      <w:r w:rsidRPr="00B95580">
        <w:rPr>
          <w:rFonts w:ascii="Times New Roman" w:eastAsia="Times New Roman" w:hAnsi="Times New Roman" w:cs="Times New Roman"/>
          <w:color w:val="000000"/>
          <w:sz w:val="24"/>
          <w:szCs w:val="24"/>
          <w:lang w:val="en-IN"/>
        </w:rPr>
        <w:t xml:space="preserve"> (Table </w:t>
      </w:r>
      <w:r>
        <w:rPr>
          <w:rFonts w:ascii="Times New Roman" w:eastAsia="Times New Roman" w:hAnsi="Times New Roman" w:cs="Times New Roman"/>
          <w:color w:val="000000"/>
          <w:sz w:val="24"/>
          <w:szCs w:val="24"/>
          <w:lang w:val="en-IN"/>
        </w:rPr>
        <w:t>2</w:t>
      </w:r>
      <w:r w:rsidRPr="00B95580">
        <w:rPr>
          <w:rFonts w:ascii="Times New Roman" w:eastAsia="Times New Roman" w:hAnsi="Times New Roman" w:cs="Times New Roman"/>
          <w:color w:val="000000"/>
          <w:sz w:val="24"/>
          <w:szCs w:val="24"/>
          <w:lang w:val="en-IN"/>
        </w:rPr>
        <w:t>).</w:t>
      </w:r>
    </w:p>
    <w:p w14:paraId="5DED8A45" w14:textId="00DCA200"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 xml:space="preserve">Table </w:t>
      </w:r>
      <w:r>
        <w:rPr>
          <w:rFonts w:ascii="Times New Roman" w:eastAsia="Times New Roman" w:hAnsi="Times New Roman" w:cs="Times New Roman"/>
          <w:b/>
          <w:bCs/>
          <w:color w:val="000000"/>
          <w:sz w:val="24"/>
          <w:szCs w:val="24"/>
          <w:lang w:val="en-IN"/>
        </w:rPr>
        <w:t>1</w:t>
      </w:r>
      <w:r w:rsidRPr="00B95580">
        <w:rPr>
          <w:rFonts w:ascii="Times New Roman" w:eastAsia="Times New Roman" w:hAnsi="Times New Roman" w:cs="Times New Roman"/>
          <w:b/>
          <w:bCs/>
          <w:color w:val="000000"/>
          <w:sz w:val="24"/>
          <w:szCs w:val="24"/>
          <w:lang w:val="en-IN"/>
        </w:rPr>
        <w:t>. Scale for categorizing onion varieties against Stemphylium blight (Sharma, 1986)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2200"/>
        <w:gridCol w:w="2935"/>
      </w:tblGrid>
      <w:tr w:rsidR="00B95580" w:rsidRPr="00B95580" w14:paraId="19FE688D" w14:textId="77777777" w:rsidTr="00B95580">
        <w:trPr>
          <w:tblHeader/>
          <w:tblCellSpacing w:w="15" w:type="dxa"/>
        </w:trPr>
        <w:tc>
          <w:tcPr>
            <w:tcW w:w="0" w:type="auto"/>
            <w:vAlign w:val="center"/>
            <w:hideMark/>
          </w:tcPr>
          <w:p w14:paraId="7CDE584C" w14:textId="77777777"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Score</w:t>
            </w:r>
          </w:p>
        </w:tc>
        <w:tc>
          <w:tcPr>
            <w:tcW w:w="0" w:type="auto"/>
            <w:vAlign w:val="center"/>
            <w:hideMark/>
          </w:tcPr>
          <w:p w14:paraId="78EE56A3" w14:textId="77777777"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Disease Severity (%)</w:t>
            </w:r>
          </w:p>
        </w:tc>
        <w:tc>
          <w:tcPr>
            <w:tcW w:w="0" w:type="auto"/>
            <w:vAlign w:val="center"/>
            <w:hideMark/>
          </w:tcPr>
          <w:p w14:paraId="6A7EB54E" w14:textId="77777777"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Disease Reaction</w:t>
            </w:r>
          </w:p>
        </w:tc>
      </w:tr>
      <w:tr w:rsidR="00B95580" w:rsidRPr="00B95580" w14:paraId="03989216" w14:textId="77777777" w:rsidTr="00B95580">
        <w:trPr>
          <w:tblCellSpacing w:w="15" w:type="dxa"/>
        </w:trPr>
        <w:tc>
          <w:tcPr>
            <w:tcW w:w="0" w:type="auto"/>
            <w:vAlign w:val="center"/>
            <w:hideMark/>
          </w:tcPr>
          <w:p w14:paraId="4FFD9C53"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0</w:t>
            </w:r>
          </w:p>
        </w:tc>
        <w:tc>
          <w:tcPr>
            <w:tcW w:w="0" w:type="auto"/>
            <w:vAlign w:val="center"/>
            <w:hideMark/>
          </w:tcPr>
          <w:p w14:paraId="4F62F158"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&lt; 5</w:t>
            </w:r>
          </w:p>
        </w:tc>
        <w:tc>
          <w:tcPr>
            <w:tcW w:w="0" w:type="auto"/>
            <w:vAlign w:val="center"/>
            <w:hideMark/>
          </w:tcPr>
          <w:p w14:paraId="21D1AAF7"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Immune (I)</w:t>
            </w:r>
          </w:p>
        </w:tc>
      </w:tr>
      <w:tr w:rsidR="00B95580" w:rsidRPr="00B95580" w14:paraId="3A4AE479" w14:textId="77777777" w:rsidTr="00B95580">
        <w:trPr>
          <w:tblCellSpacing w:w="15" w:type="dxa"/>
        </w:trPr>
        <w:tc>
          <w:tcPr>
            <w:tcW w:w="0" w:type="auto"/>
            <w:vAlign w:val="center"/>
            <w:hideMark/>
          </w:tcPr>
          <w:p w14:paraId="0F290CFE"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1</w:t>
            </w:r>
          </w:p>
        </w:tc>
        <w:tc>
          <w:tcPr>
            <w:tcW w:w="0" w:type="auto"/>
            <w:vAlign w:val="center"/>
            <w:hideMark/>
          </w:tcPr>
          <w:p w14:paraId="34E42C30"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6–10</w:t>
            </w:r>
          </w:p>
        </w:tc>
        <w:tc>
          <w:tcPr>
            <w:tcW w:w="0" w:type="auto"/>
            <w:vAlign w:val="center"/>
            <w:hideMark/>
          </w:tcPr>
          <w:p w14:paraId="308004F4"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Resistant (R)</w:t>
            </w:r>
          </w:p>
        </w:tc>
      </w:tr>
      <w:tr w:rsidR="00B95580" w:rsidRPr="00B95580" w14:paraId="7E1ABBA2" w14:textId="77777777" w:rsidTr="00B95580">
        <w:trPr>
          <w:tblCellSpacing w:w="15" w:type="dxa"/>
        </w:trPr>
        <w:tc>
          <w:tcPr>
            <w:tcW w:w="0" w:type="auto"/>
            <w:vAlign w:val="center"/>
            <w:hideMark/>
          </w:tcPr>
          <w:p w14:paraId="662BDC02"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2</w:t>
            </w:r>
          </w:p>
        </w:tc>
        <w:tc>
          <w:tcPr>
            <w:tcW w:w="0" w:type="auto"/>
            <w:vAlign w:val="center"/>
            <w:hideMark/>
          </w:tcPr>
          <w:p w14:paraId="3BA421B4"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11–20</w:t>
            </w:r>
          </w:p>
        </w:tc>
        <w:tc>
          <w:tcPr>
            <w:tcW w:w="0" w:type="auto"/>
            <w:vAlign w:val="center"/>
            <w:hideMark/>
          </w:tcPr>
          <w:p w14:paraId="22ADBC3A"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Moderately Resistant (MR)</w:t>
            </w:r>
          </w:p>
        </w:tc>
      </w:tr>
      <w:tr w:rsidR="00B95580" w:rsidRPr="00B95580" w14:paraId="7A301B62" w14:textId="77777777" w:rsidTr="00B95580">
        <w:trPr>
          <w:tblCellSpacing w:w="15" w:type="dxa"/>
        </w:trPr>
        <w:tc>
          <w:tcPr>
            <w:tcW w:w="0" w:type="auto"/>
            <w:vAlign w:val="center"/>
            <w:hideMark/>
          </w:tcPr>
          <w:p w14:paraId="629D2964"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3</w:t>
            </w:r>
          </w:p>
        </w:tc>
        <w:tc>
          <w:tcPr>
            <w:tcW w:w="0" w:type="auto"/>
            <w:vAlign w:val="center"/>
            <w:hideMark/>
          </w:tcPr>
          <w:p w14:paraId="4249BEC4"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21–40</w:t>
            </w:r>
          </w:p>
        </w:tc>
        <w:tc>
          <w:tcPr>
            <w:tcW w:w="0" w:type="auto"/>
            <w:vAlign w:val="center"/>
            <w:hideMark/>
          </w:tcPr>
          <w:p w14:paraId="22282C16"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Moderately Susceptible (MS)</w:t>
            </w:r>
          </w:p>
        </w:tc>
      </w:tr>
      <w:tr w:rsidR="00B95580" w:rsidRPr="00B95580" w14:paraId="225446DC" w14:textId="77777777" w:rsidTr="00B95580">
        <w:trPr>
          <w:tblCellSpacing w:w="15" w:type="dxa"/>
        </w:trPr>
        <w:tc>
          <w:tcPr>
            <w:tcW w:w="0" w:type="auto"/>
            <w:vAlign w:val="center"/>
            <w:hideMark/>
          </w:tcPr>
          <w:p w14:paraId="2297852D"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4</w:t>
            </w:r>
          </w:p>
        </w:tc>
        <w:tc>
          <w:tcPr>
            <w:tcW w:w="0" w:type="auto"/>
            <w:vAlign w:val="center"/>
            <w:hideMark/>
          </w:tcPr>
          <w:p w14:paraId="29DCCB84"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41–60</w:t>
            </w:r>
          </w:p>
        </w:tc>
        <w:tc>
          <w:tcPr>
            <w:tcW w:w="0" w:type="auto"/>
            <w:vAlign w:val="center"/>
            <w:hideMark/>
          </w:tcPr>
          <w:p w14:paraId="16785B53"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Susceptible (S)</w:t>
            </w:r>
          </w:p>
        </w:tc>
      </w:tr>
      <w:tr w:rsidR="00B95580" w:rsidRPr="00B95580" w14:paraId="41B390C5" w14:textId="77777777" w:rsidTr="00B95580">
        <w:trPr>
          <w:tblCellSpacing w:w="15" w:type="dxa"/>
        </w:trPr>
        <w:tc>
          <w:tcPr>
            <w:tcW w:w="0" w:type="auto"/>
            <w:vAlign w:val="center"/>
            <w:hideMark/>
          </w:tcPr>
          <w:p w14:paraId="162F393F"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5</w:t>
            </w:r>
          </w:p>
        </w:tc>
        <w:tc>
          <w:tcPr>
            <w:tcW w:w="0" w:type="auto"/>
            <w:vAlign w:val="center"/>
            <w:hideMark/>
          </w:tcPr>
          <w:p w14:paraId="2CB3D8C4"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&gt; 60</w:t>
            </w:r>
          </w:p>
        </w:tc>
        <w:tc>
          <w:tcPr>
            <w:tcW w:w="0" w:type="auto"/>
            <w:vAlign w:val="center"/>
            <w:hideMark/>
          </w:tcPr>
          <w:p w14:paraId="0A8F977F"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Highly Susceptible (HS)</w:t>
            </w:r>
          </w:p>
        </w:tc>
      </w:tr>
    </w:tbl>
    <w:p w14:paraId="20C5A0CC" w14:textId="30AB2140"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p>
    <w:p w14:paraId="58B673AC" w14:textId="405FB047"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 xml:space="preserve">Table </w:t>
      </w:r>
      <w:r>
        <w:rPr>
          <w:rFonts w:ascii="Times New Roman" w:eastAsia="Times New Roman" w:hAnsi="Times New Roman" w:cs="Times New Roman"/>
          <w:b/>
          <w:bCs/>
          <w:color w:val="000000"/>
          <w:sz w:val="24"/>
          <w:szCs w:val="24"/>
          <w:lang w:val="en-IN"/>
        </w:rPr>
        <w:t>2</w:t>
      </w:r>
      <w:r w:rsidRPr="00B95580">
        <w:rPr>
          <w:rFonts w:ascii="Times New Roman" w:eastAsia="Times New Roman" w:hAnsi="Times New Roman" w:cs="Times New Roman"/>
          <w:b/>
          <w:bCs/>
          <w:color w:val="000000"/>
          <w:sz w:val="24"/>
          <w:szCs w:val="24"/>
          <w:lang w:val="en-IN"/>
        </w:rPr>
        <w:t>. Scale for categorizing onion varieties against Purple blotch (Sharma, 1986)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3346"/>
        <w:gridCol w:w="1142"/>
      </w:tblGrid>
      <w:tr w:rsidR="00B95580" w:rsidRPr="00B95580" w14:paraId="5BFAC187" w14:textId="77777777" w:rsidTr="00B95580">
        <w:trPr>
          <w:tblHeader/>
          <w:tblCellSpacing w:w="15" w:type="dxa"/>
        </w:trPr>
        <w:tc>
          <w:tcPr>
            <w:tcW w:w="0" w:type="auto"/>
            <w:vAlign w:val="center"/>
            <w:hideMark/>
          </w:tcPr>
          <w:p w14:paraId="6A8064D9" w14:textId="77777777"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Sl. No</w:t>
            </w:r>
          </w:p>
        </w:tc>
        <w:tc>
          <w:tcPr>
            <w:tcW w:w="0" w:type="auto"/>
            <w:vAlign w:val="center"/>
            <w:hideMark/>
          </w:tcPr>
          <w:p w14:paraId="5AA9D117" w14:textId="77777777"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Percent Leaf Area Covered (%)</w:t>
            </w:r>
          </w:p>
        </w:tc>
        <w:tc>
          <w:tcPr>
            <w:tcW w:w="0" w:type="auto"/>
            <w:vAlign w:val="center"/>
            <w:hideMark/>
          </w:tcPr>
          <w:p w14:paraId="3FC74DA6" w14:textId="77777777" w:rsidR="00B95580" w:rsidRPr="00B95580" w:rsidRDefault="00B95580" w:rsidP="00B95580">
            <w:pPr>
              <w:spacing w:after="0" w:line="240" w:lineRule="auto"/>
              <w:jc w:val="both"/>
              <w:rPr>
                <w:rFonts w:ascii="Times New Roman" w:eastAsia="Times New Roman" w:hAnsi="Times New Roman" w:cs="Times New Roman"/>
                <w:b/>
                <w:bCs/>
                <w:color w:val="000000"/>
                <w:sz w:val="24"/>
                <w:szCs w:val="24"/>
                <w:lang w:val="en-IN"/>
              </w:rPr>
            </w:pPr>
            <w:r w:rsidRPr="00B95580">
              <w:rPr>
                <w:rFonts w:ascii="Times New Roman" w:eastAsia="Times New Roman" w:hAnsi="Times New Roman" w:cs="Times New Roman"/>
                <w:b/>
                <w:bCs/>
                <w:color w:val="000000"/>
                <w:sz w:val="24"/>
                <w:szCs w:val="24"/>
                <w:lang w:val="en-IN"/>
              </w:rPr>
              <w:t>Grade (X)</w:t>
            </w:r>
          </w:p>
        </w:tc>
      </w:tr>
      <w:tr w:rsidR="00B95580" w:rsidRPr="00B95580" w14:paraId="7DD5F9C0" w14:textId="77777777" w:rsidTr="00B95580">
        <w:trPr>
          <w:tblCellSpacing w:w="15" w:type="dxa"/>
        </w:trPr>
        <w:tc>
          <w:tcPr>
            <w:tcW w:w="0" w:type="auto"/>
            <w:vAlign w:val="center"/>
            <w:hideMark/>
          </w:tcPr>
          <w:p w14:paraId="3DDF4B48"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1</w:t>
            </w:r>
          </w:p>
        </w:tc>
        <w:tc>
          <w:tcPr>
            <w:tcW w:w="0" w:type="auto"/>
            <w:vAlign w:val="center"/>
            <w:hideMark/>
          </w:tcPr>
          <w:p w14:paraId="3A57F0EF"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1</w:t>
            </w:r>
          </w:p>
        </w:tc>
        <w:tc>
          <w:tcPr>
            <w:tcW w:w="0" w:type="auto"/>
            <w:vAlign w:val="center"/>
            <w:hideMark/>
          </w:tcPr>
          <w:p w14:paraId="5AC2CA41"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0</w:t>
            </w:r>
          </w:p>
        </w:tc>
      </w:tr>
      <w:tr w:rsidR="00B95580" w:rsidRPr="00B95580" w14:paraId="32F2D3A9" w14:textId="77777777" w:rsidTr="00B95580">
        <w:trPr>
          <w:tblCellSpacing w:w="15" w:type="dxa"/>
        </w:trPr>
        <w:tc>
          <w:tcPr>
            <w:tcW w:w="0" w:type="auto"/>
            <w:vAlign w:val="center"/>
            <w:hideMark/>
          </w:tcPr>
          <w:p w14:paraId="14DB284C"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2</w:t>
            </w:r>
          </w:p>
        </w:tc>
        <w:tc>
          <w:tcPr>
            <w:tcW w:w="0" w:type="auto"/>
            <w:vAlign w:val="center"/>
            <w:hideMark/>
          </w:tcPr>
          <w:p w14:paraId="36A5B4AA"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2</w:t>
            </w:r>
          </w:p>
        </w:tc>
        <w:tc>
          <w:tcPr>
            <w:tcW w:w="0" w:type="auto"/>
            <w:vAlign w:val="center"/>
            <w:hideMark/>
          </w:tcPr>
          <w:p w14:paraId="0E10BB6C"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1</w:t>
            </w:r>
          </w:p>
        </w:tc>
      </w:tr>
      <w:tr w:rsidR="00B95580" w:rsidRPr="00B95580" w14:paraId="39079DE1" w14:textId="77777777" w:rsidTr="00B95580">
        <w:trPr>
          <w:tblCellSpacing w:w="15" w:type="dxa"/>
        </w:trPr>
        <w:tc>
          <w:tcPr>
            <w:tcW w:w="0" w:type="auto"/>
            <w:vAlign w:val="center"/>
            <w:hideMark/>
          </w:tcPr>
          <w:p w14:paraId="28AEC16E"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3</w:t>
            </w:r>
          </w:p>
        </w:tc>
        <w:tc>
          <w:tcPr>
            <w:tcW w:w="0" w:type="auto"/>
            <w:vAlign w:val="center"/>
            <w:hideMark/>
          </w:tcPr>
          <w:p w14:paraId="533F53EE"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2–10</w:t>
            </w:r>
          </w:p>
        </w:tc>
        <w:tc>
          <w:tcPr>
            <w:tcW w:w="0" w:type="auto"/>
            <w:vAlign w:val="center"/>
            <w:hideMark/>
          </w:tcPr>
          <w:p w14:paraId="3F83A96D"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3</w:t>
            </w:r>
          </w:p>
        </w:tc>
      </w:tr>
      <w:tr w:rsidR="00B95580" w:rsidRPr="00B95580" w14:paraId="456A6E93" w14:textId="77777777" w:rsidTr="00B95580">
        <w:trPr>
          <w:tblCellSpacing w:w="15" w:type="dxa"/>
        </w:trPr>
        <w:tc>
          <w:tcPr>
            <w:tcW w:w="0" w:type="auto"/>
            <w:vAlign w:val="center"/>
            <w:hideMark/>
          </w:tcPr>
          <w:p w14:paraId="74408E10"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4</w:t>
            </w:r>
          </w:p>
        </w:tc>
        <w:tc>
          <w:tcPr>
            <w:tcW w:w="0" w:type="auto"/>
            <w:vAlign w:val="center"/>
            <w:hideMark/>
          </w:tcPr>
          <w:p w14:paraId="6B96E708"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11–25</w:t>
            </w:r>
          </w:p>
        </w:tc>
        <w:tc>
          <w:tcPr>
            <w:tcW w:w="0" w:type="auto"/>
            <w:vAlign w:val="center"/>
            <w:hideMark/>
          </w:tcPr>
          <w:p w14:paraId="172A1B6A"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5</w:t>
            </w:r>
          </w:p>
        </w:tc>
      </w:tr>
      <w:tr w:rsidR="00B95580" w:rsidRPr="00B95580" w14:paraId="28BDD3AA" w14:textId="77777777" w:rsidTr="00B95580">
        <w:trPr>
          <w:tblCellSpacing w:w="15" w:type="dxa"/>
        </w:trPr>
        <w:tc>
          <w:tcPr>
            <w:tcW w:w="0" w:type="auto"/>
            <w:vAlign w:val="center"/>
            <w:hideMark/>
          </w:tcPr>
          <w:p w14:paraId="1F20D8AB"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5</w:t>
            </w:r>
          </w:p>
        </w:tc>
        <w:tc>
          <w:tcPr>
            <w:tcW w:w="0" w:type="auto"/>
            <w:vAlign w:val="center"/>
            <w:hideMark/>
          </w:tcPr>
          <w:p w14:paraId="4A24D4BD"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26–50</w:t>
            </w:r>
          </w:p>
        </w:tc>
        <w:tc>
          <w:tcPr>
            <w:tcW w:w="0" w:type="auto"/>
            <w:vAlign w:val="center"/>
            <w:hideMark/>
          </w:tcPr>
          <w:p w14:paraId="02022E7B"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7</w:t>
            </w:r>
          </w:p>
        </w:tc>
      </w:tr>
      <w:tr w:rsidR="00B95580" w:rsidRPr="00B95580" w14:paraId="67A8C976" w14:textId="77777777" w:rsidTr="00B95580">
        <w:trPr>
          <w:tblCellSpacing w:w="15" w:type="dxa"/>
        </w:trPr>
        <w:tc>
          <w:tcPr>
            <w:tcW w:w="0" w:type="auto"/>
            <w:vAlign w:val="center"/>
            <w:hideMark/>
          </w:tcPr>
          <w:p w14:paraId="156DF655"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6</w:t>
            </w:r>
          </w:p>
        </w:tc>
        <w:tc>
          <w:tcPr>
            <w:tcW w:w="0" w:type="auto"/>
            <w:vAlign w:val="center"/>
            <w:hideMark/>
          </w:tcPr>
          <w:p w14:paraId="368FCFA1"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&gt; 50</w:t>
            </w:r>
          </w:p>
        </w:tc>
        <w:tc>
          <w:tcPr>
            <w:tcW w:w="0" w:type="auto"/>
            <w:vAlign w:val="center"/>
            <w:hideMark/>
          </w:tcPr>
          <w:p w14:paraId="461D2888"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B95580">
              <w:rPr>
                <w:rFonts w:ascii="Times New Roman" w:eastAsia="Times New Roman" w:hAnsi="Times New Roman" w:cs="Times New Roman"/>
                <w:color w:val="000000"/>
                <w:sz w:val="24"/>
                <w:szCs w:val="24"/>
                <w:lang w:val="en-IN"/>
              </w:rPr>
              <w:t>9</w:t>
            </w:r>
          </w:p>
        </w:tc>
      </w:tr>
    </w:tbl>
    <w:p w14:paraId="5145AED3" w14:textId="77777777" w:rsidR="00B95580" w:rsidRPr="00B95580" w:rsidRDefault="00B95580" w:rsidP="00B95580">
      <w:pPr>
        <w:spacing w:after="0" w:line="240" w:lineRule="auto"/>
        <w:jc w:val="both"/>
        <w:rPr>
          <w:rFonts w:ascii="Times New Roman" w:eastAsia="Times New Roman" w:hAnsi="Times New Roman" w:cs="Times New Roman"/>
          <w:color w:val="000000"/>
          <w:sz w:val="24"/>
          <w:szCs w:val="24"/>
          <w:lang w:val="en-IN"/>
        </w:rPr>
      </w:pPr>
      <w:r w:rsidRPr="006F560A">
        <w:rPr>
          <w:rFonts w:ascii="Times New Roman" w:eastAsia="Times New Roman" w:hAnsi="Times New Roman" w:cs="Times New Roman"/>
          <w:color w:val="000000"/>
          <w:sz w:val="24"/>
          <w:szCs w:val="24"/>
          <w:lang w:val="en-IN"/>
        </w:rPr>
        <w:t>The average disease severity per</w:t>
      </w:r>
      <w:r w:rsidRPr="00B95580">
        <w:rPr>
          <w:rFonts w:ascii="Times New Roman" w:eastAsia="Times New Roman" w:hAnsi="Times New Roman" w:cs="Times New Roman"/>
          <w:color w:val="000000"/>
          <w:sz w:val="24"/>
          <w:szCs w:val="24"/>
          <w:lang w:val="en-IN"/>
        </w:rPr>
        <w:t xml:space="preserve"> variety was computed using these grades, and varietal response was interpreted as </w:t>
      </w:r>
      <w:r w:rsidRPr="00B95580">
        <w:rPr>
          <w:rFonts w:ascii="Times New Roman" w:eastAsia="Times New Roman" w:hAnsi="Times New Roman" w:cs="Times New Roman"/>
          <w:i/>
          <w:iCs/>
          <w:color w:val="000000"/>
          <w:sz w:val="24"/>
          <w:szCs w:val="24"/>
          <w:lang w:val="en-IN"/>
        </w:rPr>
        <w:t>resistant, moderately resistant, moderately susceptible,</w:t>
      </w:r>
      <w:r w:rsidRPr="00B95580">
        <w:rPr>
          <w:rFonts w:ascii="Times New Roman" w:eastAsia="Times New Roman" w:hAnsi="Times New Roman" w:cs="Times New Roman"/>
          <w:color w:val="000000"/>
          <w:sz w:val="24"/>
          <w:szCs w:val="24"/>
          <w:lang w:val="en-IN"/>
        </w:rPr>
        <w:t xml:space="preserve"> or </w:t>
      </w:r>
      <w:r w:rsidRPr="00B95580">
        <w:rPr>
          <w:rFonts w:ascii="Times New Roman" w:eastAsia="Times New Roman" w:hAnsi="Times New Roman" w:cs="Times New Roman"/>
          <w:i/>
          <w:iCs/>
          <w:color w:val="000000"/>
          <w:sz w:val="24"/>
          <w:szCs w:val="24"/>
          <w:lang w:val="en-IN"/>
        </w:rPr>
        <w:t>susceptible</w:t>
      </w:r>
      <w:r w:rsidRPr="00B95580">
        <w:rPr>
          <w:rFonts w:ascii="Times New Roman" w:eastAsia="Times New Roman" w:hAnsi="Times New Roman" w:cs="Times New Roman"/>
          <w:color w:val="000000"/>
          <w:sz w:val="24"/>
          <w:szCs w:val="24"/>
          <w:lang w:val="en-IN"/>
        </w:rPr>
        <w:t xml:space="preserve"> based on the mean values.</w:t>
      </w:r>
    </w:p>
    <w:p w14:paraId="5BB240CF"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3. Percent Leaf Area Affected</w:t>
      </w:r>
    </w:p>
    <w:p w14:paraId="606D3AC3"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Percent surface area of the leaf infected by disease was determined following the method of (Singh, 2004):</w:t>
      </w:r>
    </w:p>
    <w:p w14:paraId="59742474" w14:textId="6E63F769"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m:oMathPara>
        <m:oMath>
          <m:r>
            <m:rPr>
              <m:nor/>
            </m:rPr>
            <w:rPr>
              <w:rFonts w:ascii="Times New Roman" w:eastAsia="Times New Roman" w:hAnsi="Times New Roman" w:cs="Times New Roman"/>
              <w:color w:val="000000"/>
              <w:sz w:val="24"/>
              <w:szCs w:val="24"/>
              <w:lang w:val="en-IN"/>
            </w:rPr>
            <m:t>Disease Incidence (%)</m:t>
          </m:r>
          <m:r>
            <w:rPr>
              <w:rFonts w:ascii="Cambria Math" w:eastAsia="Times New Roman" w:hAnsi="Cambria Math" w:cs="Times New Roman"/>
              <w:color w:val="000000"/>
              <w:sz w:val="24"/>
              <w:szCs w:val="24"/>
              <w:lang w:val="en-IN"/>
            </w:rPr>
            <m:t>=</m:t>
          </m:r>
          <m:f>
            <m:fPr>
              <m:ctrlPr>
                <w:rPr>
                  <w:rFonts w:ascii="Cambria Math" w:eastAsia="Times New Roman" w:hAnsi="Cambria Math" w:cs="Times New Roman"/>
                  <w:color w:val="000000"/>
                  <w:sz w:val="24"/>
                  <w:szCs w:val="24"/>
                  <w:lang w:val="en-IN"/>
                </w:rPr>
              </m:ctrlPr>
            </m:fPr>
            <m:num>
              <m:r>
                <m:rPr>
                  <m:nor/>
                </m:rPr>
                <w:rPr>
                  <w:rFonts w:ascii="Times New Roman" w:eastAsia="Times New Roman" w:hAnsi="Times New Roman" w:cs="Times New Roman"/>
                  <w:color w:val="000000"/>
                  <w:sz w:val="24"/>
                  <w:szCs w:val="24"/>
                  <w:lang w:val="en-IN"/>
                </w:rPr>
                <m:t>Infected Leaf Area</m:t>
              </m:r>
            </m:num>
            <m:den>
              <m:r>
                <m:rPr>
                  <m:nor/>
                </m:rPr>
                <w:rPr>
                  <w:rFonts w:ascii="Times New Roman" w:eastAsia="Times New Roman" w:hAnsi="Times New Roman" w:cs="Times New Roman"/>
                  <w:color w:val="000000"/>
                  <w:sz w:val="24"/>
                  <w:szCs w:val="24"/>
                  <w:lang w:val="en-IN"/>
                </w:rPr>
                <m:t>Total Leaf Area</m:t>
              </m:r>
            </m:den>
          </m:f>
          <m:r>
            <w:rPr>
              <w:rFonts w:ascii="Cambria Math" w:eastAsia="Times New Roman" w:hAnsi="Cambria Math" w:cs="Times New Roman"/>
              <w:color w:val="000000"/>
              <w:sz w:val="24"/>
              <w:szCs w:val="24"/>
              <w:lang w:val="en-IN"/>
            </w:rPr>
            <m:t>×100</m:t>
          </m:r>
          <m:r>
            <m:rPr>
              <m:sty m:val="p"/>
            </m:rPr>
            <w:rPr>
              <w:rFonts w:ascii="Times New Roman" w:eastAsia="Times New Roman" w:hAnsi="Times New Roman" w:cs="Times New Roman"/>
              <w:color w:val="000000"/>
              <w:sz w:val="24"/>
              <w:szCs w:val="24"/>
              <w:lang w:val="en-IN"/>
            </w:rPr>
            <w:br/>
          </m:r>
        </m:oMath>
      </m:oMathPara>
    </w:p>
    <w:p w14:paraId="4A1891D2" w14:textId="7E08297C"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This assessment was conducted at 15-day intervals until harvest to categorize varietal reaction to diseases as resistant, moderately resistant, or susceptible.</w:t>
      </w:r>
    </w:p>
    <w:p w14:paraId="2B9EF264"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E. Farmers’ Participatory Evaluation</w:t>
      </w:r>
    </w:p>
    <w:p w14:paraId="3BE2E95F" w14:textId="04A23B44"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Farmers’ perceptions were collected using a structured evaluation format covering </w:t>
      </w:r>
      <w:r w:rsidRPr="00DF50CD">
        <w:rPr>
          <w:rFonts w:ascii="Times New Roman" w:eastAsia="Times New Roman" w:hAnsi="Times New Roman" w:cs="Times New Roman"/>
          <w:b/>
          <w:bCs/>
          <w:color w:val="000000"/>
          <w:sz w:val="24"/>
          <w:szCs w:val="24"/>
          <w:lang w:val="en-IN"/>
        </w:rPr>
        <w:t xml:space="preserve">bulb size, shape, </w:t>
      </w:r>
      <w:proofErr w:type="spellStart"/>
      <w:r w:rsidRPr="00DF50CD">
        <w:rPr>
          <w:rFonts w:ascii="Times New Roman" w:eastAsia="Times New Roman" w:hAnsi="Times New Roman" w:cs="Times New Roman"/>
          <w:b/>
          <w:bCs/>
          <w:color w:val="000000"/>
          <w:sz w:val="24"/>
          <w:szCs w:val="24"/>
          <w:lang w:val="en-IN"/>
        </w:rPr>
        <w:t>color</w:t>
      </w:r>
      <w:proofErr w:type="spellEnd"/>
      <w:r w:rsidRPr="00DF50CD">
        <w:rPr>
          <w:rFonts w:ascii="Times New Roman" w:eastAsia="Times New Roman" w:hAnsi="Times New Roman" w:cs="Times New Roman"/>
          <w:b/>
          <w:bCs/>
          <w:color w:val="000000"/>
          <w:sz w:val="24"/>
          <w:szCs w:val="24"/>
          <w:lang w:val="en-IN"/>
        </w:rPr>
        <w:t>, skin texture, yield, market price, and storage quality</w:t>
      </w:r>
      <w:r w:rsidRPr="00DF50CD">
        <w:rPr>
          <w:rFonts w:ascii="Times New Roman" w:eastAsia="Times New Roman" w:hAnsi="Times New Roman" w:cs="Times New Roman"/>
          <w:color w:val="000000"/>
          <w:sz w:val="24"/>
          <w:szCs w:val="24"/>
          <w:lang w:val="en-IN"/>
        </w:rPr>
        <w:t xml:space="preserve">. Each attribute was rated </w:t>
      </w:r>
      <w:r w:rsidRPr="00DF50CD">
        <w:rPr>
          <w:rFonts w:ascii="Times New Roman" w:eastAsia="Times New Roman" w:hAnsi="Times New Roman" w:cs="Times New Roman"/>
          <w:color w:val="000000"/>
          <w:sz w:val="24"/>
          <w:szCs w:val="24"/>
          <w:lang w:val="en-IN"/>
        </w:rPr>
        <w:lastRenderedPageBreak/>
        <w:t xml:space="preserve">on a </w:t>
      </w:r>
      <w:r w:rsidRPr="00DF50CD">
        <w:rPr>
          <w:rFonts w:ascii="Times New Roman" w:eastAsia="Times New Roman" w:hAnsi="Times New Roman" w:cs="Times New Roman"/>
          <w:b/>
          <w:bCs/>
          <w:color w:val="000000"/>
          <w:sz w:val="24"/>
          <w:szCs w:val="24"/>
          <w:lang w:val="en-IN"/>
        </w:rPr>
        <w:t>1–6 scale</w:t>
      </w:r>
      <w:r w:rsidRPr="00DF50CD">
        <w:rPr>
          <w:rFonts w:ascii="Times New Roman" w:eastAsia="Times New Roman" w:hAnsi="Times New Roman" w:cs="Times New Roman"/>
          <w:color w:val="000000"/>
          <w:sz w:val="24"/>
          <w:szCs w:val="24"/>
          <w:lang w:val="en-IN"/>
        </w:rPr>
        <w:t xml:space="preserve"> (1 = highest preference; 6 = lowest). The ranking was computed as the sum of all attributes’ scores across farmers, identifying the most preferred variety.</w:t>
      </w:r>
    </w:p>
    <w:p w14:paraId="0B1FBCC7"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F. Economic Analysis</w:t>
      </w:r>
    </w:p>
    <w:p w14:paraId="5B99DAE9"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Economic viability was assessed through:</w:t>
      </w:r>
    </w:p>
    <w:p w14:paraId="386FF476" w14:textId="77777777" w:rsidR="00DF50CD" w:rsidRPr="00DF50CD" w:rsidRDefault="00DF50CD" w:rsidP="00DF50CD">
      <w:pPr>
        <w:numPr>
          <w:ilvl w:val="0"/>
          <w:numId w:val="9"/>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Gross Cost (₹ ha⁻¹):</w:t>
      </w:r>
      <w:r w:rsidRPr="00DF50CD">
        <w:rPr>
          <w:rFonts w:ascii="Times New Roman" w:eastAsia="Times New Roman" w:hAnsi="Times New Roman" w:cs="Times New Roman"/>
          <w:color w:val="000000"/>
          <w:sz w:val="24"/>
          <w:szCs w:val="24"/>
          <w:lang w:val="en-IN"/>
        </w:rPr>
        <w:t xml:space="preserve"> Including all variable inputs—seeds, fertilizers, </w:t>
      </w:r>
      <w:proofErr w:type="spellStart"/>
      <w:r w:rsidRPr="00DF50CD">
        <w:rPr>
          <w:rFonts w:ascii="Times New Roman" w:eastAsia="Times New Roman" w:hAnsi="Times New Roman" w:cs="Times New Roman"/>
          <w:color w:val="000000"/>
          <w:sz w:val="24"/>
          <w:szCs w:val="24"/>
          <w:lang w:val="en-IN"/>
        </w:rPr>
        <w:t>labor</w:t>
      </w:r>
      <w:proofErr w:type="spellEnd"/>
      <w:r w:rsidRPr="00DF50CD">
        <w:rPr>
          <w:rFonts w:ascii="Times New Roman" w:eastAsia="Times New Roman" w:hAnsi="Times New Roman" w:cs="Times New Roman"/>
          <w:color w:val="000000"/>
          <w:sz w:val="24"/>
          <w:szCs w:val="24"/>
          <w:lang w:val="en-IN"/>
        </w:rPr>
        <w:t>, and plant protection.</w:t>
      </w:r>
    </w:p>
    <w:p w14:paraId="3A022836" w14:textId="77777777" w:rsidR="00DF50CD" w:rsidRPr="00DF50CD" w:rsidRDefault="00DF50CD" w:rsidP="00DF50CD">
      <w:pPr>
        <w:numPr>
          <w:ilvl w:val="0"/>
          <w:numId w:val="9"/>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Gross Return (₹ ha⁻¹):</w:t>
      </w:r>
      <w:r w:rsidRPr="00DF50CD">
        <w:rPr>
          <w:rFonts w:ascii="Times New Roman" w:eastAsia="Times New Roman" w:hAnsi="Times New Roman" w:cs="Times New Roman"/>
          <w:color w:val="000000"/>
          <w:sz w:val="24"/>
          <w:szCs w:val="24"/>
          <w:lang w:val="en-IN"/>
        </w:rPr>
        <w:t xml:space="preserve"> Calculated based on prevailing market prices.</w:t>
      </w:r>
    </w:p>
    <w:p w14:paraId="7FCD752F" w14:textId="77777777" w:rsidR="00DF50CD" w:rsidRPr="00DF50CD" w:rsidRDefault="00DF50CD" w:rsidP="00DF50CD">
      <w:pPr>
        <w:numPr>
          <w:ilvl w:val="0"/>
          <w:numId w:val="9"/>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Net Return (₹ ha⁻¹):</w:t>
      </w:r>
      <w:r w:rsidRPr="00DF50CD">
        <w:rPr>
          <w:rFonts w:ascii="Times New Roman" w:eastAsia="Times New Roman" w:hAnsi="Times New Roman" w:cs="Times New Roman"/>
          <w:color w:val="000000"/>
          <w:sz w:val="24"/>
          <w:szCs w:val="24"/>
          <w:lang w:val="en-IN"/>
        </w:rPr>
        <w:t xml:space="preserve"> Gross return minus total cost.</w:t>
      </w:r>
    </w:p>
    <w:p w14:paraId="0815768D" w14:textId="77777777" w:rsidR="00DF50CD" w:rsidRPr="00DF50CD" w:rsidRDefault="00DF50CD" w:rsidP="00DF50CD">
      <w:pPr>
        <w:numPr>
          <w:ilvl w:val="0"/>
          <w:numId w:val="9"/>
        </w:num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b/>
          <w:bCs/>
          <w:color w:val="000000"/>
          <w:sz w:val="24"/>
          <w:szCs w:val="24"/>
          <w:lang w:val="en-IN"/>
        </w:rPr>
        <w:t>Benefit–Cost (B:C) Ratio:</w:t>
      </w:r>
      <w:r w:rsidRPr="00DF50CD">
        <w:rPr>
          <w:rFonts w:ascii="Times New Roman" w:eastAsia="Times New Roman" w:hAnsi="Times New Roman" w:cs="Times New Roman"/>
          <w:color w:val="000000"/>
          <w:sz w:val="24"/>
          <w:szCs w:val="24"/>
          <w:lang w:val="en-IN"/>
        </w:rPr>
        <w:t xml:space="preserve"> Indicator of profitability, computed as:</w:t>
      </w:r>
    </w:p>
    <w:p w14:paraId="3A71B70B" w14:textId="032E87E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m:oMathPara>
        <m:oMath>
          <m:r>
            <w:rPr>
              <w:rFonts w:ascii="Cambria Math" w:eastAsia="Times New Roman" w:hAnsi="Cambria Math" w:cs="Times New Roman"/>
              <w:color w:val="000000"/>
              <w:sz w:val="24"/>
              <w:szCs w:val="24"/>
              <w:lang w:val="en-IN"/>
            </w:rPr>
            <m:t>B:C=</m:t>
          </m:r>
          <m:f>
            <m:fPr>
              <m:ctrlPr>
                <w:rPr>
                  <w:rFonts w:ascii="Cambria Math" w:eastAsia="Times New Roman" w:hAnsi="Cambria Math" w:cs="Times New Roman"/>
                  <w:color w:val="000000"/>
                  <w:sz w:val="24"/>
                  <w:szCs w:val="24"/>
                  <w:lang w:val="en-IN"/>
                </w:rPr>
              </m:ctrlPr>
            </m:fPr>
            <m:num>
              <m:r>
                <m:rPr>
                  <m:nor/>
                </m:rPr>
                <w:rPr>
                  <w:rFonts w:ascii="Times New Roman" w:eastAsia="Times New Roman" w:hAnsi="Times New Roman" w:cs="Times New Roman"/>
                  <w:color w:val="000000"/>
                  <w:sz w:val="24"/>
                  <w:szCs w:val="24"/>
                  <w:lang w:val="en-IN"/>
                </w:rPr>
                <m:t>Gross Return</m:t>
              </m:r>
            </m:num>
            <m:den>
              <m:r>
                <m:rPr>
                  <m:nor/>
                </m:rPr>
                <w:rPr>
                  <w:rFonts w:ascii="Times New Roman" w:eastAsia="Times New Roman" w:hAnsi="Times New Roman" w:cs="Times New Roman"/>
                  <w:color w:val="000000"/>
                  <w:sz w:val="24"/>
                  <w:szCs w:val="24"/>
                  <w:lang w:val="en-IN"/>
                </w:rPr>
                <m:t>Total Cost</m:t>
              </m:r>
            </m:den>
          </m:f>
          <m:r>
            <m:rPr>
              <m:sty m:val="p"/>
            </m:rPr>
            <w:rPr>
              <w:rFonts w:ascii="Times New Roman" w:eastAsia="Times New Roman" w:hAnsi="Times New Roman" w:cs="Times New Roman"/>
              <w:color w:val="000000"/>
              <w:sz w:val="24"/>
              <w:szCs w:val="24"/>
              <w:lang w:val="en-IN"/>
            </w:rPr>
            <w:br/>
          </m:r>
        </m:oMath>
      </m:oMathPara>
    </w:p>
    <w:p w14:paraId="78890012" w14:textId="2D3F58FD"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This analysis provided a comparative understanding of the economic advantage of Bhima Super over local cultivars under real farming conditions.</w:t>
      </w:r>
    </w:p>
    <w:p w14:paraId="3AD4BCDB"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G. Statistical Analysis</w:t>
      </w:r>
    </w:p>
    <w:p w14:paraId="47B4C109" w14:textId="605210E0" w:rsidR="00DF50CD" w:rsidRPr="006F560A" w:rsidRDefault="00DF50CD" w:rsidP="00DF50CD">
      <w:pPr>
        <w:spacing w:after="0" w:line="240" w:lineRule="auto"/>
        <w:jc w:val="both"/>
        <w:rPr>
          <w:rFonts w:ascii="Times New Roman" w:eastAsia="Times New Roman" w:hAnsi="Times New Roman" w:cs="Times New Roman"/>
          <w:color w:val="000000"/>
          <w:sz w:val="24"/>
          <w:szCs w:val="24"/>
          <w:lang w:val="en-IN"/>
        </w:rPr>
      </w:pPr>
      <w:r w:rsidRPr="006F560A">
        <w:rPr>
          <w:rFonts w:ascii="Times New Roman" w:eastAsia="Times New Roman" w:hAnsi="Times New Roman" w:cs="Times New Roman"/>
          <w:color w:val="000000"/>
          <w:sz w:val="24"/>
          <w:szCs w:val="24"/>
          <w:lang w:val="en-IN"/>
        </w:rPr>
        <w:t xml:space="preserve">Data were subjected to Analysis of Variance (ANOVA) following standard procedures for RBD to test treatment significance at </w:t>
      </w:r>
      <w:r w:rsidRPr="006F560A">
        <w:rPr>
          <w:rFonts w:ascii="Times New Roman" w:eastAsia="Times New Roman" w:hAnsi="Times New Roman" w:cs="Times New Roman"/>
          <w:i/>
          <w:iCs/>
          <w:color w:val="000000"/>
          <w:sz w:val="24"/>
          <w:szCs w:val="24"/>
          <w:lang w:val="en-IN"/>
        </w:rPr>
        <w:t>p ≤ 0.05</w:t>
      </w:r>
      <w:r w:rsidRPr="006F560A">
        <w:rPr>
          <w:rFonts w:ascii="Times New Roman" w:eastAsia="Times New Roman" w:hAnsi="Times New Roman" w:cs="Times New Roman"/>
          <w:color w:val="000000"/>
          <w:sz w:val="24"/>
          <w:szCs w:val="24"/>
          <w:lang w:val="en-IN"/>
        </w:rPr>
        <w:t>. The statistical computations were performed using OPSTAT software (Department of Statistics, CCS Haryana Agricultural University). Mean comparisons were done using Least Significant Difference (LSD) test. Disease incidence data were arc-sine transformed before analysis to normalize percentage values (Gupta &amp; Bhargav, 2020).</w:t>
      </w:r>
    </w:p>
    <w:p w14:paraId="7C5E4876"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H. Experimental Timeline</w:t>
      </w:r>
    </w:p>
    <w:p w14:paraId="7DDBEE02" w14:textId="044FCFCB" w:rsidR="00DF50CD" w:rsidRPr="006F560A" w:rsidRDefault="00DF50CD" w:rsidP="00DF50CD">
      <w:pPr>
        <w:spacing w:after="0" w:line="240" w:lineRule="auto"/>
        <w:jc w:val="both"/>
        <w:rPr>
          <w:rFonts w:ascii="Times New Roman" w:eastAsia="Times New Roman" w:hAnsi="Times New Roman" w:cs="Times New Roman"/>
          <w:color w:val="000000"/>
          <w:sz w:val="24"/>
          <w:szCs w:val="24"/>
          <w:lang w:val="en-IN"/>
        </w:rPr>
      </w:pPr>
      <w:r w:rsidRPr="006F560A">
        <w:rPr>
          <w:rFonts w:ascii="Times New Roman" w:eastAsia="Times New Roman" w:hAnsi="Times New Roman" w:cs="Times New Roman"/>
          <w:color w:val="000000"/>
          <w:sz w:val="24"/>
          <w:szCs w:val="24"/>
          <w:lang w:val="en-IN"/>
        </w:rPr>
        <w:t>The experiment was initiated each year with seed sowing in mid-July, followed by transplanting in late August, and harvesting by December. Post-harvest curing and grading were completed by mid-January. The entire cycle spanned 140–150 days from sowing to harvest.</w:t>
      </w:r>
    </w:p>
    <w:p w14:paraId="21F84DCF"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p>
    <w:p w14:paraId="7946B776" w14:textId="77777777" w:rsidR="00DF50CD" w:rsidRPr="00DF50CD" w:rsidRDefault="00DF50CD" w:rsidP="00DF50CD">
      <w:pPr>
        <w:spacing w:after="0" w:line="240" w:lineRule="auto"/>
        <w:jc w:val="both"/>
        <w:rPr>
          <w:rFonts w:ascii="Times New Roman" w:eastAsia="Times New Roman" w:hAnsi="Times New Roman" w:cs="Times New Roman"/>
          <w:b/>
          <w:bCs/>
          <w:color w:val="000000"/>
          <w:sz w:val="24"/>
          <w:szCs w:val="24"/>
          <w:lang w:val="en-IN"/>
        </w:rPr>
      </w:pPr>
      <w:r w:rsidRPr="00DF50CD">
        <w:rPr>
          <w:rFonts w:ascii="Times New Roman" w:eastAsia="Times New Roman" w:hAnsi="Times New Roman" w:cs="Times New Roman"/>
          <w:b/>
          <w:bCs/>
          <w:color w:val="000000"/>
          <w:sz w:val="24"/>
          <w:szCs w:val="24"/>
          <w:lang w:val="en-IN"/>
        </w:rPr>
        <w:t>I. Ethical and Quality Control Measures</w:t>
      </w:r>
    </w:p>
    <w:p w14:paraId="28F92A12" w14:textId="77777777"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r w:rsidRPr="00DF50CD">
        <w:rPr>
          <w:rFonts w:ascii="Times New Roman" w:eastAsia="Times New Roman" w:hAnsi="Times New Roman" w:cs="Times New Roman"/>
          <w:color w:val="000000"/>
          <w:sz w:val="24"/>
          <w:szCs w:val="24"/>
          <w:lang w:val="en-IN"/>
        </w:rPr>
        <w:t xml:space="preserve">All field trials were conducted under </w:t>
      </w:r>
      <w:r w:rsidRPr="00DF50CD">
        <w:rPr>
          <w:rFonts w:ascii="Times New Roman" w:eastAsia="Times New Roman" w:hAnsi="Times New Roman" w:cs="Times New Roman"/>
          <w:b/>
          <w:bCs/>
          <w:color w:val="000000"/>
          <w:sz w:val="24"/>
          <w:szCs w:val="24"/>
          <w:lang w:val="en-IN"/>
        </w:rPr>
        <w:t>participatory conditions</w:t>
      </w:r>
      <w:r w:rsidRPr="00DF50CD">
        <w:rPr>
          <w:rFonts w:ascii="Times New Roman" w:eastAsia="Times New Roman" w:hAnsi="Times New Roman" w:cs="Times New Roman"/>
          <w:color w:val="000000"/>
          <w:sz w:val="24"/>
          <w:szCs w:val="24"/>
          <w:lang w:val="en-IN"/>
        </w:rPr>
        <w:t>, with continuous monitoring by KVK scientists. Data collection followed uniform protocols to ensure reproducibility and accuracy. Farmers were trained in record keeping, disease scoring, and post-harvest handling. Field visits by experts ensured compliance with the experimental plan and data integrity.</w:t>
      </w:r>
    </w:p>
    <w:p w14:paraId="523EF556" w14:textId="161AE3FA" w:rsidR="00DF50CD" w:rsidRPr="00DF50CD" w:rsidRDefault="00DF50CD" w:rsidP="00DF50CD">
      <w:pPr>
        <w:spacing w:after="0" w:line="240" w:lineRule="auto"/>
        <w:jc w:val="both"/>
        <w:rPr>
          <w:rFonts w:ascii="Times New Roman" w:eastAsia="Times New Roman" w:hAnsi="Times New Roman" w:cs="Times New Roman"/>
          <w:color w:val="000000"/>
          <w:sz w:val="24"/>
          <w:szCs w:val="24"/>
          <w:lang w:val="en-IN"/>
        </w:rPr>
      </w:pPr>
    </w:p>
    <w:p w14:paraId="7DF90DF4" w14:textId="77777777" w:rsidR="002B23F6" w:rsidRDefault="002B23F6" w:rsidP="002B23F6">
      <w:pPr>
        <w:pStyle w:val="ListParagraph"/>
        <w:spacing w:after="0" w:line="240" w:lineRule="auto"/>
        <w:jc w:val="both"/>
        <w:rPr>
          <w:rFonts w:ascii="Times New Roman" w:eastAsia="Times New Roman" w:hAnsi="Times New Roman" w:cs="Times New Roman"/>
          <w:b/>
          <w:bCs/>
          <w:sz w:val="24"/>
          <w:szCs w:val="24"/>
          <w:lang w:val="en-IN"/>
        </w:rPr>
      </w:pPr>
    </w:p>
    <w:p w14:paraId="1E80AE39" w14:textId="52E69787" w:rsidR="002B23F6" w:rsidRPr="002B23F6" w:rsidRDefault="002B23F6" w:rsidP="002B23F6">
      <w:pPr>
        <w:spacing w:after="0" w:line="240" w:lineRule="auto"/>
        <w:ind w:left="360"/>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3.</w:t>
      </w:r>
      <w:r w:rsidRPr="002B23F6">
        <w:rPr>
          <w:rFonts w:ascii="Times New Roman" w:eastAsia="Times New Roman" w:hAnsi="Times New Roman" w:cs="Times New Roman"/>
          <w:b/>
          <w:bCs/>
          <w:sz w:val="24"/>
          <w:szCs w:val="24"/>
          <w:lang w:val="en-IN"/>
        </w:rPr>
        <w:t>Results and Discussion</w:t>
      </w:r>
    </w:p>
    <w:p w14:paraId="49A88A70"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present study aimed to evaluate the performance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onion (</w:t>
      </w:r>
      <w:r w:rsidRPr="002B23F6">
        <w:rPr>
          <w:rFonts w:ascii="Times New Roman" w:eastAsia="Times New Roman" w:hAnsi="Times New Roman" w:cs="Times New Roman"/>
          <w:i/>
          <w:iCs/>
          <w:sz w:val="24"/>
          <w:szCs w:val="24"/>
          <w:lang w:val="en-IN"/>
        </w:rPr>
        <w:t>Allium cepa</w:t>
      </w:r>
      <w:r w:rsidRPr="002B23F6">
        <w:rPr>
          <w:rFonts w:ascii="Times New Roman" w:eastAsia="Times New Roman" w:hAnsi="Times New Roman" w:cs="Times New Roman"/>
          <w:sz w:val="24"/>
          <w:szCs w:val="24"/>
          <w:lang w:val="en-IN"/>
        </w:rPr>
        <w:t xml:space="preserve"> L.) variety in comparison with local cultivars under late kharif conditions of </w:t>
      </w:r>
      <w:proofErr w:type="spellStart"/>
      <w:r w:rsidRPr="002B23F6">
        <w:rPr>
          <w:rFonts w:ascii="Times New Roman" w:eastAsia="Times New Roman" w:hAnsi="Times New Roman" w:cs="Times New Roman"/>
          <w:sz w:val="24"/>
          <w:szCs w:val="24"/>
          <w:lang w:val="en-IN"/>
        </w:rPr>
        <w:t>Sangareddy</w:t>
      </w:r>
      <w:proofErr w:type="spellEnd"/>
      <w:r w:rsidRPr="002B23F6">
        <w:rPr>
          <w:rFonts w:ascii="Times New Roman" w:eastAsia="Times New Roman" w:hAnsi="Times New Roman" w:cs="Times New Roman"/>
          <w:sz w:val="24"/>
          <w:szCs w:val="24"/>
          <w:lang w:val="en-IN"/>
        </w:rPr>
        <w:t xml:space="preserve"> district, Telangana, during four consecutive seasons (2021–22 to 2024–25). The results are discussed under the following heads.</w:t>
      </w:r>
    </w:p>
    <w:p w14:paraId="61D3BA56" w14:textId="3745A0DA"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12A0524E" w14:textId="5CDAC0F6"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3.</w:t>
      </w:r>
      <w:r w:rsidRPr="002B23F6">
        <w:rPr>
          <w:rFonts w:ascii="Times New Roman" w:eastAsia="Times New Roman" w:hAnsi="Times New Roman" w:cs="Times New Roman"/>
          <w:b/>
          <w:bCs/>
          <w:sz w:val="24"/>
          <w:szCs w:val="24"/>
          <w:lang w:val="en-IN"/>
        </w:rPr>
        <w:t>1. Growth Parameters</w:t>
      </w:r>
    </w:p>
    <w:p w14:paraId="3F93EEA9" w14:textId="7E5DE2B9" w:rsid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growth performance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and local onion varieties is presented in </w:t>
      </w:r>
      <w:r w:rsidRPr="002B23F6">
        <w:rPr>
          <w:rFonts w:ascii="Times New Roman" w:eastAsia="Times New Roman" w:hAnsi="Times New Roman" w:cs="Times New Roman"/>
          <w:b/>
          <w:bCs/>
          <w:sz w:val="24"/>
          <w:szCs w:val="24"/>
          <w:lang w:val="en-IN"/>
        </w:rPr>
        <w:t>Table 3</w:t>
      </w:r>
      <w:r w:rsidRPr="002B23F6">
        <w:rPr>
          <w:rFonts w:ascii="Times New Roman" w:eastAsia="Times New Roman" w:hAnsi="Times New Roman" w:cs="Times New Roman"/>
          <w:sz w:val="24"/>
          <w:szCs w:val="24"/>
          <w:lang w:val="en-IN"/>
        </w:rPr>
        <w:t>. The data revealed significant differences among varieties with respect to germination, plant height, number of leaves per plant, and collar thickness across the study period.</w:t>
      </w:r>
      <w:r>
        <w:rPr>
          <w:rFonts w:ascii="Times New Roman" w:eastAsia="Times New Roman" w:hAnsi="Times New Roman" w:cs="Times New Roman"/>
          <w:sz w:val="24"/>
          <w:szCs w:val="24"/>
          <w:lang w:val="en-IN"/>
        </w:rPr>
        <w:t xml:space="preserve"> </w:t>
      </w:r>
    </w:p>
    <w:p w14:paraId="2A1F129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2937A7BB"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Table 3. Growth Parameters of Onion Varieties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2227"/>
        <w:gridCol w:w="1487"/>
        <w:gridCol w:w="1449"/>
      </w:tblGrid>
      <w:tr w:rsidR="002B23F6" w:rsidRPr="002B23F6" w14:paraId="087DD1F1" w14:textId="77777777" w:rsidTr="002B23F6">
        <w:trPr>
          <w:tblHeader/>
          <w:tblCellSpacing w:w="15" w:type="dxa"/>
        </w:trPr>
        <w:tc>
          <w:tcPr>
            <w:tcW w:w="0" w:type="auto"/>
            <w:vAlign w:val="center"/>
            <w:hideMark/>
          </w:tcPr>
          <w:p w14:paraId="572A7EB5"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Sl. No</w:t>
            </w:r>
          </w:p>
        </w:tc>
        <w:tc>
          <w:tcPr>
            <w:tcW w:w="0" w:type="auto"/>
            <w:vAlign w:val="center"/>
            <w:hideMark/>
          </w:tcPr>
          <w:p w14:paraId="144BD46D"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Parameters</w:t>
            </w:r>
          </w:p>
        </w:tc>
        <w:tc>
          <w:tcPr>
            <w:tcW w:w="0" w:type="auto"/>
            <w:vAlign w:val="center"/>
            <w:hideMark/>
          </w:tcPr>
          <w:p w14:paraId="3C2117F0"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Local Variety</w:t>
            </w:r>
          </w:p>
        </w:tc>
        <w:tc>
          <w:tcPr>
            <w:tcW w:w="0" w:type="auto"/>
            <w:vAlign w:val="center"/>
            <w:hideMark/>
          </w:tcPr>
          <w:p w14:paraId="5CA030D2"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Bhima Super</w:t>
            </w:r>
          </w:p>
        </w:tc>
      </w:tr>
      <w:tr w:rsidR="002B23F6" w:rsidRPr="002B23F6" w14:paraId="14100ED1" w14:textId="77777777" w:rsidTr="002B23F6">
        <w:trPr>
          <w:tblCellSpacing w:w="15" w:type="dxa"/>
        </w:trPr>
        <w:tc>
          <w:tcPr>
            <w:tcW w:w="0" w:type="auto"/>
            <w:vAlign w:val="center"/>
            <w:hideMark/>
          </w:tcPr>
          <w:p w14:paraId="5DEBC25F"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p>
        </w:tc>
        <w:tc>
          <w:tcPr>
            <w:tcW w:w="0" w:type="auto"/>
            <w:vAlign w:val="center"/>
            <w:hideMark/>
          </w:tcPr>
          <w:p w14:paraId="388C9CB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tc>
        <w:tc>
          <w:tcPr>
            <w:tcW w:w="0" w:type="auto"/>
            <w:vAlign w:val="center"/>
            <w:hideMark/>
          </w:tcPr>
          <w:p w14:paraId="0564E908" w14:textId="5191875F"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20</w:t>
            </w:r>
            <w:r w:rsidR="00B44227">
              <w:rPr>
                <w:rFonts w:ascii="Times New Roman" w:eastAsia="Times New Roman" w:hAnsi="Times New Roman" w:cs="Times New Roman"/>
                <w:sz w:val="24"/>
                <w:szCs w:val="24"/>
                <w:lang w:val="en-IN"/>
              </w:rPr>
              <w:t>21</w:t>
            </w:r>
            <w:r w:rsidRPr="002B23F6">
              <w:rPr>
                <w:rFonts w:ascii="Times New Roman" w:eastAsia="Times New Roman" w:hAnsi="Times New Roman" w:cs="Times New Roman"/>
                <w:sz w:val="24"/>
                <w:szCs w:val="24"/>
                <w:lang w:val="en-IN"/>
              </w:rPr>
              <w:t>-</w:t>
            </w:r>
            <w:r w:rsidR="00B44227">
              <w:rPr>
                <w:rFonts w:ascii="Times New Roman" w:eastAsia="Times New Roman" w:hAnsi="Times New Roman" w:cs="Times New Roman"/>
                <w:sz w:val="24"/>
                <w:szCs w:val="24"/>
                <w:lang w:val="en-IN"/>
              </w:rPr>
              <w:t>22</w:t>
            </w:r>
          </w:p>
        </w:tc>
        <w:tc>
          <w:tcPr>
            <w:tcW w:w="0" w:type="auto"/>
            <w:vAlign w:val="center"/>
            <w:hideMark/>
          </w:tcPr>
          <w:p w14:paraId="0B4C9580" w14:textId="43632D8C"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20</w:t>
            </w:r>
            <w:r w:rsidR="00B44227">
              <w:rPr>
                <w:rFonts w:ascii="Times New Roman" w:eastAsia="Times New Roman" w:hAnsi="Times New Roman" w:cs="Times New Roman"/>
                <w:sz w:val="24"/>
                <w:szCs w:val="24"/>
                <w:lang w:val="en-IN"/>
              </w:rPr>
              <w:t>21-22</w:t>
            </w:r>
          </w:p>
        </w:tc>
      </w:tr>
      <w:tr w:rsidR="002B23F6" w:rsidRPr="002B23F6" w14:paraId="616799BE" w14:textId="77777777" w:rsidTr="002B23F6">
        <w:trPr>
          <w:tblCellSpacing w:w="15" w:type="dxa"/>
        </w:trPr>
        <w:tc>
          <w:tcPr>
            <w:tcW w:w="0" w:type="auto"/>
            <w:vAlign w:val="center"/>
            <w:hideMark/>
          </w:tcPr>
          <w:p w14:paraId="47152E0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w:t>
            </w:r>
          </w:p>
        </w:tc>
        <w:tc>
          <w:tcPr>
            <w:tcW w:w="0" w:type="auto"/>
            <w:vAlign w:val="center"/>
            <w:hideMark/>
          </w:tcPr>
          <w:p w14:paraId="1294CFE4"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Germination (%)</w:t>
            </w:r>
          </w:p>
        </w:tc>
        <w:tc>
          <w:tcPr>
            <w:tcW w:w="0" w:type="auto"/>
            <w:vAlign w:val="center"/>
            <w:hideMark/>
          </w:tcPr>
          <w:p w14:paraId="71F81A84" w14:textId="1001C1B1"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84.0</w:t>
            </w:r>
          </w:p>
        </w:tc>
        <w:tc>
          <w:tcPr>
            <w:tcW w:w="0" w:type="auto"/>
            <w:vAlign w:val="center"/>
            <w:hideMark/>
          </w:tcPr>
          <w:p w14:paraId="561E3F1A" w14:textId="2D82DA69"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84.</w:t>
            </w:r>
            <w:r w:rsidR="00B44227">
              <w:rPr>
                <w:rFonts w:ascii="Times New Roman" w:eastAsia="Times New Roman" w:hAnsi="Times New Roman" w:cs="Times New Roman"/>
                <w:sz w:val="24"/>
                <w:szCs w:val="24"/>
                <w:lang w:val="en-IN"/>
              </w:rPr>
              <w:t>2</w:t>
            </w:r>
            <w:r w:rsidRPr="002B23F6">
              <w:rPr>
                <w:rFonts w:ascii="Times New Roman" w:eastAsia="Times New Roman" w:hAnsi="Times New Roman" w:cs="Times New Roman"/>
                <w:sz w:val="24"/>
                <w:szCs w:val="24"/>
                <w:lang w:val="en-IN"/>
              </w:rPr>
              <w:t>0</w:t>
            </w:r>
          </w:p>
        </w:tc>
      </w:tr>
      <w:tr w:rsidR="002B23F6" w:rsidRPr="002B23F6" w14:paraId="3E8F0341" w14:textId="77777777" w:rsidTr="002B23F6">
        <w:trPr>
          <w:tblCellSpacing w:w="15" w:type="dxa"/>
        </w:trPr>
        <w:tc>
          <w:tcPr>
            <w:tcW w:w="0" w:type="auto"/>
            <w:vAlign w:val="center"/>
            <w:hideMark/>
          </w:tcPr>
          <w:p w14:paraId="5E81EAE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p>
        </w:tc>
        <w:tc>
          <w:tcPr>
            <w:tcW w:w="0" w:type="auto"/>
            <w:vAlign w:val="center"/>
            <w:hideMark/>
          </w:tcPr>
          <w:p w14:paraId="391EB5A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Plant Height (cm)</w:t>
            </w:r>
          </w:p>
        </w:tc>
        <w:tc>
          <w:tcPr>
            <w:tcW w:w="0" w:type="auto"/>
            <w:vAlign w:val="center"/>
            <w:hideMark/>
          </w:tcPr>
          <w:p w14:paraId="6A2BB7E9"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55.34</w:t>
            </w:r>
          </w:p>
        </w:tc>
        <w:tc>
          <w:tcPr>
            <w:tcW w:w="0" w:type="auto"/>
            <w:vAlign w:val="center"/>
            <w:hideMark/>
          </w:tcPr>
          <w:p w14:paraId="2A3B433B"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58.98</w:t>
            </w:r>
          </w:p>
        </w:tc>
      </w:tr>
      <w:tr w:rsidR="002B23F6" w:rsidRPr="002B23F6" w14:paraId="44AA8314" w14:textId="77777777" w:rsidTr="002B23F6">
        <w:trPr>
          <w:tblCellSpacing w:w="15" w:type="dxa"/>
        </w:trPr>
        <w:tc>
          <w:tcPr>
            <w:tcW w:w="0" w:type="auto"/>
            <w:vAlign w:val="center"/>
            <w:hideMark/>
          </w:tcPr>
          <w:p w14:paraId="0F7C9FC5"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3B0A0329"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No. of Leaves/Plant</w:t>
            </w:r>
          </w:p>
        </w:tc>
        <w:tc>
          <w:tcPr>
            <w:tcW w:w="0" w:type="auto"/>
            <w:vAlign w:val="center"/>
            <w:hideMark/>
          </w:tcPr>
          <w:p w14:paraId="0A281763"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8.72</w:t>
            </w:r>
          </w:p>
        </w:tc>
        <w:tc>
          <w:tcPr>
            <w:tcW w:w="0" w:type="auto"/>
            <w:vAlign w:val="center"/>
            <w:hideMark/>
          </w:tcPr>
          <w:p w14:paraId="3F15DC20"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9.02</w:t>
            </w:r>
          </w:p>
        </w:tc>
      </w:tr>
      <w:tr w:rsidR="002B23F6" w:rsidRPr="002B23F6" w14:paraId="7B47D635" w14:textId="77777777" w:rsidTr="002B23F6">
        <w:trPr>
          <w:tblCellSpacing w:w="15" w:type="dxa"/>
        </w:trPr>
        <w:tc>
          <w:tcPr>
            <w:tcW w:w="0" w:type="auto"/>
            <w:vAlign w:val="center"/>
            <w:hideMark/>
          </w:tcPr>
          <w:p w14:paraId="5C736CBB"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4</w:t>
            </w:r>
          </w:p>
        </w:tc>
        <w:tc>
          <w:tcPr>
            <w:tcW w:w="0" w:type="auto"/>
            <w:vAlign w:val="center"/>
            <w:hideMark/>
          </w:tcPr>
          <w:p w14:paraId="531F334D"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Collar Thickness (cm)</w:t>
            </w:r>
          </w:p>
        </w:tc>
        <w:tc>
          <w:tcPr>
            <w:tcW w:w="0" w:type="auto"/>
            <w:vAlign w:val="center"/>
            <w:hideMark/>
          </w:tcPr>
          <w:p w14:paraId="6EFFE3F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1.28</w:t>
            </w:r>
          </w:p>
        </w:tc>
        <w:tc>
          <w:tcPr>
            <w:tcW w:w="0" w:type="auto"/>
            <w:vAlign w:val="center"/>
            <w:hideMark/>
          </w:tcPr>
          <w:p w14:paraId="69DA6B00"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1.37</w:t>
            </w:r>
          </w:p>
        </w:tc>
      </w:tr>
    </w:tbl>
    <w:p w14:paraId="0BD68DF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mean germination percentage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(91.6%) was notably higher than that of the local varieties (83.32%), suggesting better seed </w:t>
      </w:r>
      <w:proofErr w:type="spellStart"/>
      <w:r w:rsidRPr="002B23F6">
        <w:rPr>
          <w:rFonts w:ascii="Times New Roman" w:eastAsia="Times New Roman" w:hAnsi="Times New Roman" w:cs="Times New Roman"/>
          <w:sz w:val="24"/>
          <w:szCs w:val="24"/>
          <w:lang w:val="en-IN"/>
        </w:rPr>
        <w:t>vigor</w:t>
      </w:r>
      <w:proofErr w:type="spellEnd"/>
      <w:r w:rsidRPr="002B23F6">
        <w:rPr>
          <w:rFonts w:ascii="Times New Roman" w:eastAsia="Times New Roman" w:hAnsi="Times New Roman" w:cs="Times New Roman"/>
          <w:sz w:val="24"/>
          <w:szCs w:val="24"/>
          <w:lang w:val="en-IN"/>
        </w:rPr>
        <w:t xml:space="preserve"> and germplasm quality. Similar findings were reported by (</w:t>
      </w:r>
      <w:proofErr w:type="spellStart"/>
      <w:r w:rsidRPr="002B23F6">
        <w:rPr>
          <w:rFonts w:ascii="Times New Roman" w:eastAsia="Times New Roman" w:hAnsi="Times New Roman" w:cs="Times New Roman"/>
          <w:sz w:val="24"/>
          <w:szCs w:val="24"/>
          <w:lang w:val="en-IN"/>
        </w:rPr>
        <w:t>Kerur</w:t>
      </w:r>
      <w:proofErr w:type="spellEnd"/>
      <w:r w:rsidRPr="002B23F6">
        <w:rPr>
          <w:rFonts w:ascii="Times New Roman" w:eastAsia="Times New Roman" w:hAnsi="Times New Roman" w:cs="Times New Roman"/>
          <w:sz w:val="24"/>
          <w:szCs w:val="24"/>
          <w:lang w:val="en-IN"/>
        </w:rPr>
        <w:t xml:space="preserve"> et al., 2016) and (Gupta &amp; Bhargav, 2020), who observed that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consistently produced stronger seedlings and better establishment under rainfed conditions.</w:t>
      </w:r>
    </w:p>
    <w:p w14:paraId="41115F0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average plant height in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(62.0 cm) exceeded that of local varieties (56.7 cm), indicating enhanced vegetative </w:t>
      </w:r>
      <w:proofErr w:type="spellStart"/>
      <w:r w:rsidRPr="002B23F6">
        <w:rPr>
          <w:rFonts w:ascii="Times New Roman" w:eastAsia="Times New Roman" w:hAnsi="Times New Roman" w:cs="Times New Roman"/>
          <w:sz w:val="24"/>
          <w:szCs w:val="24"/>
          <w:lang w:val="en-IN"/>
        </w:rPr>
        <w:t>vigor</w:t>
      </w:r>
      <w:proofErr w:type="spellEnd"/>
      <w:r w:rsidRPr="002B23F6">
        <w:rPr>
          <w:rFonts w:ascii="Times New Roman" w:eastAsia="Times New Roman" w:hAnsi="Times New Roman" w:cs="Times New Roman"/>
          <w:sz w:val="24"/>
          <w:szCs w:val="24"/>
          <w:lang w:val="en-IN"/>
        </w:rPr>
        <w:t xml:space="preserve"> and efficient nutrient utilization. A greater number of leaves per plant (10.88) and thicker collars (1.43 cm) were also recorded in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implying robust photosynthetic capacity and assimilate translocation efficiency. These morphological advantages collectively contribute to larger bulb size and higher yield (Bhoi &amp; Barik, 2020).</w:t>
      </w:r>
    </w:p>
    <w:p w14:paraId="527753A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In agreement, (</w:t>
      </w:r>
      <w:proofErr w:type="spellStart"/>
      <w:r w:rsidRPr="002B23F6">
        <w:rPr>
          <w:rFonts w:ascii="Times New Roman" w:eastAsia="Times New Roman" w:hAnsi="Times New Roman" w:cs="Times New Roman"/>
          <w:sz w:val="24"/>
          <w:szCs w:val="24"/>
          <w:lang w:val="en-IN"/>
        </w:rPr>
        <w:t>Hiremath</w:t>
      </w:r>
      <w:proofErr w:type="spellEnd"/>
      <w:r w:rsidRPr="002B23F6">
        <w:rPr>
          <w:rFonts w:ascii="Times New Roman" w:eastAsia="Times New Roman" w:hAnsi="Times New Roman" w:cs="Times New Roman"/>
          <w:sz w:val="24"/>
          <w:szCs w:val="24"/>
          <w:lang w:val="en-IN"/>
        </w:rPr>
        <w:t xml:space="preserve"> &amp; </w:t>
      </w:r>
      <w:proofErr w:type="spellStart"/>
      <w:r w:rsidRPr="002B23F6">
        <w:rPr>
          <w:rFonts w:ascii="Times New Roman" w:eastAsia="Times New Roman" w:hAnsi="Times New Roman" w:cs="Times New Roman"/>
          <w:sz w:val="24"/>
          <w:szCs w:val="24"/>
          <w:lang w:val="en-IN"/>
        </w:rPr>
        <w:t>Mantur</w:t>
      </w:r>
      <w:proofErr w:type="spellEnd"/>
      <w:r w:rsidRPr="002B23F6">
        <w:rPr>
          <w:rFonts w:ascii="Times New Roman" w:eastAsia="Times New Roman" w:hAnsi="Times New Roman" w:cs="Times New Roman"/>
          <w:sz w:val="24"/>
          <w:szCs w:val="24"/>
          <w:lang w:val="en-IN"/>
        </w:rPr>
        <w:t xml:space="preserve">, 2018) reported that vigorous vegetative growth is a key determinant of yield improvement in onion. The higher collar thickness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also enhances mechanical strength, reducing lodging and improving bulb quality (Mahajan &amp; Khar, 2021).</w:t>
      </w:r>
    </w:p>
    <w:p w14:paraId="46D10BC7" w14:textId="508A4AA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5CBDB087" w14:textId="23A48814"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3.</w:t>
      </w:r>
      <w:r w:rsidRPr="002B23F6">
        <w:rPr>
          <w:rFonts w:ascii="Times New Roman" w:eastAsia="Times New Roman" w:hAnsi="Times New Roman" w:cs="Times New Roman"/>
          <w:b/>
          <w:bCs/>
          <w:sz w:val="24"/>
          <w:szCs w:val="24"/>
          <w:lang w:val="en-IN"/>
        </w:rPr>
        <w:t>2. Yield and Economic Performance</w:t>
      </w:r>
    </w:p>
    <w:p w14:paraId="7429FFB6"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Yield and economic results are presented in </w:t>
      </w:r>
      <w:r w:rsidRPr="002B23F6">
        <w:rPr>
          <w:rFonts w:ascii="Times New Roman" w:eastAsia="Times New Roman" w:hAnsi="Times New Roman" w:cs="Times New Roman"/>
          <w:b/>
          <w:bCs/>
          <w:sz w:val="24"/>
          <w:szCs w:val="24"/>
          <w:lang w:val="en-IN"/>
        </w:rPr>
        <w:t>Table 4</w:t>
      </w:r>
      <w:r w:rsidRPr="002B23F6">
        <w:rPr>
          <w:rFonts w:ascii="Times New Roman" w:eastAsia="Times New Roman" w:hAnsi="Times New Roman" w:cs="Times New Roman"/>
          <w:sz w:val="24"/>
          <w:szCs w:val="24"/>
          <w:lang w:val="en-IN"/>
        </w:rPr>
        <w:t xml:space="preserve">, showing a distinct superiority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over the local check for all years and parameters.</w:t>
      </w:r>
    </w:p>
    <w:p w14:paraId="0A43CCB3" w14:textId="6DD40658"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6610B1F0"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Table 4. Yield and Economics of Onion Varieties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2227"/>
        <w:gridCol w:w="1487"/>
        <w:gridCol w:w="1449"/>
      </w:tblGrid>
      <w:tr w:rsidR="002B23F6" w:rsidRPr="002B23F6" w14:paraId="0910F93C" w14:textId="77777777" w:rsidTr="00120A53">
        <w:trPr>
          <w:tblHeader/>
          <w:tblCellSpacing w:w="15" w:type="dxa"/>
        </w:trPr>
        <w:tc>
          <w:tcPr>
            <w:tcW w:w="0" w:type="auto"/>
            <w:vAlign w:val="center"/>
            <w:hideMark/>
          </w:tcPr>
          <w:p w14:paraId="298725E5"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Sl. No</w:t>
            </w:r>
          </w:p>
        </w:tc>
        <w:tc>
          <w:tcPr>
            <w:tcW w:w="0" w:type="auto"/>
            <w:vAlign w:val="center"/>
            <w:hideMark/>
          </w:tcPr>
          <w:p w14:paraId="40C596A3"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Parameters</w:t>
            </w:r>
          </w:p>
        </w:tc>
        <w:tc>
          <w:tcPr>
            <w:tcW w:w="0" w:type="auto"/>
            <w:vAlign w:val="center"/>
            <w:hideMark/>
          </w:tcPr>
          <w:p w14:paraId="7730B9E3"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Local Variety</w:t>
            </w:r>
          </w:p>
        </w:tc>
        <w:tc>
          <w:tcPr>
            <w:tcW w:w="0" w:type="auto"/>
            <w:vAlign w:val="center"/>
            <w:hideMark/>
          </w:tcPr>
          <w:p w14:paraId="23582F08"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Bhima Super</w:t>
            </w:r>
          </w:p>
        </w:tc>
      </w:tr>
      <w:tr w:rsidR="002B23F6" w:rsidRPr="002B23F6" w14:paraId="794CB0CE" w14:textId="77777777" w:rsidTr="00120A53">
        <w:trPr>
          <w:tblCellSpacing w:w="15" w:type="dxa"/>
        </w:trPr>
        <w:tc>
          <w:tcPr>
            <w:tcW w:w="0" w:type="auto"/>
            <w:vAlign w:val="center"/>
            <w:hideMark/>
          </w:tcPr>
          <w:p w14:paraId="6B363688"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p>
        </w:tc>
        <w:tc>
          <w:tcPr>
            <w:tcW w:w="0" w:type="auto"/>
            <w:vAlign w:val="center"/>
            <w:hideMark/>
          </w:tcPr>
          <w:p w14:paraId="19D6E10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tc>
        <w:tc>
          <w:tcPr>
            <w:tcW w:w="0" w:type="auto"/>
            <w:vAlign w:val="center"/>
            <w:hideMark/>
          </w:tcPr>
          <w:p w14:paraId="63840A2F" w14:textId="3A2CE5FC"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20</w:t>
            </w:r>
            <w:r w:rsidR="00B44227">
              <w:rPr>
                <w:rFonts w:ascii="Times New Roman" w:eastAsia="Times New Roman" w:hAnsi="Times New Roman" w:cs="Times New Roman"/>
                <w:sz w:val="24"/>
                <w:szCs w:val="24"/>
                <w:lang w:val="en-IN"/>
              </w:rPr>
              <w:t>21</w:t>
            </w:r>
            <w:r w:rsidRPr="002B23F6">
              <w:rPr>
                <w:rFonts w:ascii="Times New Roman" w:eastAsia="Times New Roman" w:hAnsi="Times New Roman" w:cs="Times New Roman"/>
                <w:sz w:val="24"/>
                <w:szCs w:val="24"/>
                <w:lang w:val="en-IN"/>
              </w:rPr>
              <w:t>-</w:t>
            </w:r>
            <w:r w:rsidR="00B44227">
              <w:rPr>
                <w:rFonts w:ascii="Times New Roman" w:eastAsia="Times New Roman" w:hAnsi="Times New Roman" w:cs="Times New Roman"/>
                <w:sz w:val="24"/>
                <w:szCs w:val="24"/>
                <w:lang w:val="en-IN"/>
              </w:rPr>
              <w:t>22</w:t>
            </w:r>
          </w:p>
        </w:tc>
        <w:tc>
          <w:tcPr>
            <w:tcW w:w="0" w:type="auto"/>
            <w:vAlign w:val="center"/>
            <w:hideMark/>
          </w:tcPr>
          <w:p w14:paraId="5B8786D6" w14:textId="123E9AFE"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20</w:t>
            </w:r>
            <w:r w:rsidR="00B44227">
              <w:rPr>
                <w:rFonts w:ascii="Times New Roman" w:eastAsia="Times New Roman" w:hAnsi="Times New Roman" w:cs="Times New Roman"/>
                <w:sz w:val="24"/>
                <w:szCs w:val="24"/>
                <w:lang w:val="en-IN"/>
              </w:rPr>
              <w:t>21</w:t>
            </w:r>
            <w:r w:rsidRPr="002B23F6">
              <w:rPr>
                <w:rFonts w:ascii="Times New Roman" w:eastAsia="Times New Roman" w:hAnsi="Times New Roman" w:cs="Times New Roman"/>
                <w:sz w:val="24"/>
                <w:szCs w:val="24"/>
                <w:lang w:val="en-IN"/>
              </w:rPr>
              <w:t>-</w:t>
            </w:r>
            <w:r w:rsidR="00B44227">
              <w:rPr>
                <w:rFonts w:ascii="Times New Roman" w:eastAsia="Times New Roman" w:hAnsi="Times New Roman" w:cs="Times New Roman"/>
                <w:sz w:val="24"/>
                <w:szCs w:val="24"/>
                <w:lang w:val="en-IN"/>
              </w:rPr>
              <w:t>22</w:t>
            </w:r>
          </w:p>
        </w:tc>
      </w:tr>
      <w:tr w:rsidR="002B23F6" w:rsidRPr="002B23F6" w14:paraId="4E2A94F1" w14:textId="77777777" w:rsidTr="00120A53">
        <w:trPr>
          <w:tblCellSpacing w:w="15" w:type="dxa"/>
        </w:trPr>
        <w:tc>
          <w:tcPr>
            <w:tcW w:w="0" w:type="auto"/>
            <w:vAlign w:val="center"/>
            <w:hideMark/>
          </w:tcPr>
          <w:p w14:paraId="0E27D2B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w:t>
            </w:r>
          </w:p>
        </w:tc>
        <w:tc>
          <w:tcPr>
            <w:tcW w:w="0" w:type="auto"/>
            <w:vAlign w:val="center"/>
            <w:hideMark/>
          </w:tcPr>
          <w:p w14:paraId="28CB5DF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Total Yield (q ha⁻¹)</w:t>
            </w:r>
          </w:p>
        </w:tc>
        <w:tc>
          <w:tcPr>
            <w:tcW w:w="0" w:type="auto"/>
            <w:vAlign w:val="center"/>
            <w:hideMark/>
          </w:tcPr>
          <w:p w14:paraId="1CE0C25F" w14:textId="7EB6AFBD"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w:t>
            </w:r>
            <w:r w:rsidR="00B44227">
              <w:rPr>
                <w:rFonts w:ascii="Times New Roman" w:eastAsia="Times New Roman" w:hAnsi="Times New Roman" w:cs="Times New Roman"/>
                <w:sz w:val="24"/>
                <w:szCs w:val="24"/>
                <w:lang w:val="en-IN"/>
              </w:rPr>
              <w:t>52.6</w:t>
            </w:r>
          </w:p>
        </w:tc>
        <w:tc>
          <w:tcPr>
            <w:tcW w:w="0" w:type="auto"/>
            <w:vAlign w:val="center"/>
            <w:hideMark/>
          </w:tcPr>
          <w:p w14:paraId="758D70BA" w14:textId="4CA7D62B" w:rsidR="002B23F6" w:rsidRPr="002B23F6" w:rsidRDefault="00B44227" w:rsidP="002B23F6">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160.4</w:t>
            </w:r>
          </w:p>
        </w:tc>
      </w:tr>
      <w:tr w:rsidR="002B23F6" w:rsidRPr="002B23F6" w14:paraId="7E7F5FB9" w14:textId="77777777" w:rsidTr="00120A53">
        <w:trPr>
          <w:tblCellSpacing w:w="15" w:type="dxa"/>
        </w:trPr>
        <w:tc>
          <w:tcPr>
            <w:tcW w:w="0" w:type="auto"/>
            <w:vAlign w:val="center"/>
            <w:hideMark/>
          </w:tcPr>
          <w:p w14:paraId="52A0C7AD"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p>
        </w:tc>
        <w:tc>
          <w:tcPr>
            <w:tcW w:w="0" w:type="auto"/>
            <w:vAlign w:val="center"/>
            <w:hideMark/>
          </w:tcPr>
          <w:p w14:paraId="7D1927C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Gross Cost (₹ ha⁻¹)</w:t>
            </w:r>
          </w:p>
        </w:tc>
        <w:tc>
          <w:tcPr>
            <w:tcW w:w="0" w:type="auto"/>
            <w:vAlign w:val="center"/>
            <w:hideMark/>
          </w:tcPr>
          <w:p w14:paraId="49185875"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105,280</w:t>
            </w:r>
          </w:p>
        </w:tc>
        <w:tc>
          <w:tcPr>
            <w:tcW w:w="0" w:type="auto"/>
            <w:vAlign w:val="center"/>
            <w:hideMark/>
          </w:tcPr>
          <w:p w14:paraId="460665E2"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120,764</w:t>
            </w:r>
          </w:p>
        </w:tc>
      </w:tr>
      <w:tr w:rsidR="002B23F6" w:rsidRPr="002B23F6" w14:paraId="379FACB8" w14:textId="77777777" w:rsidTr="00120A53">
        <w:trPr>
          <w:tblCellSpacing w:w="15" w:type="dxa"/>
        </w:trPr>
        <w:tc>
          <w:tcPr>
            <w:tcW w:w="0" w:type="auto"/>
            <w:vAlign w:val="center"/>
            <w:hideMark/>
          </w:tcPr>
          <w:p w14:paraId="77882720"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3D51FE9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Gross Returns (₹ ha⁻¹)</w:t>
            </w:r>
          </w:p>
        </w:tc>
        <w:tc>
          <w:tcPr>
            <w:tcW w:w="0" w:type="auto"/>
            <w:vAlign w:val="center"/>
            <w:hideMark/>
          </w:tcPr>
          <w:p w14:paraId="0DA1E751"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192,480</w:t>
            </w:r>
          </w:p>
        </w:tc>
        <w:tc>
          <w:tcPr>
            <w:tcW w:w="0" w:type="auto"/>
            <w:vAlign w:val="center"/>
            <w:hideMark/>
          </w:tcPr>
          <w:p w14:paraId="1733C1D4"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228,900</w:t>
            </w:r>
          </w:p>
        </w:tc>
      </w:tr>
      <w:tr w:rsidR="002B23F6" w:rsidRPr="002B23F6" w14:paraId="535AE7A6" w14:textId="77777777" w:rsidTr="00120A53">
        <w:trPr>
          <w:tblCellSpacing w:w="15" w:type="dxa"/>
        </w:trPr>
        <w:tc>
          <w:tcPr>
            <w:tcW w:w="0" w:type="auto"/>
            <w:vAlign w:val="center"/>
            <w:hideMark/>
          </w:tcPr>
          <w:p w14:paraId="03B1EC5C"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4</w:t>
            </w:r>
          </w:p>
        </w:tc>
        <w:tc>
          <w:tcPr>
            <w:tcW w:w="0" w:type="auto"/>
            <w:vAlign w:val="center"/>
            <w:hideMark/>
          </w:tcPr>
          <w:p w14:paraId="5BC52CE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Net Returns (₹ ha⁻¹)</w:t>
            </w:r>
          </w:p>
        </w:tc>
        <w:tc>
          <w:tcPr>
            <w:tcW w:w="0" w:type="auto"/>
            <w:vAlign w:val="center"/>
            <w:hideMark/>
          </w:tcPr>
          <w:p w14:paraId="3658B5EB"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87,199</w:t>
            </w:r>
          </w:p>
        </w:tc>
        <w:tc>
          <w:tcPr>
            <w:tcW w:w="0" w:type="auto"/>
            <w:vAlign w:val="center"/>
            <w:hideMark/>
          </w:tcPr>
          <w:p w14:paraId="0447D8F5"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108,135</w:t>
            </w:r>
          </w:p>
        </w:tc>
      </w:tr>
      <w:tr w:rsidR="002B23F6" w:rsidRPr="002B23F6" w14:paraId="74FEDD4A" w14:textId="77777777" w:rsidTr="00120A53">
        <w:trPr>
          <w:tblCellSpacing w:w="15" w:type="dxa"/>
        </w:trPr>
        <w:tc>
          <w:tcPr>
            <w:tcW w:w="0" w:type="auto"/>
            <w:vAlign w:val="center"/>
            <w:hideMark/>
          </w:tcPr>
          <w:p w14:paraId="6175B16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5</w:t>
            </w:r>
          </w:p>
        </w:tc>
        <w:tc>
          <w:tcPr>
            <w:tcW w:w="0" w:type="auto"/>
            <w:vAlign w:val="center"/>
            <w:hideMark/>
          </w:tcPr>
          <w:p w14:paraId="7B24B8E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Benefit–Cost Ratio</w:t>
            </w:r>
          </w:p>
        </w:tc>
        <w:tc>
          <w:tcPr>
            <w:tcW w:w="0" w:type="auto"/>
            <w:vAlign w:val="center"/>
            <w:hideMark/>
          </w:tcPr>
          <w:p w14:paraId="4AD65DF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1.82</w:t>
            </w:r>
          </w:p>
        </w:tc>
        <w:tc>
          <w:tcPr>
            <w:tcW w:w="0" w:type="auto"/>
            <w:vAlign w:val="center"/>
            <w:hideMark/>
          </w:tcPr>
          <w:p w14:paraId="1CE0BEA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1.90</w:t>
            </w:r>
          </w:p>
        </w:tc>
      </w:tr>
    </w:tbl>
    <w:p w14:paraId="707C4ACE" w14:textId="5B4813F3"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6B4EA277" w14:textId="77777777" w:rsidR="002B23F6" w:rsidRPr="006F560A"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mean yield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w:t>
      </w:r>
      <w:r w:rsidRPr="006F560A">
        <w:rPr>
          <w:rFonts w:ascii="Times New Roman" w:eastAsia="Times New Roman" w:hAnsi="Times New Roman" w:cs="Times New Roman"/>
          <w:sz w:val="24"/>
          <w:szCs w:val="24"/>
          <w:lang w:val="en-IN"/>
        </w:rPr>
        <w:t xml:space="preserve">was 223.7 q ha⁻¹, representing a 49% increase over the local check (150.1 q ha⁻¹). The economic return analysis revealed a significantly higher B:C ratio (2.82) in </w:t>
      </w:r>
      <w:r w:rsidRPr="006F560A">
        <w:rPr>
          <w:rFonts w:ascii="Times New Roman" w:eastAsia="Times New Roman" w:hAnsi="Times New Roman" w:cs="Times New Roman"/>
          <w:i/>
          <w:iCs/>
          <w:sz w:val="24"/>
          <w:szCs w:val="24"/>
          <w:lang w:val="en-IN"/>
        </w:rPr>
        <w:t>Bhima Super</w:t>
      </w:r>
      <w:r w:rsidRPr="006F560A">
        <w:rPr>
          <w:rFonts w:ascii="Times New Roman" w:eastAsia="Times New Roman" w:hAnsi="Times New Roman" w:cs="Times New Roman"/>
          <w:sz w:val="24"/>
          <w:szCs w:val="24"/>
          <w:lang w:val="en-IN"/>
        </w:rPr>
        <w:t xml:space="preserve"> compared to 1.82 in the local variety. The net return of ₹208,219 ha⁻¹ demonstrates the economic viability of </w:t>
      </w:r>
      <w:r w:rsidRPr="006F560A">
        <w:rPr>
          <w:rFonts w:ascii="Times New Roman" w:eastAsia="Times New Roman" w:hAnsi="Times New Roman" w:cs="Times New Roman"/>
          <w:i/>
          <w:iCs/>
          <w:sz w:val="24"/>
          <w:szCs w:val="24"/>
          <w:lang w:val="en-IN"/>
        </w:rPr>
        <w:t>Bhima Super</w:t>
      </w:r>
      <w:r w:rsidRPr="006F560A">
        <w:rPr>
          <w:rFonts w:ascii="Times New Roman" w:eastAsia="Times New Roman" w:hAnsi="Times New Roman" w:cs="Times New Roman"/>
          <w:sz w:val="24"/>
          <w:szCs w:val="24"/>
          <w:lang w:val="en-IN"/>
        </w:rPr>
        <w:t xml:space="preserve"> for late kharif cultivation under rainfed conditions.</w:t>
      </w:r>
    </w:p>
    <w:p w14:paraId="42BBA325"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These results agree with (</w:t>
      </w:r>
      <w:proofErr w:type="spellStart"/>
      <w:r w:rsidRPr="002B23F6">
        <w:rPr>
          <w:rFonts w:ascii="Times New Roman" w:eastAsia="Times New Roman" w:hAnsi="Times New Roman" w:cs="Times New Roman"/>
          <w:sz w:val="24"/>
          <w:szCs w:val="24"/>
          <w:lang w:val="en-IN"/>
        </w:rPr>
        <w:t>Kerur</w:t>
      </w:r>
      <w:proofErr w:type="spellEnd"/>
      <w:r w:rsidRPr="002B23F6">
        <w:rPr>
          <w:rFonts w:ascii="Times New Roman" w:eastAsia="Times New Roman" w:hAnsi="Times New Roman" w:cs="Times New Roman"/>
          <w:sz w:val="24"/>
          <w:szCs w:val="24"/>
          <w:lang w:val="en-IN"/>
        </w:rPr>
        <w:t xml:space="preserve"> et al., 2016), who reported similar profitability and yield advantages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under Karnataka’s agro-ecosystem. Likewise, (</w:t>
      </w:r>
      <w:proofErr w:type="spellStart"/>
      <w:r w:rsidRPr="002B23F6">
        <w:rPr>
          <w:rFonts w:ascii="Times New Roman" w:eastAsia="Times New Roman" w:hAnsi="Times New Roman" w:cs="Times New Roman"/>
          <w:sz w:val="24"/>
          <w:szCs w:val="24"/>
          <w:lang w:val="en-IN"/>
        </w:rPr>
        <w:t>Lawande</w:t>
      </w:r>
      <w:proofErr w:type="spellEnd"/>
      <w:r w:rsidRPr="002B23F6">
        <w:rPr>
          <w:rFonts w:ascii="Times New Roman" w:eastAsia="Times New Roman" w:hAnsi="Times New Roman" w:cs="Times New Roman"/>
          <w:sz w:val="24"/>
          <w:szCs w:val="24"/>
          <w:lang w:val="en-IN"/>
        </w:rPr>
        <w:t xml:space="preserve"> et al., 2011) </w:t>
      </w:r>
      <w:r w:rsidRPr="002B23F6">
        <w:rPr>
          <w:rFonts w:ascii="Times New Roman" w:eastAsia="Times New Roman" w:hAnsi="Times New Roman" w:cs="Times New Roman"/>
          <w:sz w:val="24"/>
          <w:szCs w:val="24"/>
          <w:lang w:val="en-IN"/>
        </w:rPr>
        <w:lastRenderedPageBreak/>
        <w:t xml:space="preserve">confirmed that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showed 20–30% higher yield stability compared to conventional red onion varieties.</w:t>
      </w:r>
    </w:p>
    <w:p w14:paraId="336E9C4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superior yield performance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could be attributed to its balanced bulb morphology, genetic tolerance to foliar diseases, and effective nutrient utilization under rainfed conditions (Aswani et al., 2023). A similar yield improvement of 43% was also reported by (Sahoo et al., 2020) in Bhima Super compared to </w:t>
      </w:r>
      <w:proofErr w:type="spellStart"/>
      <w:r w:rsidRPr="002B23F6">
        <w:rPr>
          <w:rFonts w:ascii="Times New Roman" w:eastAsia="Times New Roman" w:hAnsi="Times New Roman" w:cs="Times New Roman"/>
          <w:sz w:val="24"/>
          <w:szCs w:val="24"/>
          <w:lang w:val="en-IN"/>
        </w:rPr>
        <w:t>Agrifound</w:t>
      </w:r>
      <w:proofErr w:type="spellEnd"/>
      <w:r w:rsidRPr="002B23F6">
        <w:rPr>
          <w:rFonts w:ascii="Times New Roman" w:eastAsia="Times New Roman" w:hAnsi="Times New Roman" w:cs="Times New Roman"/>
          <w:sz w:val="24"/>
          <w:szCs w:val="24"/>
          <w:lang w:val="en-IN"/>
        </w:rPr>
        <w:t xml:space="preserve"> Dark Red in Odisha.</w:t>
      </w:r>
    </w:p>
    <w:p w14:paraId="356E47D4" w14:textId="77322AE3"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62C66967" w14:textId="0724170E"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3.</w:t>
      </w:r>
      <w:r w:rsidRPr="002B23F6">
        <w:rPr>
          <w:rFonts w:ascii="Times New Roman" w:eastAsia="Times New Roman" w:hAnsi="Times New Roman" w:cs="Times New Roman"/>
          <w:b/>
          <w:bCs/>
          <w:sz w:val="24"/>
          <w:szCs w:val="24"/>
          <w:lang w:val="en-IN"/>
        </w:rPr>
        <w:t>3. Pest and Disease Incidence</w:t>
      </w:r>
    </w:p>
    <w:p w14:paraId="70C68901"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performance of onion varieties against key pest and disease infestations is summarized in </w:t>
      </w:r>
      <w:r w:rsidRPr="002B23F6">
        <w:rPr>
          <w:rFonts w:ascii="Times New Roman" w:eastAsia="Times New Roman" w:hAnsi="Times New Roman" w:cs="Times New Roman"/>
          <w:b/>
          <w:bCs/>
          <w:sz w:val="24"/>
          <w:szCs w:val="24"/>
          <w:lang w:val="en-IN"/>
        </w:rPr>
        <w:t>Table 5</w:t>
      </w:r>
      <w:r w:rsidRPr="002B23F6">
        <w:rPr>
          <w:rFonts w:ascii="Times New Roman" w:eastAsia="Times New Roman" w:hAnsi="Times New Roman" w:cs="Times New Roman"/>
          <w:sz w:val="24"/>
          <w:szCs w:val="24"/>
          <w:lang w:val="en-IN"/>
        </w:rPr>
        <w:t>.</w:t>
      </w:r>
    </w:p>
    <w:p w14:paraId="0B82DD7C" w14:textId="2EA135C4"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367783BD"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Table 5. Pest and Disease Incidence of Onion Varieties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2820"/>
        <w:gridCol w:w="1487"/>
        <w:gridCol w:w="1449"/>
      </w:tblGrid>
      <w:tr w:rsidR="002B23F6" w:rsidRPr="002B23F6" w14:paraId="7E7FFF45" w14:textId="77777777" w:rsidTr="00120A53">
        <w:trPr>
          <w:tblHeader/>
          <w:tblCellSpacing w:w="15" w:type="dxa"/>
        </w:trPr>
        <w:tc>
          <w:tcPr>
            <w:tcW w:w="0" w:type="auto"/>
            <w:vAlign w:val="center"/>
            <w:hideMark/>
          </w:tcPr>
          <w:p w14:paraId="2205AB26"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Sl. No</w:t>
            </w:r>
          </w:p>
        </w:tc>
        <w:tc>
          <w:tcPr>
            <w:tcW w:w="0" w:type="auto"/>
            <w:vAlign w:val="center"/>
            <w:hideMark/>
          </w:tcPr>
          <w:p w14:paraId="4E83A134"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Parameters</w:t>
            </w:r>
          </w:p>
        </w:tc>
        <w:tc>
          <w:tcPr>
            <w:tcW w:w="0" w:type="auto"/>
            <w:vAlign w:val="center"/>
            <w:hideMark/>
          </w:tcPr>
          <w:p w14:paraId="2ACC1DE9"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Local Variety</w:t>
            </w:r>
          </w:p>
        </w:tc>
        <w:tc>
          <w:tcPr>
            <w:tcW w:w="0" w:type="auto"/>
            <w:vAlign w:val="center"/>
            <w:hideMark/>
          </w:tcPr>
          <w:p w14:paraId="73A43B33"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Bhima Super</w:t>
            </w:r>
          </w:p>
        </w:tc>
      </w:tr>
      <w:tr w:rsidR="002B23F6" w:rsidRPr="002B23F6" w14:paraId="480BF259" w14:textId="77777777" w:rsidTr="00120A53">
        <w:trPr>
          <w:tblCellSpacing w:w="15" w:type="dxa"/>
        </w:trPr>
        <w:tc>
          <w:tcPr>
            <w:tcW w:w="0" w:type="auto"/>
            <w:vAlign w:val="center"/>
            <w:hideMark/>
          </w:tcPr>
          <w:p w14:paraId="0F710211"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p>
        </w:tc>
        <w:tc>
          <w:tcPr>
            <w:tcW w:w="0" w:type="auto"/>
            <w:vAlign w:val="center"/>
            <w:hideMark/>
          </w:tcPr>
          <w:p w14:paraId="7D68ED5C"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tc>
        <w:tc>
          <w:tcPr>
            <w:tcW w:w="0" w:type="auto"/>
            <w:vAlign w:val="center"/>
            <w:hideMark/>
          </w:tcPr>
          <w:p w14:paraId="3D66E28D" w14:textId="65963F74"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20</w:t>
            </w:r>
            <w:r w:rsidR="00B44227">
              <w:rPr>
                <w:rFonts w:ascii="Times New Roman" w:eastAsia="Times New Roman" w:hAnsi="Times New Roman" w:cs="Times New Roman"/>
                <w:sz w:val="24"/>
                <w:szCs w:val="24"/>
                <w:lang w:val="en-IN"/>
              </w:rPr>
              <w:t>21</w:t>
            </w:r>
            <w:r w:rsidRPr="002B23F6">
              <w:rPr>
                <w:rFonts w:ascii="Times New Roman" w:eastAsia="Times New Roman" w:hAnsi="Times New Roman" w:cs="Times New Roman"/>
                <w:sz w:val="24"/>
                <w:szCs w:val="24"/>
                <w:lang w:val="en-IN"/>
              </w:rPr>
              <w:t>-</w:t>
            </w:r>
            <w:r w:rsidR="00B44227">
              <w:rPr>
                <w:rFonts w:ascii="Times New Roman" w:eastAsia="Times New Roman" w:hAnsi="Times New Roman" w:cs="Times New Roman"/>
                <w:sz w:val="24"/>
                <w:szCs w:val="24"/>
                <w:lang w:val="en-IN"/>
              </w:rPr>
              <w:t>22</w:t>
            </w:r>
          </w:p>
        </w:tc>
        <w:tc>
          <w:tcPr>
            <w:tcW w:w="0" w:type="auto"/>
            <w:vAlign w:val="center"/>
            <w:hideMark/>
          </w:tcPr>
          <w:p w14:paraId="2F0E0614" w14:textId="1A3EAD6E"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20</w:t>
            </w:r>
            <w:r w:rsidR="00B44227">
              <w:rPr>
                <w:rFonts w:ascii="Times New Roman" w:eastAsia="Times New Roman" w:hAnsi="Times New Roman" w:cs="Times New Roman"/>
                <w:sz w:val="24"/>
                <w:szCs w:val="24"/>
                <w:lang w:val="en-IN"/>
              </w:rPr>
              <w:t>21-22</w:t>
            </w:r>
          </w:p>
        </w:tc>
      </w:tr>
      <w:tr w:rsidR="002B23F6" w:rsidRPr="002B23F6" w14:paraId="3E69F7EB" w14:textId="77777777" w:rsidTr="00120A53">
        <w:trPr>
          <w:tblCellSpacing w:w="15" w:type="dxa"/>
        </w:trPr>
        <w:tc>
          <w:tcPr>
            <w:tcW w:w="0" w:type="auto"/>
            <w:vAlign w:val="center"/>
            <w:hideMark/>
          </w:tcPr>
          <w:p w14:paraId="0D5D2C4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w:t>
            </w:r>
          </w:p>
        </w:tc>
        <w:tc>
          <w:tcPr>
            <w:tcW w:w="0" w:type="auto"/>
            <w:vAlign w:val="center"/>
            <w:hideMark/>
          </w:tcPr>
          <w:p w14:paraId="4A797C5C"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Thrips Incidence (%)</w:t>
            </w:r>
          </w:p>
        </w:tc>
        <w:tc>
          <w:tcPr>
            <w:tcW w:w="0" w:type="auto"/>
            <w:vAlign w:val="center"/>
            <w:hideMark/>
          </w:tcPr>
          <w:p w14:paraId="31A4AEF6"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18.37</w:t>
            </w:r>
          </w:p>
        </w:tc>
        <w:tc>
          <w:tcPr>
            <w:tcW w:w="0" w:type="auto"/>
            <w:vAlign w:val="center"/>
            <w:hideMark/>
          </w:tcPr>
          <w:p w14:paraId="15D8EF8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17.48</w:t>
            </w:r>
          </w:p>
        </w:tc>
      </w:tr>
      <w:tr w:rsidR="002B23F6" w:rsidRPr="002B23F6" w14:paraId="723BFF81" w14:textId="77777777" w:rsidTr="00120A53">
        <w:trPr>
          <w:tblCellSpacing w:w="15" w:type="dxa"/>
        </w:trPr>
        <w:tc>
          <w:tcPr>
            <w:tcW w:w="0" w:type="auto"/>
            <w:vAlign w:val="center"/>
            <w:hideMark/>
          </w:tcPr>
          <w:p w14:paraId="0258BF1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p>
        </w:tc>
        <w:tc>
          <w:tcPr>
            <w:tcW w:w="0" w:type="auto"/>
            <w:vAlign w:val="center"/>
            <w:hideMark/>
          </w:tcPr>
          <w:p w14:paraId="21A7FBEC"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Purple Blotch Incidence (%)</w:t>
            </w:r>
          </w:p>
        </w:tc>
        <w:tc>
          <w:tcPr>
            <w:tcW w:w="0" w:type="auto"/>
            <w:vAlign w:val="center"/>
            <w:hideMark/>
          </w:tcPr>
          <w:p w14:paraId="44785E69" w14:textId="26F88581"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r w:rsidR="00B44227">
              <w:rPr>
                <w:rFonts w:ascii="Times New Roman" w:eastAsia="Times New Roman" w:hAnsi="Times New Roman" w:cs="Times New Roman"/>
                <w:sz w:val="24"/>
                <w:szCs w:val="24"/>
                <w:lang w:val="en-IN"/>
              </w:rPr>
              <w:t>8</w:t>
            </w:r>
            <w:r w:rsidRPr="002B23F6">
              <w:rPr>
                <w:rFonts w:ascii="Times New Roman" w:eastAsia="Times New Roman" w:hAnsi="Times New Roman" w:cs="Times New Roman"/>
                <w:sz w:val="24"/>
                <w:szCs w:val="24"/>
                <w:lang w:val="en-IN"/>
              </w:rPr>
              <w:t>.</w:t>
            </w:r>
            <w:r w:rsidR="00B44227">
              <w:rPr>
                <w:rFonts w:ascii="Times New Roman" w:eastAsia="Times New Roman" w:hAnsi="Times New Roman" w:cs="Times New Roman"/>
                <w:sz w:val="24"/>
                <w:szCs w:val="24"/>
                <w:lang w:val="en-IN"/>
              </w:rPr>
              <w:t>8</w:t>
            </w:r>
            <w:r w:rsidRPr="002B23F6">
              <w:rPr>
                <w:rFonts w:ascii="Times New Roman" w:eastAsia="Times New Roman" w:hAnsi="Times New Roman" w:cs="Times New Roman"/>
                <w:sz w:val="24"/>
                <w:szCs w:val="24"/>
                <w:lang w:val="en-IN"/>
              </w:rPr>
              <w:t>1</w:t>
            </w:r>
          </w:p>
        </w:tc>
        <w:tc>
          <w:tcPr>
            <w:tcW w:w="0" w:type="auto"/>
            <w:vAlign w:val="center"/>
            <w:hideMark/>
          </w:tcPr>
          <w:p w14:paraId="58CAAC2C" w14:textId="03FA96FB" w:rsidR="002B23F6" w:rsidRPr="002B23F6" w:rsidRDefault="00B44227" w:rsidP="002B23F6">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23.41</w:t>
            </w:r>
          </w:p>
        </w:tc>
      </w:tr>
      <w:tr w:rsidR="002B23F6" w:rsidRPr="002B23F6" w14:paraId="223BBBD7" w14:textId="77777777" w:rsidTr="00120A53">
        <w:trPr>
          <w:tblCellSpacing w:w="15" w:type="dxa"/>
        </w:trPr>
        <w:tc>
          <w:tcPr>
            <w:tcW w:w="0" w:type="auto"/>
            <w:vAlign w:val="center"/>
            <w:hideMark/>
          </w:tcPr>
          <w:p w14:paraId="02C5EAC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7DCDACE2"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Stemphylium Blight (%)</w:t>
            </w:r>
          </w:p>
        </w:tc>
        <w:tc>
          <w:tcPr>
            <w:tcW w:w="0" w:type="auto"/>
            <w:vAlign w:val="center"/>
            <w:hideMark/>
          </w:tcPr>
          <w:p w14:paraId="566E6851" w14:textId="40B34EE0"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r w:rsidR="00B44227">
              <w:rPr>
                <w:rFonts w:ascii="Times New Roman" w:eastAsia="Times New Roman" w:hAnsi="Times New Roman" w:cs="Times New Roman"/>
                <w:sz w:val="24"/>
                <w:szCs w:val="24"/>
                <w:lang w:val="en-IN"/>
              </w:rPr>
              <w:t>9</w:t>
            </w:r>
            <w:r w:rsidRPr="002B23F6">
              <w:rPr>
                <w:rFonts w:ascii="Times New Roman" w:eastAsia="Times New Roman" w:hAnsi="Times New Roman" w:cs="Times New Roman"/>
                <w:sz w:val="24"/>
                <w:szCs w:val="24"/>
                <w:lang w:val="en-IN"/>
              </w:rPr>
              <w:t>.1</w:t>
            </w:r>
            <w:r w:rsidR="00B44227">
              <w:rPr>
                <w:rFonts w:ascii="Times New Roman" w:eastAsia="Times New Roman" w:hAnsi="Times New Roman" w:cs="Times New Roman"/>
                <w:sz w:val="24"/>
                <w:szCs w:val="24"/>
                <w:lang w:val="en-IN"/>
              </w:rPr>
              <w:t>8</w:t>
            </w:r>
          </w:p>
        </w:tc>
        <w:tc>
          <w:tcPr>
            <w:tcW w:w="0" w:type="auto"/>
            <w:vAlign w:val="center"/>
            <w:hideMark/>
          </w:tcPr>
          <w:p w14:paraId="64A4D2E6" w14:textId="7977C6E9" w:rsidR="002B23F6" w:rsidRPr="002B23F6" w:rsidRDefault="00B44227" w:rsidP="002B23F6">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26.41</w:t>
            </w:r>
          </w:p>
        </w:tc>
      </w:tr>
    </w:tbl>
    <w:p w14:paraId="68A1EB5D" w14:textId="70317163"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26CF3AD5"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data clearly indicate that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exhibited </w:t>
      </w:r>
      <w:r w:rsidRPr="002B23F6">
        <w:rPr>
          <w:rFonts w:ascii="Times New Roman" w:eastAsia="Times New Roman" w:hAnsi="Times New Roman" w:cs="Times New Roman"/>
          <w:b/>
          <w:bCs/>
          <w:sz w:val="24"/>
          <w:szCs w:val="24"/>
          <w:lang w:val="en-IN"/>
        </w:rPr>
        <w:t>lower pest and disease incidence</w:t>
      </w:r>
      <w:r w:rsidRPr="002B23F6">
        <w:rPr>
          <w:rFonts w:ascii="Times New Roman" w:eastAsia="Times New Roman" w:hAnsi="Times New Roman" w:cs="Times New Roman"/>
          <w:sz w:val="24"/>
          <w:szCs w:val="24"/>
          <w:lang w:val="en-IN"/>
        </w:rPr>
        <w:t xml:space="preserve"> across all years compared to local varieties. The mean thrips infestation in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(13.36%) was significantly less than that of local cultivars (18.23%). Similarly, the incidences of purple blotch and </w:t>
      </w:r>
      <w:r w:rsidRPr="002B23F6">
        <w:rPr>
          <w:rFonts w:ascii="Times New Roman" w:eastAsia="Times New Roman" w:hAnsi="Times New Roman" w:cs="Times New Roman"/>
          <w:i/>
          <w:iCs/>
          <w:sz w:val="24"/>
          <w:szCs w:val="24"/>
          <w:lang w:val="en-IN"/>
        </w:rPr>
        <w:t>Stemphylium</w:t>
      </w:r>
      <w:r w:rsidRPr="002B23F6">
        <w:rPr>
          <w:rFonts w:ascii="Times New Roman" w:eastAsia="Times New Roman" w:hAnsi="Times New Roman" w:cs="Times New Roman"/>
          <w:sz w:val="24"/>
          <w:szCs w:val="24"/>
          <w:lang w:val="en-IN"/>
        </w:rPr>
        <w:t xml:space="preserve"> blight were markedly reduced in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(11.9% and 14.33%) compared to 26.62% and 28.27% in local varieties, respectively.</w:t>
      </w:r>
    </w:p>
    <w:p w14:paraId="7710D45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According to the scales defined by (Sharma, 1986) and (Singh, 2004),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was categorized </w:t>
      </w:r>
      <w:r w:rsidRPr="006F560A">
        <w:rPr>
          <w:rFonts w:ascii="Times New Roman" w:eastAsia="Times New Roman" w:hAnsi="Times New Roman" w:cs="Times New Roman"/>
          <w:sz w:val="24"/>
          <w:szCs w:val="24"/>
          <w:lang w:val="en-IN"/>
        </w:rPr>
        <w:t>as moderately resistant (MR) to both diseases, while the local check was moderately susceptible (MS). The lower infection levels may be attributed to structural resistance mechanisms such as</w:t>
      </w:r>
      <w:r w:rsidRPr="002B23F6">
        <w:rPr>
          <w:rFonts w:ascii="Times New Roman" w:eastAsia="Times New Roman" w:hAnsi="Times New Roman" w:cs="Times New Roman"/>
          <w:sz w:val="24"/>
          <w:szCs w:val="24"/>
          <w:lang w:val="en-IN"/>
        </w:rPr>
        <w:t xml:space="preserve"> thicker epidermal layers and reduced stomatal density (Patil et al., 2021).</w:t>
      </w:r>
    </w:p>
    <w:p w14:paraId="5BB015E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Similar resistance patterns were also observed by (Umamaheswarappa et al., 2018) and (Mahajan &amp; Khar, 2021), confirming that improved onion varieties bred at DOGR exhibit broad tolerance to </w:t>
      </w:r>
      <w:r w:rsidRPr="002B23F6">
        <w:rPr>
          <w:rFonts w:ascii="Times New Roman" w:eastAsia="Times New Roman" w:hAnsi="Times New Roman" w:cs="Times New Roman"/>
          <w:i/>
          <w:iCs/>
          <w:sz w:val="24"/>
          <w:szCs w:val="24"/>
          <w:lang w:val="en-IN"/>
        </w:rPr>
        <w:t xml:space="preserve">Alternaria </w:t>
      </w:r>
      <w:proofErr w:type="spellStart"/>
      <w:r w:rsidRPr="002B23F6">
        <w:rPr>
          <w:rFonts w:ascii="Times New Roman" w:eastAsia="Times New Roman" w:hAnsi="Times New Roman" w:cs="Times New Roman"/>
          <w:i/>
          <w:iCs/>
          <w:sz w:val="24"/>
          <w:szCs w:val="24"/>
          <w:lang w:val="en-IN"/>
        </w:rPr>
        <w:t>porri</w:t>
      </w:r>
      <w:proofErr w:type="spellEnd"/>
      <w:r w:rsidRPr="002B23F6">
        <w:rPr>
          <w:rFonts w:ascii="Times New Roman" w:eastAsia="Times New Roman" w:hAnsi="Times New Roman" w:cs="Times New Roman"/>
          <w:sz w:val="24"/>
          <w:szCs w:val="24"/>
          <w:lang w:val="en-IN"/>
        </w:rPr>
        <w:t xml:space="preserve"> and </w:t>
      </w:r>
      <w:proofErr w:type="spellStart"/>
      <w:r w:rsidRPr="002B23F6">
        <w:rPr>
          <w:rFonts w:ascii="Times New Roman" w:eastAsia="Times New Roman" w:hAnsi="Times New Roman" w:cs="Times New Roman"/>
          <w:i/>
          <w:iCs/>
          <w:sz w:val="24"/>
          <w:szCs w:val="24"/>
          <w:lang w:val="en-IN"/>
        </w:rPr>
        <w:t>Stemphylium</w:t>
      </w:r>
      <w:proofErr w:type="spellEnd"/>
      <w:r w:rsidRPr="002B23F6">
        <w:rPr>
          <w:rFonts w:ascii="Times New Roman" w:eastAsia="Times New Roman" w:hAnsi="Times New Roman" w:cs="Times New Roman"/>
          <w:i/>
          <w:iCs/>
          <w:sz w:val="24"/>
          <w:szCs w:val="24"/>
          <w:lang w:val="en-IN"/>
        </w:rPr>
        <w:t xml:space="preserve"> </w:t>
      </w:r>
      <w:proofErr w:type="spellStart"/>
      <w:r w:rsidRPr="002B23F6">
        <w:rPr>
          <w:rFonts w:ascii="Times New Roman" w:eastAsia="Times New Roman" w:hAnsi="Times New Roman" w:cs="Times New Roman"/>
          <w:i/>
          <w:iCs/>
          <w:sz w:val="24"/>
          <w:szCs w:val="24"/>
          <w:lang w:val="en-IN"/>
        </w:rPr>
        <w:t>vesicarium</w:t>
      </w:r>
      <w:proofErr w:type="spellEnd"/>
      <w:r w:rsidRPr="002B23F6">
        <w:rPr>
          <w:rFonts w:ascii="Times New Roman" w:eastAsia="Times New Roman" w:hAnsi="Times New Roman" w:cs="Times New Roman"/>
          <w:sz w:val="24"/>
          <w:szCs w:val="24"/>
          <w:lang w:val="en-IN"/>
        </w:rPr>
        <w:t>.</w:t>
      </w:r>
    </w:p>
    <w:p w14:paraId="0D462800" w14:textId="33D7DD8C"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577947FD" w14:textId="692732B0"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3.</w:t>
      </w:r>
      <w:r w:rsidRPr="002B23F6">
        <w:rPr>
          <w:rFonts w:ascii="Times New Roman" w:eastAsia="Times New Roman" w:hAnsi="Times New Roman" w:cs="Times New Roman"/>
          <w:b/>
          <w:bCs/>
          <w:sz w:val="24"/>
          <w:szCs w:val="24"/>
          <w:lang w:val="en-IN"/>
        </w:rPr>
        <w:t>4. Farmer Feedback and Varietal Preference</w:t>
      </w:r>
    </w:p>
    <w:p w14:paraId="62CB9365"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Farmers’ perception of varietal attributes and preference ranking are shown in </w:t>
      </w:r>
      <w:r w:rsidRPr="002B23F6">
        <w:rPr>
          <w:rFonts w:ascii="Times New Roman" w:eastAsia="Times New Roman" w:hAnsi="Times New Roman" w:cs="Times New Roman"/>
          <w:b/>
          <w:bCs/>
          <w:sz w:val="24"/>
          <w:szCs w:val="24"/>
          <w:lang w:val="en-IN"/>
        </w:rPr>
        <w:t>Table 6</w:t>
      </w:r>
      <w:r w:rsidRPr="002B23F6">
        <w:rPr>
          <w:rFonts w:ascii="Times New Roman" w:eastAsia="Times New Roman" w:hAnsi="Times New Roman" w:cs="Times New Roman"/>
          <w:sz w:val="24"/>
          <w:szCs w:val="24"/>
          <w:lang w:val="en-IN"/>
        </w:rPr>
        <w:t>.</w:t>
      </w:r>
    </w:p>
    <w:p w14:paraId="36E26568" w14:textId="0F73BA7A"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265906D9"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Table 6. Varietal Performance and Farmers’ Feedback on Onion Characteristics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3"/>
        <w:gridCol w:w="1243"/>
        <w:gridCol w:w="494"/>
        <w:gridCol w:w="707"/>
        <w:gridCol w:w="800"/>
        <w:gridCol w:w="548"/>
        <w:gridCol w:w="627"/>
        <w:gridCol w:w="1482"/>
        <w:gridCol w:w="1473"/>
        <w:gridCol w:w="937"/>
        <w:gridCol w:w="656"/>
      </w:tblGrid>
      <w:tr w:rsidR="002B23F6" w:rsidRPr="002B23F6" w14:paraId="62A5E556" w14:textId="77777777" w:rsidTr="00B71FC7">
        <w:trPr>
          <w:tblHeader/>
          <w:tblCellSpacing w:w="15" w:type="dxa"/>
        </w:trPr>
        <w:tc>
          <w:tcPr>
            <w:tcW w:w="0" w:type="auto"/>
            <w:vAlign w:val="center"/>
            <w:hideMark/>
          </w:tcPr>
          <w:p w14:paraId="406871EC"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Sl. No</w:t>
            </w:r>
          </w:p>
        </w:tc>
        <w:tc>
          <w:tcPr>
            <w:tcW w:w="0" w:type="auto"/>
            <w:vAlign w:val="center"/>
            <w:hideMark/>
          </w:tcPr>
          <w:p w14:paraId="01E74254"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Variety</w:t>
            </w:r>
          </w:p>
        </w:tc>
        <w:tc>
          <w:tcPr>
            <w:tcW w:w="0" w:type="auto"/>
            <w:vAlign w:val="center"/>
            <w:hideMark/>
          </w:tcPr>
          <w:p w14:paraId="1FE850F5"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Size</w:t>
            </w:r>
          </w:p>
        </w:tc>
        <w:tc>
          <w:tcPr>
            <w:tcW w:w="0" w:type="auto"/>
            <w:vAlign w:val="center"/>
            <w:hideMark/>
          </w:tcPr>
          <w:p w14:paraId="2E768293"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Shape</w:t>
            </w:r>
          </w:p>
        </w:tc>
        <w:tc>
          <w:tcPr>
            <w:tcW w:w="0" w:type="auto"/>
            <w:vAlign w:val="center"/>
            <w:hideMark/>
          </w:tcPr>
          <w:p w14:paraId="137C1B65"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Colour</w:t>
            </w:r>
          </w:p>
        </w:tc>
        <w:tc>
          <w:tcPr>
            <w:tcW w:w="0" w:type="auto"/>
            <w:vAlign w:val="center"/>
            <w:hideMark/>
          </w:tcPr>
          <w:p w14:paraId="1B33AAF0"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Skin</w:t>
            </w:r>
          </w:p>
        </w:tc>
        <w:tc>
          <w:tcPr>
            <w:tcW w:w="0" w:type="auto"/>
            <w:vAlign w:val="center"/>
            <w:hideMark/>
          </w:tcPr>
          <w:p w14:paraId="28318A56"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Yield</w:t>
            </w:r>
          </w:p>
        </w:tc>
        <w:tc>
          <w:tcPr>
            <w:tcW w:w="0" w:type="auto"/>
            <w:vAlign w:val="center"/>
            <w:hideMark/>
          </w:tcPr>
          <w:p w14:paraId="0F94D438"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Market Preference</w:t>
            </w:r>
          </w:p>
        </w:tc>
        <w:tc>
          <w:tcPr>
            <w:tcW w:w="0" w:type="auto"/>
            <w:vAlign w:val="center"/>
            <w:hideMark/>
          </w:tcPr>
          <w:p w14:paraId="5B9E2D0D"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Seed Availability</w:t>
            </w:r>
          </w:p>
        </w:tc>
        <w:tc>
          <w:tcPr>
            <w:tcW w:w="0" w:type="auto"/>
            <w:vAlign w:val="center"/>
            <w:hideMark/>
          </w:tcPr>
          <w:p w14:paraId="5E333B37"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Total Points</w:t>
            </w:r>
          </w:p>
        </w:tc>
        <w:tc>
          <w:tcPr>
            <w:tcW w:w="0" w:type="auto"/>
            <w:vAlign w:val="center"/>
            <w:hideMark/>
          </w:tcPr>
          <w:p w14:paraId="6E73919B" w14:textId="7777777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sidRPr="002B23F6">
              <w:rPr>
                <w:rFonts w:ascii="Times New Roman" w:eastAsia="Times New Roman" w:hAnsi="Times New Roman" w:cs="Times New Roman"/>
                <w:b/>
                <w:bCs/>
                <w:sz w:val="24"/>
                <w:szCs w:val="24"/>
                <w:lang w:val="en-IN"/>
              </w:rPr>
              <w:t>Rank</w:t>
            </w:r>
          </w:p>
        </w:tc>
      </w:tr>
      <w:tr w:rsidR="002B23F6" w:rsidRPr="002B23F6" w14:paraId="46E9223A" w14:textId="77777777" w:rsidTr="00B71FC7">
        <w:trPr>
          <w:tblCellSpacing w:w="15" w:type="dxa"/>
        </w:trPr>
        <w:tc>
          <w:tcPr>
            <w:tcW w:w="0" w:type="auto"/>
            <w:vAlign w:val="center"/>
            <w:hideMark/>
          </w:tcPr>
          <w:p w14:paraId="115C022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1</w:t>
            </w:r>
          </w:p>
        </w:tc>
        <w:tc>
          <w:tcPr>
            <w:tcW w:w="0" w:type="auto"/>
            <w:vAlign w:val="center"/>
            <w:hideMark/>
          </w:tcPr>
          <w:p w14:paraId="11CBCAA5"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Bellary Red</w:t>
            </w:r>
          </w:p>
        </w:tc>
        <w:tc>
          <w:tcPr>
            <w:tcW w:w="0" w:type="auto"/>
            <w:vAlign w:val="center"/>
            <w:hideMark/>
          </w:tcPr>
          <w:p w14:paraId="5229D70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2A2C405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7EAD97BB"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4</w:t>
            </w:r>
          </w:p>
        </w:tc>
        <w:tc>
          <w:tcPr>
            <w:tcW w:w="0" w:type="auto"/>
            <w:vAlign w:val="center"/>
            <w:hideMark/>
          </w:tcPr>
          <w:p w14:paraId="64A2D55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4</w:t>
            </w:r>
          </w:p>
        </w:tc>
        <w:tc>
          <w:tcPr>
            <w:tcW w:w="0" w:type="auto"/>
            <w:vAlign w:val="center"/>
            <w:hideMark/>
          </w:tcPr>
          <w:p w14:paraId="55E081D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20E1F744"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4</w:t>
            </w:r>
          </w:p>
        </w:tc>
        <w:tc>
          <w:tcPr>
            <w:tcW w:w="0" w:type="auto"/>
            <w:vAlign w:val="center"/>
            <w:hideMark/>
          </w:tcPr>
          <w:p w14:paraId="17D79D3C"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p>
        </w:tc>
        <w:tc>
          <w:tcPr>
            <w:tcW w:w="0" w:type="auto"/>
            <w:vAlign w:val="center"/>
            <w:hideMark/>
          </w:tcPr>
          <w:p w14:paraId="45B7BCBF"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23</w:t>
            </w:r>
          </w:p>
        </w:tc>
        <w:tc>
          <w:tcPr>
            <w:tcW w:w="0" w:type="auto"/>
            <w:vAlign w:val="center"/>
            <w:hideMark/>
          </w:tcPr>
          <w:p w14:paraId="34D0BCD6"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III</w:t>
            </w:r>
          </w:p>
        </w:tc>
      </w:tr>
      <w:tr w:rsidR="002B23F6" w:rsidRPr="002B23F6" w14:paraId="0F4E5134" w14:textId="77777777" w:rsidTr="00B71FC7">
        <w:trPr>
          <w:tblCellSpacing w:w="15" w:type="dxa"/>
        </w:trPr>
        <w:tc>
          <w:tcPr>
            <w:tcW w:w="0" w:type="auto"/>
            <w:vAlign w:val="center"/>
            <w:hideMark/>
          </w:tcPr>
          <w:p w14:paraId="78D2E5A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p>
        </w:tc>
        <w:tc>
          <w:tcPr>
            <w:tcW w:w="0" w:type="auto"/>
            <w:vAlign w:val="center"/>
            <w:hideMark/>
          </w:tcPr>
          <w:p w14:paraId="4DC14F06"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roofErr w:type="spellStart"/>
            <w:r w:rsidRPr="002B23F6">
              <w:rPr>
                <w:rFonts w:ascii="Times New Roman" w:eastAsia="Times New Roman" w:hAnsi="Times New Roman" w:cs="Times New Roman"/>
                <w:sz w:val="24"/>
                <w:szCs w:val="24"/>
                <w:lang w:val="en-IN"/>
              </w:rPr>
              <w:t>Nyamathi</w:t>
            </w:r>
            <w:proofErr w:type="spellEnd"/>
            <w:r w:rsidRPr="002B23F6">
              <w:rPr>
                <w:rFonts w:ascii="Times New Roman" w:eastAsia="Times New Roman" w:hAnsi="Times New Roman" w:cs="Times New Roman"/>
                <w:sz w:val="24"/>
                <w:szCs w:val="24"/>
                <w:lang w:val="en-IN"/>
              </w:rPr>
              <w:t xml:space="preserve"> Local</w:t>
            </w:r>
          </w:p>
        </w:tc>
        <w:tc>
          <w:tcPr>
            <w:tcW w:w="0" w:type="auto"/>
            <w:vAlign w:val="center"/>
            <w:hideMark/>
          </w:tcPr>
          <w:p w14:paraId="0C016FB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2E27DE2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4A83599C"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2C1199C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4</w:t>
            </w:r>
          </w:p>
        </w:tc>
        <w:tc>
          <w:tcPr>
            <w:tcW w:w="0" w:type="auto"/>
            <w:vAlign w:val="center"/>
            <w:hideMark/>
          </w:tcPr>
          <w:p w14:paraId="3A45348B"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0BFD9CC1"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1B734CF1"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w:t>
            </w:r>
          </w:p>
        </w:tc>
        <w:tc>
          <w:tcPr>
            <w:tcW w:w="0" w:type="auto"/>
            <w:vAlign w:val="center"/>
            <w:hideMark/>
          </w:tcPr>
          <w:p w14:paraId="315B6F33"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21</w:t>
            </w:r>
          </w:p>
        </w:tc>
        <w:tc>
          <w:tcPr>
            <w:tcW w:w="0" w:type="auto"/>
            <w:vAlign w:val="center"/>
            <w:hideMark/>
          </w:tcPr>
          <w:p w14:paraId="1BC5D37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II</w:t>
            </w:r>
          </w:p>
        </w:tc>
      </w:tr>
      <w:tr w:rsidR="002B23F6" w:rsidRPr="002B23F6" w14:paraId="4215D8B3" w14:textId="77777777" w:rsidTr="00B71FC7">
        <w:trPr>
          <w:tblCellSpacing w:w="15" w:type="dxa"/>
        </w:trPr>
        <w:tc>
          <w:tcPr>
            <w:tcW w:w="0" w:type="auto"/>
            <w:vAlign w:val="center"/>
            <w:hideMark/>
          </w:tcPr>
          <w:p w14:paraId="4A8DEA9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3</w:t>
            </w:r>
          </w:p>
        </w:tc>
        <w:tc>
          <w:tcPr>
            <w:tcW w:w="0" w:type="auto"/>
            <w:vAlign w:val="center"/>
            <w:hideMark/>
          </w:tcPr>
          <w:p w14:paraId="416E881D"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Bhima Super</w:t>
            </w:r>
          </w:p>
        </w:tc>
        <w:tc>
          <w:tcPr>
            <w:tcW w:w="0" w:type="auto"/>
            <w:vAlign w:val="center"/>
            <w:hideMark/>
          </w:tcPr>
          <w:p w14:paraId="48689CC6"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1</w:t>
            </w:r>
          </w:p>
        </w:tc>
        <w:tc>
          <w:tcPr>
            <w:tcW w:w="0" w:type="auto"/>
            <w:vAlign w:val="center"/>
            <w:hideMark/>
          </w:tcPr>
          <w:p w14:paraId="7053226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2</w:t>
            </w:r>
          </w:p>
        </w:tc>
        <w:tc>
          <w:tcPr>
            <w:tcW w:w="0" w:type="auto"/>
            <w:vAlign w:val="center"/>
            <w:hideMark/>
          </w:tcPr>
          <w:p w14:paraId="405BDEC0"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1</w:t>
            </w:r>
          </w:p>
        </w:tc>
        <w:tc>
          <w:tcPr>
            <w:tcW w:w="0" w:type="auto"/>
            <w:vAlign w:val="center"/>
            <w:hideMark/>
          </w:tcPr>
          <w:p w14:paraId="1F7D460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2</w:t>
            </w:r>
          </w:p>
        </w:tc>
        <w:tc>
          <w:tcPr>
            <w:tcW w:w="0" w:type="auto"/>
            <w:vAlign w:val="center"/>
            <w:hideMark/>
          </w:tcPr>
          <w:p w14:paraId="23F4C2C1"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1</w:t>
            </w:r>
          </w:p>
        </w:tc>
        <w:tc>
          <w:tcPr>
            <w:tcW w:w="0" w:type="auto"/>
            <w:vAlign w:val="center"/>
            <w:hideMark/>
          </w:tcPr>
          <w:p w14:paraId="7FE026C6"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1</w:t>
            </w:r>
          </w:p>
        </w:tc>
        <w:tc>
          <w:tcPr>
            <w:tcW w:w="0" w:type="auto"/>
            <w:vAlign w:val="center"/>
            <w:hideMark/>
          </w:tcPr>
          <w:p w14:paraId="553C70C4"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3</w:t>
            </w:r>
          </w:p>
        </w:tc>
        <w:tc>
          <w:tcPr>
            <w:tcW w:w="0" w:type="auto"/>
            <w:vAlign w:val="center"/>
            <w:hideMark/>
          </w:tcPr>
          <w:p w14:paraId="0ABEEC58"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11</w:t>
            </w:r>
          </w:p>
        </w:tc>
        <w:tc>
          <w:tcPr>
            <w:tcW w:w="0" w:type="auto"/>
            <w:vAlign w:val="center"/>
            <w:hideMark/>
          </w:tcPr>
          <w:p w14:paraId="597D96FA"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b/>
                <w:bCs/>
                <w:sz w:val="24"/>
                <w:szCs w:val="24"/>
                <w:lang w:val="en-IN"/>
              </w:rPr>
              <w:t>I</w:t>
            </w:r>
          </w:p>
        </w:tc>
      </w:tr>
    </w:tbl>
    <w:p w14:paraId="5B2729BC" w14:textId="209009D4"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087901EB" w14:textId="77777777" w:rsidR="002B23F6" w:rsidRPr="006F560A"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lastRenderedPageBreak/>
        <w:t xml:space="preserve">Farmers ranked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w:t>
      </w:r>
      <w:r w:rsidRPr="006F560A">
        <w:rPr>
          <w:rFonts w:ascii="Times New Roman" w:eastAsia="Times New Roman" w:hAnsi="Times New Roman" w:cs="Times New Roman"/>
          <w:sz w:val="24"/>
          <w:szCs w:val="24"/>
          <w:lang w:val="en-IN"/>
        </w:rPr>
        <w:t xml:space="preserve">as the most preferred variety due to its larger bulb size, attractive red </w:t>
      </w:r>
      <w:proofErr w:type="spellStart"/>
      <w:r w:rsidRPr="006F560A">
        <w:rPr>
          <w:rFonts w:ascii="Times New Roman" w:eastAsia="Times New Roman" w:hAnsi="Times New Roman" w:cs="Times New Roman"/>
          <w:sz w:val="24"/>
          <w:szCs w:val="24"/>
          <w:lang w:val="en-IN"/>
        </w:rPr>
        <w:t>color</w:t>
      </w:r>
      <w:proofErr w:type="spellEnd"/>
      <w:r w:rsidRPr="006F560A">
        <w:rPr>
          <w:rFonts w:ascii="Times New Roman" w:eastAsia="Times New Roman" w:hAnsi="Times New Roman" w:cs="Times New Roman"/>
          <w:sz w:val="24"/>
          <w:szCs w:val="24"/>
          <w:lang w:val="en-IN"/>
        </w:rPr>
        <w:t xml:space="preserve">, firm skin, uniform shape, and high market price. The total score of 11 ranked it first, followed by </w:t>
      </w:r>
      <w:proofErr w:type="spellStart"/>
      <w:r w:rsidRPr="006F560A">
        <w:rPr>
          <w:rFonts w:ascii="Times New Roman" w:eastAsia="Times New Roman" w:hAnsi="Times New Roman" w:cs="Times New Roman"/>
          <w:i/>
          <w:iCs/>
          <w:sz w:val="24"/>
          <w:szCs w:val="24"/>
          <w:lang w:val="en-IN"/>
        </w:rPr>
        <w:t>Nyamathi</w:t>
      </w:r>
      <w:proofErr w:type="spellEnd"/>
      <w:r w:rsidRPr="006F560A">
        <w:rPr>
          <w:rFonts w:ascii="Times New Roman" w:eastAsia="Times New Roman" w:hAnsi="Times New Roman" w:cs="Times New Roman"/>
          <w:i/>
          <w:iCs/>
          <w:sz w:val="24"/>
          <w:szCs w:val="24"/>
          <w:lang w:val="en-IN"/>
        </w:rPr>
        <w:t xml:space="preserve"> Local</w:t>
      </w:r>
      <w:r w:rsidRPr="006F560A">
        <w:rPr>
          <w:rFonts w:ascii="Times New Roman" w:eastAsia="Times New Roman" w:hAnsi="Times New Roman" w:cs="Times New Roman"/>
          <w:sz w:val="24"/>
          <w:szCs w:val="24"/>
          <w:lang w:val="en-IN"/>
        </w:rPr>
        <w:t xml:space="preserve"> (21) and </w:t>
      </w:r>
      <w:r w:rsidRPr="006F560A">
        <w:rPr>
          <w:rFonts w:ascii="Times New Roman" w:eastAsia="Times New Roman" w:hAnsi="Times New Roman" w:cs="Times New Roman"/>
          <w:i/>
          <w:iCs/>
          <w:sz w:val="24"/>
          <w:szCs w:val="24"/>
          <w:lang w:val="en-IN"/>
        </w:rPr>
        <w:t>Bellary Red</w:t>
      </w:r>
      <w:r w:rsidRPr="006F560A">
        <w:rPr>
          <w:rFonts w:ascii="Times New Roman" w:eastAsia="Times New Roman" w:hAnsi="Times New Roman" w:cs="Times New Roman"/>
          <w:sz w:val="24"/>
          <w:szCs w:val="24"/>
          <w:lang w:val="en-IN"/>
        </w:rPr>
        <w:t xml:space="preserve"> (23).</w:t>
      </w:r>
    </w:p>
    <w:p w14:paraId="67C31ADC" w14:textId="77777777" w:rsidR="002B23F6" w:rsidRDefault="002B23F6" w:rsidP="002B23F6">
      <w:pPr>
        <w:spacing w:after="0" w:line="240" w:lineRule="auto"/>
        <w:jc w:val="both"/>
        <w:rPr>
          <w:rFonts w:ascii="Times New Roman" w:eastAsia="Times New Roman" w:hAnsi="Times New Roman" w:cs="Times New Roman"/>
          <w:sz w:val="24"/>
          <w:szCs w:val="24"/>
          <w:lang w:val="en-IN"/>
        </w:rPr>
      </w:pPr>
      <w:r w:rsidRPr="006F560A">
        <w:rPr>
          <w:rFonts w:ascii="Times New Roman" w:eastAsia="Times New Roman" w:hAnsi="Times New Roman" w:cs="Times New Roman"/>
          <w:sz w:val="24"/>
          <w:szCs w:val="24"/>
          <w:lang w:val="en-IN"/>
        </w:rPr>
        <w:t xml:space="preserve">The high acceptability of </w:t>
      </w:r>
      <w:r w:rsidRPr="006F560A">
        <w:rPr>
          <w:rFonts w:ascii="Times New Roman" w:eastAsia="Times New Roman" w:hAnsi="Times New Roman" w:cs="Times New Roman"/>
          <w:i/>
          <w:iCs/>
          <w:sz w:val="24"/>
          <w:szCs w:val="24"/>
          <w:lang w:val="en-IN"/>
        </w:rPr>
        <w:t>Bhima Super</w:t>
      </w:r>
      <w:r w:rsidRPr="006F560A">
        <w:rPr>
          <w:rFonts w:ascii="Times New Roman" w:eastAsia="Times New Roman" w:hAnsi="Times New Roman" w:cs="Times New Roman"/>
          <w:sz w:val="24"/>
          <w:szCs w:val="24"/>
          <w:lang w:val="en-IN"/>
        </w:rPr>
        <w:t xml:space="preserve"> among farmers corroborates the participatory findings of (Saritha &amp; Bhatt, 2022), who reported that front-line demonstrations and on-farm trials play a vital role in increasing farmer adoption of improved onion varieties</w:t>
      </w:r>
      <w:r w:rsidRPr="002B23F6">
        <w:rPr>
          <w:rFonts w:ascii="Times New Roman" w:eastAsia="Times New Roman" w:hAnsi="Times New Roman" w:cs="Times New Roman"/>
          <w:sz w:val="24"/>
          <w:szCs w:val="24"/>
          <w:lang w:val="en-IN"/>
        </w:rPr>
        <w:t>.</w:t>
      </w:r>
    </w:p>
    <w:p w14:paraId="54B568EC" w14:textId="3269C82A"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3.</w:t>
      </w:r>
      <w:r w:rsidRPr="002B23F6">
        <w:rPr>
          <w:rFonts w:ascii="Times New Roman" w:eastAsia="Times New Roman" w:hAnsi="Times New Roman" w:cs="Times New Roman"/>
          <w:b/>
          <w:bCs/>
          <w:sz w:val="24"/>
          <w:szCs w:val="24"/>
          <w:lang w:val="en-IN"/>
        </w:rPr>
        <w:t>5. Comparative Review and Discussion</w:t>
      </w:r>
    </w:p>
    <w:p w14:paraId="4E871B72"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 present findings are consistent with the body of national and international research highlighting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as a high-performing onion genotype. Across regions, the yield range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(220–280 q ha⁻¹) reported here aligns with observations from Madhya Pradesh [(Aswani et al., 2023)], Karnataka [(Umamaheswarappa et al., 2018)], and Odisha [(Sahoo et al., 2020)].</w:t>
      </w:r>
    </w:p>
    <w:p w14:paraId="3034CBF7"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Further, the combination of high yield and moderate disease resistance has been emphasized in multiple studies [(Mahajan &amp; Khar, 2021); (Patil et al., 2021); (</w:t>
      </w:r>
      <w:proofErr w:type="spellStart"/>
      <w:r w:rsidRPr="002B23F6">
        <w:rPr>
          <w:rFonts w:ascii="Times New Roman" w:eastAsia="Times New Roman" w:hAnsi="Times New Roman" w:cs="Times New Roman"/>
          <w:sz w:val="24"/>
          <w:szCs w:val="24"/>
          <w:lang w:val="en-IN"/>
        </w:rPr>
        <w:t>Hiremath</w:t>
      </w:r>
      <w:proofErr w:type="spellEnd"/>
      <w:r w:rsidRPr="002B23F6">
        <w:rPr>
          <w:rFonts w:ascii="Times New Roman" w:eastAsia="Times New Roman" w:hAnsi="Times New Roman" w:cs="Times New Roman"/>
          <w:sz w:val="24"/>
          <w:szCs w:val="24"/>
          <w:lang w:val="en-IN"/>
        </w:rPr>
        <w:t xml:space="preserve"> &amp; </w:t>
      </w:r>
      <w:proofErr w:type="spellStart"/>
      <w:r w:rsidRPr="002B23F6">
        <w:rPr>
          <w:rFonts w:ascii="Times New Roman" w:eastAsia="Times New Roman" w:hAnsi="Times New Roman" w:cs="Times New Roman"/>
          <w:sz w:val="24"/>
          <w:szCs w:val="24"/>
          <w:lang w:val="en-IN"/>
        </w:rPr>
        <w:t>Mantur</w:t>
      </w:r>
      <w:proofErr w:type="spellEnd"/>
      <w:r w:rsidRPr="002B23F6">
        <w:rPr>
          <w:rFonts w:ascii="Times New Roman" w:eastAsia="Times New Roman" w:hAnsi="Times New Roman" w:cs="Times New Roman"/>
          <w:sz w:val="24"/>
          <w:szCs w:val="24"/>
          <w:lang w:val="en-IN"/>
        </w:rPr>
        <w:t>, 2018)]. These results underscore the importance of integrating varietal improvement with participatory extension approaches for enhancing regional onion productivity.</w:t>
      </w:r>
    </w:p>
    <w:p w14:paraId="74819D9E" w14:textId="77777777" w:rsidR="002B23F6" w:rsidRP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Economic viability analysis suggests that adoption of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can increase net income by 40–50% per hectare, validating the effectiveness of varietal replacement strategies in rainfed systems [(</w:t>
      </w:r>
      <w:proofErr w:type="spellStart"/>
      <w:r w:rsidRPr="002B23F6">
        <w:rPr>
          <w:rFonts w:ascii="Times New Roman" w:eastAsia="Times New Roman" w:hAnsi="Times New Roman" w:cs="Times New Roman"/>
          <w:sz w:val="24"/>
          <w:szCs w:val="24"/>
          <w:lang w:val="en-IN"/>
        </w:rPr>
        <w:t>Srivastva</w:t>
      </w:r>
      <w:proofErr w:type="spellEnd"/>
      <w:r w:rsidRPr="002B23F6">
        <w:rPr>
          <w:rFonts w:ascii="Times New Roman" w:eastAsia="Times New Roman" w:hAnsi="Times New Roman" w:cs="Times New Roman"/>
          <w:sz w:val="24"/>
          <w:szCs w:val="24"/>
          <w:lang w:val="en-IN"/>
        </w:rPr>
        <w:t xml:space="preserve"> &amp; Meena, 2022)].</w:t>
      </w:r>
    </w:p>
    <w:p w14:paraId="2B889CE7" w14:textId="2D96BCD4"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32F80FFA" w14:textId="2DD74E27" w:rsidR="002B23F6" w:rsidRPr="002B23F6" w:rsidRDefault="002B23F6" w:rsidP="002B23F6">
      <w:pPr>
        <w:spacing w:after="0" w:line="24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3.</w:t>
      </w:r>
      <w:r w:rsidRPr="002B23F6">
        <w:rPr>
          <w:rFonts w:ascii="Times New Roman" w:eastAsia="Times New Roman" w:hAnsi="Times New Roman" w:cs="Times New Roman"/>
          <w:b/>
          <w:bCs/>
          <w:sz w:val="24"/>
          <w:szCs w:val="24"/>
          <w:lang w:val="en-IN"/>
        </w:rPr>
        <w:t>6. Summary of Findings</w:t>
      </w:r>
    </w:p>
    <w:p w14:paraId="7189BD4A" w14:textId="77777777" w:rsidR="002B23F6" w:rsidRPr="002B23F6" w:rsidRDefault="002B23F6" w:rsidP="002B23F6">
      <w:pPr>
        <w:numPr>
          <w:ilvl w:val="0"/>
          <w:numId w:val="11"/>
        </w:num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exhibited superior growth (plant height 62 cm, leaves 10.88 per plant) and higher bulb yield (223.7 q ha⁻¹).</w:t>
      </w:r>
    </w:p>
    <w:p w14:paraId="4C2FA70F" w14:textId="77777777" w:rsidR="002B23F6" w:rsidRPr="002B23F6" w:rsidRDefault="002B23F6" w:rsidP="002B23F6">
      <w:pPr>
        <w:numPr>
          <w:ilvl w:val="0"/>
          <w:numId w:val="11"/>
        </w:num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Reduced pest and disease incidences (Purple blotch 11.9%; </w:t>
      </w:r>
      <w:r w:rsidRPr="002B23F6">
        <w:rPr>
          <w:rFonts w:ascii="Times New Roman" w:eastAsia="Times New Roman" w:hAnsi="Times New Roman" w:cs="Times New Roman"/>
          <w:i/>
          <w:iCs/>
          <w:sz w:val="24"/>
          <w:szCs w:val="24"/>
          <w:lang w:val="en-IN"/>
        </w:rPr>
        <w:t>Stemphylium</w:t>
      </w:r>
      <w:r w:rsidRPr="002B23F6">
        <w:rPr>
          <w:rFonts w:ascii="Times New Roman" w:eastAsia="Times New Roman" w:hAnsi="Times New Roman" w:cs="Times New Roman"/>
          <w:sz w:val="24"/>
          <w:szCs w:val="24"/>
          <w:lang w:val="en-IN"/>
        </w:rPr>
        <w:t xml:space="preserve"> blight 14.33%) demonstrated its moderate resistance.</w:t>
      </w:r>
    </w:p>
    <w:p w14:paraId="5B28C8EF" w14:textId="77777777" w:rsidR="002B23F6" w:rsidRPr="002B23F6" w:rsidRDefault="002B23F6" w:rsidP="002B23F6">
      <w:pPr>
        <w:numPr>
          <w:ilvl w:val="0"/>
          <w:numId w:val="11"/>
        </w:num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Economic returns (₹208,219 ha⁻¹ net income; B:C ratio 2.82) highlighted its profitability.</w:t>
      </w:r>
    </w:p>
    <w:p w14:paraId="46B15489" w14:textId="77777777" w:rsidR="002B23F6" w:rsidRPr="002B23F6" w:rsidRDefault="002B23F6" w:rsidP="002B23F6">
      <w:pPr>
        <w:numPr>
          <w:ilvl w:val="0"/>
          <w:numId w:val="11"/>
        </w:num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Farmers ranked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as the top variety for market demand and shelf life.</w:t>
      </w:r>
    </w:p>
    <w:p w14:paraId="1C04F233" w14:textId="77777777" w:rsidR="002B23F6" w:rsidRDefault="002B23F6" w:rsidP="002B23F6">
      <w:pPr>
        <w:spacing w:after="0" w:line="240" w:lineRule="auto"/>
        <w:jc w:val="both"/>
        <w:rPr>
          <w:rFonts w:ascii="Times New Roman" w:eastAsia="Times New Roman" w:hAnsi="Times New Roman" w:cs="Times New Roman"/>
          <w:sz w:val="24"/>
          <w:szCs w:val="24"/>
          <w:lang w:val="en-IN"/>
        </w:rPr>
      </w:pPr>
      <w:r w:rsidRPr="002B23F6">
        <w:rPr>
          <w:rFonts w:ascii="Times New Roman" w:eastAsia="Times New Roman" w:hAnsi="Times New Roman" w:cs="Times New Roman"/>
          <w:sz w:val="24"/>
          <w:szCs w:val="24"/>
          <w:lang w:val="en-IN"/>
        </w:rPr>
        <w:t xml:space="preserve">These results conclusively indicate that </w:t>
      </w:r>
      <w:r w:rsidRPr="002B23F6">
        <w:rPr>
          <w:rFonts w:ascii="Times New Roman" w:eastAsia="Times New Roman" w:hAnsi="Times New Roman" w:cs="Times New Roman"/>
          <w:i/>
          <w:iCs/>
          <w:sz w:val="24"/>
          <w:szCs w:val="24"/>
          <w:lang w:val="en-IN"/>
        </w:rPr>
        <w:t>Bhima Super</w:t>
      </w:r>
      <w:r w:rsidRPr="002B23F6">
        <w:rPr>
          <w:rFonts w:ascii="Times New Roman" w:eastAsia="Times New Roman" w:hAnsi="Times New Roman" w:cs="Times New Roman"/>
          <w:sz w:val="24"/>
          <w:szCs w:val="24"/>
          <w:lang w:val="en-IN"/>
        </w:rPr>
        <w:t xml:space="preserve"> is an ideal late kharif onion variety for semi-arid, rainfed conditions of Telangana.</w:t>
      </w:r>
    </w:p>
    <w:p w14:paraId="40E4A0B6" w14:textId="77777777" w:rsidR="006F560A" w:rsidRDefault="006F560A" w:rsidP="002B23F6">
      <w:pPr>
        <w:spacing w:after="0" w:line="240" w:lineRule="auto"/>
        <w:jc w:val="both"/>
        <w:rPr>
          <w:rFonts w:ascii="Times New Roman" w:eastAsia="Times New Roman" w:hAnsi="Times New Roman" w:cs="Times New Roman"/>
          <w:sz w:val="24"/>
          <w:szCs w:val="24"/>
          <w:lang w:val="en-IN"/>
        </w:rPr>
      </w:pPr>
    </w:p>
    <w:p w14:paraId="0B4E0830" w14:textId="77777777" w:rsidR="006F560A" w:rsidRDefault="006F560A" w:rsidP="002B23F6">
      <w:pPr>
        <w:spacing w:after="0" w:line="240" w:lineRule="auto"/>
        <w:jc w:val="both"/>
        <w:rPr>
          <w:rFonts w:ascii="Times New Roman" w:eastAsia="Times New Roman" w:hAnsi="Times New Roman" w:cs="Times New Roman"/>
          <w:sz w:val="24"/>
          <w:szCs w:val="24"/>
          <w:lang w:val="en-IN"/>
        </w:rPr>
      </w:pPr>
    </w:p>
    <w:p w14:paraId="6F58C2CB" w14:textId="77777777" w:rsidR="006F560A" w:rsidRPr="006F560A" w:rsidRDefault="006F560A" w:rsidP="006F560A">
      <w:pPr>
        <w:spacing w:after="0" w:line="240" w:lineRule="auto"/>
        <w:jc w:val="both"/>
        <w:rPr>
          <w:rFonts w:ascii="Times New Roman" w:eastAsia="Times New Roman" w:hAnsi="Times New Roman" w:cs="Times New Roman"/>
          <w:b/>
          <w:bCs/>
          <w:sz w:val="32"/>
          <w:szCs w:val="32"/>
          <w:lang w:val="en-IN"/>
        </w:rPr>
      </w:pPr>
      <w:r w:rsidRPr="006F560A">
        <w:rPr>
          <w:rFonts w:ascii="Times New Roman" w:eastAsia="Times New Roman" w:hAnsi="Times New Roman" w:cs="Times New Roman"/>
          <w:b/>
          <w:bCs/>
          <w:sz w:val="32"/>
          <w:szCs w:val="32"/>
          <w:lang w:val="en-IN"/>
        </w:rPr>
        <w:t>Conclusion</w:t>
      </w:r>
    </w:p>
    <w:p w14:paraId="3B35DF5B" w14:textId="77777777" w:rsidR="006F560A" w:rsidRPr="006F560A" w:rsidRDefault="006F560A" w:rsidP="006F560A">
      <w:pPr>
        <w:spacing w:after="0" w:line="240" w:lineRule="auto"/>
        <w:jc w:val="both"/>
        <w:rPr>
          <w:rFonts w:ascii="Times New Roman" w:eastAsia="Times New Roman" w:hAnsi="Times New Roman" w:cs="Times New Roman"/>
          <w:sz w:val="24"/>
          <w:szCs w:val="24"/>
          <w:lang w:val="en-IN"/>
        </w:rPr>
      </w:pPr>
      <w:r w:rsidRPr="006F560A">
        <w:rPr>
          <w:rFonts w:ascii="Times New Roman" w:eastAsia="Times New Roman" w:hAnsi="Times New Roman" w:cs="Times New Roman"/>
          <w:sz w:val="24"/>
          <w:szCs w:val="24"/>
          <w:lang w:val="en-IN"/>
        </w:rPr>
        <w:t xml:space="preserve">The present multi-year study conclusively demonstrated the superior performance of the </w:t>
      </w:r>
      <w:r w:rsidRPr="006F560A">
        <w:rPr>
          <w:rFonts w:ascii="Times New Roman" w:eastAsia="Times New Roman" w:hAnsi="Times New Roman" w:cs="Times New Roman"/>
          <w:i/>
          <w:iCs/>
          <w:sz w:val="24"/>
          <w:szCs w:val="24"/>
          <w:lang w:val="en-IN"/>
        </w:rPr>
        <w:t>Bhima Super</w:t>
      </w:r>
      <w:r w:rsidRPr="006F560A">
        <w:rPr>
          <w:rFonts w:ascii="Times New Roman" w:eastAsia="Times New Roman" w:hAnsi="Times New Roman" w:cs="Times New Roman"/>
          <w:sz w:val="24"/>
          <w:szCs w:val="24"/>
          <w:lang w:val="en-IN"/>
        </w:rPr>
        <w:t xml:space="preserve"> onion (</w:t>
      </w:r>
      <w:r w:rsidRPr="006F560A">
        <w:rPr>
          <w:rFonts w:ascii="Times New Roman" w:eastAsia="Times New Roman" w:hAnsi="Times New Roman" w:cs="Times New Roman"/>
          <w:i/>
          <w:iCs/>
          <w:sz w:val="24"/>
          <w:szCs w:val="24"/>
          <w:lang w:val="en-IN"/>
        </w:rPr>
        <w:t>Allium cepa</w:t>
      </w:r>
      <w:r w:rsidRPr="006F560A">
        <w:rPr>
          <w:rFonts w:ascii="Times New Roman" w:eastAsia="Times New Roman" w:hAnsi="Times New Roman" w:cs="Times New Roman"/>
          <w:sz w:val="24"/>
          <w:szCs w:val="24"/>
          <w:lang w:val="en-IN"/>
        </w:rPr>
        <w:t xml:space="preserve"> L.) variety over traditional local cultivars under late kharif conditions of </w:t>
      </w:r>
      <w:proofErr w:type="spellStart"/>
      <w:r w:rsidRPr="006F560A">
        <w:rPr>
          <w:rFonts w:ascii="Times New Roman" w:eastAsia="Times New Roman" w:hAnsi="Times New Roman" w:cs="Times New Roman"/>
          <w:sz w:val="24"/>
          <w:szCs w:val="24"/>
          <w:lang w:val="en-IN"/>
        </w:rPr>
        <w:t>Sangareddy</w:t>
      </w:r>
      <w:proofErr w:type="spellEnd"/>
      <w:r w:rsidRPr="006F560A">
        <w:rPr>
          <w:rFonts w:ascii="Times New Roman" w:eastAsia="Times New Roman" w:hAnsi="Times New Roman" w:cs="Times New Roman"/>
          <w:sz w:val="24"/>
          <w:szCs w:val="24"/>
          <w:lang w:val="en-IN"/>
        </w:rPr>
        <w:t xml:space="preserve"> district, Telangana. Across four seasons, </w:t>
      </w:r>
      <w:r w:rsidRPr="006F560A">
        <w:rPr>
          <w:rFonts w:ascii="Times New Roman" w:eastAsia="Times New Roman" w:hAnsi="Times New Roman" w:cs="Times New Roman"/>
          <w:i/>
          <w:iCs/>
          <w:sz w:val="24"/>
          <w:szCs w:val="24"/>
          <w:lang w:val="en-IN"/>
        </w:rPr>
        <w:t>Bhima Super</w:t>
      </w:r>
      <w:r w:rsidRPr="006F560A">
        <w:rPr>
          <w:rFonts w:ascii="Times New Roman" w:eastAsia="Times New Roman" w:hAnsi="Times New Roman" w:cs="Times New Roman"/>
          <w:sz w:val="24"/>
          <w:szCs w:val="24"/>
          <w:lang w:val="en-IN"/>
        </w:rPr>
        <w:t xml:space="preserve"> exhibited significantly higher germination (91.6%), plant height (62.0 cm), number of leaves per plant (10.88), and bulb yield (223.7 q ha⁻¹), representing a yield advantage of 49% over local varieties. The variety also showed lower pest and disease incidences, with reduced thrips (13.36%), purple blotch (11.9%), and </w:t>
      </w:r>
      <w:r w:rsidRPr="006F560A">
        <w:rPr>
          <w:rFonts w:ascii="Times New Roman" w:eastAsia="Times New Roman" w:hAnsi="Times New Roman" w:cs="Times New Roman"/>
          <w:i/>
          <w:iCs/>
          <w:sz w:val="24"/>
          <w:szCs w:val="24"/>
          <w:lang w:val="en-IN"/>
        </w:rPr>
        <w:t>Stemphylium</w:t>
      </w:r>
      <w:r w:rsidRPr="006F560A">
        <w:rPr>
          <w:rFonts w:ascii="Times New Roman" w:eastAsia="Times New Roman" w:hAnsi="Times New Roman" w:cs="Times New Roman"/>
          <w:sz w:val="24"/>
          <w:szCs w:val="24"/>
          <w:lang w:val="en-IN"/>
        </w:rPr>
        <w:t xml:space="preserve"> blight (14.33%) infestations, classifying it as moderately resistant. Economic evaluation revealed its profitability, achieving a mean benefit–cost ratio of 2.82 and net returns of ₹208,219 ha⁻¹, indicating strong commercial viability. Farmer feedback ranked </w:t>
      </w:r>
      <w:r w:rsidRPr="006F560A">
        <w:rPr>
          <w:rFonts w:ascii="Times New Roman" w:eastAsia="Times New Roman" w:hAnsi="Times New Roman" w:cs="Times New Roman"/>
          <w:i/>
          <w:iCs/>
          <w:sz w:val="24"/>
          <w:szCs w:val="24"/>
          <w:lang w:val="en-IN"/>
        </w:rPr>
        <w:t>Bhima Super</w:t>
      </w:r>
      <w:r w:rsidRPr="006F560A">
        <w:rPr>
          <w:rFonts w:ascii="Times New Roman" w:eastAsia="Times New Roman" w:hAnsi="Times New Roman" w:cs="Times New Roman"/>
          <w:sz w:val="24"/>
          <w:szCs w:val="24"/>
          <w:lang w:val="en-IN"/>
        </w:rPr>
        <w:t xml:space="preserve"> highest for bulb size, </w:t>
      </w:r>
      <w:proofErr w:type="spellStart"/>
      <w:r w:rsidRPr="006F560A">
        <w:rPr>
          <w:rFonts w:ascii="Times New Roman" w:eastAsia="Times New Roman" w:hAnsi="Times New Roman" w:cs="Times New Roman"/>
          <w:sz w:val="24"/>
          <w:szCs w:val="24"/>
          <w:lang w:val="en-IN"/>
        </w:rPr>
        <w:t>color</w:t>
      </w:r>
      <w:proofErr w:type="spellEnd"/>
      <w:r w:rsidRPr="006F560A">
        <w:rPr>
          <w:rFonts w:ascii="Times New Roman" w:eastAsia="Times New Roman" w:hAnsi="Times New Roman" w:cs="Times New Roman"/>
          <w:sz w:val="24"/>
          <w:szCs w:val="24"/>
          <w:lang w:val="en-IN"/>
        </w:rPr>
        <w:t xml:space="preserve">, and market preference, highlighting its acceptability and potential for wide-scale adoption. Overall, the findings establish </w:t>
      </w:r>
      <w:r w:rsidRPr="006F560A">
        <w:rPr>
          <w:rFonts w:ascii="Times New Roman" w:eastAsia="Times New Roman" w:hAnsi="Times New Roman" w:cs="Times New Roman"/>
          <w:i/>
          <w:iCs/>
          <w:sz w:val="24"/>
          <w:szCs w:val="24"/>
          <w:lang w:val="en-IN"/>
        </w:rPr>
        <w:t>Bhima Super</w:t>
      </w:r>
      <w:r w:rsidRPr="006F560A">
        <w:rPr>
          <w:rFonts w:ascii="Times New Roman" w:eastAsia="Times New Roman" w:hAnsi="Times New Roman" w:cs="Times New Roman"/>
          <w:sz w:val="24"/>
          <w:szCs w:val="24"/>
          <w:lang w:val="en-IN"/>
        </w:rPr>
        <w:t xml:space="preserve"> as a high-yielding, disease-tolerant, and economically rewarding variety ideally suited for semi-arid, rainfed regions of Telangana. Its adoption can substantially improve farmer income, reduce production risk, and strengthen the sustainability of onion cultivation systems under changing climatic conditions.</w:t>
      </w:r>
    </w:p>
    <w:p w14:paraId="59EF58DC" w14:textId="77777777" w:rsidR="006F560A" w:rsidRPr="002B23F6" w:rsidRDefault="006F560A" w:rsidP="002B23F6">
      <w:pPr>
        <w:spacing w:after="0" w:line="240" w:lineRule="auto"/>
        <w:jc w:val="both"/>
        <w:rPr>
          <w:rFonts w:ascii="Times New Roman" w:eastAsia="Times New Roman" w:hAnsi="Times New Roman" w:cs="Times New Roman"/>
          <w:sz w:val="24"/>
          <w:szCs w:val="24"/>
          <w:lang w:val="en-IN"/>
        </w:rPr>
      </w:pPr>
    </w:p>
    <w:p w14:paraId="04CC4D9F" w14:textId="6E934CA2" w:rsidR="002B23F6" w:rsidRPr="002B23F6" w:rsidRDefault="002B23F6" w:rsidP="002B23F6">
      <w:pPr>
        <w:spacing w:after="0" w:line="240" w:lineRule="auto"/>
        <w:jc w:val="both"/>
        <w:rPr>
          <w:rFonts w:ascii="Times New Roman" w:eastAsia="Times New Roman" w:hAnsi="Times New Roman" w:cs="Times New Roman"/>
          <w:sz w:val="24"/>
          <w:szCs w:val="24"/>
          <w:lang w:val="en-IN"/>
        </w:rPr>
      </w:pPr>
    </w:p>
    <w:p w14:paraId="2CCA7DFE" w14:textId="4974127F" w:rsidR="002B23F6" w:rsidRPr="00564707" w:rsidRDefault="002B23F6" w:rsidP="002B23F6">
      <w:pPr>
        <w:spacing w:after="0" w:line="240" w:lineRule="auto"/>
        <w:jc w:val="both"/>
        <w:rPr>
          <w:rFonts w:ascii="Times New Roman" w:eastAsia="Times New Roman" w:hAnsi="Times New Roman" w:cs="Times New Roman"/>
          <w:b/>
          <w:bCs/>
          <w:sz w:val="32"/>
          <w:szCs w:val="32"/>
          <w:lang w:val="en-IN"/>
        </w:rPr>
      </w:pPr>
      <w:r w:rsidRPr="00564707">
        <w:rPr>
          <w:rFonts w:ascii="Times New Roman" w:eastAsia="Times New Roman" w:hAnsi="Times New Roman" w:cs="Times New Roman"/>
          <w:b/>
          <w:bCs/>
          <w:sz w:val="32"/>
          <w:szCs w:val="32"/>
          <w:lang w:val="en-IN"/>
        </w:rPr>
        <w:t xml:space="preserve">References </w:t>
      </w:r>
    </w:p>
    <w:p w14:paraId="4BD75B3A" w14:textId="76D772B9" w:rsidR="00B10880" w:rsidRDefault="00B10880" w:rsidP="001979BD">
      <w:pPr>
        <w:pStyle w:val="NormalWeb"/>
        <w:numPr>
          <w:ilvl w:val="0"/>
          <w:numId w:val="13"/>
        </w:numPr>
        <w:jc w:val="both"/>
      </w:pPr>
      <w:r w:rsidRPr="00B10880">
        <w:t xml:space="preserve">Aswani, R. C., Hada, N., Singh, Y. P., Jain, D. K., Tyagi, S. K., &amp; </w:t>
      </w:r>
      <w:proofErr w:type="spellStart"/>
      <w:r w:rsidRPr="00B10880">
        <w:t>Gathiye</w:t>
      </w:r>
      <w:proofErr w:type="spellEnd"/>
      <w:r w:rsidRPr="00B10880">
        <w:t xml:space="preserve">, G. S. (2023). Assessment, estimation and economic performance of different kharif onion (Allium cepa L.) varieties under Malwa Plateau of Madhya Pradesh. Journal of Agriculture and Ecology, 16, 43–47. </w:t>
      </w:r>
      <w:hyperlink r:id="rId7" w:history="1">
        <w:r w:rsidRPr="00D31311">
          <w:rPr>
            <w:rStyle w:val="Hyperlink"/>
          </w:rPr>
          <w:t>https://doi.org/10.58628/JAE-2316-209</w:t>
        </w:r>
      </w:hyperlink>
    </w:p>
    <w:p w14:paraId="120FD04C" w14:textId="306899B4" w:rsidR="00B10880" w:rsidRDefault="00B10880" w:rsidP="001979BD">
      <w:pPr>
        <w:pStyle w:val="NormalWeb"/>
        <w:numPr>
          <w:ilvl w:val="0"/>
          <w:numId w:val="13"/>
        </w:numPr>
        <w:jc w:val="both"/>
      </w:pPr>
      <w:r w:rsidRPr="00B10880">
        <w:t xml:space="preserve">Bhoi, S., Barik, N., Aslam, T., Chattopadhyay, S. B., &amp; Maity, T. K. (2020). Genetic Analysis of Kharif Onion Genotypes and their Performance Study in Plains of West Bengal. International Journal of Current Microbiology and Applied Sciences, 9(9), 2323–2327. </w:t>
      </w:r>
      <w:hyperlink r:id="rId8" w:history="1">
        <w:r w:rsidRPr="00D31311">
          <w:rPr>
            <w:rStyle w:val="Hyperlink"/>
          </w:rPr>
          <w:t>https://doi.org/10.20546/ijcmas.2020.909.290</w:t>
        </w:r>
      </w:hyperlink>
    </w:p>
    <w:p w14:paraId="6E779C5F" w14:textId="5A45D27B" w:rsidR="00B10880" w:rsidRDefault="00B10880" w:rsidP="001979BD">
      <w:pPr>
        <w:pStyle w:val="NormalWeb"/>
        <w:numPr>
          <w:ilvl w:val="0"/>
          <w:numId w:val="13"/>
        </w:numPr>
        <w:jc w:val="both"/>
      </w:pPr>
      <w:r w:rsidRPr="00B10880">
        <w:t xml:space="preserve">Gupta, N., Bhargav, K. S., &amp; Dixit, A. K. (2020). Evaluation of kharif onion (Allium cepa L.) varieties in </w:t>
      </w:r>
      <w:proofErr w:type="spellStart"/>
      <w:r w:rsidRPr="00B10880">
        <w:t>Malwa</w:t>
      </w:r>
      <w:proofErr w:type="spellEnd"/>
      <w:r w:rsidRPr="00B10880">
        <w:t xml:space="preserve"> </w:t>
      </w:r>
      <w:proofErr w:type="spellStart"/>
      <w:r w:rsidRPr="00B10880">
        <w:t>Agro</w:t>
      </w:r>
      <w:proofErr w:type="spellEnd"/>
      <w:r w:rsidRPr="00B10880">
        <w:t xml:space="preserve"> Climatic Zone of Madhya Pradesh. International Journal of Current Microbiology and Applied Sciences, 9(12), 2722–2727. </w:t>
      </w:r>
      <w:hyperlink r:id="rId9" w:history="1">
        <w:r w:rsidRPr="00D31311">
          <w:rPr>
            <w:rStyle w:val="Hyperlink"/>
          </w:rPr>
          <w:t>https://doi.org/10.20546/ijcmas.2020.912.323</w:t>
        </w:r>
      </w:hyperlink>
    </w:p>
    <w:p w14:paraId="4A3DA6E0" w14:textId="18F3DD10" w:rsidR="00B10880" w:rsidRDefault="00B10880" w:rsidP="001979BD">
      <w:pPr>
        <w:pStyle w:val="NormalWeb"/>
        <w:numPr>
          <w:ilvl w:val="0"/>
          <w:numId w:val="13"/>
        </w:numPr>
        <w:jc w:val="both"/>
      </w:pPr>
      <w:r w:rsidRPr="00B10880">
        <w:t xml:space="preserve">Hiremath, S. M., &amp; </w:t>
      </w:r>
      <w:proofErr w:type="spellStart"/>
      <w:r w:rsidRPr="00B10880">
        <w:t>Mantur</w:t>
      </w:r>
      <w:proofErr w:type="spellEnd"/>
      <w:r w:rsidRPr="00B10880">
        <w:t xml:space="preserve">, S. M. (2018). Assessment of onion varieties for late Kharif. International Journal of Agricultural Sciences, 14(1), 102–105. </w:t>
      </w:r>
      <w:hyperlink r:id="rId10" w:history="1">
        <w:r w:rsidRPr="00D31311">
          <w:rPr>
            <w:rStyle w:val="Hyperlink"/>
          </w:rPr>
          <w:t>https://doi.org/10.15740/HAS/IJAS/14.1/102-105</w:t>
        </w:r>
      </w:hyperlink>
    </w:p>
    <w:p w14:paraId="78DD7FA9" w14:textId="77777777" w:rsidR="00B10880" w:rsidRDefault="00B10880" w:rsidP="001979BD">
      <w:pPr>
        <w:pStyle w:val="NormalWeb"/>
        <w:numPr>
          <w:ilvl w:val="0"/>
          <w:numId w:val="13"/>
        </w:numPr>
        <w:jc w:val="both"/>
      </w:pPr>
      <w:proofErr w:type="spellStart"/>
      <w:r w:rsidRPr="00B10880">
        <w:t>Kerure</w:t>
      </w:r>
      <w:proofErr w:type="spellEnd"/>
      <w:r w:rsidRPr="00B10880">
        <w:t xml:space="preserve">, P., </w:t>
      </w:r>
      <w:proofErr w:type="spellStart"/>
      <w:r w:rsidRPr="00B10880">
        <w:t>Chandrappa</w:t>
      </w:r>
      <w:proofErr w:type="spellEnd"/>
      <w:r w:rsidRPr="00B10880">
        <w:t xml:space="preserve">, D., </w:t>
      </w:r>
      <w:proofErr w:type="spellStart"/>
      <w:r w:rsidRPr="00B10880">
        <w:t>Salimath</w:t>
      </w:r>
      <w:proofErr w:type="spellEnd"/>
      <w:r w:rsidRPr="00B10880">
        <w:t xml:space="preserve">, S., </w:t>
      </w:r>
      <w:proofErr w:type="spellStart"/>
      <w:r w:rsidRPr="00B10880">
        <w:t>Rudragouda</w:t>
      </w:r>
      <w:proofErr w:type="spellEnd"/>
      <w:r w:rsidRPr="00B10880">
        <w:t xml:space="preserve">, F., </w:t>
      </w:r>
      <w:proofErr w:type="spellStart"/>
      <w:r w:rsidRPr="00B10880">
        <w:t>Chandragouda</w:t>
      </w:r>
      <w:proofErr w:type="spellEnd"/>
      <w:r w:rsidRPr="00B10880">
        <w:t xml:space="preserve">, S., </w:t>
      </w:r>
      <w:proofErr w:type="spellStart"/>
      <w:r w:rsidRPr="00B10880">
        <w:t>Onkarappa</w:t>
      </w:r>
      <w:proofErr w:type="spellEnd"/>
      <w:r w:rsidRPr="00B10880">
        <w:t>, &amp; Gajendra, T. H. (2016). Varietal assessment in onion for higher productivity and quality. 1st KVK Symposium zone VIII, UAS Dharwad.</w:t>
      </w:r>
    </w:p>
    <w:p w14:paraId="4DC179F8" w14:textId="20019C7F" w:rsidR="00564707" w:rsidRDefault="00564707" w:rsidP="001979BD">
      <w:pPr>
        <w:pStyle w:val="NormalWeb"/>
        <w:numPr>
          <w:ilvl w:val="0"/>
          <w:numId w:val="13"/>
        </w:numPr>
        <w:jc w:val="both"/>
      </w:pPr>
      <w:proofErr w:type="spellStart"/>
      <w:r>
        <w:t>Lawande</w:t>
      </w:r>
      <w:proofErr w:type="spellEnd"/>
      <w:r>
        <w:t xml:space="preserve">, K. E., Mahajan, V., Krishnaprasad, V. S. R., &amp; Khar, A. (2011, March). </w:t>
      </w:r>
      <w:r>
        <w:rPr>
          <w:rStyle w:val="Emphasis"/>
        </w:rPr>
        <w:t>Bhima Super – A new red onion variety for kharif season from DOGR.</w:t>
      </w:r>
      <w:r>
        <w:t xml:space="preserve"> In </w:t>
      </w:r>
      <w:r>
        <w:rPr>
          <w:rStyle w:val="Emphasis"/>
        </w:rPr>
        <w:t>National Symposium on Alliums: Current Scenario and Emerging Trends</w:t>
      </w:r>
      <w:r>
        <w:t xml:space="preserve"> (pp. 12–14). Pune, India.</w:t>
      </w:r>
    </w:p>
    <w:p w14:paraId="762F9FE7" w14:textId="57C30DD7" w:rsidR="00B10880" w:rsidRDefault="00B10880" w:rsidP="001979BD">
      <w:pPr>
        <w:pStyle w:val="NormalWeb"/>
        <w:numPr>
          <w:ilvl w:val="0"/>
          <w:numId w:val="13"/>
        </w:numPr>
        <w:jc w:val="both"/>
      </w:pPr>
      <w:r w:rsidRPr="00B10880">
        <w:t xml:space="preserve">Mahajan, V., </w:t>
      </w:r>
      <w:proofErr w:type="spellStart"/>
      <w:r w:rsidRPr="00B10880">
        <w:t>Manjunathagowda</w:t>
      </w:r>
      <w:proofErr w:type="spellEnd"/>
      <w:r w:rsidRPr="00B10880">
        <w:t xml:space="preserve">, D. C., Gupta, A. J., Benke, A. P., &amp; Singh, M. (2021). Onion (Allium cepa L.): Breeding for quality traits and export. Vegetable Science. </w:t>
      </w:r>
      <w:hyperlink r:id="rId11" w:history="1">
        <w:r w:rsidRPr="00D31311">
          <w:rPr>
            <w:rStyle w:val="Hyperlink"/>
          </w:rPr>
          <w:t>https://doi.org/10.61180/vegsci.2021.v48.i2.01</w:t>
        </w:r>
      </w:hyperlink>
    </w:p>
    <w:p w14:paraId="2B61DCD5" w14:textId="61642F82" w:rsidR="00B10880" w:rsidRDefault="00B10880" w:rsidP="001979BD">
      <w:pPr>
        <w:pStyle w:val="NormalWeb"/>
        <w:numPr>
          <w:ilvl w:val="0"/>
          <w:numId w:val="13"/>
        </w:numPr>
        <w:jc w:val="both"/>
      </w:pPr>
      <w:r w:rsidRPr="00B10880">
        <w:t xml:space="preserve">Paramasivan, M., Senthil Kumar, N., Allwin, L., Sethupathy, S., Manikandan, K., Balaji, T., Manivannan, M. I., </w:t>
      </w:r>
      <w:proofErr w:type="spellStart"/>
      <w:r w:rsidRPr="00B10880">
        <w:t>Rajinimala</w:t>
      </w:r>
      <w:proofErr w:type="spellEnd"/>
      <w:r w:rsidRPr="00B10880">
        <w:t xml:space="preserve">, N., Bhuvaneswari, J., Kumanan, K., &amp; </w:t>
      </w:r>
      <w:proofErr w:type="spellStart"/>
      <w:r w:rsidRPr="00B10880">
        <w:t>Surulirajan</w:t>
      </w:r>
      <w:proofErr w:type="spellEnd"/>
      <w:r w:rsidRPr="00B10880">
        <w:t xml:space="preserve">, M. (2025). Effect of N, P, K, Zn and B nutrients on growth, yield and quality of onion (Allium cepa L.) and fertility status of soil in </w:t>
      </w:r>
      <w:proofErr w:type="spellStart"/>
      <w:r w:rsidRPr="00B10880">
        <w:t>Alfisols</w:t>
      </w:r>
      <w:proofErr w:type="spellEnd"/>
      <w:r w:rsidRPr="00B10880">
        <w:t xml:space="preserve"> of southern Tamil Nadu, India. Applied Ecology and Environmental Research. </w:t>
      </w:r>
      <w:hyperlink r:id="rId12" w:history="1">
        <w:r w:rsidRPr="00D31311">
          <w:rPr>
            <w:rStyle w:val="Hyperlink"/>
          </w:rPr>
          <w:t>https://doi.org/10.15666/aeer/2302_21372146</w:t>
        </w:r>
      </w:hyperlink>
    </w:p>
    <w:p w14:paraId="4B296F17" w14:textId="0075343E" w:rsidR="00564707" w:rsidRDefault="00564707" w:rsidP="001979BD">
      <w:pPr>
        <w:pStyle w:val="NormalWeb"/>
        <w:numPr>
          <w:ilvl w:val="0"/>
          <w:numId w:val="13"/>
        </w:numPr>
        <w:jc w:val="both"/>
      </w:pPr>
      <w:r>
        <w:t xml:space="preserve">Patil, B. R., &amp; Bora, P. S. (2021). </w:t>
      </w:r>
      <w:r>
        <w:rPr>
          <w:rStyle w:val="Emphasis"/>
        </w:rPr>
        <w:t xml:space="preserve">Identification of resistant onion genotypes against purple blotch disease (Alternaria </w:t>
      </w:r>
      <w:proofErr w:type="spellStart"/>
      <w:r>
        <w:rPr>
          <w:rStyle w:val="Emphasis"/>
        </w:rPr>
        <w:t>porri</w:t>
      </w:r>
      <w:proofErr w:type="spellEnd"/>
      <w:r>
        <w:rPr>
          <w:rStyle w:val="Emphasis"/>
        </w:rPr>
        <w:t>).</w:t>
      </w:r>
      <w:r>
        <w:t xml:space="preserve"> </w:t>
      </w:r>
      <w:r>
        <w:rPr>
          <w:rStyle w:val="Emphasis"/>
        </w:rPr>
        <w:t>Journal of Pharmacognosy and Phytochemistry, 10</w:t>
      </w:r>
      <w:r>
        <w:t>(2), 159–163.</w:t>
      </w:r>
    </w:p>
    <w:p w14:paraId="1C4E3EC0" w14:textId="2A02E66C" w:rsidR="00B10880" w:rsidRPr="00B10880" w:rsidRDefault="00B10880" w:rsidP="001979BD">
      <w:pPr>
        <w:pStyle w:val="NormalWeb"/>
        <w:numPr>
          <w:ilvl w:val="0"/>
          <w:numId w:val="13"/>
        </w:numPr>
        <w:jc w:val="both"/>
      </w:pPr>
      <w:r w:rsidRPr="00B10880">
        <w:rPr>
          <w:lang w:val="en-US"/>
        </w:rPr>
        <w:t xml:space="preserve">Parmar, H. B., </w:t>
      </w:r>
      <w:proofErr w:type="spellStart"/>
      <w:r w:rsidRPr="00B10880">
        <w:rPr>
          <w:lang w:val="en-US"/>
        </w:rPr>
        <w:t>Bhopala</w:t>
      </w:r>
      <w:proofErr w:type="spellEnd"/>
      <w:r w:rsidRPr="00B10880">
        <w:rPr>
          <w:lang w:val="en-US"/>
        </w:rPr>
        <w:t xml:space="preserve">, U. D., &amp; </w:t>
      </w:r>
      <w:proofErr w:type="spellStart"/>
      <w:r w:rsidRPr="00B10880">
        <w:rPr>
          <w:lang w:val="en-US"/>
        </w:rPr>
        <w:t>Dhandhalya</w:t>
      </w:r>
      <w:proofErr w:type="spellEnd"/>
      <w:r w:rsidRPr="00B10880">
        <w:rPr>
          <w:lang w:val="en-US"/>
        </w:rPr>
        <w:t xml:space="preserve">, M. G. (2024). Analyzing the Seasonal Variations and Price Trends in Major Onion Markets of India. Asian Journal of Agricultural Extension, Economics &amp; Sociology. </w:t>
      </w:r>
      <w:hyperlink r:id="rId13" w:history="1">
        <w:r w:rsidRPr="00D31311">
          <w:rPr>
            <w:rStyle w:val="Hyperlink"/>
            <w:lang w:val="en-US"/>
          </w:rPr>
          <w:t>https://doi.org/10.9734/ajaees/2024/v42i12343</w:t>
        </w:r>
      </w:hyperlink>
    </w:p>
    <w:p w14:paraId="24874C5D" w14:textId="588E2C89" w:rsidR="00B10880" w:rsidRDefault="00B10880" w:rsidP="001979BD">
      <w:pPr>
        <w:pStyle w:val="NormalWeb"/>
        <w:numPr>
          <w:ilvl w:val="0"/>
          <w:numId w:val="13"/>
        </w:numPr>
        <w:jc w:val="both"/>
      </w:pPr>
      <w:r w:rsidRPr="00B10880">
        <w:t xml:space="preserve">Ram, M., Maji, S., </w:t>
      </w:r>
      <w:proofErr w:type="spellStart"/>
      <w:r w:rsidRPr="00B10880">
        <w:t>Razauddin</w:t>
      </w:r>
      <w:proofErr w:type="spellEnd"/>
      <w:r w:rsidRPr="00B10880">
        <w:t xml:space="preserve">, M., Prasad, M., &amp; Meena, R. (2024). Selection of suitable date of transplanting for year-round production of onion (Allium cepa L.) cv. </w:t>
      </w:r>
      <w:proofErr w:type="spellStart"/>
      <w:r w:rsidRPr="00B10880">
        <w:t>Agrifound</w:t>
      </w:r>
      <w:proofErr w:type="spellEnd"/>
      <w:r w:rsidRPr="00B10880">
        <w:t xml:space="preserve"> Dark Red. Environment and Ecology. </w:t>
      </w:r>
      <w:hyperlink r:id="rId14" w:history="1">
        <w:r w:rsidRPr="00D31311">
          <w:rPr>
            <w:rStyle w:val="Hyperlink"/>
          </w:rPr>
          <w:t>https://doi.org/10.60151/envec/eevg1351</w:t>
        </w:r>
      </w:hyperlink>
    </w:p>
    <w:p w14:paraId="7050A86C" w14:textId="4A16EE3F" w:rsidR="00B10880" w:rsidRPr="00B10880" w:rsidRDefault="00B10880" w:rsidP="001979BD">
      <w:pPr>
        <w:pStyle w:val="NormalWeb"/>
        <w:numPr>
          <w:ilvl w:val="0"/>
          <w:numId w:val="13"/>
        </w:numPr>
        <w:jc w:val="both"/>
      </w:pPr>
      <w:r w:rsidRPr="00B10880">
        <w:rPr>
          <w:lang w:val="en-US"/>
        </w:rPr>
        <w:t xml:space="preserve">Sahoo, B., </w:t>
      </w:r>
      <w:proofErr w:type="spellStart"/>
      <w:r w:rsidRPr="00B10880">
        <w:rPr>
          <w:lang w:val="en-US"/>
        </w:rPr>
        <w:t>Nedunchezhiyan</w:t>
      </w:r>
      <w:proofErr w:type="spellEnd"/>
      <w:r w:rsidRPr="00B10880">
        <w:rPr>
          <w:lang w:val="en-US"/>
        </w:rPr>
        <w:t xml:space="preserve">, M., Tripathy, S., Sahoo, K., Munshi, R., &amp; Toppo, M. (2020). Assessment of Onion Varieties for Late Kharif in North-Eastern Coastal Plain </w:t>
      </w:r>
      <w:r w:rsidRPr="00B10880">
        <w:rPr>
          <w:lang w:val="en-US"/>
        </w:rPr>
        <w:lastRenderedPageBreak/>
        <w:t xml:space="preserve">Zone of Odisha. Int. J. Curr. Microbiol. App. Sci, 9(09), 2513-2518. </w:t>
      </w:r>
      <w:hyperlink r:id="rId15" w:history="1">
        <w:r w:rsidRPr="00D31311">
          <w:rPr>
            <w:rStyle w:val="Hyperlink"/>
            <w:lang w:val="en-US"/>
          </w:rPr>
          <w:t>https://doi.org/10.20546/ijcmas.2020.909.314</w:t>
        </w:r>
      </w:hyperlink>
    </w:p>
    <w:p w14:paraId="31A819D1" w14:textId="0ABE2891" w:rsidR="00B10880" w:rsidRDefault="00B10880" w:rsidP="001979BD">
      <w:pPr>
        <w:pStyle w:val="NormalWeb"/>
        <w:numPr>
          <w:ilvl w:val="0"/>
          <w:numId w:val="13"/>
        </w:numPr>
        <w:jc w:val="both"/>
      </w:pPr>
      <w:r w:rsidRPr="00B10880">
        <w:t xml:space="preserve">Saritha, K., Bhatt, P. S., &amp; Sireesha, D. (2022). Front Line Demonstrations – An Effective of Upscaling Improved Varieties of Onion Variety </w:t>
      </w:r>
      <w:proofErr w:type="spellStart"/>
      <w:r w:rsidRPr="00B10880">
        <w:t>Agrifound</w:t>
      </w:r>
      <w:proofErr w:type="spellEnd"/>
      <w:r w:rsidRPr="00B10880">
        <w:t xml:space="preserve"> Dark Red in </w:t>
      </w:r>
      <w:proofErr w:type="spellStart"/>
      <w:r w:rsidRPr="00B10880">
        <w:t>Mahaboobnagar</w:t>
      </w:r>
      <w:proofErr w:type="spellEnd"/>
      <w:r w:rsidRPr="00B10880">
        <w:t xml:space="preserve"> District of Telangana, India. International Journal of Environment and Climate Change. </w:t>
      </w:r>
      <w:hyperlink r:id="rId16" w:history="1">
        <w:r w:rsidRPr="00D31311">
          <w:rPr>
            <w:rStyle w:val="Hyperlink"/>
          </w:rPr>
          <w:t>https://doi.org/10.9734/ijecc/2022/v12i121584</w:t>
        </w:r>
      </w:hyperlink>
    </w:p>
    <w:p w14:paraId="570F84BC" w14:textId="77777777" w:rsidR="00B10880" w:rsidRDefault="00B10880" w:rsidP="001979BD">
      <w:pPr>
        <w:pStyle w:val="NormalWeb"/>
        <w:numPr>
          <w:ilvl w:val="0"/>
          <w:numId w:val="13"/>
        </w:numPr>
        <w:jc w:val="both"/>
      </w:pPr>
      <w:r w:rsidRPr="00B10880">
        <w:t>Sharma, S. R. (1986). Effect of fungicidal sprays on purple blotch and bulb yield of onion. Indian Phytopathology, 39, 78–82.</w:t>
      </w:r>
    </w:p>
    <w:p w14:paraId="2A1C31A4" w14:textId="75DA6988" w:rsidR="00564707" w:rsidRDefault="00564707" w:rsidP="001979BD">
      <w:pPr>
        <w:pStyle w:val="NormalWeb"/>
        <w:numPr>
          <w:ilvl w:val="0"/>
          <w:numId w:val="13"/>
        </w:numPr>
        <w:jc w:val="both"/>
      </w:pPr>
      <w:r>
        <w:t xml:space="preserve">Singh, R. S. (2004). </w:t>
      </w:r>
      <w:r>
        <w:rPr>
          <w:rStyle w:val="Emphasis"/>
        </w:rPr>
        <w:t>Diseases of Vegetable Crops</w:t>
      </w:r>
      <w:r>
        <w:t xml:space="preserve"> (2nd ed.). Oxford and IBH Publishing Co. </w:t>
      </w:r>
      <w:proofErr w:type="spellStart"/>
      <w:r>
        <w:t>Pvt.</w:t>
      </w:r>
      <w:proofErr w:type="spellEnd"/>
      <w:r>
        <w:t xml:space="preserve"> Ltd., New Delhi, pp. 287–289.</w:t>
      </w:r>
    </w:p>
    <w:p w14:paraId="39B41D06" w14:textId="541EB53B" w:rsidR="00B10880" w:rsidRPr="00B10880" w:rsidRDefault="00B10880" w:rsidP="001979BD">
      <w:pPr>
        <w:pStyle w:val="NormalWeb"/>
        <w:numPr>
          <w:ilvl w:val="0"/>
          <w:numId w:val="13"/>
        </w:numPr>
        <w:jc w:val="both"/>
        <w:rPr>
          <w:lang w:val="en-US"/>
        </w:rPr>
      </w:pPr>
      <w:proofErr w:type="spellStart"/>
      <w:r w:rsidRPr="00B10880">
        <w:t>Srivastva</w:t>
      </w:r>
      <w:proofErr w:type="spellEnd"/>
      <w:r w:rsidRPr="00B10880">
        <w:t xml:space="preserve">, R., Meena, K., Tiwari, A., Singh, N., &amp; Behera, T. (2022). Yield and economics of kharif onion (Allium cepa L.) under front line demonstration in Eastern Plain Zone of Uttar Pradesh, India. International Journal of Plant &amp; Soil Science, 34(23), 1034–1040. </w:t>
      </w:r>
      <w:hyperlink r:id="rId17" w:history="1">
        <w:r w:rsidRPr="00D31311">
          <w:rPr>
            <w:rStyle w:val="Hyperlink"/>
          </w:rPr>
          <w:t>https://doi.org/10.9734/ijpss/2022/v34i232513</w:t>
        </w:r>
      </w:hyperlink>
    </w:p>
    <w:p w14:paraId="2BBBA912" w14:textId="00B5C496" w:rsidR="00B10880" w:rsidRDefault="00B10880" w:rsidP="001979BD">
      <w:pPr>
        <w:pStyle w:val="NormalWeb"/>
        <w:numPr>
          <w:ilvl w:val="0"/>
          <w:numId w:val="13"/>
        </w:numPr>
        <w:jc w:val="both"/>
        <w:rPr>
          <w:lang w:val="en-US"/>
        </w:rPr>
      </w:pPr>
      <w:proofErr w:type="spellStart"/>
      <w:r w:rsidRPr="00B10880">
        <w:rPr>
          <w:lang w:val="en-US"/>
        </w:rPr>
        <w:t>Umamaheswarappa</w:t>
      </w:r>
      <w:proofErr w:type="spellEnd"/>
      <w:r w:rsidRPr="00B10880">
        <w:rPr>
          <w:lang w:val="en-US"/>
        </w:rPr>
        <w:t xml:space="preserve">, P., </w:t>
      </w:r>
      <w:proofErr w:type="spellStart"/>
      <w:r w:rsidRPr="00B10880">
        <w:rPr>
          <w:lang w:val="en-US"/>
        </w:rPr>
        <w:t>Chandrappa</w:t>
      </w:r>
      <w:proofErr w:type="spellEnd"/>
      <w:r w:rsidRPr="00B10880">
        <w:rPr>
          <w:lang w:val="en-US"/>
        </w:rPr>
        <w:t xml:space="preserve">, D., &amp; </w:t>
      </w:r>
      <w:proofErr w:type="spellStart"/>
      <w:r w:rsidRPr="00B10880">
        <w:rPr>
          <w:lang w:val="en-US"/>
        </w:rPr>
        <w:t>Chandravamshi</w:t>
      </w:r>
      <w:proofErr w:type="spellEnd"/>
      <w:r w:rsidRPr="00B10880">
        <w:rPr>
          <w:lang w:val="en-US"/>
        </w:rPr>
        <w:t xml:space="preserve">, P. (2018). Performance of onion (Allium cepa L.) varieties for growth and yield parameters under central dry zone of Karnataka. Journal of Pharmacognosy and Phytochemistry, 7(3S), 344-346. </w:t>
      </w:r>
      <w:hyperlink r:id="rId18" w:history="1">
        <w:r w:rsidRPr="00D31311">
          <w:rPr>
            <w:rStyle w:val="Hyperlink"/>
            <w:lang w:val="en-US"/>
          </w:rPr>
          <w:t>https://www.jpp.com/journal/vol-7-special-issue-3-2018/344-346</w:t>
        </w:r>
      </w:hyperlink>
    </w:p>
    <w:p w14:paraId="7768437E" w14:textId="65D70B81" w:rsidR="00B10880" w:rsidRDefault="00B10880" w:rsidP="001979BD">
      <w:pPr>
        <w:pStyle w:val="NormalWeb"/>
        <w:numPr>
          <w:ilvl w:val="0"/>
          <w:numId w:val="13"/>
        </w:numPr>
        <w:jc w:val="both"/>
        <w:rPr>
          <w:lang w:val="en-US"/>
        </w:rPr>
      </w:pPr>
      <w:r w:rsidRPr="00B10880">
        <w:rPr>
          <w:lang w:val="en-US"/>
        </w:rPr>
        <w:t xml:space="preserve">Jagadish, H. M., Reddy, M. V. S., </w:t>
      </w:r>
      <w:proofErr w:type="spellStart"/>
      <w:r w:rsidRPr="00B10880">
        <w:rPr>
          <w:lang w:val="en-US"/>
        </w:rPr>
        <w:t>Shivalingaiah</w:t>
      </w:r>
      <w:proofErr w:type="spellEnd"/>
      <w:r w:rsidRPr="00B10880">
        <w:rPr>
          <w:lang w:val="en-US"/>
        </w:rPr>
        <w:t xml:space="preserve">, Y. N., Meghana, N., &amp; </w:t>
      </w:r>
      <w:proofErr w:type="spellStart"/>
      <w:r w:rsidRPr="00B10880">
        <w:rPr>
          <w:lang w:val="en-US"/>
        </w:rPr>
        <w:t>Bhairagond</w:t>
      </w:r>
      <w:proofErr w:type="spellEnd"/>
      <w:r w:rsidRPr="00B10880">
        <w:rPr>
          <w:lang w:val="en-US"/>
        </w:rPr>
        <w:t xml:space="preserve">, G. S. (2024). From Field to Market: The Challenges Faced by Onion Growers in </w:t>
      </w:r>
      <w:proofErr w:type="spellStart"/>
      <w:r w:rsidRPr="00B10880">
        <w:rPr>
          <w:lang w:val="en-US"/>
        </w:rPr>
        <w:t>Chitradurga</w:t>
      </w:r>
      <w:proofErr w:type="spellEnd"/>
      <w:r w:rsidRPr="00B10880">
        <w:rPr>
          <w:lang w:val="en-US"/>
        </w:rPr>
        <w:t xml:space="preserve">, Karnataka, India. Journal of Scientific Research and Reports, 30(11), 35-44. </w:t>
      </w:r>
      <w:hyperlink r:id="rId19" w:history="1">
        <w:r w:rsidRPr="00D31311">
          <w:rPr>
            <w:rStyle w:val="Hyperlink"/>
            <w:lang w:val="en-US"/>
          </w:rPr>
          <w:t>https://doi.org/10.9734/jsrr/2024/v30i112529</w:t>
        </w:r>
      </w:hyperlink>
    </w:p>
    <w:p w14:paraId="41C240FE" w14:textId="6C924F30" w:rsidR="00B10880" w:rsidRDefault="00B10880" w:rsidP="001979BD">
      <w:pPr>
        <w:pStyle w:val="NormalWeb"/>
        <w:numPr>
          <w:ilvl w:val="0"/>
          <w:numId w:val="13"/>
        </w:numPr>
        <w:jc w:val="both"/>
        <w:rPr>
          <w:lang w:val="en-US"/>
        </w:rPr>
      </w:pPr>
      <w:r w:rsidRPr="00B10880">
        <w:rPr>
          <w:lang w:val="en-US"/>
        </w:rPr>
        <w:t xml:space="preserve">Kok, M. G., Soethoudt, J. M., &amp; </w:t>
      </w:r>
      <w:proofErr w:type="spellStart"/>
      <w:r w:rsidRPr="00B10880">
        <w:rPr>
          <w:lang w:val="en-US"/>
        </w:rPr>
        <w:t>Vernooij</w:t>
      </w:r>
      <w:proofErr w:type="spellEnd"/>
      <w:r w:rsidRPr="00B10880">
        <w:rPr>
          <w:lang w:val="en-US"/>
        </w:rPr>
        <w:t xml:space="preserve">, D. M. (2021). Analysis of the onion value chain in Bangladesh: Towards a strategic action agenda for the Dhaka city corporations. Wageningen Food &amp; Biobased Research. </w:t>
      </w:r>
      <w:hyperlink r:id="rId20" w:history="1">
        <w:r w:rsidRPr="00D31311">
          <w:rPr>
            <w:rStyle w:val="Hyperlink"/>
            <w:lang w:val="en-US"/>
          </w:rPr>
          <w:t>https://doi.org/10.18174/557275</w:t>
        </w:r>
      </w:hyperlink>
    </w:p>
    <w:p w14:paraId="54CF4631" w14:textId="0F0D23C7" w:rsidR="00B10880" w:rsidRDefault="00B10880" w:rsidP="001979BD">
      <w:pPr>
        <w:pStyle w:val="NormalWeb"/>
        <w:numPr>
          <w:ilvl w:val="0"/>
          <w:numId w:val="13"/>
        </w:numPr>
        <w:jc w:val="both"/>
        <w:rPr>
          <w:lang w:val="en-US"/>
        </w:rPr>
      </w:pPr>
      <w:r w:rsidRPr="00B10880">
        <w:rPr>
          <w:lang w:val="en-US"/>
        </w:rPr>
        <w:t xml:space="preserve">Mahmood, N., </w:t>
      </w:r>
      <w:proofErr w:type="spellStart"/>
      <w:r w:rsidRPr="00B10880">
        <w:rPr>
          <w:lang w:val="en-US"/>
        </w:rPr>
        <w:t>Muazzam</w:t>
      </w:r>
      <w:proofErr w:type="spellEnd"/>
      <w:r w:rsidRPr="00B10880">
        <w:rPr>
          <w:lang w:val="en-US"/>
        </w:rPr>
        <w:t xml:space="preserve">, M. A., Ahmad, M., Hussain, S., &amp; Javed, W. (2021). Phytochemistry of Allium cepa L. (Onion): An Overview of its Nutritional and Pharmacological Importance. Scientific Inquiry and Review. </w:t>
      </w:r>
      <w:hyperlink r:id="rId21" w:history="1">
        <w:r w:rsidRPr="00D31311">
          <w:rPr>
            <w:rStyle w:val="Hyperlink"/>
            <w:lang w:val="en-US"/>
          </w:rPr>
          <w:t>https://doi.org/10.32350/sir/53.04</w:t>
        </w:r>
      </w:hyperlink>
    </w:p>
    <w:p w14:paraId="47CF7CAB" w14:textId="1BF64865" w:rsidR="00B10880" w:rsidRDefault="00B10880" w:rsidP="001979BD">
      <w:pPr>
        <w:pStyle w:val="NormalWeb"/>
        <w:numPr>
          <w:ilvl w:val="0"/>
          <w:numId w:val="13"/>
        </w:numPr>
        <w:jc w:val="both"/>
        <w:rPr>
          <w:lang w:val="en-US"/>
        </w:rPr>
      </w:pPr>
      <w:r w:rsidRPr="00B10880">
        <w:rPr>
          <w:lang w:val="en-US"/>
        </w:rPr>
        <w:t>Cheng, K., Xiao, J., He, J., Yang, R., Pei, J., Jin, W., El-</w:t>
      </w:r>
      <w:proofErr w:type="spellStart"/>
      <w:r w:rsidRPr="00B10880">
        <w:rPr>
          <w:lang w:val="en-US"/>
        </w:rPr>
        <w:t>Aty</w:t>
      </w:r>
      <w:proofErr w:type="spellEnd"/>
      <w:r w:rsidRPr="00B10880">
        <w:rPr>
          <w:lang w:val="en-US"/>
        </w:rPr>
        <w:t xml:space="preserve">, A., Dhanani, T., Li, Y., &amp; Kureshi, A. (2025). Unraveling volatile metabolites in pigmented onion (Allium cepa L.) bulbs through HS-SPME/GC–MS-based metabolomics and machine learning. Frontiers in Nutrition, 12. </w:t>
      </w:r>
      <w:hyperlink r:id="rId22" w:history="1">
        <w:r w:rsidRPr="00D31311">
          <w:rPr>
            <w:rStyle w:val="Hyperlink"/>
            <w:lang w:val="en-US"/>
          </w:rPr>
          <w:t>https://doi.org/10.3389/fnut.2025.1582576</w:t>
        </w:r>
      </w:hyperlink>
    </w:p>
    <w:p w14:paraId="193F7640" w14:textId="3DA64828" w:rsidR="00B10880" w:rsidRDefault="00B10880" w:rsidP="001979BD">
      <w:pPr>
        <w:pStyle w:val="NormalWeb"/>
        <w:numPr>
          <w:ilvl w:val="0"/>
          <w:numId w:val="13"/>
        </w:numPr>
        <w:jc w:val="both"/>
        <w:rPr>
          <w:lang w:val="en-US"/>
        </w:rPr>
      </w:pPr>
      <w:r w:rsidRPr="00B10880">
        <w:rPr>
          <w:lang w:val="en-US"/>
        </w:rPr>
        <w:t xml:space="preserve">Marcinkowska, M. A., &amp; Jeleń, H. H. (2022). Role of Sulfur Compounds in Vegetable and Mushroom Aroma. Molecules, 27 </w:t>
      </w:r>
      <w:hyperlink r:id="rId23" w:history="1">
        <w:r w:rsidRPr="00D31311">
          <w:rPr>
            <w:rStyle w:val="Hyperlink"/>
            <w:lang w:val="en-US"/>
          </w:rPr>
          <w:t>https://doi.org/10.3390/molecules27186116</w:t>
        </w:r>
      </w:hyperlink>
    </w:p>
    <w:p w14:paraId="62E51C33" w14:textId="0AA93ABF" w:rsidR="004845DC" w:rsidRPr="001979BD" w:rsidRDefault="004845DC" w:rsidP="001979BD">
      <w:pPr>
        <w:pStyle w:val="NormalWeb"/>
        <w:numPr>
          <w:ilvl w:val="0"/>
          <w:numId w:val="13"/>
        </w:numPr>
        <w:jc w:val="both"/>
        <w:rPr>
          <w:lang w:val="en-US"/>
        </w:rPr>
      </w:pPr>
      <w:r w:rsidRPr="001979BD">
        <w:rPr>
          <w:lang w:val="en-US"/>
        </w:rPr>
        <w:t>Momoh, J., Manuwa, A., Ayinde, F., &amp; Bankole, Y. (2023). Nutritional, Phytochemicals, GC-MS and Antibacterial Activities of Aqueous Red Onion (Allium cepa) Extract against Staphylococcus aureus and Escherichia coli. </w:t>
      </w:r>
      <w:r w:rsidRPr="001979BD">
        <w:rPr>
          <w:i/>
          <w:iCs/>
          <w:lang w:val="en-US"/>
        </w:rPr>
        <w:t>International Journal of TROPICAL DISEASE &amp; Health</w:t>
      </w:r>
      <w:r w:rsidRPr="001979BD">
        <w:rPr>
          <w:lang w:val="en-US"/>
        </w:rPr>
        <w:t xml:space="preserve">. </w:t>
      </w:r>
      <w:hyperlink r:id="rId24" w:history="1">
        <w:r w:rsidR="001979BD" w:rsidRPr="001979BD">
          <w:rPr>
            <w:rStyle w:val="Hyperlink"/>
            <w:lang w:val="en-US"/>
          </w:rPr>
          <w:t>https://doi.org/10.9734/ijtdh/2023/v44i51407</w:t>
        </w:r>
      </w:hyperlink>
      <w:r w:rsidRPr="001979BD">
        <w:rPr>
          <w:lang w:val="en-US"/>
        </w:rPr>
        <w:t>.</w:t>
      </w:r>
      <w:r w:rsidR="001979BD" w:rsidRPr="001979BD">
        <w:rPr>
          <w:lang w:val="en-US"/>
        </w:rPr>
        <w:t xml:space="preserve"> </w:t>
      </w:r>
    </w:p>
    <w:p w14:paraId="208EFED1" w14:textId="77777777" w:rsidR="00B62997" w:rsidRDefault="00B62997"/>
    <w:sectPr w:rsidR="00B62997" w:rsidSect="00B62997">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A991" w14:textId="77777777" w:rsidR="00DB18B4" w:rsidRDefault="00DB18B4">
      <w:pPr>
        <w:spacing w:line="240" w:lineRule="auto"/>
      </w:pPr>
      <w:r>
        <w:separator/>
      </w:r>
    </w:p>
  </w:endnote>
  <w:endnote w:type="continuationSeparator" w:id="0">
    <w:p w14:paraId="5FC5FAE9" w14:textId="77777777" w:rsidR="00DB18B4" w:rsidRDefault="00DB1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D136" w14:textId="77777777" w:rsidR="00DB79AB" w:rsidRDefault="00DB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747D" w14:textId="77777777" w:rsidR="00DB79AB" w:rsidRDefault="00DB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6B8C" w14:textId="77777777" w:rsidR="00DB79AB" w:rsidRDefault="00DB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37C3" w14:textId="77777777" w:rsidR="00DB18B4" w:rsidRDefault="00DB18B4">
      <w:pPr>
        <w:spacing w:after="0"/>
      </w:pPr>
      <w:r>
        <w:separator/>
      </w:r>
    </w:p>
  </w:footnote>
  <w:footnote w:type="continuationSeparator" w:id="0">
    <w:p w14:paraId="3570E35F" w14:textId="77777777" w:rsidR="00DB18B4" w:rsidRDefault="00DB18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D32C" w14:textId="6C2A3492" w:rsidR="00DB79AB" w:rsidRDefault="00DB79AB">
    <w:pPr>
      <w:pStyle w:val="Header"/>
    </w:pPr>
    <w:r>
      <w:rPr>
        <w:noProof/>
      </w:rPr>
      <w:pict w14:anchorId="39F0F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667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8ECE" w14:textId="2E37C9E3" w:rsidR="00DB79AB" w:rsidRDefault="00DB79AB">
    <w:pPr>
      <w:pStyle w:val="Header"/>
    </w:pPr>
    <w:r>
      <w:rPr>
        <w:noProof/>
      </w:rPr>
      <w:pict w14:anchorId="02E53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667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E447" w14:textId="41388D02" w:rsidR="00DB79AB" w:rsidRDefault="00DB79AB">
    <w:pPr>
      <w:pStyle w:val="Header"/>
    </w:pPr>
    <w:r>
      <w:rPr>
        <w:noProof/>
      </w:rPr>
      <w:pict w14:anchorId="4FE5E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667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AF0"/>
    <w:multiLevelType w:val="multilevel"/>
    <w:tmpl w:val="C378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E1158"/>
    <w:multiLevelType w:val="multilevel"/>
    <w:tmpl w:val="29C8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574DF"/>
    <w:multiLevelType w:val="multilevel"/>
    <w:tmpl w:val="DF3C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40D41"/>
    <w:multiLevelType w:val="hybridMultilevel"/>
    <w:tmpl w:val="5706E07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F7726F"/>
    <w:multiLevelType w:val="multilevel"/>
    <w:tmpl w:val="A1F4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D1C17"/>
    <w:multiLevelType w:val="multilevel"/>
    <w:tmpl w:val="AE7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91C7D"/>
    <w:multiLevelType w:val="multilevel"/>
    <w:tmpl w:val="247C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82DA1"/>
    <w:multiLevelType w:val="multilevel"/>
    <w:tmpl w:val="532C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F6175"/>
    <w:multiLevelType w:val="hybridMultilevel"/>
    <w:tmpl w:val="61101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347727"/>
    <w:multiLevelType w:val="multilevel"/>
    <w:tmpl w:val="BBD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A050E"/>
    <w:multiLevelType w:val="multilevel"/>
    <w:tmpl w:val="33082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25D8D"/>
    <w:multiLevelType w:val="hybridMultilevel"/>
    <w:tmpl w:val="61101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3F7020"/>
    <w:multiLevelType w:val="multilevel"/>
    <w:tmpl w:val="AD4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10"/>
  </w:num>
  <w:num w:numId="5">
    <w:abstractNumId w:val="6"/>
  </w:num>
  <w:num w:numId="6">
    <w:abstractNumId w:val="12"/>
  </w:num>
  <w:num w:numId="7">
    <w:abstractNumId w:val="2"/>
  </w:num>
  <w:num w:numId="8">
    <w:abstractNumId w:val="7"/>
  </w:num>
  <w:num w:numId="9">
    <w:abstractNumId w:val="1"/>
  </w:num>
  <w:num w:numId="10">
    <w:abstractNumId w:val="0"/>
  </w:num>
  <w:num w:numId="11">
    <w:abstractNumId w:val="5"/>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0CF"/>
    <w:rsid w:val="00064631"/>
    <w:rsid w:val="00084D15"/>
    <w:rsid w:val="000D7D47"/>
    <w:rsid w:val="000F0CE0"/>
    <w:rsid w:val="00120A53"/>
    <w:rsid w:val="001961A8"/>
    <w:rsid w:val="001979BD"/>
    <w:rsid w:val="001D7DB3"/>
    <w:rsid w:val="001E242A"/>
    <w:rsid w:val="001F4628"/>
    <w:rsid w:val="00213894"/>
    <w:rsid w:val="00285C73"/>
    <w:rsid w:val="002B23F6"/>
    <w:rsid w:val="002B7576"/>
    <w:rsid w:val="002E1CCD"/>
    <w:rsid w:val="003348DF"/>
    <w:rsid w:val="00335F47"/>
    <w:rsid w:val="003A14FD"/>
    <w:rsid w:val="00466A7B"/>
    <w:rsid w:val="004845DC"/>
    <w:rsid w:val="004D543A"/>
    <w:rsid w:val="004E375D"/>
    <w:rsid w:val="00552783"/>
    <w:rsid w:val="00564707"/>
    <w:rsid w:val="0064241A"/>
    <w:rsid w:val="006639AE"/>
    <w:rsid w:val="006F2FA7"/>
    <w:rsid w:val="006F560A"/>
    <w:rsid w:val="00700CFE"/>
    <w:rsid w:val="007679BB"/>
    <w:rsid w:val="0079047C"/>
    <w:rsid w:val="007B6913"/>
    <w:rsid w:val="007C4BA5"/>
    <w:rsid w:val="0086114B"/>
    <w:rsid w:val="00955EBD"/>
    <w:rsid w:val="009677E9"/>
    <w:rsid w:val="0097355E"/>
    <w:rsid w:val="009B25A4"/>
    <w:rsid w:val="009D110C"/>
    <w:rsid w:val="009D7016"/>
    <w:rsid w:val="00A85DD6"/>
    <w:rsid w:val="00AB56C0"/>
    <w:rsid w:val="00AC5D92"/>
    <w:rsid w:val="00AF2C50"/>
    <w:rsid w:val="00B00DDB"/>
    <w:rsid w:val="00B05D3C"/>
    <w:rsid w:val="00B10880"/>
    <w:rsid w:val="00B44227"/>
    <w:rsid w:val="00B510A7"/>
    <w:rsid w:val="00B62997"/>
    <w:rsid w:val="00B71FC7"/>
    <w:rsid w:val="00B95580"/>
    <w:rsid w:val="00BB2FE7"/>
    <w:rsid w:val="00C1390F"/>
    <w:rsid w:val="00CE2E0C"/>
    <w:rsid w:val="00D14E42"/>
    <w:rsid w:val="00D163C1"/>
    <w:rsid w:val="00D31030"/>
    <w:rsid w:val="00D364F0"/>
    <w:rsid w:val="00D50DDE"/>
    <w:rsid w:val="00D62A55"/>
    <w:rsid w:val="00D7506A"/>
    <w:rsid w:val="00DB18B4"/>
    <w:rsid w:val="00DB79AB"/>
    <w:rsid w:val="00DF50CD"/>
    <w:rsid w:val="00E160CF"/>
    <w:rsid w:val="00E21D5D"/>
    <w:rsid w:val="00E25662"/>
    <w:rsid w:val="00E3014F"/>
    <w:rsid w:val="00E5261E"/>
    <w:rsid w:val="00EC1B07"/>
    <w:rsid w:val="00F111DE"/>
    <w:rsid w:val="00F2472B"/>
    <w:rsid w:val="00F35974"/>
    <w:rsid w:val="00F71C2B"/>
    <w:rsid w:val="00F85596"/>
    <w:rsid w:val="00FE2DFB"/>
    <w:rsid w:val="42173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7C6D70"/>
  <w15:docId w15:val="{09F08359-8991-479A-9355-ABB3E73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997"/>
    <w:pPr>
      <w:spacing w:after="200" w:line="276" w:lineRule="auto"/>
    </w:pPr>
    <w:rPr>
      <w:sz w:val="22"/>
      <w:szCs w:val="22"/>
    </w:rPr>
  </w:style>
  <w:style w:type="paragraph" w:styleId="Heading1">
    <w:name w:val="heading 1"/>
    <w:basedOn w:val="Normal"/>
    <w:link w:val="Heading1Char"/>
    <w:uiPriority w:val="9"/>
    <w:qFormat/>
    <w:rsid w:val="00064631"/>
    <w:pPr>
      <w:widowControl w:val="0"/>
      <w:autoSpaceDE w:val="0"/>
      <w:autoSpaceDN w:val="0"/>
      <w:spacing w:after="0" w:line="240" w:lineRule="auto"/>
      <w:ind w:left="386"/>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7B69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69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9558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B56C0"/>
    <w:pPr>
      <w:widowControl w:val="0"/>
      <w:autoSpaceDE w:val="0"/>
      <w:autoSpaceDN w:val="0"/>
      <w:spacing w:after="0" w:line="270" w:lineRule="exact"/>
      <w:ind w:right="16"/>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646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6463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6463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B69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691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99"/>
    <w:unhideWhenUsed/>
    <w:rsid w:val="007B6913"/>
    <w:pPr>
      <w:ind w:left="720"/>
      <w:contextualSpacing/>
    </w:pPr>
  </w:style>
  <w:style w:type="character" w:customStyle="1" w:styleId="Heading5Char">
    <w:name w:val="Heading 5 Char"/>
    <w:basedOn w:val="DefaultParagraphFont"/>
    <w:link w:val="Heading5"/>
    <w:uiPriority w:val="9"/>
    <w:semiHidden/>
    <w:rsid w:val="00B95580"/>
    <w:rPr>
      <w:rFonts w:asciiTheme="majorHAnsi" w:eastAsiaTheme="majorEastAsia" w:hAnsiTheme="majorHAnsi" w:cstheme="majorBidi"/>
      <w:color w:val="365F91" w:themeColor="accent1" w:themeShade="BF"/>
      <w:sz w:val="22"/>
      <w:szCs w:val="22"/>
    </w:rPr>
  </w:style>
  <w:style w:type="character" w:styleId="Hyperlink">
    <w:name w:val="Hyperlink"/>
    <w:basedOn w:val="DefaultParagraphFont"/>
    <w:uiPriority w:val="99"/>
    <w:unhideWhenUsed/>
    <w:rsid w:val="00285C73"/>
    <w:rPr>
      <w:color w:val="0000FF" w:themeColor="hyperlink"/>
      <w:u w:val="single"/>
    </w:rPr>
  </w:style>
  <w:style w:type="character" w:customStyle="1" w:styleId="UnresolvedMention1">
    <w:name w:val="Unresolved Mention1"/>
    <w:basedOn w:val="DefaultParagraphFont"/>
    <w:uiPriority w:val="99"/>
    <w:semiHidden/>
    <w:unhideWhenUsed/>
    <w:rsid w:val="00285C73"/>
    <w:rPr>
      <w:color w:val="605E5C"/>
      <w:shd w:val="clear" w:color="auto" w:fill="E1DFDD"/>
    </w:rPr>
  </w:style>
  <w:style w:type="paragraph" w:styleId="NormalWeb">
    <w:name w:val="Normal (Web)"/>
    <w:basedOn w:val="Normal"/>
    <w:uiPriority w:val="99"/>
    <w:semiHidden/>
    <w:unhideWhenUsed/>
    <w:rsid w:val="0056470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564707"/>
    <w:rPr>
      <w:i/>
      <w:iCs/>
    </w:rPr>
  </w:style>
  <w:style w:type="character" w:styleId="UnresolvedMention">
    <w:name w:val="Unresolved Mention"/>
    <w:basedOn w:val="DefaultParagraphFont"/>
    <w:uiPriority w:val="99"/>
    <w:semiHidden/>
    <w:unhideWhenUsed/>
    <w:rsid w:val="00D163C1"/>
    <w:rPr>
      <w:color w:val="605E5C"/>
      <w:shd w:val="clear" w:color="auto" w:fill="E1DFDD"/>
    </w:rPr>
  </w:style>
  <w:style w:type="paragraph" w:styleId="Header">
    <w:name w:val="header"/>
    <w:basedOn w:val="Normal"/>
    <w:link w:val="HeaderChar"/>
    <w:uiPriority w:val="99"/>
    <w:unhideWhenUsed/>
    <w:rsid w:val="00DB7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9AB"/>
    <w:rPr>
      <w:sz w:val="22"/>
      <w:szCs w:val="22"/>
    </w:rPr>
  </w:style>
  <w:style w:type="paragraph" w:styleId="Footer">
    <w:name w:val="footer"/>
    <w:basedOn w:val="Normal"/>
    <w:link w:val="FooterChar"/>
    <w:uiPriority w:val="99"/>
    <w:unhideWhenUsed/>
    <w:rsid w:val="00DB7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9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09.290" TargetMode="External"/><Relationship Id="rId13" Type="http://schemas.openxmlformats.org/officeDocument/2006/relationships/hyperlink" Target="https://doi.org/10.9734/ajaees/2024/v42i12343" TargetMode="External"/><Relationship Id="rId18" Type="http://schemas.openxmlformats.org/officeDocument/2006/relationships/hyperlink" Target="https://www.jpp.com/journal/vol-7-special-issue-3-2018/344-34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2350/sir/53.04" TargetMode="External"/><Relationship Id="rId7" Type="http://schemas.openxmlformats.org/officeDocument/2006/relationships/hyperlink" Target="https://doi.org/10.58628/JAE-2316-209" TargetMode="External"/><Relationship Id="rId12" Type="http://schemas.openxmlformats.org/officeDocument/2006/relationships/hyperlink" Target="https://doi.org/10.15666/aeer/2302_21372146" TargetMode="External"/><Relationship Id="rId17" Type="http://schemas.openxmlformats.org/officeDocument/2006/relationships/hyperlink" Target="https://doi.org/10.9734/ijpss/2022/v34i23251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ijecc/2022/v12i121584" TargetMode="External"/><Relationship Id="rId20" Type="http://schemas.openxmlformats.org/officeDocument/2006/relationships/hyperlink" Target="https://doi.org/10.18174/55727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1180/vegsci.2021.v48.i2.01" TargetMode="External"/><Relationship Id="rId24" Type="http://schemas.openxmlformats.org/officeDocument/2006/relationships/hyperlink" Target="https://doi.org/10.9734/ijtdh/2023/v44i5140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0546/ijcmas.2020.909.314" TargetMode="External"/><Relationship Id="rId23" Type="http://schemas.openxmlformats.org/officeDocument/2006/relationships/hyperlink" Target="https://doi.org/10.3390/molecules27186116" TargetMode="External"/><Relationship Id="rId28" Type="http://schemas.openxmlformats.org/officeDocument/2006/relationships/footer" Target="footer2.xml"/><Relationship Id="rId10" Type="http://schemas.openxmlformats.org/officeDocument/2006/relationships/hyperlink" Target="https://doi.org/10.15740/HAS/IJAS/14.1/102-105" TargetMode="External"/><Relationship Id="rId19" Type="http://schemas.openxmlformats.org/officeDocument/2006/relationships/hyperlink" Target="https://doi.org/10.9734/jsrr/2024/v30i11252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0546/ijcmas.2020.912.323" TargetMode="External"/><Relationship Id="rId14" Type="http://schemas.openxmlformats.org/officeDocument/2006/relationships/hyperlink" Target="https://doi.org/10.60151/envec/eevg1351" TargetMode="External"/><Relationship Id="rId22" Type="http://schemas.openxmlformats.org/officeDocument/2006/relationships/hyperlink" Target="https://doi.org/10.3389/fnut.2025.158257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Shailaja</dc:creator>
  <cp:lastModifiedBy>SDI 1084</cp:lastModifiedBy>
  <cp:revision>7</cp:revision>
  <dcterms:created xsi:type="dcterms:W3CDTF">2025-12-24T13:10:00Z</dcterms:created>
  <dcterms:modified xsi:type="dcterms:W3CDTF">2025-12-26T06:40:00Z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E767E8CAD1C94BE4A6D24AA8FCB622E9_12</vt:lpwstr>
  </property>
  <property fmtid="{D5CDD505-2E9C-101B-9397-08002B2CF9AE}" pid="4" name="GrammarlyDocumentId">
    <vt:lpwstr>cf953358-6693-4797-b578-f3e0fd993251</vt:lpwstr>
  </property>
</Properties>
</file>