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8EF86" w14:textId="0570FF95" w:rsidR="00DA246A" w:rsidRPr="000C62C3" w:rsidRDefault="008C15FF" w:rsidP="008C15FF">
      <w:pPr>
        <w:spacing w:line="360" w:lineRule="auto"/>
        <w:jc w:val="center"/>
        <w:rPr>
          <w:rFonts w:ascii="Times New Roman" w:hAnsi="Times New Roman" w:cs="Times New Roman"/>
          <w:b/>
          <w:bCs/>
          <w:sz w:val="28"/>
          <w:szCs w:val="28"/>
        </w:rPr>
      </w:pPr>
      <w:r w:rsidRPr="000C62C3">
        <w:rPr>
          <w:rFonts w:ascii="Times New Roman" w:hAnsi="Times New Roman" w:cs="Times New Roman"/>
          <w:b/>
          <w:bCs/>
          <w:sz w:val="28"/>
          <w:szCs w:val="28"/>
        </w:rPr>
        <w:t>Effect of Microbial Consortia on Flowering Behaviour, Fruit Set, and Yield Performance of Mango (</w:t>
      </w:r>
      <w:r w:rsidRPr="000C62C3">
        <w:rPr>
          <w:rFonts w:ascii="Times New Roman" w:hAnsi="Times New Roman" w:cs="Times New Roman"/>
          <w:b/>
          <w:bCs/>
          <w:i/>
          <w:iCs/>
          <w:sz w:val="28"/>
          <w:szCs w:val="28"/>
        </w:rPr>
        <w:t>Mangifera indica</w:t>
      </w:r>
      <w:r w:rsidRPr="000C62C3">
        <w:rPr>
          <w:rFonts w:ascii="Times New Roman" w:hAnsi="Times New Roman" w:cs="Times New Roman"/>
          <w:b/>
          <w:bCs/>
          <w:sz w:val="28"/>
          <w:szCs w:val="28"/>
        </w:rPr>
        <w:t xml:space="preserve"> L.) cv. Kesar</w:t>
      </w:r>
    </w:p>
    <w:p w14:paraId="7E0CA3B6" w14:textId="77777777" w:rsidR="007D13CB" w:rsidRDefault="007D13CB" w:rsidP="008C15FF">
      <w:pPr>
        <w:spacing w:line="360" w:lineRule="auto"/>
        <w:jc w:val="both"/>
        <w:rPr>
          <w:rFonts w:ascii="Times New Roman" w:hAnsi="Times New Roman" w:cs="Times New Roman"/>
          <w:b/>
          <w:bCs/>
          <w:sz w:val="24"/>
          <w:szCs w:val="24"/>
        </w:rPr>
      </w:pPr>
    </w:p>
    <w:p w14:paraId="2A52475B" w14:textId="04A30BE9" w:rsidR="008C15FF" w:rsidRPr="000C62C3" w:rsidRDefault="008C15FF" w:rsidP="008C15FF">
      <w:pPr>
        <w:spacing w:line="360" w:lineRule="auto"/>
        <w:jc w:val="both"/>
        <w:rPr>
          <w:rFonts w:ascii="Times New Roman" w:hAnsi="Times New Roman" w:cs="Times New Roman"/>
          <w:b/>
          <w:bCs/>
          <w:sz w:val="24"/>
          <w:szCs w:val="24"/>
        </w:rPr>
      </w:pPr>
      <w:bookmarkStart w:id="0" w:name="_GoBack"/>
      <w:bookmarkEnd w:id="0"/>
      <w:r w:rsidRPr="000C62C3">
        <w:rPr>
          <w:rFonts w:ascii="Times New Roman" w:hAnsi="Times New Roman" w:cs="Times New Roman"/>
          <w:b/>
          <w:bCs/>
          <w:sz w:val="24"/>
          <w:szCs w:val="24"/>
        </w:rPr>
        <w:t>Abstract</w:t>
      </w:r>
    </w:p>
    <w:p w14:paraId="4B5105E1" w14:textId="767FA189" w:rsidR="00425914" w:rsidRDefault="00425914" w:rsidP="008C15FF">
      <w:pPr>
        <w:spacing w:line="360" w:lineRule="auto"/>
        <w:jc w:val="both"/>
        <w:rPr>
          <w:rFonts w:ascii="Times New Roman" w:hAnsi="Times New Roman" w:cs="Times New Roman"/>
          <w:sz w:val="24"/>
          <w:szCs w:val="24"/>
        </w:rPr>
      </w:pPr>
      <w:r w:rsidRPr="00425914">
        <w:rPr>
          <w:rFonts w:ascii="Times New Roman" w:hAnsi="Times New Roman" w:cs="Times New Roman"/>
          <w:sz w:val="24"/>
          <w:szCs w:val="24"/>
        </w:rPr>
        <w:t>The current experiment was carried out in 2022-23 and 2023-24 in the Fruit Research Station, Himayat Bagh, Aurangabad, to determine the influence of microbial consortia on flowering behaviour, fruit set and yield performance of mango (</w:t>
      </w:r>
      <w:r w:rsidRPr="00425914">
        <w:rPr>
          <w:rFonts w:ascii="Times New Roman" w:hAnsi="Times New Roman" w:cs="Times New Roman"/>
          <w:i/>
          <w:iCs/>
          <w:sz w:val="24"/>
          <w:szCs w:val="24"/>
        </w:rPr>
        <w:t>Mangifera indica</w:t>
      </w:r>
      <w:r w:rsidRPr="00425914">
        <w:rPr>
          <w:rFonts w:ascii="Times New Roman" w:hAnsi="Times New Roman" w:cs="Times New Roman"/>
          <w:sz w:val="24"/>
          <w:szCs w:val="24"/>
        </w:rPr>
        <w:t xml:space="preserve"> L.) cv. Kesar. The experiment was set in a RBD</w:t>
      </w:r>
      <w:r w:rsidR="007B5CD6">
        <w:rPr>
          <w:rFonts w:ascii="Times New Roman" w:hAnsi="Times New Roman" w:cs="Times New Roman"/>
          <w:sz w:val="24"/>
          <w:szCs w:val="24"/>
        </w:rPr>
        <w:t xml:space="preserve"> (Randomized Block Design)</w:t>
      </w:r>
      <w:r w:rsidRPr="00425914">
        <w:rPr>
          <w:rFonts w:ascii="Times New Roman" w:hAnsi="Times New Roman" w:cs="Times New Roman"/>
          <w:sz w:val="24"/>
          <w:szCs w:val="24"/>
        </w:rPr>
        <w:t xml:space="preserve"> having ten treatments that were repeated three times each. There were significant treatment differences in all the measured parameters. First flowering was recorded in T</w:t>
      </w:r>
      <w:r w:rsidRPr="008007C9">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(85.76 days) the shortest and the control (T</w:t>
      </w:r>
      <w:r w:rsidRPr="008007C9">
        <w:rPr>
          <w:rFonts w:ascii="Times New Roman" w:hAnsi="Times New Roman" w:cs="Times New Roman"/>
          <w:sz w:val="24"/>
          <w:szCs w:val="24"/>
          <w:vertAlign w:val="subscript"/>
        </w:rPr>
        <w:t>1</w:t>
      </w:r>
      <w:r w:rsidRPr="00425914">
        <w:rPr>
          <w:rFonts w:ascii="Times New Roman" w:hAnsi="Times New Roman" w:cs="Times New Roman"/>
          <w:sz w:val="24"/>
          <w:szCs w:val="24"/>
        </w:rPr>
        <w:t xml:space="preserve">) recorded the longest (96.99 days). </w:t>
      </w:r>
      <w:r w:rsidR="004C186A" w:rsidRPr="000C62C3">
        <w:rPr>
          <w:rFonts w:ascii="Times New Roman" w:hAnsi="Times New Roman" w:cs="Times New Roman"/>
          <w:sz w:val="24"/>
          <w:szCs w:val="24"/>
        </w:rPr>
        <w:t>T</w:t>
      </w:r>
      <w:r w:rsidR="004C186A" w:rsidRPr="008007C9">
        <w:rPr>
          <w:rFonts w:ascii="Times New Roman" w:hAnsi="Times New Roman" w:cs="Times New Roman"/>
          <w:sz w:val="24"/>
          <w:szCs w:val="24"/>
          <w:vertAlign w:val="subscript"/>
        </w:rPr>
        <w:t>10</w:t>
      </w:r>
      <w:r w:rsidR="004C186A" w:rsidRPr="000C62C3">
        <w:rPr>
          <w:rFonts w:ascii="Times New Roman" w:hAnsi="Times New Roman" w:cs="Times New Roman"/>
          <w:sz w:val="24"/>
          <w:szCs w:val="24"/>
        </w:rPr>
        <w:t xml:space="preserve"> also produced the highest number of panicles per branch (1398.67) compared to the minimum in T</w:t>
      </w:r>
      <w:r w:rsidR="004C186A" w:rsidRPr="008007C9">
        <w:rPr>
          <w:rFonts w:ascii="Times New Roman" w:hAnsi="Times New Roman" w:cs="Times New Roman"/>
          <w:sz w:val="24"/>
          <w:szCs w:val="24"/>
          <w:vertAlign w:val="subscript"/>
        </w:rPr>
        <w:t xml:space="preserve">1 </w:t>
      </w:r>
      <w:r w:rsidR="004C186A" w:rsidRPr="000C62C3">
        <w:rPr>
          <w:rFonts w:ascii="Times New Roman" w:hAnsi="Times New Roman" w:cs="Times New Roman"/>
          <w:sz w:val="24"/>
          <w:szCs w:val="24"/>
        </w:rPr>
        <w:t>(1127.50).</w:t>
      </w:r>
      <w:r w:rsidR="004C186A">
        <w:rPr>
          <w:rFonts w:ascii="Times New Roman" w:hAnsi="Times New Roman" w:cs="Times New Roman"/>
          <w:sz w:val="24"/>
          <w:szCs w:val="24"/>
        </w:rPr>
        <w:t xml:space="preserve"> </w:t>
      </w:r>
      <w:r w:rsidRPr="00425914">
        <w:rPr>
          <w:rFonts w:ascii="Times New Roman" w:hAnsi="Times New Roman" w:cs="Times New Roman"/>
          <w:sz w:val="24"/>
          <w:szCs w:val="24"/>
        </w:rPr>
        <w:t>T</w:t>
      </w:r>
      <w:r w:rsidRPr="008007C9">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the maximum panicle length (38.38 cm) and T</w:t>
      </w:r>
      <w:r w:rsidRPr="004B6511">
        <w:rPr>
          <w:rFonts w:ascii="Times New Roman" w:hAnsi="Times New Roman" w:cs="Times New Roman"/>
          <w:sz w:val="24"/>
          <w:szCs w:val="24"/>
          <w:vertAlign w:val="subscript"/>
        </w:rPr>
        <w:t>1</w:t>
      </w:r>
      <w:r w:rsidRPr="00425914">
        <w:rPr>
          <w:rFonts w:ascii="Times New Roman" w:hAnsi="Times New Roman" w:cs="Times New Roman"/>
          <w:sz w:val="24"/>
          <w:szCs w:val="24"/>
        </w:rPr>
        <w:t xml:space="preserve"> had the lowest (19.90 cm). Microbial consortia had a significant positive effect on fruit set, with the highest values of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being observed at </w:t>
      </w:r>
      <w:r w:rsidR="00836978">
        <w:rPr>
          <w:rFonts w:ascii="Times New Roman" w:hAnsi="Times New Roman" w:cs="Times New Roman"/>
          <w:sz w:val="24"/>
          <w:szCs w:val="24"/>
        </w:rPr>
        <w:t xml:space="preserve">the </w:t>
      </w:r>
      <w:r w:rsidRPr="00425914">
        <w:rPr>
          <w:rFonts w:ascii="Times New Roman" w:hAnsi="Times New Roman" w:cs="Times New Roman"/>
          <w:sz w:val="24"/>
          <w:szCs w:val="24"/>
        </w:rPr>
        <w:t xml:space="preserve">pea stage (14.70) and marble stage (1.56). </w:t>
      </w:r>
      <w:r w:rsidR="006571B1" w:rsidRPr="006571B1">
        <w:rPr>
          <w:rFonts w:ascii="Times New Roman" w:hAnsi="Times New Roman" w:cs="Times New Roman"/>
          <w:sz w:val="24"/>
          <w:szCs w:val="24"/>
        </w:rPr>
        <w:t>Fruit retention improved substantially under T</w:t>
      </w:r>
      <w:r w:rsidR="006571B1" w:rsidRPr="004B6511">
        <w:rPr>
          <w:rFonts w:ascii="Times New Roman" w:hAnsi="Times New Roman" w:cs="Times New Roman"/>
          <w:sz w:val="24"/>
          <w:szCs w:val="24"/>
          <w:vertAlign w:val="subscript"/>
        </w:rPr>
        <w:t>10</w:t>
      </w:r>
      <w:r w:rsidR="006571B1" w:rsidRPr="006571B1">
        <w:rPr>
          <w:rFonts w:ascii="Times New Roman" w:hAnsi="Times New Roman" w:cs="Times New Roman"/>
          <w:sz w:val="24"/>
          <w:szCs w:val="24"/>
        </w:rPr>
        <w:t xml:space="preserve"> (44.59%), whereas the lowest was noted in T</w:t>
      </w:r>
      <w:r w:rsidR="006571B1" w:rsidRPr="004B6511">
        <w:rPr>
          <w:rFonts w:ascii="Times New Roman" w:hAnsi="Times New Roman" w:cs="Times New Roman"/>
          <w:sz w:val="24"/>
          <w:szCs w:val="24"/>
          <w:vertAlign w:val="subscript"/>
        </w:rPr>
        <w:t>1</w:t>
      </w:r>
      <w:r w:rsidR="006571B1" w:rsidRPr="006571B1">
        <w:rPr>
          <w:rFonts w:ascii="Times New Roman" w:hAnsi="Times New Roman" w:cs="Times New Roman"/>
          <w:sz w:val="24"/>
          <w:szCs w:val="24"/>
        </w:rPr>
        <w:t xml:space="preserve"> (34.94%).</w:t>
      </w:r>
      <w:r w:rsidR="006571B1">
        <w:rPr>
          <w:rFonts w:ascii="Times New Roman" w:hAnsi="Times New Roman" w:cs="Times New Roman"/>
          <w:sz w:val="24"/>
          <w:szCs w:val="24"/>
        </w:rPr>
        <w:t xml:space="preserve"> </w:t>
      </w:r>
      <w:r w:rsidRPr="00425914">
        <w:rPr>
          <w:rFonts w:ascii="Times New Roman" w:hAnsi="Times New Roman" w:cs="Times New Roman"/>
          <w:sz w:val="24"/>
          <w:szCs w:val="24"/>
        </w:rPr>
        <w:t>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minimum fruit drop at harvest 54.53% whereas T</w:t>
      </w:r>
      <w:r w:rsidRPr="004B6511">
        <w:rPr>
          <w:rFonts w:ascii="Times New Roman" w:hAnsi="Times New Roman" w:cs="Times New Roman"/>
          <w:sz w:val="24"/>
          <w:szCs w:val="24"/>
          <w:vertAlign w:val="subscript"/>
        </w:rPr>
        <w:t xml:space="preserve">1 </w:t>
      </w:r>
      <w:r w:rsidRPr="00425914">
        <w:rPr>
          <w:rFonts w:ascii="Times New Roman" w:hAnsi="Times New Roman" w:cs="Times New Roman"/>
          <w:sz w:val="24"/>
          <w:szCs w:val="24"/>
        </w:rPr>
        <w:t>had the highest 65.88%. The same pattern was observed in the yield-attributing characteristics where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the greatest number of fruits per plant (208.00), and highest fruit weight (347.19 g) and fruit yield (72.22 kg/tree). In general, the outcomes show that the microbial community of </w:t>
      </w:r>
      <w:proofErr w:type="spellStart"/>
      <w:r w:rsidRPr="00425914">
        <w:rPr>
          <w:rFonts w:ascii="Times New Roman" w:hAnsi="Times New Roman" w:cs="Times New Roman"/>
          <w:sz w:val="24"/>
          <w:szCs w:val="24"/>
        </w:rPr>
        <w:t>Azotobacter</w:t>
      </w:r>
      <w:proofErr w:type="spellEnd"/>
      <w:r w:rsidRPr="00425914">
        <w:rPr>
          <w:rFonts w:ascii="Times New Roman" w:hAnsi="Times New Roman" w:cs="Times New Roman"/>
          <w:sz w:val="24"/>
          <w:szCs w:val="24"/>
        </w:rPr>
        <w:t xml:space="preserve">, PSB, and </w:t>
      </w:r>
      <w:proofErr w:type="spellStart"/>
      <w:r w:rsidRPr="00425914">
        <w:rPr>
          <w:rFonts w:ascii="Times New Roman" w:hAnsi="Times New Roman" w:cs="Times New Roman"/>
          <w:sz w:val="24"/>
          <w:szCs w:val="24"/>
        </w:rPr>
        <w:t>ZnSB</w:t>
      </w:r>
      <w:proofErr w:type="spellEnd"/>
      <w:r w:rsidRPr="00425914">
        <w:rPr>
          <w:rFonts w:ascii="Times New Roman" w:hAnsi="Times New Roman" w:cs="Times New Roman"/>
          <w:sz w:val="24"/>
          <w:szCs w:val="24"/>
        </w:rPr>
        <w:t xml:space="preserve">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has a profound positive effect on flowering efficiency, fruit set, retention, and yield of mango cv. Kesar, suggesting that it has a high potential to be used as a sustainable biofertilization method.</w:t>
      </w:r>
    </w:p>
    <w:p w14:paraId="4F8744CC" w14:textId="2E7C616B" w:rsidR="00DA4F7A" w:rsidRPr="00DA4F7A" w:rsidRDefault="008C15FF" w:rsidP="00DA4F7A">
      <w:pPr>
        <w:spacing w:line="360" w:lineRule="auto"/>
        <w:jc w:val="both"/>
        <w:rPr>
          <w:rFonts w:ascii="Times New Roman" w:hAnsi="Times New Roman" w:cs="Times New Roman"/>
          <w:sz w:val="24"/>
          <w:szCs w:val="24"/>
        </w:rPr>
      </w:pPr>
      <w:r w:rsidRPr="000C62C3">
        <w:rPr>
          <w:rFonts w:ascii="Times New Roman" w:hAnsi="Times New Roman" w:cs="Times New Roman"/>
          <w:b/>
          <w:bCs/>
          <w:sz w:val="24"/>
          <w:szCs w:val="24"/>
        </w:rPr>
        <w:t>Introduction</w:t>
      </w:r>
      <w:r w:rsidRPr="000C62C3">
        <w:rPr>
          <w:rFonts w:ascii="Times New Roman" w:hAnsi="Times New Roman" w:cs="Times New Roman"/>
          <w:sz w:val="24"/>
          <w:szCs w:val="24"/>
        </w:rPr>
        <w:br/>
      </w:r>
      <w:r w:rsidR="00DA4F7A" w:rsidRPr="00DA4F7A">
        <w:rPr>
          <w:rFonts w:ascii="Times New Roman" w:hAnsi="Times New Roman" w:cs="Times New Roman"/>
          <w:sz w:val="24"/>
          <w:szCs w:val="24"/>
        </w:rPr>
        <w:t>Mango (</w:t>
      </w:r>
      <w:r w:rsidR="00DA4F7A" w:rsidRPr="004B6511">
        <w:rPr>
          <w:rFonts w:ascii="Times New Roman" w:hAnsi="Times New Roman" w:cs="Times New Roman"/>
          <w:i/>
          <w:iCs/>
          <w:sz w:val="24"/>
          <w:szCs w:val="24"/>
        </w:rPr>
        <w:t>Mangifera indica</w:t>
      </w:r>
      <w:r w:rsidR="00DA4F7A" w:rsidRPr="00DA4F7A">
        <w:rPr>
          <w:rFonts w:ascii="Times New Roman" w:hAnsi="Times New Roman" w:cs="Times New Roman"/>
          <w:sz w:val="24"/>
          <w:szCs w:val="24"/>
        </w:rPr>
        <w:t xml:space="preserve"> L.) holds an enviable niche in the list of major fruit crops in India because it has broad adaptability, high consumer appeal, and a great economic potential. </w:t>
      </w:r>
      <w:r w:rsidR="00CC0C62" w:rsidRPr="00CC0C62">
        <w:rPr>
          <w:rFonts w:ascii="Times New Roman" w:hAnsi="Times New Roman" w:cs="Times New Roman"/>
          <w:sz w:val="24"/>
          <w:szCs w:val="24"/>
        </w:rPr>
        <w:t>Kesar is a popular commercial cultivar known for its attractive colour, pleasant aroma and high-quality pulp, making it valuable for both domestic consumption and export markets</w:t>
      </w:r>
      <w:r w:rsidR="00CC0C62">
        <w:rPr>
          <w:rFonts w:ascii="Times New Roman" w:hAnsi="Times New Roman" w:cs="Times New Roman"/>
          <w:sz w:val="24"/>
          <w:szCs w:val="24"/>
        </w:rPr>
        <w:t xml:space="preserve">. </w:t>
      </w:r>
      <w:r w:rsidR="00DA4F7A" w:rsidRPr="00DA4F7A">
        <w:rPr>
          <w:rFonts w:ascii="Times New Roman" w:hAnsi="Times New Roman" w:cs="Times New Roman"/>
          <w:sz w:val="24"/>
          <w:szCs w:val="24"/>
        </w:rPr>
        <w:t xml:space="preserve">Poor nutrient status, low soil fertility, </w:t>
      </w:r>
      <w:r w:rsidR="00EF5D39">
        <w:rPr>
          <w:rFonts w:ascii="Times New Roman" w:hAnsi="Times New Roman" w:cs="Times New Roman"/>
          <w:sz w:val="24"/>
          <w:szCs w:val="24"/>
        </w:rPr>
        <w:t>sub-</w:t>
      </w:r>
      <w:r w:rsidR="00DA4F7A" w:rsidRPr="00DA4F7A">
        <w:rPr>
          <w:rFonts w:ascii="Times New Roman" w:hAnsi="Times New Roman" w:cs="Times New Roman"/>
          <w:sz w:val="24"/>
          <w:szCs w:val="24"/>
        </w:rPr>
        <w:t>optim</w:t>
      </w:r>
      <w:r w:rsidR="00A74C07">
        <w:rPr>
          <w:rFonts w:ascii="Times New Roman" w:hAnsi="Times New Roman" w:cs="Times New Roman"/>
          <w:sz w:val="24"/>
          <w:szCs w:val="24"/>
        </w:rPr>
        <w:t>al</w:t>
      </w:r>
      <w:r w:rsidR="00DA4F7A" w:rsidRPr="00DA4F7A">
        <w:rPr>
          <w:rFonts w:ascii="Times New Roman" w:hAnsi="Times New Roman" w:cs="Times New Roman"/>
          <w:sz w:val="24"/>
          <w:szCs w:val="24"/>
        </w:rPr>
        <w:t xml:space="preserve"> flowering, and high fruit drop, however, tend to limit the productivity and quality of fruit of mango and thereby yield efficiency. To overcome these problems, there has been the introduction of the </w:t>
      </w:r>
      <w:r w:rsidR="00877B57" w:rsidRPr="00877B57">
        <w:rPr>
          <w:rFonts w:ascii="Times New Roman" w:hAnsi="Times New Roman" w:cs="Times New Roman"/>
          <w:sz w:val="24"/>
          <w:szCs w:val="24"/>
        </w:rPr>
        <w:t>plant growth</w:t>
      </w:r>
      <w:r w:rsidR="00877B57">
        <w:rPr>
          <w:rFonts w:ascii="Times New Roman" w:hAnsi="Times New Roman" w:cs="Times New Roman"/>
          <w:sz w:val="24"/>
          <w:szCs w:val="24"/>
        </w:rPr>
        <w:t>-</w:t>
      </w:r>
      <w:r w:rsidR="00877B57" w:rsidRPr="00877B57">
        <w:rPr>
          <w:rFonts w:ascii="Times New Roman" w:hAnsi="Times New Roman" w:cs="Times New Roman"/>
          <w:sz w:val="24"/>
          <w:szCs w:val="24"/>
        </w:rPr>
        <w:t xml:space="preserve">promoting microorganisms </w:t>
      </w:r>
      <w:r w:rsidR="00877B57">
        <w:rPr>
          <w:rFonts w:ascii="Times New Roman" w:hAnsi="Times New Roman" w:cs="Times New Roman"/>
          <w:sz w:val="24"/>
          <w:szCs w:val="24"/>
        </w:rPr>
        <w:t xml:space="preserve">has been made </w:t>
      </w:r>
      <w:r w:rsidR="00877B57" w:rsidRPr="00877B57">
        <w:rPr>
          <w:rFonts w:ascii="Times New Roman" w:hAnsi="Times New Roman" w:cs="Times New Roman"/>
          <w:sz w:val="24"/>
          <w:szCs w:val="24"/>
        </w:rPr>
        <w:t>as a sustainable and environmentally friendly approach</w:t>
      </w:r>
      <w:r w:rsidR="00DA4F7A" w:rsidRPr="00DA4F7A">
        <w:rPr>
          <w:rFonts w:ascii="Times New Roman" w:hAnsi="Times New Roman" w:cs="Times New Roman"/>
          <w:sz w:val="24"/>
          <w:szCs w:val="24"/>
        </w:rPr>
        <w:t xml:space="preserve"> of improving crop performance.</w:t>
      </w:r>
    </w:p>
    <w:p w14:paraId="13672340" w14:textId="3302C116"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lastRenderedPageBreak/>
        <w:t>The presence of microbial consortia, which comprise of beneficial microorganisms, including nitrogen-fixing bacteria, phosphate-solubilizing bacteria, potassium-solubilizing bacteria, sulphur-oxidizing bacteria and zinc-solubilizing bacteria, is crucial in the enhancement of nutrient uptake and physiological processes in plants. These microbes lead to greater nutrient levels in soils because of nitrogen fixation, solubility of phosphorus and potassium, and mobilization of micronutrients, which increases the overall soil fertility and growth in plants (</w:t>
      </w:r>
      <w:proofErr w:type="spellStart"/>
      <w:r w:rsidRPr="00DA4F7A">
        <w:rPr>
          <w:rFonts w:ascii="Times New Roman" w:hAnsi="Times New Roman" w:cs="Times New Roman"/>
          <w:sz w:val="24"/>
          <w:szCs w:val="24"/>
        </w:rPr>
        <w:t>Aasfar</w:t>
      </w:r>
      <w:proofErr w:type="spellEnd"/>
      <w:r w:rsidRPr="00DA4F7A">
        <w:rPr>
          <w:rFonts w:ascii="Times New Roman" w:hAnsi="Times New Roman" w:cs="Times New Roman"/>
          <w:sz w:val="24"/>
          <w:szCs w:val="24"/>
        </w:rPr>
        <w:t xml:space="preserve">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Olaniyan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2022). They also release growth-promoting substances like indole acetic acid, gibberellins, and </w:t>
      </w:r>
      <w:proofErr w:type="spellStart"/>
      <w:r w:rsidRPr="00DA4F7A">
        <w:rPr>
          <w:rFonts w:ascii="Times New Roman" w:hAnsi="Times New Roman" w:cs="Times New Roman"/>
          <w:sz w:val="24"/>
          <w:szCs w:val="24"/>
        </w:rPr>
        <w:t>cytokinins</w:t>
      </w:r>
      <w:proofErr w:type="spellEnd"/>
      <w:r w:rsidRPr="00DA4F7A">
        <w:rPr>
          <w:rFonts w:ascii="Times New Roman" w:hAnsi="Times New Roman" w:cs="Times New Roman"/>
          <w:sz w:val="24"/>
          <w:szCs w:val="24"/>
        </w:rPr>
        <w:t xml:space="preserve"> that stimulate root growth, flowering, and high reproductive efficiency (Santoyo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Mondal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2020).</w:t>
      </w:r>
    </w:p>
    <w:p w14:paraId="76BFF941" w14:textId="623A7F87"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 xml:space="preserve">In addition to nutrient enrichment, microbial inoculants promote the well-being of plants by inhibiting soil-borne pathogens by competition, biofilm formation, and formation of antimicrobial metabolites, enhancing the survival and productivity of plants (Archana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Past studies have shown that microbial consortia may promote vegetative growth, </w:t>
      </w:r>
      <w:r w:rsidR="00344E3E">
        <w:rPr>
          <w:rFonts w:ascii="Times New Roman" w:hAnsi="Times New Roman" w:cs="Times New Roman"/>
          <w:sz w:val="24"/>
          <w:szCs w:val="24"/>
        </w:rPr>
        <w:t>inflorescence</w:t>
      </w:r>
      <w:r w:rsidRPr="00DA4F7A">
        <w:rPr>
          <w:rFonts w:ascii="Times New Roman" w:hAnsi="Times New Roman" w:cs="Times New Roman"/>
          <w:sz w:val="24"/>
          <w:szCs w:val="24"/>
        </w:rPr>
        <w:t xml:space="preserve"> growth, fruit retention, and yield in various horticultural crops, meaning that they can positively affect the mango production system (Zhu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2024).</w:t>
      </w:r>
    </w:p>
    <w:p w14:paraId="3DCA3CDB" w14:textId="738D6039"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The dynamics of nutrients and hormonal balance are very sensitive regarding flowering behaviour and fruit set in mango. Microbial consortia intensify these processes through increasing the nutrient availability of pollen viability, fertilization, and initial fruit growth and controlling the levels of hormones that govern fruit retention (</w:t>
      </w:r>
      <w:proofErr w:type="spellStart"/>
      <w:r w:rsidRPr="00DA4F7A">
        <w:rPr>
          <w:rFonts w:ascii="Times New Roman" w:hAnsi="Times New Roman" w:cs="Times New Roman"/>
          <w:sz w:val="24"/>
          <w:szCs w:val="24"/>
        </w:rPr>
        <w:t>Painkra</w:t>
      </w:r>
      <w:proofErr w:type="spellEnd"/>
      <w:r w:rsidRPr="00DA4F7A">
        <w:rPr>
          <w:rFonts w:ascii="Times New Roman" w:hAnsi="Times New Roman" w:cs="Times New Roman"/>
          <w:sz w:val="24"/>
          <w:szCs w:val="24"/>
        </w:rPr>
        <w:t xml:space="preserve">, 2019; Kumar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2022). Heightened nutrient absorption and physiological activity are other factors that lead to amplified weight of the fruit, growth of the pulp, and yield performance.</w:t>
      </w:r>
    </w:p>
    <w:p w14:paraId="0FB5D340" w14:textId="2E987327" w:rsid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 xml:space="preserve">Although the mentioned advantages of the use of microbial inoculants have been identified, the mechanism of action of various microbial consortia on the mango cv. Kesar in field conditions has not been studied sufficiently. There is a lack of information in terms of comparative effect of single and multi-strain inoculations on flowering behaviour, fruit set and yield parameters. Thus, </w:t>
      </w:r>
      <w:r w:rsidR="002050E7">
        <w:rPr>
          <w:rFonts w:ascii="Times New Roman" w:hAnsi="Times New Roman" w:cs="Times New Roman"/>
          <w:sz w:val="24"/>
          <w:szCs w:val="24"/>
        </w:rPr>
        <w:t>the current research aimed</w:t>
      </w:r>
      <w:r w:rsidRPr="00DA4F7A">
        <w:rPr>
          <w:rFonts w:ascii="Times New Roman" w:hAnsi="Times New Roman" w:cs="Times New Roman"/>
          <w:sz w:val="24"/>
          <w:szCs w:val="24"/>
        </w:rPr>
        <w:t xml:space="preserve"> to assess the impact of microbial consortia on flowering behaviour, fruit set, and yield performance of mango cv. Kesar.</w:t>
      </w:r>
    </w:p>
    <w:p w14:paraId="4D0E6C59" w14:textId="71100C53" w:rsidR="008C15FF" w:rsidRPr="000C62C3" w:rsidRDefault="008C15FF" w:rsidP="00DA4F7A">
      <w:pPr>
        <w:spacing w:line="360" w:lineRule="auto"/>
        <w:jc w:val="both"/>
        <w:rPr>
          <w:rFonts w:ascii="Times New Roman" w:hAnsi="Times New Roman" w:cs="Times New Roman"/>
          <w:sz w:val="24"/>
          <w:szCs w:val="24"/>
        </w:rPr>
      </w:pPr>
      <w:r w:rsidRPr="000C62C3">
        <w:rPr>
          <w:rFonts w:ascii="Times New Roman" w:hAnsi="Times New Roman" w:cs="Times New Roman"/>
          <w:b/>
          <w:bCs/>
          <w:sz w:val="24"/>
          <w:szCs w:val="24"/>
        </w:rPr>
        <w:t>Materials and methods</w:t>
      </w:r>
    </w:p>
    <w:p w14:paraId="2770A7D4" w14:textId="34F1D061" w:rsidR="00344E3E" w:rsidRPr="00344E3E" w:rsidRDefault="00344E3E" w:rsidP="00344E3E">
      <w:pPr>
        <w:spacing w:line="360" w:lineRule="auto"/>
        <w:jc w:val="both"/>
        <w:rPr>
          <w:rFonts w:ascii="Times New Roman" w:hAnsi="Times New Roman" w:cs="Times New Roman"/>
          <w:sz w:val="24"/>
          <w:szCs w:val="24"/>
        </w:rPr>
      </w:pPr>
      <w:r w:rsidRPr="00344E3E">
        <w:rPr>
          <w:rFonts w:ascii="Times New Roman" w:hAnsi="Times New Roman" w:cs="Times New Roman"/>
          <w:sz w:val="24"/>
          <w:szCs w:val="24"/>
        </w:rPr>
        <w:t>The current study was done in 2022-23 and 2023-24 at the Fruit Research Station, Himayat Bagh, Aurangabad, 19.901054</w:t>
      </w:r>
      <w:r w:rsidR="007E07DE" w:rsidRPr="007E07DE">
        <w:rPr>
          <w:rFonts w:ascii="Times New Roman" w:hAnsi="Times New Roman" w:cs="Times New Roman"/>
          <w:sz w:val="24"/>
          <w:szCs w:val="24"/>
          <w:vertAlign w:val="superscript"/>
        </w:rPr>
        <w:t>0</w:t>
      </w:r>
      <w:r w:rsidRPr="00344E3E">
        <w:rPr>
          <w:rFonts w:ascii="Times New Roman" w:hAnsi="Times New Roman" w:cs="Times New Roman"/>
          <w:sz w:val="24"/>
          <w:szCs w:val="24"/>
        </w:rPr>
        <w:t xml:space="preserve"> N latitude and 75.352478</w:t>
      </w:r>
      <w:r w:rsidR="004B6511">
        <w:rPr>
          <w:rFonts w:ascii="Times New Roman" w:hAnsi="Times New Roman" w:cs="Times New Roman"/>
          <w:sz w:val="24"/>
          <w:szCs w:val="24"/>
        </w:rPr>
        <w:t xml:space="preserve"> </w:t>
      </w:r>
      <w:r w:rsidR="007E07DE" w:rsidRPr="007E07DE">
        <w:rPr>
          <w:rFonts w:ascii="Times New Roman" w:hAnsi="Times New Roman" w:cs="Times New Roman"/>
          <w:sz w:val="24"/>
          <w:szCs w:val="24"/>
          <w:vertAlign w:val="superscript"/>
        </w:rPr>
        <w:t>0</w:t>
      </w:r>
      <w:r w:rsidRPr="00344E3E">
        <w:rPr>
          <w:rFonts w:ascii="Times New Roman" w:hAnsi="Times New Roman" w:cs="Times New Roman"/>
          <w:sz w:val="24"/>
          <w:szCs w:val="24"/>
        </w:rPr>
        <w:t xml:space="preserve">E longitude, and a height of 582 m above mean sea level. The area constitutes semi-arid tropical climatic conditions of large mango growing regions of Maharashtra and medium black soils, which can support the growth </w:t>
      </w:r>
      <w:r w:rsidRPr="00344E3E">
        <w:rPr>
          <w:rFonts w:ascii="Times New Roman" w:hAnsi="Times New Roman" w:cs="Times New Roman"/>
          <w:sz w:val="24"/>
          <w:szCs w:val="24"/>
        </w:rPr>
        <w:lastRenderedPageBreak/>
        <w:t>of mangoes. The experiment was designed in a Randomized Block Design (RBD) comprising of ten treatments repeated thrice with the use of mango</w:t>
      </w:r>
      <w:r w:rsidR="00174D89">
        <w:rPr>
          <w:rFonts w:ascii="Times New Roman" w:hAnsi="Times New Roman" w:cs="Times New Roman"/>
          <w:sz w:val="24"/>
          <w:szCs w:val="24"/>
        </w:rPr>
        <w:t xml:space="preserve"> </w:t>
      </w:r>
      <w:r w:rsidRPr="00344E3E">
        <w:rPr>
          <w:rFonts w:ascii="Times New Roman" w:hAnsi="Times New Roman" w:cs="Times New Roman"/>
          <w:sz w:val="24"/>
          <w:szCs w:val="24"/>
        </w:rPr>
        <w:t xml:space="preserve">cv. Kesar trees with </w:t>
      </w:r>
      <w:r w:rsidR="00174D89">
        <w:rPr>
          <w:rFonts w:ascii="Times New Roman" w:hAnsi="Times New Roman" w:cs="Times New Roman"/>
          <w:sz w:val="24"/>
          <w:szCs w:val="24"/>
        </w:rPr>
        <w:t xml:space="preserve">a </w:t>
      </w:r>
      <w:r w:rsidRPr="00344E3E">
        <w:rPr>
          <w:rFonts w:ascii="Times New Roman" w:hAnsi="Times New Roman" w:cs="Times New Roman"/>
          <w:sz w:val="24"/>
          <w:szCs w:val="24"/>
        </w:rPr>
        <w:t xml:space="preserve">spacing of 5 x 3 m. </w:t>
      </w:r>
      <w:r w:rsidR="004D1ED9">
        <w:rPr>
          <w:rFonts w:ascii="Times New Roman" w:hAnsi="Times New Roman" w:cs="Times New Roman"/>
          <w:sz w:val="24"/>
          <w:szCs w:val="24"/>
        </w:rPr>
        <w:t>60</w:t>
      </w:r>
      <w:r w:rsidRPr="00344E3E">
        <w:rPr>
          <w:rFonts w:ascii="Times New Roman" w:hAnsi="Times New Roman" w:cs="Times New Roman"/>
          <w:sz w:val="24"/>
          <w:szCs w:val="24"/>
        </w:rPr>
        <w:t xml:space="preserve"> trees were chosen and two trees of each treatment were replicated. The main aim of the experiment was to assess the effect of microbial consortia on flowering behaviour, fruit set and yield performance of mango.</w:t>
      </w:r>
    </w:p>
    <w:p w14:paraId="596A34D8" w14:textId="25388F08" w:rsidR="00E16821" w:rsidRDefault="00344E3E" w:rsidP="00344E3E">
      <w:pPr>
        <w:spacing w:line="360" w:lineRule="auto"/>
        <w:jc w:val="both"/>
        <w:rPr>
          <w:rFonts w:ascii="Times New Roman" w:hAnsi="Times New Roman" w:cs="Times New Roman"/>
          <w:sz w:val="24"/>
          <w:szCs w:val="24"/>
        </w:rPr>
      </w:pPr>
      <w:r w:rsidRPr="00344E3E">
        <w:rPr>
          <w:rFonts w:ascii="Times New Roman" w:hAnsi="Times New Roman" w:cs="Times New Roman"/>
          <w:sz w:val="24"/>
          <w:szCs w:val="24"/>
        </w:rPr>
        <w:t xml:space="preserve">These microbial inoculants were Azotobacter (nitrogen-fixing bacteria), Bacillus megaterium (phosphate-solubilizing bacteria, PSB), </w:t>
      </w:r>
      <w:proofErr w:type="spellStart"/>
      <w:r w:rsidRPr="007E07DE">
        <w:rPr>
          <w:rFonts w:ascii="Times New Roman" w:hAnsi="Times New Roman" w:cs="Times New Roman"/>
          <w:i/>
          <w:iCs/>
          <w:sz w:val="24"/>
          <w:szCs w:val="24"/>
        </w:rPr>
        <w:t>Fraturia</w:t>
      </w:r>
      <w:proofErr w:type="spellEnd"/>
      <w:r w:rsidRPr="007E07DE">
        <w:rPr>
          <w:rFonts w:ascii="Times New Roman" w:hAnsi="Times New Roman" w:cs="Times New Roman"/>
          <w:i/>
          <w:iCs/>
          <w:sz w:val="24"/>
          <w:szCs w:val="24"/>
        </w:rPr>
        <w:t xml:space="preserve"> </w:t>
      </w:r>
      <w:proofErr w:type="spellStart"/>
      <w:r w:rsidRPr="007E07DE">
        <w:rPr>
          <w:rFonts w:ascii="Times New Roman" w:hAnsi="Times New Roman" w:cs="Times New Roman"/>
          <w:i/>
          <w:iCs/>
          <w:sz w:val="24"/>
          <w:szCs w:val="24"/>
        </w:rPr>
        <w:t>aurentia</w:t>
      </w:r>
      <w:proofErr w:type="spellEnd"/>
      <w:r w:rsidRPr="00344E3E">
        <w:rPr>
          <w:rFonts w:ascii="Times New Roman" w:hAnsi="Times New Roman" w:cs="Times New Roman"/>
          <w:sz w:val="24"/>
          <w:szCs w:val="24"/>
        </w:rPr>
        <w:t xml:space="preserve"> (potassium-solubilizing bacteria, KSB), </w:t>
      </w:r>
      <w:proofErr w:type="spellStart"/>
      <w:r w:rsidRPr="007E07DE">
        <w:rPr>
          <w:rFonts w:ascii="Times New Roman" w:hAnsi="Times New Roman" w:cs="Times New Roman"/>
          <w:i/>
          <w:iCs/>
          <w:sz w:val="24"/>
          <w:szCs w:val="24"/>
        </w:rPr>
        <w:t>Thiobacillus</w:t>
      </w:r>
      <w:proofErr w:type="spellEnd"/>
      <w:r w:rsidRPr="007E07DE">
        <w:rPr>
          <w:rFonts w:ascii="Times New Roman" w:hAnsi="Times New Roman" w:cs="Times New Roman"/>
          <w:i/>
          <w:iCs/>
          <w:sz w:val="24"/>
          <w:szCs w:val="24"/>
        </w:rPr>
        <w:t xml:space="preserve"> </w:t>
      </w:r>
      <w:proofErr w:type="spellStart"/>
      <w:r w:rsidRPr="007E07DE">
        <w:rPr>
          <w:rFonts w:ascii="Times New Roman" w:hAnsi="Times New Roman" w:cs="Times New Roman"/>
          <w:i/>
          <w:iCs/>
          <w:sz w:val="24"/>
          <w:szCs w:val="24"/>
        </w:rPr>
        <w:t>thioxidans</w:t>
      </w:r>
      <w:proofErr w:type="spellEnd"/>
      <w:r w:rsidRPr="00344E3E">
        <w:rPr>
          <w:rFonts w:ascii="Times New Roman" w:hAnsi="Times New Roman" w:cs="Times New Roman"/>
          <w:sz w:val="24"/>
          <w:szCs w:val="24"/>
        </w:rPr>
        <w:t xml:space="preserve"> (sulphur-solubilizing bacteria, SSB), and </w:t>
      </w:r>
      <w:r w:rsidRPr="007E07DE">
        <w:rPr>
          <w:rFonts w:ascii="Times New Roman" w:hAnsi="Times New Roman" w:cs="Times New Roman"/>
          <w:i/>
          <w:iCs/>
          <w:sz w:val="24"/>
          <w:szCs w:val="24"/>
        </w:rPr>
        <w:t xml:space="preserve">Pseudomonas </w:t>
      </w:r>
      <w:proofErr w:type="spellStart"/>
      <w:r w:rsidRPr="007E07DE">
        <w:rPr>
          <w:rFonts w:ascii="Times New Roman" w:hAnsi="Times New Roman" w:cs="Times New Roman"/>
          <w:i/>
          <w:iCs/>
          <w:sz w:val="24"/>
          <w:szCs w:val="24"/>
        </w:rPr>
        <w:t>striata</w:t>
      </w:r>
      <w:proofErr w:type="spellEnd"/>
      <w:r w:rsidRPr="00344E3E">
        <w:rPr>
          <w:rFonts w:ascii="Times New Roman" w:hAnsi="Times New Roman" w:cs="Times New Roman"/>
          <w:sz w:val="24"/>
          <w:szCs w:val="24"/>
        </w:rPr>
        <w:t xml:space="preserve"> (zinc-solubilizing bacteria, </w:t>
      </w:r>
      <w:proofErr w:type="spellStart"/>
      <w:r w:rsidRPr="00344E3E">
        <w:rPr>
          <w:rFonts w:ascii="Times New Roman" w:hAnsi="Times New Roman" w:cs="Times New Roman"/>
          <w:sz w:val="24"/>
          <w:szCs w:val="24"/>
        </w:rPr>
        <w:t>ZnSB</w:t>
      </w:r>
      <w:proofErr w:type="spellEnd"/>
      <w:r w:rsidRPr="00344E3E">
        <w:rPr>
          <w:rFonts w:ascii="Times New Roman" w:hAnsi="Times New Roman" w:cs="Times New Roman"/>
          <w:sz w:val="24"/>
          <w:szCs w:val="24"/>
        </w:rPr>
        <w:t xml:space="preserve">). They were used either singly or in combinations together with the Recommended Package of Practices (RPP) which was the starting nutrient management. </w:t>
      </w:r>
      <w:r w:rsidR="00E16821" w:rsidRPr="000C62C3">
        <w:rPr>
          <w:rFonts w:ascii="Times New Roman" w:hAnsi="Times New Roman" w:cs="Times New Roman"/>
          <w:sz w:val="24"/>
          <w:szCs w:val="24"/>
        </w:rPr>
        <w:t>The ten treatments were as follows: T</w:t>
      </w:r>
      <w:r w:rsidR="00E16821" w:rsidRPr="002844C3">
        <w:rPr>
          <w:rFonts w:ascii="Times New Roman" w:hAnsi="Times New Roman" w:cs="Times New Roman"/>
          <w:sz w:val="24"/>
          <w:szCs w:val="24"/>
          <w:vertAlign w:val="subscript"/>
        </w:rPr>
        <w:t>1</w:t>
      </w:r>
      <w:r w:rsidR="007E07DE">
        <w:rPr>
          <w:rFonts w:ascii="Times New Roman" w:hAnsi="Times New Roman" w:cs="Times New Roman"/>
          <w:sz w:val="24"/>
          <w:szCs w:val="24"/>
        </w:rPr>
        <w:t>-</w:t>
      </w:r>
      <w:r w:rsidR="00E16821" w:rsidRPr="000C62C3">
        <w:rPr>
          <w:rFonts w:ascii="Times New Roman" w:hAnsi="Times New Roman" w:cs="Times New Roman"/>
          <w:sz w:val="24"/>
          <w:szCs w:val="24"/>
        </w:rPr>
        <w:t>absolute control (no fertilizers), 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w:t>
      </w:r>
      <w:r w:rsidR="007E07DE">
        <w:rPr>
          <w:rFonts w:ascii="Times New Roman" w:hAnsi="Times New Roman" w:cs="Times New Roman"/>
          <w:sz w:val="24"/>
          <w:szCs w:val="24"/>
        </w:rPr>
        <w:t>-</w:t>
      </w:r>
      <w:r w:rsidR="00E16821" w:rsidRPr="000C62C3">
        <w:rPr>
          <w:rFonts w:ascii="Times New Roman" w:hAnsi="Times New Roman" w:cs="Times New Roman"/>
          <w:sz w:val="24"/>
          <w:szCs w:val="24"/>
        </w:rPr>
        <w:t>RPP (NPK fertilizers), T</w:t>
      </w:r>
      <w:r w:rsidR="00E16821" w:rsidRPr="002844C3">
        <w:rPr>
          <w:rFonts w:ascii="Times New Roman" w:hAnsi="Times New Roman" w:cs="Times New Roman"/>
          <w:sz w:val="24"/>
          <w:szCs w:val="24"/>
          <w:vertAlign w:val="subscript"/>
        </w:rPr>
        <w:t>3</w:t>
      </w:r>
      <w:r w:rsidR="00E16821" w:rsidRPr="000C62C3">
        <w:rPr>
          <w:rFonts w:ascii="Times New Roman" w:hAnsi="Times New Roman" w:cs="Times New Roman"/>
          <w:sz w:val="24"/>
          <w:szCs w:val="24"/>
        </w:rPr>
        <w:t xml:space="preserve"> </w:t>
      </w:r>
      <w:r w:rsidR="007E07DE">
        <w:rPr>
          <w:rFonts w:ascii="Times New Roman" w:hAnsi="Times New Roman" w:cs="Times New Roman"/>
          <w:sz w:val="24"/>
          <w:szCs w:val="24"/>
        </w:rPr>
        <w:t>-</w:t>
      </w:r>
      <w:r w:rsidR="00E16821" w:rsidRPr="000C62C3">
        <w:rPr>
          <w:rFonts w:ascii="Times New Roman" w:hAnsi="Times New Roman" w:cs="Times New Roman"/>
          <w:sz w:val="24"/>
          <w:szCs w:val="24"/>
        </w:rPr>
        <w:t>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T</w:t>
      </w:r>
      <w:r w:rsidR="00E16821" w:rsidRPr="00417666">
        <w:rPr>
          <w:rFonts w:ascii="Times New Roman" w:hAnsi="Times New Roman" w:cs="Times New Roman"/>
          <w:sz w:val="24"/>
          <w:szCs w:val="24"/>
          <w:vertAlign w:val="subscript"/>
        </w:rPr>
        <w:t>4</w:t>
      </w:r>
      <w:r w:rsidR="007E07DE">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T</w:t>
      </w:r>
      <w:r w:rsidR="00E16821" w:rsidRPr="00417666">
        <w:rPr>
          <w:rFonts w:ascii="Times New Roman" w:hAnsi="Times New Roman" w:cs="Times New Roman"/>
          <w:sz w:val="24"/>
          <w:szCs w:val="24"/>
          <w:vertAlign w:val="subscript"/>
        </w:rPr>
        <w:t>5</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KSB, T</w:t>
      </w:r>
      <w:r w:rsidR="00E16821" w:rsidRPr="00417666">
        <w:rPr>
          <w:rFonts w:ascii="Times New Roman" w:hAnsi="Times New Roman" w:cs="Times New Roman"/>
          <w:sz w:val="24"/>
          <w:szCs w:val="24"/>
          <w:vertAlign w:val="subscript"/>
        </w:rPr>
        <w:t>6</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SSB, T</w:t>
      </w:r>
      <w:r w:rsidR="00E16821" w:rsidRPr="00417666">
        <w:rPr>
          <w:rFonts w:ascii="Times New Roman" w:hAnsi="Times New Roman" w:cs="Times New Roman"/>
          <w:sz w:val="24"/>
          <w:szCs w:val="24"/>
          <w:vertAlign w:val="subscript"/>
        </w:rPr>
        <w:t>7</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w:t>
      </w:r>
      <w:proofErr w:type="spellStart"/>
      <w:r w:rsidR="00E16821" w:rsidRPr="000C62C3">
        <w:rPr>
          <w:rFonts w:ascii="Times New Roman" w:hAnsi="Times New Roman" w:cs="Times New Roman"/>
          <w:sz w:val="24"/>
          <w:szCs w:val="24"/>
        </w:rPr>
        <w:t>Azotobacter</w:t>
      </w:r>
      <w:proofErr w:type="spellEnd"/>
      <w:r w:rsidR="00E16821" w:rsidRPr="000C62C3">
        <w:rPr>
          <w:rFonts w:ascii="Times New Roman" w:hAnsi="Times New Roman" w:cs="Times New Roman"/>
          <w:sz w:val="24"/>
          <w:szCs w:val="24"/>
        </w:rPr>
        <w:t xml:space="preserve"> + </w:t>
      </w:r>
      <w:proofErr w:type="spellStart"/>
      <w:r w:rsidR="00E16821" w:rsidRPr="000C62C3">
        <w:rPr>
          <w:rFonts w:ascii="Times New Roman" w:hAnsi="Times New Roman" w:cs="Times New Roman"/>
          <w:sz w:val="24"/>
          <w:szCs w:val="24"/>
        </w:rPr>
        <w:t>ZnSB</w:t>
      </w:r>
      <w:proofErr w:type="spellEnd"/>
      <w:r w:rsidR="00E16821" w:rsidRPr="000C62C3">
        <w:rPr>
          <w:rFonts w:ascii="Times New Roman" w:hAnsi="Times New Roman" w:cs="Times New Roman"/>
          <w:sz w:val="24"/>
          <w:szCs w:val="24"/>
        </w:rPr>
        <w:t>, T</w:t>
      </w:r>
      <w:r w:rsidR="00E16821" w:rsidRPr="00417666">
        <w:rPr>
          <w:rFonts w:ascii="Times New Roman" w:hAnsi="Times New Roman" w:cs="Times New Roman"/>
          <w:sz w:val="24"/>
          <w:szCs w:val="24"/>
          <w:vertAlign w:val="subscript"/>
        </w:rPr>
        <w:t>8</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KSB, T</w:t>
      </w:r>
      <w:r w:rsidR="00E16821" w:rsidRPr="00417666">
        <w:rPr>
          <w:rFonts w:ascii="Times New Roman" w:hAnsi="Times New Roman" w:cs="Times New Roman"/>
          <w:sz w:val="24"/>
          <w:szCs w:val="24"/>
          <w:vertAlign w:val="subscript"/>
        </w:rPr>
        <w:t>9</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SSB, and T</w:t>
      </w:r>
      <w:r w:rsidR="00E16821" w:rsidRPr="00417666">
        <w:rPr>
          <w:rFonts w:ascii="Times New Roman" w:hAnsi="Times New Roman" w:cs="Times New Roman"/>
          <w:sz w:val="24"/>
          <w:szCs w:val="24"/>
          <w:vertAlign w:val="subscript"/>
        </w:rPr>
        <w:t>10</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w:t>
      </w:r>
      <w:proofErr w:type="spellStart"/>
      <w:r w:rsidR="00E16821" w:rsidRPr="000C62C3">
        <w:rPr>
          <w:rFonts w:ascii="Times New Roman" w:hAnsi="Times New Roman" w:cs="Times New Roman"/>
          <w:sz w:val="24"/>
          <w:szCs w:val="24"/>
        </w:rPr>
        <w:t>ZnSB</w:t>
      </w:r>
      <w:proofErr w:type="spellEnd"/>
      <w:r w:rsidR="00E16821" w:rsidRPr="000C62C3">
        <w:rPr>
          <w:rFonts w:ascii="Times New Roman" w:hAnsi="Times New Roman" w:cs="Times New Roman"/>
          <w:sz w:val="24"/>
          <w:szCs w:val="24"/>
        </w:rPr>
        <w:t>. Microbial formulations were applied through soil drenching at 100 ml per tree around the active feeder root zone to ensure effective colonization and nutrient mobilization.</w:t>
      </w:r>
    </w:p>
    <w:p w14:paraId="6B12D3B7" w14:textId="7ABDC60B" w:rsidR="00344E3E" w:rsidRDefault="006E25D4" w:rsidP="00344E3E">
      <w:pPr>
        <w:spacing w:line="360" w:lineRule="auto"/>
        <w:jc w:val="both"/>
        <w:rPr>
          <w:rFonts w:ascii="Times New Roman" w:hAnsi="Times New Roman" w:cs="Times New Roman"/>
          <w:sz w:val="24"/>
          <w:szCs w:val="24"/>
        </w:rPr>
      </w:pPr>
      <w:r w:rsidRPr="006E25D4">
        <w:rPr>
          <w:rFonts w:ascii="Times New Roman" w:hAnsi="Times New Roman" w:cs="Times New Roman"/>
          <w:sz w:val="24"/>
          <w:szCs w:val="24"/>
        </w:rPr>
        <w:t>Observations were recorded on ten important reproductive and yield parameters during both years.</w:t>
      </w:r>
      <w:r>
        <w:rPr>
          <w:rFonts w:ascii="Times New Roman" w:hAnsi="Times New Roman" w:cs="Times New Roman"/>
          <w:sz w:val="24"/>
          <w:szCs w:val="24"/>
        </w:rPr>
        <w:t xml:space="preserve"> </w:t>
      </w:r>
      <w:r w:rsidR="00344E3E" w:rsidRPr="00344E3E">
        <w:rPr>
          <w:rFonts w:ascii="Times New Roman" w:hAnsi="Times New Roman" w:cs="Times New Roman"/>
          <w:sz w:val="24"/>
          <w:szCs w:val="24"/>
        </w:rPr>
        <w:t xml:space="preserve">The flowering behaviour was measured based on days to first flowering, panicles per branch, and panicle length on peak flowering. The measure of fruit set was done at the pea stage and marble stage by counting the number of fruits retained per panicle. The percentage of fruit retention was determined after 30 days of fruit set and the percentage of fruit drop was determined during harvest. </w:t>
      </w:r>
      <w:r w:rsidR="00BF5B87" w:rsidRPr="00BF5B87">
        <w:rPr>
          <w:rFonts w:ascii="Times New Roman" w:hAnsi="Times New Roman" w:cs="Times New Roman"/>
          <w:sz w:val="24"/>
          <w:szCs w:val="24"/>
        </w:rPr>
        <w:t>Yield-related attributes included</w:t>
      </w:r>
      <w:r w:rsidR="00344E3E" w:rsidRPr="00344E3E">
        <w:rPr>
          <w:rFonts w:ascii="Times New Roman" w:hAnsi="Times New Roman" w:cs="Times New Roman"/>
          <w:sz w:val="24"/>
          <w:szCs w:val="24"/>
        </w:rPr>
        <w:t xml:space="preserve"> number of fruits per plant, weight of fruits (g) and the yield per tree (kg) and the weight of fruits was measured using the pooled samples of fruit and the yield was calculated as the sum of the total number of </w:t>
      </w:r>
      <w:r w:rsidR="00130067" w:rsidRPr="00344E3E">
        <w:rPr>
          <w:rFonts w:ascii="Times New Roman" w:hAnsi="Times New Roman" w:cs="Times New Roman"/>
          <w:sz w:val="24"/>
          <w:szCs w:val="24"/>
        </w:rPr>
        <w:t>fruits</w:t>
      </w:r>
      <w:r w:rsidR="00344E3E" w:rsidRPr="00344E3E">
        <w:rPr>
          <w:rFonts w:ascii="Times New Roman" w:hAnsi="Times New Roman" w:cs="Times New Roman"/>
          <w:sz w:val="24"/>
          <w:szCs w:val="24"/>
        </w:rPr>
        <w:t xml:space="preserve"> harvested. Statistical analysis of all the recorded data involved analysis of variance (ANOVA) that is suitable in the RBD. The Critical Difference (CD) was used to compare treatment means at 5% level and pooled analysis of the two years done to obtain reliable and consistent treatment effects.</w:t>
      </w:r>
    </w:p>
    <w:p w14:paraId="16953AD2" w14:textId="74CCACEC" w:rsidR="008C15FF" w:rsidRPr="000C62C3" w:rsidRDefault="008C15FF" w:rsidP="00344E3E">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RESULTS AND DISCUSSION</w:t>
      </w:r>
    </w:p>
    <w:p w14:paraId="75FE5A29" w14:textId="09257A0B"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1</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Days to First Flowering</w:t>
      </w:r>
    </w:p>
    <w:p w14:paraId="3B0F1CC7" w14:textId="7B39B6DD" w:rsidR="00885794" w:rsidRDefault="00885794" w:rsidP="00E75370">
      <w:pPr>
        <w:spacing w:line="360" w:lineRule="auto"/>
        <w:ind w:right="206"/>
        <w:jc w:val="both"/>
        <w:rPr>
          <w:rFonts w:ascii="Times New Roman" w:hAnsi="Times New Roman" w:cs="Times New Roman"/>
          <w:sz w:val="24"/>
          <w:szCs w:val="24"/>
        </w:rPr>
      </w:pPr>
      <w:r w:rsidRPr="00885794">
        <w:rPr>
          <w:rFonts w:ascii="Times New Roman" w:hAnsi="Times New Roman" w:cs="Times New Roman"/>
          <w:sz w:val="24"/>
          <w:szCs w:val="24"/>
        </w:rPr>
        <w:t>The number of days taken to first flowering was affected significantly by the use of microbial treatments. The combined data indicated that T</w:t>
      </w:r>
      <w:r w:rsidRPr="002844C3">
        <w:rPr>
          <w:rFonts w:ascii="Times New Roman" w:hAnsi="Times New Roman" w:cs="Times New Roman"/>
          <w:sz w:val="24"/>
          <w:szCs w:val="24"/>
          <w:vertAlign w:val="subscript"/>
        </w:rPr>
        <w:t>10</w:t>
      </w:r>
      <w:r w:rsidRPr="00885794">
        <w:rPr>
          <w:rFonts w:ascii="Times New Roman" w:hAnsi="Times New Roman" w:cs="Times New Roman"/>
          <w:sz w:val="24"/>
          <w:szCs w:val="24"/>
        </w:rPr>
        <w:t xml:space="preserve"> (Azotobacter + PSB + </w:t>
      </w:r>
      <w:proofErr w:type="spellStart"/>
      <w:r w:rsidRPr="00885794">
        <w:rPr>
          <w:rFonts w:ascii="Times New Roman" w:hAnsi="Times New Roman" w:cs="Times New Roman"/>
          <w:sz w:val="24"/>
          <w:szCs w:val="24"/>
        </w:rPr>
        <w:t>ZnSB</w:t>
      </w:r>
      <w:proofErr w:type="spellEnd"/>
      <w:r w:rsidRPr="00885794">
        <w:rPr>
          <w:rFonts w:ascii="Times New Roman" w:hAnsi="Times New Roman" w:cs="Times New Roman"/>
          <w:sz w:val="24"/>
          <w:szCs w:val="24"/>
        </w:rPr>
        <w:t xml:space="preserve">) flowered first </w:t>
      </w:r>
      <w:r w:rsidRPr="00885794">
        <w:rPr>
          <w:rFonts w:ascii="Times New Roman" w:hAnsi="Times New Roman" w:cs="Times New Roman"/>
          <w:sz w:val="24"/>
          <w:szCs w:val="24"/>
        </w:rPr>
        <w:lastRenderedPageBreak/>
        <w:t>at 85.76 days then T</w:t>
      </w:r>
      <w:r w:rsidRPr="00417666">
        <w:rPr>
          <w:rFonts w:ascii="Times New Roman" w:hAnsi="Times New Roman" w:cs="Times New Roman"/>
          <w:sz w:val="24"/>
          <w:szCs w:val="24"/>
          <w:vertAlign w:val="subscript"/>
        </w:rPr>
        <w:t>9</w:t>
      </w:r>
      <w:r w:rsidRPr="00885794">
        <w:rPr>
          <w:rFonts w:ascii="Times New Roman" w:hAnsi="Times New Roman" w:cs="Times New Roman"/>
          <w:sz w:val="24"/>
          <w:szCs w:val="24"/>
        </w:rPr>
        <w:t xml:space="preserve"> (87.75 days) and T</w:t>
      </w:r>
      <w:r w:rsidRPr="00417666">
        <w:rPr>
          <w:rFonts w:ascii="Times New Roman" w:hAnsi="Times New Roman" w:cs="Times New Roman"/>
          <w:sz w:val="24"/>
          <w:szCs w:val="24"/>
          <w:vertAlign w:val="subscript"/>
        </w:rPr>
        <w:t>8</w:t>
      </w:r>
      <w:r w:rsidRPr="00885794">
        <w:rPr>
          <w:rFonts w:ascii="Times New Roman" w:hAnsi="Times New Roman" w:cs="Times New Roman"/>
          <w:sz w:val="24"/>
          <w:szCs w:val="24"/>
        </w:rPr>
        <w:t xml:space="preserve"> (89.62 days). On the contrary, T</w:t>
      </w:r>
      <w:r w:rsidRPr="00417666">
        <w:rPr>
          <w:rFonts w:ascii="Times New Roman" w:hAnsi="Times New Roman" w:cs="Times New Roman"/>
          <w:sz w:val="24"/>
          <w:szCs w:val="24"/>
          <w:vertAlign w:val="subscript"/>
        </w:rPr>
        <w:t>1</w:t>
      </w:r>
      <w:r w:rsidRPr="00885794">
        <w:rPr>
          <w:rFonts w:ascii="Times New Roman" w:hAnsi="Times New Roman" w:cs="Times New Roman"/>
          <w:sz w:val="24"/>
          <w:szCs w:val="24"/>
        </w:rPr>
        <w:t xml:space="preserve"> (control) had the highest number of days to first flower with a value of 96.99 days. The range of decreasing days to flowering between T</w:t>
      </w:r>
      <w:r w:rsidRPr="00417666">
        <w:rPr>
          <w:rFonts w:ascii="Times New Roman" w:hAnsi="Times New Roman" w:cs="Times New Roman"/>
          <w:sz w:val="24"/>
          <w:szCs w:val="24"/>
          <w:vertAlign w:val="subscript"/>
        </w:rPr>
        <w:t>1</w:t>
      </w:r>
      <w:r w:rsidRPr="00885794">
        <w:rPr>
          <w:rFonts w:ascii="Times New Roman" w:hAnsi="Times New Roman" w:cs="Times New Roman"/>
          <w:sz w:val="24"/>
          <w:szCs w:val="24"/>
        </w:rPr>
        <w:t xml:space="preserve"> and T</w:t>
      </w:r>
      <w:r w:rsidRPr="00417666">
        <w:rPr>
          <w:rFonts w:ascii="Times New Roman" w:hAnsi="Times New Roman" w:cs="Times New Roman"/>
          <w:sz w:val="24"/>
          <w:szCs w:val="24"/>
          <w:vertAlign w:val="subscript"/>
        </w:rPr>
        <w:t>10</w:t>
      </w:r>
      <w:r w:rsidRPr="00885794">
        <w:rPr>
          <w:rFonts w:ascii="Times New Roman" w:hAnsi="Times New Roman" w:cs="Times New Roman"/>
          <w:sz w:val="24"/>
          <w:szCs w:val="24"/>
        </w:rPr>
        <w:t xml:space="preserve"> exhibits the positive influence of microbial consortia in early induction of flowering. Microbial inoculants increase nutrient availability (in particular, N and P), hormone production (</w:t>
      </w:r>
      <w:proofErr w:type="spellStart"/>
      <w:r w:rsidRPr="00885794">
        <w:rPr>
          <w:rFonts w:ascii="Times New Roman" w:hAnsi="Times New Roman" w:cs="Times New Roman"/>
          <w:sz w:val="24"/>
          <w:szCs w:val="24"/>
        </w:rPr>
        <w:t>cytokinins</w:t>
      </w:r>
      <w:proofErr w:type="spellEnd"/>
      <w:r w:rsidRPr="00885794">
        <w:rPr>
          <w:rFonts w:ascii="Times New Roman" w:hAnsi="Times New Roman" w:cs="Times New Roman"/>
          <w:sz w:val="24"/>
          <w:szCs w:val="24"/>
        </w:rPr>
        <w:t xml:space="preserve">, GA), and root metabolism, all of which activate the process of floral initiation. The same findings by the current study were supported by the observation of similar progress in the early flowering by microbial inoculation by Mondal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(2020), Santoyo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(2021), and </w:t>
      </w:r>
      <w:proofErr w:type="spellStart"/>
      <w:r w:rsidRPr="00885794">
        <w:rPr>
          <w:rFonts w:ascii="Times New Roman" w:hAnsi="Times New Roman" w:cs="Times New Roman"/>
          <w:sz w:val="24"/>
          <w:szCs w:val="24"/>
        </w:rPr>
        <w:t>Aasfar</w:t>
      </w:r>
      <w:proofErr w:type="spellEnd"/>
      <w:r w:rsidRPr="00885794">
        <w:rPr>
          <w:rFonts w:ascii="Times New Roman" w:hAnsi="Times New Roman" w:cs="Times New Roman"/>
          <w:sz w:val="24"/>
          <w:szCs w:val="24"/>
        </w:rPr>
        <w:t xml:space="preserve">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(2021). </w:t>
      </w:r>
    </w:p>
    <w:p w14:paraId="3BA453F7" w14:textId="77CCA4F9" w:rsidR="00E75370" w:rsidRPr="000C62C3" w:rsidRDefault="00E75370" w:rsidP="00E75370">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1: Effect of different microbial consortia on days to first flowering</w:t>
      </w:r>
    </w:p>
    <w:tbl>
      <w:tblPr>
        <w:tblW w:w="8512" w:type="dxa"/>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7"/>
        <w:gridCol w:w="1681"/>
        <w:gridCol w:w="1933"/>
        <w:gridCol w:w="1431"/>
      </w:tblGrid>
      <w:tr w:rsidR="007F559B" w:rsidRPr="000C62C3" w14:paraId="3DE5C407" w14:textId="77777777" w:rsidTr="000C62C3">
        <w:trPr>
          <w:trHeight w:val="327"/>
        </w:trPr>
        <w:tc>
          <w:tcPr>
            <w:tcW w:w="8512" w:type="dxa"/>
            <w:gridSpan w:val="4"/>
            <w:vAlign w:val="center"/>
          </w:tcPr>
          <w:p w14:paraId="4B9C1531"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DAYS TO FIRST FLOWERING</w:t>
            </w:r>
          </w:p>
        </w:tc>
      </w:tr>
      <w:tr w:rsidR="007F559B" w:rsidRPr="000C62C3" w14:paraId="1B664FF3" w14:textId="77777777" w:rsidTr="000C62C3">
        <w:trPr>
          <w:trHeight w:val="327"/>
        </w:trPr>
        <w:tc>
          <w:tcPr>
            <w:tcW w:w="3467" w:type="dxa"/>
            <w:vAlign w:val="center"/>
          </w:tcPr>
          <w:p w14:paraId="329E2878"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681" w:type="dxa"/>
            <w:vAlign w:val="center"/>
          </w:tcPr>
          <w:p w14:paraId="78835AF5"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33" w:type="dxa"/>
            <w:vAlign w:val="center"/>
          </w:tcPr>
          <w:p w14:paraId="62456143"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429" w:type="dxa"/>
            <w:vAlign w:val="center"/>
          </w:tcPr>
          <w:p w14:paraId="1AB135B6"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7F559B" w:rsidRPr="000C62C3" w14:paraId="5330500F" w14:textId="77777777" w:rsidTr="000C62C3">
        <w:trPr>
          <w:trHeight w:val="328"/>
        </w:trPr>
        <w:tc>
          <w:tcPr>
            <w:tcW w:w="3467" w:type="dxa"/>
            <w:vAlign w:val="center"/>
          </w:tcPr>
          <w:p w14:paraId="3F15E608"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681" w:type="dxa"/>
          </w:tcPr>
          <w:p w14:paraId="4626A90E"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98.58</w:t>
            </w:r>
          </w:p>
        </w:tc>
        <w:tc>
          <w:tcPr>
            <w:tcW w:w="1933" w:type="dxa"/>
          </w:tcPr>
          <w:p w14:paraId="54306A5B"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95.39</w:t>
            </w:r>
          </w:p>
        </w:tc>
        <w:tc>
          <w:tcPr>
            <w:tcW w:w="1429" w:type="dxa"/>
          </w:tcPr>
          <w:p w14:paraId="606D10F4"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96.99</w:t>
            </w:r>
          </w:p>
        </w:tc>
      </w:tr>
      <w:tr w:rsidR="007F559B" w:rsidRPr="000C62C3" w14:paraId="27E01BD3" w14:textId="77777777" w:rsidTr="000C62C3">
        <w:trPr>
          <w:trHeight w:val="327"/>
        </w:trPr>
        <w:tc>
          <w:tcPr>
            <w:tcW w:w="3467" w:type="dxa"/>
            <w:vAlign w:val="center"/>
          </w:tcPr>
          <w:p w14:paraId="7F7C2D1B"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681" w:type="dxa"/>
          </w:tcPr>
          <w:p w14:paraId="59DB66F5"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98.07</w:t>
            </w:r>
          </w:p>
        </w:tc>
        <w:tc>
          <w:tcPr>
            <w:tcW w:w="1933" w:type="dxa"/>
          </w:tcPr>
          <w:p w14:paraId="5109B27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95.23</w:t>
            </w:r>
          </w:p>
        </w:tc>
        <w:tc>
          <w:tcPr>
            <w:tcW w:w="1429" w:type="dxa"/>
          </w:tcPr>
          <w:p w14:paraId="7C10B441"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96.65</w:t>
            </w:r>
          </w:p>
        </w:tc>
      </w:tr>
      <w:tr w:rsidR="007F559B" w:rsidRPr="000C62C3" w14:paraId="546D8E37" w14:textId="77777777" w:rsidTr="000C62C3">
        <w:trPr>
          <w:trHeight w:val="327"/>
        </w:trPr>
        <w:tc>
          <w:tcPr>
            <w:tcW w:w="3467" w:type="dxa"/>
            <w:vAlign w:val="center"/>
          </w:tcPr>
          <w:p w14:paraId="5B982B04"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681" w:type="dxa"/>
          </w:tcPr>
          <w:p w14:paraId="77B72F96"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97.77</w:t>
            </w:r>
          </w:p>
        </w:tc>
        <w:tc>
          <w:tcPr>
            <w:tcW w:w="1933" w:type="dxa"/>
          </w:tcPr>
          <w:p w14:paraId="49A9865A"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95.11</w:t>
            </w:r>
          </w:p>
        </w:tc>
        <w:tc>
          <w:tcPr>
            <w:tcW w:w="1429" w:type="dxa"/>
          </w:tcPr>
          <w:p w14:paraId="0794041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96.44</w:t>
            </w:r>
          </w:p>
        </w:tc>
      </w:tr>
      <w:tr w:rsidR="007F559B" w:rsidRPr="000C62C3" w14:paraId="51A748B2" w14:textId="77777777" w:rsidTr="000C62C3">
        <w:trPr>
          <w:trHeight w:val="328"/>
        </w:trPr>
        <w:tc>
          <w:tcPr>
            <w:tcW w:w="3467" w:type="dxa"/>
            <w:vAlign w:val="center"/>
          </w:tcPr>
          <w:p w14:paraId="09F5C61A"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681" w:type="dxa"/>
          </w:tcPr>
          <w:p w14:paraId="34BD790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96.62</w:t>
            </w:r>
          </w:p>
        </w:tc>
        <w:tc>
          <w:tcPr>
            <w:tcW w:w="1933" w:type="dxa"/>
          </w:tcPr>
          <w:p w14:paraId="63DA1554"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94.86</w:t>
            </w:r>
          </w:p>
        </w:tc>
        <w:tc>
          <w:tcPr>
            <w:tcW w:w="1429" w:type="dxa"/>
          </w:tcPr>
          <w:p w14:paraId="40713266"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95.74</w:t>
            </w:r>
          </w:p>
        </w:tc>
      </w:tr>
      <w:tr w:rsidR="007F559B" w:rsidRPr="000C62C3" w14:paraId="63FDAE3F" w14:textId="77777777" w:rsidTr="000C62C3">
        <w:trPr>
          <w:trHeight w:val="327"/>
        </w:trPr>
        <w:tc>
          <w:tcPr>
            <w:tcW w:w="3467" w:type="dxa"/>
            <w:vAlign w:val="center"/>
          </w:tcPr>
          <w:p w14:paraId="199CC61C"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681" w:type="dxa"/>
          </w:tcPr>
          <w:p w14:paraId="2E68D3CD"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95.53</w:t>
            </w:r>
          </w:p>
        </w:tc>
        <w:tc>
          <w:tcPr>
            <w:tcW w:w="1933" w:type="dxa"/>
          </w:tcPr>
          <w:p w14:paraId="069218B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94.21</w:t>
            </w:r>
          </w:p>
        </w:tc>
        <w:tc>
          <w:tcPr>
            <w:tcW w:w="1429" w:type="dxa"/>
          </w:tcPr>
          <w:p w14:paraId="2DCB1BFE"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94.87</w:t>
            </w:r>
          </w:p>
        </w:tc>
      </w:tr>
      <w:tr w:rsidR="007F559B" w:rsidRPr="000C62C3" w14:paraId="6FFBBB6A" w14:textId="77777777" w:rsidTr="000C62C3">
        <w:trPr>
          <w:trHeight w:val="328"/>
        </w:trPr>
        <w:tc>
          <w:tcPr>
            <w:tcW w:w="3467" w:type="dxa"/>
            <w:vAlign w:val="center"/>
          </w:tcPr>
          <w:p w14:paraId="161291F6"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681" w:type="dxa"/>
          </w:tcPr>
          <w:p w14:paraId="6176537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93.50</w:t>
            </w:r>
          </w:p>
        </w:tc>
        <w:tc>
          <w:tcPr>
            <w:tcW w:w="1933" w:type="dxa"/>
          </w:tcPr>
          <w:p w14:paraId="136E13C5"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93.08</w:t>
            </w:r>
          </w:p>
        </w:tc>
        <w:tc>
          <w:tcPr>
            <w:tcW w:w="1429" w:type="dxa"/>
          </w:tcPr>
          <w:p w14:paraId="00F91DE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93.29</w:t>
            </w:r>
          </w:p>
        </w:tc>
      </w:tr>
      <w:tr w:rsidR="007F559B" w:rsidRPr="000C62C3" w14:paraId="22759425" w14:textId="77777777" w:rsidTr="000C62C3">
        <w:trPr>
          <w:trHeight w:val="327"/>
        </w:trPr>
        <w:tc>
          <w:tcPr>
            <w:tcW w:w="3467" w:type="dxa"/>
            <w:vAlign w:val="center"/>
          </w:tcPr>
          <w:p w14:paraId="2751D5AF"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681" w:type="dxa"/>
          </w:tcPr>
          <w:p w14:paraId="097F697A"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91.23</w:t>
            </w:r>
          </w:p>
        </w:tc>
        <w:tc>
          <w:tcPr>
            <w:tcW w:w="1933" w:type="dxa"/>
          </w:tcPr>
          <w:p w14:paraId="77FE2B0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91.79</w:t>
            </w:r>
          </w:p>
        </w:tc>
        <w:tc>
          <w:tcPr>
            <w:tcW w:w="1429" w:type="dxa"/>
          </w:tcPr>
          <w:p w14:paraId="6CC6D21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91.51</w:t>
            </w:r>
          </w:p>
        </w:tc>
      </w:tr>
      <w:tr w:rsidR="007F559B" w:rsidRPr="000C62C3" w14:paraId="2A5556C1" w14:textId="77777777" w:rsidTr="000C62C3">
        <w:trPr>
          <w:trHeight w:val="328"/>
        </w:trPr>
        <w:tc>
          <w:tcPr>
            <w:tcW w:w="3467" w:type="dxa"/>
            <w:vAlign w:val="center"/>
          </w:tcPr>
          <w:p w14:paraId="13C10B50"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681" w:type="dxa"/>
          </w:tcPr>
          <w:p w14:paraId="6FDBB48E"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89.13</w:t>
            </w:r>
          </w:p>
        </w:tc>
        <w:tc>
          <w:tcPr>
            <w:tcW w:w="1933" w:type="dxa"/>
          </w:tcPr>
          <w:p w14:paraId="5AAAAA2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90.11</w:t>
            </w:r>
          </w:p>
        </w:tc>
        <w:tc>
          <w:tcPr>
            <w:tcW w:w="1429" w:type="dxa"/>
          </w:tcPr>
          <w:p w14:paraId="604DF8F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89.62</w:t>
            </w:r>
          </w:p>
        </w:tc>
      </w:tr>
      <w:tr w:rsidR="007F559B" w:rsidRPr="000C62C3" w14:paraId="3BAF7ED3" w14:textId="77777777" w:rsidTr="000C62C3">
        <w:trPr>
          <w:trHeight w:val="327"/>
        </w:trPr>
        <w:tc>
          <w:tcPr>
            <w:tcW w:w="3467" w:type="dxa"/>
            <w:vAlign w:val="center"/>
          </w:tcPr>
          <w:p w14:paraId="26EDEBFA"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681" w:type="dxa"/>
          </w:tcPr>
          <w:p w14:paraId="1082A2B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86.93</w:t>
            </w:r>
          </w:p>
        </w:tc>
        <w:tc>
          <w:tcPr>
            <w:tcW w:w="1933" w:type="dxa"/>
          </w:tcPr>
          <w:p w14:paraId="7EA86E7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88.56</w:t>
            </w:r>
          </w:p>
        </w:tc>
        <w:tc>
          <w:tcPr>
            <w:tcW w:w="1429" w:type="dxa"/>
          </w:tcPr>
          <w:p w14:paraId="1EA1AE7C"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87.75</w:t>
            </w:r>
          </w:p>
        </w:tc>
      </w:tr>
      <w:tr w:rsidR="007F559B" w:rsidRPr="000C62C3" w14:paraId="266B9913" w14:textId="77777777" w:rsidTr="000C62C3">
        <w:trPr>
          <w:trHeight w:val="313"/>
        </w:trPr>
        <w:tc>
          <w:tcPr>
            <w:tcW w:w="3467" w:type="dxa"/>
            <w:vAlign w:val="center"/>
          </w:tcPr>
          <w:p w14:paraId="56A12BD5"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681" w:type="dxa"/>
          </w:tcPr>
          <w:p w14:paraId="001B79A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84.83</w:t>
            </w:r>
          </w:p>
        </w:tc>
        <w:tc>
          <w:tcPr>
            <w:tcW w:w="1933" w:type="dxa"/>
          </w:tcPr>
          <w:p w14:paraId="3916A50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86.69</w:t>
            </w:r>
          </w:p>
        </w:tc>
        <w:tc>
          <w:tcPr>
            <w:tcW w:w="1429" w:type="dxa"/>
          </w:tcPr>
          <w:p w14:paraId="34C5E19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85.76</w:t>
            </w:r>
          </w:p>
        </w:tc>
      </w:tr>
      <w:tr w:rsidR="007F559B" w:rsidRPr="000C62C3" w14:paraId="3FC6FF5C" w14:textId="77777777" w:rsidTr="000C62C3">
        <w:trPr>
          <w:trHeight w:val="327"/>
        </w:trPr>
        <w:tc>
          <w:tcPr>
            <w:tcW w:w="3467" w:type="dxa"/>
            <w:vAlign w:val="center"/>
          </w:tcPr>
          <w:p w14:paraId="08DC2B1F"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681" w:type="dxa"/>
            <w:vAlign w:val="center"/>
          </w:tcPr>
          <w:p w14:paraId="016F071A"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0.11</w:t>
            </w:r>
          </w:p>
        </w:tc>
        <w:tc>
          <w:tcPr>
            <w:tcW w:w="1933" w:type="dxa"/>
            <w:vAlign w:val="center"/>
          </w:tcPr>
          <w:p w14:paraId="1B7024D3"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0.068</w:t>
            </w:r>
          </w:p>
        </w:tc>
        <w:tc>
          <w:tcPr>
            <w:tcW w:w="1429" w:type="dxa"/>
            <w:vAlign w:val="center"/>
          </w:tcPr>
          <w:p w14:paraId="384164DB"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0.08</w:t>
            </w:r>
          </w:p>
        </w:tc>
      </w:tr>
      <w:tr w:rsidR="007F559B" w:rsidRPr="000C62C3" w14:paraId="689698AA" w14:textId="77777777" w:rsidTr="000C62C3">
        <w:trPr>
          <w:trHeight w:val="327"/>
        </w:trPr>
        <w:tc>
          <w:tcPr>
            <w:tcW w:w="3467" w:type="dxa"/>
            <w:vAlign w:val="center"/>
          </w:tcPr>
          <w:p w14:paraId="503F4DD4"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681" w:type="dxa"/>
            <w:vAlign w:val="center"/>
          </w:tcPr>
          <w:p w14:paraId="27999CF4"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1933" w:type="dxa"/>
            <w:vAlign w:val="center"/>
          </w:tcPr>
          <w:p w14:paraId="4B26F570"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0.023</w:t>
            </w:r>
          </w:p>
        </w:tc>
        <w:tc>
          <w:tcPr>
            <w:tcW w:w="1429" w:type="dxa"/>
            <w:vAlign w:val="center"/>
          </w:tcPr>
          <w:p w14:paraId="30A29764"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0.027</w:t>
            </w:r>
          </w:p>
        </w:tc>
      </w:tr>
    </w:tbl>
    <w:p w14:paraId="27538EDA" w14:textId="77777777" w:rsidR="007F559B" w:rsidRPr="000C62C3" w:rsidRDefault="007F559B" w:rsidP="008C15FF">
      <w:pPr>
        <w:spacing w:line="360" w:lineRule="auto"/>
        <w:jc w:val="both"/>
        <w:rPr>
          <w:rFonts w:ascii="Times New Roman" w:hAnsi="Times New Roman" w:cs="Times New Roman"/>
          <w:sz w:val="24"/>
          <w:szCs w:val="24"/>
        </w:rPr>
      </w:pPr>
    </w:p>
    <w:p w14:paraId="3EEF2D26" w14:textId="7DC7AD57"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2</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Number of Panicles per Branch</w:t>
      </w:r>
    </w:p>
    <w:p w14:paraId="1CD2C204" w14:textId="736AB4FB" w:rsidR="0041539F" w:rsidRDefault="0041539F" w:rsidP="00BF0C90">
      <w:pPr>
        <w:spacing w:line="360" w:lineRule="auto"/>
        <w:ind w:right="206"/>
        <w:jc w:val="both"/>
        <w:rPr>
          <w:rFonts w:ascii="Times New Roman" w:hAnsi="Times New Roman" w:cs="Times New Roman"/>
          <w:sz w:val="24"/>
          <w:szCs w:val="24"/>
        </w:rPr>
      </w:pPr>
      <w:r w:rsidRPr="0041539F">
        <w:rPr>
          <w:rFonts w:ascii="Times New Roman" w:hAnsi="Times New Roman" w:cs="Times New Roman"/>
          <w:sz w:val="24"/>
          <w:szCs w:val="24"/>
        </w:rPr>
        <w:lastRenderedPageBreak/>
        <w:t>Under microbial consortia, there was a major increase in the numbers of panicles per branch. The combination of the results showed the maximum number of panicles in T</w:t>
      </w:r>
      <w:r w:rsidRPr="00BB0F58">
        <w:rPr>
          <w:rFonts w:ascii="Times New Roman" w:hAnsi="Times New Roman" w:cs="Times New Roman"/>
          <w:sz w:val="24"/>
          <w:szCs w:val="24"/>
          <w:vertAlign w:val="subscript"/>
        </w:rPr>
        <w:t>10</w:t>
      </w:r>
      <w:r w:rsidRPr="0041539F">
        <w:rPr>
          <w:rFonts w:ascii="Times New Roman" w:hAnsi="Times New Roman" w:cs="Times New Roman"/>
          <w:sz w:val="24"/>
          <w:szCs w:val="24"/>
        </w:rPr>
        <w:t xml:space="preserve"> (1398.67), then in T</w:t>
      </w:r>
      <w:r w:rsidRPr="00BB0F58">
        <w:rPr>
          <w:rFonts w:ascii="Times New Roman" w:hAnsi="Times New Roman" w:cs="Times New Roman"/>
          <w:sz w:val="24"/>
          <w:szCs w:val="24"/>
          <w:vertAlign w:val="subscript"/>
        </w:rPr>
        <w:t>9</w:t>
      </w:r>
      <w:r w:rsidRPr="0041539F">
        <w:rPr>
          <w:rFonts w:ascii="Times New Roman" w:hAnsi="Times New Roman" w:cs="Times New Roman"/>
          <w:sz w:val="24"/>
          <w:szCs w:val="24"/>
        </w:rPr>
        <w:t xml:space="preserve"> (1330.17), and T</w:t>
      </w:r>
      <w:r w:rsidRPr="00BB0F58">
        <w:rPr>
          <w:rFonts w:ascii="Times New Roman" w:hAnsi="Times New Roman" w:cs="Times New Roman"/>
          <w:sz w:val="24"/>
          <w:szCs w:val="24"/>
          <w:vertAlign w:val="subscript"/>
        </w:rPr>
        <w:t>8</w:t>
      </w:r>
      <w:r w:rsidRPr="0041539F">
        <w:rPr>
          <w:rFonts w:ascii="Times New Roman" w:hAnsi="Times New Roman" w:cs="Times New Roman"/>
          <w:sz w:val="24"/>
          <w:szCs w:val="24"/>
        </w:rPr>
        <w:t xml:space="preserve"> (1305.17) and the least in T</w:t>
      </w:r>
      <w:r w:rsidRPr="00BB0F58">
        <w:rPr>
          <w:rFonts w:ascii="Times New Roman" w:hAnsi="Times New Roman" w:cs="Times New Roman"/>
          <w:sz w:val="24"/>
          <w:szCs w:val="24"/>
          <w:vertAlign w:val="subscript"/>
        </w:rPr>
        <w:t>1</w:t>
      </w:r>
      <w:r w:rsidRPr="0041539F">
        <w:rPr>
          <w:rFonts w:ascii="Times New Roman" w:hAnsi="Times New Roman" w:cs="Times New Roman"/>
          <w:sz w:val="24"/>
          <w:szCs w:val="24"/>
        </w:rPr>
        <w:t xml:space="preserve"> (1127.50). The growth of T10 branches of more than 271 panicles compared to the control indicates the significant effects of microbial consortia on </w:t>
      </w:r>
      <w:proofErr w:type="spellStart"/>
      <w:r w:rsidRPr="0041539F">
        <w:rPr>
          <w:rFonts w:ascii="Times New Roman" w:hAnsi="Times New Roman" w:cs="Times New Roman"/>
          <w:sz w:val="24"/>
          <w:szCs w:val="24"/>
        </w:rPr>
        <w:t>infloescence</w:t>
      </w:r>
      <w:proofErr w:type="spellEnd"/>
      <w:r w:rsidRPr="0041539F">
        <w:rPr>
          <w:rFonts w:ascii="Times New Roman" w:hAnsi="Times New Roman" w:cs="Times New Roman"/>
          <w:sz w:val="24"/>
          <w:szCs w:val="24"/>
        </w:rPr>
        <w:t xml:space="preserve"> development. Improved nutrient assimilation, fixation of nitrogen, and solubilization of </w:t>
      </w:r>
      <w:proofErr w:type="spellStart"/>
      <w:r w:rsidRPr="0041539F">
        <w:rPr>
          <w:rFonts w:ascii="Times New Roman" w:hAnsi="Times New Roman" w:cs="Times New Roman"/>
          <w:sz w:val="24"/>
          <w:szCs w:val="24"/>
        </w:rPr>
        <w:t>phosphurus</w:t>
      </w:r>
      <w:proofErr w:type="spellEnd"/>
      <w:r w:rsidRPr="0041539F">
        <w:rPr>
          <w:rFonts w:ascii="Times New Roman" w:hAnsi="Times New Roman" w:cs="Times New Roman"/>
          <w:sz w:val="24"/>
          <w:szCs w:val="24"/>
        </w:rPr>
        <w:t xml:space="preserve"> probably led to the activation of axillary buds forming more panicles. These findings are in accordance with the findings of the studies of </w:t>
      </w:r>
      <w:proofErr w:type="spellStart"/>
      <w:r w:rsidRPr="0041539F">
        <w:rPr>
          <w:rFonts w:ascii="Times New Roman" w:hAnsi="Times New Roman" w:cs="Times New Roman"/>
          <w:sz w:val="24"/>
          <w:szCs w:val="24"/>
        </w:rPr>
        <w:t>Dheware</w:t>
      </w:r>
      <w:proofErr w:type="spellEnd"/>
      <w:r w:rsidRPr="0041539F">
        <w:rPr>
          <w:rFonts w:ascii="Times New Roman" w:hAnsi="Times New Roman" w:cs="Times New Roman"/>
          <w:sz w:val="24"/>
          <w:szCs w:val="24"/>
        </w:rPr>
        <w:t xml:space="preserve"> </w:t>
      </w:r>
      <w:r w:rsidR="004B6511" w:rsidRPr="004B6511">
        <w:rPr>
          <w:rFonts w:ascii="Times New Roman" w:hAnsi="Times New Roman" w:cs="Times New Roman"/>
          <w:i/>
          <w:iCs/>
          <w:sz w:val="24"/>
          <w:szCs w:val="24"/>
        </w:rPr>
        <w:t>et al</w:t>
      </w:r>
      <w:r w:rsidRPr="0041539F">
        <w:rPr>
          <w:rFonts w:ascii="Times New Roman" w:hAnsi="Times New Roman" w:cs="Times New Roman"/>
          <w:sz w:val="24"/>
          <w:szCs w:val="24"/>
        </w:rPr>
        <w:t xml:space="preserve">. (2009) and Dwivedi </w:t>
      </w:r>
      <w:r w:rsidR="004B6511" w:rsidRPr="004B6511">
        <w:rPr>
          <w:rFonts w:ascii="Times New Roman" w:hAnsi="Times New Roman" w:cs="Times New Roman"/>
          <w:i/>
          <w:iCs/>
          <w:sz w:val="24"/>
          <w:szCs w:val="24"/>
        </w:rPr>
        <w:t>et al</w:t>
      </w:r>
      <w:r w:rsidRPr="0041539F">
        <w:rPr>
          <w:rFonts w:ascii="Times New Roman" w:hAnsi="Times New Roman" w:cs="Times New Roman"/>
          <w:sz w:val="24"/>
          <w:szCs w:val="24"/>
        </w:rPr>
        <w:t>. (2010) who found that flowering intensity in fruit crops was enhanced with microbial inoculation.</w:t>
      </w:r>
    </w:p>
    <w:p w14:paraId="44D08097" w14:textId="00E1CC63" w:rsidR="00BF0C90" w:rsidRPr="000C62C3" w:rsidRDefault="00BF0C90" w:rsidP="00BF0C90">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2: Effect of different microbial consortia on no. of panicles per branch</w:t>
      </w:r>
    </w:p>
    <w:tbl>
      <w:tblPr>
        <w:tblStyle w:val="TableGrid"/>
        <w:tblW w:w="9000" w:type="dxa"/>
        <w:tblInd w:w="378" w:type="dxa"/>
        <w:tblLook w:val="04A0" w:firstRow="1" w:lastRow="0" w:firstColumn="1" w:lastColumn="0" w:noHBand="0" w:noVBand="1"/>
      </w:tblPr>
      <w:tblGrid>
        <w:gridCol w:w="3690"/>
        <w:gridCol w:w="1890"/>
        <w:gridCol w:w="1980"/>
        <w:gridCol w:w="1440"/>
      </w:tblGrid>
      <w:tr w:rsidR="000E3BF0" w:rsidRPr="000C62C3" w14:paraId="667C4E80" w14:textId="77777777" w:rsidTr="00401EC0">
        <w:trPr>
          <w:trHeight w:val="431"/>
        </w:trPr>
        <w:tc>
          <w:tcPr>
            <w:tcW w:w="9000" w:type="dxa"/>
            <w:gridSpan w:val="4"/>
            <w:noWrap/>
            <w:vAlign w:val="center"/>
          </w:tcPr>
          <w:p w14:paraId="3978B31E"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NO. OF PANICLES PER BRANCH</w:t>
            </w:r>
          </w:p>
        </w:tc>
      </w:tr>
      <w:tr w:rsidR="000E3BF0" w:rsidRPr="000C62C3" w14:paraId="18654680" w14:textId="77777777" w:rsidTr="00401EC0">
        <w:trPr>
          <w:trHeight w:val="431"/>
        </w:trPr>
        <w:tc>
          <w:tcPr>
            <w:tcW w:w="3690" w:type="dxa"/>
            <w:noWrap/>
            <w:vAlign w:val="center"/>
            <w:hideMark/>
          </w:tcPr>
          <w:p w14:paraId="49DC8514"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Treatments</w:t>
            </w:r>
          </w:p>
        </w:tc>
        <w:tc>
          <w:tcPr>
            <w:tcW w:w="1890" w:type="dxa"/>
            <w:noWrap/>
            <w:vAlign w:val="center"/>
            <w:hideMark/>
          </w:tcPr>
          <w:p w14:paraId="2BEA1E6B" w14:textId="1259DB39"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 xml:space="preserve">First </w:t>
            </w:r>
            <w:r w:rsidR="00CE734B">
              <w:rPr>
                <w:rFonts w:ascii="Times New Roman" w:hAnsi="Times New Roman" w:cs="Times New Roman"/>
                <w:b/>
                <w:bCs/>
                <w:sz w:val="24"/>
                <w:szCs w:val="24"/>
              </w:rPr>
              <w:t>y</w:t>
            </w:r>
            <w:r w:rsidRPr="000C62C3">
              <w:rPr>
                <w:rFonts w:ascii="Times New Roman" w:hAnsi="Times New Roman" w:cs="Times New Roman"/>
                <w:b/>
                <w:bCs/>
                <w:sz w:val="24"/>
                <w:szCs w:val="24"/>
              </w:rPr>
              <w:t>ear</w:t>
            </w:r>
          </w:p>
        </w:tc>
        <w:tc>
          <w:tcPr>
            <w:tcW w:w="1980" w:type="dxa"/>
            <w:noWrap/>
            <w:vAlign w:val="center"/>
            <w:hideMark/>
          </w:tcPr>
          <w:p w14:paraId="4F9DB3A8"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Second year</w:t>
            </w:r>
          </w:p>
        </w:tc>
        <w:tc>
          <w:tcPr>
            <w:tcW w:w="1440" w:type="dxa"/>
            <w:noWrap/>
            <w:vAlign w:val="center"/>
            <w:hideMark/>
          </w:tcPr>
          <w:p w14:paraId="70020421"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Pooled</w:t>
            </w:r>
          </w:p>
        </w:tc>
      </w:tr>
      <w:tr w:rsidR="002938B0" w:rsidRPr="000C62C3" w14:paraId="31C4E61D" w14:textId="77777777" w:rsidTr="00401EC0">
        <w:trPr>
          <w:trHeight w:val="431"/>
        </w:trPr>
        <w:tc>
          <w:tcPr>
            <w:tcW w:w="3690" w:type="dxa"/>
            <w:noWrap/>
            <w:vAlign w:val="center"/>
            <w:hideMark/>
          </w:tcPr>
          <w:p w14:paraId="004E4E2F" w14:textId="361D2AAB"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1</w:t>
            </w:r>
            <w:r w:rsidRPr="000C62C3">
              <w:rPr>
                <w:rFonts w:ascii="Times New Roman" w:hAnsi="Times New Roman" w:cs="Times New Roman"/>
                <w:b/>
                <w:bCs/>
                <w:sz w:val="24"/>
                <w:szCs w:val="24"/>
              </w:rPr>
              <w:t xml:space="preserve"> (Absolute control)</w:t>
            </w:r>
          </w:p>
        </w:tc>
        <w:tc>
          <w:tcPr>
            <w:tcW w:w="1890" w:type="dxa"/>
            <w:noWrap/>
            <w:vAlign w:val="center"/>
            <w:hideMark/>
          </w:tcPr>
          <w:p w14:paraId="5719FE98"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1107.33</w:t>
            </w:r>
          </w:p>
        </w:tc>
        <w:tc>
          <w:tcPr>
            <w:tcW w:w="1980" w:type="dxa"/>
            <w:noWrap/>
            <w:vAlign w:val="center"/>
            <w:hideMark/>
          </w:tcPr>
          <w:p w14:paraId="1B48FCCA"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1147.67</w:t>
            </w:r>
          </w:p>
        </w:tc>
        <w:tc>
          <w:tcPr>
            <w:tcW w:w="1440" w:type="dxa"/>
            <w:noWrap/>
            <w:vAlign w:val="center"/>
            <w:hideMark/>
          </w:tcPr>
          <w:p w14:paraId="5A16A500"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1127.50</w:t>
            </w:r>
          </w:p>
        </w:tc>
      </w:tr>
      <w:tr w:rsidR="002938B0" w:rsidRPr="000C62C3" w14:paraId="5C0AC3FE" w14:textId="77777777" w:rsidTr="00401EC0">
        <w:trPr>
          <w:trHeight w:val="431"/>
        </w:trPr>
        <w:tc>
          <w:tcPr>
            <w:tcW w:w="3690" w:type="dxa"/>
            <w:noWrap/>
            <w:vAlign w:val="center"/>
            <w:hideMark/>
          </w:tcPr>
          <w:p w14:paraId="69BCBCB3" w14:textId="09C475A3"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(RPP)</w:t>
            </w:r>
          </w:p>
        </w:tc>
        <w:tc>
          <w:tcPr>
            <w:tcW w:w="1890" w:type="dxa"/>
            <w:noWrap/>
            <w:vAlign w:val="center"/>
            <w:hideMark/>
          </w:tcPr>
          <w:p w14:paraId="08A01AE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1127.33</w:t>
            </w:r>
          </w:p>
        </w:tc>
        <w:tc>
          <w:tcPr>
            <w:tcW w:w="1980" w:type="dxa"/>
            <w:noWrap/>
            <w:vAlign w:val="center"/>
            <w:hideMark/>
          </w:tcPr>
          <w:p w14:paraId="0134339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1156.33</w:t>
            </w:r>
          </w:p>
        </w:tc>
        <w:tc>
          <w:tcPr>
            <w:tcW w:w="1440" w:type="dxa"/>
            <w:noWrap/>
            <w:vAlign w:val="center"/>
            <w:hideMark/>
          </w:tcPr>
          <w:p w14:paraId="4AACA38A"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1141.83</w:t>
            </w:r>
          </w:p>
        </w:tc>
      </w:tr>
      <w:tr w:rsidR="002938B0" w:rsidRPr="000C62C3" w14:paraId="66AFD7B6" w14:textId="77777777" w:rsidTr="00401EC0">
        <w:trPr>
          <w:trHeight w:val="431"/>
        </w:trPr>
        <w:tc>
          <w:tcPr>
            <w:tcW w:w="3690" w:type="dxa"/>
            <w:noWrap/>
            <w:vAlign w:val="center"/>
            <w:hideMark/>
          </w:tcPr>
          <w:p w14:paraId="240DCAEE" w14:textId="7B0D7495"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3</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w:t>
            </w:r>
          </w:p>
        </w:tc>
        <w:tc>
          <w:tcPr>
            <w:tcW w:w="1890" w:type="dxa"/>
            <w:noWrap/>
            <w:vAlign w:val="center"/>
            <w:hideMark/>
          </w:tcPr>
          <w:p w14:paraId="402ED64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1145.33</w:t>
            </w:r>
          </w:p>
        </w:tc>
        <w:tc>
          <w:tcPr>
            <w:tcW w:w="1980" w:type="dxa"/>
            <w:noWrap/>
            <w:vAlign w:val="center"/>
            <w:hideMark/>
          </w:tcPr>
          <w:p w14:paraId="5FDEC55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1166.33</w:t>
            </w:r>
          </w:p>
        </w:tc>
        <w:tc>
          <w:tcPr>
            <w:tcW w:w="1440" w:type="dxa"/>
            <w:noWrap/>
            <w:vAlign w:val="center"/>
            <w:hideMark/>
          </w:tcPr>
          <w:p w14:paraId="0044B3B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1155.83</w:t>
            </w:r>
          </w:p>
        </w:tc>
      </w:tr>
      <w:tr w:rsidR="002938B0" w:rsidRPr="000C62C3" w14:paraId="60A61957" w14:textId="77777777" w:rsidTr="00401EC0">
        <w:trPr>
          <w:trHeight w:val="431"/>
        </w:trPr>
        <w:tc>
          <w:tcPr>
            <w:tcW w:w="3690" w:type="dxa"/>
            <w:noWrap/>
            <w:vAlign w:val="center"/>
            <w:hideMark/>
          </w:tcPr>
          <w:p w14:paraId="02F3459A" w14:textId="4BAF9CAA"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4</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w:t>
            </w:r>
          </w:p>
        </w:tc>
        <w:tc>
          <w:tcPr>
            <w:tcW w:w="1890" w:type="dxa"/>
            <w:noWrap/>
            <w:vAlign w:val="center"/>
            <w:hideMark/>
          </w:tcPr>
          <w:p w14:paraId="49C1D6B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1164.33</w:t>
            </w:r>
          </w:p>
        </w:tc>
        <w:tc>
          <w:tcPr>
            <w:tcW w:w="1980" w:type="dxa"/>
            <w:noWrap/>
            <w:vAlign w:val="center"/>
            <w:hideMark/>
          </w:tcPr>
          <w:p w14:paraId="2C565BE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1179.00</w:t>
            </w:r>
          </w:p>
        </w:tc>
        <w:tc>
          <w:tcPr>
            <w:tcW w:w="1440" w:type="dxa"/>
            <w:noWrap/>
            <w:vAlign w:val="center"/>
            <w:hideMark/>
          </w:tcPr>
          <w:p w14:paraId="080FC931"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1171.67</w:t>
            </w:r>
          </w:p>
        </w:tc>
      </w:tr>
      <w:tr w:rsidR="002938B0" w:rsidRPr="000C62C3" w14:paraId="1AA7AA4A" w14:textId="77777777" w:rsidTr="00401EC0">
        <w:trPr>
          <w:trHeight w:val="431"/>
        </w:trPr>
        <w:tc>
          <w:tcPr>
            <w:tcW w:w="3690" w:type="dxa"/>
            <w:noWrap/>
            <w:vAlign w:val="center"/>
            <w:hideMark/>
          </w:tcPr>
          <w:p w14:paraId="5F2715D1" w14:textId="217D6A9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5</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+AZBT+KSB)</w:t>
            </w:r>
          </w:p>
        </w:tc>
        <w:tc>
          <w:tcPr>
            <w:tcW w:w="1890" w:type="dxa"/>
            <w:noWrap/>
            <w:vAlign w:val="center"/>
            <w:hideMark/>
          </w:tcPr>
          <w:p w14:paraId="797CCC6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1182.33</w:t>
            </w:r>
          </w:p>
        </w:tc>
        <w:tc>
          <w:tcPr>
            <w:tcW w:w="1980" w:type="dxa"/>
            <w:noWrap/>
            <w:vAlign w:val="center"/>
            <w:hideMark/>
          </w:tcPr>
          <w:p w14:paraId="43B9ED8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1191.00</w:t>
            </w:r>
          </w:p>
        </w:tc>
        <w:tc>
          <w:tcPr>
            <w:tcW w:w="1440" w:type="dxa"/>
            <w:noWrap/>
            <w:vAlign w:val="center"/>
            <w:hideMark/>
          </w:tcPr>
          <w:p w14:paraId="4ED9F56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1186.67</w:t>
            </w:r>
          </w:p>
        </w:tc>
      </w:tr>
      <w:tr w:rsidR="002938B0" w:rsidRPr="000C62C3" w14:paraId="0FB52EDC" w14:textId="77777777" w:rsidTr="00401EC0">
        <w:trPr>
          <w:trHeight w:val="431"/>
        </w:trPr>
        <w:tc>
          <w:tcPr>
            <w:tcW w:w="3690" w:type="dxa"/>
            <w:noWrap/>
            <w:vAlign w:val="center"/>
            <w:hideMark/>
          </w:tcPr>
          <w:p w14:paraId="2D3C8BC3" w14:textId="300716B2"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6</w:t>
            </w:r>
            <w:r w:rsidRPr="000C62C3">
              <w:rPr>
                <w:rFonts w:ascii="Times New Roman" w:hAnsi="Times New Roman" w:cs="Times New Roman"/>
                <w:b/>
                <w:bCs/>
                <w:sz w:val="24"/>
                <w:szCs w:val="24"/>
              </w:rPr>
              <w:t xml:space="preserve"> (T2 +AZBT+SSB)</w:t>
            </w:r>
          </w:p>
        </w:tc>
        <w:tc>
          <w:tcPr>
            <w:tcW w:w="1890" w:type="dxa"/>
            <w:noWrap/>
            <w:vAlign w:val="center"/>
            <w:hideMark/>
          </w:tcPr>
          <w:p w14:paraId="06CA782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1241.67</w:t>
            </w:r>
          </w:p>
        </w:tc>
        <w:tc>
          <w:tcPr>
            <w:tcW w:w="1980" w:type="dxa"/>
            <w:noWrap/>
            <w:vAlign w:val="center"/>
            <w:hideMark/>
          </w:tcPr>
          <w:p w14:paraId="206F5DF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1206.33</w:t>
            </w:r>
          </w:p>
        </w:tc>
        <w:tc>
          <w:tcPr>
            <w:tcW w:w="1440" w:type="dxa"/>
            <w:noWrap/>
            <w:vAlign w:val="center"/>
            <w:hideMark/>
          </w:tcPr>
          <w:p w14:paraId="6B7557C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1224.00</w:t>
            </w:r>
          </w:p>
        </w:tc>
      </w:tr>
      <w:tr w:rsidR="002938B0" w:rsidRPr="000C62C3" w14:paraId="68BBF129" w14:textId="77777777" w:rsidTr="00401EC0">
        <w:trPr>
          <w:trHeight w:val="431"/>
        </w:trPr>
        <w:tc>
          <w:tcPr>
            <w:tcW w:w="3690" w:type="dxa"/>
            <w:noWrap/>
            <w:vAlign w:val="center"/>
            <w:hideMark/>
          </w:tcPr>
          <w:p w14:paraId="34D35F00" w14:textId="3039C58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7</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w:t>
            </w:r>
            <w:proofErr w:type="spellStart"/>
            <w:r w:rsidRPr="000C62C3">
              <w:rPr>
                <w:rFonts w:ascii="Times New Roman" w:hAnsi="Times New Roman" w:cs="Times New Roman"/>
                <w:b/>
                <w:bCs/>
                <w:sz w:val="24"/>
                <w:szCs w:val="24"/>
              </w:rPr>
              <w:t>AZBT+ZnSB</w:t>
            </w:r>
            <w:proofErr w:type="spellEnd"/>
            <w:r w:rsidRPr="000C62C3">
              <w:rPr>
                <w:rFonts w:ascii="Times New Roman" w:hAnsi="Times New Roman" w:cs="Times New Roman"/>
                <w:b/>
                <w:bCs/>
                <w:sz w:val="24"/>
                <w:szCs w:val="24"/>
              </w:rPr>
              <w:t>)</w:t>
            </w:r>
          </w:p>
        </w:tc>
        <w:tc>
          <w:tcPr>
            <w:tcW w:w="1890" w:type="dxa"/>
            <w:noWrap/>
            <w:vAlign w:val="center"/>
            <w:hideMark/>
          </w:tcPr>
          <w:p w14:paraId="2BF05BDE"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1294.00</w:t>
            </w:r>
          </w:p>
        </w:tc>
        <w:tc>
          <w:tcPr>
            <w:tcW w:w="1980" w:type="dxa"/>
            <w:noWrap/>
            <w:vAlign w:val="center"/>
            <w:hideMark/>
          </w:tcPr>
          <w:p w14:paraId="3F011775"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1223.67</w:t>
            </w:r>
          </w:p>
        </w:tc>
        <w:tc>
          <w:tcPr>
            <w:tcW w:w="1440" w:type="dxa"/>
            <w:noWrap/>
            <w:vAlign w:val="center"/>
            <w:hideMark/>
          </w:tcPr>
          <w:p w14:paraId="27EDCC1B"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1258.83</w:t>
            </w:r>
          </w:p>
        </w:tc>
      </w:tr>
      <w:tr w:rsidR="002938B0" w:rsidRPr="000C62C3" w14:paraId="7191E444" w14:textId="77777777" w:rsidTr="00401EC0">
        <w:trPr>
          <w:trHeight w:val="431"/>
        </w:trPr>
        <w:tc>
          <w:tcPr>
            <w:tcW w:w="3690" w:type="dxa"/>
            <w:noWrap/>
            <w:vAlign w:val="center"/>
            <w:hideMark/>
          </w:tcPr>
          <w:p w14:paraId="0D1FAB6F" w14:textId="5EA6F8E2"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8</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+AZBT+PSB+KSB)</w:t>
            </w:r>
          </w:p>
        </w:tc>
        <w:tc>
          <w:tcPr>
            <w:tcW w:w="1890" w:type="dxa"/>
            <w:noWrap/>
            <w:vAlign w:val="center"/>
            <w:hideMark/>
          </w:tcPr>
          <w:p w14:paraId="1300664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1305.33</w:t>
            </w:r>
          </w:p>
        </w:tc>
        <w:tc>
          <w:tcPr>
            <w:tcW w:w="1980" w:type="dxa"/>
            <w:noWrap/>
            <w:vAlign w:val="center"/>
            <w:hideMark/>
          </w:tcPr>
          <w:p w14:paraId="1160073D"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1305.00</w:t>
            </w:r>
          </w:p>
        </w:tc>
        <w:tc>
          <w:tcPr>
            <w:tcW w:w="1440" w:type="dxa"/>
            <w:noWrap/>
            <w:vAlign w:val="center"/>
            <w:hideMark/>
          </w:tcPr>
          <w:p w14:paraId="2C025C0B"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1305.17</w:t>
            </w:r>
          </w:p>
        </w:tc>
      </w:tr>
      <w:tr w:rsidR="002938B0" w:rsidRPr="000C62C3" w14:paraId="3F0C5CC6" w14:textId="77777777" w:rsidTr="00401EC0">
        <w:trPr>
          <w:trHeight w:val="431"/>
        </w:trPr>
        <w:tc>
          <w:tcPr>
            <w:tcW w:w="3690" w:type="dxa"/>
            <w:noWrap/>
            <w:vAlign w:val="center"/>
            <w:hideMark/>
          </w:tcPr>
          <w:p w14:paraId="04EEEF7B" w14:textId="0B052563"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9</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+AZBT+PSB+SSB)</w:t>
            </w:r>
          </w:p>
        </w:tc>
        <w:tc>
          <w:tcPr>
            <w:tcW w:w="1890" w:type="dxa"/>
            <w:noWrap/>
            <w:vAlign w:val="center"/>
            <w:hideMark/>
          </w:tcPr>
          <w:p w14:paraId="5D65EF0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1312.00</w:t>
            </w:r>
          </w:p>
        </w:tc>
        <w:tc>
          <w:tcPr>
            <w:tcW w:w="1980" w:type="dxa"/>
            <w:noWrap/>
            <w:vAlign w:val="center"/>
            <w:hideMark/>
          </w:tcPr>
          <w:p w14:paraId="2A8F422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1348.33</w:t>
            </w:r>
          </w:p>
        </w:tc>
        <w:tc>
          <w:tcPr>
            <w:tcW w:w="1440" w:type="dxa"/>
            <w:noWrap/>
            <w:vAlign w:val="center"/>
            <w:hideMark/>
          </w:tcPr>
          <w:p w14:paraId="54EA6408"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1330.17</w:t>
            </w:r>
          </w:p>
        </w:tc>
      </w:tr>
      <w:tr w:rsidR="002938B0" w:rsidRPr="000C62C3" w14:paraId="1683EFCA" w14:textId="77777777" w:rsidTr="00401EC0">
        <w:trPr>
          <w:trHeight w:val="431"/>
        </w:trPr>
        <w:tc>
          <w:tcPr>
            <w:tcW w:w="3690" w:type="dxa"/>
            <w:noWrap/>
            <w:vAlign w:val="center"/>
            <w:hideMark/>
          </w:tcPr>
          <w:p w14:paraId="584FF7E9" w14:textId="1900708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10</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w:t>
            </w:r>
            <w:proofErr w:type="spellStart"/>
            <w:r w:rsidRPr="000C62C3">
              <w:rPr>
                <w:rFonts w:ascii="Times New Roman" w:hAnsi="Times New Roman" w:cs="Times New Roman"/>
                <w:b/>
                <w:bCs/>
                <w:sz w:val="24"/>
                <w:szCs w:val="24"/>
              </w:rPr>
              <w:t>AZBT+PSB+ZnSB</w:t>
            </w:r>
            <w:proofErr w:type="spellEnd"/>
            <w:r w:rsidRPr="000C62C3">
              <w:rPr>
                <w:rFonts w:ascii="Times New Roman" w:hAnsi="Times New Roman" w:cs="Times New Roman"/>
                <w:b/>
                <w:bCs/>
                <w:sz w:val="24"/>
                <w:szCs w:val="24"/>
              </w:rPr>
              <w:t>)</w:t>
            </w:r>
          </w:p>
        </w:tc>
        <w:tc>
          <w:tcPr>
            <w:tcW w:w="1890" w:type="dxa"/>
            <w:noWrap/>
            <w:vAlign w:val="center"/>
            <w:hideMark/>
          </w:tcPr>
          <w:p w14:paraId="0EE699A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1375.67</w:t>
            </w:r>
          </w:p>
        </w:tc>
        <w:tc>
          <w:tcPr>
            <w:tcW w:w="1980" w:type="dxa"/>
            <w:noWrap/>
            <w:vAlign w:val="center"/>
            <w:hideMark/>
          </w:tcPr>
          <w:p w14:paraId="3FA0BC9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1421.67</w:t>
            </w:r>
          </w:p>
        </w:tc>
        <w:tc>
          <w:tcPr>
            <w:tcW w:w="1440" w:type="dxa"/>
            <w:noWrap/>
            <w:vAlign w:val="center"/>
            <w:hideMark/>
          </w:tcPr>
          <w:p w14:paraId="146F8D1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1398.67</w:t>
            </w:r>
          </w:p>
        </w:tc>
      </w:tr>
      <w:tr w:rsidR="000E3BF0" w:rsidRPr="000C62C3" w14:paraId="5552D8DA" w14:textId="77777777" w:rsidTr="00401EC0">
        <w:trPr>
          <w:trHeight w:val="431"/>
        </w:trPr>
        <w:tc>
          <w:tcPr>
            <w:tcW w:w="3690" w:type="dxa"/>
            <w:noWrap/>
            <w:vAlign w:val="center"/>
            <w:hideMark/>
          </w:tcPr>
          <w:p w14:paraId="5E92E2B6"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C.D. at 5%</w:t>
            </w:r>
          </w:p>
        </w:tc>
        <w:tc>
          <w:tcPr>
            <w:tcW w:w="1890" w:type="dxa"/>
            <w:noWrap/>
            <w:vAlign w:val="center"/>
            <w:hideMark/>
          </w:tcPr>
          <w:p w14:paraId="44104126"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3.66</w:t>
            </w:r>
          </w:p>
        </w:tc>
        <w:tc>
          <w:tcPr>
            <w:tcW w:w="1980" w:type="dxa"/>
            <w:noWrap/>
            <w:vAlign w:val="center"/>
            <w:hideMark/>
          </w:tcPr>
          <w:p w14:paraId="3EA03143"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2.98</w:t>
            </w:r>
          </w:p>
        </w:tc>
        <w:tc>
          <w:tcPr>
            <w:tcW w:w="1440" w:type="dxa"/>
            <w:noWrap/>
            <w:vAlign w:val="center"/>
            <w:hideMark/>
          </w:tcPr>
          <w:p w14:paraId="228EA4BE"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2.71</w:t>
            </w:r>
          </w:p>
        </w:tc>
      </w:tr>
      <w:tr w:rsidR="000E3BF0" w:rsidRPr="000C62C3" w14:paraId="61291C19" w14:textId="77777777" w:rsidTr="00401EC0">
        <w:trPr>
          <w:trHeight w:val="431"/>
        </w:trPr>
        <w:tc>
          <w:tcPr>
            <w:tcW w:w="3690" w:type="dxa"/>
            <w:noWrap/>
            <w:vAlign w:val="center"/>
            <w:hideMark/>
          </w:tcPr>
          <w:p w14:paraId="6655F624"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SE(m)±</w:t>
            </w:r>
          </w:p>
        </w:tc>
        <w:tc>
          <w:tcPr>
            <w:tcW w:w="1890" w:type="dxa"/>
            <w:noWrap/>
            <w:vAlign w:val="center"/>
            <w:hideMark/>
          </w:tcPr>
          <w:p w14:paraId="0AD09FD8"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w:t>
            </w:r>
          </w:p>
        </w:tc>
        <w:tc>
          <w:tcPr>
            <w:tcW w:w="1980" w:type="dxa"/>
            <w:noWrap/>
            <w:vAlign w:val="center"/>
            <w:hideMark/>
          </w:tcPr>
          <w:p w14:paraId="0090D001"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0.99</w:t>
            </w:r>
          </w:p>
        </w:tc>
        <w:tc>
          <w:tcPr>
            <w:tcW w:w="1440" w:type="dxa"/>
            <w:noWrap/>
            <w:vAlign w:val="center"/>
            <w:hideMark/>
          </w:tcPr>
          <w:p w14:paraId="4E88621F"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0.91</w:t>
            </w:r>
          </w:p>
        </w:tc>
      </w:tr>
    </w:tbl>
    <w:p w14:paraId="155D5AFF" w14:textId="77777777" w:rsidR="000E3BF0" w:rsidRPr="000C62C3" w:rsidRDefault="000E3BF0" w:rsidP="008C15FF">
      <w:pPr>
        <w:spacing w:line="360" w:lineRule="auto"/>
        <w:jc w:val="both"/>
        <w:rPr>
          <w:rFonts w:ascii="Times New Roman" w:hAnsi="Times New Roman" w:cs="Times New Roman"/>
          <w:sz w:val="24"/>
          <w:szCs w:val="24"/>
        </w:rPr>
      </w:pPr>
    </w:p>
    <w:p w14:paraId="4903A272" w14:textId="1C3BD1FB"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3</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Length of Panicle (cm)</w:t>
      </w:r>
    </w:p>
    <w:p w14:paraId="17A40C3B" w14:textId="77777777" w:rsidR="00510645" w:rsidRDefault="00510645" w:rsidP="00FC32F2">
      <w:pPr>
        <w:spacing w:line="360" w:lineRule="auto"/>
        <w:ind w:right="206"/>
        <w:jc w:val="both"/>
        <w:rPr>
          <w:rFonts w:ascii="Times New Roman" w:hAnsi="Times New Roman" w:cs="Times New Roman"/>
          <w:sz w:val="24"/>
          <w:szCs w:val="24"/>
        </w:rPr>
      </w:pPr>
      <w:r w:rsidRPr="00510645">
        <w:rPr>
          <w:rFonts w:ascii="Times New Roman" w:hAnsi="Times New Roman" w:cs="Times New Roman"/>
          <w:sz w:val="24"/>
          <w:szCs w:val="24"/>
        </w:rPr>
        <w:t>The length of panicles increased significantly with microbial treatments. T</w:t>
      </w:r>
      <w:r w:rsidRPr="00510645">
        <w:rPr>
          <w:rFonts w:ascii="Times New Roman" w:hAnsi="Times New Roman" w:cs="Times New Roman"/>
          <w:sz w:val="24"/>
          <w:szCs w:val="24"/>
          <w:vertAlign w:val="subscript"/>
        </w:rPr>
        <w:t>10</w:t>
      </w:r>
      <w:r w:rsidRPr="00510645">
        <w:rPr>
          <w:rFonts w:ascii="Times New Roman" w:hAnsi="Times New Roman" w:cs="Times New Roman"/>
          <w:sz w:val="24"/>
          <w:szCs w:val="24"/>
        </w:rPr>
        <w:t xml:space="preserve"> (38.38 cm) recorded the longest pooled panicle length, followed by T</w:t>
      </w:r>
      <w:r w:rsidRPr="00510645">
        <w:rPr>
          <w:rFonts w:ascii="Times New Roman" w:hAnsi="Times New Roman" w:cs="Times New Roman"/>
          <w:sz w:val="24"/>
          <w:szCs w:val="24"/>
          <w:vertAlign w:val="subscript"/>
        </w:rPr>
        <w:t>9</w:t>
      </w:r>
      <w:r w:rsidRPr="00510645">
        <w:rPr>
          <w:rFonts w:ascii="Times New Roman" w:hAnsi="Times New Roman" w:cs="Times New Roman"/>
          <w:sz w:val="24"/>
          <w:szCs w:val="24"/>
        </w:rPr>
        <w:t xml:space="preserve"> (36.29 cm) and T</w:t>
      </w:r>
      <w:r w:rsidRPr="00510645">
        <w:rPr>
          <w:rFonts w:ascii="Times New Roman" w:hAnsi="Times New Roman" w:cs="Times New Roman"/>
          <w:sz w:val="24"/>
          <w:szCs w:val="24"/>
          <w:vertAlign w:val="subscript"/>
        </w:rPr>
        <w:t>8</w:t>
      </w:r>
      <w:r w:rsidRPr="00510645">
        <w:rPr>
          <w:rFonts w:ascii="Times New Roman" w:hAnsi="Times New Roman" w:cs="Times New Roman"/>
          <w:sz w:val="24"/>
          <w:szCs w:val="24"/>
        </w:rPr>
        <w:t xml:space="preserve"> (34.57 cm), while the shortest was observed in T</w:t>
      </w:r>
      <w:r w:rsidRPr="00510645">
        <w:rPr>
          <w:rFonts w:ascii="Times New Roman" w:hAnsi="Times New Roman" w:cs="Times New Roman"/>
          <w:sz w:val="24"/>
          <w:szCs w:val="24"/>
          <w:vertAlign w:val="subscript"/>
        </w:rPr>
        <w:t xml:space="preserve">1 </w:t>
      </w:r>
      <w:r w:rsidRPr="00510645">
        <w:rPr>
          <w:rFonts w:ascii="Times New Roman" w:hAnsi="Times New Roman" w:cs="Times New Roman"/>
          <w:sz w:val="24"/>
          <w:szCs w:val="24"/>
        </w:rPr>
        <w:t>(19.90 cm). The improvement of about 18.48 cm from T</w:t>
      </w:r>
      <w:r w:rsidRPr="00510645">
        <w:rPr>
          <w:rFonts w:ascii="Times New Roman" w:hAnsi="Times New Roman" w:cs="Times New Roman"/>
          <w:sz w:val="24"/>
          <w:szCs w:val="24"/>
          <w:vertAlign w:val="subscript"/>
        </w:rPr>
        <w:t>1</w:t>
      </w:r>
      <w:r w:rsidRPr="00510645">
        <w:rPr>
          <w:rFonts w:ascii="Times New Roman" w:hAnsi="Times New Roman" w:cs="Times New Roman"/>
          <w:sz w:val="24"/>
          <w:szCs w:val="24"/>
        </w:rPr>
        <w:t xml:space="preserve"> to T</w:t>
      </w:r>
      <w:r w:rsidRPr="00510645">
        <w:rPr>
          <w:rFonts w:ascii="Times New Roman" w:hAnsi="Times New Roman" w:cs="Times New Roman"/>
          <w:sz w:val="24"/>
          <w:szCs w:val="24"/>
          <w:vertAlign w:val="subscript"/>
        </w:rPr>
        <w:t>10</w:t>
      </w:r>
      <w:r w:rsidRPr="00510645">
        <w:rPr>
          <w:rFonts w:ascii="Times New Roman" w:hAnsi="Times New Roman" w:cs="Times New Roman"/>
          <w:sz w:val="24"/>
          <w:szCs w:val="24"/>
        </w:rPr>
        <w:t xml:space="preserve"> highlights the positive influence of microbial consortia on inflorescence development through enhanced nutrient uptake and hormonal regulation. These results align </w:t>
      </w:r>
      <w:r w:rsidRPr="00510645">
        <w:rPr>
          <w:rFonts w:ascii="Times New Roman" w:hAnsi="Times New Roman" w:cs="Times New Roman"/>
          <w:sz w:val="24"/>
          <w:szCs w:val="24"/>
        </w:rPr>
        <w:lastRenderedPageBreak/>
        <w:t>with the findings of Kumar (2022), Saini (2024) and Nath (2021), who also reported improved panicle development under microbial inoculation.</w:t>
      </w:r>
    </w:p>
    <w:p w14:paraId="1ED08674" w14:textId="716AA30A" w:rsidR="00FC32F2" w:rsidRPr="000C62C3" w:rsidRDefault="00FC32F2" w:rsidP="00FC32F2">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3: Effect of different microbial consortia on length of panicle</w:t>
      </w:r>
    </w:p>
    <w:tbl>
      <w:tblPr>
        <w:tblW w:w="9303" w:type="dxa"/>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8"/>
        <w:gridCol w:w="1892"/>
        <w:gridCol w:w="2031"/>
        <w:gridCol w:w="1562"/>
      </w:tblGrid>
      <w:tr w:rsidR="00BB65A6" w:rsidRPr="000C62C3" w14:paraId="2BBE5B43" w14:textId="77777777" w:rsidTr="00401EC0">
        <w:trPr>
          <w:trHeight w:val="337"/>
        </w:trPr>
        <w:tc>
          <w:tcPr>
            <w:tcW w:w="9303" w:type="dxa"/>
            <w:gridSpan w:val="4"/>
            <w:vAlign w:val="center"/>
          </w:tcPr>
          <w:p w14:paraId="007F391A"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bookmarkStart w:id="1" w:name="OLE_LINK1"/>
            <w:r w:rsidRPr="000C62C3">
              <w:rPr>
                <w:rFonts w:ascii="Times New Roman" w:hAnsi="Times New Roman" w:cs="Times New Roman"/>
                <w:b/>
                <w:bCs/>
                <w:sz w:val="24"/>
                <w:szCs w:val="24"/>
                <w:lang w:val="en-US"/>
              </w:rPr>
              <w:t>LENGTH OF PANICLE (cm)</w:t>
            </w:r>
          </w:p>
        </w:tc>
      </w:tr>
      <w:tr w:rsidR="00BB65A6" w:rsidRPr="000C62C3" w14:paraId="48AB39FB" w14:textId="77777777" w:rsidTr="00401EC0">
        <w:trPr>
          <w:trHeight w:val="337"/>
        </w:trPr>
        <w:tc>
          <w:tcPr>
            <w:tcW w:w="3818" w:type="dxa"/>
            <w:vAlign w:val="center"/>
          </w:tcPr>
          <w:p w14:paraId="40BFD163"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92" w:type="dxa"/>
            <w:vAlign w:val="center"/>
          </w:tcPr>
          <w:p w14:paraId="19D0A337"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031" w:type="dxa"/>
            <w:vAlign w:val="center"/>
          </w:tcPr>
          <w:p w14:paraId="7412217C"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62" w:type="dxa"/>
            <w:vAlign w:val="center"/>
          </w:tcPr>
          <w:p w14:paraId="769B8E33"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2938B0" w:rsidRPr="000C62C3" w14:paraId="7BC1C24D" w14:textId="77777777" w:rsidTr="00401EC0">
        <w:trPr>
          <w:trHeight w:val="337"/>
        </w:trPr>
        <w:tc>
          <w:tcPr>
            <w:tcW w:w="3818" w:type="dxa"/>
            <w:vAlign w:val="center"/>
          </w:tcPr>
          <w:p w14:paraId="6BDC2AF9" w14:textId="270485C7"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92" w:type="dxa"/>
            <w:vAlign w:val="center"/>
          </w:tcPr>
          <w:p w14:paraId="786975A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19.78</w:t>
            </w:r>
          </w:p>
        </w:tc>
        <w:tc>
          <w:tcPr>
            <w:tcW w:w="2031" w:type="dxa"/>
            <w:vAlign w:val="center"/>
          </w:tcPr>
          <w:p w14:paraId="00D3C11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20.01</w:t>
            </w:r>
          </w:p>
        </w:tc>
        <w:tc>
          <w:tcPr>
            <w:tcW w:w="1562" w:type="dxa"/>
            <w:vAlign w:val="center"/>
          </w:tcPr>
          <w:p w14:paraId="56A464F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19.90</w:t>
            </w:r>
          </w:p>
        </w:tc>
      </w:tr>
      <w:tr w:rsidR="002938B0" w:rsidRPr="000C62C3" w14:paraId="534E4D0A" w14:textId="77777777" w:rsidTr="00401EC0">
        <w:trPr>
          <w:trHeight w:val="337"/>
        </w:trPr>
        <w:tc>
          <w:tcPr>
            <w:tcW w:w="3818" w:type="dxa"/>
            <w:vAlign w:val="center"/>
          </w:tcPr>
          <w:p w14:paraId="5347EB39" w14:textId="02A6F53A"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92" w:type="dxa"/>
            <w:vAlign w:val="center"/>
          </w:tcPr>
          <w:p w14:paraId="0917CF3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21.90</w:t>
            </w:r>
          </w:p>
        </w:tc>
        <w:tc>
          <w:tcPr>
            <w:tcW w:w="2031" w:type="dxa"/>
            <w:vAlign w:val="center"/>
          </w:tcPr>
          <w:p w14:paraId="71760F5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22.16</w:t>
            </w:r>
          </w:p>
        </w:tc>
        <w:tc>
          <w:tcPr>
            <w:tcW w:w="1562" w:type="dxa"/>
            <w:vAlign w:val="center"/>
          </w:tcPr>
          <w:p w14:paraId="5937F8B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22.03</w:t>
            </w:r>
          </w:p>
        </w:tc>
      </w:tr>
      <w:tr w:rsidR="002938B0" w:rsidRPr="000C62C3" w14:paraId="31EF94BB" w14:textId="77777777" w:rsidTr="00401EC0">
        <w:trPr>
          <w:trHeight w:val="337"/>
        </w:trPr>
        <w:tc>
          <w:tcPr>
            <w:tcW w:w="3818" w:type="dxa"/>
            <w:vAlign w:val="center"/>
          </w:tcPr>
          <w:p w14:paraId="7DEE656D" w14:textId="40A849B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92" w:type="dxa"/>
            <w:vAlign w:val="center"/>
          </w:tcPr>
          <w:p w14:paraId="3DB5FCE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24.05</w:t>
            </w:r>
          </w:p>
        </w:tc>
        <w:tc>
          <w:tcPr>
            <w:tcW w:w="2031" w:type="dxa"/>
            <w:vAlign w:val="center"/>
          </w:tcPr>
          <w:p w14:paraId="09B4494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24.60</w:t>
            </w:r>
          </w:p>
        </w:tc>
        <w:tc>
          <w:tcPr>
            <w:tcW w:w="1562" w:type="dxa"/>
            <w:vAlign w:val="center"/>
          </w:tcPr>
          <w:p w14:paraId="646C832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24.33</w:t>
            </w:r>
          </w:p>
        </w:tc>
      </w:tr>
      <w:tr w:rsidR="002938B0" w:rsidRPr="000C62C3" w14:paraId="3EB032F6" w14:textId="77777777" w:rsidTr="00401EC0">
        <w:trPr>
          <w:trHeight w:val="337"/>
        </w:trPr>
        <w:tc>
          <w:tcPr>
            <w:tcW w:w="3818" w:type="dxa"/>
            <w:vAlign w:val="center"/>
          </w:tcPr>
          <w:p w14:paraId="4F299A8E" w14:textId="47D79C92"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92" w:type="dxa"/>
            <w:vAlign w:val="center"/>
          </w:tcPr>
          <w:p w14:paraId="0A1B2483"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26.50</w:t>
            </w:r>
          </w:p>
        </w:tc>
        <w:tc>
          <w:tcPr>
            <w:tcW w:w="2031" w:type="dxa"/>
            <w:vAlign w:val="center"/>
          </w:tcPr>
          <w:p w14:paraId="4E5470C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26.83</w:t>
            </w:r>
          </w:p>
        </w:tc>
        <w:tc>
          <w:tcPr>
            <w:tcW w:w="1562" w:type="dxa"/>
            <w:vAlign w:val="center"/>
          </w:tcPr>
          <w:p w14:paraId="1877958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26.67</w:t>
            </w:r>
          </w:p>
        </w:tc>
      </w:tr>
      <w:tr w:rsidR="002938B0" w:rsidRPr="000C62C3" w14:paraId="481A7DC0" w14:textId="77777777" w:rsidTr="00401EC0">
        <w:trPr>
          <w:trHeight w:val="337"/>
        </w:trPr>
        <w:tc>
          <w:tcPr>
            <w:tcW w:w="3818" w:type="dxa"/>
            <w:vAlign w:val="center"/>
          </w:tcPr>
          <w:p w14:paraId="089FD5D2" w14:textId="1A7E64A9"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92" w:type="dxa"/>
            <w:vAlign w:val="center"/>
          </w:tcPr>
          <w:p w14:paraId="76DA939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28.93</w:t>
            </w:r>
          </w:p>
        </w:tc>
        <w:tc>
          <w:tcPr>
            <w:tcW w:w="2031" w:type="dxa"/>
            <w:vAlign w:val="center"/>
          </w:tcPr>
          <w:p w14:paraId="3A5CA11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29.08</w:t>
            </w:r>
          </w:p>
        </w:tc>
        <w:tc>
          <w:tcPr>
            <w:tcW w:w="1562" w:type="dxa"/>
            <w:vAlign w:val="center"/>
          </w:tcPr>
          <w:p w14:paraId="0E9D6AE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29.01</w:t>
            </w:r>
          </w:p>
        </w:tc>
      </w:tr>
      <w:tr w:rsidR="002938B0" w:rsidRPr="000C62C3" w14:paraId="64811B72" w14:textId="77777777" w:rsidTr="00401EC0">
        <w:trPr>
          <w:trHeight w:val="337"/>
        </w:trPr>
        <w:tc>
          <w:tcPr>
            <w:tcW w:w="3818" w:type="dxa"/>
            <w:vAlign w:val="center"/>
          </w:tcPr>
          <w:p w14:paraId="3B570F2F" w14:textId="58517365"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92" w:type="dxa"/>
            <w:vAlign w:val="center"/>
          </w:tcPr>
          <w:p w14:paraId="15EE4F2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30.15</w:t>
            </w:r>
          </w:p>
        </w:tc>
        <w:tc>
          <w:tcPr>
            <w:tcW w:w="2031" w:type="dxa"/>
            <w:vAlign w:val="center"/>
          </w:tcPr>
          <w:p w14:paraId="725F2C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31.05</w:t>
            </w:r>
          </w:p>
        </w:tc>
        <w:tc>
          <w:tcPr>
            <w:tcW w:w="1562" w:type="dxa"/>
            <w:vAlign w:val="center"/>
          </w:tcPr>
          <w:p w14:paraId="4846F06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30.60</w:t>
            </w:r>
          </w:p>
        </w:tc>
      </w:tr>
      <w:tr w:rsidR="002938B0" w:rsidRPr="000C62C3" w14:paraId="1702783F" w14:textId="77777777" w:rsidTr="00401EC0">
        <w:trPr>
          <w:trHeight w:val="337"/>
        </w:trPr>
        <w:tc>
          <w:tcPr>
            <w:tcW w:w="3818" w:type="dxa"/>
            <w:vAlign w:val="center"/>
          </w:tcPr>
          <w:p w14:paraId="4806CC90" w14:textId="646B349C"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892" w:type="dxa"/>
            <w:vAlign w:val="center"/>
          </w:tcPr>
          <w:p w14:paraId="47E29C9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32.25</w:t>
            </w:r>
          </w:p>
        </w:tc>
        <w:tc>
          <w:tcPr>
            <w:tcW w:w="2031" w:type="dxa"/>
            <w:vAlign w:val="center"/>
          </w:tcPr>
          <w:p w14:paraId="5B9DEC0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33.16</w:t>
            </w:r>
          </w:p>
        </w:tc>
        <w:tc>
          <w:tcPr>
            <w:tcW w:w="1562" w:type="dxa"/>
            <w:vAlign w:val="center"/>
          </w:tcPr>
          <w:p w14:paraId="5474919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32.71</w:t>
            </w:r>
          </w:p>
        </w:tc>
      </w:tr>
      <w:tr w:rsidR="002938B0" w:rsidRPr="000C62C3" w14:paraId="71E86137" w14:textId="77777777" w:rsidTr="00401EC0">
        <w:trPr>
          <w:trHeight w:val="337"/>
        </w:trPr>
        <w:tc>
          <w:tcPr>
            <w:tcW w:w="3818" w:type="dxa"/>
            <w:vAlign w:val="center"/>
          </w:tcPr>
          <w:p w14:paraId="54CBBE4F" w14:textId="225B4EEB"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92" w:type="dxa"/>
            <w:vAlign w:val="center"/>
          </w:tcPr>
          <w:p w14:paraId="2750CA1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34.00</w:t>
            </w:r>
          </w:p>
        </w:tc>
        <w:tc>
          <w:tcPr>
            <w:tcW w:w="2031" w:type="dxa"/>
            <w:vAlign w:val="center"/>
          </w:tcPr>
          <w:p w14:paraId="6165DC0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35.13</w:t>
            </w:r>
          </w:p>
        </w:tc>
        <w:tc>
          <w:tcPr>
            <w:tcW w:w="1562" w:type="dxa"/>
            <w:vAlign w:val="center"/>
          </w:tcPr>
          <w:p w14:paraId="1BB7B6B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34.57</w:t>
            </w:r>
          </w:p>
        </w:tc>
      </w:tr>
      <w:tr w:rsidR="002938B0" w:rsidRPr="000C62C3" w14:paraId="32CB9436" w14:textId="77777777" w:rsidTr="00401EC0">
        <w:trPr>
          <w:trHeight w:val="337"/>
        </w:trPr>
        <w:tc>
          <w:tcPr>
            <w:tcW w:w="3818" w:type="dxa"/>
            <w:vAlign w:val="center"/>
          </w:tcPr>
          <w:p w14:paraId="7AE66EAB" w14:textId="2EE1FC1F"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92" w:type="dxa"/>
            <w:vAlign w:val="center"/>
          </w:tcPr>
          <w:p w14:paraId="7530815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35.53</w:t>
            </w:r>
          </w:p>
        </w:tc>
        <w:tc>
          <w:tcPr>
            <w:tcW w:w="2031" w:type="dxa"/>
            <w:vAlign w:val="center"/>
          </w:tcPr>
          <w:p w14:paraId="60DEE41C"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37.05</w:t>
            </w:r>
          </w:p>
        </w:tc>
        <w:tc>
          <w:tcPr>
            <w:tcW w:w="1562" w:type="dxa"/>
            <w:vAlign w:val="center"/>
          </w:tcPr>
          <w:p w14:paraId="61E1E99A"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36.29</w:t>
            </w:r>
          </w:p>
        </w:tc>
      </w:tr>
      <w:tr w:rsidR="002938B0" w:rsidRPr="000C62C3" w14:paraId="10D36C50" w14:textId="77777777" w:rsidTr="00401EC0">
        <w:trPr>
          <w:trHeight w:val="337"/>
        </w:trPr>
        <w:tc>
          <w:tcPr>
            <w:tcW w:w="3818" w:type="dxa"/>
            <w:vAlign w:val="center"/>
          </w:tcPr>
          <w:p w14:paraId="4701983C" w14:textId="342DF134"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892" w:type="dxa"/>
            <w:vAlign w:val="center"/>
          </w:tcPr>
          <w:p w14:paraId="233A0D9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37.50</w:t>
            </w:r>
          </w:p>
        </w:tc>
        <w:tc>
          <w:tcPr>
            <w:tcW w:w="2031" w:type="dxa"/>
            <w:vAlign w:val="center"/>
          </w:tcPr>
          <w:p w14:paraId="0529156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39.25</w:t>
            </w:r>
          </w:p>
        </w:tc>
        <w:tc>
          <w:tcPr>
            <w:tcW w:w="1562" w:type="dxa"/>
            <w:vAlign w:val="center"/>
          </w:tcPr>
          <w:p w14:paraId="1425FF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38.38</w:t>
            </w:r>
          </w:p>
        </w:tc>
      </w:tr>
      <w:tr w:rsidR="00BB65A6" w:rsidRPr="000C62C3" w14:paraId="2DA4A523" w14:textId="77777777" w:rsidTr="00401EC0">
        <w:trPr>
          <w:trHeight w:val="337"/>
        </w:trPr>
        <w:tc>
          <w:tcPr>
            <w:tcW w:w="3818" w:type="dxa"/>
            <w:vAlign w:val="center"/>
          </w:tcPr>
          <w:p w14:paraId="19EEF0D0" w14:textId="77777777" w:rsidR="00BB65A6" w:rsidRPr="000C62C3" w:rsidRDefault="00BB65A6"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92" w:type="dxa"/>
            <w:vAlign w:val="center"/>
          </w:tcPr>
          <w:p w14:paraId="7E99146E"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0.12</w:t>
            </w:r>
          </w:p>
        </w:tc>
        <w:tc>
          <w:tcPr>
            <w:tcW w:w="2031" w:type="dxa"/>
            <w:vAlign w:val="center"/>
          </w:tcPr>
          <w:p w14:paraId="51B1BAFE"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0.10</w:t>
            </w:r>
          </w:p>
        </w:tc>
        <w:tc>
          <w:tcPr>
            <w:tcW w:w="1562" w:type="dxa"/>
            <w:vAlign w:val="center"/>
          </w:tcPr>
          <w:p w14:paraId="2A5F8601"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r w:rsidR="00BB65A6" w:rsidRPr="000C62C3" w14:paraId="71C1CB77" w14:textId="77777777" w:rsidTr="00401EC0">
        <w:trPr>
          <w:trHeight w:val="337"/>
        </w:trPr>
        <w:tc>
          <w:tcPr>
            <w:tcW w:w="3818" w:type="dxa"/>
            <w:vAlign w:val="center"/>
          </w:tcPr>
          <w:p w14:paraId="20600237" w14:textId="77777777" w:rsidR="00BB65A6" w:rsidRPr="000C62C3" w:rsidRDefault="00BB65A6"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92" w:type="dxa"/>
            <w:vAlign w:val="center"/>
          </w:tcPr>
          <w:p w14:paraId="1E41AAEF"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2031" w:type="dxa"/>
            <w:vAlign w:val="center"/>
          </w:tcPr>
          <w:p w14:paraId="58475A14"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c>
          <w:tcPr>
            <w:tcW w:w="1562" w:type="dxa"/>
            <w:vAlign w:val="center"/>
          </w:tcPr>
          <w:p w14:paraId="4457A781"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bookmarkEnd w:id="1"/>
    </w:tbl>
    <w:p w14:paraId="5DB84014" w14:textId="77777777" w:rsidR="00BB65A6" w:rsidRPr="000C62C3" w:rsidRDefault="00BB65A6" w:rsidP="008C15FF">
      <w:pPr>
        <w:spacing w:line="360" w:lineRule="auto"/>
        <w:jc w:val="both"/>
        <w:rPr>
          <w:rFonts w:ascii="Times New Roman" w:hAnsi="Times New Roman" w:cs="Times New Roman"/>
          <w:sz w:val="24"/>
          <w:szCs w:val="24"/>
        </w:rPr>
      </w:pPr>
    </w:p>
    <w:p w14:paraId="466AE2E3" w14:textId="3DF34D7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4</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Set per Panicle at Pea Stage (%)</w:t>
      </w:r>
    </w:p>
    <w:p w14:paraId="3DC0D525" w14:textId="5C8399B4" w:rsidR="008D5F06" w:rsidRDefault="008D5F06" w:rsidP="00875E23">
      <w:pPr>
        <w:spacing w:line="360" w:lineRule="auto"/>
        <w:ind w:right="206"/>
        <w:jc w:val="both"/>
        <w:rPr>
          <w:rFonts w:ascii="Times New Roman" w:hAnsi="Times New Roman" w:cs="Times New Roman"/>
          <w:sz w:val="24"/>
          <w:szCs w:val="24"/>
        </w:rPr>
      </w:pPr>
      <w:r w:rsidRPr="008D5F06">
        <w:rPr>
          <w:rFonts w:ascii="Times New Roman" w:hAnsi="Times New Roman" w:cs="Times New Roman"/>
          <w:sz w:val="24"/>
          <w:szCs w:val="24"/>
        </w:rPr>
        <w:t>All the treatment data collected on fruit set at the pea stage were significantly increased. T</w:t>
      </w:r>
      <w:r w:rsidRPr="00BB0F58">
        <w:rPr>
          <w:rFonts w:ascii="Times New Roman" w:hAnsi="Times New Roman" w:cs="Times New Roman"/>
          <w:sz w:val="24"/>
          <w:szCs w:val="24"/>
          <w:vertAlign w:val="subscript"/>
        </w:rPr>
        <w:t>10</w:t>
      </w:r>
      <w:r w:rsidRPr="008D5F06">
        <w:rPr>
          <w:rFonts w:ascii="Times New Roman" w:hAnsi="Times New Roman" w:cs="Times New Roman"/>
          <w:sz w:val="24"/>
          <w:szCs w:val="24"/>
        </w:rPr>
        <w:t xml:space="preserve"> had the highest fruit set (14.70) with T</w:t>
      </w:r>
      <w:r w:rsidRPr="00BB0F58">
        <w:rPr>
          <w:rFonts w:ascii="Times New Roman" w:hAnsi="Times New Roman" w:cs="Times New Roman"/>
          <w:sz w:val="24"/>
          <w:szCs w:val="24"/>
          <w:vertAlign w:val="subscript"/>
        </w:rPr>
        <w:t>9</w:t>
      </w:r>
      <w:r w:rsidRPr="008D5F06">
        <w:rPr>
          <w:rFonts w:ascii="Times New Roman" w:hAnsi="Times New Roman" w:cs="Times New Roman"/>
          <w:sz w:val="24"/>
          <w:szCs w:val="24"/>
        </w:rPr>
        <w:t xml:space="preserve"> (14.52), T</w:t>
      </w:r>
      <w:r w:rsidRPr="00BB0F58">
        <w:rPr>
          <w:rFonts w:ascii="Times New Roman" w:hAnsi="Times New Roman" w:cs="Times New Roman"/>
          <w:sz w:val="24"/>
          <w:szCs w:val="24"/>
          <w:vertAlign w:val="subscript"/>
        </w:rPr>
        <w:t>8</w:t>
      </w:r>
      <w:r w:rsidRPr="008D5F06">
        <w:rPr>
          <w:rFonts w:ascii="Times New Roman" w:hAnsi="Times New Roman" w:cs="Times New Roman"/>
          <w:sz w:val="24"/>
          <w:szCs w:val="24"/>
        </w:rPr>
        <w:t xml:space="preserve"> (14.17) coming next and T</w:t>
      </w:r>
      <w:r w:rsidRPr="00BB0F58">
        <w:rPr>
          <w:rFonts w:ascii="Times New Roman" w:hAnsi="Times New Roman" w:cs="Times New Roman"/>
          <w:sz w:val="24"/>
          <w:szCs w:val="24"/>
          <w:vertAlign w:val="subscript"/>
        </w:rPr>
        <w:t>1</w:t>
      </w:r>
      <w:r w:rsidRPr="008D5F06">
        <w:rPr>
          <w:rFonts w:ascii="Times New Roman" w:hAnsi="Times New Roman" w:cs="Times New Roman"/>
          <w:sz w:val="24"/>
          <w:szCs w:val="24"/>
        </w:rPr>
        <w:t xml:space="preserve"> (10.78) recorded the least fruit set. It is possible to explain this increase of almost 36.32 percent between T</w:t>
      </w:r>
      <w:r w:rsidRPr="00BB0F58">
        <w:rPr>
          <w:rFonts w:ascii="Times New Roman" w:hAnsi="Times New Roman" w:cs="Times New Roman"/>
          <w:sz w:val="24"/>
          <w:szCs w:val="24"/>
          <w:vertAlign w:val="subscript"/>
        </w:rPr>
        <w:t>1</w:t>
      </w:r>
      <w:r w:rsidRPr="008D5F06">
        <w:rPr>
          <w:rFonts w:ascii="Times New Roman" w:hAnsi="Times New Roman" w:cs="Times New Roman"/>
          <w:sz w:val="24"/>
          <w:szCs w:val="24"/>
        </w:rPr>
        <w:t xml:space="preserve"> and T</w:t>
      </w:r>
      <w:r w:rsidRPr="00BB0F58">
        <w:rPr>
          <w:rFonts w:ascii="Times New Roman" w:hAnsi="Times New Roman" w:cs="Times New Roman"/>
          <w:sz w:val="24"/>
          <w:szCs w:val="24"/>
          <w:vertAlign w:val="subscript"/>
        </w:rPr>
        <w:t>10</w:t>
      </w:r>
      <w:r w:rsidRPr="008D5F06">
        <w:rPr>
          <w:rFonts w:ascii="Times New Roman" w:hAnsi="Times New Roman" w:cs="Times New Roman"/>
          <w:sz w:val="24"/>
          <w:szCs w:val="24"/>
        </w:rPr>
        <w:t xml:space="preserve"> by the increase in pollination efficiency, nutrient status, and hormonal regulation brought about by microbes. This is supported by Santoyo </w:t>
      </w:r>
      <w:r w:rsidR="004B6511" w:rsidRPr="004B6511">
        <w:rPr>
          <w:rFonts w:ascii="Times New Roman" w:hAnsi="Times New Roman" w:cs="Times New Roman"/>
          <w:i/>
          <w:iCs/>
          <w:sz w:val="24"/>
          <w:szCs w:val="24"/>
        </w:rPr>
        <w:t>et al</w:t>
      </w:r>
      <w:r w:rsidRPr="008D5F06">
        <w:rPr>
          <w:rFonts w:ascii="Times New Roman" w:hAnsi="Times New Roman" w:cs="Times New Roman"/>
          <w:sz w:val="24"/>
          <w:szCs w:val="24"/>
        </w:rPr>
        <w:t xml:space="preserve">. (2021), </w:t>
      </w:r>
      <w:proofErr w:type="spellStart"/>
      <w:r w:rsidRPr="008D5F06">
        <w:rPr>
          <w:rFonts w:ascii="Times New Roman" w:hAnsi="Times New Roman" w:cs="Times New Roman"/>
          <w:sz w:val="24"/>
          <w:szCs w:val="24"/>
        </w:rPr>
        <w:t>Painkra</w:t>
      </w:r>
      <w:proofErr w:type="spellEnd"/>
      <w:r w:rsidRPr="008D5F06">
        <w:rPr>
          <w:rFonts w:ascii="Times New Roman" w:hAnsi="Times New Roman" w:cs="Times New Roman"/>
          <w:sz w:val="24"/>
          <w:szCs w:val="24"/>
        </w:rPr>
        <w:t xml:space="preserve"> (2019), and Kumar </w:t>
      </w:r>
      <w:r w:rsidR="004B6511" w:rsidRPr="004B6511">
        <w:rPr>
          <w:rFonts w:ascii="Times New Roman" w:hAnsi="Times New Roman" w:cs="Times New Roman"/>
          <w:i/>
          <w:iCs/>
          <w:sz w:val="24"/>
          <w:szCs w:val="24"/>
        </w:rPr>
        <w:t>et al</w:t>
      </w:r>
      <w:r w:rsidRPr="008D5F06">
        <w:rPr>
          <w:rFonts w:ascii="Times New Roman" w:hAnsi="Times New Roman" w:cs="Times New Roman"/>
          <w:sz w:val="24"/>
          <w:szCs w:val="24"/>
        </w:rPr>
        <w:t xml:space="preserve">. (2022) using microbial consortia to promote fruit set by taking advantage of reproductive physiological improvement. </w:t>
      </w:r>
    </w:p>
    <w:p w14:paraId="3893BCBD" w14:textId="22FDB5DD" w:rsidR="00875E23" w:rsidRPr="000C62C3" w:rsidRDefault="00875E23" w:rsidP="00875E23">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Table 4: Effect of different microbial consortia on fruit set per panicle at pea stage (%)</w:t>
      </w:r>
    </w:p>
    <w:tbl>
      <w:tblPr>
        <w:tblW w:w="921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9"/>
        <w:gridCol w:w="2132"/>
        <w:gridCol w:w="1953"/>
        <w:gridCol w:w="1676"/>
      </w:tblGrid>
      <w:tr w:rsidR="001D4350" w:rsidRPr="000C62C3" w14:paraId="55AA3BB8" w14:textId="77777777" w:rsidTr="00401EC0">
        <w:trPr>
          <w:trHeight w:val="393"/>
        </w:trPr>
        <w:tc>
          <w:tcPr>
            <w:tcW w:w="9210" w:type="dxa"/>
            <w:gridSpan w:val="4"/>
            <w:vAlign w:val="center"/>
          </w:tcPr>
          <w:p w14:paraId="73A9D701"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SET PER PANICLE AT PEA STAGE (%)</w:t>
            </w:r>
          </w:p>
        </w:tc>
      </w:tr>
      <w:tr w:rsidR="001D4350" w:rsidRPr="000C62C3" w14:paraId="0D2A78C9" w14:textId="77777777" w:rsidTr="00401EC0">
        <w:trPr>
          <w:trHeight w:val="393"/>
        </w:trPr>
        <w:tc>
          <w:tcPr>
            <w:tcW w:w="3449" w:type="dxa"/>
            <w:vAlign w:val="center"/>
          </w:tcPr>
          <w:p w14:paraId="7EC1F382"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132" w:type="dxa"/>
            <w:vAlign w:val="center"/>
          </w:tcPr>
          <w:p w14:paraId="71A7B11E"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53" w:type="dxa"/>
            <w:vAlign w:val="center"/>
          </w:tcPr>
          <w:p w14:paraId="4942C582"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76" w:type="dxa"/>
            <w:vAlign w:val="center"/>
          </w:tcPr>
          <w:p w14:paraId="219FDE93"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2938B0" w:rsidRPr="000C62C3" w14:paraId="5E184075" w14:textId="77777777" w:rsidTr="00401EC0">
        <w:trPr>
          <w:trHeight w:val="393"/>
        </w:trPr>
        <w:tc>
          <w:tcPr>
            <w:tcW w:w="3449" w:type="dxa"/>
            <w:vAlign w:val="center"/>
          </w:tcPr>
          <w:p w14:paraId="31686028" w14:textId="4B4D077E"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132" w:type="dxa"/>
            <w:vAlign w:val="center"/>
          </w:tcPr>
          <w:p w14:paraId="0C3DADA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10.70</w:t>
            </w:r>
          </w:p>
        </w:tc>
        <w:tc>
          <w:tcPr>
            <w:tcW w:w="1953" w:type="dxa"/>
            <w:vAlign w:val="center"/>
          </w:tcPr>
          <w:p w14:paraId="353BD8AE"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10.85</w:t>
            </w:r>
          </w:p>
        </w:tc>
        <w:tc>
          <w:tcPr>
            <w:tcW w:w="1676" w:type="dxa"/>
            <w:vAlign w:val="center"/>
          </w:tcPr>
          <w:p w14:paraId="53F44C1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10.78</w:t>
            </w:r>
          </w:p>
        </w:tc>
      </w:tr>
      <w:tr w:rsidR="002938B0" w:rsidRPr="000C62C3" w14:paraId="328E8315" w14:textId="77777777" w:rsidTr="00401EC0">
        <w:trPr>
          <w:trHeight w:val="393"/>
        </w:trPr>
        <w:tc>
          <w:tcPr>
            <w:tcW w:w="3449" w:type="dxa"/>
            <w:vAlign w:val="center"/>
          </w:tcPr>
          <w:p w14:paraId="636DBF7D" w14:textId="60B6F65B"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132" w:type="dxa"/>
            <w:vAlign w:val="center"/>
          </w:tcPr>
          <w:p w14:paraId="0458095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11.62</w:t>
            </w:r>
          </w:p>
        </w:tc>
        <w:tc>
          <w:tcPr>
            <w:tcW w:w="1953" w:type="dxa"/>
            <w:vAlign w:val="center"/>
          </w:tcPr>
          <w:p w14:paraId="406AE37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11.89</w:t>
            </w:r>
          </w:p>
        </w:tc>
        <w:tc>
          <w:tcPr>
            <w:tcW w:w="1676" w:type="dxa"/>
            <w:vAlign w:val="center"/>
          </w:tcPr>
          <w:p w14:paraId="5FA4063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11.76</w:t>
            </w:r>
          </w:p>
        </w:tc>
      </w:tr>
      <w:tr w:rsidR="002938B0" w:rsidRPr="000C62C3" w14:paraId="23D36E74" w14:textId="77777777" w:rsidTr="00401EC0">
        <w:trPr>
          <w:trHeight w:val="393"/>
        </w:trPr>
        <w:tc>
          <w:tcPr>
            <w:tcW w:w="3449" w:type="dxa"/>
            <w:vAlign w:val="center"/>
          </w:tcPr>
          <w:p w14:paraId="20478B15" w14:textId="6F675C2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132" w:type="dxa"/>
            <w:vAlign w:val="center"/>
          </w:tcPr>
          <w:p w14:paraId="73AF5EEC"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12.28</w:t>
            </w:r>
          </w:p>
        </w:tc>
        <w:tc>
          <w:tcPr>
            <w:tcW w:w="1953" w:type="dxa"/>
            <w:vAlign w:val="center"/>
          </w:tcPr>
          <w:p w14:paraId="29D969B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12.73</w:t>
            </w:r>
          </w:p>
        </w:tc>
        <w:tc>
          <w:tcPr>
            <w:tcW w:w="1676" w:type="dxa"/>
            <w:vAlign w:val="center"/>
          </w:tcPr>
          <w:p w14:paraId="14B94D3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12.51</w:t>
            </w:r>
          </w:p>
        </w:tc>
      </w:tr>
      <w:tr w:rsidR="002938B0" w:rsidRPr="000C62C3" w14:paraId="2DDD3161" w14:textId="77777777" w:rsidTr="00401EC0">
        <w:trPr>
          <w:trHeight w:val="393"/>
        </w:trPr>
        <w:tc>
          <w:tcPr>
            <w:tcW w:w="3449" w:type="dxa"/>
            <w:vAlign w:val="center"/>
          </w:tcPr>
          <w:p w14:paraId="01411237" w14:textId="041A00D4"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132" w:type="dxa"/>
            <w:vAlign w:val="center"/>
          </w:tcPr>
          <w:p w14:paraId="386472B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12.47</w:t>
            </w:r>
          </w:p>
        </w:tc>
        <w:tc>
          <w:tcPr>
            <w:tcW w:w="1953" w:type="dxa"/>
            <w:vAlign w:val="center"/>
          </w:tcPr>
          <w:p w14:paraId="0090B85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13.02</w:t>
            </w:r>
          </w:p>
        </w:tc>
        <w:tc>
          <w:tcPr>
            <w:tcW w:w="1676" w:type="dxa"/>
            <w:vAlign w:val="center"/>
          </w:tcPr>
          <w:p w14:paraId="4AFB82FE"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12.75</w:t>
            </w:r>
          </w:p>
        </w:tc>
      </w:tr>
      <w:tr w:rsidR="002938B0" w:rsidRPr="000C62C3" w14:paraId="2726A9C0" w14:textId="77777777" w:rsidTr="00401EC0">
        <w:trPr>
          <w:trHeight w:val="393"/>
        </w:trPr>
        <w:tc>
          <w:tcPr>
            <w:tcW w:w="3449" w:type="dxa"/>
            <w:vAlign w:val="center"/>
          </w:tcPr>
          <w:p w14:paraId="19BC12C8" w14:textId="7C70633D"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132" w:type="dxa"/>
            <w:vAlign w:val="center"/>
          </w:tcPr>
          <w:p w14:paraId="5F29538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12.86</w:t>
            </w:r>
          </w:p>
        </w:tc>
        <w:tc>
          <w:tcPr>
            <w:tcW w:w="1953" w:type="dxa"/>
            <w:vAlign w:val="center"/>
          </w:tcPr>
          <w:p w14:paraId="4F75555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13.39</w:t>
            </w:r>
          </w:p>
        </w:tc>
        <w:tc>
          <w:tcPr>
            <w:tcW w:w="1676" w:type="dxa"/>
            <w:vAlign w:val="center"/>
          </w:tcPr>
          <w:p w14:paraId="63574CB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13.13</w:t>
            </w:r>
          </w:p>
        </w:tc>
      </w:tr>
      <w:tr w:rsidR="002938B0" w:rsidRPr="000C62C3" w14:paraId="4AB4608E" w14:textId="77777777" w:rsidTr="00401EC0">
        <w:trPr>
          <w:trHeight w:val="393"/>
        </w:trPr>
        <w:tc>
          <w:tcPr>
            <w:tcW w:w="3449" w:type="dxa"/>
            <w:vAlign w:val="center"/>
          </w:tcPr>
          <w:p w14:paraId="114AF71B" w14:textId="446E2092"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132" w:type="dxa"/>
            <w:vAlign w:val="center"/>
          </w:tcPr>
          <w:p w14:paraId="03F67D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13.06</w:t>
            </w:r>
          </w:p>
        </w:tc>
        <w:tc>
          <w:tcPr>
            <w:tcW w:w="1953" w:type="dxa"/>
            <w:vAlign w:val="center"/>
          </w:tcPr>
          <w:p w14:paraId="22452E1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13.61</w:t>
            </w:r>
          </w:p>
        </w:tc>
        <w:tc>
          <w:tcPr>
            <w:tcW w:w="1676" w:type="dxa"/>
            <w:vAlign w:val="center"/>
          </w:tcPr>
          <w:p w14:paraId="5306E60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13.34</w:t>
            </w:r>
          </w:p>
        </w:tc>
      </w:tr>
      <w:tr w:rsidR="002938B0" w:rsidRPr="000C62C3" w14:paraId="36AA74D5" w14:textId="77777777" w:rsidTr="00401EC0">
        <w:trPr>
          <w:trHeight w:val="393"/>
        </w:trPr>
        <w:tc>
          <w:tcPr>
            <w:tcW w:w="3449" w:type="dxa"/>
            <w:vAlign w:val="center"/>
          </w:tcPr>
          <w:p w14:paraId="04E90DA4" w14:textId="0393DD0A"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2132" w:type="dxa"/>
            <w:vAlign w:val="center"/>
          </w:tcPr>
          <w:p w14:paraId="7BBD0F3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13.35</w:t>
            </w:r>
          </w:p>
        </w:tc>
        <w:tc>
          <w:tcPr>
            <w:tcW w:w="1953" w:type="dxa"/>
            <w:vAlign w:val="center"/>
          </w:tcPr>
          <w:p w14:paraId="1EFC90A3"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13.84</w:t>
            </w:r>
          </w:p>
        </w:tc>
        <w:tc>
          <w:tcPr>
            <w:tcW w:w="1676" w:type="dxa"/>
            <w:vAlign w:val="center"/>
          </w:tcPr>
          <w:p w14:paraId="5A457BC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13.60</w:t>
            </w:r>
          </w:p>
        </w:tc>
      </w:tr>
      <w:tr w:rsidR="002938B0" w:rsidRPr="000C62C3" w14:paraId="2821D043" w14:textId="77777777" w:rsidTr="00401EC0">
        <w:trPr>
          <w:trHeight w:val="393"/>
        </w:trPr>
        <w:tc>
          <w:tcPr>
            <w:tcW w:w="3449" w:type="dxa"/>
            <w:vAlign w:val="center"/>
          </w:tcPr>
          <w:p w14:paraId="4450ECAA" w14:textId="66945546"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132" w:type="dxa"/>
            <w:vAlign w:val="center"/>
          </w:tcPr>
          <w:p w14:paraId="6F94151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13.93</w:t>
            </w:r>
          </w:p>
        </w:tc>
        <w:tc>
          <w:tcPr>
            <w:tcW w:w="1953" w:type="dxa"/>
            <w:vAlign w:val="center"/>
          </w:tcPr>
          <w:p w14:paraId="1EF908D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14.42</w:t>
            </w:r>
          </w:p>
        </w:tc>
        <w:tc>
          <w:tcPr>
            <w:tcW w:w="1676" w:type="dxa"/>
            <w:vAlign w:val="center"/>
          </w:tcPr>
          <w:p w14:paraId="52D3F31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14.17</w:t>
            </w:r>
          </w:p>
        </w:tc>
      </w:tr>
      <w:tr w:rsidR="002938B0" w:rsidRPr="000C62C3" w14:paraId="6815016A" w14:textId="77777777" w:rsidTr="00401EC0">
        <w:trPr>
          <w:trHeight w:val="393"/>
        </w:trPr>
        <w:tc>
          <w:tcPr>
            <w:tcW w:w="3449" w:type="dxa"/>
            <w:vAlign w:val="center"/>
          </w:tcPr>
          <w:p w14:paraId="343F6D70" w14:textId="64935FA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132" w:type="dxa"/>
            <w:vAlign w:val="center"/>
          </w:tcPr>
          <w:p w14:paraId="0056260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14.35</w:t>
            </w:r>
          </w:p>
        </w:tc>
        <w:tc>
          <w:tcPr>
            <w:tcW w:w="1953" w:type="dxa"/>
            <w:vAlign w:val="center"/>
          </w:tcPr>
          <w:p w14:paraId="03FD80D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14.69</w:t>
            </w:r>
          </w:p>
        </w:tc>
        <w:tc>
          <w:tcPr>
            <w:tcW w:w="1676" w:type="dxa"/>
            <w:vAlign w:val="center"/>
          </w:tcPr>
          <w:p w14:paraId="2F443E4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14.52</w:t>
            </w:r>
          </w:p>
        </w:tc>
      </w:tr>
      <w:tr w:rsidR="002938B0" w:rsidRPr="000C62C3" w14:paraId="01A4987D" w14:textId="77777777" w:rsidTr="00401EC0">
        <w:trPr>
          <w:trHeight w:val="393"/>
        </w:trPr>
        <w:tc>
          <w:tcPr>
            <w:tcW w:w="3449" w:type="dxa"/>
            <w:vAlign w:val="center"/>
          </w:tcPr>
          <w:p w14:paraId="08E42334" w14:textId="1D4B70DC"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2132" w:type="dxa"/>
            <w:vAlign w:val="center"/>
          </w:tcPr>
          <w:p w14:paraId="33273C0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14.40</w:t>
            </w:r>
          </w:p>
        </w:tc>
        <w:tc>
          <w:tcPr>
            <w:tcW w:w="1953" w:type="dxa"/>
            <w:vAlign w:val="center"/>
          </w:tcPr>
          <w:p w14:paraId="0336FD5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15.00</w:t>
            </w:r>
          </w:p>
        </w:tc>
        <w:tc>
          <w:tcPr>
            <w:tcW w:w="1676" w:type="dxa"/>
            <w:vAlign w:val="center"/>
          </w:tcPr>
          <w:p w14:paraId="6FA0A9F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14.70</w:t>
            </w:r>
          </w:p>
        </w:tc>
      </w:tr>
      <w:tr w:rsidR="001D4350" w:rsidRPr="000C62C3" w14:paraId="28D0BCFC" w14:textId="77777777" w:rsidTr="00401EC0">
        <w:trPr>
          <w:trHeight w:val="393"/>
        </w:trPr>
        <w:tc>
          <w:tcPr>
            <w:tcW w:w="3449" w:type="dxa"/>
            <w:vAlign w:val="center"/>
          </w:tcPr>
          <w:p w14:paraId="227AA949" w14:textId="77777777" w:rsidR="001D4350" w:rsidRPr="000C62C3" w:rsidRDefault="001D4350"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132" w:type="dxa"/>
            <w:vAlign w:val="center"/>
          </w:tcPr>
          <w:p w14:paraId="56BD2000"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0.11</w:t>
            </w:r>
          </w:p>
        </w:tc>
        <w:tc>
          <w:tcPr>
            <w:tcW w:w="1953" w:type="dxa"/>
            <w:vAlign w:val="center"/>
          </w:tcPr>
          <w:p w14:paraId="3081741C"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0.24</w:t>
            </w:r>
          </w:p>
        </w:tc>
        <w:tc>
          <w:tcPr>
            <w:tcW w:w="1676" w:type="dxa"/>
            <w:vAlign w:val="center"/>
          </w:tcPr>
          <w:p w14:paraId="715018B5"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0.15</w:t>
            </w:r>
          </w:p>
        </w:tc>
      </w:tr>
      <w:tr w:rsidR="001D4350" w:rsidRPr="000C62C3" w14:paraId="163163A8" w14:textId="77777777" w:rsidTr="00401EC0">
        <w:trPr>
          <w:trHeight w:val="393"/>
        </w:trPr>
        <w:tc>
          <w:tcPr>
            <w:tcW w:w="3449" w:type="dxa"/>
            <w:vAlign w:val="center"/>
          </w:tcPr>
          <w:p w14:paraId="6AEED24E" w14:textId="77777777" w:rsidR="001D4350" w:rsidRPr="000C62C3" w:rsidRDefault="001D4350"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132" w:type="dxa"/>
            <w:vAlign w:val="center"/>
          </w:tcPr>
          <w:p w14:paraId="6706F478"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1953" w:type="dxa"/>
            <w:vAlign w:val="center"/>
          </w:tcPr>
          <w:p w14:paraId="10DD7C6F"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0.08</w:t>
            </w:r>
          </w:p>
        </w:tc>
        <w:tc>
          <w:tcPr>
            <w:tcW w:w="1676" w:type="dxa"/>
            <w:vAlign w:val="center"/>
          </w:tcPr>
          <w:p w14:paraId="1BFB63D3"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0.05</w:t>
            </w:r>
          </w:p>
        </w:tc>
      </w:tr>
    </w:tbl>
    <w:p w14:paraId="263509B5" w14:textId="77777777" w:rsidR="001D4350" w:rsidRPr="000C62C3" w:rsidRDefault="001D4350" w:rsidP="008C15FF">
      <w:pPr>
        <w:spacing w:line="360" w:lineRule="auto"/>
        <w:jc w:val="both"/>
        <w:rPr>
          <w:rFonts w:ascii="Times New Roman" w:hAnsi="Times New Roman" w:cs="Times New Roman"/>
          <w:sz w:val="24"/>
          <w:szCs w:val="24"/>
        </w:rPr>
      </w:pPr>
    </w:p>
    <w:p w14:paraId="13353400" w14:textId="39EFD2C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5</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Set per Panicle at Marble Stage (%)</w:t>
      </w:r>
    </w:p>
    <w:p w14:paraId="262FC785" w14:textId="3B257E8F" w:rsidR="00701A49" w:rsidRDefault="00701A49" w:rsidP="00534BB5">
      <w:pPr>
        <w:spacing w:line="360" w:lineRule="auto"/>
        <w:ind w:right="206"/>
        <w:jc w:val="both"/>
        <w:rPr>
          <w:rFonts w:ascii="Times New Roman" w:hAnsi="Times New Roman" w:cs="Times New Roman"/>
          <w:sz w:val="24"/>
          <w:szCs w:val="24"/>
        </w:rPr>
      </w:pPr>
      <w:r w:rsidRPr="00701A49">
        <w:rPr>
          <w:rFonts w:ascii="Times New Roman" w:hAnsi="Times New Roman" w:cs="Times New Roman"/>
          <w:sz w:val="24"/>
          <w:szCs w:val="24"/>
        </w:rPr>
        <w:t>Marble set Fruiting at the marble stage was of the same tendency.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produced the largest pool set of fruits (1.56%), then T</w:t>
      </w:r>
      <w:r w:rsidRPr="00BB0F58">
        <w:rPr>
          <w:rFonts w:ascii="Times New Roman" w:hAnsi="Times New Roman" w:cs="Times New Roman"/>
          <w:sz w:val="24"/>
          <w:szCs w:val="24"/>
          <w:vertAlign w:val="subscript"/>
        </w:rPr>
        <w:t>9</w:t>
      </w:r>
      <w:r w:rsidRPr="00701A49">
        <w:rPr>
          <w:rFonts w:ascii="Times New Roman" w:hAnsi="Times New Roman" w:cs="Times New Roman"/>
          <w:sz w:val="24"/>
          <w:szCs w:val="24"/>
        </w:rPr>
        <w:t xml:space="preserve"> (1.53%. T</w:t>
      </w:r>
      <w:r w:rsidRPr="00BB0F58">
        <w:rPr>
          <w:rFonts w:ascii="Times New Roman" w:hAnsi="Times New Roman" w:cs="Times New Roman"/>
          <w:sz w:val="24"/>
          <w:szCs w:val="24"/>
          <w:vertAlign w:val="subscript"/>
        </w:rPr>
        <w:t>8</w:t>
      </w:r>
      <w:r w:rsidRPr="00701A49">
        <w:rPr>
          <w:rFonts w:ascii="Times New Roman" w:hAnsi="Times New Roman" w:cs="Times New Roman"/>
          <w:sz w:val="24"/>
          <w:szCs w:val="24"/>
        </w:rPr>
        <w:t xml:space="preserve"> (1.46%), and T</w:t>
      </w:r>
      <w:r w:rsidRPr="00BB0F58">
        <w:rPr>
          <w:rFonts w:ascii="Times New Roman" w:hAnsi="Times New Roman" w:cs="Times New Roman"/>
          <w:sz w:val="24"/>
          <w:szCs w:val="24"/>
          <w:vertAlign w:val="subscript"/>
        </w:rPr>
        <w:t>1</w:t>
      </w:r>
      <w:r w:rsidRPr="00701A49">
        <w:rPr>
          <w:rFonts w:ascii="Times New Roman" w:hAnsi="Times New Roman" w:cs="Times New Roman"/>
          <w:sz w:val="24"/>
          <w:szCs w:val="24"/>
        </w:rPr>
        <w:t xml:space="preserve"> the least (1.16%). Nutrient mobilization and physiological stress reduction may be due to the enhancement in early fruit development under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Tripathi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(2025), Fusco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(2022), and Kumar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(2022) also found an increase of microbial consortia in embryo development and mortality in early fruit drop by improving metabolic activity and nutrient translocation.</w:t>
      </w:r>
    </w:p>
    <w:p w14:paraId="03A50D3C" w14:textId="7A36AEA2" w:rsidR="00534BB5" w:rsidRPr="000C62C3" w:rsidRDefault="00534BB5" w:rsidP="00534BB5">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5: Effect of different microbial consortia on fruit set per panicle at marble stage (%)</w:t>
      </w:r>
    </w:p>
    <w:tbl>
      <w:tblPr>
        <w:tblW w:w="9301" w:type="dxa"/>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7"/>
        <w:gridCol w:w="2021"/>
        <w:gridCol w:w="1926"/>
        <w:gridCol w:w="1457"/>
      </w:tblGrid>
      <w:tr w:rsidR="0073496F" w:rsidRPr="000C62C3" w14:paraId="6BFAA912" w14:textId="77777777" w:rsidTr="00401EC0">
        <w:trPr>
          <w:trHeight w:val="379"/>
        </w:trPr>
        <w:tc>
          <w:tcPr>
            <w:tcW w:w="9301" w:type="dxa"/>
            <w:gridSpan w:val="4"/>
            <w:vAlign w:val="center"/>
          </w:tcPr>
          <w:p w14:paraId="4BD6013F"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FRUIT SET PER PANICLE AT MARBLE STAGE (%)</w:t>
            </w:r>
          </w:p>
        </w:tc>
      </w:tr>
      <w:tr w:rsidR="0073496F" w:rsidRPr="000C62C3" w14:paraId="39328897" w14:textId="77777777" w:rsidTr="00401EC0">
        <w:trPr>
          <w:trHeight w:val="331"/>
        </w:trPr>
        <w:tc>
          <w:tcPr>
            <w:tcW w:w="3897" w:type="dxa"/>
            <w:vAlign w:val="center"/>
          </w:tcPr>
          <w:p w14:paraId="0A3519EB"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021" w:type="dxa"/>
            <w:vAlign w:val="center"/>
          </w:tcPr>
          <w:p w14:paraId="323001F2"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26" w:type="dxa"/>
            <w:vAlign w:val="center"/>
          </w:tcPr>
          <w:p w14:paraId="76C775E1"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457" w:type="dxa"/>
            <w:vAlign w:val="center"/>
          </w:tcPr>
          <w:p w14:paraId="5D023831"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2A1FE8E3" w14:textId="77777777" w:rsidTr="00401EC0">
        <w:trPr>
          <w:trHeight w:val="331"/>
        </w:trPr>
        <w:tc>
          <w:tcPr>
            <w:tcW w:w="3897" w:type="dxa"/>
            <w:vAlign w:val="center"/>
          </w:tcPr>
          <w:p w14:paraId="62AEEC0F" w14:textId="75B3879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021" w:type="dxa"/>
            <w:vAlign w:val="center"/>
          </w:tcPr>
          <w:p w14:paraId="6BA2E82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1.13</w:t>
            </w:r>
          </w:p>
        </w:tc>
        <w:tc>
          <w:tcPr>
            <w:tcW w:w="1926" w:type="dxa"/>
            <w:vAlign w:val="center"/>
          </w:tcPr>
          <w:p w14:paraId="63B1A8F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1.18</w:t>
            </w:r>
          </w:p>
        </w:tc>
        <w:tc>
          <w:tcPr>
            <w:tcW w:w="1457" w:type="dxa"/>
            <w:vAlign w:val="center"/>
          </w:tcPr>
          <w:p w14:paraId="31ABE29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w:t>
            </w:r>
          </w:p>
        </w:tc>
      </w:tr>
      <w:tr w:rsidR="003F6F64" w:rsidRPr="000C62C3" w14:paraId="11BF0D7A" w14:textId="77777777" w:rsidTr="00401EC0">
        <w:trPr>
          <w:trHeight w:val="331"/>
        </w:trPr>
        <w:tc>
          <w:tcPr>
            <w:tcW w:w="3897" w:type="dxa"/>
            <w:vAlign w:val="center"/>
          </w:tcPr>
          <w:p w14:paraId="25360AE2" w14:textId="5548AFE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021" w:type="dxa"/>
            <w:vAlign w:val="center"/>
          </w:tcPr>
          <w:p w14:paraId="254C3F5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w:t>
            </w:r>
          </w:p>
        </w:tc>
        <w:tc>
          <w:tcPr>
            <w:tcW w:w="1926" w:type="dxa"/>
            <w:vAlign w:val="center"/>
          </w:tcPr>
          <w:p w14:paraId="7926D22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1.21</w:t>
            </w:r>
          </w:p>
        </w:tc>
        <w:tc>
          <w:tcPr>
            <w:tcW w:w="1457" w:type="dxa"/>
            <w:vAlign w:val="center"/>
          </w:tcPr>
          <w:p w14:paraId="615840E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1.19</w:t>
            </w:r>
          </w:p>
        </w:tc>
      </w:tr>
      <w:tr w:rsidR="003F6F64" w:rsidRPr="000C62C3" w14:paraId="0AB588A7" w14:textId="77777777" w:rsidTr="00401EC0">
        <w:trPr>
          <w:trHeight w:val="331"/>
        </w:trPr>
        <w:tc>
          <w:tcPr>
            <w:tcW w:w="3897" w:type="dxa"/>
            <w:vAlign w:val="center"/>
          </w:tcPr>
          <w:p w14:paraId="6974CB33" w14:textId="521871F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021" w:type="dxa"/>
            <w:vAlign w:val="center"/>
          </w:tcPr>
          <w:p w14:paraId="40A4411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1.19</w:t>
            </w:r>
          </w:p>
        </w:tc>
        <w:tc>
          <w:tcPr>
            <w:tcW w:w="1926" w:type="dxa"/>
            <w:vAlign w:val="center"/>
          </w:tcPr>
          <w:p w14:paraId="7862CA5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w:t>
            </w:r>
          </w:p>
        </w:tc>
        <w:tc>
          <w:tcPr>
            <w:tcW w:w="1457" w:type="dxa"/>
            <w:vAlign w:val="center"/>
          </w:tcPr>
          <w:p w14:paraId="00F9D03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1.22</w:t>
            </w:r>
          </w:p>
        </w:tc>
      </w:tr>
      <w:tr w:rsidR="003F6F64" w:rsidRPr="000C62C3" w14:paraId="4B04672C" w14:textId="77777777" w:rsidTr="00401EC0">
        <w:trPr>
          <w:trHeight w:val="331"/>
        </w:trPr>
        <w:tc>
          <w:tcPr>
            <w:tcW w:w="3897" w:type="dxa"/>
            <w:vAlign w:val="center"/>
          </w:tcPr>
          <w:p w14:paraId="71482AC2" w14:textId="32AE949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021" w:type="dxa"/>
            <w:vAlign w:val="center"/>
          </w:tcPr>
          <w:p w14:paraId="789D53B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1.20</w:t>
            </w:r>
          </w:p>
        </w:tc>
        <w:tc>
          <w:tcPr>
            <w:tcW w:w="1926" w:type="dxa"/>
            <w:vAlign w:val="center"/>
          </w:tcPr>
          <w:p w14:paraId="46A27A9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w:t>
            </w:r>
          </w:p>
        </w:tc>
        <w:tc>
          <w:tcPr>
            <w:tcW w:w="1457" w:type="dxa"/>
            <w:vAlign w:val="center"/>
          </w:tcPr>
          <w:p w14:paraId="6246A3B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w:t>
            </w:r>
          </w:p>
        </w:tc>
      </w:tr>
      <w:tr w:rsidR="003F6F64" w:rsidRPr="000C62C3" w14:paraId="09835939" w14:textId="77777777" w:rsidTr="00401EC0">
        <w:trPr>
          <w:trHeight w:val="51"/>
        </w:trPr>
        <w:tc>
          <w:tcPr>
            <w:tcW w:w="3897" w:type="dxa"/>
            <w:vAlign w:val="center"/>
          </w:tcPr>
          <w:p w14:paraId="02F6D0D7" w14:textId="494E30A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021" w:type="dxa"/>
            <w:vAlign w:val="center"/>
          </w:tcPr>
          <w:p w14:paraId="51B6710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w:t>
            </w:r>
          </w:p>
        </w:tc>
        <w:tc>
          <w:tcPr>
            <w:tcW w:w="1926" w:type="dxa"/>
            <w:vAlign w:val="center"/>
          </w:tcPr>
          <w:p w14:paraId="5F1A870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1.34</w:t>
            </w:r>
          </w:p>
        </w:tc>
        <w:tc>
          <w:tcPr>
            <w:tcW w:w="1457" w:type="dxa"/>
            <w:vAlign w:val="center"/>
          </w:tcPr>
          <w:p w14:paraId="17BB5A4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1.31</w:t>
            </w:r>
          </w:p>
        </w:tc>
      </w:tr>
      <w:tr w:rsidR="003F6F64" w:rsidRPr="000C62C3" w14:paraId="7A9BF2EC" w14:textId="77777777" w:rsidTr="00401EC0">
        <w:trPr>
          <w:trHeight w:val="331"/>
        </w:trPr>
        <w:tc>
          <w:tcPr>
            <w:tcW w:w="3897" w:type="dxa"/>
            <w:vAlign w:val="center"/>
          </w:tcPr>
          <w:p w14:paraId="0F0283C0" w14:textId="321578F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021" w:type="dxa"/>
            <w:vAlign w:val="center"/>
          </w:tcPr>
          <w:p w14:paraId="6E851E6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1.32</w:t>
            </w:r>
          </w:p>
        </w:tc>
        <w:tc>
          <w:tcPr>
            <w:tcW w:w="1926" w:type="dxa"/>
            <w:vAlign w:val="center"/>
          </w:tcPr>
          <w:p w14:paraId="03EB9A4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1.39</w:t>
            </w:r>
          </w:p>
        </w:tc>
        <w:tc>
          <w:tcPr>
            <w:tcW w:w="1457" w:type="dxa"/>
            <w:vAlign w:val="center"/>
          </w:tcPr>
          <w:p w14:paraId="008B49D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w:t>
            </w:r>
          </w:p>
        </w:tc>
      </w:tr>
      <w:tr w:rsidR="003F6F64" w:rsidRPr="000C62C3" w14:paraId="5673E046" w14:textId="77777777" w:rsidTr="00401EC0">
        <w:trPr>
          <w:trHeight w:val="331"/>
        </w:trPr>
        <w:tc>
          <w:tcPr>
            <w:tcW w:w="3897" w:type="dxa"/>
            <w:vAlign w:val="center"/>
          </w:tcPr>
          <w:p w14:paraId="4BC34EAE" w14:textId="7B7A768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2021" w:type="dxa"/>
            <w:vAlign w:val="center"/>
          </w:tcPr>
          <w:p w14:paraId="1EAE53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w:t>
            </w:r>
          </w:p>
        </w:tc>
        <w:tc>
          <w:tcPr>
            <w:tcW w:w="1926" w:type="dxa"/>
            <w:vAlign w:val="center"/>
          </w:tcPr>
          <w:p w14:paraId="20D2FE6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w:t>
            </w:r>
          </w:p>
        </w:tc>
        <w:tc>
          <w:tcPr>
            <w:tcW w:w="1457" w:type="dxa"/>
            <w:vAlign w:val="center"/>
          </w:tcPr>
          <w:p w14:paraId="597772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w:t>
            </w:r>
          </w:p>
        </w:tc>
      </w:tr>
      <w:tr w:rsidR="003F6F64" w:rsidRPr="000C62C3" w14:paraId="7606DA2E" w14:textId="77777777" w:rsidTr="00401EC0">
        <w:trPr>
          <w:trHeight w:val="331"/>
        </w:trPr>
        <w:tc>
          <w:tcPr>
            <w:tcW w:w="3897" w:type="dxa"/>
            <w:vAlign w:val="center"/>
          </w:tcPr>
          <w:p w14:paraId="366FB9F8" w14:textId="295D5D2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021" w:type="dxa"/>
            <w:vAlign w:val="center"/>
          </w:tcPr>
          <w:p w14:paraId="773E1F1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w:t>
            </w:r>
          </w:p>
        </w:tc>
        <w:tc>
          <w:tcPr>
            <w:tcW w:w="1926" w:type="dxa"/>
            <w:vAlign w:val="center"/>
          </w:tcPr>
          <w:p w14:paraId="253B471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1.50</w:t>
            </w:r>
          </w:p>
        </w:tc>
        <w:tc>
          <w:tcPr>
            <w:tcW w:w="1457" w:type="dxa"/>
            <w:vAlign w:val="center"/>
          </w:tcPr>
          <w:p w14:paraId="6E23FF5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1.46</w:t>
            </w:r>
          </w:p>
        </w:tc>
      </w:tr>
      <w:tr w:rsidR="003F6F64" w:rsidRPr="000C62C3" w14:paraId="3FC304BB" w14:textId="77777777" w:rsidTr="00401EC0">
        <w:trPr>
          <w:trHeight w:val="331"/>
        </w:trPr>
        <w:tc>
          <w:tcPr>
            <w:tcW w:w="3897" w:type="dxa"/>
            <w:vAlign w:val="center"/>
          </w:tcPr>
          <w:p w14:paraId="7FED1E67" w14:textId="11E4B8F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021" w:type="dxa"/>
            <w:vAlign w:val="center"/>
          </w:tcPr>
          <w:p w14:paraId="46B453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1.48</w:t>
            </w:r>
          </w:p>
        </w:tc>
        <w:tc>
          <w:tcPr>
            <w:tcW w:w="1926" w:type="dxa"/>
            <w:vAlign w:val="center"/>
          </w:tcPr>
          <w:p w14:paraId="0F00899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1.57</w:t>
            </w:r>
          </w:p>
        </w:tc>
        <w:tc>
          <w:tcPr>
            <w:tcW w:w="1457" w:type="dxa"/>
            <w:vAlign w:val="center"/>
          </w:tcPr>
          <w:p w14:paraId="22AC1C3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1.53</w:t>
            </w:r>
          </w:p>
        </w:tc>
      </w:tr>
      <w:tr w:rsidR="003F6F64" w:rsidRPr="000C62C3" w14:paraId="1553E733" w14:textId="77777777" w:rsidTr="00401EC0">
        <w:trPr>
          <w:trHeight w:val="331"/>
        </w:trPr>
        <w:tc>
          <w:tcPr>
            <w:tcW w:w="3897" w:type="dxa"/>
            <w:vAlign w:val="center"/>
          </w:tcPr>
          <w:p w14:paraId="37994DDB" w14:textId="36C21D5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2021" w:type="dxa"/>
            <w:vAlign w:val="center"/>
          </w:tcPr>
          <w:p w14:paraId="0F4C8E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1.51</w:t>
            </w:r>
          </w:p>
        </w:tc>
        <w:tc>
          <w:tcPr>
            <w:tcW w:w="1926" w:type="dxa"/>
            <w:vAlign w:val="center"/>
          </w:tcPr>
          <w:p w14:paraId="070FD3F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1.60</w:t>
            </w:r>
          </w:p>
        </w:tc>
        <w:tc>
          <w:tcPr>
            <w:tcW w:w="1457" w:type="dxa"/>
            <w:vAlign w:val="center"/>
          </w:tcPr>
          <w:p w14:paraId="0543CE7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1.56</w:t>
            </w:r>
          </w:p>
        </w:tc>
      </w:tr>
      <w:tr w:rsidR="0073496F" w:rsidRPr="000C62C3" w14:paraId="50E7C12F" w14:textId="77777777" w:rsidTr="00401EC0">
        <w:trPr>
          <w:trHeight w:val="282"/>
        </w:trPr>
        <w:tc>
          <w:tcPr>
            <w:tcW w:w="3897" w:type="dxa"/>
            <w:vAlign w:val="center"/>
          </w:tcPr>
          <w:p w14:paraId="4ED945B3" w14:textId="77777777" w:rsidR="0073496F" w:rsidRPr="000C62C3" w:rsidRDefault="0073496F"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021" w:type="dxa"/>
            <w:vAlign w:val="center"/>
          </w:tcPr>
          <w:p w14:paraId="0053CA62"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0.05</w:t>
            </w:r>
          </w:p>
        </w:tc>
        <w:tc>
          <w:tcPr>
            <w:tcW w:w="1926" w:type="dxa"/>
            <w:vAlign w:val="center"/>
          </w:tcPr>
          <w:p w14:paraId="2987C9B9"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1457" w:type="dxa"/>
            <w:vAlign w:val="center"/>
          </w:tcPr>
          <w:p w14:paraId="595299EB"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tr w:rsidR="0073496F" w:rsidRPr="000C62C3" w14:paraId="60629350" w14:textId="77777777" w:rsidTr="00401EC0">
        <w:trPr>
          <w:trHeight w:val="331"/>
        </w:trPr>
        <w:tc>
          <w:tcPr>
            <w:tcW w:w="3897" w:type="dxa"/>
            <w:vAlign w:val="center"/>
          </w:tcPr>
          <w:p w14:paraId="65EB08BB" w14:textId="77777777" w:rsidR="0073496F" w:rsidRPr="000C62C3" w:rsidRDefault="0073496F"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021" w:type="dxa"/>
            <w:vAlign w:val="center"/>
          </w:tcPr>
          <w:p w14:paraId="04BAD3EA"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w:t>
            </w:r>
          </w:p>
        </w:tc>
        <w:tc>
          <w:tcPr>
            <w:tcW w:w="1926" w:type="dxa"/>
            <w:vAlign w:val="center"/>
          </w:tcPr>
          <w:p w14:paraId="0E6073A7"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1457" w:type="dxa"/>
            <w:vAlign w:val="center"/>
          </w:tcPr>
          <w:p w14:paraId="254197A0"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r>
    </w:tbl>
    <w:p w14:paraId="23BE0517" w14:textId="77777777" w:rsidR="0073496F" w:rsidRPr="000C62C3" w:rsidRDefault="0073496F" w:rsidP="008C15FF">
      <w:pPr>
        <w:spacing w:line="360" w:lineRule="auto"/>
        <w:jc w:val="both"/>
        <w:rPr>
          <w:rFonts w:ascii="Times New Roman" w:hAnsi="Times New Roman" w:cs="Times New Roman"/>
          <w:sz w:val="24"/>
          <w:szCs w:val="24"/>
        </w:rPr>
      </w:pPr>
    </w:p>
    <w:p w14:paraId="05953414" w14:textId="0A4A92B0"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6</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Retention (%)</w:t>
      </w:r>
    </w:p>
    <w:p w14:paraId="5A94C6F0" w14:textId="02079B05" w:rsidR="00701A49" w:rsidRDefault="00701A49" w:rsidP="0039363E">
      <w:pPr>
        <w:spacing w:line="360" w:lineRule="auto"/>
        <w:ind w:right="206"/>
        <w:jc w:val="both"/>
        <w:rPr>
          <w:rFonts w:ascii="Times New Roman" w:hAnsi="Times New Roman" w:cs="Times New Roman"/>
          <w:sz w:val="24"/>
          <w:szCs w:val="24"/>
        </w:rPr>
      </w:pPr>
      <w:r w:rsidRPr="00701A49">
        <w:rPr>
          <w:rFonts w:ascii="Times New Roman" w:hAnsi="Times New Roman" w:cs="Times New Roman"/>
          <w:sz w:val="24"/>
          <w:szCs w:val="24"/>
        </w:rPr>
        <w:t>Under the microbial treatments, a great improvement in fruit retention was recorded.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had the greatest pool fruit retention (44.59%), then T</w:t>
      </w:r>
      <w:r w:rsidRPr="00BB0F58">
        <w:rPr>
          <w:rFonts w:ascii="Times New Roman" w:hAnsi="Times New Roman" w:cs="Times New Roman"/>
          <w:sz w:val="24"/>
          <w:szCs w:val="24"/>
          <w:vertAlign w:val="subscript"/>
        </w:rPr>
        <w:t>9</w:t>
      </w:r>
      <w:r w:rsidRPr="00701A49">
        <w:rPr>
          <w:rFonts w:ascii="Times New Roman" w:hAnsi="Times New Roman" w:cs="Times New Roman"/>
          <w:sz w:val="24"/>
          <w:szCs w:val="24"/>
        </w:rPr>
        <w:t xml:space="preserve"> (44.23%) and T</w:t>
      </w:r>
      <w:r w:rsidRPr="00BB0F58">
        <w:rPr>
          <w:rFonts w:ascii="Times New Roman" w:hAnsi="Times New Roman" w:cs="Times New Roman"/>
          <w:sz w:val="24"/>
          <w:szCs w:val="24"/>
          <w:vertAlign w:val="subscript"/>
        </w:rPr>
        <w:t>8</w:t>
      </w:r>
      <w:r w:rsidRPr="00701A49">
        <w:rPr>
          <w:rFonts w:ascii="Times New Roman" w:hAnsi="Times New Roman" w:cs="Times New Roman"/>
          <w:sz w:val="24"/>
          <w:szCs w:val="24"/>
        </w:rPr>
        <w:t xml:space="preserve"> (44.10%) respectively. The minimum retention was in T</w:t>
      </w:r>
      <w:r w:rsidRPr="00BB0F58">
        <w:rPr>
          <w:rFonts w:ascii="Times New Roman" w:hAnsi="Times New Roman" w:cs="Times New Roman"/>
          <w:sz w:val="24"/>
          <w:szCs w:val="24"/>
          <w:vertAlign w:val="subscript"/>
        </w:rPr>
        <w:t>1</w:t>
      </w:r>
      <w:r w:rsidRPr="00701A49">
        <w:rPr>
          <w:rFonts w:ascii="Times New Roman" w:hAnsi="Times New Roman" w:cs="Times New Roman"/>
          <w:sz w:val="24"/>
          <w:szCs w:val="24"/>
        </w:rPr>
        <w:t xml:space="preserve"> (34.94%). </w:t>
      </w:r>
      <w:r w:rsidR="007D20E9" w:rsidRPr="007D20E9">
        <w:rPr>
          <w:rFonts w:ascii="Times New Roman" w:hAnsi="Times New Roman" w:cs="Times New Roman"/>
          <w:sz w:val="24"/>
          <w:szCs w:val="24"/>
        </w:rPr>
        <w:t>This represents about a 27.58% increase in fruit retention from T</w:t>
      </w:r>
      <w:r w:rsidR="007D20E9" w:rsidRPr="00BB0F58">
        <w:rPr>
          <w:rFonts w:ascii="Times New Roman" w:hAnsi="Times New Roman" w:cs="Times New Roman"/>
          <w:sz w:val="24"/>
          <w:szCs w:val="24"/>
          <w:vertAlign w:val="subscript"/>
        </w:rPr>
        <w:t>1</w:t>
      </w:r>
      <w:r w:rsidR="007D20E9" w:rsidRPr="007D20E9">
        <w:rPr>
          <w:rFonts w:ascii="Times New Roman" w:hAnsi="Times New Roman" w:cs="Times New Roman"/>
          <w:sz w:val="24"/>
          <w:szCs w:val="24"/>
        </w:rPr>
        <w:t xml:space="preserve"> (34.94%) to T</w:t>
      </w:r>
      <w:r w:rsidR="007D20E9" w:rsidRPr="00BB0F58">
        <w:rPr>
          <w:rFonts w:ascii="Times New Roman" w:hAnsi="Times New Roman" w:cs="Times New Roman"/>
          <w:sz w:val="24"/>
          <w:szCs w:val="24"/>
          <w:vertAlign w:val="subscript"/>
        </w:rPr>
        <w:t>10</w:t>
      </w:r>
      <w:r w:rsidR="007D20E9" w:rsidRPr="007D20E9">
        <w:rPr>
          <w:rFonts w:ascii="Times New Roman" w:hAnsi="Times New Roman" w:cs="Times New Roman"/>
          <w:sz w:val="24"/>
          <w:szCs w:val="24"/>
        </w:rPr>
        <w:t xml:space="preserve"> (44.59%)</w:t>
      </w:r>
      <w:r w:rsidR="00991A57">
        <w:rPr>
          <w:rFonts w:ascii="Times New Roman" w:hAnsi="Times New Roman" w:cs="Times New Roman"/>
          <w:sz w:val="24"/>
          <w:szCs w:val="24"/>
        </w:rPr>
        <w:t xml:space="preserve">. </w:t>
      </w:r>
      <w:r w:rsidRPr="00701A49">
        <w:rPr>
          <w:rFonts w:ascii="Times New Roman" w:hAnsi="Times New Roman" w:cs="Times New Roman"/>
          <w:sz w:val="24"/>
          <w:szCs w:val="24"/>
        </w:rPr>
        <w:t xml:space="preserve">The same was reported by Mondal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(2020), Tranbarger and Tadeo (2025), and Benaissa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(2025), which supports the role of microbial consortia in alleviating stress-induced fruit drop. </w:t>
      </w:r>
    </w:p>
    <w:p w14:paraId="3E7D7A12" w14:textId="1ED66468" w:rsidR="0039363E" w:rsidRPr="000C62C3" w:rsidRDefault="0039363E" w:rsidP="0039363E">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6: Effect of different microbial consortia on fruit retention (%)</w:t>
      </w:r>
    </w:p>
    <w:tbl>
      <w:tblPr>
        <w:tblW w:w="9436"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6"/>
        <w:gridCol w:w="1800"/>
        <w:gridCol w:w="1915"/>
        <w:gridCol w:w="1685"/>
      </w:tblGrid>
      <w:tr w:rsidR="003B6849" w:rsidRPr="000C62C3" w14:paraId="7ED83004" w14:textId="77777777" w:rsidTr="00401EC0">
        <w:trPr>
          <w:trHeight w:val="342"/>
        </w:trPr>
        <w:tc>
          <w:tcPr>
            <w:tcW w:w="9436" w:type="dxa"/>
            <w:gridSpan w:val="4"/>
            <w:vAlign w:val="center"/>
          </w:tcPr>
          <w:p w14:paraId="632789A3"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RETENTION (%)</w:t>
            </w:r>
          </w:p>
        </w:tc>
      </w:tr>
      <w:tr w:rsidR="003B6849" w:rsidRPr="000C62C3" w14:paraId="7A193933" w14:textId="77777777" w:rsidTr="00401EC0">
        <w:trPr>
          <w:trHeight w:val="359"/>
        </w:trPr>
        <w:tc>
          <w:tcPr>
            <w:tcW w:w="4036" w:type="dxa"/>
            <w:vAlign w:val="center"/>
          </w:tcPr>
          <w:p w14:paraId="46B708AE"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00" w:type="dxa"/>
            <w:vAlign w:val="center"/>
          </w:tcPr>
          <w:p w14:paraId="76D4E588"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15" w:type="dxa"/>
            <w:vAlign w:val="center"/>
          </w:tcPr>
          <w:p w14:paraId="607688F1"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85" w:type="dxa"/>
            <w:vAlign w:val="center"/>
          </w:tcPr>
          <w:p w14:paraId="3E706D2D"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4B7805A2" w14:textId="77777777" w:rsidTr="00401EC0">
        <w:trPr>
          <w:trHeight w:val="385"/>
        </w:trPr>
        <w:tc>
          <w:tcPr>
            <w:tcW w:w="4036" w:type="dxa"/>
            <w:vAlign w:val="center"/>
          </w:tcPr>
          <w:p w14:paraId="34B46246" w14:textId="1DD830C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00" w:type="dxa"/>
            <w:vAlign w:val="center"/>
          </w:tcPr>
          <w:p w14:paraId="072ADDF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34.94</w:t>
            </w:r>
          </w:p>
        </w:tc>
        <w:tc>
          <w:tcPr>
            <w:tcW w:w="1915" w:type="dxa"/>
            <w:vAlign w:val="center"/>
          </w:tcPr>
          <w:p w14:paraId="1291171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33.30</w:t>
            </w:r>
          </w:p>
        </w:tc>
        <w:tc>
          <w:tcPr>
            <w:tcW w:w="1685" w:type="dxa"/>
            <w:vAlign w:val="center"/>
          </w:tcPr>
          <w:p w14:paraId="6330354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34.94</w:t>
            </w:r>
          </w:p>
        </w:tc>
      </w:tr>
      <w:tr w:rsidR="003F6F64" w:rsidRPr="000C62C3" w14:paraId="59FC20FA" w14:textId="77777777" w:rsidTr="00401EC0">
        <w:trPr>
          <w:trHeight w:val="385"/>
        </w:trPr>
        <w:tc>
          <w:tcPr>
            <w:tcW w:w="4036" w:type="dxa"/>
            <w:vAlign w:val="center"/>
          </w:tcPr>
          <w:p w14:paraId="567CFDD4" w14:textId="35DB852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00" w:type="dxa"/>
            <w:vAlign w:val="center"/>
          </w:tcPr>
          <w:p w14:paraId="1422900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36.53</w:t>
            </w:r>
          </w:p>
        </w:tc>
        <w:tc>
          <w:tcPr>
            <w:tcW w:w="1915" w:type="dxa"/>
            <w:vAlign w:val="center"/>
          </w:tcPr>
          <w:p w14:paraId="0CFC002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35.10</w:t>
            </w:r>
          </w:p>
        </w:tc>
        <w:tc>
          <w:tcPr>
            <w:tcW w:w="1685" w:type="dxa"/>
            <w:vAlign w:val="center"/>
          </w:tcPr>
          <w:p w14:paraId="3A9DFCE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36.53</w:t>
            </w:r>
          </w:p>
        </w:tc>
      </w:tr>
      <w:tr w:rsidR="003F6F64" w:rsidRPr="000C62C3" w14:paraId="5A13D51E" w14:textId="77777777" w:rsidTr="00401EC0">
        <w:trPr>
          <w:trHeight w:val="385"/>
        </w:trPr>
        <w:tc>
          <w:tcPr>
            <w:tcW w:w="4036" w:type="dxa"/>
            <w:vAlign w:val="center"/>
          </w:tcPr>
          <w:p w14:paraId="388A08B6" w14:textId="73313B5C"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00" w:type="dxa"/>
            <w:vAlign w:val="center"/>
          </w:tcPr>
          <w:p w14:paraId="227D0B8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38.06</w:t>
            </w:r>
          </w:p>
        </w:tc>
        <w:tc>
          <w:tcPr>
            <w:tcW w:w="1915" w:type="dxa"/>
            <w:vAlign w:val="center"/>
          </w:tcPr>
          <w:p w14:paraId="32310D7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36.77</w:t>
            </w:r>
          </w:p>
        </w:tc>
        <w:tc>
          <w:tcPr>
            <w:tcW w:w="1685" w:type="dxa"/>
            <w:vAlign w:val="center"/>
          </w:tcPr>
          <w:p w14:paraId="1EDE87F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38.06</w:t>
            </w:r>
          </w:p>
        </w:tc>
      </w:tr>
      <w:tr w:rsidR="003F6F64" w:rsidRPr="000C62C3" w14:paraId="1DFB93CE" w14:textId="77777777" w:rsidTr="00401EC0">
        <w:trPr>
          <w:trHeight w:val="385"/>
        </w:trPr>
        <w:tc>
          <w:tcPr>
            <w:tcW w:w="4036" w:type="dxa"/>
            <w:vAlign w:val="center"/>
          </w:tcPr>
          <w:p w14:paraId="45E3C26E" w14:textId="3BE3AFC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00" w:type="dxa"/>
            <w:vAlign w:val="center"/>
          </w:tcPr>
          <w:p w14:paraId="4DA6CA5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39.63</w:t>
            </w:r>
          </w:p>
        </w:tc>
        <w:tc>
          <w:tcPr>
            <w:tcW w:w="1915" w:type="dxa"/>
            <w:vAlign w:val="center"/>
          </w:tcPr>
          <w:p w14:paraId="12ACE6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39.87</w:t>
            </w:r>
          </w:p>
        </w:tc>
        <w:tc>
          <w:tcPr>
            <w:tcW w:w="1685" w:type="dxa"/>
            <w:vAlign w:val="center"/>
          </w:tcPr>
          <w:p w14:paraId="0E16DBD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39.63</w:t>
            </w:r>
          </w:p>
        </w:tc>
      </w:tr>
      <w:tr w:rsidR="003F6F64" w:rsidRPr="000C62C3" w14:paraId="220FE51D" w14:textId="77777777" w:rsidTr="00401EC0">
        <w:trPr>
          <w:trHeight w:val="385"/>
        </w:trPr>
        <w:tc>
          <w:tcPr>
            <w:tcW w:w="4036" w:type="dxa"/>
            <w:vAlign w:val="center"/>
          </w:tcPr>
          <w:p w14:paraId="57620620" w14:textId="72DFED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00" w:type="dxa"/>
            <w:vAlign w:val="center"/>
          </w:tcPr>
          <w:p w14:paraId="6691CD9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41.23</w:t>
            </w:r>
          </w:p>
        </w:tc>
        <w:tc>
          <w:tcPr>
            <w:tcW w:w="1915" w:type="dxa"/>
            <w:vAlign w:val="center"/>
          </w:tcPr>
          <w:p w14:paraId="028A17F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41.04</w:t>
            </w:r>
          </w:p>
        </w:tc>
        <w:tc>
          <w:tcPr>
            <w:tcW w:w="1685" w:type="dxa"/>
            <w:vAlign w:val="center"/>
          </w:tcPr>
          <w:p w14:paraId="06C72CD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41.23</w:t>
            </w:r>
          </w:p>
        </w:tc>
      </w:tr>
      <w:tr w:rsidR="003F6F64" w:rsidRPr="000C62C3" w14:paraId="2692A67A" w14:textId="77777777" w:rsidTr="00401EC0">
        <w:trPr>
          <w:trHeight w:val="385"/>
        </w:trPr>
        <w:tc>
          <w:tcPr>
            <w:tcW w:w="4036" w:type="dxa"/>
            <w:vAlign w:val="center"/>
          </w:tcPr>
          <w:p w14:paraId="56D54C10" w14:textId="3499AD1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00" w:type="dxa"/>
            <w:vAlign w:val="center"/>
          </w:tcPr>
          <w:p w14:paraId="4FD3D7C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42.28</w:t>
            </w:r>
          </w:p>
        </w:tc>
        <w:tc>
          <w:tcPr>
            <w:tcW w:w="1915" w:type="dxa"/>
            <w:vAlign w:val="center"/>
          </w:tcPr>
          <w:p w14:paraId="0D0A5DF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41.87</w:t>
            </w:r>
          </w:p>
        </w:tc>
        <w:tc>
          <w:tcPr>
            <w:tcW w:w="1685" w:type="dxa"/>
            <w:vAlign w:val="center"/>
          </w:tcPr>
          <w:p w14:paraId="61C390B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42.28</w:t>
            </w:r>
          </w:p>
        </w:tc>
      </w:tr>
      <w:tr w:rsidR="003F6F64" w:rsidRPr="000C62C3" w14:paraId="2D769F46" w14:textId="77777777" w:rsidTr="00401EC0">
        <w:trPr>
          <w:trHeight w:val="385"/>
        </w:trPr>
        <w:tc>
          <w:tcPr>
            <w:tcW w:w="4036" w:type="dxa"/>
            <w:vAlign w:val="center"/>
          </w:tcPr>
          <w:p w14:paraId="6309576E" w14:textId="478BCDC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800" w:type="dxa"/>
            <w:vAlign w:val="center"/>
          </w:tcPr>
          <w:p w14:paraId="786C113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43.13</w:t>
            </w:r>
          </w:p>
        </w:tc>
        <w:tc>
          <w:tcPr>
            <w:tcW w:w="1915" w:type="dxa"/>
            <w:vAlign w:val="center"/>
          </w:tcPr>
          <w:p w14:paraId="64DE622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43.23</w:t>
            </w:r>
          </w:p>
        </w:tc>
        <w:tc>
          <w:tcPr>
            <w:tcW w:w="1685" w:type="dxa"/>
            <w:vAlign w:val="center"/>
          </w:tcPr>
          <w:p w14:paraId="4268119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43.13</w:t>
            </w:r>
          </w:p>
        </w:tc>
      </w:tr>
      <w:tr w:rsidR="003F6F64" w:rsidRPr="000C62C3" w14:paraId="77949BF6" w14:textId="77777777" w:rsidTr="00401EC0">
        <w:trPr>
          <w:trHeight w:val="385"/>
        </w:trPr>
        <w:tc>
          <w:tcPr>
            <w:tcW w:w="4036" w:type="dxa"/>
            <w:vAlign w:val="center"/>
          </w:tcPr>
          <w:p w14:paraId="3AC911BA" w14:textId="0B5B64D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00" w:type="dxa"/>
            <w:vAlign w:val="center"/>
          </w:tcPr>
          <w:p w14:paraId="4EB9E97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44.10</w:t>
            </w:r>
          </w:p>
        </w:tc>
        <w:tc>
          <w:tcPr>
            <w:tcW w:w="1915" w:type="dxa"/>
            <w:vAlign w:val="center"/>
          </w:tcPr>
          <w:p w14:paraId="4D3EF68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44.40</w:t>
            </w:r>
          </w:p>
        </w:tc>
        <w:tc>
          <w:tcPr>
            <w:tcW w:w="1685" w:type="dxa"/>
            <w:vAlign w:val="center"/>
          </w:tcPr>
          <w:p w14:paraId="0383EF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44.10</w:t>
            </w:r>
          </w:p>
        </w:tc>
      </w:tr>
      <w:tr w:rsidR="003F6F64" w:rsidRPr="000C62C3" w14:paraId="03BF1240" w14:textId="77777777" w:rsidTr="00401EC0">
        <w:trPr>
          <w:trHeight w:val="385"/>
        </w:trPr>
        <w:tc>
          <w:tcPr>
            <w:tcW w:w="4036" w:type="dxa"/>
            <w:vAlign w:val="center"/>
          </w:tcPr>
          <w:p w14:paraId="1B30278D" w14:textId="499B024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00" w:type="dxa"/>
            <w:vAlign w:val="center"/>
          </w:tcPr>
          <w:p w14:paraId="216A176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44.23</w:t>
            </w:r>
          </w:p>
        </w:tc>
        <w:tc>
          <w:tcPr>
            <w:tcW w:w="1915" w:type="dxa"/>
            <w:vAlign w:val="center"/>
          </w:tcPr>
          <w:p w14:paraId="7E0F9ED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45.53</w:t>
            </w:r>
          </w:p>
        </w:tc>
        <w:tc>
          <w:tcPr>
            <w:tcW w:w="1685" w:type="dxa"/>
            <w:vAlign w:val="center"/>
          </w:tcPr>
          <w:p w14:paraId="384D2CD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44.23</w:t>
            </w:r>
          </w:p>
        </w:tc>
      </w:tr>
      <w:tr w:rsidR="003F6F64" w:rsidRPr="000C62C3" w14:paraId="4EC08718" w14:textId="77777777" w:rsidTr="00401EC0">
        <w:trPr>
          <w:trHeight w:val="385"/>
        </w:trPr>
        <w:tc>
          <w:tcPr>
            <w:tcW w:w="4036" w:type="dxa"/>
            <w:vAlign w:val="center"/>
          </w:tcPr>
          <w:p w14:paraId="542BCD4F" w14:textId="3FA567F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800" w:type="dxa"/>
            <w:vAlign w:val="center"/>
          </w:tcPr>
          <w:p w14:paraId="2F70220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44.59</w:t>
            </w:r>
          </w:p>
        </w:tc>
        <w:tc>
          <w:tcPr>
            <w:tcW w:w="1915" w:type="dxa"/>
            <w:vAlign w:val="center"/>
          </w:tcPr>
          <w:p w14:paraId="7BD6F1B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46.35</w:t>
            </w:r>
          </w:p>
        </w:tc>
        <w:tc>
          <w:tcPr>
            <w:tcW w:w="1685" w:type="dxa"/>
            <w:vAlign w:val="center"/>
          </w:tcPr>
          <w:p w14:paraId="0004AF2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44.59</w:t>
            </w:r>
          </w:p>
        </w:tc>
      </w:tr>
      <w:tr w:rsidR="003B6849" w:rsidRPr="000C62C3" w14:paraId="33DDC900" w14:textId="77777777" w:rsidTr="00401EC0">
        <w:trPr>
          <w:trHeight w:val="359"/>
        </w:trPr>
        <w:tc>
          <w:tcPr>
            <w:tcW w:w="4036" w:type="dxa"/>
            <w:vAlign w:val="center"/>
          </w:tcPr>
          <w:p w14:paraId="4B0B7D56" w14:textId="77777777" w:rsidR="003B6849" w:rsidRPr="000C62C3" w:rsidRDefault="003B6849"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00" w:type="dxa"/>
            <w:vAlign w:val="center"/>
          </w:tcPr>
          <w:p w14:paraId="12D416E0"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c>
          <w:tcPr>
            <w:tcW w:w="1915" w:type="dxa"/>
            <w:vAlign w:val="center"/>
          </w:tcPr>
          <w:p w14:paraId="6D7E3F8D"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0.52</w:t>
            </w:r>
          </w:p>
        </w:tc>
        <w:tc>
          <w:tcPr>
            <w:tcW w:w="1685" w:type="dxa"/>
            <w:vAlign w:val="center"/>
          </w:tcPr>
          <w:p w14:paraId="1F58FC8F"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r w:rsidR="003B6849" w:rsidRPr="000C62C3" w14:paraId="4D07BC7C" w14:textId="77777777" w:rsidTr="00401EC0">
        <w:trPr>
          <w:trHeight w:val="359"/>
        </w:trPr>
        <w:tc>
          <w:tcPr>
            <w:tcW w:w="4036" w:type="dxa"/>
            <w:vAlign w:val="center"/>
          </w:tcPr>
          <w:p w14:paraId="5E74D0AD" w14:textId="77777777" w:rsidR="003B6849" w:rsidRPr="000C62C3" w:rsidRDefault="003B6849"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00" w:type="dxa"/>
            <w:vAlign w:val="center"/>
          </w:tcPr>
          <w:p w14:paraId="42766838"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c>
          <w:tcPr>
            <w:tcW w:w="1915" w:type="dxa"/>
            <w:vAlign w:val="center"/>
          </w:tcPr>
          <w:p w14:paraId="53891159"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0.17</w:t>
            </w:r>
          </w:p>
        </w:tc>
        <w:tc>
          <w:tcPr>
            <w:tcW w:w="1685" w:type="dxa"/>
            <w:vAlign w:val="center"/>
          </w:tcPr>
          <w:p w14:paraId="4C6B577A"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tbl>
    <w:p w14:paraId="4FECA25F" w14:textId="4076027F"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7</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Drop at Harvest (%)</w:t>
      </w:r>
    </w:p>
    <w:p w14:paraId="0E8F66A0" w14:textId="55C9A140" w:rsidR="006D5043" w:rsidRDefault="006D5043" w:rsidP="00033041">
      <w:pPr>
        <w:spacing w:line="360" w:lineRule="auto"/>
        <w:ind w:right="206"/>
        <w:jc w:val="both"/>
        <w:rPr>
          <w:rFonts w:ascii="Times New Roman" w:hAnsi="Times New Roman" w:cs="Times New Roman"/>
          <w:sz w:val="24"/>
          <w:szCs w:val="24"/>
        </w:rPr>
      </w:pPr>
      <w:r w:rsidRPr="006D5043">
        <w:rPr>
          <w:rFonts w:ascii="Times New Roman" w:hAnsi="Times New Roman" w:cs="Times New Roman"/>
          <w:sz w:val="24"/>
          <w:szCs w:val="24"/>
        </w:rPr>
        <w:t xml:space="preserve">Application of microbes also reduced the fruit drop considerably. </w:t>
      </w:r>
      <w:r w:rsidR="0054153C" w:rsidRPr="0054153C">
        <w:rPr>
          <w:rFonts w:ascii="Times New Roman" w:hAnsi="Times New Roman" w:cs="Times New Roman"/>
          <w:sz w:val="24"/>
          <w:szCs w:val="24"/>
        </w:rPr>
        <w:t>The highest fruit drop occurred in T</w:t>
      </w:r>
      <w:r w:rsidR="0054153C" w:rsidRPr="00B24E1B">
        <w:rPr>
          <w:rFonts w:ascii="Times New Roman" w:hAnsi="Times New Roman" w:cs="Times New Roman"/>
          <w:sz w:val="24"/>
          <w:szCs w:val="24"/>
          <w:vertAlign w:val="subscript"/>
        </w:rPr>
        <w:t>1</w:t>
      </w:r>
      <w:r w:rsidR="0054153C" w:rsidRPr="0054153C">
        <w:rPr>
          <w:rFonts w:ascii="Times New Roman" w:hAnsi="Times New Roman" w:cs="Times New Roman"/>
          <w:sz w:val="24"/>
          <w:szCs w:val="24"/>
        </w:rPr>
        <w:t xml:space="preserve"> (65.88%), whereas the minimum fruit drop was recorded in T</w:t>
      </w:r>
      <w:r w:rsidR="0054153C" w:rsidRPr="00B24E1B">
        <w:rPr>
          <w:rFonts w:ascii="Times New Roman" w:hAnsi="Times New Roman" w:cs="Times New Roman"/>
          <w:sz w:val="24"/>
          <w:szCs w:val="24"/>
          <w:vertAlign w:val="subscript"/>
        </w:rPr>
        <w:t>10</w:t>
      </w:r>
      <w:r w:rsidR="0054153C" w:rsidRPr="0054153C">
        <w:rPr>
          <w:rFonts w:ascii="Times New Roman" w:hAnsi="Times New Roman" w:cs="Times New Roman"/>
          <w:sz w:val="24"/>
          <w:szCs w:val="24"/>
        </w:rPr>
        <w:t xml:space="preserve"> (54.53%), followed by T9 (55.12%) and T</w:t>
      </w:r>
      <w:r w:rsidR="0054153C" w:rsidRPr="00B24E1B">
        <w:rPr>
          <w:rFonts w:ascii="Times New Roman" w:hAnsi="Times New Roman" w:cs="Times New Roman"/>
          <w:sz w:val="24"/>
          <w:szCs w:val="24"/>
          <w:vertAlign w:val="subscript"/>
        </w:rPr>
        <w:t>8</w:t>
      </w:r>
      <w:r w:rsidR="0054153C" w:rsidRPr="0054153C">
        <w:rPr>
          <w:rFonts w:ascii="Times New Roman" w:hAnsi="Times New Roman" w:cs="Times New Roman"/>
          <w:sz w:val="24"/>
          <w:szCs w:val="24"/>
        </w:rPr>
        <w:t xml:space="preserve"> (55.75%).</w:t>
      </w:r>
      <w:r w:rsidR="0054153C">
        <w:rPr>
          <w:rFonts w:ascii="Times New Roman" w:hAnsi="Times New Roman" w:cs="Times New Roman"/>
          <w:sz w:val="24"/>
          <w:szCs w:val="24"/>
        </w:rPr>
        <w:t xml:space="preserve"> </w:t>
      </w:r>
      <w:r w:rsidRPr="006D5043">
        <w:rPr>
          <w:rFonts w:ascii="Times New Roman" w:hAnsi="Times New Roman" w:cs="Times New Roman"/>
          <w:sz w:val="24"/>
          <w:szCs w:val="24"/>
        </w:rPr>
        <w:t>The decline of 11.35 percentage points in T</w:t>
      </w:r>
      <w:r w:rsidRPr="00B24E1B">
        <w:rPr>
          <w:rFonts w:ascii="Times New Roman" w:hAnsi="Times New Roman" w:cs="Times New Roman"/>
          <w:sz w:val="24"/>
          <w:szCs w:val="24"/>
          <w:vertAlign w:val="subscript"/>
        </w:rPr>
        <w:t xml:space="preserve">10 </w:t>
      </w:r>
      <w:r w:rsidRPr="006D5043">
        <w:rPr>
          <w:rFonts w:ascii="Times New Roman" w:hAnsi="Times New Roman" w:cs="Times New Roman"/>
          <w:sz w:val="24"/>
          <w:szCs w:val="24"/>
        </w:rPr>
        <w:t xml:space="preserve">over the control one is massive. Such decrease could be attributed to better water-use efficiency, greater availability of nutrients and hormonal balance created by microbial inoculation. Sharma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xml:space="preserve">. (2009), Anandakumar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xml:space="preserve">. (2024), and Olaniyan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(2022) also reported similar decrease in fruit drop because of microbial enhancement.</w:t>
      </w:r>
    </w:p>
    <w:p w14:paraId="1C2B1F2B" w14:textId="21D69E75" w:rsidR="00033041" w:rsidRPr="000C62C3" w:rsidRDefault="00033041" w:rsidP="00033041">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7: Effect of different microbial consortia on fruit drop at harvest (%)</w:t>
      </w:r>
    </w:p>
    <w:tbl>
      <w:tblPr>
        <w:tblW w:w="9117" w:type="dxa"/>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02"/>
        <w:gridCol w:w="2406"/>
        <w:gridCol w:w="1552"/>
      </w:tblGrid>
      <w:tr w:rsidR="00015775" w:rsidRPr="000C62C3" w14:paraId="19E476AB" w14:textId="77777777" w:rsidTr="00401EC0">
        <w:trPr>
          <w:trHeight w:val="373"/>
        </w:trPr>
        <w:tc>
          <w:tcPr>
            <w:tcW w:w="9117" w:type="dxa"/>
            <w:gridSpan w:val="4"/>
            <w:vAlign w:val="center"/>
          </w:tcPr>
          <w:p w14:paraId="1BF4D036"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DROP AT HARVEST (%)</w:t>
            </w:r>
          </w:p>
        </w:tc>
      </w:tr>
      <w:tr w:rsidR="00015775" w:rsidRPr="000C62C3" w14:paraId="0C4081B0" w14:textId="77777777" w:rsidTr="00401EC0">
        <w:trPr>
          <w:trHeight w:val="373"/>
        </w:trPr>
        <w:tc>
          <w:tcPr>
            <w:tcW w:w="3357" w:type="dxa"/>
            <w:vAlign w:val="center"/>
          </w:tcPr>
          <w:p w14:paraId="6CA949CC"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02" w:type="dxa"/>
            <w:vAlign w:val="center"/>
          </w:tcPr>
          <w:p w14:paraId="3581027C"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406" w:type="dxa"/>
            <w:vAlign w:val="center"/>
          </w:tcPr>
          <w:p w14:paraId="31490DC3"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52" w:type="dxa"/>
            <w:vAlign w:val="center"/>
          </w:tcPr>
          <w:p w14:paraId="5AA1CCF4"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20E40EDE" w14:textId="77777777" w:rsidTr="00401EC0">
        <w:trPr>
          <w:trHeight w:val="373"/>
        </w:trPr>
        <w:tc>
          <w:tcPr>
            <w:tcW w:w="3357" w:type="dxa"/>
            <w:vAlign w:val="center"/>
          </w:tcPr>
          <w:p w14:paraId="21BBF6A2" w14:textId="7B9FAFF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02" w:type="dxa"/>
            <w:vAlign w:val="center"/>
          </w:tcPr>
          <w:p w14:paraId="42F1797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65.06</w:t>
            </w:r>
          </w:p>
        </w:tc>
        <w:tc>
          <w:tcPr>
            <w:tcW w:w="2406" w:type="dxa"/>
            <w:vAlign w:val="center"/>
          </w:tcPr>
          <w:p w14:paraId="44CCE70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66.70</w:t>
            </w:r>
          </w:p>
        </w:tc>
        <w:tc>
          <w:tcPr>
            <w:tcW w:w="1552" w:type="dxa"/>
            <w:vAlign w:val="center"/>
          </w:tcPr>
          <w:p w14:paraId="03C7BE8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65.88</w:t>
            </w:r>
          </w:p>
        </w:tc>
      </w:tr>
      <w:tr w:rsidR="003F6F64" w:rsidRPr="000C62C3" w14:paraId="1BF5D3C4" w14:textId="77777777" w:rsidTr="00401EC0">
        <w:trPr>
          <w:trHeight w:val="373"/>
        </w:trPr>
        <w:tc>
          <w:tcPr>
            <w:tcW w:w="3357" w:type="dxa"/>
            <w:vAlign w:val="center"/>
          </w:tcPr>
          <w:p w14:paraId="681B105F" w14:textId="79FD5AD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02" w:type="dxa"/>
            <w:vAlign w:val="center"/>
          </w:tcPr>
          <w:p w14:paraId="714FEF6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63.47</w:t>
            </w:r>
          </w:p>
        </w:tc>
        <w:tc>
          <w:tcPr>
            <w:tcW w:w="2406" w:type="dxa"/>
            <w:vAlign w:val="center"/>
          </w:tcPr>
          <w:p w14:paraId="22A0ACB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64.90</w:t>
            </w:r>
          </w:p>
        </w:tc>
        <w:tc>
          <w:tcPr>
            <w:tcW w:w="1552" w:type="dxa"/>
            <w:vAlign w:val="center"/>
          </w:tcPr>
          <w:p w14:paraId="090EE86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64.19</w:t>
            </w:r>
          </w:p>
        </w:tc>
      </w:tr>
      <w:tr w:rsidR="003F6F64" w:rsidRPr="000C62C3" w14:paraId="15EDF0B8" w14:textId="77777777" w:rsidTr="00401EC0">
        <w:trPr>
          <w:trHeight w:val="373"/>
        </w:trPr>
        <w:tc>
          <w:tcPr>
            <w:tcW w:w="3357" w:type="dxa"/>
            <w:vAlign w:val="center"/>
          </w:tcPr>
          <w:p w14:paraId="40C9C9B7" w14:textId="308041D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02" w:type="dxa"/>
            <w:vAlign w:val="center"/>
          </w:tcPr>
          <w:p w14:paraId="184C3E3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61.94</w:t>
            </w:r>
          </w:p>
        </w:tc>
        <w:tc>
          <w:tcPr>
            <w:tcW w:w="2406" w:type="dxa"/>
            <w:vAlign w:val="center"/>
          </w:tcPr>
          <w:p w14:paraId="3FFB511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63.23</w:t>
            </w:r>
          </w:p>
        </w:tc>
        <w:tc>
          <w:tcPr>
            <w:tcW w:w="1552" w:type="dxa"/>
            <w:vAlign w:val="center"/>
          </w:tcPr>
          <w:p w14:paraId="2762D76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62.59</w:t>
            </w:r>
          </w:p>
        </w:tc>
      </w:tr>
      <w:tr w:rsidR="003F6F64" w:rsidRPr="000C62C3" w14:paraId="0B943C61" w14:textId="77777777" w:rsidTr="00401EC0">
        <w:trPr>
          <w:trHeight w:val="373"/>
        </w:trPr>
        <w:tc>
          <w:tcPr>
            <w:tcW w:w="3357" w:type="dxa"/>
            <w:vAlign w:val="center"/>
          </w:tcPr>
          <w:p w14:paraId="64389111" w14:textId="507248E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02" w:type="dxa"/>
            <w:vAlign w:val="center"/>
          </w:tcPr>
          <w:p w14:paraId="69222B4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60.37</w:t>
            </w:r>
          </w:p>
        </w:tc>
        <w:tc>
          <w:tcPr>
            <w:tcW w:w="2406" w:type="dxa"/>
            <w:vAlign w:val="center"/>
          </w:tcPr>
          <w:p w14:paraId="5EE3A83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60.13</w:t>
            </w:r>
          </w:p>
        </w:tc>
        <w:tc>
          <w:tcPr>
            <w:tcW w:w="1552" w:type="dxa"/>
            <w:vAlign w:val="center"/>
          </w:tcPr>
          <w:p w14:paraId="5EB9739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60.25</w:t>
            </w:r>
          </w:p>
        </w:tc>
      </w:tr>
      <w:tr w:rsidR="003F6F64" w:rsidRPr="000C62C3" w14:paraId="3A7AF070" w14:textId="77777777" w:rsidTr="00401EC0">
        <w:trPr>
          <w:trHeight w:val="373"/>
        </w:trPr>
        <w:tc>
          <w:tcPr>
            <w:tcW w:w="3357" w:type="dxa"/>
            <w:vAlign w:val="center"/>
          </w:tcPr>
          <w:p w14:paraId="50DD0484" w14:textId="3D3B82A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02" w:type="dxa"/>
            <w:vAlign w:val="center"/>
          </w:tcPr>
          <w:p w14:paraId="4A032D6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58.77</w:t>
            </w:r>
          </w:p>
        </w:tc>
        <w:tc>
          <w:tcPr>
            <w:tcW w:w="2406" w:type="dxa"/>
            <w:vAlign w:val="center"/>
          </w:tcPr>
          <w:p w14:paraId="76F155A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58.96</w:t>
            </w:r>
          </w:p>
        </w:tc>
        <w:tc>
          <w:tcPr>
            <w:tcW w:w="1552" w:type="dxa"/>
            <w:vAlign w:val="center"/>
          </w:tcPr>
          <w:p w14:paraId="2370D3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58.87</w:t>
            </w:r>
          </w:p>
        </w:tc>
      </w:tr>
      <w:tr w:rsidR="003F6F64" w:rsidRPr="000C62C3" w14:paraId="3740837C" w14:textId="77777777" w:rsidTr="00401EC0">
        <w:trPr>
          <w:trHeight w:val="373"/>
        </w:trPr>
        <w:tc>
          <w:tcPr>
            <w:tcW w:w="3357" w:type="dxa"/>
            <w:vAlign w:val="center"/>
          </w:tcPr>
          <w:p w14:paraId="1966C7AA" w14:textId="1B25B8C0"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02" w:type="dxa"/>
            <w:vAlign w:val="center"/>
          </w:tcPr>
          <w:p w14:paraId="1706897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57.72</w:t>
            </w:r>
          </w:p>
        </w:tc>
        <w:tc>
          <w:tcPr>
            <w:tcW w:w="2406" w:type="dxa"/>
            <w:vAlign w:val="center"/>
          </w:tcPr>
          <w:p w14:paraId="70D489B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58.13</w:t>
            </w:r>
          </w:p>
        </w:tc>
        <w:tc>
          <w:tcPr>
            <w:tcW w:w="1552" w:type="dxa"/>
            <w:vAlign w:val="center"/>
          </w:tcPr>
          <w:p w14:paraId="24B462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57.93</w:t>
            </w:r>
          </w:p>
        </w:tc>
      </w:tr>
      <w:tr w:rsidR="003F6F64" w:rsidRPr="000C62C3" w14:paraId="1B47BA91" w14:textId="77777777" w:rsidTr="00401EC0">
        <w:trPr>
          <w:trHeight w:val="373"/>
        </w:trPr>
        <w:tc>
          <w:tcPr>
            <w:tcW w:w="3357" w:type="dxa"/>
            <w:vAlign w:val="center"/>
          </w:tcPr>
          <w:p w14:paraId="4100FA6C" w14:textId="1449BB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802" w:type="dxa"/>
            <w:vAlign w:val="center"/>
          </w:tcPr>
          <w:p w14:paraId="5D93DAE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56.87</w:t>
            </w:r>
          </w:p>
        </w:tc>
        <w:tc>
          <w:tcPr>
            <w:tcW w:w="2406" w:type="dxa"/>
            <w:vAlign w:val="center"/>
          </w:tcPr>
          <w:p w14:paraId="0C4279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56.77</w:t>
            </w:r>
          </w:p>
        </w:tc>
        <w:tc>
          <w:tcPr>
            <w:tcW w:w="1552" w:type="dxa"/>
            <w:vAlign w:val="center"/>
          </w:tcPr>
          <w:p w14:paraId="6D48C20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56.82</w:t>
            </w:r>
          </w:p>
        </w:tc>
      </w:tr>
      <w:tr w:rsidR="003F6F64" w:rsidRPr="000C62C3" w14:paraId="5C027684" w14:textId="77777777" w:rsidTr="00401EC0">
        <w:trPr>
          <w:trHeight w:val="301"/>
        </w:trPr>
        <w:tc>
          <w:tcPr>
            <w:tcW w:w="3357" w:type="dxa"/>
            <w:vAlign w:val="center"/>
          </w:tcPr>
          <w:p w14:paraId="29CD1FA0" w14:textId="36EF10C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02" w:type="dxa"/>
            <w:vAlign w:val="center"/>
          </w:tcPr>
          <w:p w14:paraId="3D42F38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55.90</w:t>
            </w:r>
          </w:p>
        </w:tc>
        <w:tc>
          <w:tcPr>
            <w:tcW w:w="2406" w:type="dxa"/>
            <w:vAlign w:val="center"/>
          </w:tcPr>
          <w:p w14:paraId="4C85309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55.60</w:t>
            </w:r>
          </w:p>
        </w:tc>
        <w:tc>
          <w:tcPr>
            <w:tcW w:w="1552" w:type="dxa"/>
            <w:vAlign w:val="center"/>
          </w:tcPr>
          <w:p w14:paraId="2CA5498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55.75</w:t>
            </w:r>
          </w:p>
        </w:tc>
      </w:tr>
      <w:tr w:rsidR="003F6F64" w:rsidRPr="000C62C3" w14:paraId="71D70764" w14:textId="77777777" w:rsidTr="00401EC0">
        <w:trPr>
          <w:trHeight w:val="444"/>
        </w:trPr>
        <w:tc>
          <w:tcPr>
            <w:tcW w:w="3357" w:type="dxa"/>
            <w:vAlign w:val="center"/>
          </w:tcPr>
          <w:p w14:paraId="658981D0" w14:textId="40839C4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02" w:type="dxa"/>
            <w:vAlign w:val="center"/>
          </w:tcPr>
          <w:p w14:paraId="6745FCE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55.77</w:t>
            </w:r>
          </w:p>
        </w:tc>
        <w:tc>
          <w:tcPr>
            <w:tcW w:w="2406" w:type="dxa"/>
            <w:vAlign w:val="center"/>
          </w:tcPr>
          <w:p w14:paraId="0304ED5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54.47</w:t>
            </w:r>
          </w:p>
        </w:tc>
        <w:tc>
          <w:tcPr>
            <w:tcW w:w="1552" w:type="dxa"/>
            <w:vAlign w:val="center"/>
          </w:tcPr>
          <w:p w14:paraId="6F10C80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55.12</w:t>
            </w:r>
          </w:p>
        </w:tc>
      </w:tr>
      <w:tr w:rsidR="003F6F64" w:rsidRPr="000C62C3" w14:paraId="3419417D" w14:textId="77777777" w:rsidTr="00401EC0">
        <w:trPr>
          <w:trHeight w:val="411"/>
        </w:trPr>
        <w:tc>
          <w:tcPr>
            <w:tcW w:w="3357" w:type="dxa"/>
            <w:vAlign w:val="center"/>
          </w:tcPr>
          <w:p w14:paraId="61437D7D" w14:textId="0563669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802" w:type="dxa"/>
            <w:vAlign w:val="center"/>
          </w:tcPr>
          <w:p w14:paraId="75320F7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55.41</w:t>
            </w:r>
          </w:p>
        </w:tc>
        <w:tc>
          <w:tcPr>
            <w:tcW w:w="2406" w:type="dxa"/>
            <w:vAlign w:val="center"/>
          </w:tcPr>
          <w:p w14:paraId="1C88D12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53.65</w:t>
            </w:r>
          </w:p>
        </w:tc>
        <w:tc>
          <w:tcPr>
            <w:tcW w:w="1552" w:type="dxa"/>
            <w:vAlign w:val="center"/>
          </w:tcPr>
          <w:p w14:paraId="47CD8FF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54.53</w:t>
            </w:r>
          </w:p>
        </w:tc>
      </w:tr>
      <w:tr w:rsidR="00015775" w:rsidRPr="000C62C3" w14:paraId="58B8202C" w14:textId="77777777" w:rsidTr="00401EC0">
        <w:trPr>
          <w:trHeight w:val="373"/>
        </w:trPr>
        <w:tc>
          <w:tcPr>
            <w:tcW w:w="3357" w:type="dxa"/>
            <w:vAlign w:val="center"/>
          </w:tcPr>
          <w:p w14:paraId="47F21FD1" w14:textId="77777777" w:rsidR="00015775" w:rsidRPr="000C62C3" w:rsidRDefault="00015775"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02" w:type="dxa"/>
            <w:vAlign w:val="center"/>
          </w:tcPr>
          <w:p w14:paraId="2EBB72BD"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2406" w:type="dxa"/>
            <w:vAlign w:val="center"/>
          </w:tcPr>
          <w:p w14:paraId="682D8005"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0.52</w:t>
            </w:r>
          </w:p>
        </w:tc>
        <w:tc>
          <w:tcPr>
            <w:tcW w:w="1552" w:type="dxa"/>
            <w:vAlign w:val="center"/>
          </w:tcPr>
          <w:p w14:paraId="349524F8"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0.27</w:t>
            </w:r>
          </w:p>
        </w:tc>
      </w:tr>
      <w:tr w:rsidR="00015775" w:rsidRPr="000C62C3" w14:paraId="40C060FA" w14:textId="77777777" w:rsidTr="00401EC0">
        <w:trPr>
          <w:trHeight w:val="373"/>
        </w:trPr>
        <w:tc>
          <w:tcPr>
            <w:tcW w:w="3357" w:type="dxa"/>
            <w:vAlign w:val="center"/>
          </w:tcPr>
          <w:p w14:paraId="2AB72F46" w14:textId="77777777" w:rsidR="00015775" w:rsidRPr="000C62C3" w:rsidRDefault="00015775"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02" w:type="dxa"/>
            <w:vAlign w:val="center"/>
          </w:tcPr>
          <w:p w14:paraId="509D4A80"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2406" w:type="dxa"/>
            <w:vAlign w:val="center"/>
          </w:tcPr>
          <w:p w14:paraId="3D3FE193"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0.17</w:t>
            </w:r>
          </w:p>
        </w:tc>
        <w:tc>
          <w:tcPr>
            <w:tcW w:w="1552" w:type="dxa"/>
            <w:vAlign w:val="center"/>
          </w:tcPr>
          <w:p w14:paraId="56BD8C68"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bl>
    <w:p w14:paraId="2571DB3F" w14:textId="77777777" w:rsidR="00015775" w:rsidRPr="000C62C3" w:rsidRDefault="00015775" w:rsidP="008C15FF">
      <w:pPr>
        <w:spacing w:line="360" w:lineRule="auto"/>
        <w:jc w:val="both"/>
        <w:rPr>
          <w:rFonts w:ascii="Times New Roman" w:hAnsi="Times New Roman" w:cs="Times New Roman"/>
          <w:sz w:val="24"/>
          <w:szCs w:val="24"/>
        </w:rPr>
      </w:pPr>
    </w:p>
    <w:p w14:paraId="4E38403C" w14:textId="12F1AC17" w:rsidR="008C15FF" w:rsidRPr="000C62C3" w:rsidRDefault="008C15FF" w:rsidP="008C15FF">
      <w:pPr>
        <w:spacing w:line="360" w:lineRule="auto"/>
        <w:jc w:val="both"/>
        <w:rPr>
          <w:rFonts w:ascii="Times New Roman" w:hAnsi="Times New Roman" w:cs="Times New Roman"/>
          <w:sz w:val="24"/>
          <w:szCs w:val="24"/>
        </w:rPr>
      </w:pPr>
    </w:p>
    <w:p w14:paraId="5F051610" w14:textId="69EA2787"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8</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Number of Fruits per Plant</w:t>
      </w:r>
    </w:p>
    <w:p w14:paraId="05986B16" w14:textId="72C1B7DA" w:rsidR="00EB353C" w:rsidRDefault="00EB353C" w:rsidP="008A408F">
      <w:pPr>
        <w:spacing w:line="360" w:lineRule="auto"/>
        <w:ind w:right="206"/>
        <w:jc w:val="both"/>
        <w:rPr>
          <w:rFonts w:ascii="Times New Roman" w:hAnsi="Times New Roman" w:cs="Times New Roman"/>
          <w:sz w:val="24"/>
          <w:szCs w:val="24"/>
        </w:rPr>
      </w:pPr>
      <w:r w:rsidRPr="00EB353C">
        <w:rPr>
          <w:rFonts w:ascii="Times New Roman" w:hAnsi="Times New Roman" w:cs="Times New Roman"/>
          <w:sz w:val="24"/>
          <w:szCs w:val="24"/>
        </w:rPr>
        <w:t>Great variation in the number of fruits per plant was noted. T</w:t>
      </w:r>
      <w:r w:rsidRPr="00B24E1B">
        <w:rPr>
          <w:rFonts w:ascii="Times New Roman" w:hAnsi="Times New Roman" w:cs="Times New Roman"/>
          <w:sz w:val="24"/>
          <w:szCs w:val="24"/>
          <w:vertAlign w:val="subscript"/>
        </w:rPr>
        <w:t xml:space="preserve">10 </w:t>
      </w:r>
      <w:r w:rsidRPr="00EB353C">
        <w:rPr>
          <w:rFonts w:ascii="Times New Roman" w:hAnsi="Times New Roman" w:cs="Times New Roman"/>
          <w:sz w:val="24"/>
          <w:szCs w:val="24"/>
        </w:rPr>
        <w:t>also came up with the highest pooled count of fruits (208.00 fruits), then T</w:t>
      </w:r>
      <w:r w:rsidRPr="00B24E1B">
        <w:rPr>
          <w:rFonts w:ascii="Times New Roman" w:hAnsi="Times New Roman" w:cs="Times New Roman"/>
          <w:sz w:val="24"/>
          <w:szCs w:val="24"/>
          <w:vertAlign w:val="subscript"/>
        </w:rPr>
        <w:t>9</w:t>
      </w:r>
      <w:r w:rsidRPr="00EB353C">
        <w:rPr>
          <w:rFonts w:ascii="Times New Roman" w:hAnsi="Times New Roman" w:cs="Times New Roman"/>
          <w:sz w:val="24"/>
          <w:szCs w:val="24"/>
        </w:rPr>
        <w:t xml:space="preserve"> (205.83), and T</w:t>
      </w:r>
      <w:r w:rsidRPr="00B24E1B">
        <w:rPr>
          <w:rFonts w:ascii="Times New Roman" w:hAnsi="Times New Roman" w:cs="Times New Roman"/>
          <w:sz w:val="24"/>
          <w:szCs w:val="24"/>
          <w:vertAlign w:val="subscript"/>
        </w:rPr>
        <w:t>8</w:t>
      </w:r>
      <w:r w:rsidRPr="00EB353C">
        <w:rPr>
          <w:rFonts w:ascii="Times New Roman" w:hAnsi="Times New Roman" w:cs="Times New Roman"/>
          <w:sz w:val="24"/>
          <w:szCs w:val="24"/>
        </w:rPr>
        <w:t xml:space="preserve"> (202.50) followed with T</w:t>
      </w:r>
      <w:r w:rsidRPr="00B24E1B">
        <w:rPr>
          <w:rFonts w:ascii="Times New Roman" w:hAnsi="Times New Roman" w:cs="Times New Roman"/>
          <w:sz w:val="24"/>
          <w:szCs w:val="24"/>
          <w:vertAlign w:val="subscript"/>
        </w:rPr>
        <w:t>1</w:t>
      </w:r>
      <w:r w:rsidRPr="00EB353C">
        <w:rPr>
          <w:rFonts w:ascii="Times New Roman" w:hAnsi="Times New Roman" w:cs="Times New Roman"/>
          <w:sz w:val="24"/>
          <w:szCs w:val="24"/>
        </w:rPr>
        <w:t xml:space="preserve"> (170.67 fruits). A positive enhancement of about 37 fruits in plant T</w:t>
      </w:r>
      <w:r w:rsidRPr="00B24E1B">
        <w:rPr>
          <w:rFonts w:ascii="Times New Roman" w:hAnsi="Times New Roman" w:cs="Times New Roman"/>
          <w:sz w:val="24"/>
          <w:szCs w:val="24"/>
          <w:vertAlign w:val="subscript"/>
        </w:rPr>
        <w:t>10</w:t>
      </w:r>
      <w:r w:rsidRPr="00EB353C">
        <w:rPr>
          <w:rFonts w:ascii="Times New Roman" w:hAnsi="Times New Roman" w:cs="Times New Roman"/>
          <w:sz w:val="24"/>
          <w:szCs w:val="24"/>
        </w:rPr>
        <w:t xml:space="preserve"> highlights the efficacy of microbial inoculants in enhancing fruiting potential by enhancing flowering, fruit set, and retention. These results are congruent with the findings of Yadav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xml:space="preserve">. (2021), Archana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xml:space="preserve">. (2021), and Dwivedi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(2010), who found more fruit numbers in reaction to microbial consortia.</w:t>
      </w:r>
    </w:p>
    <w:p w14:paraId="22FE3AD8" w14:textId="4189BC94" w:rsidR="008A408F" w:rsidRPr="000C62C3" w:rsidRDefault="008A408F" w:rsidP="008A408F">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Table.8: Effect of different microbial consortia on the number of fruits per plant</w:t>
      </w:r>
    </w:p>
    <w:tbl>
      <w:tblPr>
        <w:tblW w:w="916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3"/>
        <w:gridCol w:w="1918"/>
        <w:gridCol w:w="2203"/>
        <w:gridCol w:w="1639"/>
      </w:tblGrid>
      <w:tr w:rsidR="00B5476C" w:rsidRPr="000C62C3" w14:paraId="07FF6B0C" w14:textId="77777777" w:rsidTr="00401EC0">
        <w:trPr>
          <w:trHeight w:val="409"/>
        </w:trPr>
        <w:tc>
          <w:tcPr>
            <w:tcW w:w="9163" w:type="dxa"/>
            <w:gridSpan w:val="4"/>
            <w:vAlign w:val="center"/>
          </w:tcPr>
          <w:p w14:paraId="497426C0"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NUMBER OF FRUITS PER PLANT</w:t>
            </w:r>
          </w:p>
        </w:tc>
      </w:tr>
      <w:tr w:rsidR="00B5476C" w:rsidRPr="000C62C3" w14:paraId="7DA2D4DE" w14:textId="77777777" w:rsidTr="00401EC0">
        <w:trPr>
          <w:trHeight w:val="373"/>
        </w:trPr>
        <w:tc>
          <w:tcPr>
            <w:tcW w:w="3403" w:type="dxa"/>
            <w:vAlign w:val="center"/>
          </w:tcPr>
          <w:p w14:paraId="6CBA4FEC"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918" w:type="dxa"/>
            <w:vAlign w:val="center"/>
          </w:tcPr>
          <w:p w14:paraId="42990326"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203" w:type="dxa"/>
            <w:vAlign w:val="center"/>
          </w:tcPr>
          <w:p w14:paraId="031AB0BC"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39" w:type="dxa"/>
            <w:vAlign w:val="center"/>
          </w:tcPr>
          <w:p w14:paraId="31FACD4D"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16C86DDD" w14:textId="77777777" w:rsidTr="00401EC0">
        <w:trPr>
          <w:trHeight w:val="373"/>
        </w:trPr>
        <w:tc>
          <w:tcPr>
            <w:tcW w:w="3403" w:type="dxa"/>
            <w:vAlign w:val="center"/>
          </w:tcPr>
          <w:p w14:paraId="6ACD4DF2" w14:textId="09C03EF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918" w:type="dxa"/>
            <w:vAlign w:val="center"/>
          </w:tcPr>
          <w:p w14:paraId="61341C2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169.00</w:t>
            </w:r>
          </w:p>
        </w:tc>
        <w:tc>
          <w:tcPr>
            <w:tcW w:w="2203" w:type="dxa"/>
            <w:vAlign w:val="center"/>
          </w:tcPr>
          <w:p w14:paraId="2728B28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172.33</w:t>
            </w:r>
          </w:p>
        </w:tc>
        <w:tc>
          <w:tcPr>
            <w:tcW w:w="1639" w:type="dxa"/>
            <w:vAlign w:val="center"/>
          </w:tcPr>
          <w:p w14:paraId="5F568F6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170.67</w:t>
            </w:r>
          </w:p>
        </w:tc>
      </w:tr>
      <w:tr w:rsidR="003F6F64" w:rsidRPr="000C62C3" w14:paraId="704EF9E9" w14:textId="77777777" w:rsidTr="00401EC0">
        <w:trPr>
          <w:trHeight w:val="373"/>
        </w:trPr>
        <w:tc>
          <w:tcPr>
            <w:tcW w:w="3403" w:type="dxa"/>
            <w:vAlign w:val="center"/>
          </w:tcPr>
          <w:p w14:paraId="222B6C09" w14:textId="4A0719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918" w:type="dxa"/>
            <w:vAlign w:val="center"/>
          </w:tcPr>
          <w:p w14:paraId="76DC6A4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178.00</w:t>
            </w:r>
          </w:p>
        </w:tc>
        <w:tc>
          <w:tcPr>
            <w:tcW w:w="2203" w:type="dxa"/>
            <w:vAlign w:val="center"/>
          </w:tcPr>
          <w:p w14:paraId="00E75F2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182.33</w:t>
            </w:r>
          </w:p>
        </w:tc>
        <w:tc>
          <w:tcPr>
            <w:tcW w:w="1639" w:type="dxa"/>
            <w:vAlign w:val="center"/>
          </w:tcPr>
          <w:p w14:paraId="4738FD0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180.17</w:t>
            </w:r>
          </w:p>
        </w:tc>
      </w:tr>
      <w:tr w:rsidR="003F6F64" w:rsidRPr="000C62C3" w14:paraId="0CD1AA26" w14:textId="77777777" w:rsidTr="00401EC0">
        <w:trPr>
          <w:trHeight w:val="373"/>
        </w:trPr>
        <w:tc>
          <w:tcPr>
            <w:tcW w:w="3403" w:type="dxa"/>
            <w:vAlign w:val="center"/>
          </w:tcPr>
          <w:p w14:paraId="20D65030" w14:textId="5B99010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918" w:type="dxa"/>
            <w:vAlign w:val="center"/>
          </w:tcPr>
          <w:p w14:paraId="58CF14A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180.67</w:t>
            </w:r>
          </w:p>
        </w:tc>
        <w:tc>
          <w:tcPr>
            <w:tcW w:w="2203" w:type="dxa"/>
            <w:vAlign w:val="center"/>
          </w:tcPr>
          <w:p w14:paraId="1B594FD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185.00</w:t>
            </w:r>
          </w:p>
        </w:tc>
        <w:tc>
          <w:tcPr>
            <w:tcW w:w="1639" w:type="dxa"/>
            <w:vAlign w:val="center"/>
          </w:tcPr>
          <w:p w14:paraId="4C58FC3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182.83</w:t>
            </w:r>
          </w:p>
        </w:tc>
      </w:tr>
      <w:tr w:rsidR="003F6F64" w:rsidRPr="000C62C3" w14:paraId="3C0ED5DE" w14:textId="77777777" w:rsidTr="00401EC0">
        <w:trPr>
          <w:trHeight w:val="373"/>
        </w:trPr>
        <w:tc>
          <w:tcPr>
            <w:tcW w:w="3403" w:type="dxa"/>
            <w:vAlign w:val="center"/>
          </w:tcPr>
          <w:p w14:paraId="62791C30" w14:textId="077C890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918" w:type="dxa"/>
            <w:vAlign w:val="center"/>
          </w:tcPr>
          <w:p w14:paraId="5B3B59F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184.33</w:t>
            </w:r>
          </w:p>
        </w:tc>
        <w:tc>
          <w:tcPr>
            <w:tcW w:w="2203" w:type="dxa"/>
            <w:vAlign w:val="center"/>
          </w:tcPr>
          <w:p w14:paraId="0EF754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187.67</w:t>
            </w:r>
          </w:p>
        </w:tc>
        <w:tc>
          <w:tcPr>
            <w:tcW w:w="1639" w:type="dxa"/>
            <w:vAlign w:val="center"/>
          </w:tcPr>
          <w:p w14:paraId="4174E1F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186.00</w:t>
            </w:r>
          </w:p>
        </w:tc>
      </w:tr>
      <w:tr w:rsidR="003F6F64" w:rsidRPr="000C62C3" w14:paraId="259F0C79" w14:textId="77777777" w:rsidTr="00401EC0">
        <w:trPr>
          <w:trHeight w:val="373"/>
        </w:trPr>
        <w:tc>
          <w:tcPr>
            <w:tcW w:w="3403" w:type="dxa"/>
            <w:vAlign w:val="center"/>
          </w:tcPr>
          <w:p w14:paraId="202F8483" w14:textId="7FD560E0"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918" w:type="dxa"/>
            <w:vAlign w:val="center"/>
          </w:tcPr>
          <w:p w14:paraId="59FB476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190.33</w:t>
            </w:r>
          </w:p>
        </w:tc>
        <w:tc>
          <w:tcPr>
            <w:tcW w:w="2203" w:type="dxa"/>
            <w:vAlign w:val="center"/>
          </w:tcPr>
          <w:p w14:paraId="17EFA5B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194.67</w:t>
            </w:r>
          </w:p>
        </w:tc>
        <w:tc>
          <w:tcPr>
            <w:tcW w:w="1639" w:type="dxa"/>
            <w:vAlign w:val="center"/>
          </w:tcPr>
          <w:p w14:paraId="5FB45EA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192.50</w:t>
            </w:r>
          </w:p>
        </w:tc>
      </w:tr>
      <w:tr w:rsidR="003F6F64" w:rsidRPr="000C62C3" w14:paraId="68AA306F" w14:textId="77777777" w:rsidTr="00401EC0">
        <w:trPr>
          <w:trHeight w:val="373"/>
        </w:trPr>
        <w:tc>
          <w:tcPr>
            <w:tcW w:w="3403" w:type="dxa"/>
            <w:vAlign w:val="center"/>
          </w:tcPr>
          <w:p w14:paraId="61AE4A75" w14:textId="6C521D3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918" w:type="dxa"/>
            <w:vAlign w:val="center"/>
          </w:tcPr>
          <w:p w14:paraId="766B55C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193.00</w:t>
            </w:r>
          </w:p>
        </w:tc>
        <w:tc>
          <w:tcPr>
            <w:tcW w:w="2203" w:type="dxa"/>
            <w:vAlign w:val="center"/>
          </w:tcPr>
          <w:p w14:paraId="0EC7778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197.67</w:t>
            </w:r>
          </w:p>
        </w:tc>
        <w:tc>
          <w:tcPr>
            <w:tcW w:w="1639" w:type="dxa"/>
            <w:vAlign w:val="center"/>
          </w:tcPr>
          <w:p w14:paraId="15408E9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195.33</w:t>
            </w:r>
          </w:p>
        </w:tc>
      </w:tr>
      <w:tr w:rsidR="003F6F64" w:rsidRPr="000C62C3" w14:paraId="7B67C6AF" w14:textId="77777777" w:rsidTr="00401EC0">
        <w:trPr>
          <w:trHeight w:val="373"/>
        </w:trPr>
        <w:tc>
          <w:tcPr>
            <w:tcW w:w="3403" w:type="dxa"/>
            <w:vAlign w:val="center"/>
          </w:tcPr>
          <w:p w14:paraId="6410F168" w14:textId="48A72F8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918" w:type="dxa"/>
            <w:vAlign w:val="center"/>
          </w:tcPr>
          <w:p w14:paraId="790A0FE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197.67</w:t>
            </w:r>
          </w:p>
        </w:tc>
        <w:tc>
          <w:tcPr>
            <w:tcW w:w="2203" w:type="dxa"/>
            <w:vAlign w:val="center"/>
          </w:tcPr>
          <w:p w14:paraId="120FF03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200.67</w:t>
            </w:r>
          </w:p>
        </w:tc>
        <w:tc>
          <w:tcPr>
            <w:tcW w:w="1639" w:type="dxa"/>
            <w:vAlign w:val="center"/>
          </w:tcPr>
          <w:p w14:paraId="087E96B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199.17</w:t>
            </w:r>
          </w:p>
        </w:tc>
      </w:tr>
      <w:tr w:rsidR="003F6F64" w:rsidRPr="000C62C3" w14:paraId="02638ED3" w14:textId="77777777" w:rsidTr="00401EC0">
        <w:trPr>
          <w:trHeight w:val="373"/>
        </w:trPr>
        <w:tc>
          <w:tcPr>
            <w:tcW w:w="3403" w:type="dxa"/>
            <w:vAlign w:val="center"/>
          </w:tcPr>
          <w:p w14:paraId="573E253A" w14:textId="0C27676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918" w:type="dxa"/>
            <w:vAlign w:val="center"/>
          </w:tcPr>
          <w:p w14:paraId="0627137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200.67</w:t>
            </w:r>
          </w:p>
        </w:tc>
        <w:tc>
          <w:tcPr>
            <w:tcW w:w="2203" w:type="dxa"/>
            <w:vAlign w:val="center"/>
          </w:tcPr>
          <w:p w14:paraId="242182B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204.33</w:t>
            </w:r>
          </w:p>
        </w:tc>
        <w:tc>
          <w:tcPr>
            <w:tcW w:w="1639" w:type="dxa"/>
            <w:vAlign w:val="center"/>
          </w:tcPr>
          <w:p w14:paraId="34A03D7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202.50</w:t>
            </w:r>
          </w:p>
        </w:tc>
      </w:tr>
      <w:tr w:rsidR="003F6F64" w:rsidRPr="000C62C3" w14:paraId="1C7FA2FD" w14:textId="77777777" w:rsidTr="00401EC0">
        <w:trPr>
          <w:trHeight w:val="373"/>
        </w:trPr>
        <w:tc>
          <w:tcPr>
            <w:tcW w:w="3403" w:type="dxa"/>
            <w:vAlign w:val="center"/>
          </w:tcPr>
          <w:p w14:paraId="406AE0C9" w14:textId="2794BB7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918" w:type="dxa"/>
            <w:vAlign w:val="center"/>
          </w:tcPr>
          <w:p w14:paraId="5F3E585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203.33</w:t>
            </w:r>
          </w:p>
        </w:tc>
        <w:tc>
          <w:tcPr>
            <w:tcW w:w="2203" w:type="dxa"/>
            <w:vAlign w:val="center"/>
          </w:tcPr>
          <w:p w14:paraId="75CFB98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208.33</w:t>
            </w:r>
          </w:p>
        </w:tc>
        <w:tc>
          <w:tcPr>
            <w:tcW w:w="1639" w:type="dxa"/>
            <w:vAlign w:val="center"/>
          </w:tcPr>
          <w:p w14:paraId="3D0C50A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205.83</w:t>
            </w:r>
          </w:p>
        </w:tc>
      </w:tr>
      <w:tr w:rsidR="003F6F64" w:rsidRPr="000C62C3" w14:paraId="1964603E" w14:textId="77777777" w:rsidTr="00401EC0">
        <w:trPr>
          <w:trHeight w:val="373"/>
        </w:trPr>
        <w:tc>
          <w:tcPr>
            <w:tcW w:w="3403" w:type="dxa"/>
            <w:vAlign w:val="center"/>
          </w:tcPr>
          <w:p w14:paraId="679C88D8" w14:textId="495B026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918" w:type="dxa"/>
            <w:vAlign w:val="center"/>
          </w:tcPr>
          <w:p w14:paraId="7B3AA48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205.67</w:t>
            </w:r>
          </w:p>
        </w:tc>
        <w:tc>
          <w:tcPr>
            <w:tcW w:w="2203" w:type="dxa"/>
            <w:vAlign w:val="center"/>
          </w:tcPr>
          <w:p w14:paraId="13C5C12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210.33</w:t>
            </w:r>
          </w:p>
        </w:tc>
        <w:tc>
          <w:tcPr>
            <w:tcW w:w="1639" w:type="dxa"/>
            <w:vAlign w:val="center"/>
          </w:tcPr>
          <w:p w14:paraId="248EE7E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208.00</w:t>
            </w:r>
          </w:p>
        </w:tc>
      </w:tr>
      <w:tr w:rsidR="00B5476C" w:rsidRPr="000C62C3" w14:paraId="7C1F0318" w14:textId="77777777" w:rsidTr="00401EC0">
        <w:trPr>
          <w:trHeight w:val="373"/>
        </w:trPr>
        <w:tc>
          <w:tcPr>
            <w:tcW w:w="3403" w:type="dxa"/>
            <w:vAlign w:val="center"/>
          </w:tcPr>
          <w:p w14:paraId="3ACCE8A4" w14:textId="77777777" w:rsidR="00B5476C" w:rsidRPr="000C62C3" w:rsidRDefault="00B5476C"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918" w:type="dxa"/>
            <w:vAlign w:val="center"/>
          </w:tcPr>
          <w:p w14:paraId="6205A54E"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2.40</w:t>
            </w:r>
          </w:p>
        </w:tc>
        <w:tc>
          <w:tcPr>
            <w:tcW w:w="2203" w:type="dxa"/>
            <w:vAlign w:val="center"/>
          </w:tcPr>
          <w:p w14:paraId="0DA3975A"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3.50</w:t>
            </w:r>
          </w:p>
        </w:tc>
        <w:tc>
          <w:tcPr>
            <w:tcW w:w="1639" w:type="dxa"/>
            <w:vAlign w:val="center"/>
          </w:tcPr>
          <w:p w14:paraId="57F20E64"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2.85</w:t>
            </w:r>
          </w:p>
        </w:tc>
      </w:tr>
      <w:tr w:rsidR="00B5476C" w:rsidRPr="000C62C3" w14:paraId="75E7E5EC" w14:textId="77777777" w:rsidTr="00401EC0">
        <w:trPr>
          <w:trHeight w:val="373"/>
        </w:trPr>
        <w:tc>
          <w:tcPr>
            <w:tcW w:w="3403" w:type="dxa"/>
            <w:vAlign w:val="center"/>
          </w:tcPr>
          <w:p w14:paraId="4CC697B8" w14:textId="77777777" w:rsidR="00B5476C" w:rsidRPr="000C62C3" w:rsidRDefault="00B5476C"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918" w:type="dxa"/>
            <w:vAlign w:val="center"/>
          </w:tcPr>
          <w:p w14:paraId="79B74C2D"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0.80</w:t>
            </w:r>
          </w:p>
        </w:tc>
        <w:tc>
          <w:tcPr>
            <w:tcW w:w="2203" w:type="dxa"/>
            <w:vAlign w:val="center"/>
          </w:tcPr>
          <w:p w14:paraId="07F24E7E"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1.17</w:t>
            </w:r>
          </w:p>
        </w:tc>
        <w:tc>
          <w:tcPr>
            <w:tcW w:w="1639" w:type="dxa"/>
            <w:vAlign w:val="center"/>
          </w:tcPr>
          <w:p w14:paraId="75B9D9DD"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0.95</w:t>
            </w:r>
          </w:p>
        </w:tc>
      </w:tr>
    </w:tbl>
    <w:p w14:paraId="07545601" w14:textId="77777777" w:rsidR="00B5476C" w:rsidRPr="000C62C3" w:rsidRDefault="00B5476C" w:rsidP="008C15FF">
      <w:pPr>
        <w:spacing w:line="360" w:lineRule="auto"/>
        <w:jc w:val="both"/>
        <w:rPr>
          <w:rFonts w:ascii="Times New Roman" w:hAnsi="Times New Roman" w:cs="Times New Roman"/>
          <w:sz w:val="24"/>
          <w:szCs w:val="24"/>
        </w:rPr>
      </w:pPr>
    </w:p>
    <w:p w14:paraId="05D47588" w14:textId="56FB4BB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9</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Weight (g)</w:t>
      </w:r>
    </w:p>
    <w:p w14:paraId="26006F2A" w14:textId="1EA9E97F" w:rsidR="00D007DB" w:rsidRDefault="00D007DB" w:rsidP="00A6631A">
      <w:pPr>
        <w:spacing w:line="360" w:lineRule="auto"/>
        <w:ind w:right="206"/>
        <w:jc w:val="both"/>
        <w:rPr>
          <w:rFonts w:ascii="Times New Roman" w:hAnsi="Times New Roman" w:cs="Times New Roman"/>
          <w:sz w:val="24"/>
          <w:szCs w:val="24"/>
        </w:rPr>
      </w:pPr>
      <w:r w:rsidRPr="00D007DB">
        <w:rPr>
          <w:rFonts w:ascii="Times New Roman" w:hAnsi="Times New Roman" w:cs="Times New Roman"/>
          <w:sz w:val="24"/>
          <w:szCs w:val="24"/>
        </w:rPr>
        <w:t xml:space="preserve">There was a great growth in fruit weight due to microbial treatments. </w:t>
      </w:r>
      <w:r w:rsidR="00131FF4" w:rsidRPr="00131FF4">
        <w:rPr>
          <w:rFonts w:ascii="Times New Roman" w:hAnsi="Times New Roman" w:cs="Times New Roman"/>
          <w:sz w:val="24"/>
          <w:szCs w:val="24"/>
        </w:rPr>
        <w:t>Pooled fruit weight was highest under T</w:t>
      </w:r>
      <w:r w:rsidR="00131FF4" w:rsidRPr="00B24E1B">
        <w:rPr>
          <w:rFonts w:ascii="Times New Roman" w:hAnsi="Times New Roman" w:cs="Times New Roman"/>
          <w:sz w:val="24"/>
          <w:szCs w:val="24"/>
          <w:vertAlign w:val="subscript"/>
        </w:rPr>
        <w:t xml:space="preserve">10 </w:t>
      </w:r>
      <w:r w:rsidR="00131FF4" w:rsidRPr="00131FF4">
        <w:rPr>
          <w:rFonts w:ascii="Times New Roman" w:hAnsi="Times New Roman" w:cs="Times New Roman"/>
          <w:sz w:val="24"/>
          <w:szCs w:val="24"/>
        </w:rPr>
        <w:t>(347.19 g), followed by T</w:t>
      </w:r>
      <w:r w:rsidR="00131FF4" w:rsidRPr="00B24E1B">
        <w:rPr>
          <w:rFonts w:ascii="Times New Roman" w:hAnsi="Times New Roman" w:cs="Times New Roman"/>
          <w:sz w:val="24"/>
          <w:szCs w:val="24"/>
          <w:vertAlign w:val="subscript"/>
        </w:rPr>
        <w:t>9</w:t>
      </w:r>
      <w:r w:rsidR="00131FF4" w:rsidRPr="00131FF4">
        <w:rPr>
          <w:rFonts w:ascii="Times New Roman" w:hAnsi="Times New Roman" w:cs="Times New Roman"/>
          <w:sz w:val="24"/>
          <w:szCs w:val="24"/>
        </w:rPr>
        <w:t xml:space="preserve"> (342.38 g) and T</w:t>
      </w:r>
      <w:r w:rsidR="00131FF4" w:rsidRPr="00B24E1B">
        <w:rPr>
          <w:rFonts w:ascii="Times New Roman" w:hAnsi="Times New Roman" w:cs="Times New Roman"/>
          <w:sz w:val="24"/>
          <w:szCs w:val="24"/>
          <w:vertAlign w:val="subscript"/>
        </w:rPr>
        <w:t>8</w:t>
      </w:r>
      <w:r w:rsidR="00131FF4" w:rsidRPr="00131FF4">
        <w:rPr>
          <w:rFonts w:ascii="Times New Roman" w:hAnsi="Times New Roman" w:cs="Times New Roman"/>
          <w:sz w:val="24"/>
          <w:szCs w:val="24"/>
        </w:rPr>
        <w:t xml:space="preserve"> (337.37 g), while the minimum fruit weight was recorded in T</w:t>
      </w:r>
      <w:r w:rsidR="00131FF4" w:rsidRPr="00B24E1B">
        <w:rPr>
          <w:rFonts w:ascii="Times New Roman" w:hAnsi="Times New Roman" w:cs="Times New Roman"/>
          <w:sz w:val="24"/>
          <w:szCs w:val="24"/>
          <w:vertAlign w:val="subscript"/>
        </w:rPr>
        <w:t>1</w:t>
      </w:r>
      <w:r w:rsidR="00131FF4" w:rsidRPr="00131FF4">
        <w:rPr>
          <w:rFonts w:ascii="Times New Roman" w:hAnsi="Times New Roman" w:cs="Times New Roman"/>
          <w:sz w:val="24"/>
          <w:szCs w:val="24"/>
        </w:rPr>
        <w:t xml:space="preserve"> (302.28 g)</w:t>
      </w:r>
      <w:r w:rsidR="00131FF4">
        <w:rPr>
          <w:rFonts w:ascii="Times New Roman" w:hAnsi="Times New Roman" w:cs="Times New Roman"/>
          <w:sz w:val="24"/>
          <w:szCs w:val="24"/>
        </w:rPr>
        <w:t>.</w:t>
      </w:r>
      <w:r w:rsidRPr="00D007DB">
        <w:rPr>
          <w:rFonts w:ascii="Times New Roman" w:hAnsi="Times New Roman" w:cs="Times New Roman"/>
          <w:sz w:val="24"/>
          <w:szCs w:val="24"/>
        </w:rPr>
        <w:t xml:space="preserve"> The increase of 44.91 g per fruit in T</w:t>
      </w:r>
      <w:r w:rsidRPr="00B24E1B">
        <w:rPr>
          <w:rFonts w:ascii="Times New Roman" w:hAnsi="Times New Roman" w:cs="Times New Roman"/>
          <w:sz w:val="24"/>
          <w:szCs w:val="24"/>
          <w:vertAlign w:val="subscript"/>
        </w:rPr>
        <w:t xml:space="preserve">10 </w:t>
      </w:r>
      <w:r w:rsidRPr="00D007DB">
        <w:rPr>
          <w:rFonts w:ascii="Times New Roman" w:hAnsi="Times New Roman" w:cs="Times New Roman"/>
          <w:sz w:val="24"/>
          <w:szCs w:val="24"/>
        </w:rPr>
        <w:t xml:space="preserve">can be explained by the enhanced nutrient uptake, higher proportion of assimilates and activity of metabolic processes because of the microbial interaction. </w:t>
      </w:r>
      <w:r w:rsidRPr="00D007DB">
        <w:rPr>
          <w:rFonts w:ascii="Times New Roman" w:hAnsi="Times New Roman" w:cs="Times New Roman"/>
          <w:sz w:val="24"/>
          <w:szCs w:val="24"/>
          <w:lang w:val="it-IT"/>
        </w:rPr>
        <w:t xml:space="preserve">Padmaperuma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(2020), Bradacova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(2019), and Vishwakarma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w:t>
      </w:r>
      <w:r w:rsidRPr="00D007DB">
        <w:rPr>
          <w:rFonts w:ascii="Times New Roman" w:hAnsi="Times New Roman" w:cs="Times New Roman"/>
          <w:sz w:val="24"/>
          <w:szCs w:val="24"/>
        </w:rPr>
        <w:t>(2020) reported similar improvements in the weight of the fruit due to microbial inoculation.</w:t>
      </w:r>
    </w:p>
    <w:p w14:paraId="789D7B2C" w14:textId="5C145DF2" w:rsidR="00A6631A" w:rsidRPr="000C62C3" w:rsidRDefault="00A6631A" w:rsidP="00A6631A">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Table.9: Effect of different microbial consortia on fruit weight (g)</w:t>
      </w:r>
    </w:p>
    <w:tbl>
      <w:tblPr>
        <w:tblW w:w="927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6"/>
        <w:gridCol w:w="2262"/>
        <w:gridCol w:w="2069"/>
        <w:gridCol w:w="1519"/>
      </w:tblGrid>
      <w:tr w:rsidR="000A0A28" w:rsidRPr="000C62C3" w14:paraId="7631EBAA" w14:textId="77777777" w:rsidTr="00401EC0">
        <w:trPr>
          <w:trHeight w:val="326"/>
        </w:trPr>
        <w:tc>
          <w:tcPr>
            <w:tcW w:w="9276" w:type="dxa"/>
            <w:gridSpan w:val="4"/>
            <w:vAlign w:val="center"/>
          </w:tcPr>
          <w:p w14:paraId="61BEF7B6"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WEIGHT (g)</w:t>
            </w:r>
          </w:p>
        </w:tc>
      </w:tr>
      <w:tr w:rsidR="000A0A28" w:rsidRPr="000C62C3" w14:paraId="707C980C" w14:textId="77777777" w:rsidTr="00401EC0">
        <w:trPr>
          <w:trHeight w:val="548"/>
        </w:trPr>
        <w:tc>
          <w:tcPr>
            <w:tcW w:w="3426" w:type="dxa"/>
            <w:vAlign w:val="center"/>
          </w:tcPr>
          <w:p w14:paraId="742ABDD5"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262" w:type="dxa"/>
            <w:vAlign w:val="center"/>
          </w:tcPr>
          <w:p w14:paraId="26C195EF"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069" w:type="dxa"/>
            <w:vAlign w:val="center"/>
          </w:tcPr>
          <w:p w14:paraId="6BA1A78C"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19" w:type="dxa"/>
            <w:vAlign w:val="center"/>
          </w:tcPr>
          <w:p w14:paraId="33A588C4"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4C6ACDB6" w14:textId="77777777" w:rsidTr="00401EC0">
        <w:trPr>
          <w:trHeight w:val="378"/>
        </w:trPr>
        <w:tc>
          <w:tcPr>
            <w:tcW w:w="3426" w:type="dxa"/>
            <w:vAlign w:val="center"/>
          </w:tcPr>
          <w:p w14:paraId="76E2042F" w14:textId="40B5C77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262" w:type="dxa"/>
          </w:tcPr>
          <w:p w14:paraId="57C77AC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298.12</w:t>
            </w:r>
          </w:p>
        </w:tc>
        <w:tc>
          <w:tcPr>
            <w:tcW w:w="2069" w:type="dxa"/>
          </w:tcPr>
          <w:p w14:paraId="1ABE204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306.44</w:t>
            </w:r>
          </w:p>
        </w:tc>
        <w:tc>
          <w:tcPr>
            <w:tcW w:w="1519" w:type="dxa"/>
          </w:tcPr>
          <w:p w14:paraId="0AE9F50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302.28</w:t>
            </w:r>
          </w:p>
        </w:tc>
      </w:tr>
      <w:tr w:rsidR="003F6F64" w:rsidRPr="000C62C3" w14:paraId="63DE8934" w14:textId="77777777" w:rsidTr="00401EC0">
        <w:trPr>
          <w:trHeight w:val="378"/>
        </w:trPr>
        <w:tc>
          <w:tcPr>
            <w:tcW w:w="3426" w:type="dxa"/>
            <w:vAlign w:val="center"/>
          </w:tcPr>
          <w:p w14:paraId="38629EBA" w14:textId="6A3003E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262" w:type="dxa"/>
          </w:tcPr>
          <w:p w14:paraId="3A7016B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303.36</w:t>
            </w:r>
          </w:p>
        </w:tc>
        <w:tc>
          <w:tcPr>
            <w:tcW w:w="2069" w:type="dxa"/>
          </w:tcPr>
          <w:p w14:paraId="79245FD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311.23</w:t>
            </w:r>
          </w:p>
        </w:tc>
        <w:tc>
          <w:tcPr>
            <w:tcW w:w="1519" w:type="dxa"/>
          </w:tcPr>
          <w:p w14:paraId="037CC00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307.30</w:t>
            </w:r>
          </w:p>
        </w:tc>
      </w:tr>
      <w:tr w:rsidR="003F6F64" w:rsidRPr="000C62C3" w14:paraId="18278995" w14:textId="77777777" w:rsidTr="00401EC0">
        <w:trPr>
          <w:trHeight w:val="378"/>
        </w:trPr>
        <w:tc>
          <w:tcPr>
            <w:tcW w:w="3426" w:type="dxa"/>
            <w:vAlign w:val="center"/>
          </w:tcPr>
          <w:p w14:paraId="6B427B7C" w14:textId="23F3594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262" w:type="dxa"/>
          </w:tcPr>
          <w:p w14:paraId="70883DF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308.60</w:t>
            </w:r>
          </w:p>
        </w:tc>
        <w:tc>
          <w:tcPr>
            <w:tcW w:w="2069" w:type="dxa"/>
          </w:tcPr>
          <w:p w14:paraId="35BDA7D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316.01</w:t>
            </w:r>
          </w:p>
        </w:tc>
        <w:tc>
          <w:tcPr>
            <w:tcW w:w="1519" w:type="dxa"/>
          </w:tcPr>
          <w:p w14:paraId="47DD844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312.31</w:t>
            </w:r>
          </w:p>
        </w:tc>
      </w:tr>
      <w:tr w:rsidR="003F6F64" w:rsidRPr="000C62C3" w14:paraId="6F3CB6BB" w14:textId="77777777" w:rsidTr="00401EC0">
        <w:trPr>
          <w:trHeight w:val="378"/>
        </w:trPr>
        <w:tc>
          <w:tcPr>
            <w:tcW w:w="3426" w:type="dxa"/>
            <w:vAlign w:val="center"/>
          </w:tcPr>
          <w:p w14:paraId="3FD5D60C" w14:textId="29CD51A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262" w:type="dxa"/>
          </w:tcPr>
          <w:p w14:paraId="098157B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313.84</w:t>
            </w:r>
          </w:p>
        </w:tc>
        <w:tc>
          <w:tcPr>
            <w:tcW w:w="2069" w:type="dxa"/>
          </w:tcPr>
          <w:p w14:paraId="420DBFC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320.79</w:t>
            </w:r>
          </w:p>
        </w:tc>
        <w:tc>
          <w:tcPr>
            <w:tcW w:w="1519" w:type="dxa"/>
          </w:tcPr>
          <w:p w14:paraId="2483CC2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317.32</w:t>
            </w:r>
          </w:p>
        </w:tc>
      </w:tr>
      <w:tr w:rsidR="003F6F64" w:rsidRPr="000C62C3" w14:paraId="3316FF44" w14:textId="77777777" w:rsidTr="00401EC0">
        <w:trPr>
          <w:trHeight w:val="378"/>
        </w:trPr>
        <w:tc>
          <w:tcPr>
            <w:tcW w:w="3426" w:type="dxa"/>
            <w:vAlign w:val="center"/>
          </w:tcPr>
          <w:p w14:paraId="073B22B7" w14:textId="4D29B63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262" w:type="dxa"/>
          </w:tcPr>
          <w:p w14:paraId="02AF86D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319.08</w:t>
            </w:r>
          </w:p>
        </w:tc>
        <w:tc>
          <w:tcPr>
            <w:tcW w:w="2069" w:type="dxa"/>
          </w:tcPr>
          <w:p w14:paraId="22D4E76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325.58</w:t>
            </w:r>
          </w:p>
        </w:tc>
        <w:tc>
          <w:tcPr>
            <w:tcW w:w="1519" w:type="dxa"/>
          </w:tcPr>
          <w:p w14:paraId="5CBF546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322.33</w:t>
            </w:r>
          </w:p>
        </w:tc>
      </w:tr>
      <w:tr w:rsidR="003F6F64" w:rsidRPr="000C62C3" w14:paraId="6F86D102" w14:textId="77777777" w:rsidTr="00401EC0">
        <w:trPr>
          <w:trHeight w:val="378"/>
        </w:trPr>
        <w:tc>
          <w:tcPr>
            <w:tcW w:w="3426" w:type="dxa"/>
            <w:vAlign w:val="center"/>
          </w:tcPr>
          <w:p w14:paraId="144B9E7C" w14:textId="43B00DA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262" w:type="dxa"/>
          </w:tcPr>
          <w:p w14:paraId="340BB92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324.32</w:t>
            </w:r>
          </w:p>
        </w:tc>
        <w:tc>
          <w:tcPr>
            <w:tcW w:w="2069" w:type="dxa"/>
          </w:tcPr>
          <w:p w14:paraId="40CB49F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330.36</w:t>
            </w:r>
          </w:p>
        </w:tc>
        <w:tc>
          <w:tcPr>
            <w:tcW w:w="1519" w:type="dxa"/>
          </w:tcPr>
          <w:p w14:paraId="51E23E8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327.35</w:t>
            </w:r>
          </w:p>
        </w:tc>
      </w:tr>
      <w:tr w:rsidR="003F6F64" w:rsidRPr="000C62C3" w14:paraId="720E5E44" w14:textId="77777777" w:rsidTr="00401EC0">
        <w:trPr>
          <w:trHeight w:val="378"/>
        </w:trPr>
        <w:tc>
          <w:tcPr>
            <w:tcW w:w="3426" w:type="dxa"/>
            <w:vAlign w:val="center"/>
          </w:tcPr>
          <w:p w14:paraId="220D2A7F" w14:textId="74DCD8C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2262" w:type="dxa"/>
          </w:tcPr>
          <w:p w14:paraId="6E240BD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329.56</w:t>
            </w:r>
          </w:p>
        </w:tc>
        <w:tc>
          <w:tcPr>
            <w:tcW w:w="2069" w:type="dxa"/>
          </w:tcPr>
          <w:p w14:paraId="77E7692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335.14</w:t>
            </w:r>
          </w:p>
        </w:tc>
        <w:tc>
          <w:tcPr>
            <w:tcW w:w="1519" w:type="dxa"/>
          </w:tcPr>
          <w:p w14:paraId="03B92D6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332.36</w:t>
            </w:r>
          </w:p>
        </w:tc>
      </w:tr>
      <w:tr w:rsidR="003F6F64" w:rsidRPr="000C62C3" w14:paraId="23302D10" w14:textId="77777777" w:rsidTr="00401EC0">
        <w:trPr>
          <w:trHeight w:val="378"/>
        </w:trPr>
        <w:tc>
          <w:tcPr>
            <w:tcW w:w="3426" w:type="dxa"/>
            <w:vAlign w:val="center"/>
          </w:tcPr>
          <w:p w14:paraId="2C433EDB" w14:textId="7867E22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262" w:type="dxa"/>
          </w:tcPr>
          <w:p w14:paraId="2ACF1D9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334.80</w:t>
            </w:r>
          </w:p>
        </w:tc>
        <w:tc>
          <w:tcPr>
            <w:tcW w:w="2069" w:type="dxa"/>
          </w:tcPr>
          <w:p w14:paraId="66B009D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339.93</w:t>
            </w:r>
          </w:p>
        </w:tc>
        <w:tc>
          <w:tcPr>
            <w:tcW w:w="1519" w:type="dxa"/>
          </w:tcPr>
          <w:p w14:paraId="0A7770D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337.37</w:t>
            </w:r>
          </w:p>
        </w:tc>
      </w:tr>
      <w:tr w:rsidR="003F6F64" w:rsidRPr="000C62C3" w14:paraId="12B2CAD2" w14:textId="77777777" w:rsidTr="00401EC0">
        <w:trPr>
          <w:trHeight w:val="378"/>
        </w:trPr>
        <w:tc>
          <w:tcPr>
            <w:tcW w:w="3426" w:type="dxa"/>
            <w:vAlign w:val="center"/>
          </w:tcPr>
          <w:p w14:paraId="0A3D938F" w14:textId="081CFD14"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262" w:type="dxa"/>
          </w:tcPr>
          <w:p w14:paraId="7752992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340.04</w:t>
            </w:r>
          </w:p>
        </w:tc>
        <w:tc>
          <w:tcPr>
            <w:tcW w:w="2069" w:type="dxa"/>
          </w:tcPr>
          <w:p w14:paraId="36C9926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344.71</w:t>
            </w:r>
          </w:p>
        </w:tc>
        <w:tc>
          <w:tcPr>
            <w:tcW w:w="1519" w:type="dxa"/>
          </w:tcPr>
          <w:p w14:paraId="6E03612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342.38</w:t>
            </w:r>
          </w:p>
        </w:tc>
      </w:tr>
      <w:tr w:rsidR="003F6F64" w:rsidRPr="000C62C3" w14:paraId="4D8429B2" w14:textId="77777777" w:rsidTr="00401EC0">
        <w:trPr>
          <w:trHeight w:val="378"/>
        </w:trPr>
        <w:tc>
          <w:tcPr>
            <w:tcW w:w="3426" w:type="dxa"/>
            <w:vAlign w:val="center"/>
          </w:tcPr>
          <w:p w14:paraId="701B8FDC" w14:textId="4C8CBCE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2262" w:type="dxa"/>
          </w:tcPr>
          <w:p w14:paraId="6C6AE64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345.28</w:t>
            </w:r>
          </w:p>
        </w:tc>
        <w:tc>
          <w:tcPr>
            <w:tcW w:w="2069" w:type="dxa"/>
          </w:tcPr>
          <w:p w14:paraId="5C1024D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349.10</w:t>
            </w:r>
          </w:p>
        </w:tc>
        <w:tc>
          <w:tcPr>
            <w:tcW w:w="1519" w:type="dxa"/>
          </w:tcPr>
          <w:p w14:paraId="7262A5E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347.19</w:t>
            </w:r>
          </w:p>
        </w:tc>
      </w:tr>
      <w:tr w:rsidR="000A0A28" w:rsidRPr="000C62C3" w14:paraId="60AB136D" w14:textId="77777777" w:rsidTr="00401EC0">
        <w:trPr>
          <w:trHeight w:val="327"/>
        </w:trPr>
        <w:tc>
          <w:tcPr>
            <w:tcW w:w="3426" w:type="dxa"/>
            <w:vAlign w:val="center"/>
          </w:tcPr>
          <w:p w14:paraId="62407F48" w14:textId="77777777" w:rsidR="000A0A28" w:rsidRPr="000C62C3" w:rsidRDefault="000A0A28"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262" w:type="dxa"/>
          </w:tcPr>
          <w:p w14:paraId="5F5FE364"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2.54</w:t>
            </w:r>
          </w:p>
        </w:tc>
        <w:tc>
          <w:tcPr>
            <w:tcW w:w="2069" w:type="dxa"/>
          </w:tcPr>
          <w:p w14:paraId="7CA3654A"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2.93</w:t>
            </w:r>
          </w:p>
        </w:tc>
        <w:tc>
          <w:tcPr>
            <w:tcW w:w="1519" w:type="dxa"/>
          </w:tcPr>
          <w:p w14:paraId="2371D2A7"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1.45</w:t>
            </w:r>
          </w:p>
        </w:tc>
      </w:tr>
      <w:tr w:rsidR="000A0A28" w:rsidRPr="000C62C3" w14:paraId="5A5D482C" w14:textId="77777777" w:rsidTr="00401EC0">
        <w:trPr>
          <w:trHeight w:val="327"/>
        </w:trPr>
        <w:tc>
          <w:tcPr>
            <w:tcW w:w="3426" w:type="dxa"/>
            <w:vAlign w:val="center"/>
          </w:tcPr>
          <w:p w14:paraId="1E1536BC" w14:textId="77777777" w:rsidR="000A0A28" w:rsidRPr="000C62C3" w:rsidRDefault="000A0A28"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262" w:type="dxa"/>
          </w:tcPr>
          <w:p w14:paraId="2EE1809F"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0.85</w:t>
            </w:r>
          </w:p>
        </w:tc>
        <w:tc>
          <w:tcPr>
            <w:tcW w:w="2069" w:type="dxa"/>
          </w:tcPr>
          <w:p w14:paraId="1C1021B1"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0.98</w:t>
            </w:r>
          </w:p>
        </w:tc>
        <w:tc>
          <w:tcPr>
            <w:tcW w:w="1519" w:type="dxa"/>
          </w:tcPr>
          <w:p w14:paraId="31E9332E"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0.49</w:t>
            </w:r>
          </w:p>
        </w:tc>
      </w:tr>
    </w:tbl>
    <w:p w14:paraId="14A38F59" w14:textId="77777777" w:rsidR="000A0A28" w:rsidRPr="000C62C3" w:rsidRDefault="000A0A28" w:rsidP="008C15FF">
      <w:pPr>
        <w:spacing w:line="360" w:lineRule="auto"/>
        <w:jc w:val="both"/>
        <w:rPr>
          <w:rFonts w:ascii="Times New Roman" w:hAnsi="Times New Roman" w:cs="Times New Roman"/>
          <w:sz w:val="24"/>
          <w:szCs w:val="24"/>
        </w:rPr>
      </w:pPr>
    </w:p>
    <w:p w14:paraId="17C86DD0" w14:textId="0194BE5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10</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Yield per Plant (kg/tree)</w:t>
      </w:r>
    </w:p>
    <w:p w14:paraId="054FA69F" w14:textId="599F98CE" w:rsidR="00D007DB" w:rsidRDefault="00D007DB" w:rsidP="00266010">
      <w:pPr>
        <w:spacing w:line="360" w:lineRule="auto"/>
        <w:ind w:right="206"/>
        <w:jc w:val="both"/>
        <w:rPr>
          <w:rFonts w:ascii="Times New Roman" w:hAnsi="Times New Roman" w:cs="Times New Roman"/>
          <w:sz w:val="24"/>
          <w:szCs w:val="24"/>
        </w:rPr>
      </w:pPr>
      <w:r w:rsidRPr="00D007DB">
        <w:rPr>
          <w:rFonts w:ascii="Times New Roman" w:hAnsi="Times New Roman" w:cs="Times New Roman"/>
          <w:sz w:val="24"/>
          <w:szCs w:val="24"/>
        </w:rPr>
        <w:t>Microbial treatments showed a great improvement in yield per plant. T</w:t>
      </w:r>
      <w:r w:rsidRPr="00B24E1B">
        <w:rPr>
          <w:rFonts w:ascii="Times New Roman" w:hAnsi="Times New Roman" w:cs="Times New Roman"/>
          <w:sz w:val="24"/>
          <w:szCs w:val="24"/>
          <w:vertAlign w:val="subscript"/>
        </w:rPr>
        <w:t>10</w:t>
      </w:r>
      <w:r w:rsidRPr="00D007DB">
        <w:rPr>
          <w:rFonts w:ascii="Times New Roman" w:hAnsi="Times New Roman" w:cs="Times New Roman"/>
          <w:sz w:val="24"/>
          <w:szCs w:val="24"/>
        </w:rPr>
        <w:t xml:space="preserve"> recorded the best yield of pooled at 72.22kg/tree, then T</w:t>
      </w:r>
      <w:r w:rsidRPr="00B24E1B">
        <w:rPr>
          <w:rFonts w:ascii="Times New Roman" w:hAnsi="Times New Roman" w:cs="Times New Roman"/>
          <w:sz w:val="24"/>
          <w:szCs w:val="24"/>
          <w:vertAlign w:val="subscript"/>
        </w:rPr>
        <w:t>9</w:t>
      </w:r>
      <w:r w:rsidRPr="00D007DB">
        <w:rPr>
          <w:rFonts w:ascii="Times New Roman" w:hAnsi="Times New Roman" w:cs="Times New Roman"/>
          <w:sz w:val="24"/>
          <w:szCs w:val="24"/>
        </w:rPr>
        <w:t xml:space="preserve"> (70.48kg/tree) and T</w:t>
      </w:r>
      <w:r w:rsidRPr="00B24E1B">
        <w:rPr>
          <w:rFonts w:ascii="Times New Roman" w:hAnsi="Times New Roman" w:cs="Times New Roman"/>
          <w:sz w:val="24"/>
          <w:szCs w:val="24"/>
          <w:vertAlign w:val="subscript"/>
        </w:rPr>
        <w:t>8</w:t>
      </w:r>
      <w:r w:rsidRPr="00D007DB">
        <w:rPr>
          <w:rFonts w:ascii="Times New Roman" w:hAnsi="Times New Roman" w:cs="Times New Roman"/>
          <w:sz w:val="24"/>
          <w:szCs w:val="24"/>
        </w:rPr>
        <w:t xml:space="preserve"> (68.32kg/tree), whereas T</w:t>
      </w:r>
      <w:r w:rsidRPr="00B24E1B">
        <w:rPr>
          <w:rFonts w:ascii="Times New Roman" w:hAnsi="Times New Roman" w:cs="Times New Roman"/>
          <w:sz w:val="24"/>
          <w:szCs w:val="24"/>
          <w:vertAlign w:val="subscript"/>
        </w:rPr>
        <w:t xml:space="preserve">1 </w:t>
      </w:r>
      <w:r w:rsidRPr="00D007DB">
        <w:rPr>
          <w:rFonts w:ascii="Times New Roman" w:hAnsi="Times New Roman" w:cs="Times New Roman"/>
          <w:sz w:val="24"/>
          <w:szCs w:val="24"/>
        </w:rPr>
        <w:t>recorded the lowest at 51.60kg/tree. This is a 40.00% increase in the yield between T</w:t>
      </w:r>
      <w:r w:rsidRPr="00B24E1B">
        <w:rPr>
          <w:rFonts w:ascii="Times New Roman" w:hAnsi="Times New Roman" w:cs="Times New Roman"/>
          <w:sz w:val="24"/>
          <w:szCs w:val="24"/>
          <w:vertAlign w:val="subscript"/>
        </w:rPr>
        <w:t>1</w:t>
      </w:r>
      <w:r w:rsidRPr="00D007DB">
        <w:rPr>
          <w:rFonts w:ascii="Times New Roman" w:hAnsi="Times New Roman" w:cs="Times New Roman"/>
          <w:sz w:val="24"/>
          <w:szCs w:val="24"/>
        </w:rPr>
        <w:t xml:space="preserve"> and T</w:t>
      </w:r>
      <w:r w:rsidRPr="00B24E1B">
        <w:rPr>
          <w:rFonts w:ascii="Times New Roman" w:hAnsi="Times New Roman" w:cs="Times New Roman"/>
          <w:sz w:val="24"/>
          <w:szCs w:val="24"/>
          <w:vertAlign w:val="subscript"/>
        </w:rPr>
        <w:t>10</w:t>
      </w:r>
      <w:r w:rsidRPr="00D007DB">
        <w:rPr>
          <w:rFonts w:ascii="Times New Roman" w:hAnsi="Times New Roman" w:cs="Times New Roman"/>
          <w:sz w:val="24"/>
          <w:szCs w:val="24"/>
        </w:rPr>
        <w:t xml:space="preserve">. The improvements of the yield are the cumulative sum of the increased flowering, fruit set, retention, fruit number and fruit mass. These results are consistent with Perez-Moncada </w:t>
      </w:r>
      <w:r w:rsidR="004B6511" w:rsidRPr="004B6511">
        <w:rPr>
          <w:rFonts w:ascii="Times New Roman" w:hAnsi="Times New Roman" w:cs="Times New Roman"/>
          <w:i/>
          <w:iCs/>
          <w:sz w:val="24"/>
          <w:szCs w:val="24"/>
        </w:rPr>
        <w:t>et al</w:t>
      </w:r>
      <w:r w:rsidRPr="00D007DB">
        <w:rPr>
          <w:rFonts w:ascii="Times New Roman" w:hAnsi="Times New Roman" w:cs="Times New Roman"/>
          <w:sz w:val="24"/>
          <w:szCs w:val="24"/>
        </w:rPr>
        <w:t xml:space="preserve">. (2024), Nath (2021) and </w:t>
      </w:r>
      <w:proofErr w:type="spellStart"/>
      <w:r w:rsidRPr="00D007DB">
        <w:rPr>
          <w:rFonts w:ascii="Times New Roman" w:hAnsi="Times New Roman" w:cs="Times New Roman"/>
          <w:sz w:val="24"/>
          <w:szCs w:val="24"/>
        </w:rPr>
        <w:t>Dukare</w:t>
      </w:r>
      <w:proofErr w:type="spellEnd"/>
      <w:r w:rsidRPr="00D007DB">
        <w:rPr>
          <w:rFonts w:ascii="Times New Roman" w:hAnsi="Times New Roman" w:cs="Times New Roman"/>
          <w:sz w:val="24"/>
          <w:szCs w:val="24"/>
        </w:rPr>
        <w:t xml:space="preserve"> </w:t>
      </w:r>
      <w:r w:rsidR="004B6511" w:rsidRPr="004B6511">
        <w:rPr>
          <w:rFonts w:ascii="Times New Roman" w:hAnsi="Times New Roman" w:cs="Times New Roman"/>
          <w:i/>
          <w:iCs/>
          <w:sz w:val="24"/>
          <w:szCs w:val="24"/>
        </w:rPr>
        <w:t>et al</w:t>
      </w:r>
      <w:r w:rsidRPr="00D007DB">
        <w:rPr>
          <w:rFonts w:ascii="Times New Roman" w:hAnsi="Times New Roman" w:cs="Times New Roman"/>
          <w:sz w:val="24"/>
          <w:szCs w:val="24"/>
        </w:rPr>
        <w:t>. (2019), who highlighted that microbial consortia are greatly effective in enhancing the yield of horticultural crops.</w:t>
      </w:r>
    </w:p>
    <w:p w14:paraId="7D6E36B8" w14:textId="77C8319B" w:rsidR="00266010" w:rsidRPr="000C62C3" w:rsidRDefault="00266010" w:rsidP="00266010">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 xml:space="preserve">Table </w:t>
      </w:r>
      <w:r w:rsidR="00D976E0">
        <w:rPr>
          <w:rFonts w:ascii="Times New Roman" w:hAnsi="Times New Roman" w:cs="Times New Roman"/>
          <w:b/>
          <w:bCs/>
          <w:sz w:val="24"/>
          <w:szCs w:val="24"/>
          <w:lang w:val="en-US"/>
        </w:rPr>
        <w:t>10</w:t>
      </w:r>
      <w:r w:rsidRPr="000C62C3">
        <w:rPr>
          <w:rFonts w:ascii="Times New Roman" w:hAnsi="Times New Roman" w:cs="Times New Roman"/>
          <w:b/>
          <w:bCs/>
          <w:sz w:val="24"/>
          <w:szCs w:val="24"/>
          <w:lang w:val="en-US"/>
        </w:rPr>
        <w:t>: Effect of different microbial consortia on fruit yield per plant (kg/tree)</w:t>
      </w:r>
    </w:p>
    <w:tbl>
      <w:tblPr>
        <w:tblW w:w="925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3"/>
        <w:gridCol w:w="1842"/>
        <w:gridCol w:w="2246"/>
        <w:gridCol w:w="1582"/>
      </w:tblGrid>
      <w:tr w:rsidR="00CB5CEE" w:rsidRPr="000C62C3" w14:paraId="7A943BFB" w14:textId="77777777" w:rsidTr="00401EC0">
        <w:trPr>
          <w:trHeight w:val="376"/>
        </w:trPr>
        <w:tc>
          <w:tcPr>
            <w:tcW w:w="9253" w:type="dxa"/>
            <w:gridSpan w:val="4"/>
          </w:tcPr>
          <w:p w14:paraId="771EFB1B"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YIELD PER PLANT (kg/tree)</w:t>
            </w:r>
          </w:p>
        </w:tc>
      </w:tr>
      <w:tr w:rsidR="00CB5CEE" w:rsidRPr="000C62C3" w14:paraId="437480D8" w14:textId="77777777" w:rsidTr="00401EC0">
        <w:trPr>
          <w:trHeight w:val="376"/>
        </w:trPr>
        <w:tc>
          <w:tcPr>
            <w:tcW w:w="3583" w:type="dxa"/>
          </w:tcPr>
          <w:p w14:paraId="23CE1215"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42" w:type="dxa"/>
          </w:tcPr>
          <w:p w14:paraId="339879E2"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246" w:type="dxa"/>
          </w:tcPr>
          <w:p w14:paraId="7B88AD29"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82" w:type="dxa"/>
          </w:tcPr>
          <w:p w14:paraId="45680AD6"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649A05D9" w14:textId="77777777" w:rsidTr="006E0FFA">
        <w:trPr>
          <w:trHeight w:val="376"/>
        </w:trPr>
        <w:tc>
          <w:tcPr>
            <w:tcW w:w="3583" w:type="dxa"/>
            <w:vAlign w:val="center"/>
          </w:tcPr>
          <w:p w14:paraId="677FB4C9" w14:textId="089328A6"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42" w:type="dxa"/>
          </w:tcPr>
          <w:p w14:paraId="29476673"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50.38</w:t>
            </w:r>
          </w:p>
        </w:tc>
        <w:tc>
          <w:tcPr>
            <w:tcW w:w="2246" w:type="dxa"/>
          </w:tcPr>
          <w:p w14:paraId="3332250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52.81</w:t>
            </w:r>
          </w:p>
        </w:tc>
        <w:tc>
          <w:tcPr>
            <w:tcW w:w="1582" w:type="dxa"/>
          </w:tcPr>
          <w:p w14:paraId="25C3D39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51.60</w:t>
            </w:r>
          </w:p>
        </w:tc>
      </w:tr>
      <w:tr w:rsidR="003F6F64" w:rsidRPr="000C62C3" w14:paraId="3534B0E8" w14:textId="77777777" w:rsidTr="006E0FFA">
        <w:trPr>
          <w:trHeight w:val="376"/>
        </w:trPr>
        <w:tc>
          <w:tcPr>
            <w:tcW w:w="3583" w:type="dxa"/>
            <w:vAlign w:val="center"/>
          </w:tcPr>
          <w:p w14:paraId="03DF518B" w14:textId="417C72E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42" w:type="dxa"/>
          </w:tcPr>
          <w:p w14:paraId="2947F0B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54.00</w:t>
            </w:r>
          </w:p>
        </w:tc>
        <w:tc>
          <w:tcPr>
            <w:tcW w:w="2246" w:type="dxa"/>
          </w:tcPr>
          <w:p w14:paraId="47E9ED8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56.75</w:t>
            </w:r>
          </w:p>
        </w:tc>
        <w:tc>
          <w:tcPr>
            <w:tcW w:w="1582" w:type="dxa"/>
          </w:tcPr>
          <w:p w14:paraId="7449259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55.38</w:t>
            </w:r>
          </w:p>
        </w:tc>
      </w:tr>
      <w:tr w:rsidR="003F6F64" w:rsidRPr="000C62C3" w14:paraId="068099EB" w14:textId="77777777" w:rsidTr="006E0FFA">
        <w:trPr>
          <w:trHeight w:val="376"/>
        </w:trPr>
        <w:tc>
          <w:tcPr>
            <w:tcW w:w="3583" w:type="dxa"/>
            <w:vAlign w:val="center"/>
          </w:tcPr>
          <w:p w14:paraId="41738906" w14:textId="0F6AFE5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42" w:type="dxa"/>
          </w:tcPr>
          <w:p w14:paraId="085C95B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55.76</w:t>
            </w:r>
          </w:p>
        </w:tc>
        <w:tc>
          <w:tcPr>
            <w:tcW w:w="2246" w:type="dxa"/>
          </w:tcPr>
          <w:p w14:paraId="62E8E5A6"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58.46</w:t>
            </w:r>
          </w:p>
        </w:tc>
        <w:tc>
          <w:tcPr>
            <w:tcW w:w="1582" w:type="dxa"/>
          </w:tcPr>
          <w:p w14:paraId="1BBEEC6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57.11</w:t>
            </w:r>
          </w:p>
        </w:tc>
      </w:tr>
      <w:tr w:rsidR="003F6F64" w:rsidRPr="000C62C3" w14:paraId="531FD18F" w14:textId="77777777" w:rsidTr="006E0FFA">
        <w:trPr>
          <w:trHeight w:val="376"/>
        </w:trPr>
        <w:tc>
          <w:tcPr>
            <w:tcW w:w="3583" w:type="dxa"/>
            <w:vAlign w:val="center"/>
          </w:tcPr>
          <w:p w14:paraId="0E9D8612" w14:textId="0163CDB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42" w:type="dxa"/>
          </w:tcPr>
          <w:p w14:paraId="4C2D0EC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57.85</w:t>
            </w:r>
          </w:p>
        </w:tc>
        <w:tc>
          <w:tcPr>
            <w:tcW w:w="2246" w:type="dxa"/>
          </w:tcPr>
          <w:p w14:paraId="779C782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60.20</w:t>
            </w:r>
          </w:p>
        </w:tc>
        <w:tc>
          <w:tcPr>
            <w:tcW w:w="1582" w:type="dxa"/>
          </w:tcPr>
          <w:p w14:paraId="48BB43A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59.03</w:t>
            </w:r>
          </w:p>
        </w:tc>
      </w:tr>
      <w:tr w:rsidR="003F6F64" w:rsidRPr="000C62C3" w14:paraId="6FAB27FF" w14:textId="77777777" w:rsidTr="006E0FFA">
        <w:trPr>
          <w:trHeight w:val="376"/>
        </w:trPr>
        <w:tc>
          <w:tcPr>
            <w:tcW w:w="3583" w:type="dxa"/>
            <w:vAlign w:val="center"/>
          </w:tcPr>
          <w:p w14:paraId="06B73E02" w14:textId="00CC6E0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42" w:type="dxa"/>
          </w:tcPr>
          <w:p w14:paraId="3ED28B26"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60.73</w:t>
            </w:r>
          </w:p>
        </w:tc>
        <w:tc>
          <w:tcPr>
            <w:tcW w:w="2246" w:type="dxa"/>
          </w:tcPr>
          <w:p w14:paraId="2E310207"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63.38</w:t>
            </w:r>
          </w:p>
        </w:tc>
        <w:tc>
          <w:tcPr>
            <w:tcW w:w="1582" w:type="dxa"/>
          </w:tcPr>
          <w:p w14:paraId="29279C7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62.06</w:t>
            </w:r>
          </w:p>
        </w:tc>
      </w:tr>
      <w:tr w:rsidR="003F6F64" w:rsidRPr="000C62C3" w14:paraId="510099FC" w14:textId="77777777" w:rsidTr="006E0FFA">
        <w:trPr>
          <w:trHeight w:val="376"/>
        </w:trPr>
        <w:tc>
          <w:tcPr>
            <w:tcW w:w="3583" w:type="dxa"/>
            <w:vAlign w:val="center"/>
          </w:tcPr>
          <w:p w14:paraId="142A5182" w14:textId="2FDC2B4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42" w:type="dxa"/>
          </w:tcPr>
          <w:p w14:paraId="3685A30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62.59</w:t>
            </w:r>
          </w:p>
        </w:tc>
        <w:tc>
          <w:tcPr>
            <w:tcW w:w="2246" w:type="dxa"/>
          </w:tcPr>
          <w:p w14:paraId="3FCCCD6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65.30</w:t>
            </w:r>
          </w:p>
        </w:tc>
        <w:tc>
          <w:tcPr>
            <w:tcW w:w="1582" w:type="dxa"/>
          </w:tcPr>
          <w:p w14:paraId="2EF03A7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63.95</w:t>
            </w:r>
          </w:p>
        </w:tc>
      </w:tr>
      <w:tr w:rsidR="003F6F64" w:rsidRPr="000C62C3" w14:paraId="349588F7" w14:textId="77777777" w:rsidTr="006E0FFA">
        <w:trPr>
          <w:trHeight w:val="376"/>
        </w:trPr>
        <w:tc>
          <w:tcPr>
            <w:tcW w:w="3583" w:type="dxa"/>
            <w:vAlign w:val="center"/>
          </w:tcPr>
          <w:p w14:paraId="1F204AD1" w14:textId="303AD5E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AZBT+ZnSB</w:t>
            </w:r>
            <w:proofErr w:type="spellEnd"/>
            <w:r w:rsidRPr="000C62C3">
              <w:rPr>
                <w:rFonts w:ascii="Times New Roman" w:hAnsi="Times New Roman" w:cs="Times New Roman"/>
                <w:b/>
                <w:bCs/>
                <w:sz w:val="24"/>
                <w:szCs w:val="24"/>
                <w:lang w:val="en-US"/>
              </w:rPr>
              <w:t>)</w:t>
            </w:r>
          </w:p>
        </w:tc>
        <w:tc>
          <w:tcPr>
            <w:tcW w:w="1842" w:type="dxa"/>
          </w:tcPr>
          <w:p w14:paraId="34E2E77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65.14</w:t>
            </w:r>
          </w:p>
        </w:tc>
        <w:tc>
          <w:tcPr>
            <w:tcW w:w="2246" w:type="dxa"/>
          </w:tcPr>
          <w:p w14:paraId="7FD70BF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67.25</w:t>
            </w:r>
          </w:p>
        </w:tc>
        <w:tc>
          <w:tcPr>
            <w:tcW w:w="1582" w:type="dxa"/>
          </w:tcPr>
          <w:p w14:paraId="77F2B1A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66.20</w:t>
            </w:r>
          </w:p>
        </w:tc>
      </w:tr>
      <w:tr w:rsidR="003F6F64" w:rsidRPr="000C62C3" w14:paraId="3F96772F" w14:textId="77777777" w:rsidTr="006E0FFA">
        <w:trPr>
          <w:trHeight w:val="376"/>
        </w:trPr>
        <w:tc>
          <w:tcPr>
            <w:tcW w:w="3583" w:type="dxa"/>
            <w:vAlign w:val="center"/>
          </w:tcPr>
          <w:p w14:paraId="67B441F9" w14:textId="1A28EA6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42" w:type="dxa"/>
          </w:tcPr>
          <w:p w14:paraId="0953C9E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67.18</w:t>
            </w:r>
          </w:p>
        </w:tc>
        <w:tc>
          <w:tcPr>
            <w:tcW w:w="2246" w:type="dxa"/>
          </w:tcPr>
          <w:p w14:paraId="6E761BC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69.46</w:t>
            </w:r>
          </w:p>
        </w:tc>
        <w:tc>
          <w:tcPr>
            <w:tcW w:w="1582" w:type="dxa"/>
          </w:tcPr>
          <w:p w14:paraId="44139DB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68.32</w:t>
            </w:r>
          </w:p>
        </w:tc>
      </w:tr>
      <w:tr w:rsidR="003F6F64" w:rsidRPr="000C62C3" w14:paraId="4E02A625" w14:textId="77777777" w:rsidTr="006E0FFA">
        <w:trPr>
          <w:trHeight w:val="376"/>
        </w:trPr>
        <w:tc>
          <w:tcPr>
            <w:tcW w:w="3583" w:type="dxa"/>
            <w:vAlign w:val="center"/>
          </w:tcPr>
          <w:p w14:paraId="0A6709AA" w14:textId="0F84B4C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42" w:type="dxa"/>
          </w:tcPr>
          <w:p w14:paraId="2DEA6C17"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69.14</w:t>
            </w:r>
          </w:p>
        </w:tc>
        <w:tc>
          <w:tcPr>
            <w:tcW w:w="2246" w:type="dxa"/>
          </w:tcPr>
          <w:p w14:paraId="1541841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71.82</w:t>
            </w:r>
          </w:p>
        </w:tc>
        <w:tc>
          <w:tcPr>
            <w:tcW w:w="1582" w:type="dxa"/>
          </w:tcPr>
          <w:p w14:paraId="0D749EF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70.48</w:t>
            </w:r>
          </w:p>
        </w:tc>
      </w:tr>
      <w:tr w:rsidR="003F6F64" w:rsidRPr="000C62C3" w14:paraId="4BF9A0BC" w14:textId="77777777" w:rsidTr="006E0FFA">
        <w:trPr>
          <w:trHeight w:val="376"/>
        </w:trPr>
        <w:tc>
          <w:tcPr>
            <w:tcW w:w="3583" w:type="dxa"/>
            <w:vAlign w:val="center"/>
          </w:tcPr>
          <w:p w14:paraId="56ACB96C" w14:textId="4EEB92E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w:t>
            </w:r>
            <w:proofErr w:type="spellStart"/>
            <w:r w:rsidRPr="000C62C3">
              <w:rPr>
                <w:rFonts w:ascii="Times New Roman" w:hAnsi="Times New Roman" w:cs="Times New Roman"/>
                <w:b/>
                <w:bCs/>
                <w:sz w:val="24"/>
                <w:szCs w:val="24"/>
                <w:lang w:val="en-US"/>
              </w:rPr>
              <w:t>AZBT+PSB+ZnSB</w:t>
            </w:r>
            <w:proofErr w:type="spellEnd"/>
            <w:r w:rsidRPr="000C62C3">
              <w:rPr>
                <w:rFonts w:ascii="Times New Roman" w:hAnsi="Times New Roman" w:cs="Times New Roman"/>
                <w:b/>
                <w:bCs/>
                <w:sz w:val="24"/>
                <w:szCs w:val="24"/>
                <w:lang w:val="en-US"/>
              </w:rPr>
              <w:t>)</w:t>
            </w:r>
          </w:p>
        </w:tc>
        <w:tc>
          <w:tcPr>
            <w:tcW w:w="1842" w:type="dxa"/>
          </w:tcPr>
          <w:p w14:paraId="3B52583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71.01</w:t>
            </w:r>
          </w:p>
        </w:tc>
        <w:tc>
          <w:tcPr>
            <w:tcW w:w="2246" w:type="dxa"/>
          </w:tcPr>
          <w:p w14:paraId="610F637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73.43</w:t>
            </w:r>
          </w:p>
        </w:tc>
        <w:tc>
          <w:tcPr>
            <w:tcW w:w="1582" w:type="dxa"/>
          </w:tcPr>
          <w:p w14:paraId="2666ACA3"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72.22</w:t>
            </w:r>
          </w:p>
        </w:tc>
      </w:tr>
      <w:tr w:rsidR="00CB5CEE" w:rsidRPr="000C62C3" w14:paraId="39641DE4" w14:textId="77777777" w:rsidTr="00401EC0">
        <w:trPr>
          <w:trHeight w:val="376"/>
        </w:trPr>
        <w:tc>
          <w:tcPr>
            <w:tcW w:w="3583" w:type="dxa"/>
          </w:tcPr>
          <w:p w14:paraId="42983CFD" w14:textId="77777777" w:rsidR="00CB5CEE" w:rsidRPr="000C62C3" w:rsidRDefault="00CB5CEE"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42" w:type="dxa"/>
          </w:tcPr>
          <w:p w14:paraId="656896F1"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0.83</w:t>
            </w:r>
          </w:p>
        </w:tc>
        <w:tc>
          <w:tcPr>
            <w:tcW w:w="2246" w:type="dxa"/>
          </w:tcPr>
          <w:p w14:paraId="78737E01"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1.36</w:t>
            </w:r>
          </w:p>
        </w:tc>
        <w:tc>
          <w:tcPr>
            <w:tcW w:w="1582" w:type="dxa"/>
          </w:tcPr>
          <w:p w14:paraId="01B5E022"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0.95</w:t>
            </w:r>
          </w:p>
        </w:tc>
      </w:tr>
      <w:tr w:rsidR="00CB5CEE" w:rsidRPr="000C62C3" w14:paraId="0797C9ED" w14:textId="77777777" w:rsidTr="00401EC0">
        <w:trPr>
          <w:trHeight w:val="376"/>
        </w:trPr>
        <w:tc>
          <w:tcPr>
            <w:tcW w:w="3583" w:type="dxa"/>
          </w:tcPr>
          <w:p w14:paraId="50DB8DBE" w14:textId="77777777" w:rsidR="00CB5CEE" w:rsidRPr="000C62C3" w:rsidRDefault="00CB5CEE"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42" w:type="dxa"/>
          </w:tcPr>
          <w:p w14:paraId="11D9A1AB"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0.28</w:t>
            </w:r>
          </w:p>
        </w:tc>
        <w:tc>
          <w:tcPr>
            <w:tcW w:w="2246" w:type="dxa"/>
          </w:tcPr>
          <w:p w14:paraId="651BE952"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0.45</w:t>
            </w:r>
          </w:p>
        </w:tc>
        <w:tc>
          <w:tcPr>
            <w:tcW w:w="1582" w:type="dxa"/>
          </w:tcPr>
          <w:p w14:paraId="7AD2E493"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0.32</w:t>
            </w:r>
          </w:p>
        </w:tc>
      </w:tr>
    </w:tbl>
    <w:p w14:paraId="22B439ED" w14:textId="77777777" w:rsidR="00CB5CEE" w:rsidRPr="000C62C3" w:rsidRDefault="00CB5CEE" w:rsidP="008C15FF">
      <w:pPr>
        <w:spacing w:line="360" w:lineRule="auto"/>
        <w:jc w:val="both"/>
        <w:rPr>
          <w:rFonts w:ascii="Times New Roman" w:hAnsi="Times New Roman" w:cs="Times New Roman"/>
          <w:sz w:val="24"/>
          <w:szCs w:val="24"/>
        </w:rPr>
      </w:pPr>
    </w:p>
    <w:p w14:paraId="6156B1D7" w14:textId="4FAD43E2" w:rsidR="00CB05C8" w:rsidRPr="000C62C3" w:rsidRDefault="00982DF6" w:rsidP="00CB05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799FEBDA" w14:textId="2BF938F0" w:rsidR="00EB6F8D" w:rsidRDefault="00EB6F8D" w:rsidP="008C15FF">
      <w:pPr>
        <w:spacing w:line="360" w:lineRule="auto"/>
        <w:jc w:val="both"/>
        <w:rPr>
          <w:rFonts w:ascii="Times New Roman" w:hAnsi="Times New Roman" w:cs="Times New Roman"/>
          <w:sz w:val="24"/>
          <w:szCs w:val="24"/>
        </w:rPr>
      </w:pPr>
      <w:r w:rsidRPr="00EB6F8D">
        <w:rPr>
          <w:rFonts w:ascii="Times New Roman" w:hAnsi="Times New Roman" w:cs="Times New Roman"/>
          <w:sz w:val="24"/>
          <w:szCs w:val="24"/>
        </w:rPr>
        <w:t xml:space="preserve">On the whole, the analysis confirms that the joint use of </w:t>
      </w:r>
      <w:proofErr w:type="spellStart"/>
      <w:r w:rsidRPr="00EB6F8D">
        <w:rPr>
          <w:rFonts w:ascii="Times New Roman" w:hAnsi="Times New Roman" w:cs="Times New Roman"/>
          <w:sz w:val="24"/>
          <w:szCs w:val="24"/>
        </w:rPr>
        <w:t>Azotobacter</w:t>
      </w:r>
      <w:proofErr w:type="spellEnd"/>
      <w:r w:rsidRPr="00EB6F8D">
        <w:rPr>
          <w:rFonts w:ascii="Times New Roman" w:hAnsi="Times New Roman" w:cs="Times New Roman"/>
          <w:sz w:val="24"/>
          <w:szCs w:val="24"/>
        </w:rPr>
        <w:t xml:space="preserve">, PSB, and </w:t>
      </w:r>
      <w:proofErr w:type="spellStart"/>
      <w:r w:rsidRPr="00EB6F8D">
        <w:rPr>
          <w:rFonts w:ascii="Times New Roman" w:hAnsi="Times New Roman" w:cs="Times New Roman"/>
          <w:sz w:val="24"/>
          <w:szCs w:val="24"/>
        </w:rPr>
        <w:t>ZnSB</w:t>
      </w:r>
      <w:proofErr w:type="spellEnd"/>
      <w:r w:rsidRPr="00EB6F8D">
        <w:rPr>
          <w:rFonts w:ascii="Times New Roman" w:hAnsi="Times New Roman" w:cs="Times New Roman"/>
          <w:sz w:val="24"/>
          <w:szCs w:val="24"/>
        </w:rPr>
        <w:t xml:space="preserve"> (T10) is very effective in terms of flowering, fruit set, fruit retention, fruit drop and </w:t>
      </w:r>
      <w:r w:rsidR="00D27F57" w:rsidRPr="00D27F57">
        <w:rPr>
          <w:rFonts w:ascii="Times New Roman" w:hAnsi="Times New Roman" w:cs="Times New Roman"/>
          <w:sz w:val="24"/>
          <w:szCs w:val="24"/>
        </w:rPr>
        <w:t>yield of mango cv. Kesar</w:t>
      </w:r>
      <w:r w:rsidRPr="00EB6F8D">
        <w:rPr>
          <w:rFonts w:ascii="Times New Roman" w:hAnsi="Times New Roman" w:cs="Times New Roman"/>
          <w:sz w:val="24"/>
          <w:szCs w:val="24"/>
        </w:rPr>
        <w:t xml:space="preserve">. The high quality of the microbial consortia demonstrates its suitability as an </w:t>
      </w:r>
      <w:r>
        <w:rPr>
          <w:rFonts w:ascii="Times New Roman" w:hAnsi="Times New Roman" w:cs="Times New Roman"/>
          <w:sz w:val="24"/>
          <w:szCs w:val="24"/>
        </w:rPr>
        <w:t>eco-friendly</w:t>
      </w:r>
      <w:r w:rsidRPr="00EB6F8D">
        <w:rPr>
          <w:rFonts w:ascii="Times New Roman" w:hAnsi="Times New Roman" w:cs="Times New Roman"/>
          <w:sz w:val="24"/>
          <w:szCs w:val="24"/>
        </w:rPr>
        <w:t>, economic, and sustainable approach to the improvement of the productivity of the mango orchards. Such consortia-based biofertilization strategies would lead to a decrease in chemical fertilizer reliance, enhance the condition of the soil, and promote long-term sustainable production of mango.</w:t>
      </w:r>
    </w:p>
    <w:p w14:paraId="10D05C15" w14:textId="0A18EF45"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References</w:t>
      </w:r>
    </w:p>
    <w:p w14:paraId="5BAC8C0F" w14:textId="1A6F9E1F" w:rsidR="00CB05C8" w:rsidRPr="00B8115C" w:rsidRDefault="00B8115C"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Aasfar</w:t>
      </w:r>
      <w:proofErr w:type="spellEnd"/>
      <w:r w:rsidRPr="00B8115C">
        <w:rPr>
          <w:rFonts w:ascii="Times New Roman" w:hAnsi="Times New Roman" w:cs="Times New Roman"/>
          <w:sz w:val="24"/>
          <w:szCs w:val="24"/>
        </w:rPr>
        <w:t xml:space="preserve">, A., </w:t>
      </w:r>
      <w:proofErr w:type="spellStart"/>
      <w:r w:rsidRPr="00B8115C">
        <w:rPr>
          <w:rFonts w:ascii="Times New Roman" w:hAnsi="Times New Roman" w:cs="Times New Roman"/>
          <w:sz w:val="24"/>
          <w:szCs w:val="24"/>
        </w:rPr>
        <w:t>Bargaz</w:t>
      </w:r>
      <w:proofErr w:type="spellEnd"/>
      <w:r w:rsidRPr="00B8115C">
        <w:rPr>
          <w:rFonts w:ascii="Times New Roman" w:hAnsi="Times New Roman" w:cs="Times New Roman"/>
          <w:sz w:val="24"/>
          <w:szCs w:val="24"/>
        </w:rPr>
        <w:t xml:space="preserve">, A., </w:t>
      </w:r>
      <w:proofErr w:type="spellStart"/>
      <w:r w:rsidRPr="00B8115C">
        <w:rPr>
          <w:rFonts w:ascii="Times New Roman" w:hAnsi="Times New Roman" w:cs="Times New Roman"/>
          <w:sz w:val="24"/>
          <w:szCs w:val="24"/>
        </w:rPr>
        <w:t>Yaakoubi</w:t>
      </w:r>
      <w:proofErr w:type="spellEnd"/>
      <w:r w:rsidRPr="00B8115C">
        <w:rPr>
          <w:rFonts w:ascii="Times New Roman" w:hAnsi="Times New Roman" w:cs="Times New Roman"/>
          <w:sz w:val="24"/>
          <w:szCs w:val="24"/>
        </w:rPr>
        <w:t xml:space="preserve">, K., </w:t>
      </w:r>
      <w:proofErr w:type="spellStart"/>
      <w:r w:rsidRPr="00B8115C">
        <w:rPr>
          <w:rFonts w:ascii="Times New Roman" w:hAnsi="Times New Roman" w:cs="Times New Roman"/>
          <w:sz w:val="24"/>
          <w:szCs w:val="24"/>
        </w:rPr>
        <w:t>Hilali</w:t>
      </w:r>
      <w:proofErr w:type="spellEnd"/>
      <w:r w:rsidRPr="00B8115C">
        <w:rPr>
          <w:rFonts w:ascii="Times New Roman" w:hAnsi="Times New Roman" w:cs="Times New Roman"/>
          <w:sz w:val="24"/>
          <w:szCs w:val="24"/>
        </w:rPr>
        <w:t xml:space="preserve">, A., Bennis, I., </w:t>
      </w:r>
      <w:proofErr w:type="spellStart"/>
      <w:r w:rsidRPr="00B8115C">
        <w:rPr>
          <w:rFonts w:ascii="Times New Roman" w:hAnsi="Times New Roman" w:cs="Times New Roman"/>
          <w:sz w:val="24"/>
          <w:szCs w:val="24"/>
        </w:rPr>
        <w:t>Zeroual</w:t>
      </w:r>
      <w:proofErr w:type="spellEnd"/>
      <w:r w:rsidRPr="00B8115C">
        <w:rPr>
          <w:rFonts w:ascii="Times New Roman" w:hAnsi="Times New Roman" w:cs="Times New Roman"/>
          <w:sz w:val="24"/>
          <w:szCs w:val="24"/>
        </w:rPr>
        <w:t xml:space="preserve">, Y., &amp; </w:t>
      </w:r>
      <w:proofErr w:type="spellStart"/>
      <w:r w:rsidRPr="00B8115C">
        <w:rPr>
          <w:rFonts w:ascii="Times New Roman" w:hAnsi="Times New Roman" w:cs="Times New Roman"/>
          <w:sz w:val="24"/>
          <w:szCs w:val="24"/>
        </w:rPr>
        <w:t>Meftah</w:t>
      </w:r>
      <w:proofErr w:type="spellEnd"/>
      <w:r w:rsidRPr="00B8115C">
        <w:rPr>
          <w:rFonts w:ascii="Times New Roman" w:hAnsi="Times New Roman" w:cs="Times New Roman"/>
          <w:sz w:val="24"/>
          <w:szCs w:val="24"/>
        </w:rPr>
        <w:t xml:space="preserve"> </w:t>
      </w:r>
      <w:proofErr w:type="spellStart"/>
      <w:r w:rsidRPr="00B8115C">
        <w:rPr>
          <w:rFonts w:ascii="Times New Roman" w:hAnsi="Times New Roman" w:cs="Times New Roman"/>
          <w:sz w:val="24"/>
          <w:szCs w:val="24"/>
        </w:rPr>
        <w:t>Kadmiri</w:t>
      </w:r>
      <w:proofErr w:type="spellEnd"/>
      <w:r w:rsidRPr="00B8115C">
        <w:rPr>
          <w:rFonts w:ascii="Times New Roman" w:hAnsi="Times New Roman" w:cs="Times New Roman"/>
          <w:sz w:val="24"/>
          <w:szCs w:val="24"/>
        </w:rPr>
        <w:t xml:space="preserve">, I. (2021). Nitrogen Fixing </w:t>
      </w:r>
      <w:proofErr w:type="spellStart"/>
      <w:r w:rsidRPr="00B8115C">
        <w:rPr>
          <w:rFonts w:ascii="Times New Roman" w:hAnsi="Times New Roman" w:cs="Times New Roman"/>
          <w:sz w:val="24"/>
          <w:szCs w:val="24"/>
        </w:rPr>
        <w:t>Azotobacter</w:t>
      </w:r>
      <w:proofErr w:type="spellEnd"/>
      <w:r w:rsidRPr="00B8115C">
        <w:rPr>
          <w:rFonts w:ascii="Times New Roman" w:hAnsi="Times New Roman" w:cs="Times New Roman"/>
          <w:sz w:val="24"/>
          <w:szCs w:val="24"/>
        </w:rPr>
        <w:t xml:space="preserve"> Species as Potential Soil Biological Enhancers for Crop Nutrition and Yield Stability. Frontiers in Microbiology, 12, 628379. </w:t>
      </w:r>
      <w:hyperlink r:id="rId7" w:history="1">
        <w:r w:rsidRPr="00E1048F">
          <w:rPr>
            <w:rStyle w:val="Hyperlink"/>
            <w:rFonts w:ascii="Times New Roman" w:hAnsi="Times New Roman" w:cs="Times New Roman"/>
            <w:sz w:val="24"/>
            <w:szCs w:val="24"/>
          </w:rPr>
          <w:t>https://doi.org/10.3389/fmicb.2021.628379</w:t>
        </w:r>
      </w:hyperlink>
      <w:r>
        <w:rPr>
          <w:rFonts w:ascii="Times New Roman" w:hAnsi="Times New Roman" w:cs="Times New Roman"/>
          <w:sz w:val="24"/>
          <w:szCs w:val="24"/>
        </w:rPr>
        <w:t xml:space="preserve"> </w:t>
      </w:r>
    </w:p>
    <w:p w14:paraId="05860CF8" w14:textId="5F9DAA84" w:rsidR="00CB05C8" w:rsidRPr="00B8115C" w:rsidRDefault="006673EA" w:rsidP="006673EA">
      <w:pPr>
        <w:pStyle w:val="ListParagraph"/>
        <w:numPr>
          <w:ilvl w:val="0"/>
          <w:numId w:val="1"/>
        </w:numPr>
        <w:spacing w:line="360" w:lineRule="auto"/>
        <w:jc w:val="both"/>
        <w:rPr>
          <w:rFonts w:ascii="Times New Roman" w:hAnsi="Times New Roman" w:cs="Times New Roman"/>
          <w:sz w:val="24"/>
          <w:szCs w:val="24"/>
        </w:rPr>
      </w:pPr>
      <w:proofErr w:type="spellStart"/>
      <w:r w:rsidRPr="006673EA">
        <w:rPr>
          <w:rFonts w:ascii="Times New Roman" w:hAnsi="Times New Roman" w:cs="Times New Roman"/>
          <w:sz w:val="24"/>
          <w:szCs w:val="24"/>
        </w:rPr>
        <w:t>Anandakumar</w:t>
      </w:r>
      <w:proofErr w:type="spellEnd"/>
      <w:r w:rsidRPr="006673EA">
        <w:rPr>
          <w:rFonts w:ascii="Times New Roman" w:hAnsi="Times New Roman" w:cs="Times New Roman"/>
          <w:sz w:val="24"/>
          <w:szCs w:val="24"/>
        </w:rPr>
        <w:t xml:space="preserve">, S., </w:t>
      </w:r>
      <w:proofErr w:type="spellStart"/>
      <w:r w:rsidRPr="006673EA">
        <w:rPr>
          <w:rFonts w:ascii="Times New Roman" w:hAnsi="Times New Roman" w:cs="Times New Roman"/>
          <w:sz w:val="24"/>
          <w:szCs w:val="24"/>
        </w:rPr>
        <w:t>Senthamilselvi</w:t>
      </w:r>
      <w:proofErr w:type="spellEnd"/>
      <w:r w:rsidRPr="006673EA">
        <w:rPr>
          <w:rFonts w:ascii="Times New Roman" w:hAnsi="Times New Roman" w:cs="Times New Roman"/>
          <w:sz w:val="24"/>
          <w:szCs w:val="24"/>
        </w:rPr>
        <w:t xml:space="preserve">, D., &amp; </w:t>
      </w:r>
      <w:proofErr w:type="spellStart"/>
      <w:r w:rsidRPr="006673EA">
        <w:rPr>
          <w:rFonts w:ascii="Times New Roman" w:hAnsi="Times New Roman" w:cs="Times New Roman"/>
          <w:sz w:val="24"/>
          <w:szCs w:val="24"/>
        </w:rPr>
        <w:t>Kalaiselvi</w:t>
      </w:r>
      <w:proofErr w:type="spellEnd"/>
      <w:r w:rsidRPr="006673EA">
        <w:rPr>
          <w:rFonts w:ascii="Times New Roman" w:hAnsi="Times New Roman" w:cs="Times New Roman"/>
          <w:sz w:val="24"/>
          <w:szCs w:val="24"/>
        </w:rPr>
        <w:t xml:space="preserve">, T. (2024). Microbial consortium with multifunctional plant growth-promoting traits and its significant contribution in sustainable agriculture. In Prog. Soil Microbiome Res. (pp. 53–75). Springer. </w:t>
      </w:r>
      <w:hyperlink r:id="rId8" w:history="1">
        <w:r w:rsidRPr="00E1048F">
          <w:rPr>
            <w:rStyle w:val="Hyperlink"/>
            <w:rFonts w:ascii="Times New Roman" w:hAnsi="Times New Roman" w:cs="Times New Roman"/>
            <w:sz w:val="24"/>
            <w:szCs w:val="24"/>
          </w:rPr>
          <w:t>https://doi.org/10.1007/978-3-031-71487-0_3</w:t>
        </w:r>
      </w:hyperlink>
      <w:r>
        <w:rPr>
          <w:rFonts w:ascii="Times New Roman" w:hAnsi="Times New Roman" w:cs="Times New Roman"/>
          <w:sz w:val="24"/>
          <w:szCs w:val="24"/>
        </w:rPr>
        <w:t xml:space="preserve"> </w:t>
      </w:r>
    </w:p>
    <w:p w14:paraId="02AC40B1"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Archana, D., Paramasivan, B. and Ramalingam, J. (2021). Microbial inoculants for enhancing soil fertility and crop productivity. </w:t>
      </w:r>
      <w:r w:rsidRPr="00B8115C">
        <w:rPr>
          <w:rFonts w:ascii="Times New Roman" w:hAnsi="Times New Roman" w:cs="Times New Roman"/>
          <w:i/>
          <w:iCs/>
          <w:sz w:val="24"/>
          <w:szCs w:val="24"/>
        </w:rPr>
        <w:t xml:space="preserve">Int. J. Curr. </w:t>
      </w:r>
      <w:proofErr w:type="spellStart"/>
      <w:r w:rsidRPr="00B8115C">
        <w:rPr>
          <w:rFonts w:ascii="Times New Roman" w:hAnsi="Times New Roman" w:cs="Times New Roman"/>
          <w:i/>
          <w:iCs/>
          <w:sz w:val="24"/>
          <w:szCs w:val="24"/>
        </w:rPr>
        <w:t>Microbiol</w:t>
      </w:r>
      <w:proofErr w:type="spellEnd"/>
      <w:r w:rsidRPr="00B8115C">
        <w:rPr>
          <w:rFonts w:ascii="Times New Roman" w:hAnsi="Times New Roman" w:cs="Times New Roman"/>
          <w:i/>
          <w:iCs/>
          <w:sz w:val="24"/>
          <w:szCs w:val="24"/>
        </w:rPr>
        <w:t>. Appl. Sci.</w:t>
      </w:r>
      <w:r w:rsidRPr="00B8115C">
        <w:rPr>
          <w:rFonts w:ascii="Times New Roman" w:hAnsi="Times New Roman" w:cs="Times New Roman"/>
          <w:sz w:val="24"/>
          <w:szCs w:val="24"/>
        </w:rPr>
        <w:t>, 10(1), 112–124.</w:t>
      </w:r>
    </w:p>
    <w:p w14:paraId="253A7B6D"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Benaissa, A., El </w:t>
      </w:r>
      <w:proofErr w:type="spellStart"/>
      <w:r w:rsidRPr="00B8115C">
        <w:rPr>
          <w:rFonts w:ascii="Times New Roman" w:hAnsi="Times New Roman" w:cs="Times New Roman"/>
          <w:sz w:val="24"/>
          <w:szCs w:val="24"/>
        </w:rPr>
        <w:t>Houmaizi</w:t>
      </w:r>
      <w:proofErr w:type="spellEnd"/>
      <w:r w:rsidRPr="00B8115C">
        <w:rPr>
          <w:rFonts w:ascii="Times New Roman" w:hAnsi="Times New Roman" w:cs="Times New Roman"/>
          <w:sz w:val="24"/>
          <w:szCs w:val="24"/>
        </w:rPr>
        <w:t xml:space="preserve">, M. A. and El Meziane, A. (2025). Role of microbial consortia in alleviating abiotic stresses in fruit crops: A review. </w:t>
      </w:r>
      <w:r w:rsidRPr="00B8115C">
        <w:rPr>
          <w:rFonts w:ascii="Times New Roman" w:hAnsi="Times New Roman" w:cs="Times New Roman"/>
          <w:i/>
          <w:iCs/>
          <w:sz w:val="24"/>
          <w:szCs w:val="24"/>
        </w:rPr>
        <w:t xml:space="preserve">J. Appl. </w:t>
      </w:r>
      <w:proofErr w:type="spellStart"/>
      <w:r w:rsidRPr="00B8115C">
        <w:rPr>
          <w:rFonts w:ascii="Times New Roman" w:hAnsi="Times New Roman" w:cs="Times New Roman"/>
          <w:i/>
          <w:iCs/>
          <w:sz w:val="24"/>
          <w:szCs w:val="24"/>
        </w:rPr>
        <w:t>Microb</w:t>
      </w:r>
      <w:proofErr w:type="spellEnd"/>
      <w:r w:rsidRPr="00B8115C">
        <w:rPr>
          <w:rFonts w:ascii="Times New Roman" w:hAnsi="Times New Roman" w:cs="Times New Roman"/>
          <w:i/>
          <w:iCs/>
          <w:sz w:val="24"/>
          <w:szCs w:val="24"/>
        </w:rPr>
        <w:t xml:space="preserve">. </w:t>
      </w:r>
      <w:proofErr w:type="spellStart"/>
      <w:r w:rsidRPr="00B8115C">
        <w:rPr>
          <w:rFonts w:ascii="Times New Roman" w:hAnsi="Times New Roman" w:cs="Times New Roman"/>
          <w:i/>
          <w:iCs/>
          <w:sz w:val="24"/>
          <w:szCs w:val="24"/>
        </w:rPr>
        <w:t>Biotechnol</w:t>
      </w:r>
      <w:proofErr w:type="spellEnd"/>
      <w:r w:rsidRPr="00B8115C">
        <w:rPr>
          <w:rFonts w:ascii="Times New Roman" w:hAnsi="Times New Roman" w:cs="Times New Roman"/>
          <w:i/>
          <w:iCs/>
          <w:sz w:val="24"/>
          <w:szCs w:val="24"/>
        </w:rPr>
        <w:t>.</w:t>
      </w:r>
      <w:r w:rsidRPr="00B8115C">
        <w:rPr>
          <w:rFonts w:ascii="Times New Roman" w:hAnsi="Times New Roman" w:cs="Times New Roman"/>
          <w:sz w:val="24"/>
          <w:szCs w:val="24"/>
        </w:rPr>
        <w:t>, 13(2), 55–69.</w:t>
      </w:r>
    </w:p>
    <w:p w14:paraId="4F9DD61F"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Bradačová</w:t>
      </w:r>
      <w:proofErr w:type="spellEnd"/>
      <w:r w:rsidRPr="00B8115C">
        <w:rPr>
          <w:rFonts w:ascii="Times New Roman" w:hAnsi="Times New Roman" w:cs="Times New Roman"/>
          <w:sz w:val="24"/>
          <w:szCs w:val="24"/>
        </w:rPr>
        <w:t xml:space="preserve">, K., Florea, A. S., Bar-Tal, A., Minz, D., Yermiyahu, U., Shaw, L. J. and Hodge, A. (2019). Microbial consortia for improved crop productivity: Function, mechanism, and application. </w:t>
      </w:r>
      <w:r w:rsidRPr="00B8115C">
        <w:rPr>
          <w:rFonts w:ascii="Times New Roman" w:hAnsi="Times New Roman" w:cs="Times New Roman"/>
          <w:i/>
          <w:iCs/>
          <w:sz w:val="24"/>
          <w:szCs w:val="24"/>
        </w:rPr>
        <w:t>Appl. Soil Ecol.</w:t>
      </w:r>
      <w:r w:rsidRPr="00B8115C">
        <w:rPr>
          <w:rFonts w:ascii="Times New Roman" w:hAnsi="Times New Roman" w:cs="Times New Roman"/>
          <w:sz w:val="24"/>
          <w:szCs w:val="24"/>
        </w:rPr>
        <w:t>, 138, 141–152.</w:t>
      </w:r>
    </w:p>
    <w:p w14:paraId="752C45B7"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Dheware</w:t>
      </w:r>
      <w:proofErr w:type="spellEnd"/>
      <w:r w:rsidRPr="00B8115C">
        <w:rPr>
          <w:rFonts w:ascii="Times New Roman" w:hAnsi="Times New Roman" w:cs="Times New Roman"/>
          <w:sz w:val="24"/>
          <w:szCs w:val="24"/>
        </w:rPr>
        <w:t xml:space="preserve">, R. M., Patil, S. B. and Shaikh, J. P. (2009). Effect of biofertilizers on growth, yield and quality of sweet orange. </w:t>
      </w:r>
      <w:r w:rsidRPr="00B8115C">
        <w:rPr>
          <w:rFonts w:ascii="Times New Roman" w:hAnsi="Times New Roman" w:cs="Times New Roman"/>
          <w:i/>
          <w:iCs/>
          <w:sz w:val="24"/>
          <w:szCs w:val="24"/>
        </w:rPr>
        <w:t>Asian J. Soil Sci.</w:t>
      </w:r>
      <w:r w:rsidRPr="00B8115C">
        <w:rPr>
          <w:rFonts w:ascii="Times New Roman" w:hAnsi="Times New Roman" w:cs="Times New Roman"/>
          <w:sz w:val="24"/>
          <w:szCs w:val="24"/>
        </w:rPr>
        <w:t>, 4(1), 148–151.</w:t>
      </w:r>
    </w:p>
    <w:p w14:paraId="3E7B713F" w14:textId="1EA00B7A" w:rsidR="00CB05C8" w:rsidRPr="00B8115C" w:rsidRDefault="001B52D1" w:rsidP="001B52D1">
      <w:pPr>
        <w:pStyle w:val="ListParagraph"/>
        <w:numPr>
          <w:ilvl w:val="0"/>
          <w:numId w:val="1"/>
        </w:numPr>
        <w:spacing w:line="360" w:lineRule="auto"/>
        <w:jc w:val="both"/>
        <w:rPr>
          <w:rFonts w:ascii="Times New Roman" w:hAnsi="Times New Roman" w:cs="Times New Roman"/>
          <w:sz w:val="24"/>
          <w:szCs w:val="24"/>
        </w:rPr>
      </w:pPr>
      <w:proofErr w:type="spellStart"/>
      <w:r w:rsidRPr="001B52D1">
        <w:rPr>
          <w:rFonts w:ascii="Times New Roman" w:hAnsi="Times New Roman" w:cs="Times New Roman"/>
          <w:sz w:val="24"/>
          <w:szCs w:val="24"/>
        </w:rPr>
        <w:t>Doni</w:t>
      </w:r>
      <w:proofErr w:type="spellEnd"/>
      <w:r w:rsidRPr="001B52D1">
        <w:rPr>
          <w:rFonts w:ascii="Times New Roman" w:hAnsi="Times New Roman" w:cs="Times New Roman"/>
          <w:sz w:val="24"/>
          <w:szCs w:val="24"/>
        </w:rPr>
        <w:t xml:space="preserve">, F., </w:t>
      </w:r>
      <w:proofErr w:type="spellStart"/>
      <w:r w:rsidRPr="001B52D1">
        <w:rPr>
          <w:rFonts w:ascii="Times New Roman" w:hAnsi="Times New Roman" w:cs="Times New Roman"/>
          <w:sz w:val="24"/>
          <w:szCs w:val="24"/>
        </w:rPr>
        <w:t>Isahak</w:t>
      </w:r>
      <w:proofErr w:type="spellEnd"/>
      <w:r w:rsidRPr="001B52D1">
        <w:rPr>
          <w:rFonts w:ascii="Times New Roman" w:hAnsi="Times New Roman" w:cs="Times New Roman"/>
          <w:sz w:val="24"/>
          <w:szCs w:val="24"/>
        </w:rPr>
        <w:t xml:space="preserve">, A., Che </w:t>
      </w:r>
      <w:proofErr w:type="spellStart"/>
      <w:r w:rsidRPr="001B52D1">
        <w:rPr>
          <w:rFonts w:ascii="Times New Roman" w:hAnsi="Times New Roman" w:cs="Times New Roman"/>
          <w:sz w:val="24"/>
          <w:szCs w:val="24"/>
        </w:rPr>
        <w:t>Fauziah</w:t>
      </w:r>
      <w:proofErr w:type="spellEnd"/>
      <w:r w:rsidRPr="001B52D1">
        <w:rPr>
          <w:rFonts w:ascii="Times New Roman" w:hAnsi="Times New Roman" w:cs="Times New Roman"/>
          <w:sz w:val="24"/>
          <w:szCs w:val="24"/>
        </w:rPr>
        <w:t xml:space="preserve">, I., &amp; </w:t>
      </w:r>
      <w:proofErr w:type="spellStart"/>
      <w:r w:rsidRPr="001B52D1">
        <w:rPr>
          <w:rFonts w:ascii="Times New Roman" w:hAnsi="Times New Roman" w:cs="Times New Roman"/>
          <w:sz w:val="24"/>
          <w:szCs w:val="24"/>
        </w:rPr>
        <w:t>Mohd</w:t>
      </w:r>
      <w:proofErr w:type="spellEnd"/>
      <w:r w:rsidRPr="001B52D1">
        <w:rPr>
          <w:rFonts w:ascii="Times New Roman" w:hAnsi="Times New Roman" w:cs="Times New Roman"/>
          <w:sz w:val="24"/>
          <w:szCs w:val="24"/>
        </w:rPr>
        <w:t xml:space="preserve"> </w:t>
      </w:r>
      <w:proofErr w:type="spellStart"/>
      <w:r w:rsidRPr="001B52D1">
        <w:rPr>
          <w:rFonts w:ascii="Times New Roman" w:hAnsi="Times New Roman" w:cs="Times New Roman"/>
          <w:sz w:val="24"/>
          <w:szCs w:val="24"/>
        </w:rPr>
        <w:t>Khairuddin</w:t>
      </w:r>
      <w:proofErr w:type="spellEnd"/>
      <w:r w:rsidRPr="001B52D1">
        <w:rPr>
          <w:rFonts w:ascii="Times New Roman" w:hAnsi="Times New Roman" w:cs="Times New Roman"/>
          <w:sz w:val="24"/>
          <w:szCs w:val="24"/>
        </w:rPr>
        <w:t xml:space="preserve">, A. R. (2022). Impact of Plant Growth-Promoting Rhizobacteria on Crop Growth and Development: A Review. Agriculture, 12(11), 1785. </w:t>
      </w:r>
      <w:hyperlink r:id="rId9" w:history="1">
        <w:r w:rsidRPr="00E1048F">
          <w:rPr>
            <w:rStyle w:val="Hyperlink"/>
            <w:rFonts w:ascii="Times New Roman" w:hAnsi="Times New Roman" w:cs="Times New Roman"/>
            <w:sz w:val="24"/>
            <w:szCs w:val="24"/>
          </w:rPr>
          <w:t>https://doi.org/10.3390/agriculture12111785</w:t>
        </w:r>
      </w:hyperlink>
      <w:r>
        <w:rPr>
          <w:rFonts w:ascii="Times New Roman" w:hAnsi="Times New Roman" w:cs="Times New Roman"/>
          <w:sz w:val="24"/>
          <w:szCs w:val="24"/>
        </w:rPr>
        <w:t xml:space="preserve"> </w:t>
      </w:r>
    </w:p>
    <w:p w14:paraId="20B449CB"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Dukare</w:t>
      </w:r>
      <w:proofErr w:type="spellEnd"/>
      <w:r w:rsidRPr="00B8115C">
        <w:rPr>
          <w:rFonts w:ascii="Times New Roman" w:hAnsi="Times New Roman" w:cs="Times New Roman"/>
          <w:sz w:val="24"/>
          <w:szCs w:val="24"/>
        </w:rPr>
        <w:t xml:space="preserve">, A. S., Jat, B. L. and Chaudhary, R. G. (2019). Use of microbial inoculants for enhancing postharvest quality in fruits. </w:t>
      </w:r>
      <w:r w:rsidRPr="00B8115C">
        <w:rPr>
          <w:rFonts w:ascii="Times New Roman" w:hAnsi="Times New Roman" w:cs="Times New Roman"/>
          <w:i/>
          <w:iCs/>
          <w:sz w:val="24"/>
          <w:szCs w:val="24"/>
        </w:rPr>
        <w:t>Postharvest Biol. Technol.</w:t>
      </w:r>
      <w:r w:rsidRPr="00B8115C">
        <w:rPr>
          <w:rFonts w:ascii="Times New Roman" w:hAnsi="Times New Roman" w:cs="Times New Roman"/>
          <w:sz w:val="24"/>
          <w:szCs w:val="24"/>
        </w:rPr>
        <w:t>, 147, 160–168.</w:t>
      </w:r>
    </w:p>
    <w:p w14:paraId="3F7FA44C"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Dwivedi, B. S., Tripathi, V. K. and Patel, B. C. (2010). Effect of biofertilizers and organic manures on growth, yield and quality of guava. </w:t>
      </w:r>
      <w:r w:rsidRPr="00B8115C">
        <w:rPr>
          <w:rFonts w:ascii="Times New Roman" w:hAnsi="Times New Roman" w:cs="Times New Roman"/>
          <w:i/>
          <w:iCs/>
          <w:sz w:val="24"/>
          <w:szCs w:val="24"/>
        </w:rPr>
        <w:t>Indian J. Hort.</w:t>
      </w:r>
      <w:r w:rsidRPr="00B8115C">
        <w:rPr>
          <w:rFonts w:ascii="Times New Roman" w:hAnsi="Times New Roman" w:cs="Times New Roman"/>
          <w:sz w:val="24"/>
          <w:szCs w:val="24"/>
        </w:rPr>
        <w:t>, 67(3), 285–290.</w:t>
      </w:r>
    </w:p>
    <w:p w14:paraId="1ECED040"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Fusco, A., Carillo, P. and Corrado, G. (2022). Microbial </w:t>
      </w:r>
      <w:proofErr w:type="spellStart"/>
      <w:r w:rsidRPr="00B8115C">
        <w:rPr>
          <w:rFonts w:ascii="Times New Roman" w:hAnsi="Times New Roman" w:cs="Times New Roman"/>
          <w:sz w:val="24"/>
          <w:szCs w:val="24"/>
        </w:rPr>
        <w:t>biostimulants</w:t>
      </w:r>
      <w:proofErr w:type="spellEnd"/>
      <w:r w:rsidRPr="00B8115C">
        <w:rPr>
          <w:rFonts w:ascii="Times New Roman" w:hAnsi="Times New Roman" w:cs="Times New Roman"/>
          <w:sz w:val="24"/>
          <w:szCs w:val="24"/>
        </w:rPr>
        <w:t xml:space="preserve"> improve reproductive performance in fruit crops: Mechanisms and applications. </w:t>
      </w:r>
      <w:r w:rsidRPr="00B8115C">
        <w:rPr>
          <w:rFonts w:ascii="Times New Roman" w:hAnsi="Times New Roman" w:cs="Times New Roman"/>
          <w:i/>
          <w:iCs/>
          <w:sz w:val="24"/>
          <w:szCs w:val="24"/>
        </w:rPr>
        <w:t>Plants</w:t>
      </w:r>
      <w:r w:rsidRPr="00B8115C">
        <w:rPr>
          <w:rFonts w:ascii="Times New Roman" w:hAnsi="Times New Roman" w:cs="Times New Roman"/>
          <w:sz w:val="24"/>
          <w:szCs w:val="24"/>
        </w:rPr>
        <w:t>, 11(14), 1852.</w:t>
      </w:r>
    </w:p>
    <w:p w14:paraId="7F17FC84"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Gupt</w:t>
      </w:r>
      <w:proofErr w:type="spellEnd"/>
      <w:r w:rsidRPr="00B8115C">
        <w:rPr>
          <w:rFonts w:ascii="Times New Roman" w:hAnsi="Times New Roman" w:cs="Times New Roman"/>
          <w:sz w:val="24"/>
          <w:szCs w:val="24"/>
        </w:rPr>
        <w:t xml:space="preserve">, A., Thakur, P. and Singh, A. (2023). Influence of microbial consortia on growth and reproductive biology of subtropical fruit crops. </w:t>
      </w:r>
      <w:proofErr w:type="spellStart"/>
      <w:r w:rsidRPr="00B8115C">
        <w:rPr>
          <w:rFonts w:ascii="Times New Roman" w:hAnsi="Times New Roman" w:cs="Times New Roman"/>
          <w:i/>
          <w:iCs/>
          <w:sz w:val="24"/>
          <w:szCs w:val="24"/>
        </w:rPr>
        <w:t>Hortic</w:t>
      </w:r>
      <w:proofErr w:type="spellEnd"/>
      <w:r w:rsidRPr="00B8115C">
        <w:rPr>
          <w:rFonts w:ascii="Times New Roman" w:hAnsi="Times New Roman" w:cs="Times New Roman"/>
          <w:i/>
          <w:iCs/>
          <w:sz w:val="24"/>
          <w:szCs w:val="24"/>
        </w:rPr>
        <w:t>. Plant J.</w:t>
      </w:r>
      <w:r w:rsidRPr="00B8115C">
        <w:rPr>
          <w:rFonts w:ascii="Times New Roman" w:hAnsi="Times New Roman" w:cs="Times New Roman"/>
          <w:sz w:val="24"/>
          <w:szCs w:val="24"/>
        </w:rPr>
        <w:t>, 9(3), 352–361.</w:t>
      </w:r>
    </w:p>
    <w:p w14:paraId="563F48EA"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Joshi, M., Patel, J. and Singh, R. (2025). Microbial consortia and plant hormone regulation in enhancing fruit development. </w:t>
      </w:r>
      <w:r w:rsidRPr="00B8115C">
        <w:rPr>
          <w:rFonts w:ascii="Times New Roman" w:hAnsi="Times New Roman" w:cs="Times New Roman"/>
          <w:i/>
          <w:iCs/>
          <w:sz w:val="24"/>
          <w:szCs w:val="24"/>
        </w:rPr>
        <w:t xml:space="preserve">J. Plant Growth </w:t>
      </w:r>
      <w:proofErr w:type="spellStart"/>
      <w:r w:rsidRPr="00B8115C">
        <w:rPr>
          <w:rFonts w:ascii="Times New Roman" w:hAnsi="Times New Roman" w:cs="Times New Roman"/>
          <w:i/>
          <w:iCs/>
          <w:sz w:val="24"/>
          <w:szCs w:val="24"/>
        </w:rPr>
        <w:t>Regul</w:t>
      </w:r>
      <w:proofErr w:type="spellEnd"/>
      <w:r w:rsidRPr="00B8115C">
        <w:rPr>
          <w:rFonts w:ascii="Times New Roman" w:hAnsi="Times New Roman" w:cs="Times New Roman"/>
          <w:i/>
          <w:iCs/>
          <w:sz w:val="24"/>
          <w:szCs w:val="24"/>
        </w:rPr>
        <w:t>.</w:t>
      </w:r>
      <w:r w:rsidRPr="00B8115C">
        <w:rPr>
          <w:rFonts w:ascii="Times New Roman" w:hAnsi="Times New Roman" w:cs="Times New Roman"/>
          <w:sz w:val="24"/>
          <w:szCs w:val="24"/>
        </w:rPr>
        <w:t>, 44(1), 221–235.</w:t>
      </w:r>
    </w:p>
    <w:p w14:paraId="54DD27AD"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Kumar, P., Patel, D. and Singh, R. (2022). Synergistic action of microbial inoculants in improving flowering and fruit set in perennial crops. </w:t>
      </w:r>
      <w:r w:rsidRPr="00B8115C">
        <w:rPr>
          <w:rFonts w:ascii="Times New Roman" w:hAnsi="Times New Roman" w:cs="Times New Roman"/>
          <w:i/>
          <w:iCs/>
          <w:sz w:val="24"/>
          <w:szCs w:val="24"/>
        </w:rPr>
        <w:t>J. Environ. Biol.</w:t>
      </w:r>
      <w:r w:rsidRPr="00B8115C">
        <w:rPr>
          <w:rFonts w:ascii="Times New Roman" w:hAnsi="Times New Roman" w:cs="Times New Roman"/>
          <w:sz w:val="24"/>
          <w:szCs w:val="24"/>
        </w:rPr>
        <w:t>, 43(4), 789–797.</w:t>
      </w:r>
    </w:p>
    <w:p w14:paraId="4347FC8D" w14:textId="2AF6886D" w:rsidR="00CB05C8" w:rsidRPr="00B8115C" w:rsidRDefault="005D6B25" w:rsidP="005D6B25">
      <w:pPr>
        <w:pStyle w:val="ListParagraph"/>
        <w:numPr>
          <w:ilvl w:val="0"/>
          <w:numId w:val="1"/>
        </w:numPr>
        <w:spacing w:line="360" w:lineRule="auto"/>
        <w:jc w:val="both"/>
        <w:rPr>
          <w:rFonts w:ascii="Times New Roman" w:hAnsi="Times New Roman" w:cs="Times New Roman"/>
          <w:sz w:val="24"/>
          <w:szCs w:val="24"/>
        </w:rPr>
      </w:pPr>
      <w:r w:rsidRPr="005D6B25">
        <w:rPr>
          <w:rFonts w:ascii="Times New Roman" w:hAnsi="Times New Roman" w:cs="Times New Roman"/>
          <w:sz w:val="24"/>
          <w:szCs w:val="24"/>
        </w:rPr>
        <w:t>Maldonado-</w:t>
      </w:r>
      <w:proofErr w:type="spellStart"/>
      <w:r w:rsidRPr="005D6B25">
        <w:rPr>
          <w:rFonts w:ascii="Times New Roman" w:hAnsi="Times New Roman" w:cs="Times New Roman"/>
          <w:sz w:val="24"/>
          <w:szCs w:val="24"/>
        </w:rPr>
        <w:t>Celis</w:t>
      </w:r>
      <w:proofErr w:type="spellEnd"/>
      <w:r w:rsidRPr="005D6B25">
        <w:rPr>
          <w:rFonts w:ascii="Times New Roman" w:hAnsi="Times New Roman" w:cs="Times New Roman"/>
          <w:sz w:val="24"/>
          <w:szCs w:val="24"/>
        </w:rPr>
        <w:t xml:space="preserve">, M. E., Yahia, E. M., Bedoya, R., </w:t>
      </w:r>
      <w:proofErr w:type="spellStart"/>
      <w:r w:rsidRPr="005D6B25">
        <w:rPr>
          <w:rFonts w:ascii="Times New Roman" w:hAnsi="Times New Roman" w:cs="Times New Roman"/>
          <w:sz w:val="24"/>
          <w:szCs w:val="24"/>
        </w:rPr>
        <w:t>Landázuri</w:t>
      </w:r>
      <w:proofErr w:type="spellEnd"/>
      <w:r w:rsidRPr="005D6B25">
        <w:rPr>
          <w:rFonts w:ascii="Times New Roman" w:hAnsi="Times New Roman" w:cs="Times New Roman"/>
          <w:sz w:val="24"/>
          <w:szCs w:val="24"/>
        </w:rPr>
        <w:t xml:space="preserve">, P., </w:t>
      </w:r>
      <w:proofErr w:type="spellStart"/>
      <w:r w:rsidRPr="005D6B25">
        <w:rPr>
          <w:rFonts w:ascii="Times New Roman" w:hAnsi="Times New Roman" w:cs="Times New Roman"/>
          <w:sz w:val="24"/>
          <w:szCs w:val="24"/>
        </w:rPr>
        <w:t>Loango</w:t>
      </w:r>
      <w:proofErr w:type="spellEnd"/>
      <w:r w:rsidRPr="005D6B25">
        <w:rPr>
          <w:rFonts w:ascii="Times New Roman" w:hAnsi="Times New Roman" w:cs="Times New Roman"/>
          <w:sz w:val="24"/>
          <w:szCs w:val="24"/>
        </w:rPr>
        <w:t xml:space="preserve">, N., </w:t>
      </w:r>
      <w:proofErr w:type="spellStart"/>
      <w:r w:rsidRPr="005D6B25">
        <w:rPr>
          <w:rFonts w:ascii="Times New Roman" w:hAnsi="Times New Roman" w:cs="Times New Roman"/>
          <w:sz w:val="24"/>
          <w:szCs w:val="24"/>
        </w:rPr>
        <w:t>Aguillón</w:t>
      </w:r>
      <w:proofErr w:type="spellEnd"/>
      <w:r w:rsidRPr="005D6B25">
        <w:rPr>
          <w:rFonts w:ascii="Times New Roman" w:hAnsi="Times New Roman" w:cs="Times New Roman"/>
          <w:sz w:val="24"/>
          <w:szCs w:val="24"/>
        </w:rPr>
        <w:t>, J., Restrepo, B., &amp; Guerrero Ospina, J. C. (2019). Chemical Composition of Mango (</w:t>
      </w:r>
      <w:proofErr w:type="spellStart"/>
      <w:r w:rsidRPr="005D6B25">
        <w:rPr>
          <w:rFonts w:ascii="Times New Roman" w:hAnsi="Times New Roman" w:cs="Times New Roman"/>
          <w:sz w:val="24"/>
          <w:szCs w:val="24"/>
        </w:rPr>
        <w:t>Mangifera</w:t>
      </w:r>
      <w:proofErr w:type="spellEnd"/>
      <w:r w:rsidRPr="005D6B25">
        <w:rPr>
          <w:rFonts w:ascii="Times New Roman" w:hAnsi="Times New Roman" w:cs="Times New Roman"/>
          <w:sz w:val="24"/>
          <w:szCs w:val="24"/>
        </w:rPr>
        <w:t xml:space="preserve"> </w:t>
      </w:r>
      <w:proofErr w:type="spellStart"/>
      <w:r w:rsidRPr="005D6B25">
        <w:rPr>
          <w:rFonts w:ascii="Times New Roman" w:hAnsi="Times New Roman" w:cs="Times New Roman"/>
          <w:sz w:val="24"/>
          <w:szCs w:val="24"/>
        </w:rPr>
        <w:t>indica</w:t>
      </w:r>
      <w:proofErr w:type="spellEnd"/>
      <w:r w:rsidRPr="005D6B25">
        <w:rPr>
          <w:rFonts w:ascii="Times New Roman" w:hAnsi="Times New Roman" w:cs="Times New Roman"/>
          <w:sz w:val="24"/>
          <w:szCs w:val="24"/>
        </w:rPr>
        <w:t xml:space="preserve"> L.) Fruit: Nutritional and Phytochemical Compounds. Frontiers in Plant Science, 10, 1073. </w:t>
      </w:r>
      <w:hyperlink r:id="rId10" w:history="1">
        <w:r w:rsidRPr="00E1048F">
          <w:rPr>
            <w:rStyle w:val="Hyperlink"/>
            <w:rFonts w:ascii="Times New Roman" w:hAnsi="Times New Roman" w:cs="Times New Roman"/>
            <w:sz w:val="24"/>
            <w:szCs w:val="24"/>
          </w:rPr>
          <w:t>https://doi.org/10.3389/fpls.2019.01073</w:t>
        </w:r>
      </w:hyperlink>
      <w:r>
        <w:rPr>
          <w:rFonts w:ascii="Times New Roman" w:hAnsi="Times New Roman" w:cs="Times New Roman"/>
          <w:sz w:val="24"/>
          <w:szCs w:val="24"/>
        </w:rPr>
        <w:t xml:space="preserve"> </w:t>
      </w:r>
    </w:p>
    <w:p w14:paraId="3BB08BDC"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Mondal, T., Chakraborty, N. and Ghosh, S. (2020). Impact of biofertilizers on growth, flowering and fruiting of horticultural crops. </w:t>
      </w:r>
      <w:r w:rsidRPr="00B8115C">
        <w:rPr>
          <w:rFonts w:ascii="Times New Roman" w:hAnsi="Times New Roman" w:cs="Times New Roman"/>
          <w:i/>
          <w:iCs/>
          <w:sz w:val="24"/>
          <w:szCs w:val="24"/>
        </w:rPr>
        <w:t>Int. J. Bio-</w:t>
      </w:r>
      <w:proofErr w:type="spellStart"/>
      <w:r w:rsidRPr="00B8115C">
        <w:rPr>
          <w:rFonts w:ascii="Times New Roman" w:hAnsi="Times New Roman" w:cs="Times New Roman"/>
          <w:i/>
          <w:iCs/>
          <w:sz w:val="24"/>
          <w:szCs w:val="24"/>
        </w:rPr>
        <w:t>Resour</w:t>
      </w:r>
      <w:proofErr w:type="spellEnd"/>
      <w:r w:rsidRPr="00B8115C">
        <w:rPr>
          <w:rFonts w:ascii="Times New Roman" w:hAnsi="Times New Roman" w:cs="Times New Roman"/>
          <w:i/>
          <w:iCs/>
          <w:sz w:val="24"/>
          <w:szCs w:val="24"/>
        </w:rPr>
        <w:t>. Stress Manag.</w:t>
      </w:r>
      <w:r w:rsidRPr="00B8115C">
        <w:rPr>
          <w:rFonts w:ascii="Times New Roman" w:hAnsi="Times New Roman" w:cs="Times New Roman"/>
          <w:sz w:val="24"/>
          <w:szCs w:val="24"/>
        </w:rPr>
        <w:t>, 11(4), 336–343.</w:t>
      </w:r>
    </w:p>
    <w:p w14:paraId="7EF23A34"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Nath, A. (2021). Effect of microbial inoculants on fruit growth, development, and yield in tropical fruits. </w:t>
      </w:r>
      <w:r w:rsidRPr="00B8115C">
        <w:rPr>
          <w:rFonts w:ascii="Times New Roman" w:hAnsi="Times New Roman" w:cs="Times New Roman"/>
          <w:i/>
          <w:iCs/>
          <w:sz w:val="24"/>
          <w:szCs w:val="24"/>
        </w:rPr>
        <w:t>Int. J. Fruit Sci.</w:t>
      </w:r>
      <w:r w:rsidRPr="00B8115C">
        <w:rPr>
          <w:rFonts w:ascii="Times New Roman" w:hAnsi="Times New Roman" w:cs="Times New Roman"/>
          <w:sz w:val="24"/>
          <w:szCs w:val="24"/>
        </w:rPr>
        <w:t>, 21(3), 215–229.</w:t>
      </w:r>
    </w:p>
    <w:p w14:paraId="2DAFE171"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Olaniyan, A. O., Ilesanmi, J. O. and Aremu, C. (2022). Efficiency of microbial biofertilizers in regulating fruit set and fruit drop in tropical fruit crops. </w:t>
      </w:r>
      <w:r w:rsidRPr="00B8115C">
        <w:rPr>
          <w:rFonts w:ascii="Times New Roman" w:hAnsi="Times New Roman" w:cs="Times New Roman"/>
          <w:i/>
          <w:iCs/>
          <w:sz w:val="24"/>
          <w:szCs w:val="24"/>
        </w:rPr>
        <w:t xml:space="preserve">J. Plant </w:t>
      </w:r>
      <w:proofErr w:type="spellStart"/>
      <w:r w:rsidRPr="00B8115C">
        <w:rPr>
          <w:rFonts w:ascii="Times New Roman" w:hAnsi="Times New Roman" w:cs="Times New Roman"/>
          <w:i/>
          <w:iCs/>
          <w:sz w:val="24"/>
          <w:szCs w:val="24"/>
        </w:rPr>
        <w:t>Nutr</w:t>
      </w:r>
      <w:proofErr w:type="spellEnd"/>
      <w:r w:rsidRPr="00B8115C">
        <w:rPr>
          <w:rFonts w:ascii="Times New Roman" w:hAnsi="Times New Roman" w:cs="Times New Roman"/>
          <w:i/>
          <w:iCs/>
          <w:sz w:val="24"/>
          <w:szCs w:val="24"/>
        </w:rPr>
        <w:t>.</w:t>
      </w:r>
      <w:r w:rsidRPr="00B8115C">
        <w:rPr>
          <w:rFonts w:ascii="Times New Roman" w:hAnsi="Times New Roman" w:cs="Times New Roman"/>
          <w:sz w:val="24"/>
          <w:szCs w:val="24"/>
        </w:rPr>
        <w:t>, 45(7), 1032–1045.</w:t>
      </w:r>
    </w:p>
    <w:p w14:paraId="4F686BF7"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Padmaperuma</w:t>
      </w:r>
      <w:proofErr w:type="spellEnd"/>
      <w:r w:rsidRPr="00B8115C">
        <w:rPr>
          <w:rFonts w:ascii="Times New Roman" w:hAnsi="Times New Roman" w:cs="Times New Roman"/>
          <w:sz w:val="24"/>
          <w:szCs w:val="24"/>
        </w:rPr>
        <w:t xml:space="preserve">, G., Nanayakkara, C. and de Silva, D. (2020). Role of plant growth-promoting microbes in improving fruit size and quality. </w:t>
      </w:r>
      <w:r w:rsidRPr="00B8115C">
        <w:rPr>
          <w:rFonts w:ascii="Times New Roman" w:hAnsi="Times New Roman" w:cs="Times New Roman"/>
          <w:i/>
          <w:iCs/>
          <w:sz w:val="24"/>
          <w:szCs w:val="24"/>
        </w:rPr>
        <w:t xml:space="preserve">Sci. </w:t>
      </w:r>
      <w:proofErr w:type="spellStart"/>
      <w:r w:rsidRPr="00B8115C">
        <w:rPr>
          <w:rFonts w:ascii="Times New Roman" w:hAnsi="Times New Roman" w:cs="Times New Roman"/>
          <w:i/>
          <w:iCs/>
          <w:sz w:val="24"/>
          <w:szCs w:val="24"/>
        </w:rPr>
        <w:t>Hortic</w:t>
      </w:r>
      <w:proofErr w:type="spellEnd"/>
      <w:r w:rsidRPr="00B8115C">
        <w:rPr>
          <w:rFonts w:ascii="Times New Roman" w:hAnsi="Times New Roman" w:cs="Times New Roman"/>
          <w:i/>
          <w:iCs/>
          <w:sz w:val="24"/>
          <w:szCs w:val="24"/>
        </w:rPr>
        <w:t>.</w:t>
      </w:r>
      <w:r w:rsidRPr="00B8115C">
        <w:rPr>
          <w:rFonts w:ascii="Times New Roman" w:hAnsi="Times New Roman" w:cs="Times New Roman"/>
          <w:sz w:val="24"/>
          <w:szCs w:val="24"/>
        </w:rPr>
        <w:t>, 264, 109215.</w:t>
      </w:r>
    </w:p>
    <w:p w14:paraId="7402BA3E"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proofErr w:type="spellStart"/>
      <w:r w:rsidRPr="00B8115C">
        <w:rPr>
          <w:rFonts w:ascii="Times New Roman" w:hAnsi="Times New Roman" w:cs="Times New Roman"/>
          <w:sz w:val="24"/>
          <w:szCs w:val="24"/>
        </w:rPr>
        <w:t>Painkra</w:t>
      </w:r>
      <w:proofErr w:type="spellEnd"/>
      <w:r w:rsidRPr="00B8115C">
        <w:rPr>
          <w:rFonts w:ascii="Times New Roman" w:hAnsi="Times New Roman" w:cs="Times New Roman"/>
          <w:sz w:val="24"/>
          <w:szCs w:val="24"/>
        </w:rPr>
        <w:t xml:space="preserve">, G. (2019). Effect of zinc-solubilizing bacteria on reproductive traits in fruit crops. </w:t>
      </w:r>
      <w:r w:rsidRPr="00B8115C">
        <w:rPr>
          <w:rFonts w:ascii="Times New Roman" w:hAnsi="Times New Roman" w:cs="Times New Roman"/>
          <w:i/>
          <w:iCs/>
          <w:sz w:val="24"/>
          <w:szCs w:val="24"/>
        </w:rPr>
        <w:t>Int. J. Chem. Stud.</w:t>
      </w:r>
      <w:r w:rsidRPr="00B8115C">
        <w:rPr>
          <w:rFonts w:ascii="Times New Roman" w:hAnsi="Times New Roman" w:cs="Times New Roman"/>
          <w:sz w:val="24"/>
          <w:szCs w:val="24"/>
        </w:rPr>
        <w:t>, 7(2), 1465–1469.</w:t>
      </w:r>
    </w:p>
    <w:p w14:paraId="27AFE2B9"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Pérez-Moncada, S., Hernández, E. and Vega, M. (2024). Biofertilizer-driven enhancement of fruit yield and quality in tropical orchards. </w:t>
      </w:r>
      <w:r w:rsidRPr="00B8115C">
        <w:rPr>
          <w:rFonts w:ascii="Times New Roman" w:hAnsi="Times New Roman" w:cs="Times New Roman"/>
          <w:i/>
          <w:iCs/>
          <w:sz w:val="24"/>
          <w:szCs w:val="24"/>
        </w:rPr>
        <w:t>Agron.</w:t>
      </w:r>
      <w:r w:rsidRPr="00B8115C">
        <w:rPr>
          <w:rFonts w:ascii="Times New Roman" w:hAnsi="Times New Roman" w:cs="Times New Roman"/>
          <w:sz w:val="24"/>
          <w:szCs w:val="24"/>
        </w:rPr>
        <w:t>, 14(1), 77.</w:t>
      </w:r>
    </w:p>
    <w:p w14:paraId="219992F9"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Rajkumar, M., Prasad, M. and Satyanarayana, T. (2023). Improving plant growth and productivity using microbial inoculants. </w:t>
      </w:r>
      <w:r w:rsidRPr="00B8115C">
        <w:rPr>
          <w:rFonts w:ascii="Times New Roman" w:hAnsi="Times New Roman" w:cs="Times New Roman"/>
          <w:i/>
          <w:iCs/>
          <w:sz w:val="24"/>
          <w:szCs w:val="24"/>
        </w:rPr>
        <w:t>Rhizosphere</w:t>
      </w:r>
      <w:r w:rsidRPr="00B8115C">
        <w:rPr>
          <w:rFonts w:ascii="Times New Roman" w:hAnsi="Times New Roman" w:cs="Times New Roman"/>
          <w:sz w:val="24"/>
          <w:szCs w:val="24"/>
        </w:rPr>
        <w:t>, 27, 100502.</w:t>
      </w:r>
    </w:p>
    <w:p w14:paraId="1BA8240A"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Santoyo, G., Hernández-Pacheco, C. and de los Santos-Villalobos, S. (2021). Microbial communities and their role in enhancing flowering and fruit set. </w:t>
      </w:r>
      <w:proofErr w:type="spellStart"/>
      <w:r w:rsidRPr="00B8115C">
        <w:rPr>
          <w:rFonts w:ascii="Times New Roman" w:hAnsi="Times New Roman" w:cs="Times New Roman"/>
          <w:i/>
          <w:iCs/>
          <w:sz w:val="24"/>
          <w:szCs w:val="24"/>
        </w:rPr>
        <w:t>Microbiol</w:t>
      </w:r>
      <w:proofErr w:type="spellEnd"/>
      <w:r w:rsidRPr="00B8115C">
        <w:rPr>
          <w:rFonts w:ascii="Times New Roman" w:hAnsi="Times New Roman" w:cs="Times New Roman"/>
          <w:i/>
          <w:iCs/>
          <w:sz w:val="24"/>
          <w:szCs w:val="24"/>
        </w:rPr>
        <w:t>. Res.</w:t>
      </w:r>
      <w:r w:rsidRPr="00B8115C">
        <w:rPr>
          <w:rFonts w:ascii="Times New Roman" w:hAnsi="Times New Roman" w:cs="Times New Roman"/>
          <w:sz w:val="24"/>
          <w:szCs w:val="24"/>
        </w:rPr>
        <w:t>, 246, 126725.</w:t>
      </w:r>
    </w:p>
    <w:p w14:paraId="1C7B5559"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Saini, R. (2024). Biofertilizers and microbial consortia in flowering enhancement of fruit crops: A review. </w:t>
      </w:r>
      <w:r w:rsidRPr="00B8115C">
        <w:rPr>
          <w:rFonts w:ascii="Times New Roman" w:hAnsi="Times New Roman" w:cs="Times New Roman"/>
          <w:i/>
          <w:iCs/>
          <w:sz w:val="24"/>
          <w:szCs w:val="24"/>
        </w:rPr>
        <w:t>Indian J. Hort.</w:t>
      </w:r>
      <w:r w:rsidRPr="00B8115C">
        <w:rPr>
          <w:rFonts w:ascii="Times New Roman" w:hAnsi="Times New Roman" w:cs="Times New Roman"/>
          <w:sz w:val="24"/>
          <w:szCs w:val="24"/>
        </w:rPr>
        <w:t>, 81(1), 61–71.</w:t>
      </w:r>
    </w:p>
    <w:p w14:paraId="4285F646" w14:textId="3556EDC7" w:rsidR="00CB05C8" w:rsidRPr="00B8115C" w:rsidRDefault="00CC5B7C" w:rsidP="00CC5B7C">
      <w:pPr>
        <w:pStyle w:val="ListParagraph"/>
        <w:numPr>
          <w:ilvl w:val="0"/>
          <w:numId w:val="1"/>
        </w:numPr>
        <w:spacing w:line="360" w:lineRule="auto"/>
        <w:jc w:val="both"/>
        <w:rPr>
          <w:rFonts w:ascii="Times New Roman" w:hAnsi="Times New Roman" w:cs="Times New Roman"/>
          <w:sz w:val="24"/>
          <w:szCs w:val="24"/>
        </w:rPr>
      </w:pPr>
      <w:r w:rsidRPr="00CC5B7C">
        <w:rPr>
          <w:rFonts w:ascii="Times New Roman" w:hAnsi="Times New Roman" w:cs="Times New Roman"/>
          <w:sz w:val="24"/>
          <w:szCs w:val="24"/>
        </w:rPr>
        <w:t xml:space="preserve">Sharma, A., </w:t>
      </w:r>
      <w:proofErr w:type="spellStart"/>
      <w:r w:rsidRPr="00CC5B7C">
        <w:rPr>
          <w:rFonts w:ascii="Times New Roman" w:hAnsi="Times New Roman" w:cs="Times New Roman"/>
          <w:sz w:val="24"/>
          <w:szCs w:val="24"/>
        </w:rPr>
        <w:t>Kher</w:t>
      </w:r>
      <w:proofErr w:type="spellEnd"/>
      <w:r w:rsidRPr="00CC5B7C">
        <w:rPr>
          <w:rFonts w:ascii="Times New Roman" w:hAnsi="Times New Roman" w:cs="Times New Roman"/>
          <w:sz w:val="24"/>
          <w:szCs w:val="24"/>
        </w:rPr>
        <w:t xml:space="preserve">, R., </w:t>
      </w:r>
      <w:proofErr w:type="spellStart"/>
      <w:r w:rsidRPr="00CC5B7C">
        <w:rPr>
          <w:rFonts w:ascii="Times New Roman" w:hAnsi="Times New Roman" w:cs="Times New Roman"/>
          <w:sz w:val="24"/>
          <w:szCs w:val="24"/>
        </w:rPr>
        <w:t>Wali</w:t>
      </w:r>
      <w:proofErr w:type="spellEnd"/>
      <w:r w:rsidRPr="00CC5B7C">
        <w:rPr>
          <w:rFonts w:ascii="Times New Roman" w:hAnsi="Times New Roman" w:cs="Times New Roman"/>
          <w:sz w:val="24"/>
          <w:szCs w:val="24"/>
        </w:rPr>
        <w:t xml:space="preserve">, V. K., &amp; </w:t>
      </w:r>
      <w:proofErr w:type="spellStart"/>
      <w:r w:rsidRPr="00CC5B7C">
        <w:rPr>
          <w:rFonts w:ascii="Times New Roman" w:hAnsi="Times New Roman" w:cs="Times New Roman"/>
          <w:sz w:val="24"/>
          <w:szCs w:val="24"/>
        </w:rPr>
        <w:t>Bakshi</w:t>
      </w:r>
      <w:proofErr w:type="spellEnd"/>
      <w:r w:rsidRPr="00CC5B7C">
        <w:rPr>
          <w:rFonts w:ascii="Times New Roman" w:hAnsi="Times New Roman" w:cs="Times New Roman"/>
          <w:sz w:val="24"/>
          <w:szCs w:val="24"/>
        </w:rPr>
        <w:t xml:space="preserve">, P. (2009). Effect of biofertilizers and organic manures on </w:t>
      </w:r>
      <w:proofErr w:type="spellStart"/>
      <w:r w:rsidRPr="00CC5B7C">
        <w:rPr>
          <w:rFonts w:ascii="Times New Roman" w:hAnsi="Times New Roman" w:cs="Times New Roman"/>
          <w:sz w:val="24"/>
          <w:szCs w:val="24"/>
        </w:rPr>
        <w:t>physico</w:t>
      </w:r>
      <w:proofErr w:type="spellEnd"/>
      <w:r w:rsidRPr="00CC5B7C">
        <w:rPr>
          <w:rFonts w:ascii="Times New Roman" w:hAnsi="Times New Roman" w:cs="Times New Roman"/>
          <w:sz w:val="24"/>
          <w:szCs w:val="24"/>
        </w:rPr>
        <w:t xml:space="preserve">-chemical characteristics and soil nutrient composition of guava (Psidium </w:t>
      </w:r>
      <w:proofErr w:type="spellStart"/>
      <w:r w:rsidRPr="00CC5B7C">
        <w:rPr>
          <w:rFonts w:ascii="Times New Roman" w:hAnsi="Times New Roman" w:cs="Times New Roman"/>
          <w:sz w:val="24"/>
          <w:szCs w:val="24"/>
        </w:rPr>
        <w:t>guajava</w:t>
      </w:r>
      <w:proofErr w:type="spellEnd"/>
      <w:r w:rsidRPr="00CC5B7C">
        <w:rPr>
          <w:rFonts w:ascii="Times New Roman" w:hAnsi="Times New Roman" w:cs="Times New Roman"/>
          <w:sz w:val="24"/>
          <w:szCs w:val="24"/>
        </w:rPr>
        <w:t xml:space="preserve"> L.) cv. Sardar. Journal of Research, SKUAST-J., 8(2), 150–156.</w:t>
      </w:r>
      <w:r>
        <w:rPr>
          <w:rFonts w:ascii="Times New Roman" w:hAnsi="Times New Roman" w:cs="Times New Roman"/>
          <w:sz w:val="24"/>
          <w:szCs w:val="24"/>
        </w:rPr>
        <w:t xml:space="preserve"> </w:t>
      </w:r>
    </w:p>
    <w:p w14:paraId="2845A516" w14:textId="5D85FB3F" w:rsidR="00CB05C8" w:rsidRPr="00B8115C" w:rsidRDefault="00BF67D5" w:rsidP="00BF67D5">
      <w:pPr>
        <w:pStyle w:val="ListParagraph"/>
        <w:numPr>
          <w:ilvl w:val="0"/>
          <w:numId w:val="1"/>
        </w:numPr>
        <w:spacing w:line="360" w:lineRule="auto"/>
        <w:jc w:val="both"/>
        <w:rPr>
          <w:rFonts w:ascii="Times New Roman" w:hAnsi="Times New Roman" w:cs="Times New Roman"/>
          <w:sz w:val="24"/>
          <w:szCs w:val="24"/>
        </w:rPr>
      </w:pPr>
      <w:proofErr w:type="spellStart"/>
      <w:r w:rsidRPr="00BF67D5">
        <w:rPr>
          <w:rFonts w:ascii="Times New Roman" w:hAnsi="Times New Roman" w:cs="Times New Roman"/>
          <w:sz w:val="24"/>
          <w:szCs w:val="24"/>
        </w:rPr>
        <w:t>Tranbarger</w:t>
      </w:r>
      <w:proofErr w:type="spellEnd"/>
      <w:r w:rsidRPr="00BF67D5">
        <w:rPr>
          <w:rFonts w:ascii="Times New Roman" w:hAnsi="Times New Roman" w:cs="Times New Roman"/>
          <w:sz w:val="24"/>
          <w:szCs w:val="24"/>
        </w:rPr>
        <w:t xml:space="preserve">, T. J., &amp; </w:t>
      </w:r>
      <w:proofErr w:type="spellStart"/>
      <w:r w:rsidRPr="00BF67D5">
        <w:rPr>
          <w:rFonts w:ascii="Times New Roman" w:hAnsi="Times New Roman" w:cs="Times New Roman"/>
          <w:sz w:val="24"/>
          <w:szCs w:val="24"/>
        </w:rPr>
        <w:t>Tadeo</w:t>
      </w:r>
      <w:proofErr w:type="spellEnd"/>
      <w:r w:rsidRPr="00BF67D5">
        <w:rPr>
          <w:rFonts w:ascii="Times New Roman" w:hAnsi="Times New Roman" w:cs="Times New Roman"/>
          <w:sz w:val="24"/>
          <w:szCs w:val="24"/>
        </w:rPr>
        <w:t xml:space="preserve">, F. R. (2025). Abscission zone metabolism impacts pre- and post-harvest fruit quality: a very attaching story. Frontiers in Plant Science, 15, 1524893. </w:t>
      </w:r>
      <w:hyperlink r:id="rId11" w:history="1">
        <w:r w:rsidRPr="00E1048F">
          <w:rPr>
            <w:rStyle w:val="Hyperlink"/>
            <w:rFonts w:ascii="Times New Roman" w:hAnsi="Times New Roman" w:cs="Times New Roman"/>
            <w:sz w:val="24"/>
            <w:szCs w:val="24"/>
          </w:rPr>
          <w:t>https://doi.org/10.3389/fpls.2024.1524893</w:t>
        </w:r>
      </w:hyperlink>
      <w:r>
        <w:rPr>
          <w:rFonts w:ascii="Times New Roman" w:hAnsi="Times New Roman" w:cs="Times New Roman"/>
          <w:sz w:val="24"/>
          <w:szCs w:val="24"/>
        </w:rPr>
        <w:t xml:space="preserve"> </w:t>
      </w:r>
    </w:p>
    <w:p w14:paraId="12DB05AD"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Tripathi, A., Verma, P. and Singh, D. (2025). Role of microbial inoculants in early fruit development of tropical fruit crops. </w:t>
      </w:r>
      <w:r w:rsidRPr="00B8115C">
        <w:rPr>
          <w:rFonts w:ascii="Times New Roman" w:hAnsi="Times New Roman" w:cs="Times New Roman"/>
          <w:i/>
          <w:iCs/>
          <w:sz w:val="24"/>
          <w:szCs w:val="24"/>
        </w:rPr>
        <w:t>J. Trop. Agric.</w:t>
      </w:r>
      <w:r w:rsidRPr="00B8115C">
        <w:rPr>
          <w:rFonts w:ascii="Times New Roman" w:hAnsi="Times New Roman" w:cs="Times New Roman"/>
          <w:sz w:val="24"/>
          <w:szCs w:val="24"/>
        </w:rPr>
        <w:t>, 63(1), 48–57.</w:t>
      </w:r>
    </w:p>
    <w:p w14:paraId="777578AA"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Vishwakarma, R., Singh, S. and Kumar, V. (2020). Plant growth-promoting rhizobacteria and their role in fruit enlargement and yield. </w:t>
      </w:r>
      <w:r w:rsidRPr="00B8115C">
        <w:rPr>
          <w:rFonts w:ascii="Times New Roman" w:hAnsi="Times New Roman" w:cs="Times New Roman"/>
          <w:i/>
          <w:iCs/>
          <w:sz w:val="24"/>
          <w:szCs w:val="24"/>
        </w:rPr>
        <w:t>Appl. Soil Ecol.</w:t>
      </w:r>
      <w:r w:rsidRPr="00B8115C">
        <w:rPr>
          <w:rFonts w:ascii="Times New Roman" w:hAnsi="Times New Roman" w:cs="Times New Roman"/>
          <w:sz w:val="24"/>
          <w:szCs w:val="24"/>
        </w:rPr>
        <w:t>, 153, 103708.</w:t>
      </w:r>
    </w:p>
    <w:p w14:paraId="70A30226" w14:textId="77777777" w:rsidR="00CB05C8" w:rsidRPr="00B8115C" w:rsidRDefault="00CB05C8" w:rsidP="00B8115C">
      <w:pPr>
        <w:pStyle w:val="ListParagraph"/>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Yadav, K. D., Singh, P. and Tiwari, K. N. (2021). Plant growth-promoting microorganisms for better growth and yield of fruit crops. </w:t>
      </w:r>
      <w:r w:rsidRPr="00B8115C">
        <w:rPr>
          <w:rFonts w:ascii="Times New Roman" w:hAnsi="Times New Roman" w:cs="Times New Roman"/>
          <w:i/>
          <w:iCs/>
          <w:sz w:val="24"/>
          <w:szCs w:val="24"/>
        </w:rPr>
        <w:t>J. Appl. Nat. Sci.</w:t>
      </w:r>
      <w:r w:rsidRPr="00B8115C">
        <w:rPr>
          <w:rFonts w:ascii="Times New Roman" w:hAnsi="Times New Roman" w:cs="Times New Roman"/>
          <w:sz w:val="24"/>
          <w:szCs w:val="24"/>
        </w:rPr>
        <w:t>, 13(4), 1422–1430.</w:t>
      </w:r>
    </w:p>
    <w:p w14:paraId="2449EF48" w14:textId="0093F3A8" w:rsidR="008C15FF" w:rsidRPr="00B8115C" w:rsidRDefault="0035780E" w:rsidP="0035780E">
      <w:pPr>
        <w:pStyle w:val="ListParagraph"/>
        <w:numPr>
          <w:ilvl w:val="0"/>
          <w:numId w:val="1"/>
        </w:numPr>
        <w:spacing w:line="360" w:lineRule="auto"/>
        <w:jc w:val="both"/>
        <w:rPr>
          <w:rFonts w:ascii="Times New Roman" w:hAnsi="Times New Roman" w:cs="Times New Roman"/>
          <w:sz w:val="24"/>
          <w:szCs w:val="24"/>
        </w:rPr>
      </w:pPr>
      <w:r w:rsidRPr="0035780E">
        <w:rPr>
          <w:rFonts w:ascii="Times New Roman" w:hAnsi="Times New Roman" w:cs="Times New Roman"/>
          <w:sz w:val="24"/>
          <w:szCs w:val="24"/>
        </w:rPr>
        <w:t xml:space="preserve">Zhu, L., Zhang, P., Ma, S., Yu, Q., Wang, H., Liu, Y., Yang, S., &amp; Chen, Y. (2024). Enhancing carrot (Daucus </w:t>
      </w:r>
      <w:proofErr w:type="spellStart"/>
      <w:r w:rsidRPr="0035780E">
        <w:rPr>
          <w:rFonts w:ascii="Times New Roman" w:hAnsi="Times New Roman" w:cs="Times New Roman"/>
          <w:sz w:val="24"/>
          <w:szCs w:val="24"/>
        </w:rPr>
        <w:t>carota</w:t>
      </w:r>
      <w:proofErr w:type="spellEnd"/>
      <w:r w:rsidRPr="0035780E">
        <w:rPr>
          <w:rFonts w:ascii="Times New Roman" w:hAnsi="Times New Roman" w:cs="Times New Roman"/>
          <w:sz w:val="24"/>
          <w:szCs w:val="24"/>
        </w:rPr>
        <w:t xml:space="preserve"> var. sativa </w:t>
      </w:r>
      <w:proofErr w:type="spellStart"/>
      <w:r w:rsidRPr="0035780E">
        <w:rPr>
          <w:rFonts w:ascii="Times New Roman" w:hAnsi="Times New Roman" w:cs="Times New Roman"/>
          <w:sz w:val="24"/>
          <w:szCs w:val="24"/>
        </w:rPr>
        <w:t>Hoffm</w:t>
      </w:r>
      <w:proofErr w:type="spellEnd"/>
      <w:r w:rsidRPr="0035780E">
        <w:rPr>
          <w:rFonts w:ascii="Times New Roman" w:hAnsi="Times New Roman" w:cs="Times New Roman"/>
          <w:sz w:val="24"/>
          <w:szCs w:val="24"/>
        </w:rPr>
        <w:t xml:space="preserve">.) plant productivity with combined rhizosphere microbial consortium. Frontiers in Microbiology. </w:t>
      </w:r>
      <w:hyperlink r:id="rId12" w:history="1">
        <w:r w:rsidRPr="00E1048F">
          <w:rPr>
            <w:rStyle w:val="Hyperlink"/>
            <w:rFonts w:ascii="Times New Roman" w:hAnsi="Times New Roman" w:cs="Times New Roman"/>
            <w:sz w:val="24"/>
            <w:szCs w:val="24"/>
          </w:rPr>
          <w:t>https://doi.org/10.3389/fmicb.2024.1466300</w:t>
        </w:r>
      </w:hyperlink>
      <w:r>
        <w:rPr>
          <w:rFonts w:ascii="Times New Roman" w:hAnsi="Times New Roman" w:cs="Times New Roman"/>
          <w:sz w:val="24"/>
          <w:szCs w:val="24"/>
        </w:rPr>
        <w:t xml:space="preserve"> </w:t>
      </w:r>
    </w:p>
    <w:sectPr w:rsidR="008C15FF" w:rsidRPr="00B811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1406" w14:textId="77777777" w:rsidR="009119B7" w:rsidRDefault="009119B7" w:rsidP="007D13CB">
      <w:pPr>
        <w:spacing w:after="0" w:line="240" w:lineRule="auto"/>
      </w:pPr>
      <w:r>
        <w:separator/>
      </w:r>
    </w:p>
  </w:endnote>
  <w:endnote w:type="continuationSeparator" w:id="0">
    <w:p w14:paraId="7B3E3E72" w14:textId="77777777" w:rsidR="009119B7" w:rsidRDefault="009119B7" w:rsidP="007D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EC2B" w14:textId="77777777" w:rsidR="007D13CB" w:rsidRDefault="007D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5020" w14:textId="77777777" w:rsidR="007D13CB" w:rsidRDefault="007D1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5A59" w14:textId="77777777" w:rsidR="007D13CB" w:rsidRDefault="007D1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5FA9E" w14:textId="77777777" w:rsidR="009119B7" w:rsidRDefault="009119B7" w:rsidP="007D13CB">
      <w:pPr>
        <w:spacing w:after="0" w:line="240" w:lineRule="auto"/>
      </w:pPr>
      <w:r>
        <w:separator/>
      </w:r>
    </w:p>
  </w:footnote>
  <w:footnote w:type="continuationSeparator" w:id="0">
    <w:p w14:paraId="47F7E969" w14:textId="77777777" w:rsidR="009119B7" w:rsidRDefault="009119B7" w:rsidP="007D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A0A7" w14:textId="4D3A2057" w:rsidR="007D13CB" w:rsidRDefault="007D13CB">
    <w:pPr>
      <w:pStyle w:val="Header"/>
    </w:pPr>
    <w:r>
      <w:rPr>
        <w:noProof/>
      </w:rPr>
      <w:pict w14:anchorId="11B0F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BCF8B" w14:textId="43B43D3C" w:rsidR="007D13CB" w:rsidRDefault="007D13CB">
    <w:pPr>
      <w:pStyle w:val="Header"/>
    </w:pPr>
    <w:r>
      <w:rPr>
        <w:noProof/>
      </w:rPr>
      <w:pict w14:anchorId="2878F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A80D" w14:textId="15F8A558" w:rsidR="007D13CB" w:rsidRDefault="007D13CB">
    <w:pPr>
      <w:pStyle w:val="Header"/>
    </w:pPr>
    <w:r>
      <w:rPr>
        <w:noProof/>
      </w:rPr>
      <w:pict w14:anchorId="2CC17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EDE"/>
    <w:multiLevelType w:val="hybridMultilevel"/>
    <w:tmpl w:val="314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FF"/>
    <w:rsid w:val="00015775"/>
    <w:rsid w:val="00033041"/>
    <w:rsid w:val="000669E4"/>
    <w:rsid w:val="000A0A28"/>
    <w:rsid w:val="000B5AFB"/>
    <w:rsid w:val="000B7FB7"/>
    <w:rsid w:val="000C62C3"/>
    <w:rsid w:val="000C7AB8"/>
    <w:rsid w:val="000E3BF0"/>
    <w:rsid w:val="00105018"/>
    <w:rsid w:val="00130067"/>
    <w:rsid w:val="00131FF4"/>
    <w:rsid w:val="00174D89"/>
    <w:rsid w:val="00193C5D"/>
    <w:rsid w:val="001A790A"/>
    <w:rsid w:val="001B52D1"/>
    <w:rsid w:val="001D4350"/>
    <w:rsid w:val="002050E7"/>
    <w:rsid w:val="00243596"/>
    <w:rsid w:val="002463CA"/>
    <w:rsid w:val="00266010"/>
    <w:rsid w:val="00281573"/>
    <w:rsid w:val="002844C3"/>
    <w:rsid w:val="002938B0"/>
    <w:rsid w:val="002D1413"/>
    <w:rsid w:val="002E5935"/>
    <w:rsid w:val="00344E3E"/>
    <w:rsid w:val="0035780E"/>
    <w:rsid w:val="00381E97"/>
    <w:rsid w:val="0039363E"/>
    <w:rsid w:val="003B6849"/>
    <w:rsid w:val="003F6F64"/>
    <w:rsid w:val="0041539F"/>
    <w:rsid w:val="00417666"/>
    <w:rsid w:val="00425914"/>
    <w:rsid w:val="004B6511"/>
    <w:rsid w:val="004C186A"/>
    <w:rsid w:val="004C6345"/>
    <w:rsid w:val="004D04F6"/>
    <w:rsid w:val="004D1ED9"/>
    <w:rsid w:val="004D4360"/>
    <w:rsid w:val="004F4A01"/>
    <w:rsid w:val="00510645"/>
    <w:rsid w:val="00511523"/>
    <w:rsid w:val="00534BB5"/>
    <w:rsid w:val="0054153C"/>
    <w:rsid w:val="005D6B25"/>
    <w:rsid w:val="005E0079"/>
    <w:rsid w:val="006262C2"/>
    <w:rsid w:val="00634EA1"/>
    <w:rsid w:val="00641405"/>
    <w:rsid w:val="00656427"/>
    <w:rsid w:val="006571B1"/>
    <w:rsid w:val="00666B84"/>
    <w:rsid w:val="006673EA"/>
    <w:rsid w:val="00680C0F"/>
    <w:rsid w:val="006D5043"/>
    <w:rsid w:val="006E25D4"/>
    <w:rsid w:val="007019C0"/>
    <w:rsid w:val="00701A49"/>
    <w:rsid w:val="007220B3"/>
    <w:rsid w:val="0073496F"/>
    <w:rsid w:val="00756C05"/>
    <w:rsid w:val="007B5CD6"/>
    <w:rsid w:val="007D13CB"/>
    <w:rsid w:val="007D20E9"/>
    <w:rsid w:val="007E07DE"/>
    <w:rsid w:val="007F559B"/>
    <w:rsid w:val="008007C9"/>
    <w:rsid w:val="008130E2"/>
    <w:rsid w:val="0083207D"/>
    <w:rsid w:val="00836978"/>
    <w:rsid w:val="00875E23"/>
    <w:rsid w:val="00877B57"/>
    <w:rsid w:val="008816A0"/>
    <w:rsid w:val="00885794"/>
    <w:rsid w:val="008907EF"/>
    <w:rsid w:val="008A408F"/>
    <w:rsid w:val="008C15FF"/>
    <w:rsid w:val="008D5F06"/>
    <w:rsid w:val="009119B7"/>
    <w:rsid w:val="009766F3"/>
    <w:rsid w:val="00982DF6"/>
    <w:rsid w:val="00991A57"/>
    <w:rsid w:val="009B53D6"/>
    <w:rsid w:val="009C3280"/>
    <w:rsid w:val="009F284D"/>
    <w:rsid w:val="009F6E94"/>
    <w:rsid w:val="00A6631A"/>
    <w:rsid w:val="00A67FCB"/>
    <w:rsid w:val="00A71CFA"/>
    <w:rsid w:val="00A74C07"/>
    <w:rsid w:val="00B24E1B"/>
    <w:rsid w:val="00B5476C"/>
    <w:rsid w:val="00B72080"/>
    <w:rsid w:val="00B8115C"/>
    <w:rsid w:val="00BB0F58"/>
    <w:rsid w:val="00BB65A6"/>
    <w:rsid w:val="00BB779D"/>
    <w:rsid w:val="00BC6819"/>
    <w:rsid w:val="00BF0C90"/>
    <w:rsid w:val="00BF5B87"/>
    <w:rsid w:val="00BF67D5"/>
    <w:rsid w:val="00C53B9E"/>
    <w:rsid w:val="00CB05C8"/>
    <w:rsid w:val="00CB5CEE"/>
    <w:rsid w:val="00CC0C62"/>
    <w:rsid w:val="00CC5B7C"/>
    <w:rsid w:val="00CE734B"/>
    <w:rsid w:val="00D007DB"/>
    <w:rsid w:val="00D1422A"/>
    <w:rsid w:val="00D27F57"/>
    <w:rsid w:val="00D976E0"/>
    <w:rsid w:val="00DA246A"/>
    <w:rsid w:val="00DA4F7A"/>
    <w:rsid w:val="00E16821"/>
    <w:rsid w:val="00E358C7"/>
    <w:rsid w:val="00E478A9"/>
    <w:rsid w:val="00E50EA4"/>
    <w:rsid w:val="00E708B2"/>
    <w:rsid w:val="00E7286C"/>
    <w:rsid w:val="00E75370"/>
    <w:rsid w:val="00EB353C"/>
    <w:rsid w:val="00EB6F8D"/>
    <w:rsid w:val="00EC2D9E"/>
    <w:rsid w:val="00EC36AB"/>
    <w:rsid w:val="00ED5269"/>
    <w:rsid w:val="00EF01A4"/>
    <w:rsid w:val="00EF5D39"/>
    <w:rsid w:val="00F25296"/>
    <w:rsid w:val="00F265AB"/>
    <w:rsid w:val="00F30903"/>
    <w:rsid w:val="00F431B3"/>
    <w:rsid w:val="00FA18FE"/>
    <w:rsid w:val="00FC32F2"/>
    <w:rsid w:val="00FC71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2C783"/>
  <w15:chartTrackingRefBased/>
  <w15:docId w15:val="{75D1BBCC-BACB-4A8C-9D5C-86001FF2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FF"/>
    <w:rPr>
      <w:rFonts w:eastAsiaTheme="majorEastAsia" w:cstheme="majorBidi"/>
      <w:color w:val="272727" w:themeColor="text1" w:themeTint="D8"/>
    </w:rPr>
  </w:style>
  <w:style w:type="paragraph" w:styleId="Title">
    <w:name w:val="Title"/>
    <w:basedOn w:val="Normal"/>
    <w:next w:val="Normal"/>
    <w:link w:val="TitleChar"/>
    <w:uiPriority w:val="10"/>
    <w:qFormat/>
    <w:rsid w:val="008C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FF"/>
    <w:pPr>
      <w:spacing w:before="160"/>
      <w:jc w:val="center"/>
    </w:pPr>
    <w:rPr>
      <w:i/>
      <w:iCs/>
      <w:color w:val="404040" w:themeColor="text1" w:themeTint="BF"/>
    </w:rPr>
  </w:style>
  <w:style w:type="character" w:customStyle="1" w:styleId="QuoteChar">
    <w:name w:val="Quote Char"/>
    <w:basedOn w:val="DefaultParagraphFont"/>
    <w:link w:val="Quote"/>
    <w:uiPriority w:val="29"/>
    <w:rsid w:val="008C15FF"/>
    <w:rPr>
      <w:i/>
      <w:iCs/>
      <w:color w:val="404040" w:themeColor="text1" w:themeTint="BF"/>
    </w:rPr>
  </w:style>
  <w:style w:type="paragraph" w:styleId="ListParagraph">
    <w:name w:val="List Paragraph"/>
    <w:basedOn w:val="Normal"/>
    <w:uiPriority w:val="34"/>
    <w:qFormat/>
    <w:rsid w:val="008C15FF"/>
    <w:pPr>
      <w:ind w:left="720"/>
      <w:contextualSpacing/>
    </w:pPr>
  </w:style>
  <w:style w:type="character" w:styleId="IntenseEmphasis">
    <w:name w:val="Intense Emphasis"/>
    <w:basedOn w:val="DefaultParagraphFont"/>
    <w:uiPriority w:val="21"/>
    <w:qFormat/>
    <w:rsid w:val="008C15FF"/>
    <w:rPr>
      <w:i/>
      <w:iCs/>
      <w:color w:val="2F5496" w:themeColor="accent1" w:themeShade="BF"/>
    </w:rPr>
  </w:style>
  <w:style w:type="paragraph" w:styleId="IntenseQuote">
    <w:name w:val="Intense Quote"/>
    <w:basedOn w:val="Normal"/>
    <w:next w:val="Normal"/>
    <w:link w:val="IntenseQuoteChar"/>
    <w:uiPriority w:val="30"/>
    <w:qFormat/>
    <w:rsid w:val="008C1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5FF"/>
    <w:rPr>
      <w:i/>
      <w:iCs/>
      <w:color w:val="2F5496" w:themeColor="accent1" w:themeShade="BF"/>
    </w:rPr>
  </w:style>
  <w:style w:type="character" w:styleId="IntenseReference">
    <w:name w:val="Intense Reference"/>
    <w:basedOn w:val="DefaultParagraphFont"/>
    <w:uiPriority w:val="32"/>
    <w:qFormat/>
    <w:rsid w:val="008C15FF"/>
    <w:rPr>
      <w:b/>
      <w:bCs/>
      <w:smallCaps/>
      <w:color w:val="2F5496" w:themeColor="accent1" w:themeShade="BF"/>
      <w:spacing w:val="5"/>
    </w:rPr>
  </w:style>
  <w:style w:type="paragraph" w:styleId="NormalWeb">
    <w:name w:val="Normal (Web)"/>
    <w:basedOn w:val="Normal"/>
    <w:uiPriority w:val="99"/>
    <w:semiHidden/>
    <w:unhideWhenUsed/>
    <w:rsid w:val="008C15FF"/>
    <w:rPr>
      <w:rFonts w:ascii="Times New Roman" w:hAnsi="Times New Roman" w:cs="Times New Roman"/>
      <w:sz w:val="24"/>
      <w:szCs w:val="24"/>
    </w:rPr>
  </w:style>
  <w:style w:type="table" w:styleId="TableGrid">
    <w:name w:val="Table Grid"/>
    <w:basedOn w:val="TableNormal"/>
    <w:uiPriority w:val="59"/>
    <w:rsid w:val="000E3BF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53D6"/>
    <w:rPr>
      <w:color w:val="0563C1" w:themeColor="hyperlink"/>
      <w:u w:val="single"/>
    </w:rPr>
  </w:style>
  <w:style w:type="character" w:customStyle="1" w:styleId="UnresolvedMention1">
    <w:name w:val="Unresolved Mention1"/>
    <w:basedOn w:val="DefaultParagraphFont"/>
    <w:uiPriority w:val="99"/>
    <w:semiHidden/>
    <w:unhideWhenUsed/>
    <w:rsid w:val="009B53D6"/>
    <w:rPr>
      <w:color w:val="605E5C"/>
      <w:shd w:val="clear" w:color="auto" w:fill="E1DFDD"/>
    </w:rPr>
  </w:style>
  <w:style w:type="paragraph" w:styleId="Header">
    <w:name w:val="header"/>
    <w:basedOn w:val="Normal"/>
    <w:link w:val="HeaderChar"/>
    <w:uiPriority w:val="99"/>
    <w:unhideWhenUsed/>
    <w:rsid w:val="007D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CB"/>
  </w:style>
  <w:style w:type="paragraph" w:styleId="Footer">
    <w:name w:val="footer"/>
    <w:basedOn w:val="Normal"/>
    <w:link w:val="FooterChar"/>
    <w:uiPriority w:val="99"/>
    <w:unhideWhenUsed/>
    <w:rsid w:val="007D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71487-0_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micb.2021.628379" TargetMode="External"/><Relationship Id="rId12" Type="http://schemas.openxmlformats.org/officeDocument/2006/relationships/hyperlink" Target="https://doi.org/10.3389/fmicb.2024.14663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24.152489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89/fpls.2019.010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agriculture1211178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16</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SDI 1084</cp:lastModifiedBy>
  <cp:revision>123</cp:revision>
  <dcterms:created xsi:type="dcterms:W3CDTF">2025-12-06T17:29:00Z</dcterms:created>
  <dcterms:modified xsi:type="dcterms:W3CDTF">2025-12-10T12:02:00Z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b4deef96-56ca-4110-849f-2f7908d2f53f</vt:lpwstr>
  </property>
</Properties>
</file>