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85AD9" w14:textId="4205575E" w:rsidR="006C4A8C" w:rsidRDefault="006C4A8C" w:rsidP="006C4A8C">
      <w:pPr>
        <w:jc w:val="both"/>
        <w:rPr>
          <w:rFonts w:ascii="Times New Roman" w:hAnsi="Times New Roman" w:cs="Times New Roman"/>
          <w:b/>
          <w:bCs/>
          <w:sz w:val="24"/>
          <w:szCs w:val="24"/>
        </w:rPr>
      </w:pPr>
      <w:r w:rsidRPr="002D4E8C">
        <w:rPr>
          <w:rFonts w:ascii="Times New Roman" w:hAnsi="Times New Roman" w:cs="Times New Roman"/>
          <w:b/>
          <w:bCs/>
          <w:sz w:val="24"/>
          <w:szCs w:val="24"/>
        </w:rPr>
        <w:t xml:space="preserve">Evaluation of Genotype x Environment interaction for </w:t>
      </w:r>
      <w:r w:rsidR="001B4E7D">
        <w:rPr>
          <w:rFonts w:ascii="Times New Roman" w:hAnsi="Times New Roman" w:cs="Times New Roman"/>
          <w:b/>
          <w:bCs/>
          <w:sz w:val="24"/>
          <w:szCs w:val="24"/>
        </w:rPr>
        <w:t>yield attributes</w:t>
      </w:r>
      <w:r w:rsidRPr="002D4E8C">
        <w:rPr>
          <w:rFonts w:ascii="Times New Roman" w:hAnsi="Times New Roman" w:cs="Times New Roman"/>
          <w:b/>
          <w:bCs/>
          <w:sz w:val="24"/>
          <w:szCs w:val="24"/>
        </w:rPr>
        <w:t xml:space="preserve"> in maize across multiple environments</w:t>
      </w:r>
    </w:p>
    <w:p w14:paraId="6F5C434B" w14:textId="5F751929" w:rsidR="00D63F8F" w:rsidRDefault="00D63F8F" w:rsidP="00D63F8F">
      <w:pPr>
        <w:pStyle w:val="ListParagraph"/>
        <w:jc w:val="both"/>
        <w:rPr>
          <w:rFonts w:ascii="Times New Roman" w:hAnsi="Times New Roman" w:cs="Times New Roman"/>
          <w:sz w:val="24"/>
          <w:szCs w:val="24"/>
        </w:rPr>
      </w:pPr>
    </w:p>
    <w:p w14:paraId="2A531D07" w14:textId="77777777" w:rsidR="0070708A" w:rsidRPr="00DF1B62" w:rsidRDefault="0070708A" w:rsidP="00D63F8F">
      <w:pPr>
        <w:pStyle w:val="ListParagraph"/>
        <w:jc w:val="both"/>
        <w:rPr>
          <w:rFonts w:ascii="Times New Roman" w:hAnsi="Times New Roman" w:cs="Times New Roman"/>
          <w:sz w:val="24"/>
          <w:szCs w:val="24"/>
        </w:rPr>
      </w:pPr>
    </w:p>
    <w:p w14:paraId="538142F7" w14:textId="6F5042A1" w:rsidR="002D4E8C" w:rsidRDefault="00546B10" w:rsidP="006C4A8C">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DB601D2" w14:textId="074ABEF9" w:rsidR="002D4E8C" w:rsidRPr="00265649" w:rsidRDefault="00265649" w:rsidP="00265649">
      <w:pPr>
        <w:spacing w:line="360" w:lineRule="auto"/>
        <w:jc w:val="both"/>
        <w:rPr>
          <w:rFonts w:ascii="Times New Roman" w:hAnsi="Times New Roman" w:cs="Times New Roman"/>
          <w:sz w:val="24"/>
          <w:szCs w:val="24"/>
        </w:rPr>
      </w:pPr>
      <w:r w:rsidRPr="00265649">
        <w:rPr>
          <w:rFonts w:ascii="Times New Roman" w:hAnsi="Times New Roman" w:cs="Times New Roman"/>
          <w:sz w:val="24"/>
          <w:szCs w:val="24"/>
        </w:rPr>
        <w:t xml:space="preserve">Understanding genotype </w:t>
      </w:r>
      <w:r w:rsidR="00A000E3">
        <w:rPr>
          <w:rFonts w:ascii="Times New Roman" w:hAnsi="Times New Roman" w:cs="Times New Roman"/>
          <w:sz w:val="24"/>
          <w:szCs w:val="24"/>
        </w:rPr>
        <w:t>x</w:t>
      </w:r>
      <w:r w:rsidRPr="00265649">
        <w:rPr>
          <w:rFonts w:ascii="Times New Roman" w:hAnsi="Times New Roman" w:cs="Times New Roman"/>
          <w:sz w:val="24"/>
          <w:szCs w:val="24"/>
        </w:rPr>
        <w:t xml:space="preserve"> environment (G</w:t>
      </w:r>
      <w:r w:rsidR="00A000E3">
        <w:rPr>
          <w:rFonts w:ascii="Times New Roman" w:hAnsi="Times New Roman" w:cs="Times New Roman"/>
          <w:sz w:val="24"/>
          <w:szCs w:val="24"/>
        </w:rPr>
        <w:t>x</w:t>
      </w:r>
      <w:r w:rsidRPr="00265649">
        <w:rPr>
          <w:rFonts w:ascii="Times New Roman" w:hAnsi="Times New Roman" w:cs="Times New Roman"/>
          <w:sz w:val="24"/>
          <w:szCs w:val="24"/>
        </w:rPr>
        <w:t>E) interaction is crucial for accurate prediction of hybrid performance in maize. In this study, linear mixed models (LMMs) were applied to grain weight</w:t>
      </w:r>
      <w:r w:rsidR="00C100CC">
        <w:rPr>
          <w:rFonts w:ascii="Times New Roman" w:hAnsi="Times New Roman" w:cs="Times New Roman"/>
          <w:sz w:val="24"/>
          <w:szCs w:val="24"/>
        </w:rPr>
        <w:t>, kernel rows and kernels per row</w:t>
      </w:r>
      <w:r w:rsidRPr="00265649">
        <w:rPr>
          <w:rFonts w:ascii="Times New Roman" w:hAnsi="Times New Roman" w:cs="Times New Roman"/>
          <w:sz w:val="24"/>
          <w:szCs w:val="24"/>
        </w:rPr>
        <w:t xml:space="preserve"> data across multiple environments to evaluate the contribution of environmental covariates in improving model performance. Baseline models considered genotype, environment, and their interaction as either fixed </w:t>
      </w:r>
      <w:r w:rsidR="00A000E3">
        <w:rPr>
          <w:rFonts w:ascii="Times New Roman" w:hAnsi="Times New Roman" w:cs="Times New Roman"/>
          <w:sz w:val="24"/>
          <w:szCs w:val="24"/>
        </w:rPr>
        <w:t>and</w:t>
      </w:r>
      <w:r w:rsidRPr="00265649">
        <w:rPr>
          <w:rFonts w:ascii="Times New Roman" w:hAnsi="Times New Roman" w:cs="Times New Roman"/>
          <w:sz w:val="24"/>
          <w:szCs w:val="24"/>
        </w:rPr>
        <w:t xml:space="preserve"> random effects, while extended models included cumulative growing degree days (CGDD) at anthesis and silking as covariates. Model evaluation was carried out using Akaike Information Criterion (AIC)</w:t>
      </w:r>
      <w:r w:rsidR="009E1613">
        <w:rPr>
          <w:rFonts w:ascii="Times New Roman" w:hAnsi="Times New Roman" w:cs="Times New Roman"/>
          <w:sz w:val="24"/>
          <w:szCs w:val="24"/>
        </w:rPr>
        <w:t>,</w:t>
      </w:r>
      <w:r w:rsidRPr="00265649">
        <w:rPr>
          <w:rFonts w:ascii="Times New Roman" w:hAnsi="Times New Roman" w:cs="Times New Roman"/>
          <w:sz w:val="24"/>
          <w:szCs w:val="24"/>
        </w:rPr>
        <w:t xml:space="preserve"> Bayesian Information Criterion (BIC)</w:t>
      </w:r>
      <w:r w:rsidR="009E1613">
        <w:rPr>
          <w:rFonts w:ascii="Times New Roman" w:hAnsi="Times New Roman" w:cs="Times New Roman"/>
          <w:sz w:val="24"/>
          <w:szCs w:val="24"/>
        </w:rPr>
        <w:t>.</w:t>
      </w:r>
      <w:r w:rsidRPr="00265649">
        <w:rPr>
          <w:rFonts w:ascii="Times New Roman" w:hAnsi="Times New Roman" w:cs="Times New Roman"/>
          <w:sz w:val="24"/>
          <w:szCs w:val="24"/>
        </w:rPr>
        <w:t xml:space="preserve"> The results showed that models incorporating environmental covariates consistently achieved lower AIC and BIC values compared to those without, indicating improved fit</w:t>
      </w:r>
      <w:r w:rsidR="002B5326">
        <w:rPr>
          <w:rFonts w:ascii="Times New Roman" w:hAnsi="Times New Roman" w:cs="Times New Roman"/>
          <w:sz w:val="24"/>
          <w:szCs w:val="24"/>
        </w:rPr>
        <w:t xml:space="preserve"> and models including environment covariates</w:t>
      </w:r>
      <w:r w:rsidR="00C100CC">
        <w:rPr>
          <w:rFonts w:ascii="Times New Roman" w:hAnsi="Times New Roman" w:cs="Times New Roman"/>
          <w:sz w:val="24"/>
          <w:szCs w:val="24"/>
        </w:rPr>
        <w:t xml:space="preserve"> for traits grain weight and kernels per row</w:t>
      </w:r>
      <w:r w:rsidR="002B5326">
        <w:rPr>
          <w:rFonts w:ascii="Times New Roman" w:hAnsi="Times New Roman" w:cs="Times New Roman"/>
          <w:sz w:val="24"/>
          <w:szCs w:val="24"/>
        </w:rPr>
        <w:t xml:space="preserve">. </w:t>
      </w:r>
      <w:r w:rsidR="00947FBD" w:rsidRPr="00265649">
        <w:rPr>
          <w:rFonts w:ascii="Times New Roman" w:hAnsi="Times New Roman" w:cs="Times New Roman"/>
          <w:sz w:val="24"/>
          <w:szCs w:val="24"/>
        </w:rPr>
        <w:t>Model</w:t>
      </w:r>
      <w:r w:rsidR="00C100CC">
        <w:rPr>
          <w:rFonts w:ascii="Times New Roman" w:hAnsi="Times New Roman" w:cs="Times New Roman"/>
          <w:sz w:val="24"/>
          <w:szCs w:val="24"/>
        </w:rPr>
        <w:t xml:space="preserve"> 10 and model 5 outperformed the other models for the traits grain weight and kernels per row respectively.</w:t>
      </w:r>
      <w:r w:rsidRPr="00265649">
        <w:rPr>
          <w:rFonts w:ascii="Times New Roman" w:hAnsi="Times New Roman" w:cs="Times New Roman"/>
          <w:sz w:val="24"/>
          <w:szCs w:val="24"/>
        </w:rPr>
        <w:t xml:space="preserve"> </w:t>
      </w:r>
      <w:r w:rsidR="00C100CC">
        <w:rPr>
          <w:rFonts w:ascii="Times New Roman" w:hAnsi="Times New Roman" w:cs="Times New Roman"/>
          <w:sz w:val="24"/>
          <w:szCs w:val="24"/>
        </w:rPr>
        <w:t xml:space="preserve">This </w:t>
      </w:r>
      <w:r w:rsidRPr="00265649">
        <w:rPr>
          <w:rFonts w:ascii="Times New Roman" w:hAnsi="Times New Roman" w:cs="Times New Roman"/>
          <w:sz w:val="24"/>
          <w:szCs w:val="24"/>
        </w:rPr>
        <w:t>highlight</w:t>
      </w:r>
      <w:r w:rsidR="00C100CC">
        <w:rPr>
          <w:rFonts w:ascii="Times New Roman" w:hAnsi="Times New Roman" w:cs="Times New Roman"/>
          <w:sz w:val="24"/>
          <w:szCs w:val="24"/>
        </w:rPr>
        <w:t>ed</w:t>
      </w:r>
      <w:r w:rsidRPr="00265649">
        <w:rPr>
          <w:rFonts w:ascii="Times New Roman" w:hAnsi="Times New Roman" w:cs="Times New Roman"/>
          <w:sz w:val="24"/>
          <w:szCs w:val="24"/>
        </w:rPr>
        <w:t xml:space="preserve"> the role of thermal time in explaining phenotypic variation.</w:t>
      </w:r>
      <w:r w:rsidR="00C100CC">
        <w:rPr>
          <w:rFonts w:ascii="Times New Roman" w:hAnsi="Times New Roman" w:cs="Times New Roman"/>
          <w:sz w:val="24"/>
          <w:szCs w:val="24"/>
        </w:rPr>
        <w:t xml:space="preserve"> The model 3 without inclusion of environment covariates outperformed all the models for the trait kernel rows. </w:t>
      </w:r>
      <w:r w:rsidRPr="00265649">
        <w:rPr>
          <w:rFonts w:ascii="Times New Roman" w:hAnsi="Times New Roman" w:cs="Times New Roman"/>
          <w:sz w:val="24"/>
          <w:szCs w:val="24"/>
        </w:rPr>
        <w:t>These findings suggest that maize grain weight</w:t>
      </w:r>
      <w:r w:rsidR="00C100CC">
        <w:rPr>
          <w:rFonts w:ascii="Times New Roman" w:hAnsi="Times New Roman" w:cs="Times New Roman"/>
          <w:sz w:val="24"/>
          <w:szCs w:val="24"/>
        </w:rPr>
        <w:t xml:space="preserve"> and kernels per row</w:t>
      </w:r>
      <w:r w:rsidRPr="00265649">
        <w:rPr>
          <w:rFonts w:ascii="Times New Roman" w:hAnsi="Times New Roman" w:cs="Times New Roman"/>
          <w:sz w:val="24"/>
          <w:szCs w:val="24"/>
        </w:rPr>
        <w:t xml:space="preserve"> </w:t>
      </w:r>
      <w:r w:rsidR="00C100CC">
        <w:rPr>
          <w:rFonts w:ascii="Times New Roman" w:hAnsi="Times New Roman" w:cs="Times New Roman"/>
          <w:sz w:val="24"/>
          <w:szCs w:val="24"/>
        </w:rPr>
        <w:t>were</w:t>
      </w:r>
      <w:r w:rsidRPr="00265649">
        <w:rPr>
          <w:rFonts w:ascii="Times New Roman" w:hAnsi="Times New Roman" w:cs="Times New Roman"/>
          <w:sz w:val="24"/>
          <w:szCs w:val="24"/>
        </w:rPr>
        <w:t xml:space="preserve"> strongly influenced by temperature-related phenological development, and that part of the G×E interaction can be captured through environmental covariates. </w:t>
      </w:r>
      <w:r w:rsidR="00C100CC">
        <w:rPr>
          <w:rFonts w:ascii="Times New Roman" w:hAnsi="Times New Roman" w:cs="Times New Roman"/>
          <w:sz w:val="24"/>
          <w:szCs w:val="24"/>
        </w:rPr>
        <w:t xml:space="preserve">Whereas kernel rows were not influenced by the temperature related environment covariates and indicating the critical role of G </w:t>
      </w:r>
      <w:r w:rsidR="00C100CC" w:rsidRPr="00947FBD">
        <w:rPr>
          <w:rFonts w:ascii="Times New Roman" w:hAnsi="Times New Roman" w:cs="Times New Roman"/>
          <w:sz w:val="24"/>
          <w:szCs w:val="24"/>
        </w:rPr>
        <w:t>x</w:t>
      </w:r>
      <w:r w:rsidR="00C100CC">
        <w:rPr>
          <w:rFonts w:ascii="Times New Roman" w:hAnsi="Times New Roman" w:cs="Times New Roman"/>
          <w:sz w:val="24"/>
          <w:szCs w:val="24"/>
        </w:rPr>
        <w:t xml:space="preserve"> E interaction in explain the trait. </w:t>
      </w:r>
    </w:p>
    <w:p w14:paraId="1BF16B9C" w14:textId="77777777" w:rsidR="003B77A2" w:rsidRDefault="00265649" w:rsidP="003B77A2">
      <w:pPr>
        <w:spacing w:after="0" w:line="360" w:lineRule="auto"/>
        <w:jc w:val="both"/>
        <w:rPr>
          <w:rFonts w:ascii="Times New Roman" w:hAnsi="Times New Roman" w:cs="Times New Roman"/>
          <w:sz w:val="24"/>
          <w:szCs w:val="24"/>
        </w:rPr>
      </w:pPr>
      <w:r w:rsidRPr="00546B10">
        <w:rPr>
          <w:rFonts w:ascii="Times New Roman" w:hAnsi="Times New Roman" w:cs="Times New Roman"/>
          <w:sz w:val="24"/>
          <w:szCs w:val="24"/>
        </w:rPr>
        <w:t>Key words</w:t>
      </w:r>
      <w:r w:rsidR="001122D9">
        <w:rPr>
          <w:rFonts w:ascii="Times New Roman" w:hAnsi="Times New Roman" w:cs="Times New Roman"/>
          <w:b/>
          <w:bCs/>
          <w:sz w:val="24"/>
          <w:szCs w:val="24"/>
        </w:rPr>
        <w:t xml:space="preserve">: </w:t>
      </w:r>
      <w:r w:rsidR="00947FBD" w:rsidRPr="00947FBD">
        <w:rPr>
          <w:rFonts w:ascii="Times New Roman" w:hAnsi="Times New Roman" w:cs="Times New Roman"/>
          <w:sz w:val="24"/>
          <w:szCs w:val="24"/>
        </w:rPr>
        <w:t xml:space="preserve">Genotype x Environment interaction, Environment covariates, LMM, CGDD </w:t>
      </w:r>
    </w:p>
    <w:p w14:paraId="1FA0C993" w14:textId="5DD49E1F" w:rsidR="002D4E8C" w:rsidRPr="00947FBD" w:rsidRDefault="003B77A2" w:rsidP="003B77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3136" w:rsidRPr="00947FBD">
        <w:rPr>
          <w:rFonts w:ascii="Times New Roman" w:hAnsi="Times New Roman" w:cs="Times New Roman"/>
          <w:sz w:val="24"/>
          <w:szCs w:val="24"/>
        </w:rPr>
        <w:t>A</w:t>
      </w:r>
      <w:r w:rsidR="00947FBD" w:rsidRPr="00947FBD">
        <w:rPr>
          <w:rFonts w:ascii="Times New Roman" w:hAnsi="Times New Roman" w:cs="Times New Roman"/>
          <w:sz w:val="24"/>
          <w:szCs w:val="24"/>
        </w:rPr>
        <w:t>nthesis</w:t>
      </w:r>
      <w:r w:rsidR="005D3136">
        <w:rPr>
          <w:rFonts w:ascii="Times New Roman" w:hAnsi="Times New Roman" w:cs="Times New Roman"/>
          <w:sz w:val="24"/>
          <w:szCs w:val="24"/>
        </w:rPr>
        <w:t>,</w:t>
      </w:r>
      <w:r w:rsidR="00947FBD" w:rsidRPr="00947FBD">
        <w:rPr>
          <w:rFonts w:ascii="Times New Roman" w:hAnsi="Times New Roman" w:cs="Times New Roman"/>
          <w:sz w:val="24"/>
          <w:szCs w:val="24"/>
        </w:rPr>
        <w:t xml:space="preserve"> CGDD silking</w:t>
      </w:r>
      <w:r w:rsidR="005D3136">
        <w:rPr>
          <w:rFonts w:ascii="Times New Roman" w:hAnsi="Times New Roman" w:cs="Times New Roman"/>
          <w:sz w:val="24"/>
          <w:szCs w:val="24"/>
        </w:rPr>
        <w:t xml:space="preserve">, AIC and BIC. </w:t>
      </w:r>
    </w:p>
    <w:p w14:paraId="1BEA6D20" w14:textId="77777777" w:rsidR="0063334A" w:rsidRDefault="0063334A" w:rsidP="006C4A8C">
      <w:pPr>
        <w:jc w:val="both"/>
        <w:rPr>
          <w:rFonts w:ascii="Times New Roman" w:hAnsi="Times New Roman" w:cs="Times New Roman"/>
          <w:b/>
          <w:bCs/>
          <w:sz w:val="24"/>
          <w:szCs w:val="24"/>
        </w:rPr>
      </w:pPr>
    </w:p>
    <w:p w14:paraId="64288AC5" w14:textId="72E69811" w:rsidR="00F260E7" w:rsidRPr="00546B10" w:rsidRDefault="00546B10" w:rsidP="00546B10">
      <w:pPr>
        <w:pStyle w:val="ListParagraph"/>
        <w:numPr>
          <w:ilvl w:val="0"/>
          <w:numId w:val="38"/>
        </w:numPr>
        <w:jc w:val="both"/>
        <w:rPr>
          <w:rFonts w:ascii="Times New Roman" w:hAnsi="Times New Roman" w:cs="Times New Roman"/>
          <w:b/>
          <w:bCs/>
          <w:sz w:val="24"/>
          <w:szCs w:val="24"/>
        </w:rPr>
      </w:pPr>
      <w:r w:rsidRPr="00546B10">
        <w:rPr>
          <w:rFonts w:ascii="Times New Roman" w:hAnsi="Times New Roman" w:cs="Times New Roman"/>
          <w:b/>
          <w:bCs/>
          <w:sz w:val="24"/>
          <w:szCs w:val="24"/>
        </w:rPr>
        <w:t>INTRODUCTION</w:t>
      </w:r>
    </w:p>
    <w:p w14:paraId="5764B7F7" w14:textId="5CEA249D" w:rsidR="002D4851" w:rsidRPr="00EF615D" w:rsidRDefault="002D4851" w:rsidP="00F82C58">
      <w:pPr>
        <w:shd w:val="clear" w:color="auto" w:fill="FFFFFF"/>
        <w:spacing w:line="360" w:lineRule="auto"/>
        <w:ind w:firstLine="720"/>
        <w:jc w:val="both"/>
        <w:rPr>
          <w:rFonts w:ascii="Times New Roman" w:hAnsi="Times New Roman" w:cs="Times New Roman"/>
          <w:sz w:val="24"/>
          <w:szCs w:val="24"/>
          <w:lang w:eastAsia="en-IN"/>
        </w:rPr>
      </w:pPr>
      <w:r w:rsidRPr="00EF615D">
        <w:rPr>
          <w:rFonts w:ascii="Times New Roman" w:hAnsi="Times New Roman" w:cs="Times New Roman"/>
          <w:sz w:val="24"/>
          <w:szCs w:val="24"/>
          <w:lang w:eastAsia="en-IN"/>
        </w:rPr>
        <w:t>Maize (</w:t>
      </w:r>
      <w:r w:rsidRPr="00EF615D">
        <w:rPr>
          <w:rFonts w:ascii="Times New Roman" w:hAnsi="Times New Roman" w:cs="Times New Roman"/>
          <w:i/>
          <w:iCs/>
          <w:sz w:val="24"/>
          <w:szCs w:val="24"/>
          <w:lang w:eastAsia="en-IN"/>
        </w:rPr>
        <w:t>Zea mays</w:t>
      </w:r>
      <w:r w:rsidRPr="00EF615D">
        <w:rPr>
          <w:rFonts w:ascii="Times New Roman" w:hAnsi="Times New Roman" w:cs="Times New Roman"/>
          <w:sz w:val="24"/>
          <w:szCs w:val="24"/>
          <w:lang w:eastAsia="en-IN"/>
        </w:rPr>
        <w:t xml:space="preserve"> L.) is one of the most important cereal crops in the world’s </w:t>
      </w:r>
      <w:r w:rsidRPr="00EF615D">
        <w:rPr>
          <w:rFonts w:ascii="Times New Roman" w:hAnsi="Times New Roman" w:cs="Times New Roman"/>
          <w:sz w:val="24"/>
          <w:szCs w:val="24"/>
          <w:lang w:val="en-US" w:eastAsia="en-IN"/>
        </w:rPr>
        <w:t>agricultural economy</w:t>
      </w:r>
      <w:r w:rsidRPr="00EF615D">
        <w:rPr>
          <w:rFonts w:ascii="Times New Roman" w:hAnsi="Times New Roman" w:cs="Times New Roman"/>
          <w:sz w:val="24"/>
          <w:szCs w:val="24"/>
          <w:lang w:eastAsia="en-IN"/>
        </w:rPr>
        <w:t xml:space="preserve">. It is used for both human and animal consumption and is grown for feed, fodder and raw material for large number of industrial products. It has very high yield potential. There is no cereal on the earth which has so immense potentiality and that is why it is called Queen of Cereals. </w:t>
      </w:r>
      <w:r w:rsidRPr="00EF615D">
        <w:rPr>
          <w:rFonts w:ascii="Times New Roman" w:hAnsi="Times New Roman" w:cs="Times New Roman"/>
          <w:sz w:val="24"/>
          <w:szCs w:val="24"/>
          <w:lang w:val="en-US" w:eastAsia="en-IN"/>
        </w:rPr>
        <w:t xml:space="preserve">Maize is extremely adaptable being grown from Northern Europe and Northern Asia to Southern parts of South America at all latitudes and at many altitudes. </w:t>
      </w:r>
      <w:r w:rsidRPr="00EF615D">
        <w:rPr>
          <w:rFonts w:ascii="Times New Roman" w:hAnsi="Times New Roman" w:cs="Times New Roman"/>
          <w:sz w:val="24"/>
          <w:szCs w:val="24"/>
          <w:lang w:eastAsia="en-IN"/>
        </w:rPr>
        <w:t xml:space="preserve"> </w:t>
      </w:r>
    </w:p>
    <w:p w14:paraId="67C999FE" w14:textId="3D193977" w:rsidR="00094453" w:rsidRPr="00A572E7" w:rsidRDefault="00094453" w:rsidP="002A3BEB">
      <w:pPr>
        <w:spacing w:line="360" w:lineRule="auto"/>
        <w:ind w:firstLine="720"/>
        <w:jc w:val="both"/>
        <w:rPr>
          <w:rFonts w:ascii="Times New Roman" w:hAnsi="Times New Roman" w:cs="Times New Roman"/>
          <w:sz w:val="24"/>
          <w:szCs w:val="24"/>
          <w:lang w:eastAsia="en-IN"/>
        </w:rPr>
      </w:pPr>
      <w:r w:rsidRPr="00EF615D">
        <w:rPr>
          <w:rFonts w:ascii="Times New Roman" w:hAnsi="Times New Roman" w:cs="Times New Roman"/>
          <w:sz w:val="24"/>
          <w:szCs w:val="24"/>
          <w:lang w:eastAsia="en-IN"/>
        </w:rPr>
        <w:lastRenderedPageBreak/>
        <w:t xml:space="preserve">Maize is grown in almost all the states of India. In terms of area and production maize is the third most important cereal crop in India, next to rice and wheat. According to </w:t>
      </w:r>
      <w:r w:rsidRPr="00A572E7">
        <w:rPr>
          <w:rFonts w:ascii="Times New Roman" w:hAnsi="Times New Roman" w:cs="Times New Roman"/>
          <w:sz w:val="24"/>
          <w:szCs w:val="24"/>
          <w:lang w:eastAsia="en-IN"/>
        </w:rPr>
        <w:t xml:space="preserve">FAO STAT, 2024, the global production of maize reached to 1.16 billion tonnes in 2022 and in 2023 it was cultivated over 203 million hectares and production reached to 1.22 billion tonnes. In India, maize was cultivated over 11.24 million hectares </w:t>
      </w:r>
      <w:r w:rsidR="00F82C58" w:rsidRPr="00A572E7">
        <w:rPr>
          <w:rFonts w:ascii="Times New Roman" w:hAnsi="Times New Roman" w:cs="Times New Roman"/>
          <w:sz w:val="24"/>
          <w:szCs w:val="24"/>
          <w:lang w:eastAsia="en-IN"/>
        </w:rPr>
        <w:t xml:space="preserve">and the production was 37.66 million tonnes highlighting its increasing demand and significance in the agricultural sector in the year 2023-24 (Mandalapu </w:t>
      </w:r>
      <w:r w:rsidR="00F82C58" w:rsidRPr="00546B10">
        <w:rPr>
          <w:rFonts w:ascii="Times New Roman" w:hAnsi="Times New Roman" w:cs="Times New Roman"/>
          <w:sz w:val="24"/>
          <w:szCs w:val="24"/>
          <w:lang w:eastAsia="en-IN"/>
        </w:rPr>
        <w:t>et al</w:t>
      </w:r>
      <w:r w:rsidR="00F82C58" w:rsidRPr="00A572E7">
        <w:rPr>
          <w:rFonts w:ascii="Times New Roman" w:hAnsi="Times New Roman" w:cs="Times New Roman"/>
          <w:sz w:val="24"/>
          <w:szCs w:val="24"/>
          <w:lang w:eastAsia="en-IN"/>
        </w:rPr>
        <w:t>.</w:t>
      </w:r>
      <w:r w:rsidR="00546B10">
        <w:rPr>
          <w:rFonts w:ascii="Times New Roman" w:hAnsi="Times New Roman" w:cs="Times New Roman"/>
          <w:sz w:val="24"/>
          <w:szCs w:val="24"/>
          <w:lang w:eastAsia="en-IN"/>
        </w:rPr>
        <w:t>,</w:t>
      </w:r>
      <w:r w:rsidR="00F82C58" w:rsidRPr="00A572E7">
        <w:rPr>
          <w:rFonts w:ascii="Times New Roman" w:hAnsi="Times New Roman" w:cs="Times New Roman"/>
          <w:sz w:val="24"/>
          <w:szCs w:val="24"/>
          <w:lang w:eastAsia="en-IN"/>
        </w:rPr>
        <w:t xml:space="preserve"> 2025).</w:t>
      </w:r>
    </w:p>
    <w:p w14:paraId="75619F1D" w14:textId="0BBE7169" w:rsidR="00A45F18" w:rsidRPr="00EF615D" w:rsidRDefault="004600C4" w:rsidP="00A45F18">
      <w:pPr>
        <w:spacing w:line="360" w:lineRule="auto"/>
        <w:ind w:firstLine="720"/>
        <w:jc w:val="both"/>
        <w:rPr>
          <w:rFonts w:ascii="Times New Roman" w:hAnsi="Times New Roman" w:cs="Times New Roman"/>
          <w:sz w:val="24"/>
          <w:szCs w:val="24"/>
          <w:lang w:val="en-US" w:eastAsia="en-IN"/>
        </w:rPr>
      </w:pPr>
      <w:r w:rsidRPr="00EF615D">
        <w:rPr>
          <w:rFonts w:ascii="Times New Roman" w:hAnsi="Times New Roman" w:cs="Times New Roman"/>
          <w:sz w:val="24"/>
          <w:szCs w:val="24"/>
          <w:lang w:eastAsia="en-IN"/>
        </w:rPr>
        <w:t xml:space="preserve">One of the most significant challenge societies facing is the meeting the food demands of the world growing population. </w:t>
      </w:r>
      <w:r w:rsidR="00736C75" w:rsidRPr="00EF615D">
        <w:rPr>
          <w:rFonts w:ascii="Times New Roman" w:hAnsi="Times New Roman" w:cs="Times New Roman"/>
          <w:sz w:val="24"/>
          <w:szCs w:val="24"/>
          <w:lang w:eastAsia="en-IN"/>
        </w:rPr>
        <w:t xml:space="preserve">The major </w:t>
      </w:r>
      <w:r w:rsidRPr="00EF615D">
        <w:rPr>
          <w:rFonts w:ascii="Times New Roman" w:hAnsi="Times New Roman" w:cs="Times New Roman"/>
          <w:sz w:val="24"/>
          <w:szCs w:val="24"/>
          <w:lang w:eastAsia="en-IN"/>
        </w:rPr>
        <w:t>challeng</w:t>
      </w:r>
      <w:r w:rsidR="00736C75" w:rsidRPr="00EF615D">
        <w:rPr>
          <w:rFonts w:ascii="Times New Roman" w:hAnsi="Times New Roman" w:cs="Times New Roman"/>
          <w:sz w:val="24"/>
          <w:szCs w:val="24"/>
          <w:lang w:eastAsia="en-IN"/>
        </w:rPr>
        <w:t>e</w:t>
      </w:r>
      <w:r w:rsidRPr="00EF615D">
        <w:rPr>
          <w:rFonts w:ascii="Times New Roman" w:hAnsi="Times New Roman" w:cs="Times New Roman"/>
          <w:sz w:val="24"/>
          <w:szCs w:val="24"/>
          <w:lang w:eastAsia="en-IN"/>
        </w:rPr>
        <w:t xml:space="preserve"> in maintaining a consistent supply </w:t>
      </w:r>
      <w:r w:rsidR="00736C75" w:rsidRPr="00EF615D">
        <w:rPr>
          <w:rFonts w:ascii="Times New Roman" w:hAnsi="Times New Roman" w:cs="Times New Roman"/>
          <w:sz w:val="24"/>
          <w:szCs w:val="24"/>
          <w:lang w:eastAsia="en-IN"/>
        </w:rPr>
        <w:t xml:space="preserve">is </w:t>
      </w:r>
      <w:r w:rsidRPr="00EF615D">
        <w:rPr>
          <w:rFonts w:ascii="Times New Roman" w:hAnsi="Times New Roman" w:cs="Times New Roman"/>
          <w:sz w:val="24"/>
          <w:szCs w:val="24"/>
          <w:lang w:eastAsia="en-IN"/>
        </w:rPr>
        <w:t xml:space="preserve">due to unpredictable weather patterns. </w:t>
      </w:r>
      <w:r w:rsidR="008D35DC" w:rsidRPr="00EF615D">
        <w:rPr>
          <w:rFonts w:ascii="Times New Roman" w:hAnsi="Times New Roman" w:cs="Times New Roman"/>
          <w:sz w:val="24"/>
          <w:szCs w:val="24"/>
          <w:lang w:eastAsia="en-IN"/>
        </w:rPr>
        <w:t>Development of high yielding and climate resilient maize hybrids is the main objective of the plant breeder d</w:t>
      </w:r>
      <w:r w:rsidR="003222EB" w:rsidRPr="00EF615D">
        <w:rPr>
          <w:rFonts w:ascii="Times New Roman" w:hAnsi="Times New Roman" w:cs="Times New Roman"/>
          <w:sz w:val="24"/>
          <w:szCs w:val="24"/>
          <w:lang w:eastAsia="en-IN"/>
        </w:rPr>
        <w:t>ue to limited arable land, climate changes and increasing population growth</w:t>
      </w:r>
      <w:r w:rsidR="00C96108" w:rsidRPr="00EF615D">
        <w:rPr>
          <w:rFonts w:ascii="Times New Roman" w:hAnsi="Times New Roman" w:cs="Times New Roman"/>
          <w:sz w:val="24"/>
          <w:szCs w:val="24"/>
          <w:lang w:eastAsia="en-IN"/>
        </w:rPr>
        <w:t xml:space="preserve"> (</w:t>
      </w:r>
      <w:r w:rsidR="00C96108" w:rsidRPr="00A572E7">
        <w:rPr>
          <w:rFonts w:ascii="Times New Roman" w:hAnsi="Times New Roman" w:cs="Times New Roman"/>
          <w:sz w:val="24"/>
          <w:szCs w:val="24"/>
          <w:lang w:eastAsia="en-IN"/>
        </w:rPr>
        <w:t xml:space="preserve">Ansarifar </w:t>
      </w:r>
      <w:r w:rsidR="00C96108" w:rsidRPr="00546B10">
        <w:rPr>
          <w:rFonts w:ascii="Times New Roman" w:hAnsi="Times New Roman" w:cs="Times New Roman"/>
          <w:sz w:val="24"/>
          <w:szCs w:val="24"/>
          <w:lang w:eastAsia="en-IN"/>
        </w:rPr>
        <w:t>et al</w:t>
      </w:r>
      <w:r w:rsidR="00C96108" w:rsidRPr="00A572E7">
        <w:rPr>
          <w:rFonts w:ascii="Times New Roman" w:hAnsi="Times New Roman" w:cs="Times New Roman"/>
          <w:sz w:val="24"/>
          <w:szCs w:val="24"/>
          <w:lang w:eastAsia="en-IN"/>
        </w:rPr>
        <w:t>.</w:t>
      </w:r>
      <w:r w:rsidR="00546B10">
        <w:rPr>
          <w:rFonts w:ascii="Times New Roman" w:hAnsi="Times New Roman" w:cs="Times New Roman"/>
          <w:sz w:val="24"/>
          <w:szCs w:val="24"/>
          <w:lang w:eastAsia="en-IN"/>
        </w:rPr>
        <w:t>,</w:t>
      </w:r>
      <w:r w:rsidR="00C96108" w:rsidRPr="00A572E7">
        <w:rPr>
          <w:rFonts w:ascii="Times New Roman" w:hAnsi="Times New Roman" w:cs="Times New Roman"/>
          <w:sz w:val="24"/>
          <w:szCs w:val="24"/>
          <w:lang w:eastAsia="en-IN"/>
        </w:rPr>
        <w:t xml:space="preserve"> 2020</w:t>
      </w:r>
      <w:r w:rsidR="00C96108" w:rsidRPr="00EF615D">
        <w:rPr>
          <w:rFonts w:ascii="Times New Roman" w:hAnsi="Times New Roman" w:cs="Times New Roman"/>
          <w:sz w:val="24"/>
          <w:szCs w:val="24"/>
          <w:lang w:eastAsia="en-IN"/>
        </w:rPr>
        <w:t xml:space="preserve">). To improve the food production and security several strategies have been proposed, including optimizing planting schedules, adopting sustainable farming practices, </w:t>
      </w:r>
      <w:r w:rsidR="00C96108" w:rsidRPr="00EF615D">
        <w:rPr>
          <w:rFonts w:ascii="Times New Roman" w:hAnsi="Times New Roman" w:cs="Times New Roman"/>
          <w:sz w:val="24"/>
          <w:szCs w:val="24"/>
          <w:lang w:val="en-US" w:eastAsia="en-IN"/>
        </w:rPr>
        <w:t>traits introgression and modeling of plant physiology and ecology.</w:t>
      </w:r>
    </w:p>
    <w:p w14:paraId="2E24192E" w14:textId="24118131" w:rsidR="00F47E60" w:rsidRPr="00F47E60" w:rsidRDefault="00F47E60" w:rsidP="00A96891">
      <w:pPr>
        <w:shd w:val="clear" w:color="auto" w:fill="FFFFFF"/>
        <w:spacing w:line="360" w:lineRule="auto"/>
        <w:ind w:firstLine="720"/>
        <w:jc w:val="both"/>
        <w:rPr>
          <w:rFonts w:ascii="Times New Roman" w:hAnsi="Times New Roman" w:cs="Times New Roman"/>
          <w:sz w:val="24"/>
          <w:szCs w:val="24"/>
          <w:lang w:eastAsia="en-IN"/>
        </w:rPr>
      </w:pPr>
      <w:r w:rsidRPr="00F47E60">
        <w:rPr>
          <w:rFonts w:ascii="Times New Roman" w:hAnsi="Times New Roman" w:cs="Times New Roman"/>
          <w:sz w:val="24"/>
          <w:szCs w:val="24"/>
          <w:lang w:eastAsia="en-IN"/>
        </w:rPr>
        <w:t xml:space="preserve">Selection of superior parents for hybridization is one of the most critical and challenging tasks in plant breeding. In hybrid breeding programs, elite parental lines are crossed to develop hybrids with enhanced yield potential, and their performance is evaluated in multi-environment trials (METs) across diverse agro-climatic conditions. However, hybrid performance is not solely determined by genetic potential, as it is strongly influenced by genotype </w:t>
      </w:r>
      <w:r w:rsidR="00AD28BA">
        <w:rPr>
          <w:rFonts w:ascii="Times New Roman" w:hAnsi="Times New Roman" w:cs="Times New Roman"/>
          <w:sz w:val="24"/>
          <w:szCs w:val="24"/>
          <w:lang w:eastAsia="en-IN"/>
        </w:rPr>
        <w:t>x</w:t>
      </w:r>
      <w:r w:rsidRPr="00F47E60">
        <w:rPr>
          <w:rFonts w:ascii="Times New Roman" w:hAnsi="Times New Roman" w:cs="Times New Roman"/>
          <w:sz w:val="24"/>
          <w:szCs w:val="24"/>
          <w:lang w:eastAsia="en-IN"/>
        </w:rPr>
        <w:t xml:space="preserve"> environment (G×E) interactions that affect phenotypic expression and complicate selection decisions (</w:t>
      </w:r>
      <w:r w:rsidRPr="00A572E7">
        <w:rPr>
          <w:rFonts w:ascii="Times New Roman" w:hAnsi="Times New Roman" w:cs="Times New Roman"/>
          <w:sz w:val="24"/>
          <w:szCs w:val="24"/>
          <w:lang w:eastAsia="en-IN"/>
        </w:rPr>
        <w:t xml:space="preserve">Kempton and Fox, 1997; Atlin </w:t>
      </w:r>
      <w:r w:rsidRPr="00546B10">
        <w:rPr>
          <w:rFonts w:ascii="Times New Roman" w:hAnsi="Times New Roman" w:cs="Times New Roman"/>
          <w:sz w:val="24"/>
          <w:szCs w:val="24"/>
          <w:lang w:eastAsia="en-IN"/>
        </w:rPr>
        <w:t>et al</w:t>
      </w:r>
      <w:r w:rsidRPr="00A572E7">
        <w:rPr>
          <w:rFonts w:ascii="Times New Roman" w:hAnsi="Times New Roman" w:cs="Times New Roman"/>
          <w:sz w:val="24"/>
          <w:szCs w:val="24"/>
          <w:lang w:eastAsia="en-IN"/>
        </w:rPr>
        <w:t>.</w:t>
      </w:r>
      <w:r w:rsidR="00546B10">
        <w:rPr>
          <w:rFonts w:ascii="Times New Roman" w:hAnsi="Times New Roman" w:cs="Times New Roman"/>
          <w:sz w:val="24"/>
          <w:szCs w:val="24"/>
          <w:lang w:eastAsia="en-IN"/>
        </w:rPr>
        <w:t>,</w:t>
      </w:r>
      <w:r w:rsidRPr="00A572E7">
        <w:rPr>
          <w:rFonts w:ascii="Times New Roman" w:hAnsi="Times New Roman" w:cs="Times New Roman"/>
          <w:sz w:val="24"/>
          <w:szCs w:val="24"/>
          <w:lang w:eastAsia="en-IN"/>
        </w:rPr>
        <w:t xml:space="preserve"> 2000</w:t>
      </w:r>
      <w:r w:rsidRPr="00F47E60">
        <w:rPr>
          <w:rFonts w:ascii="Times New Roman" w:hAnsi="Times New Roman" w:cs="Times New Roman"/>
          <w:sz w:val="24"/>
          <w:szCs w:val="24"/>
          <w:lang w:eastAsia="en-IN"/>
        </w:rPr>
        <w:t>).</w:t>
      </w:r>
    </w:p>
    <w:p w14:paraId="39E6B607" w14:textId="4E96098B" w:rsidR="00F47E60" w:rsidRPr="00F47E60" w:rsidRDefault="00F47E60" w:rsidP="00F47E60">
      <w:pPr>
        <w:shd w:val="clear" w:color="auto" w:fill="FFFFFF"/>
        <w:spacing w:line="360" w:lineRule="auto"/>
        <w:ind w:firstLine="720"/>
        <w:jc w:val="both"/>
        <w:rPr>
          <w:rFonts w:ascii="Times New Roman" w:hAnsi="Times New Roman" w:cs="Times New Roman"/>
          <w:sz w:val="24"/>
          <w:szCs w:val="24"/>
          <w:lang w:eastAsia="en-IN"/>
        </w:rPr>
      </w:pPr>
      <w:r w:rsidRPr="00F47E60">
        <w:rPr>
          <w:rFonts w:ascii="Times New Roman" w:hAnsi="Times New Roman" w:cs="Times New Roman"/>
          <w:sz w:val="24"/>
          <w:szCs w:val="24"/>
          <w:lang w:eastAsia="en-IN"/>
        </w:rPr>
        <w:t>G×E interaction is particularly important in breeding programs because it reduces the efficiency of selection and complicates cultivar recommendation (</w:t>
      </w:r>
      <w:r w:rsidRPr="0074081C">
        <w:rPr>
          <w:rFonts w:ascii="Times New Roman" w:hAnsi="Times New Roman" w:cs="Times New Roman"/>
          <w:sz w:val="24"/>
          <w:szCs w:val="24"/>
          <w:lang w:eastAsia="en-IN"/>
        </w:rPr>
        <w:t>Kang</w:t>
      </w:r>
      <w:r w:rsidR="00966613" w:rsidRPr="0074081C">
        <w:rPr>
          <w:rFonts w:ascii="Times New Roman" w:hAnsi="Times New Roman" w:cs="Times New Roman"/>
          <w:sz w:val="24"/>
          <w:szCs w:val="24"/>
          <w:lang w:eastAsia="en-IN"/>
        </w:rPr>
        <w:t xml:space="preserve"> and Gorman,</w:t>
      </w:r>
      <w:r w:rsidRPr="0074081C">
        <w:rPr>
          <w:rFonts w:ascii="Times New Roman" w:hAnsi="Times New Roman" w:cs="Times New Roman"/>
          <w:sz w:val="24"/>
          <w:szCs w:val="24"/>
          <w:lang w:eastAsia="en-IN"/>
        </w:rPr>
        <w:t xml:space="preserve"> 19</w:t>
      </w:r>
      <w:r w:rsidR="00966613" w:rsidRPr="0074081C">
        <w:rPr>
          <w:rFonts w:ascii="Times New Roman" w:hAnsi="Times New Roman" w:cs="Times New Roman"/>
          <w:sz w:val="24"/>
          <w:szCs w:val="24"/>
          <w:lang w:eastAsia="en-IN"/>
        </w:rPr>
        <w:t>89</w:t>
      </w:r>
      <w:r w:rsidRPr="0074081C">
        <w:rPr>
          <w:rFonts w:ascii="Times New Roman" w:hAnsi="Times New Roman" w:cs="Times New Roman"/>
          <w:sz w:val="24"/>
          <w:szCs w:val="24"/>
          <w:lang w:eastAsia="en-IN"/>
        </w:rPr>
        <w:t>; Cooper and Hammer, 1996)</w:t>
      </w:r>
      <w:r w:rsidRPr="00F47E60">
        <w:rPr>
          <w:rFonts w:ascii="Times New Roman" w:hAnsi="Times New Roman" w:cs="Times New Roman"/>
          <w:sz w:val="24"/>
          <w:szCs w:val="24"/>
          <w:lang w:eastAsia="en-IN"/>
        </w:rPr>
        <w:t>. It can lead to inconsistent hybrid rankings across environments due to varying environmental factors such as temperature, rainfall, radiation, and disease pressure (</w:t>
      </w:r>
      <w:r w:rsidR="00541D7F" w:rsidRPr="00541D7F">
        <w:rPr>
          <w:rFonts w:ascii="Times New Roman" w:hAnsi="Times New Roman" w:cs="Times New Roman"/>
          <w:sz w:val="24"/>
          <w:szCs w:val="24"/>
          <w:lang w:eastAsia="en-IN"/>
        </w:rPr>
        <w:t>Bustos-Korts</w:t>
      </w:r>
      <w:r w:rsidR="00541D7F">
        <w:rPr>
          <w:rFonts w:ascii="Times New Roman" w:hAnsi="Times New Roman" w:cs="Times New Roman"/>
          <w:sz w:val="24"/>
          <w:szCs w:val="24"/>
          <w:lang w:eastAsia="en-IN"/>
        </w:rPr>
        <w:t xml:space="preserve">, </w:t>
      </w:r>
      <w:r w:rsidRPr="00541D7F">
        <w:rPr>
          <w:rFonts w:ascii="Times New Roman" w:hAnsi="Times New Roman" w:cs="Times New Roman"/>
          <w:sz w:val="24"/>
          <w:szCs w:val="24"/>
          <w:lang w:eastAsia="en-IN"/>
        </w:rPr>
        <w:t>2016; Yan, 2016</w:t>
      </w:r>
      <w:r w:rsidRPr="00F47E60">
        <w:rPr>
          <w:rFonts w:ascii="Times New Roman" w:hAnsi="Times New Roman" w:cs="Times New Roman"/>
          <w:sz w:val="24"/>
          <w:szCs w:val="24"/>
          <w:lang w:eastAsia="en-IN"/>
        </w:rPr>
        <w:t>). When environments are highly correlated, crossover interactions are minimal, but in less correlated environments, substantial crossover interactions occur, leading to re-ranking of genotypes. This makes the identification of stable and adaptable hybrids across environments one of the central challenges in plant breeding (</w:t>
      </w:r>
      <w:r w:rsidRPr="00B10ED8">
        <w:rPr>
          <w:rFonts w:ascii="Times New Roman" w:hAnsi="Times New Roman" w:cs="Times New Roman"/>
          <w:sz w:val="24"/>
          <w:szCs w:val="24"/>
          <w:lang w:eastAsia="en-IN"/>
        </w:rPr>
        <w:t xml:space="preserve">Elias </w:t>
      </w:r>
      <w:r w:rsidRPr="00546B10">
        <w:rPr>
          <w:rFonts w:ascii="Times New Roman" w:hAnsi="Times New Roman" w:cs="Times New Roman"/>
          <w:sz w:val="24"/>
          <w:szCs w:val="24"/>
          <w:lang w:eastAsia="en-IN"/>
        </w:rPr>
        <w:t>et al</w:t>
      </w:r>
      <w:r w:rsidRPr="00B10ED8">
        <w:rPr>
          <w:rFonts w:ascii="Times New Roman" w:hAnsi="Times New Roman" w:cs="Times New Roman"/>
          <w:i/>
          <w:iCs/>
          <w:sz w:val="24"/>
          <w:szCs w:val="24"/>
          <w:lang w:eastAsia="en-IN"/>
        </w:rPr>
        <w:t>.</w:t>
      </w:r>
      <w:r w:rsidR="00546B10">
        <w:rPr>
          <w:rFonts w:ascii="Times New Roman" w:hAnsi="Times New Roman" w:cs="Times New Roman"/>
          <w:i/>
          <w:iCs/>
          <w:sz w:val="24"/>
          <w:szCs w:val="24"/>
          <w:lang w:eastAsia="en-IN"/>
        </w:rPr>
        <w:t>,</w:t>
      </w:r>
      <w:r w:rsidR="00B10ED8">
        <w:rPr>
          <w:rFonts w:ascii="Times New Roman" w:hAnsi="Times New Roman" w:cs="Times New Roman"/>
          <w:sz w:val="24"/>
          <w:szCs w:val="24"/>
          <w:lang w:eastAsia="en-IN"/>
        </w:rPr>
        <w:t xml:space="preserve"> </w:t>
      </w:r>
      <w:r w:rsidRPr="00B10ED8">
        <w:rPr>
          <w:rFonts w:ascii="Times New Roman" w:hAnsi="Times New Roman" w:cs="Times New Roman"/>
          <w:sz w:val="24"/>
          <w:szCs w:val="24"/>
          <w:lang w:eastAsia="en-IN"/>
        </w:rPr>
        <w:t>2016).</w:t>
      </w:r>
    </w:p>
    <w:p w14:paraId="62E20CD9" w14:textId="1B9C9717" w:rsidR="00F47E60" w:rsidRDefault="00F47E60" w:rsidP="00B671F1">
      <w:pPr>
        <w:shd w:val="clear" w:color="auto" w:fill="FFFFFF"/>
        <w:spacing w:line="360" w:lineRule="auto"/>
        <w:ind w:firstLine="720"/>
        <w:jc w:val="both"/>
        <w:rPr>
          <w:rFonts w:ascii="Times New Roman" w:hAnsi="Times New Roman" w:cs="Times New Roman"/>
          <w:sz w:val="24"/>
          <w:szCs w:val="24"/>
          <w:lang w:eastAsia="en-IN"/>
        </w:rPr>
      </w:pPr>
      <w:r w:rsidRPr="00F47E60">
        <w:rPr>
          <w:rFonts w:ascii="Times New Roman" w:hAnsi="Times New Roman" w:cs="Times New Roman"/>
          <w:sz w:val="24"/>
          <w:szCs w:val="24"/>
          <w:lang w:eastAsia="en-IN"/>
        </w:rPr>
        <w:t xml:space="preserve">Mixed models, which allow simultaneous consideration of random environmental effects and fixed genotypic effects, have been proposed to improve inference and prediction in </w:t>
      </w:r>
      <w:r w:rsidRPr="00F47E60">
        <w:rPr>
          <w:rFonts w:ascii="Times New Roman" w:hAnsi="Times New Roman" w:cs="Times New Roman"/>
          <w:sz w:val="24"/>
          <w:szCs w:val="24"/>
          <w:lang w:eastAsia="en-IN"/>
        </w:rPr>
        <w:lastRenderedPageBreak/>
        <w:t>unbalanced data scenarios (</w:t>
      </w:r>
      <w:r w:rsidRPr="008C6491">
        <w:rPr>
          <w:rFonts w:ascii="Times New Roman" w:hAnsi="Times New Roman" w:cs="Times New Roman"/>
          <w:sz w:val="24"/>
          <w:szCs w:val="24"/>
          <w:lang w:eastAsia="en-IN"/>
        </w:rPr>
        <w:t xml:space="preserve">Henderson, 1975; Burgueño </w:t>
      </w:r>
      <w:r w:rsidRPr="00546B10">
        <w:rPr>
          <w:rFonts w:ascii="Times New Roman" w:hAnsi="Times New Roman" w:cs="Times New Roman"/>
          <w:sz w:val="24"/>
          <w:szCs w:val="24"/>
          <w:lang w:eastAsia="en-IN"/>
        </w:rPr>
        <w:t>et al</w:t>
      </w:r>
      <w:r w:rsidRPr="008C6491">
        <w:rPr>
          <w:rFonts w:ascii="Times New Roman" w:hAnsi="Times New Roman" w:cs="Times New Roman"/>
          <w:sz w:val="24"/>
          <w:szCs w:val="24"/>
          <w:lang w:eastAsia="en-IN"/>
        </w:rPr>
        <w:t>.</w:t>
      </w:r>
      <w:r w:rsidR="00546B10">
        <w:rPr>
          <w:rFonts w:ascii="Times New Roman" w:hAnsi="Times New Roman" w:cs="Times New Roman"/>
          <w:sz w:val="24"/>
          <w:szCs w:val="24"/>
          <w:lang w:eastAsia="en-IN"/>
        </w:rPr>
        <w:t>,</w:t>
      </w:r>
      <w:r w:rsidRPr="008C6491">
        <w:rPr>
          <w:rFonts w:ascii="Times New Roman" w:hAnsi="Times New Roman" w:cs="Times New Roman"/>
          <w:sz w:val="24"/>
          <w:szCs w:val="24"/>
          <w:lang w:eastAsia="en-IN"/>
        </w:rPr>
        <w:t xml:space="preserve"> 2012; </w:t>
      </w:r>
      <w:r w:rsidRPr="00F34CC7">
        <w:rPr>
          <w:rFonts w:ascii="Times New Roman" w:hAnsi="Times New Roman" w:cs="Times New Roman"/>
          <w:sz w:val="24"/>
          <w:szCs w:val="24"/>
          <w:lang w:eastAsia="en-IN"/>
        </w:rPr>
        <w:t xml:space="preserve">Crossa </w:t>
      </w:r>
      <w:r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Pr="00F34CC7">
        <w:rPr>
          <w:rFonts w:ascii="Times New Roman" w:hAnsi="Times New Roman" w:cs="Times New Roman"/>
          <w:sz w:val="24"/>
          <w:szCs w:val="24"/>
          <w:lang w:eastAsia="en-IN"/>
        </w:rPr>
        <w:t xml:space="preserve"> 20</w:t>
      </w:r>
      <w:r w:rsidR="008C6491" w:rsidRPr="00F34CC7">
        <w:rPr>
          <w:rFonts w:ascii="Times New Roman" w:hAnsi="Times New Roman" w:cs="Times New Roman"/>
          <w:sz w:val="24"/>
          <w:szCs w:val="24"/>
          <w:lang w:eastAsia="en-IN"/>
        </w:rPr>
        <w:t>22</w:t>
      </w:r>
      <w:r w:rsidRPr="00F47E60">
        <w:rPr>
          <w:rFonts w:ascii="Times New Roman" w:hAnsi="Times New Roman" w:cs="Times New Roman"/>
          <w:sz w:val="24"/>
          <w:szCs w:val="24"/>
          <w:lang w:eastAsia="en-IN"/>
        </w:rPr>
        <w:t>). Furthermore, mixed model frameworks have been extended to predict the performance of untested genotypes in new environments (</w:t>
      </w:r>
      <w:r w:rsidRPr="00A14354">
        <w:rPr>
          <w:rFonts w:ascii="Times New Roman" w:hAnsi="Times New Roman" w:cs="Times New Roman"/>
          <w:sz w:val="24"/>
          <w:szCs w:val="24"/>
          <w:lang w:eastAsia="en-IN"/>
        </w:rPr>
        <w:t xml:space="preserve">Lopez-Cruz </w:t>
      </w:r>
      <w:r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Pr="00A14354">
        <w:rPr>
          <w:rFonts w:ascii="Times New Roman" w:hAnsi="Times New Roman" w:cs="Times New Roman"/>
          <w:sz w:val="24"/>
          <w:szCs w:val="24"/>
          <w:lang w:eastAsia="en-IN"/>
        </w:rPr>
        <w:t xml:space="preserve"> 2015</w:t>
      </w:r>
      <w:r w:rsidRPr="00F47E60">
        <w:rPr>
          <w:rFonts w:ascii="Times New Roman" w:hAnsi="Times New Roman" w:cs="Times New Roman"/>
          <w:sz w:val="24"/>
          <w:szCs w:val="24"/>
          <w:lang w:eastAsia="en-IN"/>
        </w:rPr>
        <w:t>).</w:t>
      </w:r>
      <w:r w:rsidR="00BA6E34">
        <w:rPr>
          <w:rFonts w:ascii="Times New Roman" w:hAnsi="Times New Roman" w:cs="Times New Roman"/>
          <w:sz w:val="24"/>
          <w:szCs w:val="24"/>
          <w:lang w:eastAsia="en-IN"/>
        </w:rPr>
        <w:t xml:space="preserve"> </w:t>
      </w:r>
      <w:r w:rsidR="00BA6E34" w:rsidRPr="00F47E60">
        <w:rPr>
          <w:rFonts w:ascii="Times New Roman" w:hAnsi="Times New Roman" w:cs="Times New Roman"/>
          <w:sz w:val="24"/>
          <w:szCs w:val="24"/>
          <w:lang w:eastAsia="en-IN"/>
        </w:rPr>
        <w:t xml:space="preserve">Traditional statistical approaches for analyzing G×E interaction, including fixed linear models, often provide limited biological insight into how environmental factors drive differential genotypic responses </w:t>
      </w:r>
      <w:r w:rsidR="00BA6E34" w:rsidRPr="0066033D">
        <w:rPr>
          <w:rFonts w:ascii="Times New Roman" w:hAnsi="Times New Roman" w:cs="Times New Roman"/>
          <w:sz w:val="24"/>
          <w:szCs w:val="24"/>
          <w:lang w:eastAsia="en-IN"/>
        </w:rPr>
        <w:t xml:space="preserve">(Lin </w:t>
      </w:r>
      <w:r w:rsidR="00BA6E34"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00546B10">
        <w:rPr>
          <w:rFonts w:ascii="Times New Roman" w:hAnsi="Times New Roman" w:cs="Times New Roman"/>
          <w:sz w:val="24"/>
          <w:szCs w:val="24"/>
          <w:lang w:eastAsia="en-IN"/>
        </w:rPr>
        <w:t xml:space="preserve"> </w:t>
      </w:r>
      <w:r w:rsidR="00BA6E34" w:rsidRPr="0066033D">
        <w:rPr>
          <w:rFonts w:ascii="Times New Roman" w:hAnsi="Times New Roman" w:cs="Times New Roman"/>
          <w:sz w:val="24"/>
          <w:szCs w:val="24"/>
          <w:lang w:eastAsia="en-IN"/>
        </w:rPr>
        <w:t xml:space="preserve">1986; </w:t>
      </w:r>
      <w:r w:rsidR="00BA6E34" w:rsidRPr="004E3ACE">
        <w:rPr>
          <w:rFonts w:ascii="Times New Roman" w:hAnsi="Times New Roman" w:cs="Times New Roman"/>
          <w:sz w:val="24"/>
          <w:szCs w:val="24"/>
          <w:lang w:eastAsia="en-IN"/>
        </w:rPr>
        <w:t>Becker and Leon, 1988</w:t>
      </w:r>
      <w:r w:rsidR="00BA6E34" w:rsidRPr="00F47E60">
        <w:rPr>
          <w:rFonts w:ascii="Times New Roman" w:hAnsi="Times New Roman" w:cs="Times New Roman"/>
          <w:sz w:val="24"/>
          <w:szCs w:val="24"/>
          <w:lang w:eastAsia="en-IN"/>
        </w:rPr>
        <w:t>).</w:t>
      </w:r>
    </w:p>
    <w:p w14:paraId="492DB357" w14:textId="473DC554" w:rsidR="00265649" w:rsidRDefault="00BA6E34" w:rsidP="00265649">
      <w:pPr>
        <w:spacing w:line="360" w:lineRule="auto"/>
        <w:ind w:firstLine="720"/>
        <w:jc w:val="both"/>
        <w:rPr>
          <w:rFonts w:ascii="Times New Roman" w:hAnsi="Times New Roman" w:cs="Times New Roman"/>
          <w:sz w:val="24"/>
          <w:szCs w:val="24"/>
        </w:rPr>
      </w:pPr>
      <w:r w:rsidRPr="00BA6E34">
        <w:rPr>
          <w:rFonts w:ascii="Times New Roman" w:hAnsi="Times New Roman" w:cs="Times New Roman"/>
          <w:sz w:val="24"/>
          <w:szCs w:val="24"/>
          <w:lang w:eastAsia="en-IN"/>
        </w:rPr>
        <w:t>Despite significant advances in modeling G×E interaction, many approaches have historically ignored explicit environmental information, thereby limiting their ability to explain the underlying causes of G×E. The inclusion of environmental covariates (ECs) in predictive models has been shown to improve prediction accuracy, as these covariates capture key drivers of phenotypic variation across environments (</w:t>
      </w:r>
      <w:r w:rsidRPr="00A14354">
        <w:rPr>
          <w:rFonts w:ascii="Times New Roman" w:hAnsi="Times New Roman" w:cs="Times New Roman"/>
          <w:sz w:val="24"/>
          <w:szCs w:val="24"/>
          <w:lang w:eastAsia="en-IN"/>
        </w:rPr>
        <w:t xml:space="preserve">Jarquin </w:t>
      </w:r>
      <w:r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Pr="00A14354">
        <w:rPr>
          <w:rFonts w:ascii="Times New Roman" w:hAnsi="Times New Roman" w:cs="Times New Roman"/>
          <w:sz w:val="24"/>
          <w:szCs w:val="24"/>
          <w:lang w:eastAsia="en-IN"/>
        </w:rPr>
        <w:t xml:space="preserve"> 2014).</w:t>
      </w:r>
      <w:r w:rsidRPr="00BA6E34">
        <w:rPr>
          <w:rFonts w:ascii="Times New Roman" w:hAnsi="Times New Roman" w:cs="Times New Roman"/>
          <w:sz w:val="24"/>
          <w:szCs w:val="24"/>
          <w:lang w:eastAsia="en-IN"/>
        </w:rPr>
        <w:t xml:space="preserve"> Weather-related variables such as temperature, rainfall, and radiation, obtainable from databases like NASA POWER, are increasingly used for this purpose. Incorporating ECs not only enhances prediction but also strengthens biological interpretation, enabling a clearer understanding of how specific environmental factors shape genotype performance (</w:t>
      </w:r>
      <w:r w:rsidRPr="00853DD2">
        <w:rPr>
          <w:rFonts w:ascii="Times New Roman" w:hAnsi="Times New Roman" w:cs="Times New Roman"/>
          <w:sz w:val="24"/>
          <w:szCs w:val="24"/>
          <w:lang w:eastAsia="en-IN"/>
        </w:rPr>
        <w:t>Van</w:t>
      </w:r>
      <w:r w:rsidR="00AD28BA" w:rsidRPr="00853DD2">
        <w:rPr>
          <w:rFonts w:ascii="Times New Roman" w:hAnsi="Times New Roman" w:cs="Times New Roman"/>
          <w:sz w:val="24"/>
          <w:szCs w:val="24"/>
          <w:lang w:eastAsia="en-IN"/>
        </w:rPr>
        <w:t xml:space="preserve"> </w:t>
      </w:r>
      <w:r w:rsidRPr="00853DD2">
        <w:rPr>
          <w:rFonts w:ascii="Times New Roman" w:hAnsi="Times New Roman" w:cs="Times New Roman"/>
          <w:sz w:val="24"/>
          <w:szCs w:val="24"/>
          <w:lang w:eastAsia="en-IN"/>
        </w:rPr>
        <w:t xml:space="preserve">Eeuwijk </w:t>
      </w:r>
      <w:r w:rsidRPr="00546B10">
        <w:rPr>
          <w:rFonts w:ascii="Times New Roman" w:hAnsi="Times New Roman" w:cs="Times New Roman"/>
          <w:sz w:val="24"/>
          <w:szCs w:val="24"/>
          <w:lang w:eastAsia="en-IN"/>
        </w:rPr>
        <w:t>et al.</w:t>
      </w:r>
      <w:r w:rsidR="00546B10" w:rsidRPr="00546B10">
        <w:rPr>
          <w:rFonts w:ascii="Times New Roman" w:hAnsi="Times New Roman" w:cs="Times New Roman"/>
          <w:sz w:val="24"/>
          <w:szCs w:val="24"/>
          <w:lang w:eastAsia="en-IN"/>
        </w:rPr>
        <w:t>,</w:t>
      </w:r>
      <w:r w:rsidRPr="00853DD2">
        <w:rPr>
          <w:rFonts w:ascii="Times New Roman" w:hAnsi="Times New Roman" w:cs="Times New Roman"/>
          <w:sz w:val="24"/>
          <w:szCs w:val="24"/>
          <w:lang w:eastAsia="en-IN"/>
        </w:rPr>
        <w:t xml:space="preserve"> 2016</w:t>
      </w:r>
      <w:r w:rsidRPr="00BA6E34">
        <w:rPr>
          <w:rFonts w:ascii="Times New Roman" w:hAnsi="Times New Roman" w:cs="Times New Roman"/>
          <w:sz w:val="24"/>
          <w:szCs w:val="24"/>
          <w:lang w:eastAsia="en-IN"/>
        </w:rPr>
        <w:t>).</w:t>
      </w:r>
      <w:r w:rsidRPr="00BA6E34">
        <w:rPr>
          <w:rFonts w:ascii="Times New Roman" w:hAnsi="Times New Roman" w:cs="Times New Roman"/>
          <w:sz w:val="24"/>
          <w:szCs w:val="24"/>
          <w:lang w:eastAsia="en-IN"/>
        </w:rPr>
        <w:br/>
      </w:r>
      <w:r w:rsidR="00265649" w:rsidRPr="00623B46">
        <w:rPr>
          <w:rFonts w:ascii="Times New Roman" w:hAnsi="Times New Roman" w:cs="Times New Roman"/>
          <w:sz w:val="24"/>
          <w:szCs w:val="24"/>
        </w:rPr>
        <w:t xml:space="preserve">To bridge this gap, the present study evaluates the impact of incorporating cumulative growing degree days at anthesis and silking, along with genotype, environment, and their interaction, on </w:t>
      </w:r>
      <w:r w:rsidR="00D63F8F">
        <w:rPr>
          <w:rFonts w:ascii="Times New Roman" w:hAnsi="Times New Roman" w:cs="Times New Roman"/>
          <w:sz w:val="24"/>
          <w:szCs w:val="24"/>
        </w:rPr>
        <w:t xml:space="preserve">yield attributes </w:t>
      </w:r>
      <w:r w:rsidR="00265649">
        <w:rPr>
          <w:rFonts w:ascii="Times New Roman" w:hAnsi="Times New Roman" w:cs="Times New Roman"/>
          <w:sz w:val="24"/>
          <w:szCs w:val="24"/>
        </w:rPr>
        <w:t xml:space="preserve">of maize. </w:t>
      </w:r>
      <w:r w:rsidR="00265649" w:rsidRPr="002100D6">
        <w:rPr>
          <w:rFonts w:ascii="Times New Roman" w:hAnsi="Times New Roman" w:cs="Times New Roman"/>
          <w:sz w:val="24"/>
          <w:szCs w:val="24"/>
        </w:rPr>
        <w:t xml:space="preserve"> </w:t>
      </w:r>
    </w:p>
    <w:p w14:paraId="57D64AF6" w14:textId="044ED334" w:rsidR="006B097C" w:rsidRPr="00546B10" w:rsidRDefault="00546B10" w:rsidP="00546B10">
      <w:pPr>
        <w:pStyle w:val="ListParagraph"/>
        <w:numPr>
          <w:ilvl w:val="0"/>
          <w:numId w:val="38"/>
        </w:numPr>
        <w:spacing w:line="360" w:lineRule="auto"/>
        <w:jc w:val="both"/>
        <w:rPr>
          <w:rFonts w:ascii="Times New Roman" w:hAnsi="Times New Roman" w:cs="Times New Roman"/>
          <w:b/>
          <w:bCs/>
          <w:sz w:val="28"/>
          <w:szCs w:val="28"/>
        </w:rPr>
      </w:pPr>
      <w:r w:rsidRPr="00546B10">
        <w:rPr>
          <w:rFonts w:ascii="Times New Roman" w:hAnsi="Times New Roman" w:cs="Times New Roman"/>
          <w:b/>
          <w:bCs/>
          <w:sz w:val="28"/>
          <w:szCs w:val="28"/>
        </w:rPr>
        <w:t>MATERIAL AND METHODS</w:t>
      </w:r>
    </w:p>
    <w:p w14:paraId="044879C5" w14:textId="55CE0721" w:rsidR="00E31C7D" w:rsidRDefault="00A36DBB" w:rsidP="009B5620">
      <w:pPr>
        <w:spacing w:line="360" w:lineRule="auto"/>
        <w:jc w:val="both"/>
        <w:rPr>
          <w:rFonts w:ascii="Times New Roman" w:hAnsi="Times New Roman" w:cs="Times New Roman"/>
          <w:sz w:val="24"/>
          <w:szCs w:val="24"/>
        </w:rPr>
      </w:pPr>
      <w:r w:rsidRPr="00EF615D">
        <w:rPr>
          <w:rFonts w:ascii="Times New Roman" w:hAnsi="Times New Roman" w:cs="Times New Roman"/>
          <w:sz w:val="24"/>
          <w:szCs w:val="24"/>
        </w:rPr>
        <w:t>Keeping</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the</w:t>
      </w:r>
      <w:r w:rsidRPr="00EF615D">
        <w:rPr>
          <w:rFonts w:ascii="Times New Roman" w:hAnsi="Times New Roman" w:cs="Times New Roman"/>
          <w:spacing w:val="-3"/>
          <w:sz w:val="24"/>
          <w:szCs w:val="24"/>
        </w:rPr>
        <w:t xml:space="preserve"> </w:t>
      </w:r>
      <w:r w:rsidRPr="00EF615D">
        <w:rPr>
          <w:rFonts w:ascii="Times New Roman" w:hAnsi="Times New Roman" w:cs="Times New Roman"/>
          <w:sz w:val="24"/>
          <w:szCs w:val="24"/>
        </w:rPr>
        <w:t>objectives</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set</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for</w:t>
      </w:r>
      <w:r w:rsidRPr="00EF615D">
        <w:rPr>
          <w:rFonts w:ascii="Times New Roman" w:hAnsi="Times New Roman" w:cs="Times New Roman"/>
          <w:spacing w:val="-4"/>
          <w:sz w:val="24"/>
          <w:szCs w:val="24"/>
        </w:rPr>
        <w:t xml:space="preserve"> </w:t>
      </w:r>
      <w:r w:rsidRPr="00EF615D">
        <w:rPr>
          <w:rFonts w:ascii="Times New Roman" w:hAnsi="Times New Roman" w:cs="Times New Roman"/>
          <w:sz w:val="24"/>
          <w:szCs w:val="24"/>
        </w:rPr>
        <w:t>the</w:t>
      </w:r>
      <w:r w:rsidRPr="00EF615D">
        <w:rPr>
          <w:rFonts w:ascii="Times New Roman" w:hAnsi="Times New Roman" w:cs="Times New Roman"/>
          <w:spacing w:val="-3"/>
          <w:sz w:val="24"/>
          <w:szCs w:val="24"/>
        </w:rPr>
        <w:t xml:space="preserve"> </w:t>
      </w:r>
      <w:r w:rsidRPr="00EF615D">
        <w:rPr>
          <w:rFonts w:ascii="Times New Roman" w:hAnsi="Times New Roman" w:cs="Times New Roman"/>
          <w:sz w:val="24"/>
          <w:szCs w:val="24"/>
        </w:rPr>
        <w:t>study</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in</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view,</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the</w:t>
      </w:r>
      <w:r w:rsidRPr="00EF615D">
        <w:rPr>
          <w:rFonts w:ascii="Times New Roman" w:hAnsi="Times New Roman" w:cs="Times New Roman"/>
          <w:spacing w:val="-3"/>
          <w:sz w:val="24"/>
          <w:szCs w:val="24"/>
        </w:rPr>
        <w:t xml:space="preserve"> </w:t>
      </w:r>
      <w:r w:rsidRPr="00EF615D">
        <w:rPr>
          <w:rFonts w:ascii="Times New Roman" w:hAnsi="Times New Roman" w:cs="Times New Roman"/>
          <w:sz w:val="24"/>
          <w:szCs w:val="24"/>
        </w:rPr>
        <w:t>following</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tools</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and</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methods</w:t>
      </w:r>
      <w:r w:rsidRPr="00EF615D">
        <w:rPr>
          <w:rFonts w:ascii="Times New Roman" w:hAnsi="Times New Roman" w:cs="Times New Roman"/>
          <w:spacing w:val="-2"/>
          <w:sz w:val="24"/>
          <w:szCs w:val="24"/>
        </w:rPr>
        <w:t xml:space="preserve"> </w:t>
      </w:r>
      <w:r w:rsidRPr="00EF615D">
        <w:rPr>
          <w:rFonts w:ascii="Times New Roman" w:hAnsi="Times New Roman" w:cs="Times New Roman"/>
          <w:sz w:val="24"/>
          <w:szCs w:val="24"/>
        </w:rPr>
        <w:t>have been employed.</w:t>
      </w:r>
    </w:p>
    <w:p w14:paraId="2C48BE66" w14:textId="3489CC72" w:rsidR="00546B10" w:rsidRPr="00546B10" w:rsidRDefault="00546B10" w:rsidP="00546B10">
      <w:pPr>
        <w:pStyle w:val="ListParagraph"/>
        <w:numPr>
          <w:ilvl w:val="1"/>
          <w:numId w:val="38"/>
        </w:numPr>
        <w:spacing w:line="360" w:lineRule="auto"/>
        <w:jc w:val="both"/>
        <w:rPr>
          <w:rFonts w:ascii="Times New Roman" w:hAnsi="Times New Roman" w:cs="Times New Roman"/>
          <w:b/>
          <w:bCs/>
          <w:sz w:val="24"/>
          <w:szCs w:val="24"/>
        </w:rPr>
      </w:pPr>
      <w:r w:rsidRPr="00546B10">
        <w:rPr>
          <w:rFonts w:ascii="Times New Roman" w:hAnsi="Times New Roman" w:cs="Times New Roman"/>
          <w:b/>
          <w:bCs/>
          <w:sz w:val="24"/>
          <w:szCs w:val="24"/>
        </w:rPr>
        <w:t>Study Area</w:t>
      </w:r>
      <w:r>
        <w:rPr>
          <w:rFonts w:ascii="Times New Roman" w:hAnsi="Times New Roman" w:cs="Times New Roman"/>
          <w:b/>
          <w:bCs/>
          <w:sz w:val="24"/>
          <w:szCs w:val="24"/>
        </w:rPr>
        <w:t xml:space="preserve"> and data description</w:t>
      </w:r>
    </w:p>
    <w:p w14:paraId="4E6C6D99" w14:textId="59B0031A" w:rsidR="00546B10" w:rsidRPr="00546B10" w:rsidRDefault="00546B10" w:rsidP="00546B10">
      <w:pPr>
        <w:tabs>
          <w:tab w:val="left" w:pos="2109"/>
        </w:tabs>
        <w:spacing w:before="162" w:line="360" w:lineRule="auto"/>
        <w:ind w:left="360" w:right="282"/>
        <w:jc w:val="both"/>
        <w:rPr>
          <w:rFonts w:ascii="Times New Roman" w:hAnsi="Times New Roman" w:cs="Times New Roman"/>
          <w:sz w:val="24"/>
          <w:szCs w:val="24"/>
        </w:rPr>
      </w:pPr>
      <w:r w:rsidRPr="00546B10">
        <w:rPr>
          <w:rFonts w:ascii="Times New Roman" w:hAnsi="Times New Roman" w:cs="Times New Roman"/>
          <w:sz w:val="24"/>
          <w:szCs w:val="24"/>
        </w:rPr>
        <w:t xml:space="preserve">The phenotypic performance of grain weight of 479 maize genotypes was collected from the All India Coordinated Research Project (AICRP) trials conducted during the Kharif 2023 evaluated in 2 replications across 3 environments (locations) namely New Delhi, Begusarai and Ludhiana. The weather data, including maximum temperature (T-max) and minimum temperatures (T-min) for these locations during the crop season were obtained from the website </w:t>
      </w:r>
      <w:hyperlink r:id="rId7" w:history="1">
        <w:r w:rsidRPr="00546B10">
          <w:rPr>
            <w:rStyle w:val="Hyperlink"/>
            <w:rFonts w:ascii="Times New Roman" w:hAnsi="Times New Roman" w:cs="Times New Roman"/>
            <w:sz w:val="24"/>
            <w:szCs w:val="24"/>
          </w:rPr>
          <w:t>https://power.larc.nasa.gov/data-access-viewer/</w:t>
        </w:r>
      </w:hyperlink>
      <w:r w:rsidRPr="00546B10">
        <w:rPr>
          <w:rFonts w:ascii="Times New Roman" w:hAnsi="Times New Roman" w:cs="Times New Roman"/>
          <w:sz w:val="24"/>
          <w:szCs w:val="24"/>
        </w:rPr>
        <w:t xml:space="preserve">. The study area is depicted in Fig. 1. </w:t>
      </w:r>
    </w:p>
    <w:p w14:paraId="30B55BA0" w14:textId="77777777" w:rsidR="00546B10" w:rsidRPr="00546B10" w:rsidRDefault="00546B10" w:rsidP="00546B10">
      <w:pPr>
        <w:shd w:val="clear" w:color="auto" w:fill="FFFFFF"/>
        <w:spacing w:line="360" w:lineRule="auto"/>
        <w:ind w:left="360"/>
        <w:jc w:val="center"/>
        <w:rPr>
          <w:rFonts w:ascii="Times New Roman" w:hAnsi="Times New Roman" w:cs="Times New Roman"/>
          <w:b/>
          <w:bCs/>
          <w:sz w:val="24"/>
          <w:szCs w:val="24"/>
          <w:lang w:val="en-US" w:eastAsia="en-IN"/>
        </w:rPr>
      </w:pPr>
      <w:r w:rsidRPr="00EF615D">
        <w:rPr>
          <w:noProof/>
        </w:rPr>
        <w:lastRenderedPageBreak/>
        <w:drawing>
          <wp:inline distT="0" distB="0" distL="0" distR="0" wp14:anchorId="776684AA" wp14:editId="32FC70BC">
            <wp:extent cx="3032911" cy="3959922"/>
            <wp:effectExtent l="0" t="0" r="0" b="2540"/>
            <wp:docPr id="138349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8668" cy="4098004"/>
                    </a:xfrm>
                    <a:prstGeom prst="rect">
                      <a:avLst/>
                    </a:prstGeom>
                    <a:noFill/>
                    <a:ln>
                      <a:noFill/>
                    </a:ln>
                  </pic:spPr>
                </pic:pic>
              </a:graphicData>
            </a:graphic>
          </wp:inline>
        </w:drawing>
      </w:r>
    </w:p>
    <w:p w14:paraId="72D89E0E" w14:textId="6E6764EF" w:rsidR="00546B10" w:rsidRDefault="00546B10" w:rsidP="00546B1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546B10">
        <w:rPr>
          <w:rFonts w:ascii="Times New Roman" w:hAnsi="Times New Roman" w:cs="Times New Roman"/>
          <w:b/>
          <w:bCs/>
          <w:sz w:val="24"/>
          <w:szCs w:val="24"/>
        </w:rPr>
        <w:t>Fig. 1 Map of the study area</w:t>
      </w:r>
    </w:p>
    <w:p w14:paraId="14B69FE0" w14:textId="4CBC4BAF" w:rsidR="00546B10" w:rsidRPr="00546B10" w:rsidRDefault="00546B10" w:rsidP="00546B10">
      <w:pPr>
        <w:pStyle w:val="ListParagraph"/>
        <w:numPr>
          <w:ilvl w:val="1"/>
          <w:numId w:val="38"/>
        </w:numPr>
        <w:spacing w:line="360" w:lineRule="auto"/>
        <w:jc w:val="both"/>
        <w:rPr>
          <w:rFonts w:ascii="Times New Roman" w:hAnsi="Times New Roman" w:cs="Times New Roman"/>
          <w:b/>
          <w:bCs/>
          <w:sz w:val="24"/>
          <w:szCs w:val="24"/>
        </w:rPr>
      </w:pPr>
      <w:r w:rsidRPr="00546B10">
        <w:rPr>
          <w:rFonts w:ascii="Times New Roman" w:hAnsi="Times New Roman" w:cs="Times New Roman"/>
          <w:b/>
          <w:bCs/>
          <w:sz w:val="24"/>
          <w:szCs w:val="24"/>
        </w:rPr>
        <w:t>Methods</w:t>
      </w:r>
    </w:p>
    <w:p w14:paraId="0DECB0E2" w14:textId="6890DB1B" w:rsidR="002B5468" w:rsidRPr="00546B10" w:rsidRDefault="00546B10" w:rsidP="00546B10">
      <w:pPr>
        <w:widowControl w:val="0"/>
        <w:autoSpaceDE w:val="0"/>
        <w:autoSpaceDN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00A36DBB" w:rsidRPr="00546B10">
        <w:rPr>
          <w:rFonts w:ascii="Times New Roman" w:hAnsi="Times New Roman" w:cs="Times New Roman"/>
          <w:b/>
          <w:bCs/>
          <w:sz w:val="24"/>
          <w:szCs w:val="24"/>
        </w:rPr>
        <w:t>Growing Degree Days</w:t>
      </w:r>
    </w:p>
    <w:p w14:paraId="60796BCD" w14:textId="77777777" w:rsidR="00E31C7D" w:rsidRPr="00EF615D" w:rsidRDefault="00E31C7D" w:rsidP="004D6BB5">
      <w:pPr>
        <w:widowControl w:val="0"/>
        <w:autoSpaceDE w:val="0"/>
        <w:autoSpaceDN w:val="0"/>
        <w:spacing w:after="0" w:line="240" w:lineRule="auto"/>
        <w:jc w:val="both"/>
        <w:rPr>
          <w:rFonts w:ascii="Times New Roman" w:hAnsi="Times New Roman" w:cs="Times New Roman"/>
          <w:b/>
          <w:bCs/>
          <w:sz w:val="24"/>
          <w:szCs w:val="24"/>
        </w:rPr>
      </w:pPr>
    </w:p>
    <w:p w14:paraId="4055251A" w14:textId="5FA49755" w:rsidR="00A36DBB" w:rsidRPr="00EF615D" w:rsidRDefault="00A36DBB" w:rsidP="00EF615D">
      <w:pPr>
        <w:spacing w:line="360" w:lineRule="auto"/>
        <w:ind w:firstLine="720"/>
        <w:jc w:val="both"/>
        <w:rPr>
          <w:rFonts w:ascii="Times New Roman" w:hAnsi="Times New Roman" w:cs="Times New Roman"/>
          <w:sz w:val="24"/>
          <w:szCs w:val="24"/>
        </w:rPr>
      </w:pPr>
      <w:r w:rsidRPr="00EF615D">
        <w:rPr>
          <w:rFonts w:ascii="Times New Roman" w:hAnsi="Times New Roman" w:cs="Times New Roman"/>
          <w:sz w:val="24"/>
          <w:szCs w:val="24"/>
        </w:rPr>
        <w:t>Growing degree days measures the amount of heat a crop receives during its growing season. Each day’s GDD is a “heat unit” for plant development.</w:t>
      </w:r>
    </w:p>
    <w:p w14:paraId="64C3C86F" w14:textId="4882D443" w:rsidR="00A36DBB" w:rsidRPr="00EF615D" w:rsidRDefault="00A36DBB" w:rsidP="00EF615D">
      <w:pPr>
        <w:spacing w:line="360" w:lineRule="auto"/>
        <w:jc w:val="both"/>
        <w:rPr>
          <w:rFonts w:ascii="Times New Roman" w:hAnsi="Times New Roman" w:cs="Times New Roman"/>
          <w:sz w:val="24"/>
          <w:szCs w:val="24"/>
        </w:rPr>
      </w:pPr>
      <w:r w:rsidRPr="00EF615D">
        <w:rPr>
          <w:rFonts w:ascii="Times New Roman" w:hAnsi="Times New Roman" w:cs="Times New Roman"/>
          <w:sz w:val="24"/>
          <w:szCs w:val="24"/>
        </w:rPr>
        <w:t xml:space="preserve">                            GDD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 (adj)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min (adj)</m:t>
                </m:r>
              </m:sub>
            </m:sSub>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base</m:t>
            </m:r>
          </m:sub>
        </m:sSub>
      </m:oMath>
      <w:r w:rsidRPr="00EF615D">
        <w:rPr>
          <w:rFonts w:ascii="Times New Roman" w:hAnsi="Times New Roman" w:cs="Times New Roman"/>
          <w:sz w:val="24"/>
          <w:szCs w:val="24"/>
        </w:rPr>
        <w:t xml:space="preserve">                                              </w:t>
      </w:r>
      <w:r w:rsidR="00EF615D">
        <w:rPr>
          <w:rFonts w:ascii="Times New Roman" w:hAnsi="Times New Roman" w:cs="Times New Roman"/>
          <w:sz w:val="24"/>
          <w:szCs w:val="24"/>
        </w:rPr>
        <w:t xml:space="preserve">           </w:t>
      </w:r>
      <w:r w:rsidRPr="00EF615D">
        <w:rPr>
          <w:rFonts w:ascii="Times New Roman" w:hAnsi="Times New Roman" w:cs="Times New Roman"/>
          <w:sz w:val="24"/>
          <w:szCs w:val="24"/>
        </w:rPr>
        <w:t xml:space="preserve"> … (1)</w:t>
      </w:r>
    </w:p>
    <w:p w14:paraId="45ED35FF" w14:textId="77777777" w:rsidR="00A36DBB" w:rsidRPr="00EF615D" w:rsidRDefault="00E122BD" w:rsidP="00EF615D">
      <w:pPr>
        <w:tabs>
          <w:tab w:val="left" w:pos="1985"/>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func>
              <m:funcPr>
                <m:ctrlPr>
                  <w:rPr>
                    <w:rFonts w:ascii="Cambria Math" w:hAnsi="Cambria Math" w:cs="Times New Roman"/>
                    <w:i/>
                    <w:sz w:val="24"/>
                    <w:szCs w:val="24"/>
                  </w:rPr>
                </m:ctrlPr>
              </m:funcPr>
              <m:fName>
                <m:r>
                  <m:rPr>
                    <m:sty m:val="p"/>
                  </m:rPr>
                  <w:rPr>
                    <w:rFonts w:ascii="Cambria Math" w:hAnsi="Cambria Math" w:cs="Times New Roman"/>
                    <w:sz w:val="24"/>
                    <w:szCs w:val="24"/>
                  </w:rPr>
                  <m:t>max</m:t>
                </m:r>
              </m:fName>
              <m:e>
                <m:d>
                  <m:dPr>
                    <m:ctrlPr>
                      <w:rPr>
                        <w:rFonts w:ascii="Cambria Math" w:hAnsi="Cambria Math" w:cs="Times New Roman"/>
                        <w:i/>
                        <w:sz w:val="24"/>
                        <w:szCs w:val="24"/>
                      </w:rPr>
                    </m:ctrlPr>
                  </m:dPr>
                  <m:e>
                    <m:r>
                      <w:rPr>
                        <w:rFonts w:ascii="Cambria Math" w:hAnsi="Cambria Math" w:cs="Times New Roman"/>
                        <w:sz w:val="24"/>
                        <w:szCs w:val="24"/>
                      </w:rPr>
                      <m:t>adj</m:t>
                    </m:r>
                  </m:e>
                </m:d>
              </m:e>
            </m:func>
            <m:r>
              <w:rPr>
                <w:rFonts w:ascii="Cambria Math" w:hAnsi="Cambria Math" w:cs="Times New Roman"/>
                <w:sz w:val="24"/>
                <w:szCs w:val="24"/>
              </w:rPr>
              <m:t xml:space="preserve"> </m:t>
            </m:r>
          </m:sub>
        </m:sSub>
      </m:oMath>
      <w:r w:rsidR="00A36DBB" w:rsidRPr="00EF615D">
        <w:rPr>
          <w:rFonts w:ascii="Times New Roman" w:hAnsi="Times New Roman" w:cs="Times New Roman"/>
          <w:sz w:val="24"/>
          <w:szCs w:val="24"/>
        </w:rPr>
        <w:t>= daily max temperature, capped at crop-specific upper limit (30 °C for maize).</w:t>
      </w:r>
    </w:p>
    <w:p w14:paraId="383D5227" w14:textId="77777777" w:rsidR="00A36DBB" w:rsidRPr="00EF615D" w:rsidRDefault="00E122BD" w:rsidP="00EF615D">
      <w:pPr>
        <w:tabs>
          <w:tab w:val="left" w:pos="1985"/>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min </m:t>
                </m:r>
              </m:fName>
              <m:e>
                <m:d>
                  <m:dPr>
                    <m:ctrlPr>
                      <w:rPr>
                        <w:rFonts w:ascii="Cambria Math" w:hAnsi="Cambria Math" w:cs="Times New Roman"/>
                        <w:i/>
                        <w:sz w:val="24"/>
                        <w:szCs w:val="24"/>
                      </w:rPr>
                    </m:ctrlPr>
                  </m:dPr>
                  <m:e>
                    <m:r>
                      <w:rPr>
                        <w:rFonts w:ascii="Cambria Math" w:hAnsi="Cambria Math" w:cs="Times New Roman"/>
                        <w:sz w:val="24"/>
                        <w:szCs w:val="24"/>
                      </w:rPr>
                      <m:t>adj</m:t>
                    </m:r>
                  </m:e>
                </m:d>
              </m:e>
            </m:func>
            <m:r>
              <w:rPr>
                <w:rFonts w:ascii="Cambria Math" w:hAnsi="Cambria Math" w:cs="Times New Roman"/>
                <w:sz w:val="24"/>
                <w:szCs w:val="24"/>
              </w:rPr>
              <m:t xml:space="preserve"> </m:t>
            </m:r>
          </m:sub>
        </m:sSub>
      </m:oMath>
      <w:r w:rsidR="00A36DBB" w:rsidRPr="00EF615D">
        <w:rPr>
          <w:rFonts w:ascii="Times New Roman" w:hAnsi="Times New Roman" w:cs="Times New Roman"/>
          <w:sz w:val="24"/>
          <w:szCs w:val="24"/>
        </w:rPr>
        <w:t>= daily min temperature, floored at the base temperature.</w:t>
      </w:r>
    </w:p>
    <w:p w14:paraId="4FA050AE" w14:textId="061CD9AE" w:rsidR="00A36DBB" w:rsidRPr="00EF615D" w:rsidRDefault="00E122BD" w:rsidP="00EF615D">
      <w:pPr>
        <w:tabs>
          <w:tab w:val="left" w:pos="1985"/>
        </w:tabs>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base </m:t>
            </m:r>
          </m:sub>
        </m:sSub>
      </m:oMath>
      <w:r w:rsidR="00A36DBB" w:rsidRPr="00EF615D">
        <w:rPr>
          <w:rFonts w:ascii="Times New Roman" w:hAnsi="Times New Roman" w:cs="Times New Roman"/>
          <w:sz w:val="24"/>
          <w:szCs w:val="24"/>
        </w:rPr>
        <w:t>​ = the minimum temperature at which the plant starts growing (10 °C for maize).</w:t>
      </w:r>
    </w:p>
    <w:p w14:paraId="4E137B9F" w14:textId="4884D3F6" w:rsidR="00A36DBB" w:rsidRPr="00546B10" w:rsidRDefault="00A36DBB" w:rsidP="00546B10">
      <w:pPr>
        <w:pStyle w:val="ListParagraph"/>
        <w:widowControl w:val="0"/>
        <w:numPr>
          <w:ilvl w:val="2"/>
          <w:numId w:val="40"/>
        </w:numPr>
        <w:autoSpaceDE w:val="0"/>
        <w:autoSpaceDN w:val="0"/>
        <w:spacing w:line="240" w:lineRule="auto"/>
        <w:jc w:val="both"/>
        <w:rPr>
          <w:rFonts w:ascii="Times New Roman" w:hAnsi="Times New Roman" w:cs="Times New Roman"/>
          <w:b/>
          <w:bCs/>
          <w:sz w:val="24"/>
          <w:szCs w:val="24"/>
        </w:rPr>
      </w:pPr>
      <w:r w:rsidRPr="00546B10">
        <w:rPr>
          <w:rFonts w:ascii="Times New Roman" w:hAnsi="Times New Roman" w:cs="Times New Roman"/>
          <w:b/>
          <w:bCs/>
          <w:sz w:val="24"/>
          <w:szCs w:val="24"/>
        </w:rPr>
        <w:t>CGDD (Cumulative Growing Degree Days)</w:t>
      </w:r>
    </w:p>
    <w:p w14:paraId="5C7A551B" w14:textId="77777777" w:rsidR="00A36DBB" w:rsidRPr="00EF615D" w:rsidRDefault="00A36DBB" w:rsidP="00EF615D">
      <w:pPr>
        <w:spacing w:before="240" w:line="360" w:lineRule="auto"/>
        <w:ind w:firstLine="720"/>
        <w:jc w:val="both"/>
        <w:rPr>
          <w:rFonts w:ascii="Times New Roman" w:hAnsi="Times New Roman" w:cs="Times New Roman"/>
          <w:sz w:val="24"/>
          <w:szCs w:val="24"/>
        </w:rPr>
      </w:pPr>
      <w:r w:rsidRPr="00EF615D">
        <w:rPr>
          <w:rFonts w:ascii="Times New Roman" w:hAnsi="Times New Roman" w:cs="Times New Roman"/>
          <w:sz w:val="24"/>
          <w:szCs w:val="24"/>
        </w:rPr>
        <w:t>Growing degrees are accumulated daily, following a specified start date, by adding each day's total to all previous day’s totals. CGDD is the sum of daily GDDs, starting from a defined date (like planting or anthesis) and continuing through the chosen period.</w:t>
      </w:r>
    </w:p>
    <w:p w14:paraId="7BF8E298" w14:textId="0EF5727C" w:rsidR="00EF615D" w:rsidRDefault="00E122BD" w:rsidP="00E31C7D">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CGDD</m:t>
            </m:r>
          </m:e>
          <m:sub>
            <m:r>
              <w:rPr>
                <w:rFonts w:ascii="Cambria Math" w:hAnsi="Cambria Math" w:cs="Times New Roman"/>
                <w:sz w:val="24"/>
                <w:szCs w:val="24"/>
              </w:rPr>
              <m:t>day N</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GDD</m:t>
                </m:r>
              </m:e>
              <m:sub>
                <m:r>
                  <w:rPr>
                    <w:rFonts w:ascii="Cambria Math" w:hAnsi="Cambria Math" w:cs="Times New Roman"/>
                    <w:sz w:val="24"/>
                    <w:szCs w:val="24"/>
                  </w:rPr>
                  <m:t>i</m:t>
                </m:r>
              </m:sub>
            </m:sSub>
          </m:e>
        </m:nary>
      </m:oMath>
      <w:r w:rsidR="00A36DBB" w:rsidRPr="00EF615D">
        <w:rPr>
          <w:rFonts w:ascii="Times New Roman" w:hAnsi="Times New Roman" w:cs="Times New Roman"/>
          <w:sz w:val="24"/>
          <w:szCs w:val="24"/>
        </w:rPr>
        <w:t xml:space="preserve">                                                                        </w:t>
      </w:r>
      <w:r w:rsidR="00EF615D">
        <w:rPr>
          <w:rFonts w:ascii="Times New Roman" w:hAnsi="Times New Roman" w:cs="Times New Roman"/>
          <w:sz w:val="24"/>
          <w:szCs w:val="24"/>
        </w:rPr>
        <w:t xml:space="preserve">             </w:t>
      </w:r>
      <w:r w:rsidR="00A36DBB" w:rsidRPr="00EF615D">
        <w:rPr>
          <w:rFonts w:ascii="Times New Roman" w:hAnsi="Times New Roman" w:cs="Times New Roman"/>
          <w:sz w:val="24"/>
          <w:szCs w:val="24"/>
        </w:rPr>
        <w:t xml:space="preserve">   … (2)</w:t>
      </w:r>
    </w:p>
    <w:p w14:paraId="7A2EC072" w14:textId="2B41A6F6" w:rsidR="00E31C7D" w:rsidRDefault="00E31C7D" w:rsidP="00E31C7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CGDD was calculated for the trait’s days to anthesis and days to silking. The environment covariates CGDD anthesis and CGDD silking were calculated.</w:t>
      </w:r>
    </w:p>
    <w:p w14:paraId="03438621" w14:textId="77777777" w:rsidR="009E092C" w:rsidRDefault="009E092C" w:rsidP="004D6BB5">
      <w:pPr>
        <w:pStyle w:val="NormalWeb"/>
        <w:shd w:val="clear" w:color="auto" w:fill="FFFFFF"/>
        <w:spacing w:before="0" w:beforeAutospacing="0" w:after="0" w:afterAutospacing="0" w:line="276" w:lineRule="auto"/>
        <w:jc w:val="both"/>
        <w:rPr>
          <w:b/>
          <w:bCs/>
        </w:rPr>
      </w:pPr>
    </w:p>
    <w:p w14:paraId="4C3ED0A3" w14:textId="3AF6969F" w:rsidR="004D6BB5" w:rsidRPr="004D6BB5" w:rsidRDefault="00A36DBB" w:rsidP="00546B10">
      <w:pPr>
        <w:pStyle w:val="NormalWeb"/>
        <w:numPr>
          <w:ilvl w:val="2"/>
          <w:numId w:val="40"/>
        </w:numPr>
        <w:shd w:val="clear" w:color="auto" w:fill="FFFFFF"/>
        <w:spacing w:before="0" w:beforeAutospacing="0" w:after="240" w:afterAutospacing="0" w:line="360" w:lineRule="auto"/>
        <w:jc w:val="both"/>
        <w:rPr>
          <w:rFonts w:eastAsiaTheme="minorEastAsia"/>
          <w:color w:val="000000" w:themeColor="text1"/>
        </w:rPr>
      </w:pPr>
      <w:r w:rsidRPr="00EF615D">
        <w:rPr>
          <w:b/>
          <w:bCs/>
        </w:rPr>
        <w:t>Linear Mixed Model</w:t>
      </w:r>
    </w:p>
    <w:p w14:paraId="6923ABC1" w14:textId="27C7FC1D" w:rsidR="00A36DBB" w:rsidRPr="004D6BB5" w:rsidRDefault="00A36DBB" w:rsidP="004D6BB5">
      <w:pPr>
        <w:pStyle w:val="NormalWeb"/>
        <w:shd w:val="clear" w:color="auto" w:fill="FFFFFF"/>
        <w:spacing w:before="0" w:beforeAutospacing="0" w:after="0" w:afterAutospacing="0" w:line="360" w:lineRule="auto"/>
        <w:ind w:left="360"/>
        <w:jc w:val="both"/>
        <w:rPr>
          <w:rFonts w:eastAsiaTheme="minorEastAsia"/>
          <w:color w:val="000000" w:themeColor="text1"/>
        </w:rPr>
      </w:pPr>
      <w:r w:rsidRPr="004D6BB5">
        <w:t>Linear mixed model analysis was employed to study the variation in phenotypic trait</w:t>
      </w:r>
      <w:r w:rsidR="00EE5D2B" w:rsidRPr="004D6BB5">
        <w:t>s Kernel Rows, Kernels per Row and G</w:t>
      </w:r>
      <w:r w:rsidR="00F6679A" w:rsidRPr="004D6BB5">
        <w:t xml:space="preserve">rain </w:t>
      </w:r>
      <w:r w:rsidR="00EE5D2B" w:rsidRPr="004D6BB5">
        <w:t>W</w:t>
      </w:r>
      <w:r w:rsidR="00F6679A" w:rsidRPr="004D6BB5">
        <w:t xml:space="preserve">eight </w:t>
      </w:r>
      <w:r w:rsidRPr="004D6BB5">
        <w:t xml:space="preserve">among 479 genotypes across 2 replications and three environments (locations) and 2 environmental covariates (CGDD anthesis and CGDD silking). </w:t>
      </w:r>
      <w:r w:rsidRPr="004D6BB5">
        <w:rPr>
          <w:color w:val="000000" w:themeColor="text1"/>
        </w:rPr>
        <w:t xml:space="preserve">The 12 models were selected as they cover the different approaches to fit G x E models with all three effects (G, E and G x E) as fixed or random environment or all random with or without the environmental covariates. </w:t>
      </w:r>
      <w:r w:rsidR="00C43373" w:rsidRPr="004D6BB5">
        <w:t xml:space="preserve">The R language code formulas in lmer () function </w:t>
      </w:r>
      <w:r w:rsidR="0063334A" w:rsidRPr="005A6E80">
        <w:t>(</w:t>
      </w:r>
      <w:r w:rsidR="0063334A" w:rsidRPr="009E092C">
        <w:t xml:space="preserve">Bates </w:t>
      </w:r>
      <w:r w:rsidR="0063334A" w:rsidRPr="00546B10">
        <w:t>et al.</w:t>
      </w:r>
      <w:r w:rsidR="00546B10" w:rsidRPr="00546B10">
        <w:t>,</w:t>
      </w:r>
      <w:r w:rsidR="0063334A" w:rsidRPr="009E092C">
        <w:t xml:space="preserve"> 2025)</w:t>
      </w:r>
      <w:r w:rsidR="0063334A" w:rsidRPr="005A6E80">
        <w:t xml:space="preserve"> </w:t>
      </w:r>
      <w:r w:rsidR="00C43373" w:rsidRPr="004D6BB5">
        <w:t>from lme4 package for 12 models were presented in the table 1.</w:t>
      </w:r>
    </w:p>
    <w:p w14:paraId="548FE0C3" w14:textId="3CB1C52A" w:rsidR="004D6BB5" w:rsidRPr="004D6BB5" w:rsidRDefault="004D6BB5" w:rsidP="004D6BB5">
      <w:pPr>
        <w:widowControl w:val="0"/>
        <w:autoSpaceDE w:val="0"/>
        <w:autoSpaceDN w:val="0"/>
        <w:spacing w:after="240" w:line="360" w:lineRule="auto"/>
        <w:jc w:val="both"/>
        <w:rPr>
          <w:rFonts w:ascii="Times New Roman" w:eastAsia="Times New Roman" w:hAnsi="Times New Roman" w:cs="Times New Roman"/>
          <w:b/>
          <w:bCs/>
          <w:kern w:val="0"/>
          <w:sz w:val="24"/>
          <w:szCs w:val="24"/>
          <w:lang w:val="en-US"/>
          <w14:ligatures w14:val="none"/>
        </w:rPr>
      </w:pPr>
      <w:r w:rsidRPr="004D6BB5">
        <w:rPr>
          <w:rFonts w:ascii="Times New Roman" w:eastAsia="Times New Roman" w:hAnsi="Times New Roman" w:cs="Times New Roman"/>
          <w:b/>
          <w:bCs/>
          <w:kern w:val="0"/>
          <w:sz w:val="24"/>
          <w:szCs w:val="24"/>
          <w:lang w:val="en-US"/>
          <w14:ligatures w14:val="none"/>
        </w:rPr>
        <w:t xml:space="preserve">Table </w:t>
      </w:r>
      <w:r>
        <w:rPr>
          <w:rFonts w:ascii="Times New Roman" w:eastAsia="Times New Roman" w:hAnsi="Times New Roman" w:cs="Times New Roman"/>
          <w:b/>
          <w:bCs/>
          <w:kern w:val="0"/>
          <w:sz w:val="24"/>
          <w:szCs w:val="24"/>
          <w:lang w:val="en-US"/>
          <w14:ligatures w14:val="none"/>
        </w:rPr>
        <w:t>1.</w:t>
      </w:r>
      <w:r w:rsidRPr="004D6BB5">
        <w:rPr>
          <w:rFonts w:ascii="Times New Roman" w:eastAsia="Times New Roman" w:hAnsi="Times New Roman" w:cs="Times New Roman"/>
          <w:b/>
          <w:bCs/>
          <w:kern w:val="0"/>
          <w:sz w:val="24"/>
          <w:szCs w:val="24"/>
          <w:lang w:val="en-US"/>
          <w14:ligatures w14:val="none"/>
        </w:rPr>
        <w:t xml:space="preserve"> Different combinations of fixed and random effects of 12 different models</w:t>
      </w:r>
    </w:p>
    <w:tbl>
      <w:tblPr>
        <w:tblW w:w="5001" w:type="pct"/>
        <w:tblLayout w:type="fixed"/>
        <w:tblLook w:val="04A0" w:firstRow="1" w:lastRow="0" w:firstColumn="1" w:lastColumn="0" w:noHBand="0" w:noVBand="1"/>
      </w:tblPr>
      <w:tblGrid>
        <w:gridCol w:w="1034"/>
        <w:gridCol w:w="3993"/>
        <w:gridCol w:w="3991"/>
      </w:tblGrid>
      <w:tr w:rsidR="004D6BB5" w:rsidRPr="004D6BB5" w14:paraId="17A82783" w14:textId="77777777" w:rsidTr="004F5C7D">
        <w:trPr>
          <w:trHeight w:val="303"/>
          <w:tblHeader/>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2EAE6C29"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b/>
                <w:bCs/>
                <w:kern w:val="0"/>
                <w:sz w:val="24"/>
                <w:szCs w:val="24"/>
                <w:lang w:val="en-US"/>
                <w14:ligatures w14:val="none"/>
              </w:rPr>
            </w:pPr>
            <w:r w:rsidRPr="004D6BB5">
              <w:rPr>
                <w:rFonts w:ascii="Times New Roman" w:eastAsia="Times New Roman" w:hAnsi="Times New Roman" w:cs="Times New Roman"/>
                <w:b/>
                <w:bCs/>
                <w:kern w:val="0"/>
                <w:sz w:val="24"/>
                <w:szCs w:val="24"/>
                <w:lang w:val="en-US"/>
                <w14:ligatures w14:val="none"/>
              </w:rPr>
              <w:t>Model</w:t>
            </w:r>
          </w:p>
        </w:tc>
        <w:tc>
          <w:tcPr>
            <w:tcW w:w="2214" w:type="pct"/>
            <w:tcBorders>
              <w:top w:val="single" w:sz="4" w:space="0" w:color="auto"/>
              <w:left w:val="single" w:sz="4" w:space="0" w:color="auto"/>
              <w:bottom w:val="single" w:sz="4" w:space="0" w:color="auto"/>
              <w:right w:val="single" w:sz="4" w:space="0" w:color="auto"/>
            </w:tcBorders>
            <w:vAlign w:val="center"/>
          </w:tcPr>
          <w:p w14:paraId="74783A22"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b/>
                <w:bCs/>
                <w:kern w:val="0"/>
                <w:sz w:val="24"/>
                <w:szCs w:val="24"/>
                <w:lang w:val="en-US"/>
                <w14:ligatures w14:val="none"/>
              </w:rPr>
            </w:pPr>
            <w:r w:rsidRPr="004D6BB5">
              <w:rPr>
                <w:rFonts w:ascii="Times New Roman" w:eastAsia="Times New Roman" w:hAnsi="Times New Roman" w:cs="Times New Roman"/>
                <w:b/>
                <w:bCs/>
                <w:kern w:val="0"/>
                <w:sz w:val="24"/>
                <w:szCs w:val="24"/>
                <w:lang w:val="en-US"/>
                <w14:ligatures w14:val="none"/>
              </w:rPr>
              <w:t>Model *</w:t>
            </w:r>
          </w:p>
        </w:tc>
        <w:tc>
          <w:tcPr>
            <w:tcW w:w="2213" w:type="pct"/>
            <w:tcBorders>
              <w:top w:val="single" w:sz="4" w:space="0" w:color="auto"/>
              <w:left w:val="single" w:sz="4" w:space="0" w:color="auto"/>
              <w:bottom w:val="single" w:sz="4" w:space="0" w:color="auto"/>
              <w:right w:val="single" w:sz="4" w:space="0" w:color="auto"/>
            </w:tcBorders>
            <w:vAlign w:val="center"/>
          </w:tcPr>
          <w:p w14:paraId="435B1101"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b/>
                <w:bCs/>
                <w:kern w:val="0"/>
                <w:sz w:val="24"/>
                <w:szCs w:val="24"/>
                <w:lang w:val="en-US"/>
                <w14:ligatures w14:val="none"/>
              </w:rPr>
            </w:pPr>
            <w:r w:rsidRPr="004D6BB5">
              <w:rPr>
                <w:rFonts w:ascii="Times New Roman" w:eastAsia="Times New Roman" w:hAnsi="Times New Roman" w:cs="Times New Roman"/>
                <w:b/>
                <w:bCs/>
                <w:kern w:val="0"/>
                <w:sz w:val="24"/>
                <w:szCs w:val="24"/>
                <w:lang w:val="en-US"/>
                <w14:ligatures w14:val="none"/>
              </w:rPr>
              <w:t>R-Formula</w:t>
            </w:r>
          </w:p>
        </w:tc>
      </w:tr>
      <w:tr w:rsidR="004D6BB5" w:rsidRPr="004D6BB5" w14:paraId="343C2142" w14:textId="77777777" w:rsidTr="004F5C7D">
        <w:trPr>
          <w:trHeight w:val="303"/>
        </w:trPr>
        <w:tc>
          <w:tcPr>
            <w:tcW w:w="573" w:type="pct"/>
            <w:tcBorders>
              <w:top w:val="single" w:sz="4" w:space="0" w:color="auto"/>
              <w:left w:val="single" w:sz="4" w:space="0" w:color="auto"/>
              <w:bottom w:val="single" w:sz="4" w:space="0" w:color="auto"/>
              <w:right w:val="single" w:sz="4" w:space="0" w:color="auto"/>
            </w:tcBorders>
            <w:noWrap/>
            <w:vAlign w:val="center"/>
          </w:tcPr>
          <w:p w14:paraId="29007F65"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1</w:t>
            </w:r>
          </w:p>
        </w:tc>
        <w:tc>
          <w:tcPr>
            <w:tcW w:w="2214" w:type="pct"/>
            <w:tcBorders>
              <w:top w:val="single" w:sz="4" w:space="0" w:color="auto"/>
              <w:left w:val="single" w:sz="4" w:space="0" w:color="auto"/>
              <w:bottom w:val="single" w:sz="4" w:space="0" w:color="auto"/>
              <w:right w:val="single" w:sz="4" w:space="0" w:color="auto"/>
            </w:tcBorders>
            <w:vAlign w:val="center"/>
          </w:tcPr>
          <w:p w14:paraId="1323FF04"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Usual G x E fixed effects model; Both G, E and G x E interaction effects are fixed.</w:t>
            </w:r>
          </w:p>
        </w:tc>
        <w:tc>
          <w:tcPr>
            <w:tcW w:w="2213" w:type="pct"/>
            <w:tcBorders>
              <w:top w:val="single" w:sz="4" w:space="0" w:color="auto"/>
              <w:left w:val="single" w:sz="4" w:space="0" w:color="auto"/>
              <w:bottom w:val="single" w:sz="4" w:space="0" w:color="auto"/>
              <w:right w:val="single" w:sz="4" w:space="0" w:color="auto"/>
            </w:tcBorders>
            <w:vAlign w:val="center"/>
          </w:tcPr>
          <w:p w14:paraId="66FAEE34"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Environment +             </w:t>
            </w:r>
          </w:p>
          <w:p w14:paraId="4391321B"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            (1 | Replication)</w:t>
            </w:r>
          </w:p>
        </w:tc>
      </w:tr>
      <w:tr w:rsidR="004D6BB5" w:rsidRPr="004D6BB5" w14:paraId="5D0EA9F0" w14:textId="77777777" w:rsidTr="004F5C7D">
        <w:trPr>
          <w:trHeight w:val="303"/>
        </w:trPr>
        <w:tc>
          <w:tcPr>
            <w:tcW w:w="573" w:type="pct"/>
            <w:tcBorders>
              <w:top w:val="single" w:sz="4" w:space="0" w:color="auto"/>
              <w:left w:val="single" w:sz="4" w:space="0" w:color="auto"/>
              <w:bottom w:val="single" w:sz="4" w:space="0" w:color="auto"/>
              <w:right w:val="single" w:sz="4" w:space="0" w:color="auto"/>
            </w:tcBorders>
            <w:noWrap/>
            <w:vAlign w:val="center"/>
          </w:tcPr>
          <w:p w14:paraId="01D4A697"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2</w:t>
            </w:r>
          </w:p>
        </w:tc>
        <w:tc>
          <w:tcPr>
            <w:tcW w:w="2214" w:type="pct"/>
            <w:tcBorders>
              <w:top w:val="single" w:sz="4" w:space="0" w:color="auto"/>
              <w:left w:val="single" w:sz="4" w:space="0" w:color="auto"/>
              <w:bottom w:val="single" w:sz="4" w:space="0" w:color="auto"/>
              <w:right w:val="single" w:sz="4" w:space="0" w:color="auto"/>
            </w:tcBorders>
            <w:vAlign w:val="center"/>
          </w:tcPr>
          <w:p w14:paraId="56079884"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Genotype fixed; Environment and G x E interaction effect are Random.</w:t>
            </w:r>
          </w:p>
        </w:tc>
        <w:tc>
          <w:tcPr>
            <w:tcW w:w="2213" w:type="pct"/>
            <w:tcBorders>
              <w:top w:val="single" w:sz="4" w:space="0" w:color="auto"/>
              <w:left w:val="single" w:sz="4" w:space="0" w:color="auto"/>
              <w:bottom w:val="single" w:sz="4" w:space="0" w:color="auto"/>
              <w:right w:val="single" w:sz="4" w:space="0" w:color="auto"/>
            </w:tcBorders>
            <w:vAlign w:val="center"/>
          </w:tcPr>
          <w:p w14:paraId="7C72D97E"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Genotype + (1 | Environment) + (1 | Genotype: Environment) + (1 | Replication)</w:t>
            </w:r>
          </w:p>
        </w:tc>
      </w:tr>
      <w:tr w:rsidR="004D6BB5" w:rsidRPr="004D6BB5" w14:paraId="533034CC"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169A3D13"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3</w:t>
            </w:r>
          </w:p>
        </w:tc>
        <w:tc>
          <w:tcPr>
            <w:tcW w:w="2214" w:type="pct"/>
            <w:tcBorders>
              <w:top w:val="nil"/>
              <w:left w:val="single" w:sz="4" w:space="0" w:color="auto"/>
              <w:bottom w:val="single" w:sz="4" w:space="0" w:color="auto"/>
              <w:right w:val="single" w:sz="4" w:space="0" w:color="auto"/>
            </w:tcBorders>
            <w:vAlign w:val="center"/>
          </w:tcPr>
          <w:p w14:paraId="3625B00F"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All effects, G, E and G x E are random</w:t>
            </w:r>
          </w:p>
        </w:tc>
        <w:tc>
          <w:tcPr>
            <w:tcW w:w="2213" w:type="pct"/>
            <w:tcBorders>
              <w:top w:val="nil"/>
              <w:left w:val="single" w:sz="4" w:space="0" w:color="auto"/>
              <w:bottom w:val="single" w:sz="4" w:space="0" w:color="auto"/>
              <w:right w:val="single" w:sz="4" w:space="0" w:color="auto"/>
            </w:tcBorders>
            <w:vAlign w:val="center"/>
          </w:tcPr>
          <w:p w14:paraId="5EE00517"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(1 | Genotype) + (1 | Environment) + (1 | Genotype: Environment) + (1 | Replication)</w:t>
            </w:r>
          </w:p>
        </w:tc>
      </w:tr>
      <w:tr w:rsidR="004D6BB5" w:rsidRPr="004D6BB5" w14:paraId="7D8443C0"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7B665018"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4</w:t>
            </w:r>
          </w:p>
        </w:tc>
        <w:tc>
          <w:tcPr>
            <w:tcW w:w="2214" w:type="pct"/>
            <w:tcBorders>
              <w:top w:val="nil"/>
              <w:left w:val="single" w:sz="4" w:space="0" w:color="auto"/>
              <w:bottom w:val="single" w:sz="4" w:space="0" w:color="auto"/>
              <w:right w:val="single" w:sz="4" w:space="0" w:color="auto"/>
            </w:tcBorders>
            <w:vAlign w:val="center"/>
          </w:tcPr>
          <w:p w14:paraId="1F1BAEB1"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1 with CGDD anthesis as covariate</w:t>
            </w:r>
          </w:p>
        </w:tc>
        <w:tc>
          <w:tcPr>
            <w:tcW w:w="2213" w:type="pct"/>
            <w:tcBorders>
              <w:top w:val="nil"/>
              <w:left w:val="single" w:sz="4" w:space="0" w:color="auto"/>
              <w:bottom w:val="single" w:sz="4" w:space="0" w:color="auto"/>
              <w:right w:val="single" w:sz="4" w:space="0" w:color="auto"/>
            </w:tcBorders>
            <w:vAlign w:val="center"/>
          </w:tcPr>
          <w:p w14:paraId="04098D74"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Genotype: Environment + CGDD anthesis + (1 | Replication)</w:t>
            </w:r>
          </w:p>
        </w:tc>
      </w:tr>
      <w:tr w:rsidR="004D6BB5" w:rsidRPr="004D6BB5" w14:paraId="4959301F"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562807D2"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5</w:t>
            </w:r>
          </w:p>
        </w:tc>
        <w:tc>
          <w:tcPr>
            <w:tcW w:w="2214" w:type="pct"/>
            <w:tcBorders>
              <w:top w:val="nil"/>
              <w:left w:val="single" w:sz="4" w:space="0" w:color="auto"/>
              <w:bottom w:val="single" w:sz="4" w:space="0" w:color="auto"/>
              <w:right w:val="single" w:sz="4" w:space="0" w:color="auto"/>
            </w:tcBorders>
            <w:vAlign w:val="center"/>
          </w:tcPr>
          <w:p w14:paraId="58C0F2DB"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2 with CGDD anthesis as covariate</w:t>
            </w:r>
          </w:p>
        </w:tc>
        <w:tc>
          <w:tcPr>
            <w:tcW w:w="2213" w:type="pct"/>
            <w:tcBorders>
              <w:top w:val="nil"/>
              <w:left w:val="single" w:sz="4" w:space="0" w:color="auto"/>
              <w:bottom w:val="single" w:sz="4" w:space="0" w:color="auto"/>
              <w:right w:val="single" w:sz="4" w:space="0" w:color="auto"/>
            </w:tcBorders>
            <w:vAlign w:val="center"/>
          </w:tcPr>
          <w:p w14:paraId="7D31A727"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 CGDD anthesis + (1 | Environment) + (1 | Genotype:  </w:t>
            </w:r>
          </w:p>
          <w:p w14:paraId="74E67D13"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 Environment) + (Replication)</w:t>
            </w:r>
          </w:p>
        </w:tc>
      </w:tr>
      <w:tr w:rsidR="004D6BB5" w:rsidRPr="004D6BB5" w14:paraId="11344B21"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7D97F697"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6</w:t>
            </w:r>
          </w:p>
        </w:tc>
        <w:tc>
          <w:tcPr>
            <w:tcW w:w="2214" w:type="pct"/>
            <w:tcBorders>
              <w:top w:val="nil"/>
              <w:left w:val="single" w:sz="4" w:space="0" w:color="auto"/>
              <w:bottom w:val="single" w:sz="4" w:space="0" w:color="auto"/>
              <w:right w:val="single" w:sz="4" w:space="0" w:color="auto"/>
            </w:tcBorders>
            <w:vAlign w:val="center"/>
          </w:tcPr>
          <w:p w14:paraId="49DBFD2F"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3 with CGDD anthesis as covariate</w:t>
            </w:r>
          </w:p>
        </w:tc>
        <w:tc>
          <w:tcPr>
            <w:tcW w:w="2213" w:type="pct"/>
            <w:tcBorders>
              <w:top w:val="nil"/>
              <w:left w:val="single" w:sz="4" w:space="0" w:color="auto"/>
              <w:bottom w:val="single" w:sz="4" w:space="0" w:color="auto"/>
              <w:right w:val="single" w:sz="4" w:space="0" w:color="auto"/>
            </w:tcBorders>
            <w:vAlign w:val="center"/>
          </w:tcPr>
          <w:p w14:paraId="178CD782"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CGDD anthesis + (1 | Genotype) + (1 | Environment) + (1| Genotype: Environment) + (1 | Replication)</w:t>
            </w:r>
          </w:p>
        </w:tc>
      </w:tr>
      <w:tr w:rsidR="004D6BB5" w:rsidRPr="004D6BB5" w14:paraId="241BE2AA"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1E32ED9C"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7</w:t>
            </w:r>
          </w:p>
        </w:tc>
        <w:tc>
          <w:tcPr>
            <w:tcW w:w="2214" w:type="pct"/>
            <w:tcBorders>
              <w:top w:val="nil"/>
              <w:left w:val="single" w:sz="4" w:space="0" w:color="auto"/>
              <w:bottom w:val="single" w:sz="4" w:space="0" w:color="auto"/>
              <w:right w:val="single" w:sz="4" w:space="0" w:color="auto"/>
            </w:tcBorders>
            <w:vAlign w:val="center"/>
          </w:tcPr>
          <w:p w14:paraId="22D22B20"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1 with CGDD silking as covariate</w:t>
            </w:r>
          </w:p>
        </w:tc>
        <w:tc>
          <w:tcPr>
            <w:tcW w:w="2213" w:type="pct"/>
            <w:tcBorders>
              <w:top w:val="nil"/>
              <w:left w:val="single" w:sz="4" w:space="0" w:color="auto"/>
              <w:bottom w:val="single" w:sz="4" w:space="0" w:color="auto"/>
              <w:right w:val="single" w:sz="4" w:space="0" w:color="auto"/>
            </w:tcBorders>
            <w:vAlign w:val="center"/>
          </w:tcPr>
          <w:p w14:paraId="73CD3FF7"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Environment + CGDD silking + (1 |Replication) </w:t>
            </w:r>
          </w:p>
        </w:tc>
      </w:tr>
      <w:tr w:rsidR="004D6BB5" w:rsidRPr="004D6BB5" w14:paraId="5CB70D57"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5CD35804"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8</w:t>
            </w:r>
          </w:p>
        </w:tc>
        <w:tc>
          <w:tcPr>
            <w:tcW w:w="2214" w:type="pct"/>
            <w:tcBorders>
              <w:top w:val="nil"/>
              <w:left w:val="single" w:sz="4" w:space="0" w:color="auto"/>
              <w:bottom w:val="single" w:sz="4" w:space="0" w:color="auto"/>
              <w:right w:val="single" w:sz="4" w:space="0" w:color="auto"/>
            </w:tcBorders>
            <w:vAlign w:val="center"/>
          </w:tcPr>
          <w:p w14:paraId="32E47D80"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2 with CGDD silking as covariate</w:t>
            </w:r>
          </w:p>
        </w:tc>
        <w:tc>
          <w:tcPr>
            <w:tcW w:w="2213" w:type="pct"/>
            <w:tcBorders>
              <w:top w:val="nil"/>
              <w:left w:val="single" w:sz="4" w:space="0" w:color="auto"/>
              <w:bottom w:val="single" w:sz="4" w:space="0" w:color="auto"/>
              <w:right w:val="single" w:sz="4" w:space="0" w:color="auto"/>
            </w:tcBorders>
            <w:vAlign w:val="center"/>
          </w:tcPr>
          <w:p w14:paraId="02AF6E7F"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 CGDD silking + (1 | Environment) + (1| Genotype:  </w:t>
            </w:r>
          </w:p>
          <w:p w14:paraId="1F2EAD32"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      Environment) + (1 | Replication)</w:t>
            </w:r>
          </w:p>
        </w:tc>
      </w:tr>
      <w:tr w:rsidR="004D6BB5" w:rsidRPr="004D6BB5" w14:paraId="1F5FCD9F"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75879998"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9</w:t>
            </w:r>
          </w:p>
        </w:tc>
        <w:tc>
          <w:tcPr>
            <w:tcW w:w="2214" w:type="pct"/>
            <w:tcBorders>
              <w:top w:val="nil"/>
              <w:left w:val="single" w:sz="4" w:space="0" w:color="auto"/>
              <w:bottom w:val="single" w:sz="4" w:space="0" w:color="auto"/>
              <w:right w:val="single" w:sz="4" w:space="0" w:color="auto"/>
            </w:tcBorders>
            <w:vAlign w:val="center"/>
          </w:tcPr>
          <w:p w14:paraId="6E1C57FF"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Model 3 with CGDD silking as covariate </w:t>
            </w:r>
          </w:p>
        </w:tc>
        <w:tc>
          <w:tcPr>
            <w:tcW w:w="2213" w:type="pct"/>
            <w:tcBorders>
              <w:top w:val="nil"/>
              <w:left w:val="single" w:sz="4" w:space="0" w:color="auto"/>
              <w:bottom w:val="single" w:sz="4" w:space="0" w:color="auto"/>
              <w:right w:val="single" w:sz="4" w:space="0" w:color="auto"/>
            </w:tcBorders>
            <w:vAlign w:val="center"/>
          </w:tcPr>
          <w:p w14:paraId="5068D489"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CGDD silking + (1 | Geno) + (1 | Environment) + (1 | Genotype:  </w:t>
            </w:r>
          </w:p>
          <w:p w14:paraId="60AE7232"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      Environment) + (1 | Replication)</w:t>
            </w:r>
          </w:p>
        </w:tc>
      </w:tr>
      <w:tr w:rsidR="004D6BB5" w:rsidRPr="004D6BB5" w14:paraId="20927EB6"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395FFDFE"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10</w:t>
            </w:r>
          </w:p>
        </w:tc>
        <w:tc>
          <w:tcPr>
            <w:tcW w:w="2214" w:type="pct"/>
            <w:tcBorders>
              <w:top w:val="nil"/>
              <w:left w:val="single" w:sz="4" w:space="0" w:color="auto"/>
              <w:bottom w:val="single" w:sz="4" w:space="0" w:color="auto"/>
              <w:right w:val="single" w:sz="4" w:space="0" w:color="auto"/>
            </w:tcBorders>
            <w:vAlign w:val="center"/>
          </w:tcPr>
          <w:p w14:paraId="329FB9B7"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1 with CGDD anthesis and CGDD silking as covariates</w:t>
            </w:r>
          </w:p>
        </w:tc>
        <w:tc>
          <w:tcPr>
            <w:tcW w:w="2213" w:type="pct"/>
            <w:tcBorders>
              <w:top w:val="nil"/>
              <w:left w:val="single" w:sz="4" w:space="0" w:color="auto"/>
              <w:bottom w:val="single" w:sz="4" w:space="0" w:color="auto"/>
              <w:right w:val="single" w:sz="4" w:space="0" w:color="auto"/>
            </w:tcBorders>
            <w:vAlign w:val="center"/>
          </w:tcPr>
          <w:p w14:paraId="34A45D0D"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 xml:space="preserve">Trait ~ Genotype: Environment + CGDD anthesis + CGDD silking + (1 | </w:t>
            </w:r>
            <w:r w:rsidRPr="004D6BB5">
              <w:rPr>
                <w:rFonts w:ascii="Times New Roman" w:eastAsia="Times New Roman" w:hAnsi="Times New Roman" w:cs="Times New Roman"/>
                <w:kern w:val="0"/>
                <w:sz w:val="24"/>
                <w:szCs w:val="24"/>
                <w:lang w:val="en-US"/>
                <w14:ligatures w14:val="none"/>
              </w:rPr>
              <w:lastRenderedPageBreak/>
              <w:t>Replication)</w:t>
            </w:r>
          </w:p>
        </w:tc>
      </w:tr>
      <w:tr w:rsidR="004D6BB5" w:rsidRPr="004D6BB5" w14:paraId="468CC1B7"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2F13CE6E" w14:textId="77777777" w:rsidR="004D6BB5" w:rsidRPr="004D6BB5" w:rsidRDefault="004D6BB5" w:rsidP="004D6BB5">
            <w:pPr>
              <w:widowControl w:val="0"/>
              <w:autoSpaceDE w:val="0"/>
              <w:autoSpaceDN w:val="0"/>
              <w:spacing w:after="0" w:line="240" w:lineRule="auto"/>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lastRenderedPageBreak/>
              <w:t xml:space="preserve">    11</w:t>
            </w:r>
          </w:p>
        </w:tc>
        <w:tc>
          <w:tcPr>
            <w:tcW w:w="2214" w:type="pct"/>
            <w:tcBorders>
              <w:top w:val="nil"/>
              <w:left w:val="single" w:sz="4" w:space="0" w:color="auto"/>
              <w:bottom w:val="single" w:sz="4" w:space="0" w:color="auto"/>
              <w:right w:val="single" w:sz="4" w:space="0" w:color="auto"/>
            </w:tcBorders>
            <w:vAlign w:val="center"/>
          </w:tcPr>
          <w:p w14:paraId="25E32249"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2 with CGDD anthesis and CGDD silking as covariates</w:t>
            </w:r>
          </w:p>
        </w:tc>
        <w:tc>
          <w:tcPr>
            <w:tcW w:w="2213" w:type="pct"/>
            <w:tcBorders>
              <w:top w:val="nil"/>
              <w:left w:val="single" w:sz="4" w:space="0" w:color="auto"/>
              <w:bottom w:val="single" w:sz="4" w:space="0" w:color="auto"/>
              <w:right w:val="single" w:sz="4" w:space="0" w:color="auto"/>
            </w:tcBorders>
            <w:vAlign w:val="center"/>
          </w:tcPr>
          <w:p w14:paraId="15A71992"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Genotype + CGDD anthesis + CGDD silking + (1 |Environment) + (1| Genotype: Environment) + (1 | Replication)</w:t>
            </w:r>
          </w:p>
        </w:tc>
      </w:tr>
      <w:tr w:rsidR="004D6BB5" w:rsidRPr="004D6BB5" w14:paraId="00CE8BA7" w14:textId="77777777" w:rsidTr="004F5C7D">
        <w:trPr>
          <w:trHeight w:val="303"/>
        </w:trPr>
        <w:tc>
          <w:tcPr>
            <w:tcW w:w="573" w:type="pct"/>
            <w:tcBorders>
              <w:top w:val="nil"/>
              <w:left w:val="single" w:sz="4" w:space="0" w:color="auto"/>
              <w:bottom w:val="single" w:sz="4" w:space="0" w:color="auto"/>
              <w:right w:val="single" w:sz="4" w:space="0" w:color="auto"/>
            </w:tcBorders>
            <w:noWrap/>
            <w:vAlign w:val="center"/>
          </w:tcPr>
          <w:p w14:paraId="20F074DB" w14:textId="77777777" w:rsidR="004D6BB5" w:rsidRPr="004D6BB5" w:rsidRDefault="004D6BB5" w:rsidP="004D6BB5">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12</w:t>
            </w:r>
          </w:p>
        </w:tc>
        <w:tc>
          <w:tcPr>
            <w:tcW w:w="2214" w:type="pct"/>
            <w:tcBorders>
              <w:top w:val="nil"/>
              <w:left w:val="single" w:sz="4" w:space="0" w:color="auto"/>
              <w:bottom w:val="single" w:sz="4" w:space="0" w:color="auto"/>
              <w:right w:val="single" w:sz="4" w:space="0" w:color="auto"/>
            </w:tcBorders>
            <w:vAlign w:val="center"/>
          </w:tcPr>
          <w:p w14:paraId="43BFB433"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Model 3 with CGDD anthesis and CGDD silking as covariates</w:t>
            </w:r>
          </w:p>
        </w:tc>
        <w:tc>
          <w:tcPr>
            <w:tcW w:w="2213" w:type="pct"/>
            <w:tcBorders>
              <w:top w:val="nil"/>
              <w:left w:val="single" w:sz="4" w:space="0" w:color="auto"/>
              <w:bottom w:val="single" w:sz="4" w:space="0" w:color="auto"/>
              <w:right w:val="single" w:sz="4" w:space="0" w:color="auto"/>
            </w:tcBorders>
            <w:vAlign w:val="center"/>
          </w:tcPr>
          <w:p w14:paraId="2C70DCAC" w14:textId="77777777" w:rsidR="004D6BB5" w:rsidRPr="004D6BB5" w:rsidRDefault="004D6BB5" w:rsidP="004D6BB5">
            <w:pPr>
              <w:widowControl w:val="0"/>
              <w:autoSpaceDE w:val="0"/>
              <w:autoSpaceDN w:val="0"/>
              <w:spacing w:after="0" w:line="240" w:lineRule="auto"/>
              <w:jc w:val="both"/>
              <w:rPr>
                <w:rFonts w:ascii="Times New Roman" w:eastAsia="Times New Roman" w:hAnsi="Times New Roman" w:cs="Times New Roman"/>
                <w:kern w:val="0"/>
                <w:sz w:val="24"/>
                <w:szCs w:val="24"/>
                <w:lang w:val="en-US"/>
                <w14:ligatures w14:val="none"/>
              </w:rPr>
            </w:pPr>
            <w:r w:rsidRPr="004D6BB5">
              <w:rPr>
                <w:rFonts w:ascii="Times New Roman" w:eastAsia="Times New Roman" w:hAnsi="Times New Roman" w:cs="Times New Roman"/>
                <w:kern w:val="0"/>
                <w:sz w:val="24"/>
                <w:szCs w:val="24"/>
                <w:lang w:val="en-US"/>
                <w14:ligatures w14:val="none"/>
              </w:rPr>
              <w:t>Trait ~ CGDD anthesis + CGDD silking + (1 | Genotype) + (1 | Environment) + (1 | Genotype: Environment) + (1 | Replication)</w:t>
            </w:r>
          </w:p>
        </w:tc>
      </w:tr>
    </w:tbl>
    <w:p w14:paraId="00064AFF" w14:textId="77777777" w:rsidR="004D6BB5" w:rsidRDefault="004D6BB5" w:rsidP="004D6BB5">
      <w:pPr>
        <w:spacing w:after="366"/>
        <w:rPr>
          <w:rFonts w:ascii="Times New Roman" w:hAnsi="Times New Roman" w:cs="Times New Roman"/>
          <w:bCs/>
          <w:sz w:val="24"/>
          <w:szCs w:val="24"/>
        </w:rPr>
      </w:pPr>
      <w:r w:rsidRPr="004D6BB5">
        <w:rPr>
          <w:rFonts w:ascii="Times New Roman" w:hAnsi="Times New Roman" w:cs="Times New Roman"/>
          <w:b/>
          <w:bCs/>
          <w:sz w:val="24"/>
          <w:szCs w:val="24"/>
        </w:rPr>
        <w:t xml:space="preserve">* </w:t>
      </w:r>
      <w:r w:rsidRPr="004D6BB5">
        <w:rPr>
          <w:rFonts w:ascii="Times New Roman" w:hAnsi="Times New Roman" w:cs="Times New Roman"/>
          <w:bCs/>
          <w:sz w:val="24"/>
          <w:szCs w:val="24"/>
        </w:rPr>
        <w:t>Replication effects were considered as random in all the 12 models.</w:t>
      </w:r>
    </w:p>
    <w:p w14:paraId="752DFC0A" w14:textId="08B983AC" w:rsidR="00D63F8F" w:rsidRPr="00546B10" w:rsidRDefault="00546B10" w:rsidP="00546B10">
      <w:pPr>
        <w:spacing w:line="360" w:lineRule="auto"/>
        <w:rPr>
          <w:rFonts w:ascii="Times New Roman" w:hAnsi="Times New Roman" w:cs="Times New Roman"/>
          <w:sz w:val="28"/>
          <w:szCs w:val="28"/>
        </w:rPr>
      </w:pPr>
      <w:r w:rsidRPr="00546B10">
        <w:rPr>
          <w:rFonts w:ascii="Times New Roman" w:hAnsi="Times New Roman" w:cs="Times New Roman"/>
          <w:b/>
          <w:bCs/>
          <w:color w:val="333333"/>
          <w:spacing w:val="3"/>
          <w:sz w:val="24"/>
          <w:szCs w:val="24"/>
          <w:lang w:val="en-US"/>
        </w:rPr>
        <w:t xml:space="preserve">2.2.4 </w:t>
      </w:r>
      <w:r w:rsidR="00D63F8F" w:rsidRPr="00546B10">
        <w:rPr>
          <w:rFonts w:ascii="Times New Roman" w:hAnsi="Times New Roman" w:cs="Times New Roman"/>
          <w:b/>
          <w:bCs/>
          <w:color w:val="333333"/>
          <w:spacing w:val="3"/>
          <w:sz w:val="24"/>
          <w:szCs w:val="24"/>
          <w:lang w:val="en-US"/>
        </w:rPr>
        <w:t>Akaike information criterion (AIC)</w:t>
      </w:r>
    </w:p>
    <w:p w14:paraId="002AF775" w14:textId="77777777" w:rsidR="00D63F8F" w:rsidRDefault="00D63F8F" w:rsidP="00D63F8F">
      <w:pPr>
        <w:pStyle w:val="NormalWeb"/>
        <w:shd w:val="clear" w:color="auto" w:fill="FFFFFF"/>
        <w:spacing w:before="0" w:beforeAutospacing="0" w:after="336" w:afterAutospacing="0" w:line="360" w:lineRule="auto"/>
        <w:ind w:firstLine="720"/>
        <w:jc w:val="both"/>
        <w:rPr>
          <w:color w:val="000000" w:themeColor="text1"/>
          <w:spacing w:val="3"/>
          <w:lang w:val="en-US"/>
        </w:rPr>
      </w:pPr>
      <w:r w:rsidRPr="00EF615D">
        <w:rPr>
          <w:color w:val="000000" w:themeColor="text1"/>
          <w:spacing w:val="3"/>
          <w:lang w:val="en-US"/>
        </w:rPr>
        <w:t>The Akaike information criterion (AIC) is an </w:t>
      </w:r>
      <w:hyperlink r:id="rId9" w:tooltip="Estimator" w:history="1">
        <w:r w:rsidRPr="00EF615D">
          <w:rPr>
            <w:rStyle w:val="Hyperlink"/>
            <w:color w:val="000000" w:themeColor="text1"/>
            <w:spacing w:val="3"/>
            <w:u w:val="none"/>
            <w:lang w:val="en-US"/>
          </w:rPr>
          <w:t>estimator</w:t>
        </w:r>
      </w:hyperlink>
      <w:r w:rsidRPr="00EF615D">
        <w:rPr>
          <w:color w:val="000000" w:themeColor="text1"/>
          <w:spacing w:val="3"/>
          <w:lang w:val="en-US"/>
        </w:rPr>
        <w:t> of </w:t>
      </w:r>
      <w:hyperlink r:id="rId10" w:tooltip="Prediction error" w:history="1">
        <w:r w:rsidRPr="00EF615D">
          <w:rPr>
            <w:rStyle w:val="Hyperlink"/>
            <w:color w:val="000000" w:themeColor="text1"/>
            <w:spacing w:val="3"/>
            <w:u w:val="none"/>
            <w:lang w:val="en-US"/>
          </w:rPr>
          <w:t>prediction error</w:t>
        </w:r>
      </w:hyperlink>
      <w:r w:rsidRPr="00EF615D">
        <w:rPr>
          <w:color w:val="000000" w:themeColor="text1"/>
          <w:spacing w:val="3"/>
          <w:lang w:val="en-US"/>
        </w:rPr>
        <w:t> and thereby relative quality of </w:t>
      </w:r>
      <w:hyperlink r:id="rId11" w:tooltip="Statistical model" w:history="1">
        <w:r w:rsidRPr="00EF615D">
          <w:rPr>
            <w:rStyle w:val="Hyperlink"/>
            <w:color w:val="000000" w:themeColor="text1"/>
            <w:spacing w:val="3"/>
            <w:u w:val="none"/>
            <w:lang w:val="en-US"/>
          </w:rPr>
          <w:t>statistical models</w:t>
        </w:r>
      </w:hyperlink>
      <w:r w:rsidRPr="00EF615D">
        <w:rPr>
          <w:color w:val="000000" w:themeColor="text1"/>
          <w:spacing w:val="3"/>
          <w:lang w:val="en-US"/>
        </w:rPr>
        <w:t> for</w:t>
      </w:r>
      <w:r w:rsidRPr="00B62D2C">
        <w:rPr>
          <w:color w:val="000000" w:themeColor="text1"/>
          <w:spacing w:val="3"/>
          <w:lang w:val="en-US"/>
        </w:rPr>
        <w:t xml:space="preserve"> a given set of data</w:t>
      </w:r>
      <w:r>
        <w:rPr>
          <w:color w:val="000000" w:themeColor="text1"/>
          <w:spacing w:val="3"/>
          <w:lang w:val="en-US"/>
        </w:rPr>
        <w:t xml:space="preserve">. Let </w:t>
      </w:r>
      <w:r>
        <w:rPr>
          <w:i/>
          <w:iCs/>
          <w:color w:val="000000" w:themeColor="text1"/>
          <w:spacing w:val="3"/>
          <w:lang w:val="en-US"/>
        </w:rPr>
        <w:t xml:space="preserve">k </w:t>
      </w:r>
      <w:r>
        <w:rPr>
          <w:color w:val="000000" w:themeColor="text1"/>
          <w:spacing w:val="3"/>
          <w:lang w:val="en-US"/>
        </w:rPr>
        <w:t xml:space="preserve">be the number of estimated parameters in the model. Let </w:t>
      </w:r>
      <m:oMath>
        <m:acc>
          <m:accPr>
            <m:ctrlPr>
              <w:rPr>
                <w:rFonts w:ascii="Cambria Math" w:hAnsi="Cambria Math"/>
                <w:i/>
                <w:color w:val="000000" w:themeColor="text1"/>
                <w:spacing w:val="3"/>
                <w:lang w:val="en-US"/>
              </w:rPr>
            </m:ctrlPr>
          </m:accPr>
          <m:e>
            <m:r>
              <w:rPr>
                <w:rFonts w:ascii="Cambria Math" w:hAnsi="Cambria Math"/>
                <w:color w:val="000000" w:themeColor="text1"/>
                <w:spacing w:val="3"/>
                <w:lang w:val="en-US"/>
              </w:rPr>
              <m:t>L</m:t>
            </m:r>
          </m:e>
        </m:acc>
      </m:oMath>
      <w:r>
        <w:rPr>
          <w:color w:val="000000" w:themeColor="text1"/>
          <w:spacing w:val="3"/>
          <w:lang w:val="en-US"/>
        </w:rPr>
        <w:t xml:space="preserve"> be the maximized value of the likelihood function for the model. Then AIC value of the model was the following</w:t>
      </w:r>
    </w:p>
    <w:p w14:paraId="0B6405AB" w14:textId="77777777" w:rsidR="00D63F8F" w:rsidRDefault="00D63F8F" w:rsidP="00D63F8F">
      <w:pPr>
        <w:pStyle w:val="NormalWeb"/>
        <w:shd w:val="clear" w:color="auto" w:fill="FFFFFF"/>
        <w:spacing w:before="240" w:beforeAutospacing="0" w:after="0" w:afterAutospacing="0" w:line="360" w:lineRule="auto"/>
        <w:ind w:firstLine="720"/>
        <w:jc w:val="both"/>
        <w:rPr>
          <w:color w:val="000000" w:themeColor="text1"/>
          <w:spacing w:val="3"/>
          <w:lang w:val="en-US"/>
        </w:rPr>
      </w:pPr>
      <w:r>
        <w:rPr>
          <w:color w:val="000000" w:themeColor="text1"/>
          <w:spacing w:val="3"/>
          <w:lang w:val="en-US"/>
        </w:rPr>
        <w:t xml:space="preserve">                             AIC = 2k -2ln (L)                                                                   … (3) </w:t>
      </w:r>
    </w:p>
    <w:p w14:paraId="173A3383" w14:textId="1F034082" w:rsidR="00D63F8F" w:rsidRPr="00EF615D" w:rsidRDefault="00546B10" w:rsidP="00546B10">
      <w:pPr>
        <w:pStyle w:val="NormalWeb"/>
        <w:shd w:val="clear" w:color="auto" w:fill="FFFFFF"/>
        <w:spacing w:before="240" w:beforeAutospacing="0" w:after="240" w:afterAutospacing="0" w:line="360" w:lineRule="auto"/>
        <w:jc w:val="both"/>
        <w:rPr>
          <w:color w:val="000000" w:themeColor="text1"/>
          <w:spacing w:val="3"/>
          <w:lang w:val="en-US"/>
        </w:rPr>
      </w:pPr>
      <w:r>
        <w:rPr>
          <w:b/>
          <w:bCs/>
          <w:color w:val="333333"/>
          <w:spacing w:val="3"/>
          <w:lang w:val="en-US"/>
        </w:rPr>
        <w:t xml:space="preserve">2.2.5 </w:t>
      </w:r>
      <w:r w:rsidR="00D63F8F" w:rsidRPr="00F76ADD">
        <w:rPr>
          <w:b/>
          <w:bCs/>
          <w:color w:val="333333"/>
          <w:spacing w:val="3"/>
          <w:lang w:val="en-US"/>
        </w:rPr>
        <w:t>BIC (Bayesian Information Criterion)</w:t>
      </w:r>
    </w:p>
    <w:p w14:paraId="2ED6E7E5" w14:textId="77777777" w:rsidR="00D63F8F" w:rsidRDefault="00D63F8F" w:rsidP="00D63F8F">
      <w:pPr>
        <w:pStyle w:val="NormalWeb"/>
        <w:shd w:val="clear" w:color="auto" w:fill="FFFFFF"/>
        <w:spacing w:before="0" w:beforeAutospacing="0" w:after="0" w:afterAutospacing="0" w:line="360" w:lineRule="auto"/>
        <w:jc w:val="both"/>
        <w:rPr>
          <w:color w:val="000000" w:themeColor="text1"/>
          <w:spacing w:val="3"/>
          <w:lang w:val="en-US"/>
        </w:rPr>
      </w:pPr>
      <w:r>
        <w:rPr>
          <w:b/>
          <w:bCs/>
          <w:color w:val="333333"/>
          <w:spacing w:val="3"/>
          <w:lang w:val="en-US"/>
        </w:rPr>
        <w:tab/>
      </w:r>
      <w:r w:rsidRPr="00EF615D">
        <w:rPr>
          <w:color w:val="000000" w:themeColor="text1"/>
          <w:spacing w:val="3"/>
          <w:lang w:val="en-US"/>
        </w:rPr>
        <w:t>The Bayesian Information Criterion (BIC), also known as the </w:t>
      </w:r>
      <w:hyperlink r:id="rId12" w:tgtFrame="_blank" w:history="1">
        <w:r w:rsidRPr="00EF615D">
          <w:rPr>
            <w:rStyle w:val="Hyperlink"/>
            <w:color w:val="000000" w:themeColor="text1"/>
            <w:spacing w:val="3"/>
            <w:u w:val="none"/>
            <w:lang w:val="en-US"/>
          </w:rPr>
          <w:t>Schwarz information criterion</w:t>
        </w:r>
      </w:hyperlink>
      <w:r w:rsidRPr="00EF615D">
        <w:rPr>
          <w:color w:val="000000" w:themeColor="text1"/>
          <w:spacing w:val="3"/>
          <w:lang w:val="en-US"/>
        </w:rPr>
        <w:t>, i</w:t>
      </w:r>
      <w:r w:rsidRPr="004D68A9">
        <w:rPr>
          <w:color w:val="000000" w:themeColor="text1"/>
          <w:spacing w:val="3"/>
          <w:lang w:val="en-US"/>
        </w:rPr>
        <w:t>s a statistical measure used for model selection among a finite set of candidate models, where the model with the lowest BIC value is preferred. BIC balances model fit (performance) with model complexity by using the</w:t>
      </w:r>
      <w:r>
        <w:rPr>
          <w:color w:val="000000" w:themeColor="text1"/>
          <w:spacing w:val="3"/>
          <w:lang w:val="en-US"/>
        </w:rPr>
        <w:t xml:space="preserve"> following</w:t>
      </w:r>
      <w:r w:rsidRPr="004D68A9">
        <w:rPr>
          <w:color w:val="000000" w:themeColor="text1"/>
          <w:spacing w:val="3"/>
          <w:lang w:val="en-US"/>
        </w:rPr>
        <w:t xml:space="preserve"> formula </w:t>
      </w:r>
    </w:p>
    <w:p w14:paraId="058B1972" w14:textId="77777777" w:rsidR="00D63F8F" w:rsidRPr="00F76ADD" w:rsidRDefault="00D63F8F" w:rsidP="00D63F8F">
      <w:pPr>
        <w:pStyle w:val="NormalWeb"/>
        <w:shd w:val="clear" w:color="auto" w:fill="FFFFFF"/>
        <w:spacing w:before="0" w:beforeAutospacing="0" w:after="336" w:afterAutospacing="0"/>
        <w:jc w:val="both"/>
        <w:rPr>
          <w:b/>
          <w:bCs/>
          <w:color w:val="333333"/>
          <w:spacing w:val="3"/>
        </w:rPr>
      </w:pPr>
      <w:r>
        <w:rPr>
          <w:color w:val="000000" w:themeColor="text1"/>
          <w:spacing w:val="3"/>
          <w:lang w:val="en-US"/>
        </w:rPr>
        <w:t xml:space="preserve">                                   </w:t>
      </w:r>
      <w:r w:rsidRPr="004D68A9">
        <w:rPr>
          <w:color w:val="000000" w:themeColor="text1"/>
          <w:spacing w:val="3"/>
          <w:lang w:val="en-US"/>
        </w:rPr>
        <w:t>BIC = -2ln(L) + ln(n)</w:t>
      </w:r>
      <w:r>
        <w:rPr>
          <w:color w:val="000000" w:themeColor="text1"/>
          <w:spacing w:val="3"/>
          <w:lang w:val="en-US"/>
        </w:rPr>
        <w:t xml:space="preserve">k                                                                 </w:t>
      </w:r>
      <w:r>
        <w:rPr>
          <w:rFonts w:eastAsiaTheme="minorEastAsia"/>
        </w:rPr>
        <w:t xml:space="preserve">… (4)      </w:t>
      </w:r>
    </w:p>
    <w:p w14:paraId="643C379A" w14:textId="4AEE5D1F" w:rsidR="00D63F8F" w:rsidRDefault="00D63F8F" w:rsidP="00D63F8F">
      <w:pPr>
        <w:pStyle w:val="NormalWeb"/>
        <w:shd w:val="clear" w:color="auto" w:fill="FFFFFF"/>
        <w:spacing w:before="0" w:beforeAutospacing="0" w:after="0" w:afterAutospacing="0" w:line="360" w:lineRule="auto"/>
        <w:jc w:val="both"/>
        <w:rPr>
          <w:rFonts w:eastAsiaTheme="minorEastAsia"/>
          <w:i/>
          <w:iCs/>
          <w:color w:val="000000" w:themeColor="text1"/>
        </w:rPr>
      </w:pPr>
      <w:r w:rsidRPr="004D68A9">
        <w:rPr>
          <w:color w:val="000000" w:themeColor="text1"/>
          <w:spacing w:val="3"/>
          <w:lang w:val="en-US"/>
        </w:rPr>
        <w:t>where L is the likelihood of the model, k is the number of parameters, and n is the number of data points. It penalizes models with more parameters, helping to prevent overfitting and identify the most parsimonious model that best explains the data</w:t>
      </w:r>
      <w:r>
        <w:rPr>
          <w:color w:val="000000" w:themeColor="text1"/>
          <w:spacing w:val="3"/>
          <w:lang w:val="en-US"/>
        </w:rPr>
        <w:t>.</w:t>
      </w:r>
      <w:r w:rsidRPr="004D68A9">
        <w:rPr>
          <w:rFonts w:eastAsiaTheme="minorEastAsia"/>
          <w:i/>
          <w:iCs/>
          <w:color w:val="000000" w:themeColor="text1"/>
        </w:rPr>
        <w:t xml:space="preserve"> </w:t>
      </w:r>
    </w:p>
    <w:p w14:paraId="2DB6B2DD" w14:textId="77777777" w:rsidR="00E1681D" w:rsidRDefault="00E1681D" w:rsidP="00D63F8F">
      <w:pPr>
        <w:pStyle w:val="NormalWeb"/>
        <w:shd w:val="clear" w:color="auto" w:fill="FFFFFF"/>
        <w:spacing w:before="0" w:beforeAutospacing="0" w:after="0" w:afterAutospacing="0" w:line="360" w:lineRule="auto"/>
        <w:jc w:val="both"/>
        <w:rPr>
          <w:rFonts w:eastAsiaTheme="minorEastAsia"/>
          <w:i/>
          <w:iCs/>
          <w:color w:val="000000" w:themeColor="text1"/>
        </w:rPr>
      </w:pPr>
    </w:p>
    <w:p w14:paraId="3C803A55" w14:textId="77777777" w:rsidR="00D63F8F" w:rsidRPr="00D63F8F" w:rsidRDefault="00D63F8F" w:rsidP="00D63F8F">
      <w:pPr>
        <w:pStyle w:val="NormalWeb"/>
        <w:shd w:val="clear" w:color="auto" w:fill="FFFFFF"/>
        <w:spacing w:before="0" w:beforeAutospacing="0" w:after="0" w:afterAutospacing="0" w:line="360" w:lineRule="auto"/>
        <w:jc w:val="both"/>
        <w:rPr>
          <w:rFonts w:eastAsiaTheme="minorEastAsia"/>
          <w:color w:val="000000" w:themeColor="text1"/>
        </w:rPr>
      </w:pPr>
    </w:p>
    <w:p w14:paraId="579791A3" w14:textId="7EE9A448" w:rsidR="004A6562" w:rsidRPr="00546B10" w:rsidRDefault="00546B10" w:rsidP="00546B10">
      <w:pPr>
        <w:pStyle w:val="ListParagraph"/>
        <w:numPr>
          <w:ilvl w:val="0"/>
          <w:numId w:val="38"/>
        </w:numPr>
        <w:spacing w:after="366"/>
        <w:rPr>
          <w:rFonts w:ascii="Times New Roman" w:hAnsi="Times New Roman" w:cs="Times New Roman"/>
          <w:b/>
          <w:bCs/>
          <w:sz w:val="24"/>
          <w:szCs w:val="24"/>
        </w:rPr>
      </w:pPr>
      <w:r w:rsidRPr="00546B10">
        <w:rPr>
          <w:rFonts w:ascii="Times New Roman" w:hAnsi="Times New Roman" w:cs="Times New Roman"/>
          <w:b/>
          <w:bCs/>
          <w:sz w:val="28"/>
          <w:szCs w:val="28"/>
          <w:lang w:val="en-US" w:eastAsia="en-IN"/>
        </w:rPr>
        <w:t>RESULTS AND DISCUSSION</w:t>
      </w:r>
    </w:p>
    <w:p w14:paraId="1B3FDD9A" w14:textId="6897E6A6" w:rsidR="002A6C30" w:rsidRPr="002A6C30" w:rsidRDefault="002A6C30" w:rsidP="002A6C30">
      <w:pPr>
        <w:tabs>
          <w:tab w:val="left" w:pos="2109"/>
        </w:tabs>
        <w:spacing w:before="162" w:line="360" w:lineRule="auto"/>
        <w:jc w:val="center"/>
        <w:rPr>
          <w:rFonts w:ascii="Times New Roman" w:hAnsi="Times New Roman" w:cs="Times New Roman"/>
          <w:b/>
          <w:bCs/>
          <w:sz w:val="24"/>
          <w:szCs w:val="24"/>
        </w:rPr>
      </w:pPr>
    </w:p>
    <w:p w14:paraId="7ED57501" w14:textId="529D1510" w:rsidR="001F79F4" w:rsidRPr="004A6562" w:rsidRDefault="00743A7D" w:rsidP="002A6C30">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descriptive statistics of the </w:t>
      </w:r>
      <w:r w:rsidR="009E02DF">
        <w:rPr>
          <w:rFonts w:ascii="Times New Roman" w:hAnsi="Times New Roman" w:cs="Times New Roman"/>
          <w:sz w:val="24"/>
          <w:szCs w:val="24"/>
        </w:rPr>
        <w:t>Kernel Rows, Kernels per Row, G</w:t>
      </w:r>
      <w:r>
        <w:rPr>
          <w:rFonts w:ascii="Times New Roman" w:hAnsi="Times New Roman" w:cs="Times New Roman"/>
          <w:sz w:val="24"/>
          <w:szCs w:val="24"/>
        </w:rPr>
        <w:t xml:space="preserve">rain </w:t>
      </w:r>
      <w:r w:rsidR="009E02DF">
        <w:rPr>
          <w:rFonts w:ascii="Times New Roman" w:hAnsi="Times New Roman" w:cs="Times New Roman"/>
          <w:sz w:val="24"/>
          <w:szCs w:val="24"/>
        </w:rPr>
        <w:t>W</w:t>
      </w:r>
      <w:r>
        <w:rPr>
          <w:rFonts w:ascii="Times New Roman" w:hAnsi="Times New Roman" w:cs="Times New Roman"/>
          <w:sz w:val="24"/>
          <w:szCs w:val="24"/>
        </w:rPr>
        <w:t xml:space="preserve">eight and environment covariates of CGDD anthesis and CGDD silking across three environments </w:t>
      </w:r>
      <w:r w:rsidR="009E02DF">
        <w:rPr>
          <w:rFonts w:ascii="Times New Roman" w:hAnsi="Times New Roman" w:cs="Times New Roman"/>
          <w:sz w:val="24"/>
          <w:szCs w:val="24"/>
        </w:rPr>
        <w:t xml:space="preserve">New </w:t>
      </w:r>
      <w:r w:rsidR="009E02DF">
        <w:rPr>
          <w:rFonts w:ascii="Times New Roman" w:hAnsi="Times New Roman" w:cs="Times New Roman"/>
          <w:sz w:val="24"/>
          <w:szCs w:val="24"/>
        </w:rPr>
        <w:lastRenderedPageBreak/>
        <w:t>Delhi, Begusarai and Ludhiana of</w:t>
      </w:r>
      <w:r>
        <w:rPr>
          <w:rFonts w:ascii="Times New Roman" w:hAnsi="Times New Roman" w:cs="Times New Roman"/>
          <w:sz w:val="24"/>
          <w:szCs w:val="24"/>
        </w:rPr>
        <w:t xml:space="preserve"> 479 entries were presented in the </w:t>
      </w:r>
      <w:r w:rsidR="00DC78B4">
        <w:rPr>
          <w:rFonts w:ascii="Times New Roman" w:hAnsi="Times New Roman" w:cs="Times New Roman"/>
          <w:sz w:val="24"/>
          <w:szCs w:val="24"/>
        </w:rPr>
        <w:t>t</w:t>
      </w:r>
      <w:r>
        <w:rPr>
          <w:rFonts w:ascii="Times New Roman" w:hAnsi="Times New Roman" w:cs="Times New Roman"/>
          <w:sz w:val="24"/>
          <w:szCs w:val="24"/>
        </w:rPr>
        <w:t xml:space="preserve">able </w:t>
      </w:r>
      <w:r w:rsidR="00DC78B4">
        <w:rPr>
          <w:rFonts w:ascii="Times New Roman" w:hAnsi="Times New Roman" w:cs="Times New Roman"/>
          <w:sz w:val="24"/>
          <w:szCs w:val="24"/>
        </w:rPr>
        <w:t>2</w:t>
      </w:r>
      <w:r w:rsidR="009E02DF">
        <w:rPr>
          <w:rFonts w:ascii="Times New Roman" w:hAnsi="Times New Roman" w:cs="Times New Roman"/>
          <w:sz w:val="24"/>
          <w:szCs w:val="24"/>
        </w:rPr>
        <w:t xml:space="preserve">, </w:t>
      </w:r>
      <w:r w:rsidR="00DC78B4">
        <w:rPr>
          <w:rFonts w:ascii="Times New Roman" w:hAnsi="Times New Roman" w:cs="Times New Roman"/>
          <w:sz w:val="24"/>
          <w:szCs w:val="24"/>
        </w:rPr>
        <w:t>3</w:t>
      </w:r>
      <w:r w:rsidR="009E02DF">
        <w:rPr>
          <w:rFonts w:ascii="Times New Roman" w:hAnsi="Times New Roman" w:cs="Times New Roman"/>
          <w:sz w:val="24"/>
          <w:szCs w:val="24"/>
        </w:rPr>
        <w:t xml:space="preserve"> and </w:t>
      </w:r>
      <w:r w:rsidR="00DC78B4">
        <w:rPr>
          <w:rFonts w:ascii="Times New Roman" w:hAnsi="Times New Roman" w:cs="Times New Roman"/>
          <w:sz w:val="24"/>
          <w:szCs w:val="24"/>
        </w:rPr>
        <w:t>4</w:t>
      </w:r>
      <w:r w:rsidR="009E02DF">
        <w:rPr>
          <w:rFonts w:ascii="Times New Roman" w:hAnsi="Times New Roman" w:cs="Times New Roman"/>
          <w:sz w:val="24"/>
          <w:szCs w:val="24"/>
        </w:rPr>
        <w:t xml:space="preserve"> respectively. </w:t>
      </w:r>
      <w:r>
        <w:rPr>
          <w:rFonts w:ascii="Times New Roman" w:hAnsi="Times New Roman" w:cs="Times New Roman"/>
          <w:sz w:val="24"/>
          <w:szCs w:val="24"/>
        </w:rPr>
        <w:t xml:space="preserve"> </w:t>
      </w:r>
    </w:p>
    <w:p w14:paraId="60AE1FC7" w14:textId="72185523" w:rsidR="002A6C30" w:rsidRDefault="002A6C30" w:rsidP="002A6C30">
      <w:pPr>
        <w:spacing w:before="240" w:line="360" w:lineRule="auto"/>
        <w:jc w:val="both"/>
        <w:rPr>
          <w:rFonts w:ascii="Times New Roman" w:hAnsi="Times New Roman" w:cs="Times New Roman"/>
          <w:b/>
          <w:bCs/>
          <w:sz w:val="24"/>
          <w:szCs w:val="24"/>
        </w:rPr>
      </w:pPr>
      <w:r w:rsidRPr="004A6562">
        <w:rPr>
          <w:rFonts w:ascii="Times New Roman" w:hAnsi="Times New Roman" w:cs="Times New Roman"/>
          <w:b/>
          <w:bCs/>
          <w:sz w:val="24"/>
          <w:szCs w:val="24"/>
        </w:rPr>
        <w:t xml:space="preserve">Table </w:t>
      </w:r>
      <w:r w:rsidR="00DC78B4">
        <w:rPr>
          <w:rFonts w:ascii="Times New Roman" w:hAnsi="Times New Roman" w:cs="Times New Roman"/>
          <w:b/>
          <w:bCs/>
          <w:sz w:val="24"/>
          <w:szCs w:val="24"/>
        </w:rPr>
        <w:t>2</w:t>
      </w:r>
      <w:r w:rsidRPr="004A6562">
        <w:rPr>
          <w:rFonts w:ascii="Times New Roman" w:hAnsi="Times New Roman" w:cs="Times New Roman"/>
          <w:b/>
          <w:bCs/>
          <w:sz w:val="24"/>
          <w:szCs w:val="24"/>
        </w:rPr>
        <w:t xml:space="preserve">. Descriptive statistics for </w:t>
      </w:r>
      <w:r w:rsidR="00770986">
        <w:rPr>
          <w:rFonts w:ascii="Times New Roman" w:hAnsi="Times New Roman" w:cs="Times New Roman"/>
          <w:b/>
          <w:bCs/>
          <w:sz w:val="24"/>
          <w:szCs w:val="24"/>
        </w:rPr>
        <w:t>phenotypic trait</w:t>
      </w:r>
      <w:r w:rsidR="0084081A">
        <w:rPr>
          <w:rFonts w:ascii="Times New Roman" w:hAnsi="Times New Roman" w:cs="Times New Roman"/>
          <w:b/>
          <w:bCs/>
          <w:sz w:val="24"/>
          <w:szCs w:val="24"/>
        </w:rPr>
        <w:t>s</w:t>
      </w:r>
      <w:r w:rsidR="00770986">
        <w:rPr>
          <w:rFonts w:ascii="Times New Roman" w:hAnsi="Times New Roman" w:cs="Times New Roman"/>
          <w:b/>
          <w:bCs/>
          <w:sz w:val="24"/>
          <w:szCs w:val="24"/>
        </w:rPr>
        <w:t xml:space="preserve"> </w:t>
      </w:r>
      <w:r w:rsidRPr="004A6562">
        <w:rPr>
          <w:rFonts w:ascii="Times New Roman" w:hAnsi="Times New Roman" w:cs="Times New Roman"/>
          <w:b/>
          <w:bCs/>
          <w:sz w:val="24"/>
          <w:szCs w:val="24"/>
        </w:rPr>
        <w:t xml:space="preserve">and environment covariates </w:t>
      </w:r>
      <w:r w:rsidR="00770986">
        <w:rPr>
          <w:rFonts w:ascii="Times New Roman" w:hAnsi="Times New Roman" w:cs="Times New Roman"/>
          <w:b/>
          <w:bCs/>
          <w:sz w:val="24"/>
          <w:szCs w:val="24"/>
        </w:rPr>
        <w:t>of New Delhi</w:t>
      </w:r>
    </w:p>
    <w:tbl>
      <w:tblPr>
        <w:tblStyle w:val="TableGrid"/>
        <w:tblW w:w="9041" w:type="dxa"/>
        <w:tblLook w:val="04A0" w:firstRow="1" w:lastRow="0" w:firstColumn="1" w:lastColumn="0" w:noHBand="0" w:noVBand="1"/>
      </w:tblPr>
      <w:tblGrid>
        <w:gridCol w:w="3256"/>
        <w:gridCol w:w="1134"/>
        <w:gridCol w:w="1275"/>
        <w:gridCol w:w="1134"/>
        <w:gridCol w:w="1134"/>
        <w:gridCol w:w="1108"/>
      </w:tblGrid>
      <w:tr w:rsidR="00770986" w:rsidRPr="00C02119" w14:paraId="634E33FE" w14:textId="77777777" w:rsidTr="00C02119">
        <w:trPr>
          <w:trHeight w:val="20"/>
        </w:trPr>
        <w:tc>
          <w:tcPr>
            <w:tcW w:w="3256" w:type="dxa"/>
            <w:vAlign w:val="center"/>
          </w:tcPr>
          <w:p w14:paraId="36508D6B" w14:textId="3EB0697C" w:rsidR="00770986" w:rsidRPr="00C02119" w:rsidRDefault="00770986" w:rsidP="00C02119">
            <w:pPr>
              <w:jc w:val="both"/>
              <w:rPr>
                <w:rFonts w:ascii="Times New Roman" w:hAnsi="Times New Roman" w:cs="Times New Roman"/>
                <w:b/>
                <w:bCs/>
                <w:color w:val="000000"/>
                <w:sz w:val="24"/>
                <w:szCs w:val="24"/>
                <w:lang w:eastAsia="en-IN"/>
              </w:rPr>
            </w:pPr>
            <w:r w:rsidRPr="00C02119">
              <w:rPr>
                <w:rFonts w:ascii="Times New Roman" w:hAnsi="Times New Roman" w:cs="Times New Roman"/>
                <w:b/>
                <w:bCs/>
                <w:color w:val="000000"/>
                <w:sz w:val="24"/>
                <w:szCs w:val="24"/>
                <w:lang w:eastAsia="en-IN"/>
              </w:rPr>
              <w:t>Trait</w:t>
            </w:r>
          </w:p>
        </w:tc>
        <w:tc>
          <w:tcPr>
            <w:tcW w:w="1134" w:type="dxa"/>
            <w:vAlign w:val="center"/>
          </w:tcPr>
          <w:p w14:paraId="32EFEB04"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Kernel </w:t>
            </w:r>
          </w:p>
          <w:p w14:paraId="7986FCFE" w14:textId="2AC1A3B0" w:rsidR="00770986" w:rsidRPr="00C02119" w:rsidRDefault="009E02DF" w:rsidP="00C02119">
            <w:pPr>
              <w:jc w:val="both"/>
              <w:rPr>
                <w:rFonts w:ascii="Times New Roman" w:hAnsi="Times New Roman" w:cs="Times New Roman"/>
                <w:sz w:val="24"/>
                <w:szCs w:val="24"/>
              </w:rPr>
            </w:pPr>
            <w:r>
              <w:rPr>
                <w:rFonts w:ascii="Times New Roman" w:hAnsi="Times New Roman" w:cs="Times New Roman"/>
                <w:b/>
                <w:bCs/>
                <w:color w:val="000000"/>
                <w:sz w:val="24"/>
                <w:szCs w:val="24"/>
              </w:rPr>
              <w:t>R</w:t>
            </w:r>
            <w:r w:rsidR="00770986" w:rsidRPr="00C02119">
              <w:rPr>
                <w:rFonts w:ascii="Times New Roman" w:hAnsi="Times New Roman" w:cs="Times New Roman"/>
                <w:b/>
                <w:bCs/>
                <w:color w:val="000000"/>
                <w:sz w:val="24"/>
                <w:szCs w:val="24"/>
              </w:rPr>
              <w:t>ows</w:t>
            </w:r>
          </w:p>
        </w:tc>
        <w:tc>
          <w:tcPr>
            <w:tcW w:w="1275" w:type="dxa"/>
            <w:vAlign w:val="center"/>
          </w:tcPr>
          <w:p w14:paraId="61C31ABA"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Kernels </w:t>
            </w:r>
          </w:p>
          <w:p w14:paraId="4AA49CED" w14:textId="6A834A8A" w:rsidR="00770986" w:rsidRPr="00C02119" w:rsidRDefault="00770986"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 xml:space="preserve">per </w:t>
            </w:r>
            <w:r w:rsidR="009E02DF">
              <w:rPr>
                <w:rFonts w:ascii="Times New Roman" w:hAnsi="Times New Roman" w:cs="Times New Roman"/>
                <w:b/>
                <w:bCs/>
                <w:color w:val="000000"/>
                <w:sz w:val="24"/>
                <w:szCs w:val="24"/>
              </w:rPr>
              <w:t>R</w:t>
            </w:r>
            <w:r w:rsidRPr="00C02119">
              <w:rPr>
                <w:rFonts w:ascii="Times New Roman" w:hAnsi="Times New Roman" w:cs="Times New Roman"/>
                <w:b/>
                <w:bCs/>
                <w:color w:val="000000"/>
                <w:sz w:val="24"/>
                <w:szCs w:val="24"/>
              </w:rPr>
              <w:t>ow</w:t>
            </w:r>
          </w:p>
        </w:tc>
        <w:tc>
          <w:tcPr>
            <w:tcW w:w="1134" w:type="dxa"/>
          </w:tcPr>
          <w:p w14:paraId="3B3B0FC0"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Grain </w:t>
            </w:r>
          </w:p>
          <w:p w14:paraId="2825054B" w14:textId="36F8B1EC" w:rsidR="00770986" w:rsidRPr="00C02119" w:rsidRDefault="009E02DF" w:rsidP="00C02119">
            <w:pPr>
              <w:jc w:val="both"/>
              <w:rPr>
                <w:rFonts w:ascii="Times New Roman" w:hAnsi="Times New Roman" w:cs="Times New Roman"/>
                <w:sz w:val="24"/>
                <w:szCs w:val="24"/>
              </w:rPr>
            </w:pPr>
            <w:r>
              <w:rPr>
                <w:rFonts w:ascii="Times New Roman" w:hAnsi="Times New Roman" w:cs="Times New Roman"/>
                <w:b/>
                <w:bCs/>
                <w:color w:val="000000"/>
                <w:sz w:val="24"/>
                <w:szCs w:val="24"/>
              </w:rPr>
              <w:t>W</w:t>
            </w:r>
            <w:r w:rsidR="00770986" w:rsidRPr="00C02119">
              <w:rPr>
                <w:rFonts w:ascii="Times New Roman" w:hAnsi="Times New Roman" w:cs="Times New Roman"/>
                <w:b/>
                <w:bCs/>
                <w:color w:val="000000"/>
                <w:sz w:val="24"/>
                <w:szCs w:val="24"/>
              </w:rPr>
              <w:t>eight</w:t>
            </w:r>
          </w:p>
        </w:tc>
        <w:tc>
          <w:tcPr>
            <w:tcW w:w="1134" w:type="dxa"/>
            <w:vAlign w:val="center"/>
          </w:tcPr>
          <w:p w14:paraId="79722AC6"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CGDD </w:t>
            </w:r>
          </w:p>
          <w:p w14:paraId="2F48D5E1" w14:textId="2BDFE5AB" w:rsidR="00770986" w:rsidRPr="00C02119" w:rsidRDefault="00770986"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Anthesis</w:t>
            </w:r>
          </w:p>
        </w:tc>
        <w:tc>
          <w:tcPr>
            <w:tcW w:w="1108" w:type="dxa"/>
            <w:vAlign w:val="center"/>
          </w:tcPr>
          <w:p w14:paraId="477A8EC9" w14:textId="77777777" w:rsidR="00770986" w:rsidRPr="00C02119" w:rsidRDefault="00770986" w:rsidP="00C02119">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CGDD </w:t>
            </w:r>
          </w:p>
          <w:p w14:paraId="1841E518" w14:textId="43C4A1AA" w:rsidR="00770986" w:rsidRPr="00C02119" w:rsidRDefault="00770986"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Silking</w:t>
            </w:r>
          </w:p>
        </w:tc>
      </w:tr>
      <w:tr w:rsidR="00C02119" w:rsidRPr="00C02119" w14:paraId="1DFE3160" w14:textId="77777777" w:rsidTr="00C02119">
        <w:trPr>
          <w:trHeight w:val="20"/>
        </w:trPr>
        <w:tc>
          <w:tcPr>
            <w:tcW w:w="3256" w:type="dxa"/>
            <w:vAlign w:val="center"/>
          </w:tcPr>
          <w:p w14:paraId="0A59B708" w14:textId="24685D7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Entries</w:t>
            </w:r>
          </w:p>
        </w:tc>
        <w:tc>
          <w:tcPr>
            <w:tcW w:w="1134" w:type="dxa"/>
            <w:vAlign w:val="center"/>
          </w:tcPr>
          <w:p w14:paraId="4A2D771B" w14:textId="0EDB993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c>
          <w:tcPr>
            <w:tcW w:w="1275" w:type="dxa"/>
            <w:vAlign w:val="center"/>
          </w:tcPr>
          <w:p w14:paraId="4D3F2CDC" w14:textId="1990B64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c>
          <w:tcPr>
            <w:tcW w:w="1134" w:type="dxa"/>
            <w:vAlign w:val="center"/>
          </w:tcPr>
          <w:p w14:paraId="0BA8DCE6" w14:textId="20B46D0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c>
          <w:tcPr>
            <w:tcW w:w="1134" w:type="dxa"/>
            <w:vAlign w:val="center"/>
          </w:tcPr>
          <w:p w14:paraId="682F2963" w14:textId="44C73CEC"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c>
          <w:tcPr>
            <w:tcW w:w="1108" w:type="dxa"/>
            <w:vAlign w:val="center"/>
          </w:tcPr>
          <w:p w14:paraId="74539FE4" w14:textId="2A78F6F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479</w:t>
            </w:r>
          </w:p>
        </w:tc>
      </w:tr>
      <w:tr w:rsidR="00C02119" w:rsidRPr="00C02119" w14:paraId="4D595B08" w14:textId="77777777" w:rsidTr="00C02119">
        <w:trPr>
          <w:trHeight w:val="20"/>
        </w:trPr>
        <w:tc>
          <w:tcPr>
            <w:tcW w:w="3256" w:type="dxa"/>
            <w:vAlign w:val="center"/>
          </w:tcPr>
          <w:p w14:paraId="652B1A85" w14:textId="52D5D49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Mean</w:t>
            </w:r>
          </w:p>
        </w:tc>
        <w:tc>
          <w:tcPr>
            <w:tcW w:w="1134" w:type="dxa"/>
            <w:vAlign w:val="center"/>
          </w:tcPr>
          <w:p w14:paraId="3BB90345" w14:textId="5FAEAF7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14.33</w:t>
            </w:r>
          </w:p>
        </w:tc>
        <w:tc>
          <w:tcPr>
            <w:tcW w:w="1275" w:type="dxa"/>
            <w:vAlign w:val="center"/>
          </w:tcPr>
          <w:p w14:paraId="43BF4E46" w14:textId="4B8D6B79"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34.37</w:t>
            </w:r>
          </w:p>
        </w:tc>
        <w:tc>
          <w:tcPr>
            <w:tcW w:w="1134" w:type="dxa"/>
            <w:vAlign w:val="center"/>
          </w:tcPr>
          <w:p w14:paraId="1D2AB5F6" w14:textId="7DA805CC"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1.29</w:t>
            </w:r>
          </w:p>
        </w:tc>
        <w:tc>
          <w:tcPr>
            <w:tcW w:w="1134" w:type="dxa"/>
            <w:vAlign w:val="center"/>
          </w:tcPr>
          <w:p w14:paraId="0A9372BD" w14:textId="31F364A9"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904.49</w:t>
            </w:r>
          </w:p>
        </w:tc>
        <w:tc>
          <w:tcPr>
            <w:tcW w:w="1108" w:type="dxa"/>
            <w:vAlign w:val="center"/>
          </w:tcPr>
          <w:p w14:paraId="55A5845E" w14:textId="6169837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950.58</w:t>
            </w:r>
          </w:p>
        </w:tc>
      </w:tr>
      <w:tr w:rsidR="00C02119" w:rsidRPr="00C02119" w14:paraId="2CB9B513" w14:textId="77777777" w:rsidTr="00C02119">
        <w:trPr>
          <w:trHeight w:val="20"/>
        </w:trPr>
        <w:tc>
          <w:tcPr>
            <w:tcW w:w="3256" w:type="dxa"/>
            <w:vAlign w:val="center"/>
          </w:tcPr>
          <w:p w14:paraId="7FB9C864" w14:textId="7048F66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Standard Deviation</w:t>
            </w:r>
          </w:p>
        </w:tc>
        <w:tc>
          <w:tcPr>
            <w:tcW w:w="1134" w:type="dxa"/>
            <w:vAlign w:val="center"/>
          </w:tcPr>
          <w:p w14:paraId="780615E6" w14:textId="0B60F09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0.88</w:t>
            </w:r>
          </w:p>
        </w:tc>
        <w:tc>
          <w:tcPr>
            <w:tcW w:w="1275" w:type="dxa"/>
            <w:vAlign w:val="center"/>
          </w:tcPr>
          <w:p w14:paraId="1C830A26" w14:textId="20FB102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2.78</w:t>
            </w:r>
          </w:p>
        </w:tc>
        <w:tc>
          <w:tcPr>
            <w:tcW w:w="1134" w:type="dxa"/>
            <w:vAlign w:val="center"/>
          </w:tcPr>
          <w:p w14:paraId="6A29155D" w14:textId="27E5E89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0.34</w:t>
            </w:r>
          </w:p>
        </w:tc>
        <w:tc>
          <w:tcPr>
            <w:tcW w:w="1134" w:type="dxa"/>
            <w:vAlign w:val="center"/>
          </w:tcPr>
          <w:p w14:paraId="45258E84" w14:textId="3A18B9B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28.20</w:t>
            </w:r>
          </w:p>
        </w:tc>
        <w:tc>
          <w:tcPr>
            <w:tcW w:w="1108" w:type="dxa"/>
            <w:vAlign w:val="center"/>
          </w:tcPr>
          <w:p w14:paraId="4CD92FD9" w14:textId="619907D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29.41</w:t>
            </w:r>
          </w:p>
        </w:tc>
      </w:tr>
      <w:tr w:rsidR="00C02119" w:rsidRPr="00C02119" w14:paraId="06DAF8B9" w14:textId="77777777" w:rsidTr="00C02119">
        <w:trPr>
          <w:trHeight w:val="20"/>
        </w:trPr>
        <w:tc>
          <w:tcPr>
            <w:tcW w:w="3256" w:type="dxa"/>
            <w:vAlign w:val="center"/>
          </w:tcPr>
          <w:p w14:paraId="450EA905" w14:textId="3A218F9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Minimum</w:t>
            </w:r>
          </w:p>
        </w:tc>
        <w:tc>
          <w:tcPr>
            <w:tcW w:w="1134" w:type="dxa"/>
            <w:vAlign w:val="center"/>
          </w:tcPr>
          <w:p w14:paraId="6B645B76" w14:textId="5AA7513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12.33</w:t>
            </w:r>
          </w:p>
        </w:tc>
        <w:tc>
          <w:tcPr>
            <w:tcW w:w="1275" w:type="dxa"/>
            <w:vAlign w:val="center"/>
          </w:tcPr>
          <w:p w14:paraId="0415BB9A" w14:textId="5FE40C9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25.08</w:t>
            </w:r>
          </w:p>
        </w:tc>
        <w:tc>
          <w:tcPr>
            <w:tcW w:w="1134" w:type="dxa"/>
            <w:vAlign w:val="center"/>
          </w:tcPr>
          <w:p w14:paraId="50CAAEA1" w14:textId="46CF31C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0.26</w:t>
            </w:r>
          </w:p>
        </w:tc>
        <w:tc>
          <w:tcPr>
            <w:tcW w:w="1134" w:type="dxa"/>
            <w:vAlign w:val="center"/>
          </w:tcPr>
          <w:p w14:paraId="0A9A2C5C" w14:textId="15B480B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750.26</w:t>
            </w:r>
          </w:p>
        </w:tc>
        <w:tc>
          <w:tcPr>
            <w:tcW w:w="1108" w:type="dxa"/>
            <w:vAlign w:val="center"/>
          </w:tcPr>
          <w:p w14:paraId="57A47F0A" w14:textId="48BBEBB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803.89</w:t>
            </w:r>
          </w:p>
        </w:tc>
      </w:tr>
      <w:tr w:rsidR="00C02119" w:rsidRPr="00C02119" w14:paraId="0A8FA19E" w14:textId="77777777" w:rsidTr="00C02119">
        <w:trPr>
          <w:trHeight w:val="20"/>
        </w:trPr>
        <w:tc>
          <w:tcPr>
            <w:tcW w:w="3256" w:type="dxa"/>
            <w:vAlign w:val="center"/>
          </w:tcPr>
          <w:p w14:paraId="13C6FF38" w14:textId="348E099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Maximum</w:t>
            </w:r>
          </w:p>
        </w:tc>
        <w:tc>
          <w:tcPr>
            <w:tcW w:w="1134" w:type="dxa"/>
            <w:vAlign w:val="center"/>
          </w:tcPr>
          <w:p w14:paraId="198488BB" w14:textId="4AC3D39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17.67</w:t>
            </w:r>
          </w:p>
        </w:tc>
        <w:tc>
          <w:tcPr>
            <w:tcW w:w="1275" w:type="dxa"/>
            <w:vAlign w:val="center"/>
          </w:tcPr>
          <w:p w14:paraId="0C7E3844" w14:textId="559A61A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41.67</w:t>
            </w:r>
          </w:p>
        </w:tc>
        <w:tc>
          <w:tcPr>
            <w:tcW w:w="1134" w:type="dxa"/>
            <w:vAlign w:val="center"/>
          </w:tcPr>
          <w:p w14:paraId="6141435F" w14:textId="6C4F8F0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2.23</w:t>
            </w:r>
          </w:p>
        </w:tc>
        <w:tc>
          <w:tcPr>
            <w:tcW w:w="1134" w:type="dxa"/>
            <w:vAlign w:val="center"/>
          </w:tcPr>
          <w:p w14:paraId="1FC275F8" w14:textId="432E9918"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1002.29</w:t>
            </w:r>
          </w:p>
        </w:tc>
        <w:tc>
          <w:tcPr>
            <w:tcW w:w="1108" w:type="dxa"/>
            <w:vAlign w:val="center"/>
          </w:tcPr>
          <w:p w14:paraId="02347880" w14:textId="6DB4054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1056.35</w:t>
            </w:r>
          </w:p>
        </w:tc>
      </w:tr>
      <w:tr w:rsidR="00C02119" w:rsidRPr="00C02119" w14:paraId="0757A76B" w14:textId="77777777" w:rsidTr="00C02119">
        <w:trPr>
          <w:trHeight w:val="20"/>
        </w:trPr>
        <w:tc>
          <w:tcPr>
            <w:tcW w:w="3256" w:type="dxa"/>
            <w:vAlign w:val="center"/>
          </w:tcPr>
          <w:p w14:paraId="45CF3B50" w14:textId="4812C41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Skewness</w:t>
            </w:r>
          </w:p>
        </w:tc>
        <w:tc>
          <w:tcPr>
            <w:tcW w:w="1134" w:type="dxa"/>
            <w:vAlign w:val="center"/>
          </w:tcPr>
          <w:p w14:paraId="158B8E52" w14:textId="1EA0931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0.34</w:t>
            </w:r>
          </w:p>
        </w:tc>
        <w:tc>
          <w:tcPr>
            <w:tcW w:w="1275" w:type="dxa"/>
            <w:vAlign w:val="center"/>
          </w:tcPr>
          <w:p w14:paraId="25DF9211" w14:textId="1138A4C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-0.20</w:t>
            </w:r>
          </w:p>
        </w:tc>
        <w:tc>
          <w:tcPr>
            <w:tcW w:w="1134" w:type="dxa"/>
            <w:vAlign w:val="center"/>
          </w:tcPr>
          <w:p w14:paraId="0CF36B73" w14:textId="2E3C8E8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-0.15</w:t>
            </w:r>
          </w:p>
        </w:tc>
        <w:tc>
          <w:tcPr>
            <w:tcW w:w="1134" w:type="dxa"/>
            <w:vAlign w:val="center"/>
          </w:tcPr>
          <w:p w14:paraId="716DC303" w14:textId="6433A66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-1.00</w:t>
            </w:r>
          </w:p>
        </w:tc>
        <w:tc>
          <w:tcPr>
            <w:tcW w:w="1108" w:type="dxa"/>
            <w:vAlign w:val="center"/>
          </w:tcPr>
          <w:p w14:paraId="1ADF38B0" w14:textId="2C84B350"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-0.58</w:t>
            </w:r>
          </w:p>
        </w:tc>
      </w:tr>
      <w:tr w:rsidR="00C02119" w:rsidRPr="00C02119" w14:paraId="201B50A8" w14:textId="77777777" w:rsidTr="00C02119">
        <w:trPr>
          <w:trHeight w:val="20"/>
        </w:trPr>
        <w:tc>
          <w:tcPr>
            <w:tcW w:w="3256" w:type="dxa"/>
            <w:vAlign w:val="center"/>
          </w:tcPr>
          <w:p w14:paraId="78D582B6" w14:textId="12FA79B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Kurtosis</w:t>
            </w:r>
          </w:p>
        </w:tc>
        <w:tc>
          <w:tcPr>
            <w:tcW w:w="1134" w:type="dxa"/>
            <w:vAlign w:val="center"/>
          </w:tcPr>
          <w:p w14:paraId="3CDEBEB7" w14:textId="4515B5E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0.06</w:t>
            </w:r>
          </w:p>
        </w:tc>
        <w:tc>
          <w:tcPr>
            <w:tcW w:w="1275" w:type="dxa"/>
            <w:vAlign w:val="center"/>
          </w:tcPr>
          <w:p w14:paraId="48473ED5" w14:textId="6CEFB8A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0.16</w:t>
            </w:r>
          </w:p>
        </w:tc>
        <w:tc>
          <w:tcPr>
            <w:tcW w:w="1134" w:type="dxa"/>
            <w:vAlign w:val="center"/>
          </w:tcPr>
          <w:p w14:paraId="70424EBD" w14:textId="79DFC65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-0.15</w:t>
            </w:r>
          </w:p>
        </w:tc>
        <w:tc>
          <w:tcPr>
            <w:tcW w:w="1134" w:type="dxa"/>
            <w:vAlign w:val="center"/>
          </w:tcPr>
          <w:p w14:paraId="3AD38EF0" w14:textId="18CA213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4.33</w:t>
            </w:r>
          </w:p>
        </w:tc>
        <w:tc>
          <w:tcPr>
            <w:tcW w:w="1108" w:type="dxa"/>
            <w:vAlign w:val="center"/>
          </w:tcPr>
          <w:p w14:paraId="611F64C7" w14:textId="1D68709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2.07</w:t>
            </w:r>
          </w:p>
        </w:tc>
      </w:tr>
      <w:tr w:rsidR="00C02119" w:rsidRPr="00C02119" w14:paraId="0E8E724A" w14:textId="77777777" w:rsidTr="00C02119">
        <w:trPr>
          <w:trHeight w:val="20"/>
        </w:trPr>
        <w:tc>
          <w:tcPr>
            <w:tcW w:w="3256" w:type="dxa"/>
            <w:vAlign w:val="center"/>
          </w:tcPr>
          <w:p w14:paraId="72BB6FF3" w14:textId="6AF35208" w:rsidR="00C02119" w:rsidRPr="00C02119" w:rsidRDefault="00C02119" w:rsidP="00C02119">
            <w:pPr>
              <w:rPr>
                <w:rFonts w:ascii="Times New Roman" w:hAnsi="Times New Roman" w:cs="Times New Roman"/>
                <w:b/>
                <w:bCs/>
                <w:color w:val="000000"/>
                <w:sz w:val="24"/>
                <w:szCs w:val="24"/>
                <w:lang w:eastAsia="en-IN"/>
              </w:rPr>
            </w:pPr>
            <w:r w:rsidRPr="00C02119">
              <w:rPr>
                <w:rFonts w:ascii="Times New Roman" w:hAnsi="Times New Roman" w:cs="Times New Roman"/>
                <w:b/>
                <w:bCs/>
                <w:color w:val="000000"/>
                <w:sz w:val="24"/>
                <w:szCs w:val="24"/>
                <w:lang w:eastAsia="en-IN"/>
              </w:rPr>
              <w:t>Coefficient of Variation (%)</w:t>
            </w:r>
          </w:p>
        </w:tc>
        <w:tc>
          <w:tcPr>
            <w:tcW w:w="1134" w:type="dxa"/>
            <w:vAlign w:val="center"/>
          </w:tcPr>
          <w:p w14:paraId="7220C4D7" w14:textId="438AD94C"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6.11</w:t>
            </w:r>
          </w:p>
        </w:tc>
        <w:tc>
          <w:tcPr>
            <w:tcW w:w="1275" w:type="dxa"/>
            <w:vAlign w:val="center"/>
          </w:tcPr>
          <w:p w14:paraId="6E2C7226" w14:textId="40BF0629"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8.09</w:t>
            </w:r>
          </w:p>
        </w:tc>
        <w:tc>
          <w:tcPr>
            <w:tcW w:w="1134" w:type="dxa"/>
            <w:vAlign w:val="center"/>
          </w:tcPr>
          <w:p w14:paraId="3A241A5C" w14:textId="4AB3A97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26.13</w:t>
            </w:r>
          </w:p>
        </w:tc>
        <w:tc>
          <w:tcPr>
            <w:tcW w:w="1134" w:type="dxa"/>
            <w:vAlign w:val="center"/>
          </w:tcPr>
          <w:p w14:paraId="16140D52" w14:textId="69783F6C"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3.12</w:t>
            </w:r>
          </w:p>
        </w:tc>
        <w:tc>
          <w:tcPr>
            <w:tcW w:w="1108" w:type="dxa"/>
            <w:vAlign w:val="center"/>
          </w:tcPr>
          <w:p w14:paraId="1A4FCAB9" w14:textId="4525F73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rPr>
              <w:t>3.09</w:t>
            </w:r>
          </w:p>
        </w:tc>
      </w:tr>
    </w:tbl>
    <w:p w14:paraId="6FF01214" w14:textId="2A871FFE" w:rsidR="00C02119" w:rsidRDefault="00C02119" w:rsidP="00C02119">
      <w:pPr>
        <w:spacing w:before="240" w:line="360" w:lineRule="auto"/>
        <w:jc w:val="both"/>
        <w:rPr>
          <w:rFonts w:ascii="Times New Roman" w:hAnsi="Times New Roman" w:cs="Times New Roman"/>
          <w:b/>
          <w:bCs/>
          <w:sz w:val="24"/>
          <w:szCs w:val="24"/>
        </w:rPr>
      </w:pPr>
      <w:r w:rsidRPr="004A6562">
        <w:rPr>
          <w:rFonts w:ascii="Times New Roman" w:hAnsi="Times New Roman" w:cs="Times New Roman"/>
          <w:b/>
          <w:bCs/>
          <w:sz w:val="24"/>
          <w:szCs w:val="24"/>
        </w:rPr>
        <w:t xml:space="preserve">Table </w:t>
      </w:r>
      <w:r w:rsidR="00DC78B4">
        <w:rPr>
          <w:rFonts w:ascii="Times New Roman" w:hAnsi="Times New Roman" w:cs="Times New Roman"/>
          <w:b/>
          <w:bCs/>
          <w:sz w:val="24"/>
          <w:szCs w:val="24"/>
        </w:rPr>
        <w:t>3</w:t>
      </w:r>
      <w:r w:rsidRPr="004A6562">
        <w:rPr>
          <w:rFonts w:ascii="Times New Roman" w:hAnsi="Times New Roman" w:cs="Times New Roman"/>
          <w:b/>
          <w:bCs/>
          <w:sz w:val="24"/>
          <w:szCs w:val="24"/>
        </w:rPr>
        <w:t xml:space="preserve">. Descriptive statistics for </w:t>
      </w:r>
      <w:r>
        <w:rPr>
          <w:rFonts w:ascii="Times New Roman" w:hAnsi="Times New Roman" w:cs="Times New Roman"/>
          <w:b/>
          <w:bCs/>
          <w:sz w:val="24"/>
          <w:szCs w:val="24"/>
        </w:rPr>
        <w:t>phenotypic trait</w:t>
      </w:r>
      <w:r w:rsidR="0084081A">
        <w:rPr>
          <w:rFonts w:ascii="Times New Roman" w:hAnsi="Times New Roman" w:cs="Times New Roman"/>
          <w:b/>
          <w:bCs/>
          <w:sz w:val="24"/>
          <w:szCs w:val="24"/>
        </w:rPr>
        <w:t>s</w:t>
      </w:r>
      <w:r>
        <w:rPr>
          <w:rFonts w:ascii="Times New Roman" w:hAnsi="Times New Roman" w:cs="Times New Roman"/>
          <w:b/>
          <w:bCs/>
          <w:sz w:val="24"/>
          <w:szCs w:val="24"/>
        </w:rPr>
        <w:t xml:space="preserve"> </w:t>
      </w:r>
      <w:r w:rsidRPr="004A6562">
        <w:rPr>
          <w:rFonts w:ascii="Times New Roman" w:hAnsi="Times New Roman" w:cs="Times New Roman"/>
          <w:b/>
          <w:bCs/>
          <w:sz w:val="24"/>
          <w:szCs w:val="24"/>
        </w:rPr>
        <w:t xml:space="preserve">and environment covariates </w:t>
      </w:r>
      <w:r>
        <w:rPr>
          <w:rFonts w:ascii="Times New Roman" w:hAnsi="Times New Roman" w:cs="Times New Roman"/>
          <w:b/>
          <w:bCs/>
          <w:sz w:val="24"/>
          <w:szCs w:val="24"/>
        </w:rPr>
        <w:t>of Begusarai</w:t>
      </w:r>
    </w:p>
    <w:tbl>
      <w:tblPr>
        <w:tblStyle w:val="TableGrid"/>
        <w:tblW w:w="9041" w:type="dxa"/>
        <w:tblLook w:val="04A0" w:firstRow="1" w:lastRow="0" w:firstColumn="1" w:lastColumn="0" w:noHBand="0" w:noVBand="1"/>
      </w:tblPr>
      <w:tblGrid>
        <w:gridCol w:w="3256"/>
        <w:gridCol w:w="1134"/>
        <w:gridCol w:w="1275"/>
        <w:gridCol w:w="1134"/>
        <w:gridCol w:w="1134"/>
        <w:gridCol w:w="1108"/>
      </w:tblGrid>
      <w:tr w:rsidR="00C02119" w:rsidRPr="00C02119" w14:paraId="3EF1B51B" w14:textId="77777777" w:rsidTr="004F5C7D">
        <w:trPr>
          <w:trHeight w:val="20"/>
        </w:trPr>
        <w:tc>
          <w:tcPr>
            <w:tcW w:w="3256" w:type="dxa"/>
            <w:vAlign w:val="center"/>
          </w:tcPr>
          <w:p w14:paraId="1681A46B" w14:textId="77777777" w:rsidR="00C02119" w:rsidRPr="00C02119" w:rsidRDefault="00C02119" w:rsidP="004F5C7D">
            <w:pPr>
              <w:jc w:val="both"/>
              <w:rPr>
                <w:rFonts w:ascii="Times New Roman" w:hAnsi="Times New Roman" w:cs="Times New Roman"/>
                <w:b/>
                <w:bCs/>
                <w:color w:val="000000"/>
                <w:sz w:val="24"/>
                <w:szCs w:val="24"/>
                <w:lang w:eastAsia="en-IN"/>
              </w:rPr>
            </w:pPr>
            <w:r w:rsidRPr="00C02119">
              <w:rPr>
                <w:rFonts w:ascii="Times New Roman" w:hAnsi="Times New Roman" w:cs="Times New Roman"/>
                <w:b/>
                <w:bCs/>
                <w:color w:val="000000"/>
                <w:sz w:val="24"/>
                <w:szCs w:val="24"/>
                <w:lang w:eastAsia="en-IN"/>
              </w:rPr>
              <w:t>Trait</w:t>
            </w:r>
          </w:p>
        </w:tc>
        <w:tc>
          <w:tcPr>
            <w:tcW w:w="1134" w:type="dxa"/>
            <w:vAlign w:val="center"/>
          </w:tcPr>
          <w:p w14:paraId="068D66D4"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Kernel </w:t>
            </w:r>
          </w:p>
          <w:p w14:paraId="79AE9134"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rows</w:t>
            </w:r>
          </w:p>
        </w:tc>
        <w:tc>
          <w:tcPr>
            <w:tcW w:w="1275" w:type="dxa"/>
            <w:vAlign w:val="center"/>
          </w:tcPr>
          <w:p w14:paraId="39056EF4"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Kernels </w:t>
            </w:r>
          </w:p>
          <w:p w14:paraId="207E523F"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per row</w:t>
            </w:r>
          </w:p>
        </w:tc>
        <w:tc>
          <w:tcPr>
            <w:tcW w:w="1134" w:type="dxa"/>
          </w:tcPr>
          <w:p w14:paraId="2925F8EE"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Grain </w:t>
            </w:r>
          </w:p>
          <w:p w14:paraId="30CB8539"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weight</w:t>
            </w:r>
          </w:p>
        </w:tc>
        <w:tc>
          <w:tcPr>
            <w:tcW w:w="1134" w:type="dxa"/>
            <w:vAlign w:val="center"/>
          </w:tcPr>
          <w:p w14:paraId="0AC2AF7B"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CGDD </w:t>
            </w:r>
          </w:p>
          <w:p w14:paraId="69D2B801"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Anthesis</w:t>
            </w:r>
          </w:p>
        </w:tc>
        <w:tc>
          <w:tcPr>
            <w:tcW w:w="1108" w:type="dxa"/>
            <w:vAlign w:val="center"/>
          </w:tcPr>
          <w:p w14:paraId="53E9F2A7" w14:textId="77777777" w:rsidR="00C02119" w:rsidRPr="00C02119" w:rsidRDefault="00C02119" w:rsidP="004F5C7D">
            <w:pPr>
              <w:rPr>
                <w:rFonts w:ascii="Times New Roman" w:hAnsi="Times New Roman" w:cs="Times New Roman"/>
                <w:b/>
                <w:bCs/>
                <w:color w:val="000000"/>
                <w:sz w:val="24"/>
                <w:szCs w:val="24"/>
              </w:rPr>
            </w:pPr>
            <w:r w:rsidRPr="00C02119">
              <w:rPr>
                <w:rFonts w:ascii="Times New Roman" w:hAnsi="Times New Roman" w:cs="Times New Roman"/>
                <w:b/>
                <w:bCs/>
                <w:color w:val="000000"/>
                <w:sz w:val="24"/>
                <w:szCs w:val="24"/>
              </w:rPr>
              <w:t xml:space="preserve">CGDD </w:t>
            </w:r>
          </w:p>
          <w:p w14:paraId="510EC6E9" w14:textId="77777777" w:rsidR="00C02119" w:rsidRPr="00C02119" w:rsidRDefault="00C02119" w:rsidP="004F5C7D">
            <w:pPr>
              <w:jc w:val="both"/>
              <w:rPr>
                <w:rFonts w:ascii="Times New Roman" w:hAnsi="Times New Roman" w:cs="Times New Roman"/>
                <w:sz w:val="24"/>
                <w:szCs w:val="24"/>
              </w:rPr>
            </w:pPr>
            <w:r w:rsidRPr="00C02119">
              <w:rPr>
                <w:rFonts w:ascii="Times New Roman" w:hAnsi="Times New Roman" w:cs="Times New Roman"/>
                <w:b/>
                <w:bCs/>
                <w:color w:val="000000"/>
                <w:sz w:val="24"/>
                <w:szCs w:val="24"/>
              </w:rPr>
              <w:t>Silking</w:t>
            </w:r>
          </w:p>
        </w:tc>
      </w:tr>
      <w:tr w:rsidR="00C02119" w:rsidRPr="00C02119" w14:paraId="76FCB9E2" w14:textId="77777777" w:rsidTr="004F5C7D">
        <w:trPr>
          <w:trHeight w:val="20"/>
        </w:trPr>
        <w:tc>
          <w:tcPr>
            <w:tcW w:w="3256" w:type="dxa"/>
            <w:vAlign w:val="center"/>
          </w:tcPr>
          <w:p w14:paraId="59BDAC31"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Entries</w:t>
            </w:r>
          </w:p>
        </w:tc>
        <w:tc>
          <w:tcPr>
            <w:tcW w:w="1134" w:type="dxa"/>
            <w:vAlign w:val="center"/>
          </w:tcPr>
          <w:p w14:paraId="5C83B668" w14:textId="24A7099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c>
          <w:tcPr>
            <w:tcW w:w="1275" w:type="dxa"/>
            <w:vAlign w:val="center"/>
          </w:tcPr>
          <w:p w14:paraId="43F98F1E" w14:textId="37278C8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c>
          <w:tcPr>
            <w:tcW w:w="1134" w:type="dxa"/>
            <w:vAlign w:val="center"/>
          </w:tcPr>
          <w:p w14:paraId="57F45BD9" w14:textId="16E0624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c>
          <w:tcPr>
            <w:tcW w:w="1134" w:type="dxa"/>
            <w:vAlign w:val="center"/>
          </w:tcPr>
          <w:p w14:paraId="54746787" w14:textId="3926586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c>
          <w:tcPr>
            <w:tcW w:w="1108" w:type="dxa"/>
            <w:vAlign w:val="center"/>
          </w:tcPr>
          <w:p w14:paraId="10B47BC4" w14:textId="0F1ABD9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479</w:t>
            </w:r>
          </w:p>
        </w:tc>
      </w:tr>
      <w:tr w:rsidR="00C02119" w:rsidRPr="00C02119" w14:paraId="6A7D68A2" w14:textId="77777777" w:rsidTr="004F5C7D">
        <w:trPr>
          <w:trHeight w:val="20"/>
        </w:trPr>
        <w:tc>
          <w:tcPr>
            <w:tcW w:w="3256" w:type="dxa"/>
            <w:vAlign w:val="center"/>
          </w:tcPr>
          <w:p w14:paraId="58740F55"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Mean</w:t>
            </w:r>
          </w:p>
        </w:tc>
        <w:tc>
          <w:tcPr>
            <w:tcW w:w="1134" w:type="dxa"/>
            <w:vAlign w:val="center"/>
          </w:tcPr>
          <w:p w14:paraId="777D1002" w14:textId="034699A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13</w:t>
            </w:r>
          </w:p>
        </w:tc>
        <w:tc>
          <w:tcPr>
            <w:tcW w:w="1275" w:type="dxa"/>
            <w:vAlign w:val="center"/>
          </w:tcPr>
          <w:p w14:paraId="13DC1EA8" w14:textId="4681F64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30</w:t>
            </w:r>
          </w:p>
        </w:tc>
        <w:tc>
          <w:tcPr>
            <w:tcW w:w="1134" w:type="dxa"/>
            <w:vAlign w:val="center"/>
          </w:tcPr>
          <w:p w14:paraId="7E90C54E" w14:textId="0FE71C1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w:t>
            </w:r>
          </w:p>
        </w:tc>
        <w:tc>
          <w:tcPr>
            <w:tcW w:w="1134" w:type="dxa"/>
            <w:vAlign w:val="center"/>
          </w:tcPr>
          <w:p w14:paraId="12EE3CF9" w14:textId="302DBC4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1081</w:t>
            </w:r>
          </w:p>
        </w:tc>
        <w:tc>
          <w:tcPr>
            <w:tcW w:w="1108" w:type="dxa"/>
            <w:vAlign w:val="center"/>
          </w:tcPr>
          <w:p w14:paraId="58A5C4D8" w14:textId="659DD24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1118</w:t>
            </w:r>
          </w:p>
        </w:tc>
      </w:tr>
      <w:tr w:rsidR="00C02119" w:rsidRPr="00C02119" w14:paraId="3B2657A8" w14:textId="77777777" w:rsidTr="004F5C7D">
        <w:trPr>
          <w:trHeight w:val="20"/>
        </w:trPr>
        <w:tc>
          <w:tcPr>
            <w:tcW w:w="3256" w:type="dxa"/>
            <w:vAlign w:val="center"/>
          </w:tcPr>
          <w:p w14:paraId="68240AB5"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Standard Deviation</w:t>
            </w:r>
          </w:p>
        </w:tc>
        <w:tc>
          <w:tcPr>
            <w:tcW w:w="1134" w:type="dxa"/>
            <w:vAlign w:val="center"/>
          </w:tcPr>
          <w:p w14:paraId="49BBA542" w14:textId="02D30F98"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w:t>
            </w:r>
          </w:p>
        </w:tc>
        <w:tc>
          <w:tcPr>
            <w:tcW w:w="1275" w:type="dxa"/>
            <w:vAlign w:val="center"/>
          </w:tcPr>
          <w:p w14:paraId="3EBFB735" w14:textId="7609EAF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3</w:t>
            </w:r>
          </w:p>
        </w:tc>
        <w:tc>
          <w:tcPr>
            <w:tcW w:w="1134" w:type="dxa"/>
            <w:vAlign w:val="center"/>
          </w:tcPr>
          <w:p w14:paraId="5BE44B1D" w14:textId="7298D4B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w:t>
            </w:r>
          </w:p>
        </w:tc>
        <w:tc>
          <w:tcPr>
            <w:tcW w:w="1134" w:type="dxa"/>
            <w:vAlign w:val="center"/>
          </w:tcPr>
          <w:p w14:paraId="60226FB9" w14:textId="6C266CE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43</w:t>
            </w:r>
          </w:p>
        </w:tc>
        <w:tc>
          <w:tcPr>
            <w:tcW w:w="1108" w:type="dxa"/>
            <w:vAlign w:val="center"/>
          </w:tcPr>
          <w:p w14:paraId="24250465" w14:textId="192C480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50</w:t>
            </w:r>
          </w:p>
        </w:tc>
      </w:tr>
      <w:tr w:rsidR="00C02119" w:rsidRPr="00C02119" w14:paraId="447D1E2B" w14:textId="77777777" w:rsidTr="004F5C7D">
        <w:trPr>
          <w:trHeight w:val="20"/>
        </w:trPr>
        <w:tc>
          <w:tcPr>
            <w:tcW w:w="3256" w:type="dxa"/>
            <w:vAlign w:val="center"/>
          </w:tcPr>
          <w:p w14:paraId="48FD8E04"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Minimum</w:t>
            </w:r>
          </w:p>
        </w:tc>
        <w:tc>
          <w:tcPr>
            <w:tcW w:w="1134" w:type="dxa"/>
            <w:vAlign w:val="center"/>
          </w:tcPr>
          <w:p w14:paraId="423DFBF5" w14:textId="75891BF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10</w:t>
            </w:r>
          </w:p>
        </w:tc>
        <w:tc>
          <w:tcPr>
            <w:tcW w:w="1275" w:type="dxa"/>
            <w:vAlign w:val="center"/>
          </w:tcPr>
          <w:p w14:paraId="5EF7AAF0" w14:textId="2803CAA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18</w:t>
            </w:r>
          </w:p>
        </w:tc>
        <w:tc>
          <w:tcPr>
            <w:tcW w:w="1134" w:type="dxa"/>
            <w:vAlign w:val="center"/>
          </w:tcPr>
          <w:p w14:paraId="5E659739" w14:textId="52D3653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w:t>
            </w:r>
          </w:p>
        </w:tc>
        <w:tc>
          <w:tcPr>
            <w:tcW w:w="1134" w:type="dxa"/>
            <w:vAlign w:val="center"/>
          </w:tcPr>
          <w:p w14:paraId="7A673DF8" w14:textId="12DDFB4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1002</w:t>
            </w:r>
          </w:p>
        </w:tc>
        <w:tc>
          <w:tcPr>
            <w:tcW w:w="1108" w:type="dxa"/>
            <w:vAlign w:val="center"/>
          </w:tcPr>
          <w:p w14:paraId="65C1523F" w14:textId="68FE34B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822</w:t>
            </w:r>
          </w:p>
        </w:tc>
      </w:tr>
      <w:tr w:rsidR="00C02119" w:rsidRPr="00C02119" w14:paraId="2A4F62FA" w14:textId="77777777" w:rsidTr="004F5C7D">
        <w:trPr>
          <w:trHeight w:val="20"/>
        </w:trPr>
        <w:tc>
          <w:tcPr>
            <w:tcW w:w="3256" w:type="dxa"/>
            <w:vAlign w:val="center"/>
          </w:tcPr>
          <w:p w14:paraId="0EFB24F3"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Maximum</w:t>
            </w:r>
          </w:p>
        </w:tc>
        <w:tc>
          <w:tcPr>
            <w:tcW w:w="1134" w:type="dxa"/>
            <w:vAlign w:val="center"/>
          </w:tcPr>
          <w:p w14:paraId="53C54323" w14:textId="3482010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16</w:t>
            </w:r>
          </w:p>
        </w:tc>
        <w:tc>
          <w:tcPr>
            <w:tcW w:w="1275" w:type="dxa"/>
            <w:vAlign w:val="center"/>
          </w:tcPr>
          <w:p w14:paraId="51AD6CC8" w14:textId="7A6DF7E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40</w:t>
            </w:r>
          </w:p>
        </w:tc>
        <w:tc>
          <w:tcPr>
            <w:tcW w:w="1134" w:type="dxa"/>
            <w:vAlign w:val="center"/>
          </w:tcPr>
          <w:p w14:paraId="0533110C" w14:textId="7B38A9A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2</w:t>
            </w:r>
          </w:p>
        </w:tc>
        <w:tc>
          <w:tcPr>
            <w:tcW w:w="1134" w:type="dxa"/>
            <w:vAlign w:val="center"/>
          </w:tcPr>
          <w:p w14:paraId="1321AB6A" w14:textId="47D1DB8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1374</w:t>
            </w:r>
          </w:p>
        </w:tc>
        <w:tc>
          <w:tcPr>
            <w:tcW w:w="1108" w:type="dxa"/>
            <w:vAlign w:val="center"/>
          </w:tcPr>
          <w:p w14:paraId="0DB9C1E0" w14:textId="58DF1B10"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1321</w:t>
            </w:r>
          </w:p>
        </w:tc>
      </w:tr>
      <w:tr w:rsidR="00C02119" w:rsidRPr="00C02119" w14:paraId="0E909C23" w14:textId="77777777" w:rsidTr="004F5C7D">
        <w:trPr>
          <w:trHeight w:val="20"/>
        </w:trPr>
        <w:tc>
          <w:tcPr>
            <w:tcW w:w="3256" w:type="dxa"/>
            <w:vAlign w:val="center"/>
          </w:tcPr>
          <w:p w14:paraId="4294D7ED"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Skewness</w:t>
            </w:r>
          </w:p>
        </w:tc>
        <w:tc>
          <w:tcPr>
            <w:tcW w:w="1134" w:type="dxa"/>
            <w:vAlign w:val="center"/>
          </w:tcPr>
          <w:p w14:paraId="632C8765" w14:textId="67CD3A81"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0.26</w:t>
            </w:r>
          </w:p>
        </w:tc>
        <w:tc>
          <w:tcPr>
            <w:tcW w:w="1275" w:type="dxa"/>
            <w:vAlign w:val="center"/>
          </w:tcPr>
          <w:p w14:paraId="3E5327E6" w14:textId="474A46FF"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-0.11</w:t>
            </w:r>
          </w:p>
        </w:tc>
        <w:tc>
          <w:tcPr>
            <w:tcW w:w="1134" w:type="dxa"/>
            <w:vAlign w:val="center"/>
          </w:tcPr>
          <w:p w14:paraId="172E8636" w14:textId="021E12ED"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-0.17</w:t>
            </w:r>
          </w:p>
        </w:tc>
        <w:tc>
          <w:tcPr>
            <w:tcW w:w="1134" w:type="dxa"/>
            <w:vAlign w:val="center"/>
          </w:tcPr>
          <w:p w14:paraId="6EDF8F6B" w14:textId="56C8C6F8"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0.98</w:t>
            </w:r>
          </w:p>
        </w:tc>
        <w:tc>
          <w:tcPr>
            <w:tcW w:w="1108" w:type="dxa"/>
            <w:vAlign w:val="center"/>
          </w:tcPr>
          <w:p w14:paraId="118DF8DB" w14:textId="6F85ECC3"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-1.57</w:t>
            </w:r>
          </w:p>
        </w:tc>
      </w:tr>
      <w:tr w:rsidR="00C02119" w:rsidRPr="00C02119" w14:paraId="1D06BB12" w14:textId="77777777" w:rsidTr="004F5C7D">
        <w:trPr>
          <w:trHeight w:val="20"/>
        </w:trPr>
        <w:tc>
          <w:tcPr>
            <w:tcW w:w="3256" w:type="dxa"/>
            <w:vAlign w:val="center"/>
          </w:tcPr>
          <w:p w14:paraId="5CC2B57E" w14:textId="7777777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b/>
                <w:bCs/>
                <w:color w:val="000000"/>
                <w:sz w:val="24"/>
                <w:szCs w:val="24"/>
                <w:lang w:eastAsia="en-IN"/>
              </w:rPr>
              <w:t>Kurtosis</w:t>
            </w:r>
          </w:p>
        </w:tc>
        <w:tc>
          <w:tcPr>
            <w:tcW w:w="1134" w:type="dxa"/>
            <w:vAlign w:val="center"/>
          </w:tcPr>
          <w:p w14:paraId="34B98741" w14:textId="0792803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0.50</w:t>
            </w:r>
          </w:p>
        </w:tc>
        <w:tc>
          <w:tcPr>
            <w:tcW w:w="1275" w:type="dxa"/>
            <w:vAlign w:val="center"/>
          </w:tcPr>
          <w:p w14:paraId="4C869258" w14:textId="1A4CFD05"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0.35</w:t>
            </w:r>
          </w:p>
        </w:tc>
        <w:tc>
          <w:tcPr>
            <w:tcW w:w="1134" w:type="dxa"/>
            <w:vAlign w:val="center"/>
          </w:tcPr>
          <w:p w14:paraId="61A9099E" w14:textId="7FD8EF6B"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-0.33</w:t>
            </w:r>
          </w:p>
        </w:tc>
        <w:tc>
          <w:tcPr>
            <w:tcW w:w="1134" w:type="dxa"/>
            <w:vAlign w:val="center"/>
          </w:tcPr>
          <w:p w14:paraId="2CE2CF76" w14:textId="4065E25E"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4.77</w:t>
            </w:r>
          </w:p>
        </w:tc>
        <w:tc>
          <w:tcPr>
            <w:tcW w:w="1108" w:type="dxa"/>
            <w:vAlign w:val="center"/>
          </w:tcPr>
          <w:p w14:paraId="143DAC46" w14:textId="1FAA0BC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8.69</w:t>
            </w:r>
          </w:p>
        </w:tc>
      </w:tr>
      <w:tr w:rsidR="00C02119" w:rsidRPr="00C02119" w14:paraId="27C65211" w14:textId="77777777" w:rsidTr="004F5C7D">
        <w:trPr>
          <w:trHeight w:val="20"/>
        </w:trPr>
        <w:tc>
          <w:tcPr>
            <w:tcW w:w="3256" w:type="dxa"/>
            <w:vAlign w:val="center"/>
          </w:tcPr>
          <w:p w14:paraId="26435983" w14:textId="77777777" w:rsidR="00C02119" w:rsidRPr="00C02119" w:rsidRDefault="00C02119" w:rsidP="00C02119">
            <w:pPr>
              <w:rPr>
                <w:rFonts w:ascii="Times New Roman" w:hAnsi="Times New Roman" w:cs="Times New Roman"/>
                <w:b/>
                <w:bCs/>
                <w:color w:val="000000"/>
                <w:sz w:val="24"/>
                <w:szCs w:val="24"/>
                <w:lang w:eastAsia="en-IN"/>
              </w:rPr>
            </w:pPr>
            <w:r w:rsidRPr="00C02119">
              <w:rPr>
                <w:rFonts w:ascii="Times New Roman" w:hAnsi="Times New Roman" w:cs="Times New Roman"/>
                <w:b/>
                <w:bCs/>
                <w:color w:val="000000"/>
                <w:sz w:val="24"/>
                <w:szCs w:val="24"/>
                <w:lang w:eastAsia="en-IN"/>
              </w:rPr>
              <w:t>Coefficient of Variation (%)</w:t>
            </w:r>
          </w:p>
        </w:tc>
        <w:tc>
          <w:tcPr>
            <w:tcW w:w="1134" w:type="dxa"/>
            <w:vAlign w:val="center"/>
          </w:tcPr>
          <w:p w14:paraId="00CDC45F" w14:textId="16937027"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6.31</w:t>
            </w:r>
          </w:p>
        </w:tc>
        <w:tc>
          <w:tcPr>
            <w:tcW w:w="1275" w:type="dxa"/>
            <w:vAlign w:val="center"/>
          </w:tcPr>
          <w:p w14:paraId="70F31274" w14:textId="314238A6"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10.28</w:t>
            </w:r>
          </w:p>
        </w:tc>
        <w:tc>
          <w:tcPr>
            <w:tcW w:w="1134" w:type="dxa"/>
            <w:vAlign w:val="center"/>
          </w:tcPr>
          <w:p w14:paraId="3817D0D9" w14:textId="5992FD7A"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31.80</w:t>
            </w:r>
          </w:p>
        </w:tc>
        <w:tc>
          <w:tcPr>
            <w:tcW w:w="1134" w:type="dxa"/>
            <w:vAlign w:val="center"/>
          </w:tcPr>
          <w:p w14:paraId="04B3D8A5" w14:textId="77131AE4"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3.94</w:t>
            </w:r>
          </w:p>
        </w:tc>
        <w:tc>
          <w:tcPr>
            <w:tcW w:w="1108" w:type="dxa"/>
            <w:vAlign w:val="center"/>
          </w:tcPr>
          <w:p w14:paraId="028AF42F" w14:textId="32FB9A69" w:rsidR="00C02119" w:rsidRPr="00C02119" w:rsidRDefault="00C02119" w:rsidP="00C02119">
            <w:pPr>
              <w:jc w:val="both"/>
              <w:rPr>
                <w:rFonts w:ascii="Times New Roman" w:hAnsi="Times New Roman" w:cs="Times New Roman"/>
                <w:sz w:val="24"/>
                <w:szCs w:val="24"/>
              </w:rPr>
            </w:pPr>
            <w:r w:rsidRPr="00C02119">
              <w:rPr>
                <w:rFonts w:ascii="Times New Roman" w:hAnsi="Times New Roman" w:cs="Times New Roman"/>
                <w:color w:val="000000"/>
                <w:sz w:val="24"/>
                <w:szCs w:val="24"/>
                <w:lang w:eastAsia="en-IN"/>
              </w:rPr>
              <w:t>4.47</w:t>
            </w:r>
          </w:p>
        </w:tc>
      </w:tr>
    </w:tbl>
    <w:p w14:paraId="78F6080D" w14:textId="1CE32BEB" w:rsidR="00C02119" w:rsidRDefault="00C02119" w:rsidP="00C02119">
      <w:pPr>
        <w:spacing w:before="240" w:line="360" w:lineRule="auto"/>
        <w:jc w:val="both"/>
        <w:rPr>
          <w:rFonts w:ascii="Times New Roman" w:hAnsi="Times New Roman" w:cs="Times New Roman"/>
          <w:b/>
          <w:bCs/>
          <w:sz w:val="24"/>
          <w:szCs w:val="24"/>
        </w:rPr>
      </w:pPr>
      <w:r w:rsidRPr="004A6562">
        <w:rPr>
          <w:rFonts w:ascii="Times New Roman" w:hAnsi="Times New Roman" w:cs="Times New Roman"/>
          <w:b/>
          <w:bCs/>
          <w:sz w:val="24"/>
          <w:szCs w:val="24"/>
        </w:rPr>
        <w:t xml:space="preserve">Table </w:t>
      </w:r>
      <w:r w:rsidR="00DC78B4">
        <w:rPr>
          <w:rFonts w:ascii="Times New Roman" w:hAnsi="Times New Roman" w:cs="Times New Roman"/>
          <w:b/>
          <w:bCs/>
          <w:sz w:val="24"/>
          <w:szCs w:val="24"/>
        </w:rPr>
        <w:t>4</w:t>
      </w:r>
      <w:r w:rsidRPr="004A6562">
        <w:rPr>
          <w:rFonts w:ascii="Times New Roman" w:hAnsi="Times New Roman" w:cs="Times New Roman"/>
          <w:b/>
          <w:bCs/>
          <w:sz w:val="24"/>
          <w:szCs w:val="24"/>
        </w:rPr>
        <w:t xml:space="preserve">. Descriptive statistics for </w:t>
      </w:r>
      <w:r>
        <w:rPr>
          <w:rFonts w:ascii="Times New Roman" w:hAnsi="Times New Roman" w:cs="Times New Roman"/>
          <w:b/>
          <w:bCs/>
          <w:sz w:val="24"/>
          <w:szCs w:val="24"/>
        </w:rPr>
        <w:t>phenotypic trait</w:t>
      </w:r>
      <w:r w:rsidR="0084081A">
        <w:rPr>
          <w:rFonts w:ascii="Times New Roman" w:hAnsi="Times New Roman" w:cs="Times New Roman"/>
          <w:b/>
          <w:bCs/>
          <w:sz w:val="24"/>
          <w:szCs w:val="24"/>
        </w:rPr>
        <w:t>s</w:t>
      </w:r>
      <w:r>
        <w:rPr>
          <w:rFonts w:ascii="Times New Roman" w:hAnsi="Times New Roman" w:cs="Times New Roman"/>
          <w:b/>
          <w:bCs/>
          <w:sz w:val="24"/>
          <w:szCs w:val="24"/>
        </w:rPr>
        <w:t xml:space="preserve"> </w:t>
      </w:r>
      <w:r w:rsidRPr="004A6562">
        <w:rPr>
          <w:rFonts w:ascii="Times New Roman" w:hAnsi="Times New Roman" w:cs="Times New Roman"/>
          <w:b/>
          <w:bCs/>
          <w:sz w:val="24"/>
          <w:szCs w:val="24"/>
        </w:rPr>
        <w:t xml:space="preserve">and environment covariates </w:t>
      </w:r>
      <w:r>
        <w:rPr>
          <w:rFonts w:ascii="Times New Roman" w:hAnsi="Times New Roman" w:cs="Times New Roman"/>
          <w:b/>
          <w:bCs/>
          <w:sz w:val="24"/>
          <w:szCs w:val="24"/>
        </w:rPr>
        <w:t>of Ludhiana</w:t>
      </w:r>
    </w:p>
    <w:tbl>
      <w:tblPr>
        <w:tblStyle w:val="TableGrid"/>
        <w:tblW w:w="9041" w:type="dxa"/>
        <w:tblLook w:val="04A0" w:firstRow="1" w:lastRow="0" w:firstColumn="1" w:lastColumn="0" w:noHBand="0" w:noVBand="1"/>
      </w:tblPr>
      <w:tblGrid>
        <w:gridCol w:w="3256"/>
        <w:gridCol w:w="1134"/>
        <w:gridCol w:w="1275"/>
        <w:gridCol w:w="1134"/>
        <w:gridCol w:w="1134"/>
        <w:gridCol w:w="1108"/>
      </w:tblGrid>
      <w:tr w:rsidR="00F177AE" w:rsidRPr="009E02DF" w14:paraId="0E38BC8C" w14:textId="77777777" w:rsidTr="004F5C7D">
        <w:trPr>
          <w:trHeight w:val="20"/>
        </w:trPr>
        <w:tc>
          <w:tcPr>
            <w:tcW w:w="3256" w:type="dxa"/>
            <w:vAlign w:val="center"/>
          </w:tcPr>
          <w:p w14:paraId="3596D77E" w14:textId="77777777" w:rsidR="00F177AE" w:rsidRPr="009E02DF" w:rsidRDefault="00F177AE" w:rsidP="004F5C7D">
            <w:pPr>
              <w:jc w:val="both"/>
              <w:rPr>
                <w:rFonts w:ascii="Times New Roman" w:hAnsi="Times New Roman" w:cs="Times New Roman"/>
                <w:b/>
                <w:bCs/>
                <w:color w:val="000000"/>
                <w:sz w:val="24"/>
                <w:szCs w:val="24"/>
                <w:lang w:eastAsia="en-IN"/>
              </w:rPr>
            </w:pPr>
            <w:r w:rsidRPr="009E02DF">
              <w:rPr>
                <w:rFonts w:ascii="Times New Roman" w:hAnsi="Times New Roman" w:cs="Times New Roman"/>
                <w:b/>
                <w:bCs/>
                <w:color w:val="000000"/>
                <w:sz w:val="24"/>
                <w:szCs w:val="24"/>
                <w:lang w:eastAsia="en-IN"/>
              </w:rPr>
              <w:t>Trait</w:t>
            </w:r>
          </w:p>
        </w:tc>
        <w:tc>
          <w:tcPr>
            <w:tcW w:w="1134" w:type="dxa"/>
            <w:vAlign w:val="center"/>
          </w:tcPr>
          <w:p w14:paraId="76D5B9FD"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Kernel </w:t>
            </w:r>
          </w:p>
          <w:p w14:paraId="004D081D"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rows</w:t>
            </w:r>
          </w:p>
        </w:tc>
        <w:tc>
          <w:tcPr>
            <w:tcW w:w="1275" w:type="dxa"/>
            <w:vAlign w:val="center"/>
          </w:tcPr>
          <w:p w14:paraId="263CF4E9"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Kernels </w:t>
            </w:r>
          </w:p>
          <w:p w14:paraId="0B8C6737"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per row</w:t>
            </w:r>
          </w:p>
        </w:tc>
        <w:tc>
          <w:tcPr>
            <w:tcW w:w="1134" w:type="dxa"/>
          </w:tcPr>
          <w:p w14:paraId="24605F4E"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Grain </w:t>
            </w:r>
          </w:p>
          <w:p w14:paraId="20350143"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weight</w:t>
            </w:r>
          </w:p>
        </w:tc>
        <w:tc>
          <w:tcPr>
            <w:tcW w:w="1134" w:type="dxa"/>
            <w:vAlign w:val="center"/>
          </w:tcPr>
          <w:p w14:paraId="2C7E3D95"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CGDD </w:t>
            </w:r>
          </w:p>
          <w:p w14:paraId="020D5998"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Anthesis</w:t>
            </w:r>
          </w:p>
        </w:tc>
        <w:tc>
          <w:tcPr>
            <w:tcW w:w="1108" w:type="dxa"/>
            <w:vAlign w:val="center"/>
          </w:tcPr>
          <w:p w14:paraId="5532D53D" w14:textId="77777777" w:rsidR="00F177AE" w:rsidRPr="009E02DF" w:rsidRDefault="00F177AE" w:rsidP="004F5C7D">
            <w:pPr>
              <w:rPr>
                <w:rFonts w:ascii="Times New Roman" w:hAnsi="Times New Roman" w:cs="Times New Roman"/>
                <w:b/>
                <w:bCs/>
                <w:color w:val="000000"/>
                <w:sz w:val="24"/>
                <w:szCs w:val="24"/>
              </w:rPr>
            </w:pPr>
            <w:r w:rsidRPr="009E02DF">
              <w:rPr>
                <w:rFonts w:ascii="Times New Roman" w:hAnsi="Times New Roman" w:cs="Times New Roman"/>
                <w:b/>
                <w:bCs/>
                <w:color w:val="000000"/>
                <w:sz w:val="24"/>
                <w:szCs w:val="24"/>
              </w:rPr>
              <w:t xml:space="preserve">CGDD </w:t>
            </w:r>
          </w:p>
          <w:p w14:paraId="1A2B67C5" w14:textId="77777777" w:rsidR="00F177AE" w:rsidRPr="009E02DF" w:rsidRDefault="00F177AE" w:rsidP="004F5C7D">
            <w:pPr>
              <w:jc w:val="both"/>
              <w:rPr>
                <w:rFonts w:ascii="Times New Roman" w:hAnsi="Times New Roman" w:cs="Times New Roman"/>
                <w:sz w:val="24"/>
                <w:szCs w:val="24"/>
              </w:rPr>
            </w:pPr>
            <w:r w:rsidRPr="009E02DF">
              <w:rPr>
                <w:rFonts w:ascii="Times New Roman" w:hAnsi="Times New Roman" w:cs="Times New Roman"/>
                <w:b/>
                <w:bCs/>
                <w:color w:val="000000"/>
                <w:sz w:val="24"/>
                <w:szCs w:val="24"/>
              </w:rPr>
              <w:t>Silking</w:t>
            </w:r>
          </w:p>
        </w:tc>
      </w:tr>
      <w:tr w:rsidR="009E02DF" w:rsidRPr="009E02DF" w14:paraId="28BAE92A" w14:textId="77777777" w:rsidTr="004F5C7D">
        <w:trPr>
          <w:trHeight w:val="20"/>
        </w:trPr>
        <w:tc>
          <w:tcPr>
            <w:tcW w:w="3256" w:type="dxa"/>
            <w:vAlign w:val="center"/>
          </w:tcPr>
          <w:p w14:paraId="31A60161"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Entries</w:t>
            </w:r>
          </w:p>
        </w:tc>
        <w:tc>
          <w:tcPr>
            <w:tcW w:w="1134" w:type="dxa"/>
            <w:vAlign w:val="center"/>
          </w:tcPr>
          <w:p w14:paraId="488FBAC2" w14:textId="40C95FE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c>
          <w:tcPr>
            <w:tcW w:w="1275" w:type="dxa"/>
            <w:vAlign w:val="center"/>
          </w:tcPr>
          <w:p w14:paraId="4CFC7A1E" w14:textId="087107B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c>
          <w:tcPr>
            <w:tcW w:w="1134" w:type="dxa"/>
            <w:vAlign w:val="center"/>
          </w:tcPr>
          <w:p w14:paraId="0CE5C258" w14:textId="054EF05C"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c>
          <w:tcPr>
            <w:tcW w:w="1134" w:type="dxa"/>
            <w:vAlign w:val="center"/>
          </w:tcPr>
          <w:p w14:paraId="655D5D98" w14:textId="4067A56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c>
          <w:tcPr>
            <w:tcW w:w="1108" w:type="dxa"/>
            <w:vAlign w:val="center"/>
          </w:tcPr>
          <w:p w14:paraId="49DC6FD4" w14:textId="6341522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479</w:t>
            </w:r>
          </w:p>
        </w:tc>
      </w:tr>
      <w:tr w:rsidR="009E02DF" w:rsidRPr="009E02DF" w14:paraId="5F4E3E4A" w14:textId="77777777" w:rsidTr="004F5C7D">
        <w:trPr>
          <w:trHeight w:val="20"/>
        </w:trPr>
        <w:tc>
          <w:tcPr>
            <w:tcW w:w="3256" w:type="dxa"/>
            <w:vAlign w:val="center"/>
          </w:tcPr>
          <w:p w14:paraId="258FBF3C"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Mean</w:t>
            </w:r>
          </w:p>
        </w:tc>
        <w:tc>
          <w:tcPr>
            <w:tcW w:w="1134" w:type="dxa"/>
            <w:vAlign w:val="center"/>
          </w:tcPr>
          <w:p w14:paraId="16A82582" w14:textId="7341FFC6"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14.08</w:t>
            </w:r>
          </w:p>
        </w:tc>
        <w:tc>
          <w:tcPr>
            <w:tcW w:w="1275" w:type="dxa"/>
            <w:vAlign w:val="center"/>
          </w:tcPr>
          <w:p w14:paraId="4BB3B55B" w14:textId="45FE384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34.52</w:t>
            </w:r>
          </w:p>
        </w:tc>
        <w:tc>
          <w:tcPr>
            <w:tcW w:w="1134" w:type="dxa"/>
            <w:vAlign w:val="center"/>
          </w:tcPr>
          <w:p w14:paraId="484148B0" w14:textId="5BF9BE64"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1.63</w:t>
            </w:r>
          </w:p>
        </w:tc>
        <w:tc>
          <w:tcPr>
            <w:tcW w:w="1134" w:type="dxa"/>
            <w:vAlign w:val="center"/>
          </w:tcPr>
          <w:p w14:paraId="0B8E5F9B" w14:textId="1709F7D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981.03</w:t>
            </w:r>
          </w:p>
        </w:tc>
        <w:tc>
          <w:tcPr>
            <w:tcW w:w="1108" w:type="dxa"/>
            <w:vAlign w:val="center"/>
          </w:tcPr>
          <w:p w14:paraId="6FF684B6" w14:textId="7474DF9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1021.43</w:t>
            </w:r>
          </w:p>
        </w:tc>
      </w:tr>
      <w:tr w:rsidR="009E02DF" w:rsidRPr="009E02DF" w14:paraId="249BF101" w14:textId="77777777" w:rsidTr="004F5C7D">
        <w:trPr>
          <w:trHeight w:val="20"/>
        </w:trPr>
        <w:tc>
          <w:tcPr>
            <w:tcW w:w="3256" w:type="dxa"/>
            <w:vAlign w:val="center"/>
          </w:tcPr>
          <w:p w14:paraId="57B8869B"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Standard Deviation</w:t>
            </w:r>
          </w:p>
        </w:tc>
        <w:tc>
          <w:tcPr>
            <w:tcW w:w="1134" w:type="dxa"/>
            <w:vAlign w:val="center"/>
          </w:tcPr>
          <w:p w14:paraId="5D10CD76" w14:textId="44C1E49E"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1.61</w:t>
            </w:r>
          </w:p>
        </w:tc>
        <w:tc>
          <w:tcPr>
            <w:tcW w:w="1275" w:type="dxa"/>
            <w:vAlign w:val="center"/>
          </w:tcPr>
          <w:p w14:paraId="68A709F2" w14:textId="5D6C5FA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3.41</w:t>
            </w:r>
          </w:p>
        </w:tc>
        <w:tc>
          <w:tcPr>
            <w:tcW w:w="1134" w:type="dxa"/>
            <w:vAlign w:val="center"/>
          </w:tcPr>
          <w:p w14:paraId="6B358033" w14:textId="42B1CB4A"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0.44</w:t>
            </w:r>
          </w:p>
        </w:tc>
        <w:tc>
          <w:tcPr>
            <w:tcW w:w="1134" w:type="dxa"/>
            <w:vAlign w:val="center"/>
          </w:tcPr>
          <w:p w14:paraId="7E8404F5" w14:textId="39D0BB6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17.53</w:t>
            </w:r>
          </w:p>
        </w:tc>
        <w:tc>
          <w:tcPr>
            <w:tcW w:w="1108" w:type="dxa"/>
            <w:vAlign w:val="center"/>
          </w:tcPr>
          <w:p w14:paraId="29BF2284" w14:textId="17B289B5"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20.14</w:t>
            </w:r>
          </w:p>
        </w:tc>
      </w:tr>
      <w:tr w:rsidR="009E02DF" w:rsidRPr="009E02DF" w14:paraId="2D23F4E0" w14:textId="77777777" w:rsidTr="004F5C7D">
        <w:trPr>
          <w:trHeight w:val="20"/>
        </w:trPr>
        <w:tc>
          <w:tcPr>
            <w:tcW w:w="3256" w:type="dxa"/>
            <w:vAlign w:val="center"/>
          </w:tcPr>
          <w:p w14:paraId="0D797F0B"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Minimum</w:t>
            </w:r>
          </w:p>
        </w:tc>
        <w:tc>
          <w:tcPr>
            <w:tcW w:w="1134" w:type="dxa"/>
            <w:vAlign w:val="center"/>
          </w:tcPr>
          <w:p w14:paraId="090B8E02" w14:textId="219E9D34"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11.67</w:t>
            </w:r>
          </w:p>
        </w:tc>
        <w:tc>
          <w:tcPr>
            <w:tcW w:w="1275" w:type="dxa"/>
            <w:vAlign w:val="center"/>
          </w:tcPr>
          <w:p w14:paraId="1B53A15F" w14:textId="5D01A051"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23.84</w:t>
            </w:r>
          </w:p>
        </w:tc>
        <w:tc>
          <w:tcPr>
            <w:tcW w:w="1134" w:type="dxa"/>
            <w:vAlign w:val="center"/>
          </w:tcPr>
          <w:p w14:paraId="7262674A" w14:textId="3759A11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0.39</w:t>
            </w:r>
          </w:p>
        </w:tc>
        <w:tc>
          <w:tcPr>
            <w:tcW w:w="1134" w:type="dxa"/>
            <w:vAlign w:val="center"/>
          </w:tcPr>
          <w:p w14:paraId="44218169" w14:textId="048511D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939.39</w:t>
            </w:r>
          </w:p>
        </w:tc>
        <w:tc>
          <w:tcPr>
            <w:tcW w:w="1108" w:type="dxa"/>
            <w:vAlign w:val="center"/>
          </w:tcPr>
          <w:p w14:paraId="546E78FA" w14:textId="000A714D"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975.3</w:t>
            </w:r>
          </w:p>
        </w:tc>
      </w:tr>
      <w:tr w:rsidR="009E02DF" w:rsidRPr="009E02DF" w14:paraId="532984BC" w14:textId="77777777" w:rsidTr="004F5C7D">
        <w:trPr>
          <w:trHeight w:val="20"/>
        </w:trPr>
        <w:tc>
          <w:tcPr>
            <w:tcW w:w="3256" w:type="dxa"/>
            <w:vAlign w:val="center"/>
          </w:tcPr>
          <w:p w14:paraId="5775F7FC"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Maximum</w:t>
            </w:r>
          </w:p>
        </w:tc>
        <w:tc>
          <w:tcPr>
            <w:tcW w:w="1134" w:type="dxa"/>
            <w:vAlign w:val="center"/>
          </w:tcPr>
          <w:p w14:paraId="63B76ABE" w14:textId="227027C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37.17</w:t>
            </w:r>
          </w:p>
        </w:tc>
        <w:tc>
          <w:tcPr>
            <w:tcW w:w="1275" w:type="dxa"/>
            <w:vAlign w:val="center"/>
          </w:tcPr>
          <w:p w14:paraId="0E86DFF5" w14:textId="43B1F945"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43.84</w:t>
            </w:r>
          </w:p>
        </w:tc>
        <w:tc>
          <w:tcPr>
            <w:tcW w:w="1134" w:type="dxa"/>
            <w:vAlign w:val="center"/>
          </w:tcPr>
          <w:p w14:paraId="674A60D1" w14:textId="2BA944AE"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2.83</w:t>
            </w:r>
          </w:p>
        </w:tc>
        <w:tc>
          <w:tcPr>
            <w:tcW w:w="1134" w:type="dxa"/>
            <w:vAlign w:val="center"/>
          </w:tcPr>
          <w:p w14:paraId="2B710F37" w14:textId="17BC996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1065.33</w:t>
            </w:r>
          </w:p>
        </w:tc>
        <w:tc>
          <w:tcPr>
            <w:tcW w:w="1108" w:type="dxa"/>
            <w:vAlign w:val="center"/>
          </w:tcPr>
          <w:p w14:paraId="2B6169ED" w14:textId="39561C39"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1110.43</w:t>
            </w:r>
          </w:p>
        </w:tc>
      </w:tr>
      <w:tr w:rsidR="009E02DF" w:rsidRPr="009E02DF" w14:paraId="772558E4" w14:textId="77777777" w:rsidTr="004F5C7D">
        <w:trPr>
          <w:trHeight w:val="20"/>
        </w:trPr>
        <w:tc>
          <w:tcPr>
            <w:tcW w:w="3256" w:type="dxa"/>
            <w:vAlign w:val="center"/>
          </w:tcPr>
          <w:p w14:paraId="7AD5FFC1"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Skewness</w:t>
            </w:r>
          </w:p>
        </w:tc>
        <w:tc>
          <w:tcPr>
            <w:tcW w:w="1134" w:type="dxa"/>
            <w:vAlign w:val="center"/>
          </w:tcPr>
          <w:p w14:paraId="7EC178AF" w14:textId="1DB4A3F6"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9.09</w:t>
            </w:r>
          </w:p>
        </w:tc>
        <w:tc>
          <w:tcPr>
            <w:tcW w:w="1275" w:type="dxa"/>
            <w:vAlign w:val="center"/>
          </w:tcPr>
          <w:p w14:paraId="5F3FCF3A" w14:textId="3602CA51"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-0.24</w:t>
            </w:r>
          </w:p>
        </w:tc>
        <w:tc>
          <w:tcPr>
            <w:tcW w:w="1134" w:type="dxa"/>
            <w:vAlign w:val="center"/>
          </w:tcPr>
          <w:p w14:paraId="2DFDD570" w14:textId="378590B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-0.12</w:t>
            </w:r>
          </w:p>
        </w:tc>
        <w:tc>
          <w:tcPr>
            <w:tcW w:w="1134" w:type="dxa"/>
            <w:vAlign w:val="center"/>
          </w:tcPr>
          <w:p w14:paraId="7DF1FCB4" w14:textId="1A0CDC46"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0.67</w:t>
            </w:r>
          </w:p>
        </w:tc>
        <w:tc>
          <w:tcPr>
            <w:tcW w:w="1108" w:type="dxa"/>
            <w:vAlign w:val="center"/>
          </w:tcPr>
          <w:p w14:paraId="47788F7C" w14:textId="7A6B3A93"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0.61</w:t>
            </w:r>
          </w:p>
        </w:tc>
      </w:tr>
      <w:tr w:rsidR="009E02DF" w:rsidRPr="009E02DF" w14:paraId="5DCA906F" w14:textId="77777777" w:rsidTr="004F5C7D">
        <w:trPr>
          <w:trHeight w:val="20"/>
        </w:trPr>
        <w:tc>
          <w:tcPr>
            <w:tcW w:w="3256" w:type="dxa"/>
            <w:vAlign w:val="center"/>
          </w:tcPr>
          <w:p w14:paraId="6ED022A7" w14:textId="77777777"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b/>
                <w:bCs/>
                <w:color w:val="000000"/>
                <w:sz w:val="24"/>
                <w:szCs w:val="24"/>
                <w:lang w:eastAsia="en-IN"/>
              </w:rPr>
              <w:t>Kurtosis</w:t>
            </w:r>
          </w:p>
        </w:tc>
        <w:tc>
          <w:tcPr>
            <w:tcW w:w="1134" w:type="dxa"/>
            <w:vAlign w:val="center"/>
          </w:tcPr>
          <w:p w14:paraId="41CE5C60" w14:textId="241856E0"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119.59</w:t>
            </w:r>
          </w:p>
        </w:tc>
        <w:tc>
          <w:tcPr>
            <w:tcW w:w="1275" w:type="dxa"/>
            <w:vAlign w:val="center"/>
          </w:tcPr>
          <w:p w14:paraId="24BAA485" w14:textId="54C993DC"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-0.08</w:t>
            </w:r>
          </w:p>
        </w:tc>
        <w:tc>
          <w:tcPr>
            <w:tcW w:w="1134" w:type="dxa"/>
            <w:vAlign w:val="center"/>
          </w:tcPr>
          <w:p w14:paraId="27464D65" w14:textId="7EB30EBD"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-0.25</w:t>
            </w:r>
          </w:p>
        </w:tc>
        <w:tc>
          <w:tcPr>
            <w:tcW w:w="1134" w:type="dxa"/>
            <w:vAlign w:val="center"/>
          </w:tcPr>
          <w:p w14:paraId="4F13F5AE" w14:textId="364953E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1.41</w:t>
            </w:r>
          </w:p>
        </w:tc>
        <w:tc>
          <w:tcPr>
            <w:tcW w:w="1108" w:type="dxa"/>
            <w:vAlign w:val="center"/>
          </w:tcPr>
          <w:p w14:paraId="4BC4F3D2" w14:textId="3623DC3E"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0.7</w:t>
            </w:r>
          </w:p>
        </w:tc>
      </w:tr>
      <w:tr w:rsidR="009E02DF" w:rsidRPr="009E02DF" w14:paraId="6735A809" w14:textId="77777777" w:rsidTr="004F5C7D">
        <w:trPr>
          <w:trHeight w:val="20"/>
        </w:trPr>
        <w:tc>
          <w:tcPr>
            <w:tcW w:w="3256" w:type="dxa"/>
            <w:vAlign w:val="center"/>
          </w:tcPr>
          <w:p w14:paraId="3F13E7AA" w14:textId="77777777" w:rsidR="009E02DF" w:rsidRPr="009E02DF" w:rsidRDefault="009E02DF" w:rsidP="009E02DF">
            <w:pPr>
              <w:rPr>
                <w:rFonts w:ascii="Times New Roman" w:hAnsi="Times New Roman" w:cs="Times New Roman"/>
                <w:b/>
                <w:bCs/>
                <w:color w:val="000000"/>
                <w:sz w:val="24"/>
                <w:szCs w:val="24"/>
                <w:lang w:eastAsia="en-IN"/>
              </w:rPr>
            </w:pPr>
            <w:r w:rsidRPr="009E02DF">
              <w:rPr>
                <w:rFonts w:ascii="Times New Roman" w:hAnsi="Times New Roman" w:cs="Times New Roman"/>
                <w:b/>
                <w:bCs/>
                <w:color w:val="000000"/>
                <w:sz w:val="24"/>
                <w:szCs w:val="24"/>
                <w:lang w:eastAsia="en-IN"/>
              </w:rPr>
              <w:t>Coefficient of Variation (%)</w:t>
            </w:r>
          </w:p>
        </w:tc>
        <w:tc>
          <w:tcPr>
            <w:tcW w:w="1134" w:type="dxa"/>
            <w:vAlign w:val="center"/>
          </w:tcPr>
          <w:p w14:paraId="79AB2977" w14:textId="543A398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11.46</w:t>
            </w:r>
          </w:p>
        </w:tc>
        <w:tc>
          <w:tcPr>
            <w:tcW w:w="1275" w:type="dxa"/>
            <w:vAlign w:val="center"/>
          </w:tcPr>
          <w:p w14:paraId="3662A9BA" w14:textId="58BD213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9.88</w:t>
            </w:r>
          </w:p>
        </w:tc>
        <w:tc>
          <w:tcPr>
            <w:tcW w:w="1134" w:type="dxa"/>
            <w:vAlign w:val="center"/>
          </w:tcPr>
          <w:p w14:paraId="021602D7" w14:textId="18C519E2"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27.28</w:t>
            </w:r>
          </w:p>
        </w:tc>
        <w:tc>
          <w:tcPr>
            <w:tcW w:w="1134" w:type="dxa"/>
            <w:vAlign w:val="center"/>
          </w:tcPr>
          <w:p w14:paraId="2177A369" w14:textId="5C7EA108"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1.79</w:t>
            </w:r>
          </w:p>
        </w:tc>
        <w:tc>
          <w:tcPr>
            <w:tcW w:w="1108" w:type="dxa"/>
            <w:vAlign w:val="center"/>
          </w:tcPr>
          <w:p w14:paraId="05C4BA8F" w14:textId="00F49703" w:rsidR="009E02DF" w:rsidRPr="009E02DF" w:rsidRDefault="009E02DF" w:rsidP="009E02DF">
            <w:pPr>
              <w:jc w:val="both"/>
              <w:rPr>
                <w:rFonts w:ascii="Times New Roman" w:hAnsi="Times New Roman" w:cs="Times New Roman"/>
                <w:sz w:val="24"/>
                <w:szCs w:val="24"/>
              </w:rPr>
            </w:pPr>
            <w:r w:rsidRPr="009E02DF">
              <w:rPr>
                <w:rFonts w:ascii="Times New Roman" w:hAnsi="Times New Roman" w:cs="Times New Roman"/>
                <w:color w:val="000000"/>
                <w:sz w:val="24"/>
                <w:szCs w:val="24"/>
              </w:rPr>
              <w:t>1.97</w:t>
            </w:r>
          </w:p>
        </w:tc>
      </w:tr>
    </w:tbl>
    <w:p w14:paraId="5C315042" w14:textId="77777777" w:rsidR="007F0D00" w:rsidRDefault="007F0D00" w:rsidP="0062700F">
      <w:pPr>
        <w:spacing w:after="0" w:line="360" w:lineRule="auto"/>
        <w:jc w:val="both"/>
        <w:rPr>
          <w:rFonts w:ascii="Times New Roman" w:hAnsi="Times New Roman" w:cs="Times New Roman"/>
          <w:bCs/>
          <w:sz w:val="24"/>
          <w:szCs w:val="24"/>
        </w:rPr>
      </w:pPr>
    </w:p>
    <w:p w14:paraId="1CA20A3C" w14:textId="4A59016C" w:rsidR="00097710" w:rsidRDefault="00B25507" w:rsidP="0009771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3.1 </w:t>
      </w:r>
      <w:r w:rsidR="00097710" w:rsidRPr="00097710">
        <w:rPr>
          <w:rFonts w:ascii="Times New Roman" w:hAnsi="Times New Roman" w:cs="Times New Roman"/>
          <w:b/>
          <w:bCs/>
          <w:sz w:val="28"/>
          <w:szCs w:val="28"/>
        </w:rPr>
        <w:t xml:space="preserve">Linear mixed model analysis for </w:t>
      </w:r>
      <w:r w:rsidR="00DD5E7E">
        <w:rPr>
          <w:rFonts w:ascii="Times New Roman" w:hAnsi="Times New Roman" w:cs="Times New Roman"/>
          <w:b/>
          <w:bCs/>
          <w:sz w:val="28"/>
          <w:szCs w:val="28"/>
        </w:rPr>
        <w:t>phenotypic traits</w:t>
      </w:r>
    </w:p>
    <w:p w14:paraId="7456BF69" w14:textId="6D13D7A9" w:rsidR="00B25507" w:rsidRPr="00B25507" w:rsidRDefault="00B25507" w:rsidP="00097710">
      <w:pPr>
        <w:spacing w:line="360" w:lineRule="auto"/>
        <w:jc w:val="both"/>
        <w:rPr>
          <w:rFonts w:ascii="Times New Roman" w:hAnsi="Times New Roman" w:cs="Times New Roman"/>
          <w:b/>
          <w:bCs/>
          <w:sz w:val="24"/>
          <w:szCs w:val="24"/>
        </w:rPr>
      </w:pPr>
      <w:r w:rsidRPr="00B25507">
        <w:rPr>
          <w:rFonts w:ascii="Times New Roman" w:hAnsi="Times New Roman" w:cs="Times New Roman"/>
          <w:b/>
          <w:bCs/>
          <w:sz w:val="24"/>
          <w:szCs w:val="24"/>
        </w:rPr>
        <w:lastRenderedPageBreak/>
        <w:t>3.1.1 Grain Weight</w:t>
      </w:r>
    </w:p>
    <w:p w14:paraId="542E5C21" w14:textId="77D3E2CF" w:rsidR="004700D3" w:rsidRDefault="004700D3" w:rsidP="004700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97710">
        <w:rPr>
          <w:rFonts w:ascii="Times New Roman" w:hAnsi="Times New Roman" w:cs="Times New Roman"/>
          <w:sz w:val="24"/>
          <w:szCs w:val="24"/>
        </w:rPr>
        <w:t xml:space="preserve">summary of the different models fitted for </w:t>
      </w:r>
      <w:r w:rsidR="00465792">
        <w:rPr>
          <w:rFonts w:ascii="Times New Roman" w:hAnsi="Times New Roman" w:cs="Times New Roman"/>
          <w:sz w:val="24"/>
          <w:szCs w:val="24"/>
        </w:rPr>
        <w:t>grain weight</w:t>
      </w:r>
      <w:r w:rsidRPr="00097710">
        <w:rPr>
          <w:rFonts w:ascii="Times New Roman" w:hAnsi="Times New Roman" w:cs="Times New Roman"/>
          <w:sz w:val="24"/>
          <w:szCs w:val="24"/>
        </w:rPr>
        <w:t xml:space="preserve"> were presented in the </w:t>
      </w:r>
      <w:r w:rsidRPr="0049255F">
        <w:rPr>
          <w:rFonts w:ascii="Times New Roman" w:hAnsi="Times New Roman" w:cs="Times New Roman"/>
          <w:sz w:val="24"/>
          <w:szCs w:val="24"/>
        </w:rPr>
        <w:t>table 5.</w:t>
      </w:r>
      <w:r>
        <w:rPr>
          <w:rFonts w:ascii="Times New Roman" w:hAnsi="Times New Roman" w:cs="Times New Roman"/>
          <w:sz w:val="24"/>
          <w:szCs w:val="24"/>
        </w:rPr>
        <w:t xml:space="preserve"> </w:t>
      </w:r>
    </w:p>
    <w:p w14:paraId="2581FEF7" w14:textId="4B7ADFE7" w:rsidR="00CB1CBA" w:rsidRPr="00CF2860" w:rsidRDefault="00CB1CBA" w:rsidP="00CB1CBA">
      <w:pPr>
        <w:rPr>
          <w:rFonts w:ascii="Times New Roman" w:hAnsi="Times New Roman" w:cs="Times New Roman"/>
          <w:b/>
          <w:bCs/>
          <w:sz w:val="24"/>
          <w:szCs w:val="24"/>
        </w:rPr>
      </w:pPr>
      <w:r w:rsidRPr="00CF2860">
        <w:rPr>
          <w:rFonts w:ascii="Times New Roman" w:hAnsi="Times New Roman" w:cs="Times New Roman"/>
          <w:b/>
          <w:bCs/>
          <w:sz w:val="24"/>
          <w:szCs w:val="24"/>
        </w:rPr>
        <w:t xml:space="preserve">Table </w:t>
      </w:r>
      <w:r w:rsidR="005E219D">
        <w:rPr>
          <w:rFonts w:ascii="Times New Roman" w:hAnsi="Times New Roman" w:cs="Times New Roman"/>
          <w:b/>
          <w:bCs/>
          <w:sz w:val="24"/>
          <w:szCs w:val="24"/>
        </w:rPr>
        <w:t>5</w:t>
      </w:r>
      <w:r>
        <w:rPr>
          <w:rFonts w:ascii="Times New Roman" w:hAnsi="Times New Roman" w:cs="Times New Roman"/>
          <w:b/>
          <w:bCs/>
          <w:sz w:val="24"/>
          <w:szCs w:val="24"/>
        </w:rPr>
        <w:t xml:space="preserve">. </w:t>
      </w:r>
      <w:r w:rsidRPr="00CF2860">
        <w:rPr>
          <w:rFonts w:ascii="Times New Roman" w:hAnsi="Times New Roman" w:cs="Times New Roman"/>
          <w:b/>
          <w:bCs/>
          <w:sz w:val="24"/>
          <w:szCs w:val="24"/>
        </w:rPr>
        <w:t xml:space="preserve">Summary of different models fitted for </w:t>
      </w:r>
      <w:r w:rsidR="005E219D">
        <w:rPr>
          <w:rFonts w:ascii="Times New Roman" w:hAnsi="Times New Roman" w:cs="Times New Roman"/>
          <w:b/>
          <w:bCs/>
          <w:sz w:val="24"/>
          <w:szCs w:val="24"/>
        </w:rPr>
        <w:t>grain weight</w:t>
      </w:r>
    </w:p>
    <w:tbl>
      <w:tblPr>
        <w:tblStyle w:val="TableGrid"/>
        <w:tblW w:w="8500" w:type="dxa"/>
        <w:tblLook w:val="04A0" w:firstRow="1" w:lastRow="0" w:firstColumn="1" w:lastColumn="0" w:noHBand="0" w:noVBand="1"/>
      </w:tblPr>
      <w:tblGrid>
        <w:gridCol w:w="1911"/>
        <w:gridCol w:w="1691"/>
        <w:gridCol w:w="1691"/>
        <w:gridCol w:w="1691"/>
        <w:gridCol w:w="1516"/>
      </w:tblGrid>
      <w:tr w:rsidR="00CB1CBA" w:rsidRPr="00551C37" w14:paraId="128B1B3F" w14:textId="77777777" w:rsidTr="004F5C7D">
        <w:tc>
          <w:tcPr>
            <w:tcW w:w="1911" w:type="dxa"/>
            <w:vAlign w:val="center"/>
          </w:tcPr>
          <w:p w14:paraId="071F2393"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Information</w:t>
            </w:r>
          </w:p>
        </w:tc>
        <w:tc>
          <w:tcPr>
            <w:tcW w:w="1691" w:type="dxa"/>
            <w:vAlign w:val="center"/>
          </w:tcPr>
          <w:p w14:paraId="50A469B6"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1</w:t>
            </w:r>
          </w:p>
        </w:tc>
        <w:tc>
          <w:tcPr>
            <w:tcW w:w="1691" w:type="dxa"/>
            <w:vAlign w:val="center"/>
          </w:tcPr>
          <w:p w14:paraId="4E784482"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4</w:t>
            </w:r>
          </w:p>
        </w:tc>
        <w:tc>
          <w:tcPr>
            <w:tcW w:w="1691" w:type="dxa"/>
            <w:vAlign w:val="center"/>
          </w:tcPr>
          <w:p w14:paraId="76E8FD73"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7</w:t>
            </w:r>
          </w:p>
        </w:tc>
        <w:tc>
          <w:tcPr>
            <w:tcW w:w="1516" w:type="dxa"/>
            <w:vAlign w:val="center"/>
          </w:tcPr>
          <w:p w14:paraId="635016E4"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10</w:t>
            </w:r>
          </w:p>
        </w:tc>
      </w:tr>
      <w:tr w:rsidR="00CB1CBA" w:rsidRPr="00551C37" w14:paraId="24BE9046" w14:textId="77777777" w:rsidTr="004F5C7D">
        <w:tc>
          <w:tcPr>
            <w:tcW w:w="8500" w:type="dxa"/>
            <w:gridSpan w:val="5"/>
            <w:vAlign w:val="center"/>
          </w:tcPr>
          <w:p w14:paraId="7DA1015F"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i/>
                <w:iCs/>
                <w:sz w:val="24"/>
                <w:szCs w:val="24"/>
              </w:rPr>
              <w:t>p</w:t>
            </w:r>
            <w:r w:rsidRPr="00551C37">
              <w:rPr>
                <w:rFonts w:ascii="Times New Roman" w:hAnsi="Times New Roman" w:cs="Times New Roman"/>
                <w:b/>
                <w:bCs/>
                <w:sz w:val="24"/>
                <w:szCs w:val="24"/>
              </w:rPr>
              <w:t>-Value of Fixed Effects</w:t>
            </w:r>
          </w:p>
        </w:tc>
      </w:tr>
      <w:tr w:rsidR="00CB1CBA" w:rsidRPr="00551C37" w14:paraId="03976A91" w14:textId="77777777" w:rsidTr="004F5C7D">
        <w:tc>
          <w:tcPr>
            <w:tcW w:w="1911" w:type="dxa"/>
            <w:vAlign w:val="center"/>
          </w:tcPr>
          <w:p w14:paraId="3DB1A386"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Genotype</w:t>
            </w:r>
          </w:p>
        </w:tc>
        <w:tc>
          <w:tcPr>
            <w:tcW w:w="1691" w:type="dxa"/>
            <w:vAlign w:val="center"/>
          </w:tcPr>
          <w:p w14:paraId="62DB1A34" w14:textId="37139D0C"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0A892485" w14:textId="749154C7"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4A4ABDCF" w14:textId="530FEB43"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30609095" w14:textId="287F87C0"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B1CBA" w:rsidRPr="00551C37" w14:paraId="27D16D76" w14:textId="77777777" w:rsidTr="004F5C7D">
        <w:tc>
          <w:tcPr>
            <w:tcW w:w="1911" w:type="dxa"/>
            <w:vAlign w:val="center"/>
          </w:tcPr>
          <w:p w14:paraId="62DFE642"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691" w:type="dxa"/>
            <w:vAlign w:val="center"/>
          </w:tcPr>
          <w:p w14:paraId="42916AE9" w14:textId="5118A681"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5FBF4CED" w14:textId="751EFC5D"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48F70999" w14:textId="495772CD"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483802D4" w14:textId="26B2E07C"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B1CBA" w:rsidRPr="00551C37" w14:paraId="0C88101D" w14:textId="77777777" w:rsidTr="004F5C7D">
        <w:tc>
          <w:tcPr>
            <w:tcW w:w="1911" w:type="dxa"/>
            <w:vAlign w:val="center"/>
          </w:tcPr>
          <w:p w14:paraId="286117AB"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G X E</w:t>
            </w:r>
          </w:p>
        </w:tc>
        <w:tc>
          <w:tcPr>
            <w:tcW w:w="1691" w:type="dxa"/>
            <w:vAlign w:val="center"/>
          </w:tcPr>
          <w:p w14:paraId="2FD5BFC2" w14:textId="2D0B4253"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362A37A4" w14:textId="1FC65914"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0CA550F8" w14:textId="0E46AF5D"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3D1FEB06" w14:textId="5C132C3F"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B1CBA" w:rsidRPr="00551C37" w14:paraId="6AC9C0FF" w14:textId="77777777" w:rsidTr="00373659">
        <w:trPr>
          <w:trHeight w:val="124"/>
        </w:trPr>
        <w:tc>
          <w:tcPr>
            <w:tcW w:w="1911" w:type="dxa"/>
            <w:vAlign w:val="center"/>
          </w:tcPr>
          <w:p w14:paraId="5ADECE39"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CGDD anthesis</w:t>
            </w:r>
          </w:p>
        </w:tc>
        <w:tc>
          <w:tcPr>
            <w:tcW w:w="1691" w:type="dxa"/>
            <w:vAlign w:val="center"/>
          </w:tcPr>
          <w:p w14:paraId="309A488F"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29DE6659" w14:textId="088D7653"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54093A59" w14:textId="4B8123A9" w:rsidR="00CB1CBA" w:rsidRPr="00551C37" w:rsidRDefault="009A3ED6" w:rsidP="004F5C7D">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516" w:type="dxa"/>
            <w:vAlign w:val="center"/>
          </w:tcPr>
          <w:p w14:paraId="01105642" w14:textId="5D388B39"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E767C7" w:rsidRPr="00551C37" w14:paraId="2E7F7C8C" w14:textId="77777777" w:rsidTr="004F5C7D">
        <w:tc>
          <w:tcPr>
            <w:tcW w:w="1911" w:type="dxa"/>
            <w:vAlign w:val="center"/>
          </w:tcPr>
          <w:p w14:paraId="58FDD81E"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CGDD silking</w:t>
            </w:r>
          </w:p>
        </w:tc>
        <w:tc>
          <w:tcPr>
            <w:tcW w:w="1691" w:type="dxa"/>
            <w:vAlign w:val="center"/>
          </w:tcPr>
          <w:p w14:paraId="1D58E86B"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76D90B76"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7F99AFB7" w14:textId="457B0FBF" w:rsidR="00E767C7" w:rsidRPr="00551C37" w:rsidRDefault="00F86712" w:rsidP="00E767C7">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45F6F771" w14:textId="715BD93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0.</w:t>
            </w:r>
            <w:r w:rsidR="00E466FB" w:rsidRPr="00551C37">
              <w:rPr>
                <w:rFonts w:ascii="Times New Roman" w:hAnsi="Times New Roman" w:cs="Times New Roman"/>
                <w:color w:val="000000"/>
                <w:sz w:val="24"/>
                <w:szCs w:val="24"/>
                <w:lang w:eastAsia="en-IN"/>
              </w:rPr>
              <w:t>02</w:t>
            </w:r>
          </w:p>
        </w:tc>
      </w:tr>
      <w:tr w:rsidR="00E767C7" w:rsidRPr="00551C37" w14:paraId="2079E59B" w14:textId="77777777" w:rsidTr="004F5C7D">
        <w:tc>
          <w:tcPr>
            <w:tcW w:w="8500" w:type="dxa"/>
            <w:gridSpan w:val="5"/>
            <w:vAlign w:val="center"/>
          </w:tcPr>
          <w:p w14:paraId="6BD9E02C" w14:textId="77777777" w:rsidR="00E767C7" w:rsidRPr="00551C37" w:rsidRDefault="00E767C7" w:rsidP="00E767C7">
            <w:pPr>
              <w:jc w:val="center"/>
              <w:rPr>
                <w:rFonts w:ascii="Times New Roman" w:hAnsi="Times New Roman" w:cs="Times New Roman"/>
                <w:b/>
                <w:bCs/>
                <w:sz w:val="24"/>
                <w:szCs w:val="24"/>
              </w:rPr>
            </w:pPr>
            <w:r w:rsidRPr="00551C37">
              <w:rPr>
                <w:rFonts w:ascii="Times New Roman" w:hAnsi="Times New Roman" w:cs="Times New Roman"/>
                <w:b/>
                <w:bCs/>
                <w:sz w:val="24"/>
                <w:szCs w:val="24"/>
              </w:rPr>
              <w:t>Variance of Random Effects</w:t>
            </w:r>
          </w:p>
        </w:tc>
      </w:tr>
      <w:tr w:rsidR="00E767C7" w:rsidRPr="00551C37" w14:paraId="35380204" w14:textId="77777777" w:rsidTr="004F5C7D">
        <w:tc>
          <w:tcPr>
            <w:tcW w:w="1911" w:type="dxa"/>
            <w:vAlign w:val="center"/>
          </w:tcPr>
          <w:p w14:paraId="7F6A3B41"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Rep</w:t>
            </w:r>
          </w:p>
        </w:tc>
        <w:tc>
          <w:tcPr>
            <w:tcW w:w="1691" w:type="dxa"/>
            <w:vAlign w:val="center"/>
          </w:tcPr>
          <w:p w14:paraId="2970258D" w14:textId="373BFC5C" w:rsidR="00E767C7" w:rsidRPr="00551C37" w:rsidRDefault="00F86712" w:rsidP="00E767C7">
            <w:pPr>
              <w:jc w:val="center"/>
              <w:rPr>
                <w:rFonts w:ascii="Times New Roman" w:hAnsi="Times New Roman" w:cs="Times New Roman"/>
                <w:sz w:val="24"/>
                <w:szCs w:val="24"/>
              </w:rPr>
            </w:pPr>
            <w:r>
              <w:rPr>
                <w:rFonts w:ascii="Times New Roman" w:hAnsi="Times New Roman" w:cs="Times New Roman"/>
                <w:sz w:val="24"/>
                <w:szCs w:val="24"/>
              </w:rPr>
              <w:t>&lt;0.0001</w:t>
            </w:r>
          </w:p>
        </w:tc>
        <w:tc>
          <w:tcPr>
            <w:tcW w:w="1691" w:type="dxa"/>
            <w:vAlign w:val="center"/>
          </w:tcPr>
          <w:p w14:paraId="4E5D4C4B" w14:textId="6E0AD891"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0</w:t>
            </w:r>
          </w:p>
        </w:tc>
        <w:tc>
          <w:tcPr>
            <w:tcW w:w="1691" w:type="dxa"/>
            <w:vAlign w:val="center"/>
          </w:tcPr>
          <w:p w14:paraId="6C44AA51" w14:textId="2C7E4555"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rPr>
              <w:t>0</w:t>
            </w:r>
          </w:p>
        </w:tc>
        <w:tc>
          <w:tcPr>
            <w:tcW w:w="1516" w:type="dxa"/>
            <w:vAlign w:val="center"/>
          </w:tcPr>
          <w:p w14:paraId="2146D3CC" w14:textId="10BC6A4D" w:rsidR="00E767C7" w:rsidRPr="00551C37" w:rsidRDefault="00F86712" w:rsidP="00E767C7">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E767C7" w:rsidRPr="00551C37" w14:paraId="419FAF12" w14:textId="77777777" w:rsidTr="004F5C7D">
        <w:tc>
          <w:tcPr>
            <w:tcW w:w="1911" w:type="dxa"/>
            <w:vAlign w:val="center"/>
          </w:tcPr>
          <w:p w14:paraId="40B2232D"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Genotype</w:t>
            </w:r>
          </w:p>
        </w:tc>
        <w:tc>
          <w:tcPr>
            <w:tcW w:w="1691" w:type="dxa"/>
            <w:vAlign w:val="center"/>
          </w:tcPr>
          <w:p w14:paraId="0CFC5961"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47FDA485"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689D6AB0"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516" w:type="dxa"/>
            <w:vAlign w:val="center"/>
          </w:tcPr>
          <w:p w14:paraId="7A12E31C"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r>
      <w:tr w:rsidR="00E767C7" w:rsidRPr="00551C37" w14:paraId="1F77E145" w14:textId="77777777" w:rsidTr="004F5C7D">
        <w:tc>
          <w:tcPr>
            <w:tcW w:w="1911" w:type="dxa"/>
            <w:vAlign w:val="center"/>
          </w:tcPr>
          <w:p w14:paraId="260C0FCB"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691" w:type="dxa"/>
            <w:vAlign w:val="center"/>
          </w:tcPr>
          <w:p w14:paraId="37C6B8D0"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5DACC3C6"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47DF7652"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516" w:type="dxa"/>
            <w:vAlign w:val="center"/>
          </w:tcPr>
          <w:p w14:paraId="62CAF723"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r>
      <w:tr w:rsidR="00E767C7" w:rsidRPr="00551C37" w14:paraId="154EB725" w14:textId="77777777" w:rsidTr="004F5C7D">
        <w:tc>
          <w:tcPr>
            <w:tcW w:w="1911" w:type="dxa"/>
            <w:vAlign w:val="center"/>
          </w:tcPr>
          <w:p w14:paraId="5509C897"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G x E</w:t>
            </w:r>
          </w:p>
        </w:tc>
        <w:tc>
          <w:tcPr>
            <w:tcW w:w="1691" w:type="dxa"/>
            <w:vAlign w:val="center"/>
          </w:tcPr>
          <w:p w14:paraId="73612F5B"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7262A27A"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4D001C3A"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516" w:type="dxa"/>
            <w:vAlign w:val="center"/>
          </w:tcPr>
          <w:p w14:paraId="1847CB4B"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w:t>
            </w:r>
          </w:p>
        </w:tc>
      </w:tr>
      <w:tr w:rsidR="00E466FB" w:rsidRPr="00551C37" w14:paraId="7F6BE79A" w14:textId="77777777" w:rsidTr="00315767">
        <w:tc>
          <w:tcPr>
            <w:tcW w:w="1911" w:type="dxa"/>
            <w:vAlign w:val="center"/>
          </w:tcPr>
          <w:p w14:paraId="07D4B114" w14:textId="77777777"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sz w:val="24"/>
                <w:szCs w:val="24"/>
              </w:rPr>
              <w:t>AIC</w:t>
            </w:r>
          </w:p>
        </w:tc>
        <w:tc>
          <w:tcPr>
            <w:tcW w:w="1691" w:type="dxa"/>
            <w:vAlign w:val="center"/>
          </w:tcPr>
          <w:p w14:paraId="059A0D4F" w14:textId="76E54030"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4313.2</w:t>
            </w:r>
          </w:p>
        </w:tc>
        <w:tc>
          <w:tcPr>
            <w:tcW w:w="1691" w:type="dxa"/>
            <w:vAlign w:val="center"/>
          </w:tcPr>
          <w:p w14:paraId="01FD364B" w14:textId="4B0188A3"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4093.4</w:t>
            </w:r>
          </w:p>
        </w:tc>
        <w:tc>
          <w:tcPr>
            <w:tcW w:w="1691" w:type="dxa"/>
            <w:vAlign w:val="center"/>
          </w:tcPr>
          <w:p w14:paraId="6A187D43" w14:textId="193A12F5"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4184.4</w:t>
            </w:r>
          </w:p>
        </w:tc>
        <w:tc>
          <w:tcPr>
            <w:tcW w:w="1516" w:type="dxa"/>
            <w:vAlign w:val="bottom"/>
          </w:tcPr>
          <w:p w14:paraId="488A5F04" w14:textId="49461712"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4090.2</w:t>
            </w:r>
          </w:p>
        </w:tc>
      </w:tr>
      <w:tr w:rsidR="00E466FB" w:rsidRPr="00551C37" w14:paraId="5FD09608" w14:textId="77777777" w:rsidTr="00315767">
        <w:tc>
          <w:tcPr>
            <w:tcW w:w="1911" w:type="dxa"/>
            <w:vAlign w:val="center"/>
          </w:tcPr>
          <w:p w14:paraId="69A10643" w14:textId="77777777"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sz w:val="24"/>
                <w:szCs w:val="24"/>
              </w:rPr>
              <w:t>BIC</w:t>
            </w:r>
          </w:p>
        </w:tc>
        <w:tc>
          <w:tcPr>
            <w:tcW w:w="1691" w:type="dxa"/>
            <w:vAlign w:val="center"/>
          </w:tcPr>
          <w:p w14:paraId="617A3A57" w14:textId="3AEA2C7E"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12894.7</w:t>
            </w:r>
          </w:p>
        </w:tc>
        <w:tc>
          <w:tcPr>
            <w:tcW w:w="1691" w:type="dxa"/>
            <w:vAlign w:val="center"/>
          </w:tcPr>
          <w:p w14:paraId="291CFB11" w14:textId="3939BA9D"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12680.8</w:t>
            </w:r>
          </w:p>
        </w:tc>
        <w:tc>
          <w:tcPr>
            <w:tcW w:w="1691" w:type="dxa"/>
            <w:vAlign w:val="center"/>
          </w:tcPr>
          <w:p w14:paraId="57D87E63" w14:textId="5127D53F"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12771.8</w:t>
            </w:r>
          </w:p>
        </w:tc>
        <w:tc>
          <w:tcPr>
            <w:tcW w:w="1516" w:type="dxa"/>
          </w:tcPr>
          <w:p w14:paraId="2775732F" w14:textId="20EFFBFC" w:rsidR="00E466FB" w:rsidRPr="00551C37" w:rsidRDefault="00E466FB" w:rsidP="00E466FB">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12683.5</w:t>
            </w:r>
          </w:p>
        </w:tc>
      </w:tr>
      <w:tr w:rsidR="00E767C7" w:rsidRPr="00551C37" w14:paraId="77C8C4FE" w14:textId="77777777" w:rsidTr="004F5C7D">
        <w:tc>
          <w:tcPr>
            <w:tcW w:w="1911" w:type="dxa"/>
            <w:vAlign w:val="center"/>
          </w:tcPr>
          <w:p w14:paraId="6018A771"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Residual df</w:t>
            </w:r>
          </w:p>
        </w:tc>
        <w:tc>
          <w:tcPr>
            <w:tcW w:w="1691" w:type="dxa"/>
            <w:vAlign w:val="center"/>
          </w:tcPr>
          <w:p w14:paraId="2CDC8187"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1435</w:t>
            </w:r>
          </w:p>
        </w:tc>
        <w:tc>
          <w:tcPr>
            <w:tcW w:w="1691" w:type="dxa"/>
            <w:vAlign w:val="center"/>
          </w:tcPr>
          <w:p w14:paraId="2261EBF7"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sz w:val="24"/>
                <w:szCs w:val="24"/>
              </w:rPr>
              <w:t>1434</w:t>
            </w:r>
          </w:p>
        </w:tc>
        <w:tc>
          <w:tcPr>
            <w:tcW w:w="1691" w:type="dxa"/>
            <w:vAlign w:val="center"/>
          </w:tcPr>
          <w:p w14:paraId="21A626FE"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1434</w:t>
            </w:r>
          </w:p>
        </w:tc>
        <w:tc>
          <w:tcPr>
            <w:tcW w:w="1516" w:type="dxa"/>
            <w:vAlign w:val="center"/>
          </w:tcPr>
          <w:p w14:paraId="7E32A3F4" w14:textId="77777777" w:rsidR="00E767C7" w:rsidRPr="00551C37" w:rsidRDefault="00E767C7" w:rsidP="00E767C7">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1433</w:t>
            </w:r>
          </w:p>
        </w:tc>
      </w:tr>
    </w:tbl>
    <w:p w14:paraId="6C3A4021" w14:textId="77777777" w:rsidR="00CB1CBA" w:rsidRPr="001E75CF" w:rsidRDefault="00CB1CBA" w:rsidP="00CB1CBA">
      <w:pPr>
        <w:spacing w:after="0" w:line="360" w:lineRule="auto"/>
        <w:jc w:val="both"/>
        <w:rPr>
          <w:rFonts w:ascii="Times New Roman" w:hAnsi="Times New Roman" w:cs="Times New Roman"/>
          <w:b/>
          <w:bCs/>
          <w:sz w:val="24"/>
          <w:szCs w:val="24"/>
        </w:rPr>
      </w:pPr>
    </w:p>
    <w:tbl>
      <w:tblPr>
        <w:tblStyle w:val="TableGrid"/>
        <w:tblW w:w="8500" w:type="dxa"/>
        <w:tblLook w:val="04A0" w:firstRow="1" w:lastRow="0" w:firstColumn="1" w:lastColumn="0" w:noHBand="0" w:noVBand="1"/>
      </w:tblPr>
      <w:tblGrid>
        <w:gridCol w:w="1911"/>
        <w:gridCol w:w="1691"/>
        <w:gridCol w:w="1638"/>
        <w:gridCol w:w="1563"/>
        <w:gridCol w:w="1697"/>
      </w:tblGrid>
      <w:tr w:rsidR="00CB1CBA" w:rsidRPr="00551C37" w14:paraId="4CDC697A" w14:textId="77777777" w:rsidTr="009A3ED6">
        <w:tc>
          <w:tcPr>
            <w:tcW w:w="1911" w:type="dxa"/>
          </w:tcPr>
          <w:p w14:paraId="11BB1592"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Information</w:t>
            </w:r>
          </w:p>
        </w:tc>
        <w:tc>
          <w:tcPr>
            <w:tcW w:w="1691" w:type="dxa"/>
          </w:tcPr>
          <w:p w14:paraId="513744F3"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Model 2</w:t>
            </w:r>
          </w:p>
        </w:tc>
        <w:tc>
          <w:tcPr>
            <w:tcW w:w="1638" w:type="dxa"/>
          </w:tcPr>
          <w:p w14:paraId="505CFFFC"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Model 5</w:t>
            </w:r>
          </w:p>
        </w:tc>
        <w:tc>
          <w:tcPr>
            <w:tcW w:w="1563" w:type="dxa"/>
          </w:tcPr>
          <w:p w14:paraId="1AD53AFE"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8</w:t>
            </w:r>
          </w:p>
        </w:tc>
        <w:tc>
          <w:tcPr>
            <w:tcW w:w="1697" w:type="dxa"/>
          </w:tcPr>
          <w:p w14:paraId="0144F0F4"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11</w:t>
            </w:r>
          </w:p>
        </w:tc>
      </w:tr>
      <w:tr w:rsidR="00CB1CBA" w:rsidRPr="00551C37" w14:paraId="7DF92D6A" w14:textId="77777777" w:rsidTr="004F5C7D">
        <w:tc>
          <w:tcPr>
            <w:tcW w:w="8500" w:type="dxa"/>
            <w:gridSpan w:val="5"/>
          </w:tcPr>
          <w:p w14:paraId="3EC746F0"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i/>
                <w:iCs/>
                <w:sz w:val="24"/>
                <w:szCs w:val="24"/>
              </w:rPr>
              <w:t>p</w:t>
            </w:r>
            <w:r w:rsidRPr="00551C37">
              <w:rPr>
                <w:rFonts w:ascii="Times New Roman" w:hAnsi="Times New Roman" w:cs="Times New Roman"/>
                <w:b/>
                <w:bCs/>
                <w:sz w:val="24"/>
                <w:szCs w:val="24"/>
              </w:rPr>
              <w:t>-Value of Fixed Effects</w:t>
            </w:r>
          </w:p>
        </w:tc>
      </w:tr>
      <w:tr w:rsidR="00CB1CBA" w:rsidRPr="00551C37" w14:paraId="59975300" w14:textId="77777777" w:rsidTr="009A3ED6">
        <w:tc>
          <w:tcPr>
            <w:tcW w:w="1911" w:type="dxa"/>
          </w:tcPr>
          <w:p w14:paraId="5B503F9B"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Genotype</w:t>
            </w:r>
          </w:p>
        </w:tc>
        <w:tc>
          <w:tcPr>
            <w:tcW w:w="1691" w:type="dxa"/>
          </w:tcPr>
          <w:p w14:paraId="30A50024" w14:textId="63EE6520" w:rsidR="00CB1CBA" w:rsidRPr="00551C37"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38" w:type="dxa"/>
            <w:vAlign w:val="bottom"/>
          </w:tcPr>
          <w:p w14:paraId="45032EF5" w14:textId="60C6C4C5" w:rsidR="00CB1CBA" w:rsidRPr="00551C37" w:rsidRDefault="00F86712"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63" w:type="dxa"/>
            <w:vAlign w:val="bottom"/>
          </w:tcPr>
          <w:p w14:paraId="262D4A97" w14:textId="3F6F3421" w:rsidR="00CB1CBA" w:rsidRPr="00551C37"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c>
          <w:tcPr>
            <w:tcW w:w="1697" w:type="dxa"/>
            <w:vAlign w:val="bottom"/>
          </w:tcPr>
          <w:p w14:paraId="329357AD" w14:textId="45D5A814" w:rsidR="00CB1CBA" w:rsidRPr="00551C37"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r>
      <w:tr w:rsidR="00CB1CBA" w:rsidRPr="00551C37" w14:paraId="2F877429" w14:textId="77777777" w:rsidTr="009A3ED6">
        <w:tc>
          <w:tcPr>
            <w:tcW w:w="1911" w:type="dxa"/>
          </w:tcPr>
          <w:p w14:paraId="1D5807F6"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691" w:type="dxa"/>
          </w:tcPr>
          <w:p w14:paraId="55361D7E"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vAlign w:val="bottom"/>
          </w:tcPr>
          <w:p w14:paraId="18163C4C"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563" w:type="dxa"/>
            <w:vAlign w:val="bottom"/>
          </w:tcPr>
          <w:p w14:paraId="2813FB10"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7" w:type="dxa"/>
            <w:vAlign w:val="bottom"/>
          </w:tcPr>
          <w:p w14:paraId="21936B48" w14:textId="78353C2D" w:rsidR="00CB1CBA" w:rsidRPr="00551C37" w:rsidRDefault="00822760" w:rsidP="004F5C7D">
            <w:pPr>
              <w:rPr>
                <w:rFonts w:ascii="Times New Roman" w:hAnsi="Times New Roman" w:cs="Times New Roman"/>
                <w:sz w:val="24"/>
                <w:szCs w:val="24"/>
              </w:rPr>
            </w:pPr>
            <w:r w:rsidRPr="00551C37">
              <w:rPr>
                <w:rFonts w:ascii="Times New Roman" w:hAnsi="Times New Roman" w:cs="Times New Roman"/>
                <w:sz w:val="24"/>
                <w:szCs w:val="24"/>
              </w:rPr>
              <w:t>-</w:t>
            </w:r>
          </w:p>
        </w:tc>
      </w:tr>
      <w:tr w:rsidR="00CB1CBA" w:rsidRPr="00551C37" w14:paraId="7E38C044" w14:textId="77777777" w:rsidTr="009A3ED6">
        <w:tc>
          <w:tcPr>
            <w:tcW w:w="1911" w:type="dxa"/>
          </w:tcPr>
          <w:p w14:paraId="7A801BE9"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G X E</w:t>
            </w:r>
          </w:p>
        </w:tc>
        <w:tc>
          <w:tcPr>
            <w:tcW w:w="1691" w:type="dxa"/>
          </w:tcPr>
          <w:p w14:paraId="1FBBC3BD" w14:textId="77777777" w:rsidR="00CB1CBA" w:rsidRPr="00551C37" w:rsidRDefault="00CB1CBA" w:rsidP="004F5C7D">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vAlign w:val="bottom"/>
          </w:tcPr>
          <w:p w14:paraId="0150FA83"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563" w:type="dxa"/>
          </w:tcPr>
          <w:p w14:paraId="1AA726B2"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7" w:type="dxa"/>
            <w:vAlign w:val="bottom"/>
          </w:tcPr>
          <w:p w14:paraId="19842980" w14:textId="2D527439" w:rsidR="00CB1CBA" w:rsidRPr="00551C37" w:rsidRDefault="00822760" w:rsidP="004F5C7D">
            <w:pPr>
              <w:rPr>
                <w:rFonts w:ascii="Times New Roman" w:hAnsi="Times New Roman" w:cs="Times New Roman"/>
                <w:sz w:val="24"/>
                <w:szCs w:val="24"/>
              </w:rPr>
            </w:pPr>
            <w:r w:rsidRPr="00551C37">
              <w:rPr>
                <w:rFonts w:ascii="Times New Roman" w:hAnsi="Times New Roman" w:cs="Times New Roman"/>
                <w:sz w:val="24"/>
                <w:szCs w:val="24"/>
              </w:rPr>
              <w:t>-</w:t>
            </w:r>
          </w:p>
        </w:tc>
      </w:tr>
      <w:tr w:rsidR="009A3ED6" w:rsidRPr="00551C37" w14:paraId="3B1E8BC3" w14:textId="77777777" w:rsidTr="009A3ED6">
        <w:tc>
          <w:tcPr>
            <w:tcW w:w="1911" w:type="dxa"/>
          </w:tcPr>
          <w:p w14:paraId="6234F211" w14:textId="77777777" w:rsidR="009A3ED6" w:rsidRPr="00551C37" w:rsidRDefault="009A3ED6" w:rsidP="009A3ED6">
            <w:pPr>
              <w:rPr>
                <w:rFonts w:ascii="Times New Roman" w:hAnsi="Times New Roman" w:cs="Times New Roman"/>
                <w:sz w:val="24"/>
                <w:szCs w:val="24"/>
              </w:rPr>
            </w:pPr>
            <w:r w:rsidRPr="00551C37">
              <w:rPr>
                <w:rFonts w:ascii="Times New Roman" w:hAnsi="Times New Roman" w:cs="Times New Roman"/>
                <w:sz w:val="24"/>
                <w:szCs w:val="24"/>
              </w:rPr>
              <w:t>CGDD anthesis</w:t>
            </w:r>
          </w:p>
        </w:tc>
        <w:tc>
          <w:tcPr>
            <w:tcW w:w="1691" w:type="dxa"/>
          </w:tcPr>
          <w:p w14:paraId="24375410" w14:textId="77777777" w:rsidR="009A3ED6" w:rsidRPr="00551C37" w:rsidRDefault="009A3ED6" w:rsidP="009A3ED6">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vAlign w:val="center"/>
          </w:tcPr>
          <w:p w14:paraId="79A0B423" w14:textId="3527AB17" w:rsidR="009A3ED6" w:rsidRPr="00551C37" w:rsidRDefault="00F86712" w:rsidP="009A3ED6">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63" w:type="dxa"/>
          </w:tcPr>
          <w:p w14:paraId="252BAA1D" w14:textId="77777777" w:rsidR="009A3ED6" w:rsidRPr="00551C37" w:rsidRDefault="009A3ED6" w:rsidP="009A3ED6">
            <w:pPr>
              <w:rPr>
                <w:rFonts w:ascii="Times New Roman" w:hAnsi="Times New Roman" w:cs="Times New Roman"/>
                <w:sz w:val="24"/>
                <w:szCs w:val="24"/>
              </w:rPr>
            </w:pPr>
            <w:r w:rsidRPr="00551C37">
              <w:rPr>
                <w:rFonts w:ascii="Times New Roman" w:hAnsi="Times New Roman" w:cs="Times New Roman"/>
                <w:sz w:val="24"/>
                <w:szCs w:val="24"/>
              </w:rPr>
              <w:t>-</w:t>
            </w:r>
          </w:p>
        </w:tc>
        <w:tc>
          <w:tcPr>
            <w:tcW w:w="1697" w:type="dxa"/>
            <w:vAlign w:val="center"/>
          </w:tcPr>
          <w:p w14:paraId="1729D6B5" w14:textId="76DA0141" w:rsidR="009A3ED6" w:rsidRPr="00551C37" w:rsidRDefault="00F86712" w:rsidP="009A3ED6">
            <w:pPr>
              <w:rPr>
                <w:rFonts w:ascii="Times New Roman" w:hAnsi="Times New Roman" w:cs="Times New Roman"/>
                <w:sz w:val="24"/>
                <w:szCs w:val="24"/>
              </w:rPr>
            </w:pPr>
            <w:r>
              <w:rPr>
                <w:rFonts w:ascii="Times New Roman" w:hAnsi="Times New Roman" w:cs="Times New Roman"/>
                <w:color w:val="000000"/>
                <w:sz w:val="24"/>
                <w:szCs w:val="24"/>
              </w:rPr>
              <w:t>&lt;0.0001</w:t>
            </w:r>
          </w:p>
        </w:tc>
      </w:tr>
      <w:tr w:rsidR="00822760" w:rsidRPr="00551C37" w14:paraId="268B5BBC" w14:textId="77777777" w:rsidTr="003167C7">
        <w:tc>
          <w:tcPr>
            <w:tcW w:w="1911" w:type="dxa"/>
          </w:tcPr>
          <w:p w14:paraId="1DE47F8C"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CGDD silking</w:t>
            </w:r>
          </w:p>
        </w:tc>
        <w:tc>
          <w:tcPr>
            <w:tcW w:w="1691" w:type="dxa"/>
          </w:tcPr>
          <w:p w14:paraId="61FDF12E" w14:textId="7777777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tcPr>
          <w:p w14:paraId="661A4AF3"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w:t>
            </w:r>
          </w:p>
        </w:tc>
        <w:tc>
          <w:tcPr>
            <w:tcW w:w="1563" w:type="dxa"/>
          </w:tcPr>
          <w:p w14:paraId="19BA32EF" w14:textId="53B84904" w:rsidR="00822760" w:rsidRPr="00551C37" w:rsidRDefault="00F86712" w:rsidP="00822760">
            <w:pPr>
              <w:rPr>
                <w:rFonts w:ascii="Times New Roman" w:hAnsi="Times New Roman" w:cs="Times New Roman"/>
                <w:sz w:val="24"/>
                <w:szCs w:val="24"/>
              </w:rPr>
            </w:pPr>
            <w:r>
              <w:rPr>
                <w:rFonts w:ascii="Times New Roman" w:hAnsi="Times New Roman" w:cs="Times New Roman"/>
                <w:color w:val="000000"/>
                <w:sz w:val="24"/>
                <w:szCs w:val="24"/>
              </w:rPr>
              <w:t>&lt;0.0001</w:t>
            </w:r>
          </w:p>
        </w:tc>
        <w:tc>
          <w:tcPr>
            <w:tcW w:w="1697" w:type="dxa"/>
            <w:vAlign w:val="bottom"/>
          </w:tcPr>
          <w:p w14:paraId="1740A875" w14:textId="6330469E"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0.003</w:t>
            </w:r>
          </w:p>
        </w:tc>
      </w:tr>
      <w:tr w:rsidR="00822760" w:rsidRPr="00551C37" w14:paraId="16D35B4B" w14:textId="77777777" w:rsidTr="004F5C7D">
        <w:tc>
          <w:tcPr>
            <w:tcW w:w="8500" w:type="dxa"/>
            <w:gridSpan w:val="5"/>
          </w:tcPr>
          <w:p w14:paraId="4B4AFCDC" w14:textId="77777777" w:rsidR="00822760" w:rsidRPr="00551C37" w:rsidRDefault="00822760" w:rsidP="00822760">
            <w:pPr>
              <w:jc w:val="center"/>
              <w:rPr>
                <w:rFonts w:ascii="Times New Roman" w:hAnsi="Times New Roman" w:cs="Times New Roman"/>
                <w:b/>
                <w:bCs/>
                <w:sz w:val="24"/>
                <w:szCs w:val="24"/>
              </w:rPr>
            </w:pPr>
            <w:r w:rsidRPr="00551C37">
              <w:rPr>
                <w:rFonts w:ascii="Times New Roman" w:hAnsi="Times New Roman" w:cs="Times New Roman"/>
                <w:b/>
                <w:bCs/>
                <w:sz w:val="24"/>
                <w:szCs w:val="24"/>
              </w:rPr>
              <w:t>Variance of Random Effects</w:t>
            </w:r>
          </w:p>
        </w:tc>
      </w:tr>
      <w:tr w:rsidR="00822760" w:rsidRPr="00551C37" w14:paraId="5F47DB31" w14:textId="77777777" w:rsidTr="009A3ED6">
        <w:tc>
          <w:tcPr>
            <w:tcW w:w="1911" w:type="dxa"/>
          </w:tcPr>
          <w:p w14:paraId="4561F7C8"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Rep</w:t>
            </w:r>
          </w:p>
        </w:tc>
        <w:tc>
          <w:tcPr>
            <w:tcW w:w="1691" w:type="dxa"/>
          </w:tcPr>
          <w:p w14:paraId="5A6B7B96" w14:textId="400FF926"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0.0002</w:t>
            </w:r>
          </w:p>
        </w:tc>
        <w:tc>
          <w:tcPr>
            <w:tcW w:w="1638" w:type="dxa"/>
          </w:tcPr>
          <w:p w14:paraId="687111B7"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0</w:t>
            </w:r>
          </w:p>
        </w:tc>
        <w:tc>
          <w:tcPr>
            <w:tcW w:w="1563" w:type="dxa"/>
          </w:tcPr>
          <w:p w14:paraId="54C18CB8"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c>
          <w:tcPr>
            <w:tcW w:w="1697" w:type="dxa"/>
          </w:tcPr>
          <w:p w14:paraId="2040569F"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r>
      <w:tr w:rsidR="00822760" w:rsidRPr="00551C37" w14:paraId="3D87C876" w14:textId="77777777" w:rsidTr="009A3ED6">
        <w:tc>
          <w:tcPr>
            <w:tcW w:w="1911" w:type="dxa"/>
          </w:tcPr>
          <w:p w14:paraId="62B0C0F0"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Genotype</w:t>
            </w:r>
          </w:p>
        </w:tc>
        <w:tc>
          <w:tcPr>
            <w:tcW w:w="1691" w:type="dxa"/>
          </w:tcPr>
          <w:p w14:paraId="31E6A4BC" w14:textId="7777777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w:t>
            </w:r>
          </w:p>
        </w:tc>
        <w:tc>
          <w:tcPr>
            <w:tcW w:w="1638" w:type="dxa"/>
          </w:tcPr>
          <w:p w14:paraId="784A8933"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w:t>
            </w:r>
          </w:p>
        </w:tc>
        <w:tc>
          <w:tcPr>
            <w:tcW w:w="1563" w:type="dxa"/>
          </w:tcPr>
          <w:p w14:paraId="5E7E5F9D"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w:t>
            </w:r>
          </w:p>
        </w:tc>
        <w:tc>
          <w:tcPr>
            <w:tcW w:w="1697" w:type="dxa"/>
          </w:tcPr>
          <w:p w14:paraId="3126EE11"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w:t>
            </w:r>
          </w:p>
        </w:tc>
      </w:tr>
      <w:tr w:rsidR="00822760" w:rsidRPr="00551C37" w14:paraId="12C6DC53" w14:textId="77777777" w:rsidTr="009A3ED6">
        <w:tc>
          <w:tcPr>
            <w:tcW w:w="1911" w:type="dxa"/>
          </w:tcPr>
          <w:p w14:paraId="1D2218E2"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691" w:type="dxa"/>
          </w:tcPr>
          <w:p w14:paraId="40214A8D" w14:textId="43CD505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0.052</w:t>
            </w:r>
          </w:p>
        </w:tc>
        <w:tc>
          <w:tcPr>
            <w:tcW w:w="1638" w:type="dxa"/>
          </w:tcPr>
          <w:p w14:paraId="5835E2C1" w14:textId="4B0A8885"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0.057</w:t>
            </w:r>
          </w:p>
        </w:tc>
        <w:tc>
          <w:tcPr>
            <w:tcW w:w="1563" w:type="dxa"/>
          </w:tcPr>
          <w:p w14:paraId="2648F6A8" w14:textId="36C2AB3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0.043</w:t>
            </w:r>
          </w:p>
        </w:tc>
        <w:tc>
          <w:tcPr>
            <w:tcW w:w="1697" w:type="dxa"/>
          </w:tcPr>
          <w:p w14:paraId="582B5E20" w14:textId="3467745A"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0.</w:t>
            </w:r>
            <w:r w:rsidR="00547CDC" w:rsidRPr="00551C37">
              <w:rPr>
                <w:rFonts w:ascii="Times New Roman" w:hAnsi="Times New Roman" w:cs="Times New Roman"/>
                <w:color w:val="000000"/>
                <w:sz w:val="24"/>
                <w:szCs w:val="24"/>
              </w:rPr>
              <w:t>24</w:t>
            </w:r>
          </w:p>
        </w:tc>
      </w:tr>
      <w:tr w:rsidR="00822760" w:rsidRPr="00551C37" w14:paraId="43361A06" w14:textId="77777777" w:rsidTr="009A3ED6">
        <w:tc>
          <w:tcPr>
            <w:tcW w:w="1911" w:type="dxa"/>
          </w:tcPr>
          <w:p w14:paraId="71FF28CD"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G x E</w:t>
            </w:r>
          </w:p>
        </w:tc>
        <w:tc>
          <w:tcPr>
            <w:tcW w:w="1691" w:type="dxa"/>
          </w:tcPr>
          <w:p w14:paraId="64CD39B4" w14:textId="7777777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sz w:val="24"/>
                <w:szCs w:val="24"/>
              </w:rPr>
              <w:t>0</w:t>
            </w:r>
          </w:p>
        </w:tc>
        <w:tc>
          <w:tcPr>
            <w:tcW w:w="1638" w:type="dxa"/>
          </w:tcPr>
          <w:p w14:paraId="302BAAB3"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c>
          <w:tcPr>
            <w:tcW w:w="1563" w:type="dxa"/>
          </w:tcPr>
          <w:p w14:paraId="1640559E"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c>
          <w:tcPr>
            <w:tcW w:w="1697" w:type="dxa"/>
          </w:tcPr>
          <w:p w14:paraId="3D2157E7"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0</w:t>
            </w:r>
          </w:p>
        </w:tc>
      </w:tr>
      <w:tr w:rsidR="00822760" w:rsidRPr="00551C37" w14:paraId="24FF4C2D" w14:textId="77777777" w:rsidTr="009A3ED6">
        <w:tc>
          <w:tcPr>
            <w:tcW w:w="1911" w:type="dxa"/>
          </w:tcPr>
          <w:p w14:paraId="0D91419B"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AIC</w:t>
            </w:r>
          </w:p>
        </w:tc>
        <w:tc>
          <w:tcPr>
            <w:tcW w:w="1691" w:type="dxa"/>
          </w:tcPr>
          <w:p w14:paraId="188EA097" w14:textId="3322CB4C"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4013.9</w:t>
            </w:r>
          </w:p>
        </w:tc>
        <w:tc>
          <w:tcPr>
            <w:tcW w:w="1638" w:type="dxa"/>
          </w:tcPr>
          <w:p w14:paraId="32B38D0F" w14:textId="7C1654C9"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3785.5</w:t>
            </w:r>
          </w:p>
        </w:tc>
        <w:tc>
          <w:tcPr>
            <w:tcW w:w="1563" w:type="dxa"/>
            <w:vAlign w:val="bottom"/>
          </w:tcPr>
          <w:p w14:paraId="2D3747E0" w14:textId="0D9AB9D2" w:rsidR="00822760" w:rsidRPr="00551C37" w:rsidRDefault="00822760" w:rsidP="00822760">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3859.4</w:t>
            </w:r>
          </w:p>
        </w:tc>
        <w:tc>
          <w:tcPr>
            <w:tcW w:w="1697" w:type="dxa"/>
            <w:vAlign w:val="center"/>
          </w:tcPr>
          <w:p w14:paraId="3CCD2488" w14:textId="6243DD70"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3778.7</w:t>
            </w:r>
          </w:p>
        </w:tc>
      </w:tr>
      <w:tr w:rsidR="00822760" w:rsidRPr="00551C37" w14:paraId="628D2F23" w14:textId="77777777" w:rsidTr="009A3ED6">
        <w:tc>
          <w:tcPr>
            <w:tcW w:w="1911" w:type="dxa"/>
          </w:tcPr>
          <w:p w14:paraId="711A1ADC"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BIC</w:t>
            </w:r>
          </w:p>
        </w:tc>
        <w:tc>
          <w:tcPr>
            <w:tcW w:w="1691" w:type="dxa"/>
          </w:tcPr>
          <w:p w14:paraId="118552D3" w14:textId="071420A2"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6894.2</w:t>
            </w:r>
          </w:p>
        </w:tc>
        <w:tc>
          <w:tcPr>
            <w:tcW w:w="1638" w:type="dxa"/>
            <w:vAlign w:val="bottom"/>
          </w:tcPr>
          <w:p w14:paraId="42C72784" w14:textId="46BDA2E3"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6671.8</w:t>
            </w:r>
          </w:p>
        </w:tc>
        <w:tc>
          <w:tcPr>
            <w:tcW w:w="1563" w:type="dxa"/>
          </w:tcPr>
          <w:p w14:paraId="6D43DC00" w14:textId="2A5F569B" w:rsidR="00822760" w:rsidRPr="00551C37" w:rsidRDefault="00822760" w:rsidP="00822760">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6745.8</w:t>
            </w:r>
          </w:p>
        </w:tc>
        <w:tc>
          <w:tcPr>
            <w:tcW w:w="1697" w:type="dxa"/>
          </w:tcPr>
          <w:p w14:paraId="5F5BDF2A" w14:textId="437E180A"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6671</w:t>
            </w:r>
          </w:p>
        </w:tc>
      </w:tr>
      <w:tr w:rsidR="00822760" w:rsidRPr="00551C37" w14:paraId="6ECEB113" w14:textId="77777777" w:rsidTr="009A3ED6">
        <w:tc>
          <w:tcPr>
            <w:tcW w:w="1911" w:type="dxa"/>
          </w:tcPr>
          <w:p w14:paraId="5D564C99"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sz w:val="24"/>
                <w:szCs w:val="24"/>
              </w:rPr>
              <w:t>Residual df</w:t>
            </w:r>
          </w:p>
        </w:tc>
        <w:tc>
          <w:tcPr>
            <w:tcW w:w="1691" w:type="dxa"/>
          </w:tcPr>
          <w:p w14:paraId="52C55F39" w14:textId="77777777" w:rsidR="00822760" w:rsidRPr="00551C37" w:rsidRDefault="00822760" w:rsidP="00822760">
            <w:pPr>
              <w:jc w:val="center"/>
              <w:rPr>
                <w:rFonts w:ascii="Times New Roman" w:hAnsi="Times New Roman" w:cs="Times New Roman"/>
                <w:sz w:val="24"/>
                <w:szCs w:val="24"/>
              </w:rPr>
            </w:pPr>
            <w:r w:rsidRPr="00551C37">
              <w:rPr>
                <w:rFonts w:ascii="Times New Roman" w:hAnsi="Times New Roman" w:cs="Times New Roman"/>
                <w:color w:val="000000"/>
                <w:sz w:val="24"/>
                <w:szCs w:val="24"/>
                <w:lang w:eastAsia="en-IN"/>
              </w:rPr>
              <w:t>2391</w:t>
            </w:r>
          </w:p>
        </w:tc>
        <w:tc>
          <w:tcPr>
            <w:tcW w:w="1638" w:type="dxa"/>
          </w:tcPr>
          <w:p w14:paraId="78E2FF25"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2390</w:t>
            </w:r>
          </w:p>
        </w:tc>
        <w:tc>
          <w:tcPr>
            <w:tcW w:w="1563" w:type="dxa"/>
          </w:tcPr>
          <w:p w14:paraId="37632ECB"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2390</w:t>
            </w:r>
          </w:p>
        </w:tc>
        <w:tc>
          <w:tcPr>
            <w:tcW w:w="1697" w:type="dxa"/>
          </w:tcPr>
          <w:p w14:paraId="7307016D" w14:textId="77777777" w:rsidR="00822760" w:rsidRPr="00551C37" w:rsidRDefault="00822760" w:rsidP="00822760">
            <w:pPr>
              <w:rPr>
                <w:rFonts w:ascii="Times New Roman" w:hAnsi="Times New Roman" w:cs="Times New Roman"/>
                <w:sz w:val="24"/>
                <w:szCs w:val="24"/>
              </w:rPr>
            </w:pPr>
            <w:r w:rsidRPr="00551C37">
              <w:rPr>
                <w:rFonts w:ascii="Times New Roman" w:hAnsi="Times New Roman" w:cs="Times New Roman"/>
                <w:color w:val="000000"/>
                <w:sz w:val="24"/>
                <w:szCs w:val="24"/>
              </w:rPr>
              <w:t>2389</w:t>
            </w:r>
          </w:p>
        </w:tc>
      </w:tr>
    </w:tbl>
    <w:p w14:paraId="0A6C171F" w14:textId="77777777" w:rsidR="00CB1CBA" w:rsidRDefault="00CB1CBA" w:rsidP="00CB1CBA">
      <w:pPr>
        <w:spacing w:after="0" w:line="360" w:lineRule="auto"/>
        <w:jc w:val="both"/>
        <w:rPr>
          <w:rFonts w:ascii="Times New Roman" w:hAnsi="Times New Roman" w:cs="Times New Roman"/>
          <w:sz w:val="24"/>
          <w:szCs w:val="24"/>
        </w:rPr>
      </w:pPr>
    </w:p>
    <w:tbl>
      <w:tblPr>
        <w:tblStyle w:val="TableGrid"/>
        <w:tblW w:w="8494" w:type="dxa"/>
        <w:tblLook w:val="04A0" w:firstRow="1" w:lastRow="0" w:firstColumn="1" w:lastColumn="0" w:noHBand="0" w:noVBand="1"/>
      </w:tblPr>
      <w:tblGrid>
        <w:gridCol w:w="1911"/>
        <w:gridCol w:w="1510"/>
        <w:gridCol w:w="1691"/>
        <w:gridCol w:w="1691"/>
        <w:gridCol w:w="1691"/>
      </w:tblGrid>
      <w:tr w:rsidR="00CB1CBA" w:rsidRPr="00551C37" w14:paraId="0628754F" w14:textId="77777777" w:rsidTr="004F5C7D">
        <w:tc>
          <w:tcPr>
            <w:tcW w:w="1911" w:type="dxa"/>
          </w:tcPr>
          <w:p w14:paraId="6FBFC56B"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Information</w:t>
            </w:r>
          </w:p>
        </w:tc>
        <w:tc>
          <w:tcPr>
            <w:tcW w:w="1510" w:type="dxa"/>
          </w:tcPr>
          <w:p w14:paraId="2B058CD0" w14:textId="77777777" w:rsidR="00CB1CBA" w:rsidRPr="00551C37" w:rsidRDefault="00CB1CBA" w:rsidP="004F5C7D">
            <w:pPr>
              <w:rPr>
                <w:rFonts w:ascii="Times New Roman" w:hAnsi="Times New Roman" w:cs="Times New Roman"/>
                <w:b/>
                <w:bCs/>
                <w:sz w:val="24"/>
                <w:szCs w:val="24"/>
              </w:rPr>
            </w:pPr>
            <w:r w:rsidRPr="00551C37">
              <w:rPr>
                <w:rFonts w:ascii="Times New Roman" w:hAnsi="Times New Roman" w:cs="Times New Roman"/>
                <w:b/>
                <w:bCs/>
                <w:sz w:val="24"/>
                <w:szCs w:val="24"/>
              </w:rPr>
              <w:t>Model 3</w:t>
            </w:r>
          </w:p>
        </w:tc>
        <w:tc>
          <w:tcPr>
            <w:tcW w:w="1691" w:type="dxa"/>
          </w:tcPr>
          <w:p w14:paraId="0EF7D39E"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6</w:t>
            </w:r>
          </w:p>
        </w:tc>
        <w:tc>
          <w:tcPr>
            <w:tcW w:w="1691" w:type="dxa"/>
          </w:tcPr>
          <w:p w14:paraId="547E15E3"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9</w:t>
            </w:r>
          </w:p>
        </w:tc>
        <w:tc>
          <w:tcPr>
            <w:tcW w:w="1691" w:type="dxa"/>
          </w:tcPr>
          <w:p w14:paraId="041A75DE"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sz w:val="24"/>
                <w:szCs w:val="24"/>
              </w:rPr>
              <w:t>Model 12</w:t>
            </w:r>
          </w:p>
        </w:tc>
      </w:tr>
      <w:tr w:rsidR="00CB1CBA" w:rsidRPr="00551C37" w14:paraId="13E12E94" w14:textId="77777777" w:rsidTr="004F5C7D">
        <w:tc>
          <w:tcPr>
            <w:tcW w:w="8494" w:type="dxa"/>
            <w:gridSpan w:val="5"/>
            <w:vAlign w:val="center"/>
          </w:tcPr>
          <w:p w14:paraId="5928F8E4" w14:textId="77777777" w:rsidR="00CB1CBA" w:rsidRPr="00551C37" w:rsidRDefault="00CB1CBA" w:rsidP="004F5C7D">
            <w:pPr>
              <w:jc w:val="center"/>
              <w:rPr>
                <w:rFonts w:ascii="Times New Roman" w:hAnsi="Times New Roman" w:cs="Times New Roman"/>
                <w:b/>
                <w:bCs/>
                <w:sz w:val="24"/>
                <w:szCs w:val="24"/>
              </w:rPr>
            </w:pPr>
            <w:r w:rsidRPr="00551C37">
              <w:rPr>
                <w:rFonts w:ascii="Times New Roman" w:hAnsi="Times New Roman" w:cs="Times New Roman"/>
                <w:b/>
                <w:bCs/>
                <w:i/>
                <w:iCs/>
                <w:sz w:val="24"/>
                <w:szCs w:val="24"/>
              </w:rPr>
              <w:t>p</w:t>
            </w:r>
            <w:r w:rsidRPr="00551C37">
              <w:rPr>
                <w:rFonts w:ascii="Times New Roman" w:hAnsi="Times New Roman" w:cs="Times New Roman"/>
                <w:b/>
                <w:bCs/>
                <w:sz w:val="24"/>
                <w:szCs w:val="24"/>
              </w:rPr>
              <w:t>-Value of Fixed Effects</w:t>
            </w:r>
          </w:p>
        </w:tc>
      </w:tr>
      <w:tr w:rsidR="00CB1CBA" w:rsidRPr="00551C37" w14:paraId="155029DD" w14:textId="77777777" w:rsidTr="004F5C7D">
        <w:tc>
          <w:tcPr>
            <w:tcW w:w="1911" w:type="dxa"/>
          </w:tcPr>
          <w:p w14:paraId="40C49EE2"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Genotype</w:t>
            </w:r>
          </w:p>
        </w:tc>
        <w:tc>
          <w:tcPr>
            <w:tcW w:w="1510" w:type="dxa"/>
          </w:tcPr>
          <w:p w14:paraId="52102A01"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51284367"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10AE947F"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148389F5" w14:textId="52974643" w:rsidR="00CB1CBA" w:rsidRPr="00551C37" w:rsidRDefault="00547CDC" w:rsidP="004F5C7D">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w:t>
            </w:r>
          </w:p>
        </w:tc>
      </w:tr>
      <w:tr w:rsidR="00CB1CBA" w:rsidRPr="00551C37" w14:paraId="070E4FAD" w14:textId="77777777" w:rsidTr="004F5C7D">
        <w:tc>
          <w:tcPr>
            <w:tcW w:w="1911" w:type="dxa"/>
          </w:tcPr>
          <w:p w14:paraId="3F62BD0E"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Environment</w:t>
            </w:r>
          </w:p>
        </w:tc>
        <w:tc>
          <w:tcPr>
            <w:tcW w:w="1510" w:type="dxa"/>
          </w:tcPr>
          <w:p w14:paraId="49FB9DA6"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54DBC1CB"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0DA67672"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461AA3E5" w14:textId="106F5661" w:rsidR="00CB1CBA" w:rsidRPr="00551C37" w:rsidRDefault="00547CDC" w:rsidP="004F5C7D">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w:t>
            </w:r>
          </w:p>
        </w:tc>
      </w:tr>
      <w:tr w:rsidR="00CB1CBA" w:rsidRPr="00551C37" w14:paraId="0F2D3530" w14:textId="77777777" w:rsidTr="004F5C7D">
        <w:tc>
          <w:tcPr>
            <w:tcW w:w="1911" w:type="dxa"/>
          </w:tcPr>
          <w:p w14:paraId="4B135E43"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G X E</w:t>
            </w:r>
          </w:p>
        </w:tc>
        <w:tc>
          <w:tcPr>
            <w:tcW w:w="1510" w:type="dxa"/>
          </w:tcPr>
          <w:p w14:paraId="411415F1" w14:textId="77777777" w:rsidR="00CB1CBA" w:rsidRPr="00551C37" w:rsidRDefault="00CB1CBA" w:rsidP="004F5C7D">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3A9AA414"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vAlign w:val="bottom"/>
          </w:tcPr>
          <w:p w14:paraId="599571D3" w14:textId="77777777" w:rsidR="00CB1CBA" w:rsidRPr="00551C37" w:rsidRDefault="00CB1CBA" w:rsidP="004F5C7D">
            <w:pPr>
              <w:rPr>
                <w:rFonts w:ascii="Times New Roman" w:hAnsi="Times New Roman" w:cs="Times New Roman"/>
                <w:color w:val="000000"/>
                <w:sz w:val="24"/>
                <w:szCs w:val="24"/>
                <w:lang w:eastAsia="en-IN"/>
              </w:rPr>
            </w:pPr>
            <w:r w:rsidRPr="00551C37">
              <w:rPr>
                <w:rFonts w:ascii="Times New Roman" w:hAnsi="Times New Roman" w:cs="Times New Roman"/>
                <w:sz w:val="24"/>
                <w:szCs w:val="24"/>
              </w:rPr>
              <w:t>-</w:t>
            </w:r>
          </w:p>
        </w:tc>
        <w:tc>
          <w:tcPr>
            <w:tcW w:w="1691" w:type="dxa"/>
          </w:tcPr>
          <w:p w14:paraId="553C8E55" w14:textId="1A517925" w:rsidR="00CB1CBA" w:rsidRPr="00551C37" w:rsidRDefault="00547CDC" w:rsidP="004F5C7D">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w:t>
            </w:r>
          </w:p>
        </w:tc>
      </w:tr>
      <w:tr w:rsidR="009F320B" w:rsidRPr="00551C37" w14:paraId="0B52B7AC" w14:textId="77777777" w:rsidTr="00C75381">
        <w:tc>
          <w:tcPr>
            <w:tcW w:w="1911" w:type="dxa"/>
          </w:tcPr>
          <w:p w14:paraId="545E31E7"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CGDD anthesis</w:t>
            </w:r>
          </w:p>
        </w:tc>
        <w:tc>
          <w:tcPr>
            <w:tcW w:w="1510" w:type="dxa"/>
          </w:tcPr>
          <w:p w14:paraId="3CAD3EFD"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center"/>
          </w:tcPr>
          <w:p w14:paraId="5D56421B" w14:textId="30B12F41" w:rsidR="009F320B" w:rsidRPr="00551C37" w:rsidRDefault="00F86712" w:rsidP="009F320B">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tcPr>
          <w:p w14:paraId="5132E99D"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vAlign w:val="bottom"/>
          </w:tcPr>
          <w:p w14:paraId="293903C7" w14:textId="64B4022B" w:rsidR="009F320B" w:rsidRPr="00551C37" w:rsidRDefault="00F86712" w:rsidP="009F320B">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9F320B" w:rsidRPr="00551C37" w14:paraId="6EB6DEEE" w14:textId="77777777" w:rsidTr="004F5C7D">
        <w:tc>
          <w:tcPr>
            <w:tcW w:w="1911" w:type="dxa"/>
          </w:tcPr>
          <w:p w14:paraId="7F5CF4CF"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CGDD silking</w:t>
            </w:r>
          </w:p>
        </w:tc>
        <w:tc>
          <w:tcPr>
            <w:tcW w:w="1510" w:type="dxa"/>
          </w:tcPr>
          <w:p w14:paraId="2C28934D"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2BA7AC3E"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w:t>
            </w:r>
          </w:p>
        </w:tc>
        <w:tc>
          <w:tcPr>
            <w:tcW w:w="1691" w:type="dxa"/>
          </w:tcPr>
          <w:p w14:paraId="5A8793FF" w14:textId="47DDBA51" w:rsidR="009F320B" w:rsidRPr="00551C37" w:rsidRDefault="00F86712" w:rsidP="009F320B">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bottom"/>
          </w:tcPr>
          <w:p w14:paraId="1E4596CC" w14:textId="24E83514" w:rsidR="009F320B" w:rsidRPr="00551C37" w:rsidRDefault="00547CDC" w:rsidP="009F320B">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 xml:space="preserve">0.004 </w:t>
            </w:r>
          </w:p>
        </w:tc>
      </w:tr>
      <w:tr w:rsidR="009F320B" w:rsidRPr="00551C37" w14:paraId="4708D5D0" w14:textId="77777777" w:rsidTr="004F5C7D">
        <w:tc>
          <w:tcPr>
            <w:tcW w:w="8494" w:type="dxa"/>
            <w:gridSpan w:val="5"/>
            <w:vAlign w:val="center"/>
          </w:tcPr>
          <w:p w14:paraId="789353F5" w14:textId="77777777" w:rsidR="009F320B" w:rsidRPr="00551C37" w:rsidRDefault="009F320B" w:rsidP="009F320B">
            <w:pPr>
              <w:jc w:val="center"/>
              <w:rPr>
                <w:rFonts w:ascii="Times New Roman" w:hAnsi="Times New Roman" w:cs="Times New Roman"/>
                <w:b/>
                <w:bCs/>
                <w:sz w:val="24"/>
                <w:szCs w:val="24"/>
              </w:rPr>
            </w:pPr>
            <w:r w:rsidRPr="00551C37">
              <w:rPr>
                <w:rFonts w:ascii="Times New Roman" w:hAnsi="Times New Roman" w:cs="Times New Roman"/>
                <w:b/>
                <w:bCs/>
                <w:sz w:val="24"/>
                <w:szCs w:val="24"/>
              </w:rPr>
              <w:t>Variance of Random Effects</w:t>
            </w:r>
          </w:p>
        </w:tc>
      </w:tr>
      <w:tr w:rsidR="009F320B" w:rsidRPr="00551C37" w14:paraId="6D16FD07" w14:textId="77777777" w:rsidTr="004F5C7D">
        <w:tc>
          <w:tcPr>
            <w:tcW w:w="1911" w:type="dxa"/>
          </w:tcPr>
          <w:p w14:paraId="38FF777C"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Rep</w:t>
            </w:r>
          </w:p>
        </w:tc>
        <w:tc>
          <w:tcPr>
            <w:tcW w:w="1510" w:type="dxa"/>
          </w:tcPr>
          <w:p w14:paraId="3B97B19B" w14:textId="4E96C18B"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0.0001</w:t>
            </w:r>
          </w:p>
        </w:tc>
        <w:tc>
          <w:tcPr>
            <w:tcW w:w="1691" w:type="dxa"/>
          </w:tcPr>
          <w:p w14:paraId="45854DD1" w14:textId="35E8E068"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0</w:t>
            </w:r>
          </w:p>
        </w:tc>
        <w:tc>
          <w:tcPr>
            <w:tcW w:w="1691" w:type="dxa"/>
          </w:tcPr>
          <w:p w14:paraId="260721D8"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0</w:t>
            </w:r>
          </w:p>
        </w:tc>
        <w:tc>
          <w:tcPr>
            <w:tcW w:w="1691" w:type="dxa"/>
          </w:tcPr>
          <w:p w14:paraId="7AAA29EA"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0</w:t>
            </w:r>
          </w:p>
        </w:tc>
      </w:tr>
      <w:tr w:rsidR="00146F32" w:rsidRPr="00551C37" w14:paraId="44F89EC2" w14:textId="77777777" w:rsidTr="004F5C7D">
        <w:tc>
          <w:tcPr>
            <w:tcW w:w="1911" w:type="dxa"/>
          </w:tcPr>
          <w:p w14:paraId="25F5DBAC" w14:textId="77777777"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sz w:val="24"/>
                <w:szCs w:val="24"/>
              </w:rPr>
              <w:t>Genotype</w:t>
            </w:r>
          </w:p>
        </w:tc>
        <w:tc>
          <w:tcPr>
            <w:tcW w:w="1510" w:type="dxa"/>
          </w:tcPr>
          <w:p w14:paraId="63F91F23" w14:textId="1F3FB191"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0.04</w:t>
            </w:r>
          </w:p>
        </w:tc>
        <w:tc>
          <w:tcPr>
            <w:tcW w:w="1691" w:type="dxa"/>
            <w:vAlign w:val="center"/>
          </w:tcPr>
          <w:p w14:paraId="672C70C2" w14:textId="5BE6AC56"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0.03</w:t>
            </w:r>
          </w:p>
        </w:tc>
        <w:tc>
          <w:tcPr>
            <w:tcW w:w="1691" w:type="dxa"/>
            <w:vAlign w:val="bottom"/>
          </w:tcPr>
          <w:p w14:paraId="2EEEA3A9" w14:textId="0BDE6943"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0.03</w:t>
            </w:r>
          </w:p>
        </w:tc>
        <w:tc>
          <w:tcPr>
            <w:tcW w:w="1691" w:type="dxa"/>
            <w:vAlign w:val="center"/>
          </w:tcPr>
          <w:p w14:paraId="1409546D" w14:textId="18AEE8A9"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0.03</w:t>
            </w:r>
          </w:p>
        </w:tc>
      </w:tr>
      <w:tr w:rsidR="00146F32" w:rsidRPr="00551C37" w14:paraId="40B8638E" w14:textId="77777777" w:rsidTr="004F5C7D">
        <w:tc>
          <w:tcPr>
            <w:tcW w:w="1911" w:type="dxa"/>
          </w:tcPr>
          <w:p w14:paraId="10EF450E" w14:textId="77777777"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sz w:val="24"/>
                <w:szCs w:val="24"/>
              </w:rPr>
              <w:lastRenderedPageBreak/>
              <w:t>Environment</w:t>
            </w:r>
          </w:p>
        </w:tc>
        <w:tc>
          <w:tcPr>
            <w:tcW w:w="1510" w:type="dxa"/>
          </w:tcPr>
          <w:p w14:paraId="4638F5FD" w14:textId="037CC8C4"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0.08</w:t>
            </w:r>
          </w:p>
        </w:tc>
        <w:tc>
          <w:tcPr>
            <w:tcW w:w="1691" w:type="dxa"/>
          </w:tcPr>
          <w:p w14:paraId="1241C4D4" w14:textId="697E5544"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0.08</w:t>
            </w:r>
          </w:p>
        </w:tc>
        <w:tc>
          <w:tcPr>
            <w:tcW w:w="1691" w:type="dxa"/>
            <w:vAlign w:val="bottom"/>
          </w:tcPr>
          <w:p w14:paraId="0028AB4C" w14:textId="70C4862D"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rPr>
              <w:t>0.06</w:t>
            </w:r>
          </w:p>
        </w:tc>
        <w:tc>
          <w:tcPr>
            <w:tcW w:w="1691" w:type="dxa"/>
            <w:vAlign w:val="center"/>
          </w:tcPr>
          <w:p w14:paraId="33403184" w14:textId="3BA342F7" w:rsidR="00146F32" w:rsidRPr="00551C37" w:rsidRDefault="00146F32" w:rsidP="00146F32">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0.08</w:t>
            </w:r>
          </w:p>
        </w:tc>
      </w:tr>
      <w:tr w:rsidR="009F320B" w:rsidRPr="00551C37" w14:paraId="5D27B124" w14:textId="77777777" w:rsidTr="004F5C7D">
        <w:tc>
          <w:tcPr>
            <w:tcW w:w="1911" w:type="dxa"/>
          </w:tcPr>
          <w:p w14:paraId="7CD01533"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G x E</w:t>
            </w:r>
          </w:p>
        </w:tc>
        <w:tc>
          <w:tcPr>
            <w:tcW w:w="1510" w:type="dxa"/>
          </w:tcPr>
          <w:p w14:paraId="55CA44D4" w14:textId="2F38A1D9"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0.01</w:t>
            </w:r>
          </w:p>
        </w:tc>
        <w:tc>
          <w:tcPr>
            <w:tcW w:w="1691" w:type="dxa"/>
          </w:tcPr>
          <w:p w14:paraId="4BBF6A3B" w14:textId="2277FCE6"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0.0</w:t>
            </w:r>
            <w:r w:rsidR="00BF1E4D" w:rsidRPr="00551C37">
              <w:rPr>
                <w:rFonts w:ascii="Times New Roman" w:hAnsi="Times New Roman" w:cs="Times New Roman"/>
                <w:sz w:val="24"/>
                <w:szCs w:val="24"/>
              </w:rPr>
              <w:t>1</w:t>
            </w:r>
          </w:p>
        </w:tc>
        <w:tc>
          <w:tcPr>
            <w:tcW w:w="1691" w:type="dxa"/>
            <w:vAlign w:val="bottom"/>
          </w:tcPr>
          <w:p w14:paraId="095B44E2" w14:textId="54AEF93E"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0.0</w:t>
            </w:r>
            <w:r w:rsidR="00A011AC" w:rsidRPr="00551C37">
              <w:rPr>
                <w:rFonts w:ascii="Times New Roman" w:hAnsi="Times New Roman" w:cs="Times New Roman"/>
                <w:color w:val="000000"/>
                <w:sz w:val="24"/>
                <w:szCs w:val="24"/>
                <w:lang w:eastAsia="en-IN"/>
              </w:rPr>
              <w:t>1</w:t>
            </w:r>
          </w:p>
        </w:tc>
        <w:tc>
          <w:tcPr>
            <w:tcW w:w="1691" w:type="dxa"/>
          </w:tcPr>
          <w:p w14:paraId="0D6E57B7" w14:textId="783998C6"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0.0</w:t>
            </w:r>
            <w:r w:rsidR="00146F32" w:rsidRPr="00551C37">
              <w:rPr>
                <w:rFonts w:ascii="Times New Roman" w:hAnsi="Times New Roman" w:cs="Times New Roman"/>
                <w:sz w:val="24"/>
                <w:szCs w:val="24"/>
              </w:rPr>
              <w:t>1</w:t>
            </w:r>
          </w:p>
        </w:tc>
      </w:tr>
      <w:tr w:rsidR="009F320B" w:rsidRPr="00551C37" w14:paraId="6E4605EF" w14:textId="77777777" w:rsidTr="004F5C7D">
        <w:trPr>
          <w:trHeight w:val="200"/>
        </w:trPr>
        <w:tc>
          <w:tcPr>
            <w:tcW w:w="1911" w:type="dxa"/>
          </w:tcPr>
          <w:p w14:paraId="56C38B9E"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AIC</w:t>
            </w:r>
          </w:p>
        </w:tc>
        <w:tc>
          <w:tcPr>
            <w:tcW w:w="1510" w:type="dxa"/>
            <w:vAlign w:val="center"/>
          </w:tcPr>
          <w:p w14:paraId="26D00890" w14:textId="7F2B0F3D"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3935.6</w:t>
            </w:r>
          </w:p>
        </w:tc>
        <w:tc>
          <w:tcPr>
            <w:tcW w:w="1691" w:type="dxa"/>
          </w:tcPr>
          <w:p w14:paraId="15E53FD3" w14:textId="4EBED22A" w:rsidR="009F320B" w:rsidRPr="00551C37" w:rsidRDefault="009F320B"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3729.6</w:t>
            </w:r>
          </w:p>
        </w:tc>
        <w:tc>
          <w:tcPr>
            <w:tcW w:w="1691" w:type="dxa"/>
          </w:tcPr>
          <w:p w14:paraId="16CE4E62" w14:textId="203FD9A2" w:rsidR="009F320B" w:rsidRPr="00551C37" w:rsidRDefault="002D72F8"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3790.7</w:t>
            </w:r>
          </w:p>
        </w:tc>
        <w:tc>
          <w:tcPr>
            <w:tcW w:w="1691" w:type="dxa"/>
            <w:vAlign w:val="bottom"/>
          </w:tcPr>
          <w:p w14:paraId="03A1B915" w14:textId="6DE1B09D" w:rsidR="009F320B" w:rsidRPr="00551C37" w:rsidRDefault="00547CDC"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3723.3</w:t>
            </w:r>
          </w:p>
        </w:tc>
      </w:tr>
      <w:tr w:rsidR="009F320B" w:rsidRPr="00551C37" w14:paraId="52F25F6A" w14:textId="77777777" w:rsidTr="004F5C7D">
        <w:tc>
          <w:tcPr>
            <w:tcW w:w="1911" w:type="dxa"/>
          </w:tcPr>
          <w:p w14:paraId="0F5EA195"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BIC</w:t>
            </w:r>
          </w:p>
        </w:tc>
        <w:tc>
          <w:tcPr>
            <w:tcW w:w="1510" w:type="dxa"/>
          </w:tcPr>
          <w:p w14:paraId="3C697911" w14:textId="165A8BC5"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lang w:eastAsia="en-IN"/>
              </w:rPr>
              <w:t>3971.4</w:t>
            </w:r>
          </w:p>
        </w:tc>
        <w:tc>
          <w:tcPr>
            <w:tcW w:w="1691" w:type="dxa"/>
          </w:tcPr>
          <w:p w14:paraId="355653E6" w14:textId="3743C1A0" w:rsidR="009F320B" w:rsidRPr="00551C37" w:rsidRDefault="009F320B"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3771.4</w:t>
            </w:r>
          </w:p>
        </w:tc>
        <w:tc>
          <w:tcPr>
            <w:tcW w:w="1691" w:type="dxa"/>
            <w:vAlign w:val="bottom"/>
          </w:tcPr>
          <w:p w14:paraId="4BDD6669" w14:textId="2B95941B" w:rsidR="009F320B" w:rsidRPr="00551C37" w:rsidRDefault="002D72F8"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3832.5</w:t>
            </w:r>
          </w:p>
        </w:tc>
        <w:tc>
          <w:tcPr>
            <w:tcW w:w="1691" w:type="dxa"/>
          </w:tcPr>
          <w:p w14:paraId="07AEAB68" w14:textId="5062033B" w:rsidR="009F320B" w:rsidRPr="00551C37" w:rsidRDefault="00547CDC" w:rsidP="009F320B">
            <w:pPr>
              <w:rPr>
                <w:rFonts w:ascii="Times New Roman" w:hAnsi="Times New Roman" w:cs="Times New Roman"/>
                <w:color w:val="000000"/>
                <w:sz w:val="24"/>
                <w:szCs w:val="24"/>
                <w:lang w:eastAsia="en-IN"/>
              </w:rPr>
            </w:pPr>
            <w:r w:rsidRPr="00551C37">
              <w:rPr>
                <w:rFonts w:ascii="Times New Roman" w:hAnsi="Times New Roman" w:cs="Times New Roman"/>
                <w:color w:val="000000"/>
                <w:sz w:val="24"/>
                <w:szCs w:val="24"/>
                <w:lang w:eastAsia="en-IN"/>
              </w:rPr>
              <w:t>3771</w:t>
            </w:r>
          </w:p>
        </w:tc>
      </w:tr>
      <w:tr w:rsidR="009F320B" w:rsidRPr="00551C37" w14:paraId="40EE4477" w14:textId="77777777" w:rsidTr="004F5C7D">
        <w:tc>
          <w:tcPr>
            <w:tcW w:w="1911" w:type="dxa"/>
          </w:tcPr>
          <w:p w14:paraId="37434CE9"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rPr>
              <w:t>Residual df</w:t>
            </w:r>
          </w:p>
        </w:tc>
        <w:tc>
          <w:tcPr>
            <w:tcW w:w="1510" w:type="dxa"/>
          </w:tcPr>
          <w:p w14:paraId="2BEA5399"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2868</w:t>
            </w:r>
          </w:p>
        </w:tc>
        <w:tc>
          <w:tcPr>
            <w:tcW w:w="1691" w:type="dxa"/>
          </w:tcPr>
          <w:p w14:paraId="5795DCF6"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2867</w:t>
            </w:r>
          </w:p>
        </w:tc>
        <w:tc>
          <w:tcPr>
            <w:tcW w:w="1691" w:type="dxa"/>
          </w:tcPr>
          <w:p w14:paraId="2B4AB50A"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color w:val="000000"/>
                <w:sz w:val="24"/>
                <w:szCs w:val="24"/>
              </w:rPr>
              <w:t>2867</w:t>
            </w:r>
          </w:p>
        </w:tc>
        <w:tc>
          <w:tcPr>
            <w:tcW w:w="1691" w:type="dxa"/>
          </w:tcPr>
          <w:p w14:paraId="6C101B25" w14:textId="77777777" w:rsidR="009F320B" w:rsidRPr="00551C37" w:rsidRDefault="009F320B" w:rsidP="009F320B">
            <w:pPr>
              <w:rPr>
                <w:rFonts w:ascii="Times New Roman" w:hAnsi="Times New Roman" w:cs="Times New Roman"/>
                <w:sz w:val="24"/>
                <w:szCs w:val="24"/>
              </w:rPr>
            </w:pPr>
            <w:r w:rsidRPr="00551C37">
              <w:rPr>
                <w:rFonts w:ascii="Times New Roman" w:hAnsi="Times New Roman" w:cs="Times New Roman"/>
                <w:sz w:val="24"/>
                <w:szCs w:val="24"/>
                <w:lang w:eastAsia="en-IN"/>
              </w:rPr>
              <w:t>2866</w:t>
            </w:r>
          </w:p>
        </w:tc>
      </w:tr>
    </w:tbl>
    <w:p w14:paraId="2E42021A" w14:textId="77777777" w:rsidR="00B25507" w:rsidRDefault="00B25507" w:rsidP="00097710">
      <w:pPr>
        <w:spacing w:line="360" w:lineRule="auto"/>
        <w:jc w:val="both"/>
        <w:rPr>
          <w:rFonts w:ascii="Times New Roman" w:hAnsi="Times New Roman" w:cs="Times New Roman"/>
          <w:sz w:val="24"/>
          <w:szCs w:val="24"/>
        </w:rPr>
      </w:pPr>
    </w:p>
    <w:p w14:paraId="72BA65B6" w14:textId="51F618C2" w:rsidR="00B6216E" w:rsidRDefault="00B6216E" w:rsidP="00097710">
      <w:pPr>
        <w:spacing w:line="360" w:lineRule="auto"/>
        <w:jc w:val="both"/>
        <w:rPr>
          <w:rFonts w:ascii="Times New Roman" w:hAnsi="Times New Roman" w:cs="Times New Roman"/>
          <w:sz w:val="24"/>
          <w:szCs w:val="24"/>
        </w:rPr>
      </w:pPr>
      <w:r w:rsidRPr="00B6216E">
        <w:rPr>
          <w:rFonts w:ascii="Times New Roman" w:hAnsi="Times New Roman" w:cs="Times New Roman"/>
          <w:sz w:val="24"/>
          <w:szCs w:val="24"/>
        </w:rPr>
        <w:t xml:space="preserve">The comparison of 12 different models </w:t>
      </w:r>
      <w:r w:rsidR="00716CAD">
        <w:rPr>
          <w:rFonts w:ascii="Times New Roman" w:hAnsi="Times New Roman" w:cs="Times New Roman"/>
          <w:sz w:val="24"/>
          <w:szCs w:val="24"/>
        </w:rPr>
        <w:t xml:space="preserve">for grain weight </w:t>
      </w:r>
      <w:r w:rsidR="00716CAD" w:rsidRPr="00716CAD">
        <w:rPr>
          <w:rFonts w:ascii="Times New Roman" w:hAnsi="Times New Roman" w:cs="Times New Roman"/>
          <w:sz w:val="24"/>
          <w:szCs w:val="24"/>
        </w:rPr>
        <w:t>revealed considerable differences in performance based on the choice of fixed and random effects as well as the inclusion of environmental covariates.</w:t>
      </w:r>
      <w:r w:rsidR="00716CAD">
        <w:rPr>
          <w:rFonts w:ascii="Times New Roman" w:hAnsi="Times New Roman" w:cs="Times New Roman"/>
          <w:sz w:val="24"/>
          <w:szCs w:val="24"/>
        </w:rPr>
        <w:t xml:space="preserve"> </w:t>
      </w:r>
      <w:r w:rsidR="00BB4FD8" w:rsidRPr="00BB4FD8">
        <w:rPr>
          <w:rFonts w:ascii="Times New Roman" w:hAnsi="Times New Roman" w:cs="Times New Roman"/>
          <w:sz w:val="24"/>
          <w:szCs w:val="24"/>
        </w:rPr>
        <w:t>Among the fixed-effect models</w:t>
      </w:r>
      <w:r w:rsidR="00BB4FD8">
        <w:rPr>
          <w:rFonts w:ascii="Times New Roman" w:hAnsi="Times New Roman" w:cs="Times New Roman"/>
          <w:sz w:val="24"/>
          <w:szCs w:val="24"/>
        </w:rPr>
        <w:t xml:space="preserve">, models 1, 4, 7 and 10, </w:t>
      </w:r>
      <w:r w:rsidR="00BB4FD8" w:rsidRPr="00BB4FD8">
        <w:rPr>
          <w:rFonts w:ascii="Times New Roman" w:hAnsi="Times New Roman" w:cs="Times New Roman"/>
          <w:sz w:val="24"/>
          <w:szCs w:val="24"/>
        </w:rPr>
        <w:t>all fixed factors</w:t>
      </w:r>
      <w:r w:rsidR="00BB4FD8">
        <w:rPr>
          <w:rFonts w:ascii="Times New Roman" w:hAnsi="Times New Roman" w:cs="Times New Roman"/>
          <w:sz w:val="24"/>
          <w:szCs w:val="24"/>
        </w:rPr>
        <w:t xml:space="preserve"> </w:t>
      </w:r>
      <w:r w:rsidR="00BB4FD8" w:rsidRPr="00BB4FD8">
        <w:rPr>
          <w:rFonts w:ascii="Times New Roman" w:hAnsi="Times New Roman" w:cs="Times New Roman"/>
          <w:sz w:val="24"/>
          <w:szCs w:val="24"/>
        </w:rPr>
        <w:t>genotype, environment, G×E interaction</w:t>
      </w:r>
      <w:r w:rsidR="00BB4FD8">
        <w:rPr>
          <w:rFonts w:ascii="Times New Roman" w:hAnsi="Times New Roman" w:cs="Times New Roman"/>
          <w:sz w:val="24"/>
          <w:szCs w:val="24"/>
        </w:rPr>
        <w:t xml:space="preserve"> </w:t>
      </w:r>
      <w:r w:rsidR="00D84808">
        <w:rPr>
          <w:rFonts w:ascii="Times New Roman" w:hAnsi="Times New Roman" w:cs="Times New Roman"/>
          <w:sz w:val="24"/>
          <w:szCs w:val="24"/>
        </w:rPr>
        <w:t xml:space="preserve">and environment covariates </w:t>
      </w:r>
      <w:r w:rsidR="00BB4FD8" w:rsidRPr="00BB4FD8">
        <w:rPr>
          <w:rFonts w:ascii="Times New Roman" w:hAnsi="Times New Roman" w:cs="Times New Roman"/>
          <w:sz w:val="24"/>
          <w:szCs w:val="24"/>
        </w:rPr>
        <w:t>were highly significant (</w:t>
      </w:r>
      <w:r w:rsidR="00BB4FD8" w:rsidRPr="00C818AB">
        <w:rPr>
          <w:rFonts w:ascii="Times New Roman" w:hAnsi="Times New Roman" w:cs="Times New Roman"/>
          <w:i/>
          <w:iCs/>
          <w:sz w:val="24"/>
          <w:szCs w:val="24"/>
        </w:rPr>
        <w:t>p</w:t>
      </w:r>
      <w:r w:rsidR="00BB4FD8" w:rsidRPr="00BB4FD8">
        <w:rPr>
          <w:rFonts w:ascii="Times New Roman" w:hAnsi="Times New Roman" w:cs="Times New Roman"/>
          <w:sz w:val="24"/>
          <w:szCs w:val="24"/>
        </w:rPr>
        <w:t xml:space="preserve"> &lt; </w:t>
      </w:r>
      <w:r w:rsidR="006A0282">
        <w:rPr>
          <w:rFonts w:ascii="Times New Roman" w:hAnsi="Times New Roman" w:cs="Times New Roman"/>
          <w:sz w:val="24"/>
          <w:szCs w:val="24"/>
        </w:rPr>
        <w:t>0.001</w:t>
      </w:r>
      <w:r w:rsidR="00BB4FD8" w:rsidRPr="00BB4FD8">
        <w:rPr>
          <w:rFonts w:ascii="Times New Roman" w:hAnsi="Times New Roman" w:cs="Times New Roman"/>
          <w:sz w:val="24"/>
          <w:szCs w:val="24"/>
        </w:rPr>
        <w:t>)</w:t>
      </w:r>
      <w:r w:rsidR="00BB4FD8">
        <w:rPr>
          <w:rFonts w:ascii="Times New Roman" w:hAnsi="Times New Roman" w:cs="Times New Roman"/>
          <w:sz w:val="24"/>
          <w:szCs w:val="24"/>
        </w:rPr>
        <w:t xml:space="preserve">. </w:t>
      </w:r>
      <w:r w:rsidR="00C01E7C" w:rsidRPr="00C01E7C">
        <w:rPr>
          <w:rFonts w:ascii="Times New Roman" w:hAnsi="Times New Roman" w:cs="Times New Roman"/>
          <w:sz w:val="24"/>
          <w:szCs w:val="24"/>
        </w:rPr>
        <w:t>Model 1</w:t>
      </w:r>
      <w:r w:rsidR="000803DF">
        <w:rPr>
          <w:rFonts w:ascii="Times New Roman" w:hAnsi="Times New Roman" w:cs="Times New Roman"/>
          <w:sz w:val="24"/>
          <w:szCs w:val="24"/>
        </w:rPr>
        <w:t>0</w:t>
      </w:r>
      <w:r w:rsidR="00C01E7C" w:rsidRPr="00C01E7C">
        <w:rPr>
          <w:rFonts w:ascii="Times New Roman" w:hAnsi="Times New Roman" w:cs="Times New Roman"/>
          <w:sz w:val="24"/>
          <w:szCs w:val="24"/>
        </w:rPr>
        <w:t xml:space="preserve">, which included the interaction term </w:t>
      </w:r>
      <w:r w:rsidR="000803DF">
        <w:rPr>
          <w:rFonts w:ascii="Times New Roman" w:hAnsi="Times New Roman" w:cs="Times New Roman"/>
          <w:sz w:val="24"/>
          <w:szCs w:val="24"/>
        </w:rPr>
        <w:t>and</w:t>
      </w:r>
      <w:r w:rsidR="00C01E7C" w:rsidRPr="00C01E7C">
        <w:rPr>
          <w:rFonts w:ascii="Times New Roman" w:hAnsi="Times New Roman" w:cs="Times New Roman"/>
          <w:sz w:val="24"/>
          <w:szCs w:val="24"/>
        </w:rPr>
        <w:t xml:space="preserve"> environmental covariates, recorded the lowest AIC (4</w:t>
      </w:r>
      <w:r w:rsidR="0080676B">
        <w:rPr>
          <w:rFonts w:ascii="Times New Roman" w:hAnsi="Times New Roman" w:cs="Times New Roman"/>
          <w:sz w:val="24"/>
          <w:szCs w:val="24"/>
        </w:rPr>
        <w:t>090</w:t>
      </w:r>
      <w:r w:rsidR="00C01E7C" w:rsidRPr="00C01E7C">
        <w:rPr>
          <w:rFonts w:ascii="Times New Roman" w:hAnsi="Times New Roman" w:cs="Times New Roman"/>
          <w:sz w:val="24"/>
          <w:szCs w:val="24"/>
        </w:rPr>
        <w:t>.2) and BIC (12</w:t>
      </w:r>
      <w:r w:rsidR="00DE1A10">
        <w:rPr>
          <w:rFonts w:ascii="Times New Roman" w:hAnsi="Times New Roman" w:cs="Times New Roman"/>
          <w:sz w:val="24"/>
          <w:szCs w:val="24"/>
        </w:rPr>
        <w:t>683.5</w:t>
      </w:r>
      <w:r w:rsidR="00C01E7C" w:rsidRPr="00C01E7C">
        <w:rPr>
          <w:rFonts w:ascii="Times New Roman" w:hAnsi="Times New Roman" w:cs="Times New Roman"/>
          <w:sz w:val="24"/>
          <w:szCs w:val="24"/>
        </w:rPr>
        <w:t>), indicating the best fit among the fixed-effect structures.</w:t>
      </w:r>
      <w:r w:rsidR="003C1BFC">
        <w:rPr>
          <w:rFonts w:ascii="Times New Roman" w:hAnsi="Times New Roman" w:cs="Times New Roman"/>
          <w:sz w:val="24"/>
          <w:szCs w:val="24"/>
        </w:rPr>
        <w:t xml:space="preserve"> All these models showed negligible random replication </w:t>
      </w:r>
      <w:r w:rsidR="00257A01">
        <w:rPr>
          <w:rFonts w:ascii="Times New Roman" w:hAnsi="Times New Roman" w:cs="Times New Roman"/>
          <w:sz w:val="24"/>
          <w:szCs w:val="24"/>
        </w:rPr>
        <w:t xml:space="preserve">variance. </w:t>
      </w:r>
    </w:p>
    <w:p w14:paraId="56E30E46" w14:textId="0ED14D7D" w:rsidR="00172472" w:rsidRDefault="00172472" w:rsidP="000977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models treating genotype </w:t>
      </w:r>
      <w:r w:rsidR="002366EA">
        <w:rPr>
          <w:rFonts w:ascii="Times New Roman" w:hAnsi="Times New Roman" w:cs="Times New Roman"/>
          <w:sz w:val="24"/>
          <w:szCs w:val="24"/>
        </w:rPr>
        <w:t xml:space="preserve">as fixed effect </w:t>
      </w:r>
      <w:r>
        <w:rPr>
          <w:rFonts w:ascii="Times New Roman" w:hAnsi="Times New Roman" w:cs="Times New Roman"/>
          <w:sz w:val="24"/>
          <w:szCs w:val="24"/>
        </w:rPr>
        <w:t>and environment covariates where ever included as fixed effect were highly 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Pr>
          <w:rFonts w:ascii="Times New Roman" w:hAnsi="Times New Roman" w:cs="Times New Roman"/>
          <w:sz w:val="24"/>
          <w:szCs w:val="24"/>
        </w:rPr>
        <w:t xml:space="preserve">). The random effects such as variance due to replication and genotype by environment interaction were almost zero. Model 11 which included genotype and environment covariates as fixed effects </w:t>
      </w:r>
      <w:r w:rsidR="00B93187">
        <w:rPr>
          <w:rFonts w:ascii="Times New Roman" w:hAnsi="Times New Roman" w:cs="Times New Roman"/>
          <w:sz w:val="24"/>
          <w:szCs w:val="24"/>
        </w:rPr>
        <w:t>had lowest AIC (</w:t>
      </w:r>
      <w:r w:rsidR="00B93187" w:rsidRPr="00551C37">
        <w:rPr>
          <w:rFonts w:ascii="Times New Roman" w:hAnsi="Times New Roman" w:cs="Times New Roman"/>
          <w:color w:val="000000"/>
          <w:sz w:val="24"/>
          <w:szCs w:val="24"/>
          <w:lang w:eastAsia="en-IN"/>
        </w:rPr>
        <w:t>3778.7</w:t>
      </w:r>
      <w:r w:rsidR="00B93187">
        <w:rPr>
          <w:rFonts w:ascii="Times New Roman" w:hAnsi="Times New Roman" w:cs="Times New Roman"/>
          <w:sz w:val="24"/>
          <w:szCs w:val="24"/>
        </w:rPr>
        <w:t>) and BIC (</w:t>
      </w:r>
      <w:r w:rsidR="00B93187" w:rsidRPr="00551C37">
        <w:rPr>
          <w:rFonts w:ascii="Times New Roman" w:hAnsi="Times New Roman" w:cs="Times New Roman"/>
          <w:color w:val="000000"/>
          <w:sz w:val="24"/>
          <w:szCs w:val="24"/>
          <w:lang w:eastAsia="en-IN"/>
        </w:rPr>
        <w:t>6671</w:t>
      </w:r>
      <w:r w:rsidR="00B93187">
        <w:rPr>
          <w:rFonts w:ascii="Times New Roman" w:hAnsi="Times New Roman" w:cs="Times New Roman"/>
          <w:sz w:val="24"/>
          <w:szCs w:val="24"/>
        </w:rPr>
        <w:t>) values</w:t>
      </w:r>
      <w:r w:rsidR="00943D60">
        <w:rPr>
          <w:rFonts w:ascii="Times New Roman" w:hAnsi="Times New Roman" w:cs="Times New Roman"/>
          <w:sz w:val="24"/>
          <w:szCs w:val="24"/>
        </w:rPr>
        <w:t xml:space="preserve"> indicating the best fit. </w:t>
      </w:r>
    </w:p>
    <w:p w14:paraId="60786473" w14:textId="3D9D444C" w:rsidR="006E0061" w:rsidRDefault="006E0061" w:rsidP="00097710">
      <w:pPr>
        <w:spacing w:line="360" w:lineRule="auto"/>
        <w:jc w:val="both"/>
        <w:rPr>
          <w:rFonts w:ascii="Times New Roman" w:hAnsi="Times New Roman" w:cs="Times New Roman"/>
          <w:sz w:val="24"/>
          <w:szCs w:val="24"/>
        </w:rPr>
      </w:pPr>
      <w:r w:rsidRPr="006E0061">
        <w:rPr>
          <w:rFonts w:ascii="Times New Roman" w:hAnsi="Times New Roman" w:cs="Times New Roman"/>
          <w:sz w:val="24"/>
          <w:szCs w:val="24"/>
        </w:rPr>
        <w:t>Among the fully random-effect models (Models 3, 6, 9, and 12), genotype, environment, and G×E were all treated as random effects, and environmental covariates were included in selected models</w:t>
      </w:r>
      <w:r w:rsidR="009F3154">
        <w:rPr>
          <w:rFonts w:ascii="Times New Roman" w:hAnsi="Times New Roman" w:cs="Times New Roman"/>
          <w:sz w:val="24"/>
          <w:szCs w:val="24"/>
        </w:rPr>
        <w:t xml:space="preserve"> as fixed effects</w:t>
      </w:r>
      <w:r>
        <w:rPr>
          <w:rFonts w:ascii="Times New Roman" w:hAnsi="Times New Roman" w:cs="Times New Roman"/>
          <w:sz w:val="24"/>
          <w:szCs w:val="24"/>
        </w:rPr>
        <w:t xml:space="preserve">. </w:t>
      </w:r>
      <w:r w:rsidR="004C6307">
        <w:rPr>
          <w:rFonts w:ascii="Times New Roman" w:hAnsi="Times New Roman" w:cs="Times New Roman"/>
          <w:sz w:val="24"/>
          <w:szCs w:val="24"/>
        </w:rPr>
        <w:t>The environment covariates were significant (</w:t>
      </w:r>
      <w:r w:rsidR="004C6307" w:rsidRPr="00C818AB">
        <w:rPr>
          <w:rFonts w:ascii="Times New Roman" w:hAnsi="Times New Roman" w:cs="Times New Roman"/>
          <w:i/>
          <w:iCs/>
          <w:sz w:val="24"/>
          <w:szCs w:val="24"/>
        </w:rPr>
        <w:t>p</w:t>
      </w:r>
      <w:r w:rsidR="004C6307"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sidR="004C6307">
        <w:rPr>
          <w:rFonts w:ascii="Times New Roman" w:hAnsi="Times New Roman" w:cs="Times New Roman"/>
          <w:sz w:val="24"/>
          <w:szCs w:val="24"/>
        </w:rPr>
        <w:t>).</w:t>
      </w:r>
      <w:r w:rsidR="00FA616E">
        <w:rPr>
          <w:rFonts w:ascii="Times New Roman" w:hAnsi="Times New Roman" w:cs="Times New Roman"/>
          <w:sz w:val="24"/>
          <w:szCs w:val="24"/>
        </w:rPr>
        <w:t xml:space="preserve"> </w:t>
      </w:r>
      <w:r w:rsidR="009C6664">
        <w:rPr>
          <w:rFonts w:ascii="Times New Roman" w:hAnsi="Times New Roman" w:cs="Times New Roman"/>
          <w:sz w:val="24"/>
          <w:szCs w:val="24"/>
        </w:rPr>
        <w:t xml:space="preserve">The variance due to replication was negligible. </w:t>
      </w:r>
      <w:r w:rsidR="00C34A00">
        <w:rPr>
          <w:rFonts w:ascii="Times New Roman" w:hAnsi="Times New Roman" w:cs="Times New Roman"/>
          <w:sz w:val="24"/>
          <w:szCs w:val="24"/>
        </w:rPr>
        <w:t xml:space="preserve">The variance due to genotype, environment </w:t>
      </w:r>
      <w:r w:rsidR="002B68AA">
        <w:rPr>
          <w:rFonts w:ascii="Times New Roman" w:hAnsi="Times New Roman" w:cs="Times New Roman"/>
          <w:sz w:val="24"/>
          <w:szCs w:val="24"/>
        </w:rPr>
        <w:t xml:space="preserve">and </w:t>
      </w:r>
      <w:r w:rsidR="002B68AA" w:rsidRPr="00BB4FD8">
        <w:rPr>
          <w:rFonts w:ascii="Times New Roman" w:hAnsi="Times New Roman" w:cs="Times New Roman"/>
          <w:sz w:val="24"/>
          <w:szCs w:val="24"/>
        </w:rPr>
        <w:t>G×E interaction</w:t>
      </w:r>
      <w:r w:rsidR="002B68AA">
        <w:rPr>
          <w:rFonts w:ascii="Times New Roman" w:hAnsi="Times New Roman" w:cs="Times New Roman"/>
          <w:sz w:val="24"/>
          <w:szCs w:val="24"/>
        </w:rPr>
        <w:t xml:space="preserve"> </w:t>
      </w:r>
      <w:r w:rsidR="00C34A00">
        <w:rPr>
          <w:rFonts w:ascii="Times New Roman" w:hAnsi="Times New Roman" w:cs="Times New Roman"/>
          <w:sz w:val="24"/>
          <w:szCs w:val="24"/>
        </w:rPr>
        <w:t xml:space="preserve">was </w:t>
      </w:r>
      <w:r w:rsidR="002B68AA">
        <w:rPr>
          <w:rFonts w:ascii="Times New Roman" w:hAnsi="Times New Roman" w:cs="Times New Roman"/>
          <w:sz w:val="24"/>
          <w:szCs w:val="24"/>
        </w:rPr>
        <w:t>(</w:t>
      </w:r>
      <w:r w:rsidR="00C34A00">
        <w:rPr>
          <w:rFonts w:ascii="Times New Roman" w:hAnsi="Times New Roman" w:cs="Times New Roman"/>
          <w:sz w:val="24"/>
          <w:szCs w:val="24"/>
        </w:rPr>
        <w:t>0.03 – 0.04</w:t>
      </w:r>
      <w:r w:rsidR="002B68AA">
        <w:rPr>
          <w:rFonts w:ascii="Times New Roman" w:hAnsi="Times New Roman" w:cs="Times New Roman"/>
          <w:sz w:val="24"/>
          <w:szCs w:val="24"/>
        </w:rPr>
        <w:t xml:space="preserve">), (0.06-0.08) and 0.01 respectively. </w:t>
      </w:r>
      <w:r w:rsidR="002F3DDF">
        <w:rPr>
          <w:rFonts w:ascii="Times New Roman" w:hAnsi="Times New Roman" w:cs="Times New Roman"/>
          <w:sz w:val="24"/>
          <w:szCs w:val="24"/>
        </w:rPr>
        <w:t>Model 12 had lowest AIC (</w:t>
      </w:r>
      <w:r w:rsidR="002F3DDF" w:rsidRPr="00551C37">
        <w:rPr>
          <w:rFonts w:ascii="Times New Roman" w:hAnsi="Times New Roman" w:cs="Times New Roman"/>
          <w:color w:val="000000"/>
          <w:sz w:val="24"/>
          <w:szCs w:val="24"/>
          <w:lang w:eastAsia="en-IN"/>
        </w:rPr>
        <w:t>3723.3</w:t>
      </w:r>
      <w:r w:rsidR="002F3DDF">
        <w:rPr>
          <w:rFonts w:ascii="Times New Roman" w:hAnsi="Times New Roman" w:cs="Times New Roman"/>
          <w:sz w:val="24"/>
          <w:szCs w:val="24"/>
        </w:rPr>
        <w:t>) and BIC (</w:t>
      </w:r>
      <w:r w:rsidR="002F3DDF" w:rsidRPr="00551C37">
        <w:rPr>
          <w:rFonts w:ascii="Times New Roman" w:hAnsi="Times New Roman" w:cs="Times New Roman"/>
          <w:color w:val="000000"/>
          <w:sz w:val="24"/>
          <w:szCs w:val="24"/>
          <w:lang w:eastAsia="en-IN"/>
        </w:rPr>
        <w:t>3771</w:t>
      </w:r>
      <w:r w:rsidR="002F3DDF">
        <w:rPr>
          <w:rFonts w:ascii="Times New Roman" w:hAnsi="Times New Roman" w:cs="Times New Roman"/>
          <w:sz w:val="24"/>
          <w:szCs w:val="24"/>
        </w:rPr>
        <w:t xml:space="preserve">) values indicating the best fit. </w:t>
      </w:r>
    </w:p>
    <w:p w14:paraId="741CEF29" w14:textId="12B5537C" w:rsidR="00EE79C6" w:rsidRDefault="00EE79C6" w:rsidP="00097710">
      <w:pPr>
        <w:spacing w:line="360" w:lineRule="auto"/>
        <w:jc w:val="both"/>
        <w:rPr>
          <w:rFonts w:ascii="Times New Roman" w:hAnsi="Times New Roman" w:cs="Times New Roman"/>
          <w:sz w:val="24"/>
          <w:szCs w:val="24"/>
        </w:rPr>
      </w:pPr>
      <w:r>
        <w:rPr>
          <w:rFonts w:ascii="Times New Roman" w:hAnsi="Times New Roman" w:cs="Times New Roman"/>
          <w:sz w:val="24"/>
          <w:szCs w:val="24"/>
        </w:rPr>
        <w:t>Among all the 12 models, the random effect model, model 12 outperformed all the other models which were included with environment covariates.</w:t>
      </w:r>
    </w:p>
    <w:p w14:paraId="3E3372B7" w14:textId="77777777" w:rsidR="00F86712" w:rsidRDefault="00F86712" w:rsidP="00097710">
      <w:pPr>
        <w:spacing w:line="360" w:lineRule="auto"/>
        <w:jc w:val="both"/>
        <w:rPr>
          <w:rFonts w:ascii="Times New Roman" w:hAnsi="Times New Roman" w:cs="Times New Roman"/>
          <w:sz w:val="24"/>
          <w:szCs w:val="24"/>
        </w:rPr>
      </w:pPr>
    </w:p>
    <w:p w14:paraId="5DDFBCAF" w14:textId="7B49183A" w:rsidR="004700D3" w:rsidRPr="00CB1CBA" w:rsidRDefault="00B25507" w:rsidP="000977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 </w:t>
      </w:r>
      <w:r w:rsidR="00CB1CBA" w:rsidRPr="00CB1CBA">
        <w:rPr>
          <w:rFonts w:ascii="Times New Roman" w:hAnsi="Times New Roman" w:cs="Times New Roman"/>
          <w:b/>
          <w:bCs/>
          <w:sz w:val="24"/>
          <w:szCs w:val="24"/>
        </w:rPr>
        <w:t>Kernel Rows</w:t>
      </w:r>
    </w:p>
    <w:p w14:paraId="0AB524E8" w14:textId="6B79834E" w:rsidR="00097710" w:rsidRPr="00097710" w:rsidRDefault="00097710" w:rsidP="00097710">
      <w:pPr>
        <w:spacing w:line="360" w:lineRule="auto"/>
        <w:jc w:val="both"/>
        <w:rPr>
          <w:rFonts w:ascii="Times New Roman" w:hAnsi="Times New Roman" w:cs="Times New Roman"/>
          <w:b/>
          <w:bCs/>
          <w:sz w:val="28"/>
          <w:szCs w:val="28"/>
        </w:rPr>
      </w:pPr>
      <w:r w:rsidRPr="00097710">
        <w:rPr>
          <w:rFonts w:ascii="Times New Roman" w:hAnsi="Times New Roman" w:cs="Times New Roman"/>
          <w:sz w:val="24"/>
          <w:szCs w:val="24"/>
        </w:rPr>
        <w:t xml:space="preserve">The summary of the different models fitted for kernel rows were presented in the </w:t>
      </w:r>
      <w:r w:rsidRPr="0049255F">
        <w:rPr>
          <w:rFonts w:ascii="Times New Roman" w:hAnsi="Times New Roman" w:cs="Times New Roman"/>
          <w:sz w:val="24"/>
          <w:szCs w:val="24"/>
        </w:rPr>
        <w:t xml:space="preserve">table </w:t>
      </w:r>
      <w:r w:rsidR="00A2765D">
        <w:rPr>
          <w:rFonts w:ascii="Times New Roman" w:hAnsi="Times New Roman" w:cs="Times New Roman"/>
          <w:sz w:val="24"/>
          <w:szCs w:val="24"/>
        </w:rPr>
        <w:t>6</w:t>
      </w:r>
      <w:r w:rsidRPr="0049255F">
        <w:rPr>
          <w:rFonts w:ascii="Times New Roman" w:hAnsi="Times New Roman" w:cs="Times New Roman"/>
          <w:sz w:val="24"/>
          <w:szCs w:val="24"/>
        </w:rPr>
        <w:t>.</w:t>
      </w:r>
      <w:r w:rsidR="005B52E1">
        <w:rPr>
          <w:rFonts w:ascii="Times New Roman" w:hAnsi="Times New Roman" w:cs="Times New Roman"/>
          <w:sz w:val="24"/>
          <w:szCs w:val="24"/>
        </w:rPr>
        <w:t xml:space="preserve"> </w:t>
      </w:r>
    </w:p>
    <w:p w14:paraId="0CE360F7" w14:textId="10CB8CDE" w:rsidR="00CF2860" w:rsidRPr="00CF2860" w:rsidRDefault="00CF2860" w:rsidP="00CF2860">
      <w:pPr>
        <w:rPr>
          <w:rFonts w:ascii="Times New Roman" w:hAnsi="Times New Roman" w:cs="Times New Roman"/>
          <w:b/>
          <w:bCs/>
          <w:sz w:val="24"/>
          <w:szCs w:val="24"/>
        </w:rPr>
      </w:pPr>
      <w:r w:rsidRPr="00CF2860">
        <w:rPr>
          <w:rFonts w:ascii="Times New Roman" w:hAnsi="Times New Roman" w:cs="Times New Roman"/>
          <w:b/>
          <w:bCs/>
          <w:sz w:val="24"/>
          <w:szCs w:val="24"/>
        </w:rPr>
        <w:t xml:space="preserve">Table </w:t>
      </w:r>
      <w:r w:rsidR="00A2765D">
        <w:rPr>
          <w:rFonts w:ascii="Times New Roman" w:hAnsi="Times New Roman" w:cs="Times New Roman"/>
          <w:b/>
          <w:bCs/>
          <w:sz w:val="24"/>
          <w:szCs w:val="24"/>
        </w:rPr>
        <w:t>6</w:t>
      </w:r>
      <w:r w:rsidR="00DF2A9C">
        <w:rPr>
          <w:rFonts w:ascii="Times New Roman" w:hAnsi="Times New Roman" w:cs="Times New Roman"/>
          <w:b/>
          <w:bCs/>
          <w:sz w:val="24"/>
          <w:szCs w:val="24"/>
        </w:rPr>
        <w:t xml:space="preserve">. </w:t>
      </w:r>
      <w:r w:rsidRPr="00CF2860">
        <w:rPr>
          <w:rFonts w:ascii="Times New Roman" w:hAnsi="Times New Roman" w:cs="Times New Roman"/>
          <w:b/>
          <w:bCs/>
          <w:sz w:val="24"/>
          <w:szCs w:val="24"/>
        </w:rPr>
        <w:t>Summary of different models fitted for kernel rows</w:t>
      </w:r>
    </w:p>
    <w:tbl>
      <w:tblPr>
        <w:tblStyle w:val="TableGrid"/>
        <w:tblW w:w="8500" w:type="dxa"/>
        <w:tblLook w:val="04A0" w:firstRow="1" w:lastRow="0" w:firstColumn="1" w:lastColumn="0" w:noHBand="0" w:noVBand="1"/>
      </w:tblPr>
      <w:tblGrid>
        <w:gridCol w:w="1911"/>
        <w:gridCol w:w="1691"/>
        <w:gridCol w:w="1691"/>
        <w:gridCol w:w="1691"/>
        <w:gridCol w:w="1516"/>
      </w:tblGrid>
      <w:tr w:rsidR="00CF2860" w:rsidRPr="00CF2860" w14:paraId="32EE25AD" w14:textId="77777777" w:rsidTr="004F5C7D">
        <w:tc>
          <w:tcPr>
            <w:tcW w:w="1911" w:type="dxa"/>
            <w:vAlign w:val="center"/>
          </w:tcPr>
          <w:p w14:paraId="0A0B9ABB"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Information</w:t>
            </w:r>
          </w:p>
        </w:tc>
        <w:tc>
          <w:tcPr>
            <w:tcW w:w="1691" w:type="dxa"/>
            <w:vAlign w:val="center"/>
          </w:tcPr>
          <w:p w14:paraId="7A3BB7D8"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Model 1</w:t>
            </w:r>
          </w:p>
        </w:tc>
        <w:tc>
          <w:tcPr>
            <w:tcW w:w="1691" w:type="dxa"/>
            <w:vAlign w:val="center"/>
          </w:tcPr>
          <w:p w14:paraId="6008D759"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Model 4</w:t>
            </w:r>
          </w:p>
        </w:tc>
        <w:tc>
          <w:tcPr>
            <w:tcW w:w="1691" w:type="dxa"/>
            <w:vAlign w:val="center"/>
          </w:tcPr>
          <w:p w14:paraId="4E3A512A"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Model 7</w:t>
            </w:r>
          </w:p>
        </w:tc>
        <w:tc>
          <w:tcPr>
            <w:tcW w:w="1516" w:type="dxa"/>
            <w:vAlign w:val="center"/>
          </w:tcPr>
          <w:p w14:paraId="2E489E50"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Model 10</w:t>
            </w:r>
          </w:p>
        </w:tc>
      </w:tr>
      <w:tr w:rsidR="00CF2860" w:rsidRPr="00CF2860" w14:paraId="1FEDAF24" w14:textId="77777777" w:rsidTr="004F5C7D">
        <w:tc>
          <w:tcPr>
            <w:tcW w:w="8500" w:type="dxa"/>
            <w:gridSpan w:val="5"/>
            <w:vAlign w:val="center"/>
          </w:tcPr>
          <w:p w14:paraId="752823AE"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i/>
                <w:iCs/>
                <w:sz w:val="24"/>
                <w:szCs w:val="24"/>
              </w:rPr>
              <w:t>p</w:t>
            </w:r>
            <w:r w:rsidRPr="00CF2860">
              <w:rPr>
                <w:rFonts w:ascii="Times New Roman" w:hAnsi="Times New Roman" w:cs="Times New Roman"/>
                <w:b/>
                <w:bCs/>
                <w:sz w:val="24"/>
                <w:szCs w:val="24"/>
              </w:rPr>
              <w:t>-Value of Fixed Effects</w:t>
            </w:r>
          </w:p>
        </w:tc>
      </w:tr>
      <w:tr w:rsidR="00CF2860" w:rsidRPr="00CF2860" w14:paraId="6D1197AF" w14:textId="77777777" w:rsidTr="004F5C7D">
        <w:tc>
          <w:tcPr>
            <w:tcW w:w="1911" w:type="dxa"/>
            <w:vAlign w:val="center"/>
          </w:tcPr>
          <w:p w14:paraId="7C64C553"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lastRenderedPageBreak/>
              <w:t>Genotype</w:t>
            </w:r>
          </w:p>
        </w:tc>
        <w:tc>
          <w:tcPr>
            <w:tcW w:w="1691" w:type="dxa"/>
            <w:vAlign w:val="center"/>
          </w:tcPr>
          <w:p w14:paraId="40F30BC5" w14:textId="43D97840"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47175FE7" w14:textId="23431E4C"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66C70ADD" w14:textId="257D61E2"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7CF8BA57" w14:textId="43B5F488"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F2860" w:rsidRPr="00CF2860" w14:paraId="1CD9FE56" w14:textId="77777777" w:rsidTr="004F5C7D">
        <w:tc>
          <w:tcPr>
            <w:tcW w:w="1911" w:type="dxa"/>
            <w:vAlign w:val="center"/>
          </w:tcPr>
          <w:p w14:paraId="56F50CFC"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Environment</w:t>
            </w:r>
          </w:p>
        </w:tc>
        <w:tc>
          <w:tcPr>
            <w:tcW w:w="1691" w:type="dxa"/>
            <w:vAlign w:val="center"/>
          </w:tcPr>
          <w:p w14:paraId="11FFF57E" w14:textId="714715E8"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2379A35D" w14:textId="28D3B884"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0C7CF04B" w14:textId="725B59C9"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301B27FE" w14:textId="026B5903"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F2860" w:rsidRPr="00CF2860" w14:paraId="1CFFC967" w14:textId="77777777" w:rsidTr="004F5C7D">
        <w:tc>
          <w:tcPr>
            <w:tcW w:w="1911" w:type="dxa"/>
            <w:vAlign w:val="center"/>
          </w:tcPr>
          <w:p w14:paraId="71FEF28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G X E</w:t>
            </w:r>
          </w:p>
        </w:tc>
        <w:tc>
          <w:tcPr>
            <w:tcW w:w="1691" w:type="dxa"/>
            <w:vAlign w:val="center"/>
          </w:tcPr>
          <w:p w14:paraId="5CAACAE1" w14:textId="6FC4E445"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1F360F9A" w14:textId="2366C7D1"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78015611" w14:textId="297245B6"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664FC32F" w14:textId="4D5BD774" w:rsidR="00CF2860" w:rsidRPr="00CF2860"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CF2860" w:rsidRPr="00CF2860" w14:paraId="6CA39DE6" w14:textId="77777777" w:rsidTr="004F5C7D">
        <w:tc>
          <w:tcPr>
            <w:tcW w:w="1911" w:type="dxa"/>
            <w:vAlign w:val="center"/>
          </w:tcPr>
          <w:p w14:paraId="1BDE3A67"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CGDD anthesis</w:t>
            </w:r>
          </w:p>
        </w:tc>
        <w:tc>
          <w:tcPr>
            <w:tcW w:w="1691" w:type="dxa"/>
            <w:vAlign w:val="center"/>
          </w:tcPr>
          <w:p w14:paraId="37734DEC"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5D811BAB"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0.28</w:t>
            </w:r>
          </w:p>
        </w:tc>
        <w:tc>
          <w:tcPr>
            <w:tcW w:w="1691" w:type="dxa"/>
            <w:vAlign w:val="center"/>
          </w:tcPr>
          <w:p w14:paraId="3D0F4D28" w14:textId="77777777" w:rsidR="00CF2860" w:rsidRPr="00CF2860" w:rsidRDefault="00CF2860" w:rsidP="004F5C7D">
            <w:pPr>
              <w:jc w:val="center"/>
              <w:rPr>
                <w:rFonts w:ascii="Times New Roman" w:hAnsi="Times New Roman" w:cs="Times New Roman"/>
                <w:sz w:val="24"/>
                <w:szCs w:val="24"/>
              </w:rPr>
            </w:pPr>
          </w:p>
        </w:tc>
        <w:tc>
          <w:tcPr>
            <w:tcW w:w="1516" w:type="dxa"/>
            <w:vAlign w:val="center"/>
          </w:tcPr>
          <w:p w14:paraId="0F0FCFCD"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0.85</w:t>
            </w:r>
          </w:p>
        </w:tc>
      </w:tr>
      <w:tr w:rsidR="00CF2860" w:rsidRPr="00CF2860" w14:paraId="360F8747" w14:textId="77777777" w:rsidTr="004F5C7D">
        <w:tc>
          <w:tcPr>
            <w:tcW w:w="1911" w:type="dxa"/>
            <w:vAlign w:val="center"/>
          </w:tcPr>
          <w:p w14:paraId="5BED63C2"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CGDD silking</w:t>
            </w:r>
          </w:p>
        </w:tc>
        <w:tc>
          <w:tcPr>
            <w:tcW w:w="1691" w:type="dxa"/>
            <w:vAlign w:val="center"/>
          </w:tcPr>
          <w:p w14:paraId="3D18F633"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01A9CB83"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69F110EB"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0.60</w:t>
            </w:r>
          </w:p>
        </w:tc>
        <w:tc>
          <w:tcPr>
            <w:tcW w:w="1516" w:type="dxa"/>
            <w:vAlign w:val="center"/>
          </w:tcPr>
          <w:p w14:paraId="6022E747"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0.35</w:t>
            </w:r>
          </w:p>
        </w:tc>
      </w:tr>
      <w:tr w:rsidR="00CF2860" w:rsidRPr="00CF2860" w14:paraId="118A7B5B" w14:textId="77777777" w:rsidTr="004F5C7D">
        <w:tc>
          <w:tcPr>
            <w:tcW w:w="8500" w:type="dxa"/>
            <w:gridSpan w:val="5"/>
            <w:vAlign w:val="center"/>
          </w:tcPr>
          <w:p w14:paraId="0CC58BA2" w14:textId="77777777" w:rsidR="00CF2860" w:rsidRPr="00CF2860" w:rsidRDefault="00CF2860" w:rsidP="004F5C7D">
            <w:pPr>
              <w:jc w:val="center"/>
              <w:rPr>
                <w:rFonts w:ascii="Times New Roman" w:hAnsi="Times New Roman" w:cs="Times New Roman"/>
                <w:b/>
                <w:bCs/>
                <w:sz w:val="24"/>
                <w:szCs w:val="24"/>
              </w:rPr>
            </w:pPr>
            <w:r w:rsidRPr="00CF2860">
              <w:rPr>
                <w:rFonts w:ascii="Times New Roman" w:hAnsi="Times New Roman" w:cs="Times New Roman"/>
                <w:b/>
                <w:bCs/>
                <w:sz w:val="24"/>
                <w:szCs w:val="24"/>
              </w:rPr>
              <w:t>Variance of Random Effects</w:t>
            </w:r>
          </w:p>
        </w:tc>
      </w:tr>
      <w:tr w:rsidR="00CF2860" w:rsidRPr="00CF2860" w14:paraId="58C1659E" w14:textId="77777777" w:rsidTr="004F5C7D">
        <w:tc>
          <w:tcPr>
            <w:tcW w:w="1911" w:type="dxa"/>
            <w:vAlign w:val="center"/>
          </w:tcPr>
          <w:p w14:paraId="08AAF9B3"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Rep</w:t>
            </w:r>
          </w:p>
        </w:tc>
        <w:tc>
          <w:tcPr>
            <w:tcW w:w="1691" w:type="dxa"/>
            <w:vAlign w:val="center"/>
          </w:tcPr>
          <w:p w14:paraId="2239FEE1"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0.0002</w:t>
            </w:r>
          </w:p>
        </w:tc>
        <w:tc>
          <w:tcPr>
            <w:tcW w:w="1691" w:type="dxa"/>
            <w:vAlign w:val="center"/>
          </w:tcPr>
          <w:p w14:paraId="25F3AFB8"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0.02</w:t>
            </w:r>
          </w:p>
        </w:tc>
        <w:tc>
          <w:tcPr>
            <w:tcW w:w="1691" w:type="dxa"/>
            <w:vAlign w:val="center"/>
          </w:tcPr>
          <w:p w14:paraId="10A8DF3E"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rPr>
              <w:t>0.0002</w:t>
            </w:r>
          </w:p>
        </w:tc>
        <w:tc>
          <w:tcPr>
            <w:tcW w:w="1516" w:type="dxa"/>
            <w:vAlign w:val="center"/>
          </w:tcPr>
          <w:p w14:paraId="3989063F"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0.0003</w:t>
            </w:r>
          </w:p>
        </w:tc>
      </w:tr>
      <w:tr w:rsidR="00CF2860" w:rsidRPr="00CF2860" w14:paraId="5FC58B05" w14:textId="77777777" w:rsidTr="004F5C7D">
        <w:tc>
          <w:tcPr>
            <w:tcW w:w="1911" w:type="dxa"/>
            <w:vAlign w:val="center"/>
          </w:tcPr>
          <w:p w14:paraId="0E644A39"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Genotype</w:t>
            </w:r>
          </w:p>
        </w:tc>
        <w:tc>
          <w:tcPr>
            <w:tcW w:w="1691" w:type="dxa"/>
            <w:vAlign w:val="center"/>
          </w:tcPr>
          <w:p w14:paraId="38802ECB"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28900387"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37E42D7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516" w:type="dxa"/>
            <w:vAlign w:val="center"/>
          </w:tcPr>
          <w:p w14:paraId="47B0AC0F"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r>
      <w:tr w:rsidR="00CF2860" w:rsidRPr="00CF2860" w14:paraId="38C1E751" w14:textId="77777777" w:rsidTr="004F5C7D">
        <w:tc>
          <w:tcPr>
            <w:tcW w:w="1911" w:type="dxa"/>
            <w:vAlign w:val="center"/>
          </w:tcPr>
          <w:p w14:paraId="38733B46"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Environment</w:t>
            </w:r>
          </w:p>
        </w:tc>
        <w:tc>
          <w:tcPr>
            <w:tcW w:w="1691" w:type="dxa"/>
            <w:vAlign w:val="center"/>
          </w:tcPr>
          <w:p w14:paraId="37B5BAF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51D20A44"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01E0B490"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516" w:type="dxa"/>
            <w:vAlign w:val="center"/>
          </w:tcPr>
          <w:p w14:paraId="247BB45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r>
      <w:tr w:rsidR="00CF2860" w:rsidRPr="00CF2860" w14:paraId="3F26D4EC" w14:textId="77777777" w:rsidTr="004F5C7D">
        <w:tc>
          <w:tcPr>
            <w:tcW w:w="1911" w:type="dxa"/>
            <w:vAlign w:val="center"/>
          </w:tcPr>
          <w:p w14:paraId="01D3CF0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G x E</w:t>
            </w:r>
          </w:p>
        </w:tc>
        <w:tc>
          <w:tcPr>
            <w:tcW w:w="1691" w:type="dxa"/>
            <w:vAlign w:val="center"/>
          </w:tcPr>
          <w:p w14:paraId="35B995F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2BBAB91D"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691" w:type="dxa"/>
            <w:vAlign w:val="center"/>
          </w:tcPr>
          <w:p w14:paraId="355C679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c>
          <w:tcPr>
            <w:tcW w:w="1516" w:type="dxa"/>
            <w:vAlign w:val="center"/>
          </w:tcPr>
          <w:p w14:paraId="34FF3F29"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w:t>
            </w:r>
          </w:p>
        </w:tc>
      </w:tr>
      <w:tr w:rsidR="00CF2860" w:rsidRPr="00CF2860" w14:paraId="4DD77931" w14:textId="77777777" w:rsidTr="004F5C7D">
        <w:tc>
          <w:tcPr>
            <w:tcW w:w="1911" w:type="dxa"/>
            <w:vAlign w:val="center"/>
          </w:tcPr>
          <w:p w14:paraId="4FC33115"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AIC</w:t>
            </w:r>
          </w:p>
        </w:tc>
        <w:tc>
          <w:tcPr>
            <w:tcW w:w="1691" w:type="dxa"/>
            <w:vAlign w:val="center"/>
          </w:tcPr>
          <w:p w14:paraId="0E3EDA2F"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8367.4</w:t>
            </w:r>
          </w:p>
        </w:tc>
        <w:tc>
          <w:tcPr>
            <w:tcW w:w="1691" w:type="dxa"/>
            <w:vAlign w:val="center"/>
          </w:tcPr>
          <w:p w14:paraId="1C44F19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8368.3</w:t>
            </w:r>
          </w:p>
        </w:tc>
        <w:tc>
          <w:tcPr>
            <w:tcW w:w="1691" w:type="dxa"/>
            <w:vAlign w:val="center"/>
          </w:tcPr>
          <w:p w14:paraId="1BF56116"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8369.2</w:t>
            </w:r>
          </w:p>
        </w:tc>
        <w:tc>
          <w:tcPr>
            <w:tcW w:w="1516" w:type="dxa"/>
            <w:vAlign w:val="center"/>
          </w:tcPr>
          <w:p w14:paraId="2F9A4F0D"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8370.3</w:t>
            </w:r>
          </w:p>
        </w:tc>
      </w:tr>
      <w:tr w:rsidR="00CF2860" w:rsidRPr="00CF2860" w14:paraId="73B63112" w14:textId="77777777" w:rsidTr="004F5C7D">
        <w:tc>
          <w:tcPr>
            <w:tcW w:w="1911" w:type="dxa"/>
            <w:vAlign w:val="center"/>
          </w:tcPr>
          <w:p w14:paraId="5E5133F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BIC</w:t>
            </w:r>
          </w:p>
        </w:tc>
        <w:tc>
          <w:tcPr>
            <w:tcW w:w="1691" w:type="dxa"/>
            <w:vAlign w:val="center"/>
          </w:tcPr>
          <w:p w14:paraId="6C43DC3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16948.9</w:t>
            </w:r>
          </w:p>
        </w:tc>
        <w:tc>
          <w:tcPr>
            <w:tcW w:w="1691" w:type="dxa"/>
            <w:vAlign w:val="center"/>
          </w:tcPr>
          <w:p w14:paraId="0264982E"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16955.7</w:t>
            </w:r>
          </w:p>
        </w:tc>
        <w:tc>
          <w:tcPr>
            <w:tcW w:w="1691" w:type="dxa"/>
            <w:vAlign w:val="center"/>
          </w:tcPr>
          <w:p w14:paraId="682EE0F8"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16956.5</w:t>
            </w:r>
          </w:p>
        </w:tc>
        <w:tc>
          <w:tcPr>
            <w:tcW w:w="1516" w:type="dxa"/>
            <w:vAlign w:val="center"/>
          </w:tcPr>
          <w:p w14:paraId="69797624"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16963.6</w:t>
            </w:r>
          </w:p>
        </w:tc>
      </w:tr>
      <w:tr w:rsidR="00CF2860" w:rsidRPr="00CF2860" w14:paraId="15A08C1E" w14:textId="77777777" w:rsidTr="004F5C7D">
        <w:tc>
          <w:tcPr>
            <w:tcW w:w="1911" w:type="dxa"/>
            <w:vAlign w:val="center"/>
          </w:tcPr>
          <w:p w14:paraId="2F857241"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Residual df</w:t>
            </w:r>
          </w:p>
        </w:tc>
        <w:tc>
          <w:tcPr>
            <w:tcW w:w="1691" w:type="dxa"/>
            <w:vAlign w:val="center"/>
          </w:tcPr>
          <w:p w14:paraId="2D7D050D"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1435</w:t>
            </w:r>
          </w:p>
        </w:tc>
        <w:tc>
          <w:tcPr>
            <w:tcW w:w="1691" w:type="dxa"/>
            <w:vAlign w:val="center"/>
          </w:tcPr>
          <w:p w14:paraId="30378A9B"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sz w:val="24"/>
                <w:szCs w:val="24"/>
              </w:rPr>
              <w:t>1434</w:t>
            </w:r>
          </w:p>
        </w:tc>
        <w:tc>
          <w:tcPr>
            <w:tcW w:w="1691" w:type="dxa"/>
            <w:vAlign w:val="center"/>
          </w:tcPr>
          <w:p w14:paraId="5DCD2FB4"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1434</w:t>
            </w:r>
          </w:p>
        </w:tc>
        <w:tc>
          <w:tcPr>
            <w:tcW w:w="1516" w:type="dxa"/>
            <w:vAlign w:val="center"/>
          </w:tcPr>
          <w:p w14:paraId="23ABEC9A" w14:textId="77777777" w:rsidR="00CF2860" w:rsidRPr="00CF2860" w:rsidRDefault="00CF2860" w:rsidP="004F5C7D">
            <w:pPr>
              <w:jc w:val="center"/>
              <w:rPr>
                <w:rFonts w:ascii="Times New Roman" w:hAnsi="Times New Roman" w:cs="Times New Roman"/>
                <w:sz w:val="24"/>
                <w:szCs w:val="24"/>
              </w:rPr>
            </w:pPr>
            <w:r w:rsidRPr="00CF2860">
              <w:rPr>
                <w:rFonts w:ascii="Times New Roman" w:hAnsi="Times New Roman" w:cs="Times New Roman"/>
                <w:color w:val="000000"/>
                <w:sz w:val="24"/>
                <w:szCs w:val="24"/>
                <w:lang w:eastAsia="en-IN"/>
              </w:rPr>
              <w:t>1433</w:t>
            </w:r>
          </w:p>
        </w:tc>
      </w:tr>
    </w:tbl>
    <w:p w14:paraId="446D1006" w14:textId="2A04AB4B" w:rsidR="00C02AAD" w:rsidRPr="001E75CF" w:rsidRDefault="00C02AAD" w:rsidP="00D84808">
      <w:pPr>
        <w:spacing w:after="0" w:line="240" w:lineRule="auto"/>
        <w:jc w:val="both"/>
        <w:rPr>
          <w:rFonts w:ascii="Times New Roman" w:hAnsi="Times New Roman" w:cs="Times New Roman"/>
          <w:b/>
          <w:bCs/>
          <w:sz w:val="24"/>
          <w:szCs w:val="24"/>
        </w:rPr>
      </w:pPr>
    </w:p>
    <w:tbl>
      <w:tblPr>
        <w:tblStyle w:val="TableGrid"/>
        <w:tblW w:w="8500" w:type="dxa"/>
        <w:tblLook w:val="04A0" w:firstRow="1" w:lastRow="0" w:firstColumn="1" w:lastColumn="0" w:noHBand="0" w:noVBand="1"/>
      </w:tblPr>
      <w:tblGrid>
        <w:gridCol w:w="1911"/>
        <w:gridCol w:w="1691"/>
        <w:gridCol w:w="1510"/>
        <w:gridCol w:w="1691"/>
        <w:gridCol w:w="1697"/>
      </w:tblGrid>
      <w:tr w:rsidR="009C0A8B" w:rsidRPr="009C0A8B" w14:paraId="75676784" w14:textId="77777777" w:rsidTr="004F5C7D">
        <w:tc>
          <w:tcPr>
            <w:tcW w:w="1911" w:type="dxa"/>
          </w:tcPr>
          <w:p w14:paraId="3B43D1FE" w14:textId="77777777" w:rsidR="009C0A8B" w:rsidRPr="009C0A8B" w:rsidRDefault="009C0A8B" w:rsidP="004F5C7D">
            <w:pPr>
              <w:rPr>
                <w:rFonts w:ascii="Times New Roman" w:hAnsi="Times New Roman" w:cs="Times New Roman"/>
                <w:b/>
                <w:bCs/>
                <w:sz w:val="24"/>
                <w:szCs w:val="24"/>
              </w:rPr>
            </w:pPr>
            <w:r w:rsidRPr="009C0A8B">
              <w:rPr>
                <w:rFonts w:ascii="Times New Roman" w:hAnsi="Times New Roman" w:cs="Times New Roman"/>
                <w:b/>
                <w:bCs/>
                <w:sz w:val="24"/>
                <w:szCs w:val="24"/>
              </w:rPr>
              <w:t>Information</w:t>
            </w:r>
          </w:p>
        </w:tc>
        <w:tc>
          <w:tcPr>
            <w:tcW w:w="1691" w:type="dxa"/>
          </w:tcPr>
          <w:p w14:paraId="33DBD551" w14:textId="77777777" w:rsidR="009C0A8B" w:rsidRPr="009C0A8B" w:rsidRDefault="009C0A8B" w:rsidP="004F5C7D">
            <w:pPr>
              <w:rPr>
                <w:rFonts w:ascii="Times New Roman" w:hAnsi="Times New Roman" w:cs="Times New Roman"/>
                <w:b/>
                <w:bCs/>
                <w:sz w:val="24"/>
                <w:szCs w:val="24"/>
              </w:rPr>
            </w:pPr>
            <w:r w:rsidRPr="009C0A8B">
              <w:rPr>
                <w:rFonts w:ascii="Times New Roman" w:hAnsi="Times New Roman" w:cs="Times New Roman"/>
                <w:b/>
                <w:bCs/>
                <w:sz w:val="24"/>
                <w:szCs w:val="24"/>
              </w:rPr>
              <w:t>Model 2</w:t>
            </w:r>
          </w:p>
        </w:tc>
        <w:tc>
          <w:tcPr>
            <w:tcW w:w="1510" w:type="dxa"/>
          </w:tcPr>
          <w:p w14:paraId="13934850" w14:textId="77777777" w:rsidR="009C0A8B" w:rsidRPr="009C0A8B" w:rsidRDefault="009C0A8B" w:rsidP="004F5C7D">
            <w:pPr>
              <w:rPr>
                <w:rFonts w:ascii="Times New Roman" w:hAnsi="Times New Roman" w:cs="Times New Roman"/>
                <w:b/>
                <w:bCs/>
                <w:sz w:val="24"/>
                <w:szCs w:val="24"/>
              </w:rPr>
            </w:pPr>
            <w:r w:rsidRPr="009C0A8B">
              <w:rPr>
                <w:rFonts w:ascii="Times New Roman" w:hAnsi="Times New Roman" w:cs="Times New Roman"/>
                <w:b/>
                <w:bCs/>
                <w:sz w:val="24"/>
                <w:szCs w:val="24"/>
              </w:rPr>
              <w:t>Model 5</w:t>
            </w:r>
          </w:p>
        </w:tc>
        <w:tc>
          <w:tcPr>
            <w:tcW w:w="1691" w:type="dxa"/>
          </w:tcPr>
          <w:p w14:paraId="1449EE45" w14:textId="77777777" w:rsidR="009C0A8B" w:rsidRPr="009C0A8B" w:rsidRDefault="009C0A8B" w:rsidP="004F5C7D">
            <w:pPr>
              <w:jc w:val="center"/>
              <w:rPr>
                <w:rFonts w:ascii="Times New Roman" w:hAnsi="Times New Roman" w:cs="Times New Roman"/>
                <w:b/>
                <w:bCs/>
                <w:sz w:val="24"/>
                <w:szCs w:val="24"/>
              </w:rPr>
            </w:pPr>
            <w:r w:rsidRPr="009C0A8B">
              <w:rPr>
                <w:rFonts w:ascii="Times New Roman" w:hAnsi="Times New Roman" w:cs="Times New Roman"/>
                <w:b/>
                <w:bCs/>
                <w:sz w:val="24"/>
                <w:szCs w:val="24"/>
              </w:rPr>
              <w:t>Model 8</w:t>
            </w:r>
          </w:p>
        </w:tc>
        <w:tc>
          <w:tcPr>
            <w:tcW w:w="1697" w:type="dxa"/>
          </w:tcPr>
          <w:p w14:paraId="7346924C" w14:textId="77777777" w:rsidR="009C0A8B" w:rsidRPr="009C0A8B" w:rsidRDefault="009C0A8B" w:rsidP="004F5C7D">
            <w:pPr>
              <w:jc w:val="center"/>
              <w:rPr>
                <w:rFonts w:ascii="Times New Roman" w:hAnsi="Times New Roman" w:cs="Times New Roman"/>
                <w:b/>
                <w:bCs/>
                <w:sz w:val="24"/>
                <w:szCs w:val="24"/>
              </w:rPr>
            </w:pPr>
            <w:r w:rsidRPr="009C0A8B">
              <w:rPr>
                <w:rFonts w:ascii="Times New Roman" w:hAnsi="Times New Roman" w:cs="Times New Roman"/>
                <w:b/>
                <w:bCs/>
                <w:sz w:val="24"/>
                <w:szCs w:val="24"/>
              </w:rPr>
              <w:t>Model 11</w:t>
            </w:r>
          </w:p>
        </w:tc>
      </w:tr>
      <w:tr w:rsidR="009C0A8B" w:rsidRPr="009C0A8B" w14:paraId="2F347651" w14:textId="77777777" w:rsidTr="004F5C7D">
        <w:tc>
          <w:tcPr>
            <w:tcW w:w="8500" w:type="dxa"/>
            <w:gridSpan w:val="5"/>
          </w:tcPr>
          <w:p w14:paraId="1AFB212D" w14:textId="77777777" w:rsidR="009C0A8B" w:rsidRPr="009C0A8B" w:rsidRDefault="009C0A8B" w:rsidP="004F5C7D">
            <w:pPr>
              <w:jc w:val="center"/>
              <w:rPr>
                <w:rFonts w:ascii="Times New Roman" w:hAnsi="Times New Roman" w:cs="Times New Roman"/>
                <w:b/>
                <w:bCs/>
                <w:sz w:val="24"/>
                <w:szCs w:val="24"/>
              </w:rPr>
            </w:pPr>
            <w:r w:rsidRPr="009C0A8B">
              <w:rPr>
                <w:rFonts w:ascii="Times New Roman" w:hAnsi="Times New Roman" w:cs="Times New Roman"/>
                <w:b/>
                <w:bCs/>
                <w:i/>
                <w:iCs/>
                <w:sz w:val="24"/>
                <w:szCs w:val="24"/>
              </w:rPr>
              <w:t>p</w:t>
            </w:r>
            <w:r w:rsidRPr="009C0A8B">
              <w:rPr>
                <w:rFonts w:ascii="Times New Roman" w:hAnsi="Times New Roman" w:cs="Times New Roman"/>
                <w:b/>
                <w:bCs/>
                <w:sz w:val="24"/>
                <w:szCs w:val="24"/>
              </w:rPr>
              <w:t>-Value of Fixed Effects</w:t>
            </w:r>
          </w:p>
        </w:tc>
      </w:tr>
      <w:tr w:rsidR="009C0A8B" w:rsidRPr="009C0A8B" w14:paraId="2DB75A4C" w14:textId="77777777" w:rsidTr="004F5C7D">
        <w:tc>
          <w:tcPr>
            <w:tcW w:w="1911" w:type="dxa"/>
          </w:tcPr>
          <w:p w14:paraId="0AABD965"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Genotype</w:t>
            </w:r>
          </w:p>
        </w:tc>
        <w:tc>
          <w:tcPr>
            <w:tcW w:w="1691" w:type="dxa"/>
          </w:tcPr>
          <w:p w14:paraId="7DBFB49B" w14:textId="68F70820" w:rsidR="009C0A8B" w:rsidRPr="009C0A8B"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0" w:type="dxa"/>
            <w:vAlign w:val="bottom"/>
          </w:tcPr>
          <w:p w14:paraId="3E809200" w14:textId="54A60016" w:rsidR="009C0A8B" w:rsidRPr="009C0A8B" w:rsidRDefault="00F86712"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bottom"/>
          </w:tcPr>
          <w:p w14:paraId="656DCEDB" w14:textId="5D1A08CE" w:rsidR="009C0A8B" w:rsidRPr="009C0A8B"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c>
          <w:tcPr>
            <w:tcW w:w="1697" w:type="dxa"/>
            <w:vAlign w:val="bottom"/>
          </w:tcPr>
          <w:p w14:paraId="40A5A4FD" w14:textId="41015AE6" w:rsidR="009C0A8B" w:rsidRPr="009C0A8B"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r>
      <w:tr w:rsidR="009C0A8B" w:rsidRPr="009C0A8B" w14:paraId="7B1AD97D" w14:textId="77777777" w:rsidTr="004F5C7D">
        <w:tc>
          <w:tcPr>
            <w:tcW w:w="1911" w:type="dxa"/>
          </w:tcPr>
          <w:p w14:paraId="6E0FEE06"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Environment</w:t>
            </w:r>
          </w:p>
        </w:tc>
        <w:tc>
          <w:tcPr>
            <w:tcW w:w="1691" w:type="dxa"/>
          </w:tcPr>
          <w:p w14:paraId="742B42E7"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vAlign w:val="bottom"/>
          </w:tcPr>
          <w:p w14:paraId="3AB29952"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1" w:type="dxa"/>
            <w:vAlign w:val="bottom"/>
          </w:tcPr>
          <w:p w14:paraId="70B0ACF0"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7" w:type="dxa"/>
            <w:vAlign w:val="bottom"/>
          </w:tcPr>
          <w:p w14:paraId="44E75E56" w14:textId="77777777" w:rsidR="009C0A8B" w:rsidRPr="009C0A8B" w:rsidRDefault="009C0A8B" w:rsidP="004F5C7D">
            <w:pPr>
              <w:rPr>
                <w:rFonts w:ascii="Times New Roman" w:hAnsi="Times New Roman" w:cs="Times New Roman"/>
                <w:sz w:val="24"/>
                <w:szCs w:val="24"/>
              </w:rPr>
            </w:pPr>
          </w:p>
        </w:tc>
      </w:tr>
      <w:tr w:rsidR="009C0A8B" w:rsidRPr="009C0A8B" w14:paraId="42BEE044" w14:textId="77777777" w:rsidTr="004F5C7D">
        <w:tc>
          <w:tcPr>
            <w:tcW w:w="1911" w:type="dxa"/>
          </w:tcPr>
          <w:p w14:paraId="50167EDB"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G X E</w:t>
            </w:r>
          </w:p>
        </w:tc>
        <w:tc>
          <w:tcPr>
            <w:tcW w:w="1691" w:type="dxa"/>
          </w:tcPr>
          <w:p w14:paraId="0A0D6783"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vAlign w:val="bottom"/>
          </w:tcPr>
          <w:p w14:paraId="3F48B8CC"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1" w:type="dxa"/>
          </w:tcPr>
          <w:p w14:paraId="63E64A64"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7" w:type="dxa"/>
            <w:vAlign w:val="bottom"/>
          </w:tcPr>
          <w:p w14:paraId="14C0C7D5" w14:textId="77777777" w:rsidR="009C0A8B" w:rsidRPr="009C0A8B" w:rsidRDefault="009C0A8B" w:rsidP="004F5C7D">
            <w:pPr>
              <w:rPr>
                <w:rFonts w:ascii="Times New Roman" w:hAnsi="Times New Roman" w:cs="Times New Roman"/>
                <w:sz w:val="24"/>
                <w:szCs w:val="24"/>
              </w:rPr>
            </w:pPr>
          </w:p>
        </w:tc>
      </w:tr>
      <w:tr w:rsidR="009C0A8B" w:rsidRPr="009C0A8B" w14:paraId="46E0BADD" w14:textId="77777777" w:rsidTr="004F5C7D">
        <w:tc>
          <w:tcPr>
            <w:tcW w:w="1911" w:type="dxa"/>
          </w:tcPr>
          <w:p w14:paraId="2FAE58C9"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CGDD anthesis</w:t>
            </w:r>
          </w:p>
        </w:tc>
        <w:tc>
          <w:tcPr>
            <w:tcW w:w="1691" w:type="dxa"/>
          </w:tcPr>
          <w:p w14:paraId="4E90E6D1"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tcPr>
          <w:p w14:paraId="27F3CAED"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0.462</w:t>
            </w:r>
          </w:p>
        </w:tc>
        <w:tc>
          <w:tcPr>
            <w:tcW w:w="1691" w:type="dxa"/>
          </w:tcPr>
          <w:p w14:paraId="4EBCA842"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7" w:type="dxa"/>
            <w:vAlign w:val="center"/>
          </w:tcPr>
          <w:p w14:paraId="368FD4BA"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0.52</w:t>
            </w:r>
          </w:p>
        </w:tc>
      </w:tr>
      <w:tr w:rsidR="009C0A8B" w:rsidRPr="009C0A8B" w14:paraId="6C76523F" w14:textId="77777777" w:rsidTr="004F5C7D">
        <w:tc>
          <w:tcPr>
            <w:tcW w:w="1911" w:type="dxa"/>
          </w:tcPr>
          <w:p w14:paraId="366D7B3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CGDD silking</w:t>
            </w:r>
          </w:p>
        </w:tc>
        <w:tc>
          <w:tcPr>
            <w:tcW w:w="1691" w:type="dxa"/>
          </w:tcPr>
          <w:p w14:paraId="211CB909"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tcPr>
          <w:p w14:paraId="65F34FC1"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1" w:type="dxa"/>
          </w:tcPr>
          <w:p w14:paraId="424795E0"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0.708</w:t>
            </w:r>
          </w:p>
        </w:tc>
        <w:tc>
          <w:tcPr>
            <w:tcW w:w="1697" w:type="dxa"/>
            <w:vAlign w:val="center"/>
          </w:tcPr>
          <w:p w14:paraId="4F4D8864"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0.87</w:t>
            </w:r>
          </w:p>
        </w:tc>
      </w:tr>
      <w:tr w:rsidR="009C0A8B" w:rsidRPr="009C0A8B" w14:paraId="755CF67B" w14:textId="77777777" w:rsidTr="004F5C7D">
        <w:tc>
          <w:tcPr>
            <w:tcW w:w="8500" w:type="dxa"/>
            <w:gridSpan w:val="5"/>
          </w:tcPr>
          <w:p w14:paraId="123E26A3" w14:textId="77777777" w:rsidR="009C0A8B" w:rsidRPr="009C0A8B" w:rsidRDefault="009C0A8B" w:rsidP="004F5C7D">
            <w:pPr>
              <w:jc w:val="center"/>
              <w:rPr>
                <w:rFonts w:ascii="Times New Roman" w:hAnsi="Times New Roman" w:cs="Times New Roman"/>
                <w:b/>
                <w:bCs/>
                <w:sz w:val="24"/>
                <w:szCs w:val="24"/>
              </w:rPr>
            </w:pPr>
            <w:r w:rsidRPr="009C0A8B">
              <w:rPr>
                <w:rFonts w:ascii="Times New Roman" w:hAnsi="Times New Roman" w:cs="Times New Roman"/>
                <w:b/>
                <w:bCs/>
                <w:sz w:val="24"/>
                <w:szCs w:val="24"/>
              </w:rPr>
              <w:t>Variance of Random Effects</w:t>
            </w:r>
          </w:p>
        </w:tc>
      </w:tr>
      <w:tr w:rsidR="009C0A8B" w:rsidRPr="009C0A8B" w14:paraId="1C07BA1E" w14:textId="77777777" w:rsidTr="004F5C7D">
        <w:tc>
          <w:tcPr>
            <w:tcW w:w="1911" w:type="dxa"/>
          </w:tcPr>
          <w:p w14:paraId="0A68C08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Rep</w:t>
            </w:r>
          </w:p>
        </w:tc>
        <w:tc>
          <w:tcPr>
            <w:tcW w:w="1691" w:type="dxa"/>
          </w:tcPr>
          <w:p w14:paraId="6FAEA79F"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0</w:t>
            </w:r>
          </w:p>
        </w:tc>
        <w:tc>
          <w:tcPr>
            <w:tcW w:w="1510" w:type="dxa"/>
          </w:tcPr>
          <w:p w14:paraId="1A6181E4"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w:t>
            </w:r>
          </w:p>
        </w:tc>
        <w:tc>
          <w:tcPr>
            <w:tcW w:w="1691" w:type="dxa"/>
          </w:tcPr>
          <w:p w14:paraId="29C0B683"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c>
          <w:tcPr>
            <w:tcW w:w="1697" w:type="dxa"/>
          </w:tcPr>
          <w:p w14:paraId="61267948"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r>
      <w:tr w:rsidR="009C0A8B" w:rsidRPr="009C0A8B" w14:paraId="38C1A783" w14:textId="77777777" w:rsidTr="004F5C7D">
        <w:tc>
          <w:tcPr>
            <w:tcW w:w="1911" w:type="dxa"/>
          </w:tcPr>
          <w:p w14:paraId="6F7BC725"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Genotype</w:t>
            </w:r>
          </w:p>
        </w:tc>
        <w:tc>
          <w:tcPr>
            <w:tcW w:w="1691" w:type="dxa"/>
          </w:tcPr>
          <w:p w14:paraId="7A93C3C2"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w:t>
            </w:r>
          </w:p>
        </w:tc>
        <w:tc>
          <w:tcPr>
            <w:tcW w:w="1510" w:type="dxa"/>
          </w:tcPr>
          <w:p w14:paraId="11C9EA48"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1" w:type="dxa"/>
          </w:tcPr>
          <w:p w14:paraId="0A2D88ED"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c>
          <w:tcPr>
            <w:tcW w:w="1697" w:type="dxa"/>
          </w:tcPr>
          <w:p w14:paraId="0FEAAB7E"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w:t>
            </w:r>
          </w:p>
        </w:tc>
      </w:tr>
      <w:tr w:rsidR="009C0A8B" w:rsidRPr="009C0A8B" w14:paraId="05F65872" w14:textId="77777777" w:rsidTr="004F5C7D">
        <w:tc>
          <w:tcPr>
            <w:tcW w:w="1911" w:type="dxa"/>
          </w:tcPr>
          <w:p w14:paraId="784422E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Environment</w:t>
            </w:r>
          </w:p>
        </w:tc>
        <w:tc>
          <w:tcPr>
            <w:tcW w:w="1691" w:type="dxa"/>
          </w:tcPr>
          <w:p w14:paraId="68FC01B5"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0.53</w:t>
            </w:r>
          </w:p>
        </w:tc>
        <w:tc>
          <w:tcPr>
            <w:tcW w:w="1510" w:type="dxa"/>
          </w:tcPr>
          <w:p w14:paraId="26DA7E75"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0.56</w:t>
            </w:r>
          </w:p>
        </w:tc>
        <w:tc>
          <w:tcPr>
            <w:tcW w:w="1691" w:type="dxa"/>
          </w:tcPr>
          <w:p w14:paraId="2732121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0.54</w:t>
            </w:r>
          </w:p>
        </w:tc>
        <w:tc>
          <w:tcPr>
            <w:tcW w:w="1697" w:type="dxa"/>
          </w:tcPr>
          <w:p w14:paraId="46ECD00D"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0.56</w:t>
            </w:r>
          </w:p>
        </w:tc>
      </w:tr>
      <w:tr w:rsidR="009C0A8B" w:rsidRPr="009C0A8B" w14:paraId="5171C9D0" w14:textId="77777777" w:rsidTr="004F5C7D">
        <w:tc>
          <w:tcPr>
            <w:tcW w:w="1911" w:type="dxa"/>
          </w:tcPr>
          <w:p w14:paraId="56ABB919"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G x E</w:t>
            </w:r>
          </w:p>
        </w:tc>
        <w:tc>
          <w:tcPr>
            <w:tcW w:w="1691" w:type="dxa"/>
          </w:tcPr>
          <w:p w14:paraId="14E8C9F4"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sz w:val="24"/>
                <w:szCs w:val="24"/>
              </w:rPr>
              <w:t>0</w:t>
            </w:r>
          </w:p>
        </w:tc>
        <w:tc>
          <w:tcPr>
            <w:tcW w:w="1510" w:type="dxa"/>
          </w:tcPr>
          <w:p w14:paraId="41984F43"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c>
          <w:tcPr>
            <w:tcW w:w="1691" w:type="dxa"/>
          </w:tcPr>
          <w:p w14:paraId="0B258AF8"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c>
          <w:tcPr>
            <w:tcW w:w="1697" w:type="dxa"/>
          </w:tcPr>
          <w:p w14:paraId="3A51067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0</w:t>
            </w:r>
          </w:p>
        </w:tc>
      </w:tr>
      <w:tr w:rsidR="009C0A8B" w:rsidRPr="009C0A8B" w14:paraId="345BC133" w14:textId="77777777" w:rsidTr="004F5C7D">
        <w:tc>
          <w:tcPr>
            <w:tcW w:w="1911" w:type="dxa"/>
          </w:tcPr>
          <w:p w14:paraId="15580E73"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AIC</w:t>
            </w:r>
          </w:p>
        </w:tc>
        <w:tc>
          <w:tcPr>
            <w:tcW w:w="1691" w:type="dxa"/>
          </w:tcPr>
          <w:p w14:paraId="6E2F1C1B"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color w:val="000000"/>
                <w:sz w:val="24"/>
                <w:szCs w:val="24"/>
                <w:lang w:eastAsia="en-IN"/>
              </w:rPr>
              <w:t>8123.3</w:t>
            </w:r>
          </w:p>
        </w:tc>
        <w:tc>
          <w:tcPr>
            <w:tcW w:w="1510" w:type="dxa"/>
          </w:tcPr>
          <w:p w14:paraId="205618D8"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8124.8</w:t>
            </w:r>
          </w:p>
        </w:tc>
        <w:tc>
          <w:tcPr>
            <w:tcW w:w="1691" w:type="dxa"/>
            <w:vAlign w:val="bottom"/>
          </w:tcPr>
          <w:p w14:paraId="2203D2A3"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8125.1</w:t>
            </w:r>
          </w:p>
        </w:tc>
        <w:tc>
          <w:tcPr>
            <w:tcW w:w="1697" w:type="dxa"/>
            <w:vAlign w:val="center"/>
          </w:tcPr>
          <w:p w14:paraId="07B48B96"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8126.7</w:t>
            </w:r>
          </w:p>
        </w:tc>
      </w:tr>
      <w:tr w:rsidR="009C0A8B" w:rsidRPr="009C0A8B" w14:paraId="120B162C" w14:textId="77777777" w:rsidTr="004F5C7D">
        <w:tc>
          <w:tcPr>
            <w:tcW w:w="1911" w:type="dxa"/>
          </w:tcPr>
          <w:p w14:paraId="3F0F94D9"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BIC</w:t>
            </w:r>
          </w:p>
        </w:tc>
        <w:tc>
          <w:tcPr>
            <w:tcW w:w="1691" w:type="dxa"/>
          </w:tcPr>
          <w:p w14:paraId="53CE2212"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color w:val="000000"/>
                <w:sz w:val="24"/>
                <w:szCs w:val="24"/>
                <w:lang w:eastAsia="en-IN"/>
              </w:rPr>
              <w:t>11003.6</w:t>
            </w:r>
          </w:p>
        </w:tc>
        <w:tc>
          <w:tcPr>
            <w:tcW w:w="1510" w:type="dxa"/>
            <w:vAlign w:val="bottom"/>
          </w:tcPr>
          <w:p w14:paraId="25FDF331"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11011.1</w:t>
            </w:r>
          </w:p>
        </w:tc>
        <w:tc>
          <w:tcPr>
            <w:tcW w:w="1691" w:type="dxa"/>
          </w:tcPr>
          <w:p w14:paraId="1A6772CC"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11011.5</w:t>
            </w:r>
          </w:p>
        </w:tc>
        <w:tc>
          <w:tcPr>
            <w:tcW w:w="1697" w:type="dxa"/>
          </w:tcPr>
          <w:p w14:paraId="0DABC75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11019</w:t>
            </w:r>
          </w:p>
        </w:tc>
      </w:tr>
      <w:tr w:rsidR="009C0A8B" w:rsidRPr="009C0A8B" w14:paraId="379DFF56" w14:textId="77777777" w:rsidTr="004F5C7D">
        <w:tc>
          <w:tcPr>
            <w:tcW w:w="1911" w:type="dxa"/>
          </w:tcPr>
          <w:p w14:paraId="4E5E46FD"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sz w:val="24"/>
                <w:szCs w:val="24"/>
              </w:rPr>
              <w:t>Residual df</w:t>
            </w:r>
          </w:p>
        </w:tc>
        <w:tc>
          <w:tcPr>
            <w:tcW w:w="1691" w:type="dxa"/>
          </w:tcPr>
          <w:p w14:paraId="11D629CF" w14:textId="77777777" w:rsidR="009C0A8B" w:rsidRPr="009C0A8B" w:rsidRDefault="009C0A8B" w:rsidP="004F5C7D">
            <w:pPr>
              <w:jc w:val="center"/>
              <w:rPr>
                <w:rFonts w:ascii="Times New Roman" w:hAnsi="Times New Roman" w:cs="Times New Roman"/>
                <w:sz w:val="24"/>
                <w:szCs w:val="24"/>
              </w:rPr>
            </w:pPr>
            <w:r w:rsidRPr="009C0A8B">
              <w:rPr>
                <w:rFonts w:ascii="Times New Roman" w:hAnsi="Times New Roman" w:cs="Times New Roman"/>
                <w:color w:val="000000"/>
                <w:sz w:val="24"/>
                <w:szCs w:val="24"/>
                <w:lang w:eastAsia="en-IN"/>
              </w:rPr>
              <w:t>2391</w:t>
            </w:r>
          </w:p>
        </w:tc>
        <w:tc>
          <w:tcPr>
            <w:tcW w:w="1510" w:type="dxa"/>
          </w:tcPr>
          <w:p w14:paraId="600EB221"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2390</w:t>
            </w:r>
          </w:p>
        </w:tc>
        <w:tc>
          <w:tcPr>
            <w:tcW w:w="1691" w:type="dxa"/>
          </w:tcPr>
          <w:p w14:paraId="2ED48437"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2390</w:t>
            </w:r>
          </w:p>
        </w:tc>
        <w:tc>
          <w:tcPr>
            <w:tcW w:w="1697" w:type="dxa"/>
          </w:tcPr>
          <w:p w14:paraId="29E0FEDC" w14:textId="77777777" w:rsidR="009C0A8B" w:rsidRPr="009C0A8B" w:rsidRDefault="009C0A8B" w:rsidP="004F5C7D">
            <w:pPr>
              <w:rPr>
                <w:rFonts w:ascii="Times New Roman" w:hAnsi="Times New Roman" w:cs="Times New Roman"/>
                <w:sz w:val="24"/>
                <w:szCs w:val="24"/>
              </w:rPr>
            </w:pPr>
            <w:r w:rsidRPr="009C0A8B">
              <w:rPr>
                <w:rFonts w:ascii="Times New Roman" w:hAnsi="Times New Roman" w:cs="Times New Roman"/>
                <w:color w:val="000000"/>
                <w:sz w:val="24"/>
                <w:szCs w:val="24"/>
              </w:rPr>
              <w:t>2389</w:t>
            </w:r>
          </w:p>
        </w:tc>
      </w:tr>
    </w:tbl>
    <w:p w14:paraId="29D3AFA6" w14:textId="77777777" w:rsidR="009C0A8B" w:rsidRDefault="009C0A8B" w:rsidP="0084081A">
      <w:pPr>
        <w:spacing w:after="0" w:line="360" w:lineRule="auto"/>
        <w:jc w:val="both"/>
        <w:rPr>
          <w:rFonts w:ascii="Times New Roman" w:hAnsi="Times New Roman" w:cs="Times New Roman"/>
          <w:sz w:val="24"/>
          <w:szCs w:val="24"/>
        </w:rPr>
      </w:pPr>
    </w:p>
    <w:tbl>
      <w:tblPr>
        <w:tblStyle w:val="TableGrid"/>
        <w:tblW w:w="8494" w:type="dxa"/>
        <w:tblLook w:val="04A0" w:firstRow="1" w:lastRow="0" w:firstColumn="1" w:lastColumn="0" w:noHBand="0" w:noVBand="1"/>
      </w:tblPr>
      <w:tblGrid>
        <w:gridCol w:w="1911"/>
        <w:gridCol w:w="1510"/>
        <w:gridCol w:w="1691"/>
        <w:gridCol w:w="1691"/>
        <w:gridCol w:w="1691"/>
      </w:tblGrid>
      <w:tr w:rsidR="0084081A" w:rsidRPr="0084081A" w14:paraId="2DA3C42E" w14:textId="77777777" w:rsidTr="004F5C7D">
        <w:tc>
          <w:tcPr>
            <w:tcW w:w="1911" w:type="dxa"/>
          </w:tcPr>
          <w:p w14:paraId="29618B9C" w14:textId="77777777" w:rsidR="0084081A" w:rsidRPr="0084081A" w:rsidRDefault="0084081A" w:rsidP="004F5C7D">
            <w:pPr>
              <w:rPr>
                <w:rFonts w:ascii="Times New Roman" w:hAnsi="Times New Roman" w:cs="Times New Roman"/>
                <w:b/>
                <w:bCs/>
                <w:sz w:val="24"/>
                <w:szCs w:val="24"/>
              </w:rPr>
            </w:pPr>
            <w:r w:rsidRPr="0084081A">
              <w:rPr>
                <w:rFonts w:ascii="Times New Roman" w:hAnsi="Times New Roman" w:cs="Times New Roman"/>
                <w:b/>
                <w:bCs/>
                <w:sz w:val="24"/>
                <w:szCs w:val="24"/>
              </w:rPr>
              <w:t>Information</w:t>
            </w:r>
          </w:p>
        </w:tc>
        <w:tc>
          <w:tcPr>
            <w:tcW w:w="1510" w:type="dxa"/>
          </w:tcPr>
          <w:p w14:paraId="1E35ACA0" w14:textId="77777777" w:rsidR="0084081A" w:rsidRPr="0084081A" w:rsidRDefault="0084081A" w:rsidP="004F5C7D">
            <w:pPr>
              <w:rPr>
                <w:rFonts w:ascii="Times New Roman" w:hAnsi="Times New Roman" w:cs="Times New Roman"/>
                <w:b/>
                <w:bCs/>
                <w:sz w:val="24"/>
                <w:szCs w:val="24"/>
              </w:rPr>
            </w:pPr>
            <w:r w:rsidRPr="0084081A">
              <w:rPr>
                <w:rFonts w:ascii="Times New Roman" w:hAnsi="Times New Roman" w:cs="Times New Roman"/>
                <w:b/>
                <w:bCs/>
                <w:sz w:val="24"/>
                <w:szCs w:val="24"/>
              </w:rPr>
              <w:t>Model 3</w:t>
            </w:r>
          </w:p>
        </w:tc>
        <w:tc>
          <w:tcPr>
            <w:tcW w:w="1691" w:type="dxa"/>
          </w:tcPr>
          <w:p w14:paraId="0C2C3E82"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sz w:val="24"/>
                <w:szCs w:val="24"/>
              </w:rPr>
              <w:t>Model 6</w:t>
            </w:r>
          </w:p>
        </w:tc>
        <w:tc>
          <w:tcPr>
            <w:tcW w:w="1691" w:type="dxa"/>
          </w:tcPr>
          <w:p w14:paraId="1866C68A"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sz w:val="24"/>
                <w:szCs w:val="24"/>
              </w:rPr>
              <w:t>Model 9</w:t>
            </w:r>
          </w:p>
        </w:tc>
        <w:tc>
          <w:tcPr>
            <w:tcW w:w="1691" w:type="dxa"/>
          </w:tcPr>
          <w:p w14:paraId="39DB5049"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sz w:val="24"/>
                <w:szCs w:val="24"/>
              </w:rPr>
              <w:t>Model 12</w:t>
            </w:r>
          </w:p>
        </w:tc>
      </w:tr>
      <w:tr w:rsidR="0084081A" w:rsidRPr="0084081A" w14:paraId="58EA7B79" w14:textId="77777777" w:rsidTr="004F5C7D">
        <w:tc>
          <w:tcPr>
            <w:tcW w:w="8494" w:type="dxa"/>
            <w:gridSpan w:val="5"/>
            <w:vAlign w:val="center"/>
          </w:tcPr>
          <w:p w14:paraId="7EA9F35F"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i/>
                <w:iCs/>
                <w:sz w:val="24"/>
                <w:szCs w:val="24"/>
              </w:rPr>
              <w:t>p</w:t>
            </w:r>
            <w:r w:rsidRPr="0084081A">
              <w:rPr>
                <w:rFonts w:ascii="Times New Roman" w:hAnsi="Times New Roman" w:cs="Times New Roman"/>
                <w:b/>
                <w:bCs/>
                <w:sz w:val="24"/>
                <w:szCs w:val="24"/>
              </w:rPr>
              <w:t>-Value of Fixed Effects</w:t>
            </w:r>
          </w:p>
        </w:tc>
      </w:tr>
      <w:tr w:rsidR="0084081A" w:rsidRPr="0084081A" w14:paraId="0D5306C7" w14:textId="77777777" w:rsidTr="004F5C7D">
        <w:tc>
          <w:tcPr>
            <w:tcW w:w="1911" w:type="dxa"/>
          </w:tcPr>
          <w:p w14:paraId="368FA374"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Genotype</w:t>
            </w:r>
          </w:p>
        </w:tc>
        <w:tc>
          <w:tcPr>
            <w:tcW w:w="1510" w:type="dxa"/>
          </w:tcPr>
          <w:p w14:paraId="3F7E727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70F9B9C2"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37583DB7"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4F44613B" w14:textId="77777777" w:rsidR="0084081A" w:rsidRPr="0084081A" w:rsidRDefault="0084081A" w:rsidP="004F5C7D">
            <w:pPr>
              <w:rPr>
                <w:rFonts w:ascii="Times New Roman" w:hAnsi="Times New Roman" w:cs="Times New Roman"/>
                <w:color w:val="000000"/>
                <w:sz w:val="24"/>
                <w:szCs w:val="24"/>
                <w:lang w:eastAsia="en-IN"/>
              </w:rPr>
            </w:pPr>
          </w:p>
        </w:tc>
      </w:tr>
      <w:tr w:rsidR="0084081A" w:rsidRPr="0084081A" w14:paraId="24649F97" w14:textId="77777777" w:rsidTr="004F5C7D">
        <w:tc>
          <w:tcPr>
            <w:tcW w:w="1911" w:type="dxa"/>
          </w:tcPr>
          <w:p w14:paraId="4537BAD0"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Environment</w:t>
            </w:r>
          </w:p>
        </w:tc>
        <w:tc>
          <w:tcPr>
            <w:tcW w:w="1510" w:type="dxa"/>
          </w:tcPr>
          <w:p w14:paraId="06069216"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451F0546"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521A1982"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4E516A37" w14:textId="77777777" w:rsidR="0084081A" w:rsidRPr="0084081A" w:rsidRDefault="0084081A" w:rsidP="004F5C7D">
            <w:pPr>
              <w:rPr>
                <w:rFonts w:ascii="Times New Roman" w:hAnsi="Times New Roman" w:cs="Times New Roman"/>
                <w:color w:val="000000"/>
                <w:sz w:val="24"/>
                <w:szCs w:val="24"/>
                <w:lang w:eastAsia="en-IN"/>
              </w:rPr>
            </w:pPr>
          </w:p>
        </w:tc>
      </w:tr>
      <w:tr w:rsidR="0084081A" w:rsidRPr="0084081A" w14:paraId="3DF879A6" w14:textId="77777777" w:rsidTr="004F5C7D">
        <w:tc>
          <w:tcPr>
            <w:tcW w:w="1911" w:type="dxa"/>
          </w:tcPr>
          <w:p w14:paraId="434B350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G X E</w:t>
            </w:r>
          </w:p>
        </w:tc>
        <w:tc>
          <w:tcPr>
            <w:tcW w:w="1510" w:type="dxa"/>
          </w:tcPr>
          <w:p w14:paraId="373D365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425A6C51"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vAlign w:val="bottom"/>
          </w:tcPr>
          <w:p w14:paraId="21FA288F"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rPr>
              <w:t>-</w:t>
            </w:r>
          </w:p>
        </w:tc>
        <w:tc>
          <w:tcPr>
            <w:tcW w:w="1691" w:type="dxa"/>
          </w:tcPr>
          <w:p w14:paraId="14F2B438" w14:textId="77777777" w:rsidR="0084081A" w:rsidRPr="0084081A" w:rsidRDefault="0084081A" w:rsidP="004F5C7D">
            <w:pPr>
              <w:rPr>
                <w:rFonts w:ascii="Times New Roman" w:hAnsi="Times New Roman" w:cs="Times New Roman"/>
                <w:color w:val="000000"/>
                <w:sz w:val="24"/>
                <w:szCs w:val="24"/>
                <w:lang w:eastAsia="en-IN"/>
              </w:rPr>
            </w:pPr>
          </w:p>
        </w:tc>
      </w:tr>
      <w:tr w:rsidR="0084081A" w:rsidRPr="0084081A" w14:paraId="7B87D02B" w14:textId="77777777" w:rsidTr="004F5C7D">
        <w:tc>
          <w:tcPr>
            <w:tcW w:w="1911" w:type="dxa"/>
          </w:tcPr>
          <w:p w14:paraId="005F9CB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CGDD anthesis</w:t>
            </w:r>
          </w:p>
        </w:tc>
        <w:tc>
          <w:tcPr>
            <w:tcW w:w="1510" w:type="dxa"/>
          </w:tcPr>
          <w:p w14:paraId="6F0BCFE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3334A0D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0.50</w:t>
            </w:r>
          </w:p>
        </w:tc>
        <w:tc>
          <w:tcPr>
            <w:tcW w:w="1691" w:type="dxa"/>
          </w:tcPr>
          <w:p w14:paraId="050A8BE8"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vAlign w:val="bottom"/>
          </w:tcPr>
          <w:p w14:paraId="00A6012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lang w:eastAsia="en-IN"/>
              </w:rPr>
              <w:t>0.56</w:t>
            </w:r>
          </w:p>
        </w:tc>
      </w:tr>
      <w:tr w:rsidR="0084081A" w:rsidRPr="0084081A" w14:paraId="4FFA9C67" w14:textId="77777777" w:rsidTr="004F5C7D">
        <w:tc>
          <w:tcPr>
            <w:tcW w:w="1911" w:type="dxa"/>
          </w:tcPr>
          <w:p w14:paraId="244A0400"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CGDD silking</w:t>
            </w:r>
          </w:p>
        </w:tc>
        <w:tc>
          <w:tcPr>
            <w:tcW w:w="1510" w:type="dxa"/>
          </w:tcPr>
          <w:p w14:paraId="4688351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726A6D74"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w:t>
            </w:r>
          </w:p>
        </w:tc>
        <w:tc>
          <w:tcPr>
            <w:tcW w:w="1691" w:type="dxa"/>
          </w:tcPr>
          <w:p w14:paraId="77F5E5C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lang w:eastAsia="en-IN"/>
              </w:rPr>
              <w:t>0.72</w:t>
            </w:r>
          </w:p>
        </w:tc>
        <w:tc>
          <w:tcPr>
            <w:tcW w:w="1691" w:type="dxa"/>
            <w:vAlign w:val="bottom"/>
          </w:tcPr>
          <w:p w14:paraId="2F7C55F6"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lang w:eastAsia="en-IN"/>
              </w:rPr>
              <w:t>0.89</w:t>
            </w:r>
          </w:p>
        </w:tc>
      </w:tr>
      <w:tr w:rsidR="0084081A" w:rsidRPr="0084081A" w14:paraId="5BE7595D" w14:textId="77777777" w:rsidTr="004F5C7D">
        <w:tc>
          <w:tcPr>
            <w:tcW w:w="8494" w:type="dxa"/>
            <w:gridSpan w:val="5"/>
            <w:vAlign w:val="center"/>
          </w:tcPr>
          <w:p w14:paraId="5C4EF3AF" w14:textId="77777777" w:rsidR="0084081A" w:rsidRPr="0084081A" w:rsidRDefault="0084081A" w:rsidP="004F5C7D">
            <w:pPr>
              <w:jc w:val="center"/>
              <w:rPr>
                <w:rFonts w:ascii="Times New Roman" w:hAnsi="Times New Roman" w:cs="Times New Roman"/>
                <w:b/>
                <w:bCs/>
                <w:sz w:val="24"/>
                <w:szCs w:val="24"/>
              </w:rPr>
            </w:pPr>
            <w:r w:rsidRPr="0084081A">
              <w:rPr>
                <w:rFonts w:ascii="Times New Roman" w:hAnsi="Times New Roman" w:cs="Times New Roman"/>
                <w:b/>
                <w:bCs/>
                <w:sz w:val="24"/>
                <w:szCs w:val="24"/>
              </w:rPr>
              <w:t>Variance of Random Effects</w:t>
            </w:r>
          </w:p>
        </w:tc>
      </w:tr>
      <w:tr w:rsidR="0084081A" w:rsidRPr="0084081A" w14:paraId="54D07A6F" w14:textId="77777777" w:rsidTr="004F5C7D">
        <w:tc>
          <w:tcPr>
            <w:tcW w:w="1911" w:type="dxa"/>
          </w:tcPr>
          <w:p w14:paraId="555C27F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Rep</w:t>
            </w:r>
          </w:p>
        </w:tc>
        <w:tc>
          <w:tcPr>
            <w:tcW w:w="1510" w:type="dxa"/>
          </w:tcPr>
          <w:p w14:paraId="4B7701A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0.0004</w:t>
            </w:r>
          </w:p>
        </w:tc>
        <w:tc>
          <w:tcPr>
            <w:tcW w:w="1691" w:type="dxa"/>
          </w:tcPr>
          <w:p w14:paraId="2F866CD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0.0003</w:t>
            </w:r>
          </w:p>
        </w:tc>
        <w:tc>
          <w:tcPr>
            <w:tcW w:w="1691" w:type="dxa"/>
          </w:tcPr>
          <w:p w14:paraId="5309FE12"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w:t>
            </w:r>
          </w:p>
        </w:tc>
        <w:tc>
          <w:tcPr>
            <w:tcW w:w="1691" w:type="dxa"/>
          </w:tcPr>
          <w:p w14:paraId="4164D87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w:t>
            </w:r>
          </w:p>
        </w:tc>
      </w:tr>
      <w:tr w:rsidR="0084081A" w:rsidRPr="0084081A" w14:paraId="4D971549" w14:textId="77777777" w:rsidTr="004F5C7D">
        <w:tc>
          <w:tcPr>
            <w:tcW w:w="1911" w:type="dxa"/>
          </w:tcPr>
          <w:p w14:paraId="5CF5D92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Genotype</w:t>
            </w:r>
          </w:p>
        </w:tc>
        <w:tc>
          <w:tcPr>
            <w:tcW w:w="1510" w:type="dxa"/>
          </w:tcPr>
          <w:p w14:paraId="5E997FEB"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0.273</w:t>
            </w:r>
          </w:p>
        </w:tc>
        <w:tc>
          <w:tcPr>
            <w:tcW w:w="1691" w:type="dxa"/>
            <w:vAlign w:val="center"/>
          </w:tcPr>
          <w:p w14:paraId="41CD3BC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0.273</w:t>
            </w:r>
          </w:p>
        </w:tc>
        <w:tc>
          <w:tcPr>
            <w:tcW w:w="1691" w:type="dxa"/>
            <w:vAlign w:val="bottom"/>
          </w:tcPr>
          <w:p w14:paraId="797B2039"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0.273</w:t>
            </w:r>
          </w:p>
        </w:tc>
        <w:tc>
          <w:tcPr>
            <w:tcW w:w="1691" w:type="dxa"/>
            <w:vAlign w:val="center"/>
          </w:tcPr>
          <w:p w14:paraId="0390303C"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0.273</w:t>
            </w:r>
          </w:p>
        </w:tc>
      </w:tr>
      <w:tr w:rsidR="0084081A" w:rsidRPr="0084081A" w14:paraId="2F040F85" w14:textId="77777777" w:rsidTr="004F5C7D">
        <w:tc>
          <w:tcPr>
            <w:tcW w:w="1911" w:type="dxa"/>
          </w:tcPr>
          <w:p w14:paraId="381860CB"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Environment</w:t>
            </w:r>
          </w:p>
        </w:tc>
        <w:tc>
          <w:tcPr>
            <w:tcW w:w="1510" w:type="dxa"/>
          </w:tcPr>
          <w:p w14:paraId="1A462C5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0.80</w:t>
            </w:r>
          </w:p>
        </w:tc>
        <w:tc>
          <w:tcPr>
            <w:tcW w:w="1691" w:type="dxa"/>
          </w:tcPr>
          <w:p w14:paraId="111F718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0.85</w:t>
            </w:r>
          </w:p>
        </w:tc>
        <w:tc>
          <w:tcPr>
            <w:tcW w:w="1691" w:type="dxa"/>
            <w:vAlign w:val="bottom"/>
          </w:tcPr>
          <w:p w14:paraId="7E5307CE"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0.82</w:t>
            </w:r>
          </w:p>
        </w:tc>
        <w:tc>
          <w:tcPr>
            <w:tcW w:w="1691" w:type="dxa"/>
            <w:vAlign w:val="center"/>
          </w:tcPr>
          <w:p w14:paraId="525F59C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0.84</w:t>
            </w:r>
          </w:p>
        </w:tc>
      </w:tr>
      <w:tr w:rsidR="0084081A" w:rsidRPr="0084081A" w14:paraId="025CE260" w14:textId="77777777" w:rsidTr="004F5C7D">
        <w:tc>
          <w:tcPr>
            <w:tcW w:w="1911" w:type="dxa"/>
          </w:tcPr>
          <w:p w14:paraId="49D42E3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G x E</w:t>
            </w:r>
          </w:p>
        </w:tc>
        <w:tc>
          <w:tcPr>
            <w:tcW w:w="1510" w:type="dxa"/>
          </w:tcPr>
          <w:p w14:paraId="6BFCF59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0.06</w:t>
            </w:r>
          </w:p>
        </w:tc>
        <w:tc>
          <w:tcPr>
            <w:tcW w:w="1691" w:type="dxa"/>
          </w:tcPr>
          <w:p w14:paraId="6265F832"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0.06</w:t>
            </w:r>
          </w:p>
        </w:tc>
        <w:tc>
          <w:tcPr>
            <w:tcW w:w="1691" w:type="dxa"/>
            <w:vAlign w:val="bottom"/>
          </w:tcPr>
          <w:p w14:paraId="7CEF704D"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lang w:eastAsia="en-IN"/>
              </w:rPr>
              <w:t>0.06</w:t>
            </w:r>
          </w:p>
        </w:tc>
        <w:tc>
          <w:tcPr>
            <w:tcW w:w="1691" w:type="dxa"/>
          </w:tcPr>
          <w:p w14:paraId="08B42786"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0.06</w:t>
            </w:r>
          </w:p>
        </w:tc>
      </w:tr>
      <w:tr w:rsidR="0084081A" w:rsidRPr="0084081A" w14:paraId="629B52CD" w14:textId="77777777" w:rsidTr="004F5C7D">
        <w:trPr>
          <w:trHeight w:val="200"/>
        </w:trPr>
        <w:tc>
          <w:tcPr>
            <w:tcW w:w="1911" w:type="dxa"/>
          </w:tcPr>
          <w:p w14:paraId="4065342C"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AIC</w:t>
            </w:r>
          </w:p>
        </w:tc>
        <w:tc>
          <w:tcPr>
            <w:tcW w:w="1510" w:type="dxa"/>
            <w:vAlign w:val="center"/>
          </w:tcPr>
          <w:p w14:paraId="058F57C7"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8216.9</w:t>
            </w:r>
          </w:p>
        </w:tc>
        <w:tc>
          <w:tcPr>
            <w:tcW w:w="1691" w:type="dxa"/>
          </w:tcPr>
          <w:p w14:paraId="672724F6"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color w:val="000000"/>
                <w:sz w:val="24"/>
                <w:szCs w:val="24"/>
              </w:rPr>
              <w:t>8218.5</w:t>
            </w:r>
          </w:p>
        </w:tc>
        <w:tc>
          <w:tcPr>
            <w:tcW w:w="1691" w:type="dxa"/>
          </w:tcPr>
          <w:p w14:paraId="63C1EFFE"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color w:val="000000"/>
                <w:sz w:val="24"/>
                <w:szCs w:val="24"/>
              </w:rPr>
              <w:t>8218.8</w:t>
            </w:r>
          </w:p>
        </w:tc>
        <w:tc>
          <w:tcPr>
            <w:tcW w:w="1691" w:type="dxa"/>
            <w:vAlign w:val="bottom"/>
          </w:tcPr>
          <w:p w14:paraId="2220E26E"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lang w:eastAsia="en-IN"/>
              </w:rPr>
              <w:t>8220.5</w:t>
            </w:r>
          </w:p>
        </w:tc>
      </w:tr>
      <w:tr w:rsidR="0084081A" w:rsidRPr="0084081A" w14:paraId="7F9867A2" w14:textId="77777777" w:rsidTr="004F5C7D">
        <w:tc>
          <w:tcPr>
            <w:tcW w:w="1911" w:type="dxa"/>
          </w:tcPr>
          <w:p w14:paraId="7BC46F3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BIC</w:t>
            </w:r>
          </w:p>
        </w:tc>
        <w:tc>
          <w:tcPr>
            <w:tcW w:w="1510" w:type="dxa"/>
          </w:tcPr>
          <w:p w14:paraId="39EA9A2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8252.7</w:t>
            </w:r>
          </w:p>
        </w:tc>
        <w:tc>
          <w:tcPr>
            <w:tcW w:w="1691" w:type="dxa"/>
          </w:tcPr>
          <w:p w14:paraId="78285448"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color w:val="000000"/>
                <w:sz w:val="24"/>
                <w:szCs w:val="24"/>
              </w:rPr>
              <w:t>8260.2</w:t>
            </w:r>
          </w:p>
        </w:tc>
        <w:tc>
          <w:tcPr>
            <w:tcW w:w="1691" w:type="dxa"/>
            <w:vAlign w:val="bottom"/>
          </w:tcPr>
          <w:p w14:paraId="3E363C00"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color w:val="000000"/>
                <w:sz w:val="24"/>
                <w:szCs w:val="24"/>
              </w:rPr>
              <w:t>8260.5</w:t>
            </w:r>
          </w:p>
        </w:tc>
        <w:tc>
          <w:tcPr>
            <w:tcW w:w="1691" w:type="dxa"/>
          </w:tcPr>
          <w:p w14:paraId="41A8B0EE" w14:textId="77777777" w:rsidR="0084081A" w:rsidRPr="0084081A" w:rsidRDefault="0084081A" w:rsidP="004F5C7D">
            <w:pPr>
              <w:rPr>
                <w:rFonts w:ascii="Times New Roman" w:hAnsi="Times New Roman" w:cs="Times New Roman"/>
                <w:color w:val="000000"/>
                <w:sz w:val="24"/>
                <w:szCs w:val="24"/>
                <w:lang w:eastAsia="en-IN"/>
              </w:rPr>
            </w:pPr>
            <w:r w:rsidRPr="0084081A">
              <w:rPr>
                <w:rFonts w:ascii="Times New Roman" w:hAnsi="Times New Roman" w:cs="Times New Roman"/>
                <w:sz w:val="24"/>
                <w:szCs w:val="24"/>
                <w:lang w:eastAsia="en-IN"/>
              </w:rPr>
              <w:t>8268.2</w:t>
            </w:r>
          </w:p>
        </w:tc>
      </w:tr>
      <w:tr w:rsidR="0084081A" w:rsidRPr="0084081A" w14:paraId="0E23F109" w14:textId="77777777" w:rsidTr="004F5C7D">
        <w:tc>
          <w:tcPr>
            <w:tcW w:w="1911" w:type="dxa"/>
          </w:tcPr>
          <w:p w14:paraId="14CCB581"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rPr>
              <w:t>Residual df</w:t>
            </w:r>
          </w:p>
        </w:tc>
        <w:tc>
          <w:tcPr>
            <w:tcW w:w="1510" w:type="dxa"/>
          </w:tcPr>
          <w:p w14:paraId="0C5BCEE3"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2868</w:t>
            </w:r>
          </w:p>
        </w:tc>
        <w:tc>
          <w:tcPr>
            <w:tcW w:w="1691" w:type="dxa"/>
          </w:tcPr>
          <w:p w14:paraId="391C96B5"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2867</w:t>
            </w:r>
          </w:p>
        </w:tc>
        <w:tc>
          <w:tcPr>
            <w:tcW w:w="1691" w:type="dxa"/>
          </w:tcPr>
          <w:p w14:paraId="18CE7918"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color w:val="000000"/>
                <w:sz w:val="24"/>
                <w:szCs w:val="24"/>
              </w:rPr>
              <w:t>2867</w:t>
            </w:r>
          </w:p>
        </w:tc>
        <w:tc>
          <w:tcPr>
            <w:tcW w:w="1691" w:type="dxa"/>
          </w:tcPr>
          <w:p w14:paraId="4408514E" w14:textId="77777777" w:rsidR="0084081A" w:rsidRPr="0084081A" w:rsidRDefault="0084081A" w:rsidP="004F5C7D">
            <w:pPr>
              <w:rPr>
                <w:rFonts w:ascii="Times New Roman" w:hAnsi="Times New Roman" w:cs="Times New Roman"/>
                <w:sz w:val="24"/>
                <w:szCs w:val="24"/>
              </w:rPr>
            </w:pPr>
            <w:r w:rsidRPr="0084081A">
              <w:rPr>
                <w:rFonts w:ascii="Times New Roman" w:hAnsi="Times New Roman" w:cs="Times New Roman"/>
                <w:sz w:val="24"/>
                <w:szCs w:val="24"/>
                <w:lang w:eastAsia="en-IN"/>
              </w:rPr>
              <w:t>2866</w:t>
            </w:r>
          </w:p>
        </w:tc>
      </w:tr>
    </w:tbl>
    <w:p w14:paraId="263B86F6" w14:textId="77777777" w:rsidR="00A2765D" w:rsidRDefault="00A2765D" w:rsidP="00A276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C519D79" w14:textId="30B74CA8" w:rsidR="00DA6B55" w:rsidRDefault="0049255F" w:rsidP="00DA6B55">
      <w:pPr>
        <w:spacing w:line="360" w:lineRule="auto"/>
        <w:jc w:val="both"/>
        <w:rPr>
          <w:rFonts w:ascii="Times New Roman" w:hAnsi="Times New Roman" w:cs="Times New Roman"/>
          <w:sz w:val="24"/>
          <w:szCs w:val="24"/>
        </w:rPr>
      </w:pPr>
      <w:r w:rsidRPr="0049255F">
        <w:rPr>
          <w:rFonts w:ascii="Times New Roman" w:hAnsi="Times New Roman" w:cs="Times New Roman"/>
          <w:sz w:val="24"/>
          <w:szCs w:val="24"/>
        </w:rPr>
        <w:lastRenderedPageBreak/>
        <w:t xml:space="preserve">Among the four </w:t>
      </w:r>
      <w:r w:rsidR="00751A80">
        <w:rPr>
          <w:rFonts w:ascii="Times New Roman" w:hAnsi="Times New Roman" w:cs="Times New Roman"/>
          <w:sz w:val="24"/>
          <w:szCs w:val="24"/>
        </w:rPr>
        <w:t>fixed</w:t>
      </w:r>
      <w:r>
        <w:rPr>
          <w:rFonts w:ascii="Times New Roman" w:hAnsi="Times New Roman" w:cs="Times New Roman"/>
          <w:sz w:val="24"/>
          <w:szCs w:val="24"/>
        </w:rPr>
        <w:t xml:space="preserve"> effect </w:t>
      </w:r>
      <w:r w:rsidRPr="0049255F">
        <w:rPr>
          <w:rFonts w:ascii="Times New Roman" w:hAnsi="Times New Roman" w:cs="Times New Roman"/>
          <w:sz w:val="24"/>
          <w:szCs w:val="24"/>
        </w:rPr>
        <w:t xml:space="preserve">models, </w:t>
      </w:r>
      <w:r w:rsidR="0015165C" w:rsidRPr="00BB4FD8">
        <w:rPr>
          <w:rFonts w:ascii="Times New Roman" w:hAnsi="Times New Roman" w:cs="Times New Roman"/>
          <w:sz w:val="24"/>
          <w:szCs w:val="24"/>
        </w:rPr>
        <w:t>all fixed factors</w:t>
      </w:r>
      <w:r w:rsidR="0015165C">
        <w:rPr>
          <w:rFonts w:ascii="Times New Roman" w:hAnsi="Times New Roman" w:cs="Times New Roman"/>
          <w:sz w:val="24"/>
          <w:szCs w:val="24"/>
        </w:rPr>
        <w:t xml:space="preserve"> </w:t>
      </w:r>
      <w:r w:rsidR="0015165C" w:rsidRPr="00BB4FD8">
        <w:rPr>
          <w:rFonts w:ascii="Times New Roman" w:hAnsi="Times New Roman" w:cs="Times New Roman"/>
          <w:sz w:val="24"/>
          <w:szCs w:val="24"/>
        </w:rPr>
        <w:t>genotype, environment</w:t>
      </w:r>
      <w:r w:rsidR="0015165C">
        <w:rPr>
          <w:rFonts w:ascii="Times New Roman" w:hAnsi="Times New Roman" w:cs="Times New Roman"/>
          <w:sz w:val="24"/>
          <w:szCs w:val="24"/>
        </w:rPr>
        <w:t xml:space="preserve"> and</w:t>
      </w:r>
      <w:r w:rsidR="0015165C" w:rsidRPr="00BB4FD8">
        <w:rPr>
          <w:rFonts w:ascii="Times New Roman" w:hAnsi="Times New Roman" w:cs="Times New Roman"/>
          <w:sz w:val="24"/>
          <w:szCs w:val="24"/>
        </w:rPr>
        <w:t xml:space="preserve"> G×E interaction</w:t>
      </w:r>
      <w:r w:rsidR="0015165C">
        <w:rPr>
          <w:rFonts w:ascii="Times New Roman" w:hAnsi="Times New Roman" w:cs="Times New Roman"/>
          <w:sz w:val="24"/>
          <w:szCs w:val="24"/>
        </w:rPr>
        <w:t xml:space="preserve"> </w:t>
      </w:r>
      <w:r w:rsidR="0015165C" w:rsidRPr="00BB4FD8">
        <w:rPr>
          <w:rFonts w:ascii="Times New Roman" w:hAnsi="Times New Roman" w:cs="Times New Roman"/>
          <w:sz w:val="24"/>
          <w:szCs w:val="24"/>
        </w:rPr>
        <w:t>were highly significant (</w:t>
      </w:r>
      <w:r w:rsidR="0015165C" w:rsidRPr="00C818AB">
        <w:rPr>
          <w:rFonts w:ascii="Times New Roman" w:hAnsi="Times New Roman" w:cs="Times New Roman"/>
          <w:i/>
          <w:iCs/>
          <w:sz w:val="24"/>
          <w:szCs w:val="24"/>
        </w:rPr>
        <w:t>p</w:t>
      </w:r>
      <w:r w:rsidR="0015165C"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sidR="0015165C" w:rsidRPr="00BB4FD8">
        <w:rPr>
          <w:rFonts w:ascii="Times New Roman" w:hAnsi="Times New Roman" w:cs="Times New Roman"/>
          <w:sz w:val="24"/>
          <w:szCs w:val="24"/>
        </w:rPr>
        <w:t>)</w:t>
      </w:r>
      <w:r w:rsidR="0015165C">
        <w:rPr>
          <w:rFonts w:ascii="Times New Roman" w:hAnsi="Times New Roman" w:cs="Times New Roman"/>
          <w:sz w:val="24"/>
          <w:szCs w:val="24"/>
        </w:rPr>
        <w:t xml:space="preserve"> and environment covariates as non-significant (</w:t>
      </w:r>
      <w:r w:rsidR="0015165C" w:rsidRPr="004352E8">
        <w:rPr>
          <w:rFonts w:ascii="Times New Roman" w:hAnsi="Times New Roman" w:cs="Times New Roman"/>
          <w:i/>
          <w:iCs/>
          <w:sz w:val="24"/>
          <w:szCs w:val="24"/>
        </w:rPr>
        <w:t>p</w:t>
      </w:r>
      <w:r w:rsidR="0015165C">
        <w:rPr>
          <w:rFonts w:ascii="Times New Roman" w:hAnsi="Times New Roman" w:cs="Times New Roman"/>
          <w:sz w:val="24"/>
          <w:szCs w:val="24"/>
        </w:rPr>
        <w:t xml:space="preserve"> </w:t>
      </w:r>
      <w:r w:rsidR="004352E8">
        <w:rPr>
          <w:rFonts w:ascii="Times New Roman" w:hAnsi="Times New Roman" w:cs="Times New Roman"/>
          <w:sz w:val="24"/>
          <w:szCs w:val="24"/>
        </w:rPr>
        <w:t>&gt; 0.05</w:t>
      </w:r>
      <w:r w:rsidR="0015165C">
        <w:rPr>
          <w:rFonts w:ascii="Times New Roman" w:hAnsi="Times New Roman" w:cs="Times New Roman"/>
          <w:sz w:val="24"/>
          <w:szCs w:val="24"/>
        </w:rPr>
        <w:t>). M</w:t>
      </w:r>
      <w:r w:rsidRPr="0049255F">
        <w:rPr>
          <w:rFonts w:ascii="Times New Roman" w:hAnsi="Times New Roman" w:cs="Times New Roman"/>
          <w:sz w:val="24"/>
          <w:szCs w:val="24"/>
        </w:rPr>
        <w:t xml:space="preserve">odel 1 </w:t>
      </w:r>
      <w:r w:rsidR="004D4B1D">
        <w:rPr>
          <w:rFonts w:ascii="Times New Roman" w:hAnsi="Times New Roman" w:cs="Times New Roman"/>
          <w:sz w:val="24"/>
          <w:szCs w:val="24"/>
        </w:rPr>
        <w:t xml:space="preserve">without environment covariates </w:t>
      </w:r>
      <w:r w:rsidRPr="0049255F">
        <w:rPr>
          <w:rFonts w:ascii="Times New Roman" w:hAnsi="Times New Roman" w:cs="Times New Roman"/>
          <w:sz w:val="24"/>
          <w:szCs w:val="24"/>
        </w:rPr>
        <w:t>had lowest AIC (8367.4) and BIC (1694</w:t>
      </w:r>
      <w:r w:rsidR="004D4B1D">
        <w:rPr>
          <w:rFonts w:ascii="Times New Roman" w:hAnsi="Times New Roman" w:cs="Times New Roman"/>
          <w:sz w:val="24"/>
          <w:szCs w:val="24"/>
        </w:rPr>
        <w:t>8.9</w:t>
      </w:r>
      <w:r w:rsidRPr="0049255F">
        <w:rPr>
          <w:rFonts w:ascii="Times New Roman" w:hAnsi="Times New Roman" w:cs="Times New Roman"/>
          <w:sz w:val="24"/>
          <w:szCs w:val="24"/>
        </w:rPr>
        <w:t xml:space="preserve">) values. </w:t>
      </w:r>
    </w:p>
    <w:p w14:paraId="023D2668" w14:textId="6445128B" w:rsidR="00DA6B55" w:rsidRDefault="00DA6B55" w:rsidP="00DA6B55">
      <w:pPr>
        <w:spacing w:line="360" w:lineRule="auto"/>
        <w:jc w:val="both"/>
        <w:rPr>
          <w:rFonts w:ascii="Times New Roman" w:hAnsi="Times New Roman" w:cs="Times New Roman"/>
          <w:sz w:val="24"/>
          <w:szCs w:val="24"/>
        </w:rPr>
      </w:pPr>
      <w:r>
        <w:rPr>
          <w:rFonts w:ascii="Times New Roman" w:hAnsi="Times New Roman" w:cs="Times New Roman"/>
          <w:sz w:val="24"/>
          <w:szCs w:val="24"/>
        </w:rPr>
        <w:t>For the models (2, 5, 8, 11) treating genotype as fixed effect were highly 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Pr>
          <w:rFonts w:ascii="Times New Roman" w:hAnsi="Times New Roman" w:cs="Times New Roman"/>
          <w:sz w:val="24"/>
          <w:szCs w:val="24"/>
        </w:rPr>
        <w:t>) and environment covariates where ever included as fixed effect were non-significant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w:t>
      </w:r>
      <w:r>
        <w:rPr>
          <w:rFonts w:ascii="Times New Roman" w:hAnsi="Times New Roman" w:cs="Times New Roman"/>
          <w:sz w:val="24"/>
          <w:szCs w:val="24"/>
        </w:rPr>
        <w:t xml:space="preserve">&gt; 0.05). The random effects such as variance due to replication and genotype by environment interaction were zero. </w:t>
      </w:r>
      <w:r w:rsidR="00E04769">
        <w:rPr>
          <w:rFonts w:ascii="Times New Roman" w:hAnsi="Times New Roman" w:cs="Times New Roman"/>
          <w:sz w:val="24"/>
          <w:szCs w:val="24"/>
        </w:rPr>
        <w:t xml:space="preserve">The variance due to environment was (0.53 – 0.56). </w:t>
      </w:r>
      <w:r>
        <w:rPr>
          <w:rFonts w:ascii="Times New Roman" w:hAnsi="Times New Roman" w:cs="Times New Roman"/>
          <w:sz w:val="24"/>
          <w:szCs w:val="24"/>
        </w:rPr>
        <w:t xml:space="preserve">Model </w:t>
      </w:r>
      <w:r w:rsidR="006E65F1">
        <w:rPr>
          <w:rFonts w:ascii="Times New Roman" w:hAnsi="Times New Roman" w:cs="Times New Roman"/>
          <w:sz w:val="24"/>
          <w:szCs w:val="24"/>
        </w:rPr>
        <w:t>2</w:t>
      </w:r>
      <w:r>
        <w:rPr>
          <w:rFonts w:ascii="Times New Roman" w:hAnsi="Times New Roman" w:cs="Times New Roman"/>
          <w:sz w:val="24"/>
          <w:szCs w:val="24"/>
        </w:rPr>
        <w:t xml:space="preserve"> which included genotype as fixed effects </w:t>
      </w:r>
      <w:r w:rsidR="006E65F1">
        <w:rPr>
          <w:rFonts w:ascii="Times New Roman" w:hAnsi="Times New Roman" w:cs="Times New Roman"/>
          <w:sz w:val="24"/>
          <w:szCs w:val="24"/>
        </w:rPr>
        <w:t xml:space="preserve">and without environment covariates </w:t>
      </w:r>
      <w:r>
        <w:rPr>
          <w:rFonts w:ascii="Times New Roman" w:hAnsi="Times New Roman" w:cs="Times New Roman"/>
          <w:sz w:val="24"/>
          <w:szCs w:val="24"/>
        </w:rPr>
        <w:t>had lowest AIC (</w:t>
      </w:r>
      <w:r w:rsidR="006E65F1" w:rsidRPr="009C0A8B">
        <w:rPr>
          <w:rFonts w:ascii="Times New Roman" w:hAnsi="Times New Roman" w:cs="Times New Roman"/>
          <w:color w:val="000000"/>
          <w:sz w:val="24"/>
          <w:szCs w:val="24"/>
          <w:lang w:eastAsia="en-IN"/>
        </w:rPr>
        <w:t>8123.3</w:t>
      </w:r>
      <w:r>
        <w:rPr>
          <w:rFonts w:ascii="Times New Roman" w:hAnsi="Times New Roman" w:cs="Times New Roman"/>
          <w:sz w:val="24"/>
          <w:szCs w:val="24"/>
        </w:rPr>
        <w:t>) and BIC (</w:t>
      </w:r>
      <w:r w:rsidR="006E65F1" w:rsidRPr="009C0A8B">
        <w:rPr>
          <w:rFonts w:ascii="Times New Roman" w:hAnsi="Times New Roman" w:cs="Times New Roman"/>
          <w:color w:val="000000"/>
          <w:sz w:val="24"/>
          <w:szCs w:val="24"/>
          <w:lang w:eastAsia="en-IN"/>
        </w:rPr>
        <w:t>11003.6</w:t>
      </w:r>
      <w:r>
        <w:rPr>
          <w:rFonts w:ascii="Times New Roman" w:hAnsi="Times New Roman" w:cs="Times New Roman"/>
          <w:sz w:val="24"/>
          <w:szCs w:val="24"/>
        </w:rPr>
        <w:t xml:space="preserve">) values indicating the best fit. </w:t>
      </w:r>
    </w:p>
    <w:p w14:paraId="7EF71F1F" w14:textId="51506CE6" w:rsidR="00DA6B55" w:rsidRDefault="00DA6B55" w:rsidP="00DA6B55">
      <w:pPr>
        <w:spacing w:line="360" w:lineRule="auto"/>
        <w:jc w:val="both"/>
        <w:rPr>
          <w:rFonts w:ascii="Times New Roman" w:hAnsi="Times New Roman" w:cs="Times New Roman"/>
          <w:sz w:val="24"/>
          <w:szCs w:val="24"/>
        </w:rPr>
      </w:pPr>
      <w:r w:rsidRPr="006E0061">
        <w:rPr>
          <w:rFonts w:ascii="Times New Roman" w:hAnsi="Times New Roman" w:cs="Times New Roman"/>
          <w:sz w:val="24"/>
          <w:szCs w:val="24"/>
        </w:rPr>
        <w:t>Among the fully random-effect models (Models 3, 6, 9, and 12), genotype, environment, and G×E were all treated as random effects, and environmental covariates were included in selected models</w:t>
      </w:r>
      <w:r>
        <w:rPr>
          <w:rFonts w:ascii="Times New Roman" w:hAnsi="Times New Roman" w:cs="Times New Roman"/>
          <w:sz w:val="24"/>
          <w:szCs w:val="24"/>
        </w:rPr>
        <w:t xml:space="preserve"> as fixed effects. The environment covariates were </w:t>
      </w:r>
      <w:r w:rsidR="00BE67A9">
        <w:rPr>
          <w:rFonts w:ascii="Times New Roman" w:hAnsi="Times New Roman" w:cs="Times New Roman"/>
          <w:sz w:val="24"/>
          <w:szCs w:val="24"/>
        </w:rPr>
        <w:t>non-</w:t>
      </w:r>
      <w:r>
        <w:rPr>
          <w:rFonts w:ascii="Times New Roman" w:hAnsi="Times New Roman" w:cs="Times New Roman"/>
          <w:sz w:val="24"/>
          <w:szCs w:val="24"/>
        </w:rPr>
        <w:t>significant (</w:t>
      </w:r>
      <w:r w:rsidRPr="00C818AB">
        <w:rPr>
          <w:rFonts w:ascii="Times New Roman" w:hAnsi="Times New Roman" w:cs="Times New Roman"/>
          <w:i/>
          <w:iCs/>
          <w:sz w:val="24"/>
          <w:szCs w:val="24"/>
        </w:rPr>
        <w:t>p</w:t>
      </w:r>
      <w:r w:rsidR="00BE67A9">
        <w:rPr>
          <w:rFonts w:ascii="Times New Roman" w:hAnsi="Times New Roman" w:cs="Times New Roman"/>
          <w:sz w:val="24"/>
          <w:szCs w:val="24"/>
        </w:rPr>
        <w:t>&gt;0.05</w:t>
      </w:r>
      <w:r>
        <w:rPr>
          <w:rFonts w:ascii="Times New Roman" w:hAnsi="Times New Roman" w:cs="Times New Roman"/>
          <w:sz w:val="24"/>
          <w:szCs w:val="24"/>
        </w:rPr>
        <w:t xml:space="preserve">). The variance due to replication was negligible. The variance due to genotype, environment and </w:t>
      </w:r>
      <w:r w:rsidRPr="00BB4FD8">
        <w:rPr>
          <w:rFonts w:ascii="Times New Roman" w:hAnsi="Times New Roman" w:cs="Times New Roman"/>
          <w:sz w:val="24"/>
          <w:szCs w:val="24"/>
        </w:rPr>
        <w:t>G×E interaction</w:t>
      </w:r>
      <w:r>
        <w:rPr>
          <w:rFonts w:ascii="Times New Roman" w:hAnsi="Times New Roman" w:cs="Times New Roman"/>
          <w:sz w:val="24"/>
          <w:szCs w:val="24"/>
        </w:rPr>
        <w:t xml:space="preserve"> was (0.</w:t>
      </w:r>
      <w:r w:rsidR="004634BA">
        <w:rPr>
          <w:rFonts w:ascii="Times New Roman" w:hAnsi="Times New Roman" w:cs="Times New Roman"/>
          <w:sz w:val="24"/>
          <w:szCs w:val="24"/>
        </w:rPr>
        <w:t>273</w:t>
      </w:r>
      <w:r>
        <w:rPr>
          <w:rFonts w:ascii="Times New Roman" w:hAnsi="Times New Roman" w:cs="Times New Roman"/>
          <w:sz w:val="24"/>
          <w:szCs w:val="24"/>
        </w:rPr>
        <w:t>), (0.</w:t>
      </w:r>
      <w:r w:rsidR="004634BA">
        <w:rPr>
          <w:rFonts w:ascii="Times New Roman" w:hAnsi="Times New Roman" w:cs="Times New Roman"/>
          <w:sz w:val="24"/>
          <w:szCs w:val="24"/>
        </w:rPr>
        <w:t>80-0.85</w:t>
      </w:r>
      <w:r>
        <w:rPr>
          <w:rFonts w:ascii="Times New Roman" w:hAnsi="Times New Roman" w:cs="Times New Roman"/>
          <w:sz w:val="24"/>
          <w:szCs w:val="24"/>
        </w:rPr>
        <w:t>) and 0.0</w:t>
      </w:r>
      <w:r w:rsidR="004634BA">
        <w:rPr>
          <w:rFonts w:ascii="Times New Roman" w:hAnsi="Times New Roman" w:cs="Times New Roman"/>
          <w:sz w:val="24"/>
          <w:szCs w:val="24"/>
        </w:rPr>
        <w:t>6</w:t>
      </w:r>
      <w:r>
        <w:rPr>
          <w:rFonts w:ascii="Times New Roman" w:hAnsi="Times New Roman" w:cs="Times New Roman"/>
          <w:sz w:val="24"/>
          <w:szCs w:val="24"/>
        </w:rPr>
        <w:t xml:space="preserve"> respectively. Model </w:t>
      </w:r>
      <w:r w:rsidR="003C1AD3">
        <w:rPr>
          <w:rFonts w:ascii="Times New Roman" w:hAnsi="Times New Roman" w:cs="Times New Roman"/>
          <w:sz w:val="24"/>
          <w:szCs w:val="24"/>
        </w:rPr>
        <w:t>3</w:t>
      </w:r>
      <w:r>
        <w:rPr>
          <w:rFonts w:ascii="Times New Roman" w:hAnsi="Times New Roman" w:cs="Times New Roman"/>
          <w:sz w:val="24"/>
          <w:szCs w:val="24"/>
        </w:rPr>
        <w:t xml:space="preserve"> had lowest AIC (</w:t>
      </w:r>
      <w:r w:rsidR="003C1AD3" w:rsidRPr="0084081A">
        <w:rPr>
          <w:rFonts w:ascii="Times New Roman" w:hAnsi="Times New Roman" w:cs="Times New Roman"/>
          <w:color w:val="000000"/>
          <w:sz w:val="24"/>
          <w:szCs w:val="24"/>
        </w:rPr>
        <w:t>8216.9</w:t>
      </w:r>
      <w:r>
        <w:rPr>
          <w:rFonts w:ascii="Times New Roman" w:hAnsi="Times New Roman" w:cs="Times New Roman"/>
          <w:sz w:val="24"/>
          <w:szCs w:val="24"/>
        </w:rPr>
        <w:t>) and BIC (</w:t>
      </w:r>
      <w:r w:rsidR="003C1AD3" w:rsidRPr="0084081A">
        <w:rPr>
          <w:rFonts w:ascii="Times New Roman" w:hAnsi="Times New Roman" w:cs="Times New Roman"/>
          <w:color w:val="000000"/>
          <w:sz w:val="24"/>
          <w:szCs w:val="24"/>
        </w:rPr>
        <w:t>8252.7</w:t>
      </w:r>
      <w:r>
        <w:rPr>
          <w:rFonts w:ascii="Times New Roman" w:hAnsi="Times New Roman" w:cs="Times New Roman"/>
          <w:sz w:val="24"/>
          <w:szCs w:val="24"/>
        </w:rPr>
        <w:t>) values indicating the best fit.</w:t>
      </w:r>
    </w:p>
    <w:p w14:paraId="7F9D05BF" w14:textId="13A7F02D" w:rsidR="008D3936" w:rsidRPr="008D3936" w:rsidRDefault="00B25507" w:rsidP="00DD5E7E">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3.1.3 </w:t>
      </w:r>
      <w:r w:rsidR="008D3936" w:rsidRPr="008D3936">
        <w:rPr>
          <w:rFonts w:ascii="Times New Roman" w:hAnsi="Times New Roman" w:cs="Times New Roman"/>
          <w:b/>
          <w:bCs/>
          <w:sz w:val="24"/>
          <w:szCs w:val="24"/>
        </w:rPr>
        <w:t>Kernels per Row</w:t>
      </w:r>
    </w:p>
    <w:p w14:paraId="05526A30" w14:textId="23FDD9A3" w:rsidR="00DD5E7E" w:rsidRPr="00AB2278" w:rsidRDefault="00DD5E7E" w:rsidP="00DD5E7E">
      <w:pPr>
        <w:spacing w:after="240" w:line="360" w:lineRule="auto"/>
        <w:jc w:val="both"/>
        <w:rPr>
          <w:rFonts w:ascii="Times New Roman" w:hAnsi="Times New Roman" w:cs="Times New Roman"/>
          <w:b/>
          <w:bCs/>
          <w:color w:val="000000" w:themeColor="text1"/>
          <w:sz w:val="24"/>
          <w:szCs w:val="24"/>
        </w:rPr>
      </w:pPr>
      <w:r w:rsidRPr="00DD5E7E">
        <w:rPr>
          <w:rFonts w:ascii="Times New Roman" w:hAnsi="Times New Roman" w:cs="Times New Roman"/>
          <w:sz w:val="24"/>
          <w:szCs w:val="24"/>
        </w:rPr>
        <w:t xml:space="preserve">This section explained the results for the trait, namely number of </w:t>
      </w:r>
      <w:r w:rsidR="008D3936">
        <w:rPr>
          <w:rFonts w:ascii="Times New Roman" w:hAnsi="Times New Roman" w:cs="Times New Roman"/>
          <w:sz w:val="24"/>
          <w:szCs w:val="24"/>
        </w:rPr>
        <w:t>K</w:t>
      </w:r>
      <w:r w:rsidRPr="00DD5E7E">
        <w:rPr>
          <w:rFonts w:ascii="Times New Roman" w:hAnsi="Times New Roman" w:cs="Times New Roman"/>
          <w:sz w:val="24"/>
          <w:szCs w:val="24"/>
        </w:rPr>
        <w:t xml:space="preserve">ernels per </w:t>
      </w:r>
      <w:r w:rsidR="008D3936">
        <w:rPr>
          <w:rFonts w:ascii="Times New Roman" w:hAnsi="Times New Roman" w:cs="Times New Roman"/>
          <w:sz w:val="24"/>
          <w:szCs w:val="24"/>
        </w:rPr>
        <w:t>R</w:t>
      </w:r>
      <w:r w:rsidRPr="00DD5E7E">
        <w:rPr>
          <w:rFonts w:ascii="Times New Roman" w:hAnsi="Times New Roman" w:cs="Times New Roman"/>
          <w:sz w:val="24"/>
          <w:szCs w:val="24"/>
        </w:rPr>
        <w:t xml:space="preserve">ow. The summary of the different models fitted for </w:t>
      </w:r>
      <w:r w:rsidR="0032685A">
        <w:rPr>
          <w:rFonts w:ascii="Times New Roman" w:hAnsi="Times New Roman" w:cs="Times New Roman"/>
          <w:sz w:val="24"/>
          <w:szCs w:val="24"/>
        </w:rPr>
        <w:t>K</w:t>
      </w:r>
      <w:r w:rsidR="0032685A" w:rsidRPr="00DD5E7E">
        <w:rPr>
          <w:rFonts w:ascii="Times New Roman" w:hAnsi="Times New Roman" w:cs="Times New Roman"/>
          <w:sz w:val="24"/>
          <w:szCs w:val="24"/>
        </w:rPr>
        <w:t xml:space="preserve">ernels per </w:t>
      </w:r>
      <w:r w:rsidR="0032685A">
        <w:rPr>
          <w:rFonts w:ascii="Times New Roman" w:hAnsi="Times New Roman" w:cs="Times New Roman"/>
          <w:sz w:val="24"/>
          <w:szCs w:val="24"/>
        </w:rPr>
        <w:t>R</w:t>
      </w:r>
      <w:r w:rsidR="0032685A" w:rsidRPr="00DD5E7E">
        <w:rPr>
          <w:rFonts w:ascii="Times New Roman" w:hAnsi="Times New Roman" w:cs="Times New Roman"/>
          <w:sz w:val="24"/>
          <w:szCs w:val="24"/>
        </w:rPr>
        <w:t xml:space="preserve">ow </w:t>
      </w:r>
      <w:r w:rsidRPr="00DD5E7E">
        <w:rPr>
          <w:rFonts w:ascii="Times New Roman" w:hAnsi="Times New Roman" w:cs="Times New Roman"/>
          <w:sz w:val="24"/>
          <w:szCs w:val="24"/>
        </w:rPr>
        <w:t xml:space="preserve">were presented in the table </w:t>
      </w:r>
      <w:r w:rsidR="00A2765D" w:rsidRPr="00CB1CBA">
        <w:rPr>
          <w:rFonts w:ascii="Times New Roman" w:hAnsi="Times New Roman" w:cs="Times New Roman"/>
          <w:color w:val="000000" w:themeColor="text1"/>
          <w:sz w:val="24"/>
          <w:szCs w:val="24"/>
        </w:rPr>
        <w:t>7</w:t>
      </w:r>
      <w:r w:rsidRPr="00CB1CBA">
        <w:rPr>
          <w:rFonts w:ascii="Times New Roman" w:hAnsi="Times New Roman" w:cs="Times New Roman"/>
          <w:color w:val="000000" w:themeColor="text1"/>
          <w:sz w:val="24"/>
          <w:szCs w:val="24"/>
        </w:rPr>
        <w:t>.</w:t>
      </w:r>
    </w:p>
    <w:p w14:paraId="45C071ED" w14:textId="7DFF4E92" w:rsidR="00DD5E7E" w:rsidRPr="00DD5E7E" w:rsidRDefault="00DD5E7E" w:rsidP="00AE0F12">
      <w:pPr>
        <w:spacing w:after="0"/>
        <w:rPr>
          <w:rFonts w:ascii="Times New Roman" w:hAnsi="Times New Roman" w:cs="Times New Roman"/>
          <w:b/>
          <w:bCs/>
          <w:sz w:val="24"/>
          <w:szCs w:val="24"/>
        </w:rPr>
      </w:pPr>
      <w:r w:rsidRPr="00DD5E7E">
        <w:rPr>
          <w:rFonts w:ascii="Times New Roman" w:hAnsi="Times New Roman" w:cs="Times New Roman"/>
          <w:b/>
          <w:bCs/>
          <w:sz w:val="24"/>
          <w:szCs w:val="24"/>
        </w:rPr>
        <w:t xml:space="preserve">Table </w:t>
      </w:r>
      <w:r w:rsidR="005955BD">
        <w:rPr>
          <w:rFonts w:ascii="Times New Roman" w:hAnsi="Times New Roman" w:cs="Times New Roman"/>
          <w:b/>
          <w:bCs/>
          <w:sz w:val="24"/>
          <w:szCs w:val="24"/>
        </w:rPr>
        <w:t xml:space="preserve">7. </w:t>
      </w:r>
      <w:r w:rsidRPr="00DD5E7E">
        <w:rPr>
          <w:rFonts w:ascii="Times New Roman" w:hAnsi="Times New Roman" w:cs="Times New Roman"/>
          <w:b/>
          <w:bCs/>
          <w:sz w:val="24"/>
          <w:szCs w:val="24"/>
        </w:rPr>
        <w:t xml:space="preserve">Summary of different models fitted for </w:t>
      </w:r>
      <w:r w:rsidR="006132F2">
        <w:rPr>
          <w:rFonts w:ascii="Times New Roman" w:hAnsi="Times New Roman" w:cs="Times New Roman"/>
          <w:b/>
          <w:bCs/>
          <w:sz w:val="24"/>
          <w:szCs w:val="24"/>
        </w:rPr>
        <w:t>K</w:t>
      </w:r>
      <w:r w:rsidRPr="00DD5E7E">
        <w:rPr>
          <w:rFonts w:ascii="Times New Roman" w:hAnsi="Times New Roman" w:cs="Times New Roman"/>
          <w:b/>
          <w:bCs/>
          <w:sz w:val="24"/>
          <w:szCs w:val="24"/>
        </w:rPr>
        <w:t xml:space="preserve">ernels per </w:t>
      </w:r>
      <w:r w:rsidR="006132F2">
        <w:rPr>
          <w:rFonts w:ascii="Times New Roman" w:hAnsi="Times New Roman" w:cs="Times New Roman"/>
          <w:b/>
          <w:bCs/>
          <w:sz w:val="24"/>
          <w:szCs w:val="24"/>
        </w:rPr>
        <w:t>R</w:t>
      </w:r>
      <w:r w:rsidRPr="00DD5E7E">
        <w:rPr>
          <w:rFonts w:ascii="Times New Roman" w:hAnsi="Times New Roman" w:cs="Times New Roman"/>
          <w:b/>
          <w:bCs/>
          <w:sz w:val="24"/>
          <w:szCs w:val="24"/>
        </w:rPr>
        <w:t>ows</w:t>
      </w:r>
    </w:p>
    <w:p w14:paraId="02DF7DAC" w14:textId="77777777" w:rsidR="00DD5E7E" w:rsidRPr="00DD5E7E" w:rsidRDefault="00DD5E7E" w:rsidP="00DD5E7E">
      <w:pPr>
        <w:rPr>
          <w:rFonts w:ascii="Times New Roman" w:hAnsi="Times New Roman" w:cs="Times New Roman"/>
          <w:b/>
          <w:bCs/>
          <w:sz w:val="24"/>
          <w:szCs w:val="24"/>
        </w:rPr>
      </w:pPr>
    </w:p>
    <w:tbl>
      <w:tblPr>
        <w:tblStyle w:val="TableGrid"/>
        <w:tblW w:w="8500" w:type="dxa"/>
        <w:tblLook w:val="04A0" w:firstRow="1" w:lastRow="0" w:firstColumn="1" w:lastColumn="0" w:noHBand="0" w:noVBand="1"/>
      </w:tblPr>
      <w:tblGrid>
        <w:gridCol w:w="1911"/>
        <w:gridCol w:w="1691"/>
        <w:gridCol w:w="1691"/>
        <w:gridCol w:w="1691"/>
        <w:gridCol w:w="1516"/>
      </w:tblGrid>
      <w:tr w:rsidR="00DD5E7E" w:rsidRPr="00DD5E7E" w14:paraId="6FFF4E8B" w14:textId="77777777" w:rsidTr="004F5C7D">
        <w:tc>
          <w:tcPr>
            <w:tcW w:w="1911" w:type="dxa"/>
            <w:vAlign w:val="center"/>
          </w:tcPr>
          <w:p w14:paraId="52E4EA87"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Information</w:t>
            </w:r>
          </w:p>
        </w:tc>
        <w:tc>
          <w:tcPr>
            <w:tcW w:w="1691" w:type="dxa"/>
            <w:vAlign w:val="center"/>
          </w:tcPr>
          <w:p w14:paraId="33061BFB"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1</w:t>
            </w:r>
          </w:p>
        </w:tc>
        <w:tc>
          <w:tcPr>
            <w:tcW w:w="1691" w:type="dxa"/>
            <w:vAlign w:val="center"/>
          </w:tcPr>
          <w:p w14:paraId="0C6C3BFC"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4</w:t>
            </w:r>
          </w:p>
        </w:tc>
        <w:tc>
          <w:tcPr>
            <w:tcW w:w="1691" w:type="dxa"/>
            <w:vAlign w:val="center"/>
          </w:tcPr>
          <w:p w14:paraId="2F45F72F"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7</w:t>
            </w:r>
          </w:p>
        </w:tc>
        <w:tc>
          <w:tcPr>
            <w:tcW w:w="1516" w:type="dxa"/>
            <w:vAlign w:val="center"/>
          </w:tcPr>
          <w:p w14:paraId="2A28883D"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10</w:t>
            </w:r>
          </w:p>
        </w:tc>
      </w:tr>
      <w:tr w:rsidR="00DD5E7E" w:rsidRPr="00DD5E7E" w14:paraId="19922B2D" w14:textId="77777777" w:rsidTr="004F5C7D">
        <w:tc>
          <w:tcPr>
            <w:tcW w:w="8500" w:type="dxa"/>
            <w:gridSpan w:val="5"/>
            <w:vAlign w:val="center"/>
          </w:tcPr>
          <w:p w14:paraId="30752827"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i/>
                <w:iCs/>
                <w:sz w:val="24"/>
                <w:szCs w:val="24"/>
              </w:rPr>
              <w:t>p</w:t>
            </w:r>
            <w:r w:rsidRPr="00DD5E7E">
              <w:rPr>
                <w:rFonts w:ascii="Times New Roman" w:hAnsi="Times New Roman" w:cs="Times New Roman"/>
                <w:b/>
                <w:bCs/>
                <w:sz w:val="24"/>
                <w:szCs w:val="24"/>
              </w:rPr>
              <w:t>-Value of Fixed Effects</w:t>
            </w:r>
          </w:p>
        </w:tc>
      </w:tr>
      <w:tr w:rsidR="00DD5E7E" w:rsidRPr="00DD5E7E" w14:paraId="033C93BC" w14:textId="77777777" w:rsidTr="004F5C7D">
        <w:tc>
          <w:tcPr>
            <w:tcW w:w="1911" w:type="dxa"/>
            <w:vAlign w:val="center"/>
          </w:tcPr>
          <w:p w14:paraId="178F0A0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Genotype</w:t>
            </w:r>
          </w:p>
        </w:tc>
        <w:tc>
          <w:tcPr>
            <w:tcW w:w="1691" w:type="dxa"/>
            <w:vAlign w:val="center"/>
          </w:tcPr>
          <w:p w14:paraId="657FAC17" w14:textId="1FD9BF73"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6DF9E57D" w14:textId="2E0DDAE5"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26E5E545" w14:textId="02EF1E65"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5C996174" w14:textId="4E939266"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DD5E7E" w:rsidRPr="00DD5E7E" w14:paraId="15E1EE4D" w14:textId="77777777" w:rsidTr="004F5C7D">
        <w:tc>
          <w:tcPr>
            <w:tcW w:w="1911" w:type="dxa"/>
            <w:vAlign w:val="center"/>
          </w:tcPr>
          <w:p w14:paraId="45FC38B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691" w:type="dxa"/>
            <w:vAlign w:val="center"/>
          </w:tcPr>
          <w:p w14:paraId="781783EA" w14:textId="350F73DF"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392C9FE5" w14:textId="364AA54F"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7FFEDFA4" w14:textId="73ABE80E"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6FD69368" w14:textId="7DB6F1CD"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DD5E7E" w:rsidRPr="00DD5E7E" w14:paraId="37E0A17D" w14:textId="77777777" w:rsidTr="004F5C7D">
        <w:tc>
          <w:tcPr>
            <w:tcW w:w="1911" w:type="dxa"/>
            <w:vAlign w:val="center"/>
          </w:tcPr>
          <w:p w14:paraId="177FBAA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G X E</w:t>
            </w:r>
          </w:p>
        </w:tc>
        <w:tc>
          <w:tcPr>
            <w:tcW w:w="1691" w:type="dxa"/>
            <w:vAlign w:val="center"/>
          </w:tcPr>
          <w:p w14:paraId="1A280809" w14:textId="0ACEF0D6"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0CC90EAD" w14:textId="7518A1CE"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1844A851" w14:textId="37AE2706"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1CF9D803" w14:textId="5BB26065"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r>
      <w:tr w:rsidR="00DD5E7E" w:rsidRPr="00DD5E7E" w14:paraId="3D5D0452" w14:textId="77777777" w:rsidTr="004F5C7D">
        <w:tc>
          <w:tcPr>
            <w:tcW w:w="1911" w:type="dxa"/>
            <w:vAlign w:val="center"/>
          </w:tcPr>
          <w:p w14:paraId="3FA00D4E"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CGDD anthesis</w:t>
            </w:r>
          </w:p>
        </w:tc>
        <w:tc>
          <w:tcPr>
            <w:tcW w:w="1691" w:type="dxa"/>
            <w:vAlign w:val="center"/>
          </w:tcPr>
          <w:p w14:paraId="7A2B3B74"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6794D457" w14:textId="6CC931C1"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center"/>
          </w:tcPr>
          <w:p w14:paraId="53A2E98B" w14:textId="77777777" w:rsidR="00DD5E7E" w:rsidRPr="00DD5E7E" w:rsidRDefault="00DD5E7E" w:rsidP="004F5C7D">
            <w:pPr>
              <w:jc w:val="center"/>
              <w:rPr>
                <w:rFonts w:ascii="Times New Roman" w:hAnsi="Times New Roman" w:cs="Times New Roman"/>
                <w:sz w:val="24"/>
                <w:szCs w:val="24"/>
              </w:rPr>
            </w:pPr>
          </w:p>
        </w:tc>
        <w:tc>
          <w:tcPr>
            <w:tcW w:w="1516" w:type="dxa"/>
            <w:vAlign w:val="center"/>
          </w:tcPr>
          <w:p w14:paraId="2BE64E77" w14:textId="34100F24"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rPr>
              <w:t>&lt;0.0001</w:t>
            </w:r>
            <w:r w:rsidR="00DD5E7E" w:rsidRPr="00DD5E7E">
              <w:rPr>
                <w:rFonts w:ascii="Times New Roman" w:hAnsi="Times New Roman" w:cs="Times New Roman"/>
                <w:color w:val="000000"/>
                <w:sz w:val="24"/>
                <w:szCs w:val="24"/>
              </w:rPr>
              <w:t xml:space="preserve"> </w:t>
            </w:r>
          </w:p>
        </w:tc>
      </w:tr>
      <w:tr w:rsidR="00DD5E7E" w:rsidRPr="00DD5E7E" w14:paraId="6991A575" w14:textId="77777777" w:rsidTr="004F5C7D">
        <w:tc>
          <w:tcPr>
            <w:tcW w:w="1911" w:type="dxa"/>
            <w:vAlign w:val="center"/>
          </w:tcPr>
          <w:p w14:paraId="347B9681"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CGDD silking</w:t>
            </w:r>
          </w:p>
        </w:tc>
        <w:tc>
          <w:tcPr>
            <w:tcW w:w="1691" w:type="dxa"/>
            <w:vAlign w:val="center"/>
          </w:tcPr>
          <w:p w14:paraId="0449AF1B"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19CF42E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3F4746B4" w14:textId="13BBCA26"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6" w:type="dxa"/>
            <w:vAlign w:val="center"/>
          </w:tcPr>
          <w:p w14:paraId="2C70419B"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rPr>
              <w:t>0.60</w:t>
            </w:r>
          </w:p>
        </w:tc>
      </w:tr>
      <w:tr w:rsidR="00DD5E7E" w:rsidRPr="00DD5E7E" w14:paraId="7F732AC3" w14:textId="77777777" w:rsidTr="004F5C7D">
        <w:tc>
          <w:tcPr>
            <w:tcW w:w="8500" w:type="dxa"/>
            <w:gridSpan w:val="5"/>
            <w:vAlign w:val="center"/>
          </w:tcPr>
          <w:p w14:paraId="138564A8"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Variance of Random Effects</w:t>
            </w:r>
          </w:p>
        </w:tc>
      </w:tr>
      <w:tr w:rsidR="00DD5E7E" w:rsidRPr="00DD5E7E" w14:paraId="4C8C9FDE" w14:textId="77777777" w:rsidTr="004F5C7D">
        <w:tc>
          <w:tcPr>
            <w:tcW w:w="1911" w:type="dxa"/>
            <w:vAlign w:val="center"/>
          </w:tcPr>
          <w:p w14:paraId="003C81B7"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Rep</w:t>
            </w:r>
          </w:p>
        </w:tc>
        <w:tc>
          <w:tcPr>
            <w:tcW w:w="1691" w:type="dxa"/>
            <w:vAlign w:val="center"/>
          </w:tcPr>
          <w:p w14:paraId="2C48FB29"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0.10</w:t>
            </w:r>
          </w:p>
        </w:tc>
        <w:tc>
          <w:tcPr>
            <w:tcW w:w="1691" w:type="dxa"/>
            <w:vAlign w:val="center"/>
          </w:tcPr>
          <w:p w14:paraId="06D817C9"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0.05</w:t>
            </w:r>
          </w:p>
        </w:tc>
        <w:tc>
          <w:tcPr>
            <w:tcW w:w="1691" w:type="dxa"/>
            <w:vAlign w:val="center"/>
          </w:tcPr>
          <w:p w14:paraId="2B152B4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rPr>
              <w:t>0.07</w:t>
            </w:r>
          </w:p>
        </w:tc>
        <w:tc>
          <w:tcPr>
            <w:tcW w:w="1516" w:type="dxa"/>
            <w:vAlign w:val="center"/>
          </w:tcPr>
          <w:p w14:paraId="6628F6B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0.05</w:t>
            </w:r>
          </w:p>
        </w:tc>
      </w:tr>
      <w:tr w:rsidR="00DD5E7E" w:rsidRPr="00DD5E7E" w14:paraId="3C067B3C" w14:textId="77777777" w:rsidTr="004F5C7D">
        <w:tc>
          <w:tcPr>
            <w:tcW w:w="1911" w:type="dxa"/>
            <w:vAlign w:val="center"/>
          </w:tcPr>
          <w:p w14:paraId="49DDF0FF"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Genotype</w:t>
            </w:r>
          </w:p>
        </w:tc>
        <w:tc>
          <w:tcPr>
            <w:tcW w:w="1691" w:type="dxa"/>
            <w:vAlign w:val="center"/>
          </w:tcPr>
          <w:p w14:paraId="62734F4F"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7CB6806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0068250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6" w:type="dxa"/>
            <w:vAlign w:val="center"/>
          </w:tcPr>
          <w:p w14:paraId="3660D63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r>
      <w:tr w:rsidR="00DD5E7E" w:rsidRPr="00DD5E7E" w14:paraId="0C053D0E" w14:textId="77777777" w:rsidTr="004F5C7D">
        <w:tc>
          <w:tcPr>
            <w:tcW w:w="1911" w:type="dxa"/>
            <w:vAlign w:val="center"/>
          </w:tcPr>
          <w:p w14:paraId="5FB275B3"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691" w:type="dxa"/>
            <w:vAlign w:val="center"/>
          </w:tcPr>
          <w:p w14:paraId="5C5A4A1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0EDA1E91"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60D366F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6" w:type="dxa"/>
            <w:vAlign w:val="center"/>
          </w:tcPr>
          <w:p w14:paraId="2921AD61"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r>
      <w:tr w:rsidR="00DD5E7E" w:rsidRPr="00DD5E7E" w14:paraId="6DDE5218" w14:textId="77777777" w:rsidTr="004F5C7D">
        <w:tc>
          <w:tcPr>
            <w:tcW w:w="1911" w:type="dxa"/>
            <w:vAlign w:val="center"/>
          </w:tcPr>
          <w:p w14:paraId="4003FB4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G x E</w:t>
            </w:r>
          </w:p>
        </w:tc>
        <w:tc>
          <w:tcPr>
            <w:tcW w:w="1691" w:type="dxa"/>
            <w:vAlign w:val="center"/>
          </w:tcPr>
          <w:p w14:paraId="73CADD27"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48931AA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4E7156E6"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6" w:type="dxa"/>
            <w:vAlign w:val="center"/>
          </w:tcPr>
          <w:p w14:paraId="6D1F892C"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r>
      <w:tr w:rsidR="00DD5E7E" w:rsidRPr="00DD5E7E" w14:paraId="3FC5F921" w14:textId="77777777" w:rsidTr="004F5C7D">
        <w:tc>
          <w:tcPr>
            <w:tcW w:w="1911" w:type="dxa"/>
            <w:vAlign w:val="center"/>
          </w:tcPr>
          <w:p w14:paraId="05005F54"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AIC</w:t>
            </w:r>
          </w:p>
        </w:tc>
        <w:tc>
          <w:tcPr>
            <w:tcW w:w="1691" w:type="dxa"/>
            <w:vAlign w:val="center"/>
          </w:tcPr>
          <w:p w14:paraId="7A55CFB0"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16315.6</w:t>
            </w:r>
          </w:p>
        </w:tc>
        <w:tc>
          <w:tcPr>
            <w:tcW w:w="1691" w:type="dxa"/>
            <w:vAlign w:val="center"/>
          </w:tcPr>
          <w:p w14:paraId="490D794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16248.7</w:t>
            </w:r>
          </w:p>
        </w:tc>
        <w:tc>
          <w:tcPr>
            <w:tcW w:w="1691" w:type="dxa"/>
            <w:vAlign w:val="center"/>
          </w:tcPr>
          <w:p w14:paraId="24F2EA8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16283.8</w:t>
            </w:r>
          </w:p>
        </w:tc>
        <w:tc>
          <w:tcPr>
            <w:tcW w:w="1516" w:type="dxa"/>
            <w:vAlign w:val="center"/>
          </w:tcPr>
          <w:p w14:paraId="161BB39B"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16250.4</w:t>
            </w:r>
          </w:p>
        </w:tc>
      </w:tr>
      <w:tr w:rsidR="00DD5E7E" w:rsidRPr="00DD5E7E" w14:paraId="782BC8D4" w14:textId="77777777" w:rsidTr="004F5C7D">
        <w:tc>
          <w:tcPr>
            <w:tcW w:w="1911" w:type="dxa"/>
            <w:vAlign w:val="center"/>
          </w:tcPr>
          <w:p w14:paraId="28F34D31"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BIC</w:t>
            </w:r>
          </w:p>
        </w:tc>
        <w:tc>
          <w:tcPr>
            <w:tcW w:w="1691" w:type="dxa"/>
            <w:vAlign w:val="center"/>
          </w:tcPr>
          <w:p w14:paraId="18E5215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24897.0</w:t>
            </w:r>
          </w:p>
        </w:tc>
        <w:tc>
          <w:tcPr>
            <w:tcW w:w="1691" w:type="dxa"/>
            <w:vAlign w:val="center"/>
          </w:tcPr>
          <w:p w14:paraId="293D374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24836.1</w:t>
            </w:r>
          </w:p>
        </w:tc>
        <w:tc>
          <w:tcPr>
            <w:tcW w:w="1691" w:type="dxa"/>
            <w:vAlign w:val="center"/>
          </w:tcPr>
          <w:p w14:paraId="2C7ED133"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24871.2</w:t>
            </w:r>
          </w:p>
        </w:tc>
        <w:tc>
          <w:tcPr>
            <w:tcW w:w="1516" w:type="dxa"/>
            <w:vAlign w:val="center"/>
          </w:tcPr>
          <w:p w14:paraId="182C57A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24843.8</w:t>
            </w:r>
          </w:p>
        </w:tc>
      </w:tr>
      <w:tr w:rsidR="00DD5E7E" w:rsidRPr="00DD5E7E" w14:paraId="37DE0614" w14:textId="77777777" w:rsidTr="004F5C7D">
        <w:tc>
          <w:tcPr>
            <w:tcW w:w="1911" w:type="dxa"/>
            <w:vAlign w:val="center"/>
          </w:tcPr>
          <w:p w14:paraId="42C4766F"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Residual df</w:t>
            </w:r>
          </w:p>
        </w:tc>
        <w:tc>
          <w:tcPr>
            <w:tcW w:w="1691" w:type="dxa"/>
            <w:vAlign w:val="center"/>
          </w:tcPr>
          <w:p w14:paraId="06005F43"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1435</w:t>
            </w:r>
          </w:p>
        </w:tc>
        <w:tc>
          <w:tcPr>
            <w:tcW w:w="1691" w:type="dxa"/>
            <w:vAlign w:val="center"/>
          </w:tcPr>
          <w:p w14:paraId="5753462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1434</w:t>
            </w:r>
          </w:p>
        </w:tc>
        <w:tc>
          <w:tcPr>
            <w:tcW w:w="1691" w:type="dxa"/>
            <w:vAlign w:val="center"/>
          </w:tcPr>
          <w:p w14:paraId="30B67A6B"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1434</w:t>
            </w:r>
          </w:p>
        </w:tc>
        <w:tc>
          <w:tcPr>
            <w:tcW w:w="1516" w:type="dxa"/>
            <w:vAlign w:val="center"/>
          </w:tcPr>
          <w:p w14:paraId="63831C3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1433</w:t>
            </w:r>
          </w:p>
        </w:tc>
      </w:tr>
    </w:tbl>
    <w:p w14:paraId="5B9C0B86" w14:textId="77777777" w:rsidR="00DD5E7E" w:rsidRPr="00DD5E7E" w:rsidRDefault="00DD5E7E" w:rsidP="00DD5E7E">
      <w:pPr>
        <w:rPr>
          <w:rFonts w:ascii="Times New Roman" w:hAnsi="Times New Roman" w:cs="Times New Roman"/>
          <w:b/>
          <w:bCs/>
          <w:sz w:val="24"/>
          <w:szCs w:val="24"/>
        </w:rPr>
      </w:pPr>
    </w:p>
    <w:tbl>
      <w:tblPr>
        <w:tblStyle w:val="TableGrid"/>
        <w:tblW w:w="8500" w:type="dxa"/>
        <w:tblLook w:val="04A0" w:firstRow="1" w:lastRow="0" w:firstColumn="1" w:lastColumn="0" w:noHBand="0" w:noVBand="1"/>
      </w:tblPr>
      <w:tblGrid>
        <w:gridCol w:w="1911"/>
        <w:gridCol w:w="1691"/>
        <w:gridCol w:w="1510"/>
        <w:gridCol w:w="1691"/>
        <w:gridCol w:w="1697"/>
      </w:tblGrid>
      <w:tr w:rsidR="00DD5E7E" w:rsidRPr="00DD5E7E" w14:paraId="76A4F2FE" w14:textId="77777777" w:rsidTr="004F5C7D">
        <w:tc>
          <w:tcPr>
            <w:tcW w:w="1911" w:type="dxa"/>
          </w:tcPr>
          <w:p w14:paraId="0C7300DB"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Information</w:t>
            </w:r>
          </w:p>
        </w:tc>
        <w:tc>
          <w:tcPr>
            <w:tcW w:w="1691" w:type="dxa"/>
          </w:tcPr>
          <w:p w14:paraId="32F477A0"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Model 2</w:t>
            </w:r>
          </w:p>
        </w:tc>
        <w:tc>
          <w:tcPr>
            <w:tcW w:w="1510" w:type="dxa"/>
          </w:tcPr>
          <w:p w14:paraId="679DF317"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Model 5</w:t>
            </w:r>
          </w:p>
        </w:tc>
        <w:tc>
          <w:tcPr>
            <w:tcW w:w="1691" w:type="dxa"/>
          </w:tcPr>
          <w:p w14:paraId="31839B83"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8</w:t>
            </w:r>
          </w:p>
        </w:tc>
        <w:tc>
          <w:tcPr>
            <w:tcW w:w="1697" w:type="dxa"/>
          </w:tcPr>
          <w:p w14:paraId="20F1C87C"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11</w:t>
            </w:r>
          </w:p>
        </w:tc>
      </w:tr>
      <w:tr w:rsidR="00DD5E7E" w:rsidRPr="00DD5E7E" w14:paraId="0BF5FA8E" w14:textId="77777777" w:rsidTr="004F5C7D">
        <w:tc>
          <w:tcPr>
            <w:tcW w:w="8500" w:type="dxa"/>
            <w:gridSpan w:val="5"/>
          </w:tcPr>
          <w:p w14:paraId="310AF216"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i/>
                <w:iCs/>
                <w:sz w:val="24"/>
                <w:szCs w:val="24"/>
              </w:rPr>
              <w:t>p</w:t>
            </w:r>
            <w:r w:rsidRPr="00DD5E7E">
              <w:rPr>
                <w:rFonts w:ascii="Times New Roman" w:hAnsi="Times New Roman" w:cs="Times New Roman"/>
                <w:b/>
                <w:bCs/>
                <w:sz w:val="24"/>
                <w:szCs w:val="24"/>
              </w:rPr>
              <w:t>-Value of Fixed Effects</w:t>
            </w:r>
          </w:p>
        </w:tc>
      </w:tr>
      <w:tr w:rsidR="00DD5E7E" w:rsidRPr="00DD5E7E" w14:paraId="31A7C862" w14:textId="77777777" w:rsidTr="004F5C7D">
        <w:tc>
          <w:tcPr>
            <w:tcW w:w="1911" w:type="dxa"/>
          </w:tcPr>
          <w:p w14:paraId="7699D4C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Genotype</w:t>
            </w:r>
          </w:p>
        </w:tc>
        <w:tc>
          <w:tcPr>
            <w:tcW w:w="1691" w:type="dxa"/>
          </w:tcPr>
          <w:p w14:paraId="0684C32B" w14:textId="04F31FD9" w:rsidR="00DD5E7E" w:rsidRPr="00DD5E7E" w:rsidRDefault="00F86712" w:rsidP="004F5C7D">
            <w:pPr>
              <w:jc w:val="cente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510" w:type="dxa"/>
            <w:vAlign w:val="bottom"/>
          </w:tcPr>
          <w:p w14:paraId="2E3FF940" w14:textId="33B04AF5" w:rsidR="00DD5E7E" w:rsidRPr="00DD5E7E" w:rsidRDefault="00F86712"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&lt;0.0001</w:t>
            </w:r>
          </w:p>
        </w:tc>
        <w:tc>
          <w:tcPr>
            <w:tcW w:w="1691" w:type="dxa"/>
            <w:vAlign w:val="bottom"/>
          </w:tcPr>
          <w:p w14:paraId="6749E1AB" w14:textId="47C32F5A" w:rsidR="00DD5E7E" w:rsidRPr="00DD5E7E"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c>
          <w:tcPr>
            <w:tcW w:w="1697" w:type="dxa"/>
            <w:vAlign w:val="bottom"/>
          </w:tcPr>
          <w:p w14:paraId="186339A9" w14:textId="5D24D890" w:rsidR="00DD5E7E" w:rsidRPr="00DD5E7E" w:rsidRDefault="00F86712" w:rsidP="004F5C7D">
            <w:pPr>
              <w:rPr>
                <w:rFonts w:ascii="Times New Roman" w:hAnsi="Times New Roman" w:cs="Times New Roman"/>
                <w:sz w:val="24"/>
                <w:szCs w:val="24"/>
              </w:rPr>
            </w:pPr>
            <w:r>
              <w:rPr>
                <w:rFonts w:ascii="Times New Roman" w:hAnsi="Times New Roman" w:cs="Times New Roman"/>
                <w:color w:val="000000"/>
                <w:sz w:val="24"/>
                <w:szCs w:val="24"/>
              </w:rPr>
              <w:t>&lt;0.0001</w:t>
            </w:r>
          </w:p>
        </w:tc>
      </w:tr>
      <w:tr w:rsidR="00DD5E7E" w:rsidRPr="00DD5E7E" w14:paraId="673DEAD1" w14:textId="77777777" w:rsidTr="004F5C7D">
        <w:tc>
          <w:tcPr>
            <w:tcW w:w="1911" w:type="dxa"/>
          </w:tcPr>
          <w:p w14:paraId="0CBF361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691" w:type="dxa"/>
          </w:tcPr>
          <w:p w14:paraId="1E8AC5B5"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vAlign w:val="bottom"/>
          </w:tcPr>
          <w:p w14:paraId="4CCF70D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bottom"/>
          </w:tcPr>
          <w:p w14:paraId="4D27E76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7" w:type="dxa"/>
            <w:vAlign w:val="bottom"/>
          </w:tcPr>
          <w:p w14:paraId="0EE44BD5" w14:textId="77777777" w:rsidR="00DD5E7E" w:rsidRPr="00DD5E7E" w:rsidRDefault="00DD5E7E" w:rsidP="004F5C7D">
            <w:pPr>
              <w:rPr>
                <w:rFonts w:ascii="Times New Roman" w:hAnsi="Times New Roman" w:cs="Times New Roman"/>
                <w:sz w:val="24"/>
                <w:szCs w:val="24"/>
              </w:rPr>
            </w:pPr>
          </w:p>
        </w:tc>
      </w:tr>
      <w:tr w:rsidR="00DD5E7E" w:rsidRPr="00DD5E7E" w14:paraId="78EC7D6D" w14:textId="77777777" w:rsidTr="004F5C7D">
        <w:tc>
          <w:tcPr>
            <w:tcW w:w="1911" w:type="dxa"/>
          </w:tcPr>
          <w:p w14:paraId="4D6635DB"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 X E</w:t>
            </w:r>
          </w:p>
        </w:tc>
        <w:tc>
          <w:tcPr>
            <w:tcW w:w="1691" w:type="dxa"/>
          </w:tcPr>
          <w:p w14:paraId="652CFBE8"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vAlign w:val="bottom"/>
          </w:tcPr>
          <w:p w14:paraId="09C8DBF6"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79AB165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7" w:type="dxa"/>
            <w:vAlign w:val="bottom"/>
          </w:tcPr>
          <w:p w14:paraId="33846391" w14:textId="77777777" w:rsidR="00DD5E7E" w:rsidRPr="00DD5E7E" w:rsidRDefault="00DD5E7E" w:rsidP="004F5C7D">
            <w:pPr>
              <w:rPr>
                <w:rFonts w:ascii="Times New Roman" w:hAnsi="Times New Roman" w:cs="Times New Roman"/>
                <w:sz w:val="24"/>
                <w:szCs w:val="24"/>
              </w:rPr>
            </w:pPr>
          </w:p>
        </w:tc>
      </w:tr>
      <w:tr w:rsidR="00DD5E7E" w:rsidRPr="00DD5E7E" w14:paraId="01E079D7" w14:textId="77777777" w:rsidTr="004F5C7D">
        <w:tc>
          <w:tcPr>
            <w:tcW w:w="1911" w:type="dxa"/>
          </w:tcPr>
          <w:p w14:paraId="2394B0F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CGDD anthesis</w:t>
            </w:r>
          </w:p>
        </w:tc>
        <w:tc>
          <w:tcPr>
            <w:tcW w:w="1691" w:type="dxa"/>
          </w:tcPr>
          <w:p w14:paraId="1A54C839"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tcPr>
          <w:p w14:paraId="4191EECD" w14:textId="16328984" w:rsidR="00DD5E7E" w:rsidRPr="00DD5E7E" w:rsidRDefault="00FD53F2" w:rsidP="004F5C7D">
            <w:pPr>
              <w:rPr>
                <w:rFonts w:ascii="Times New Roman" w:hAnsi="Times New Roman" w:cs="Times New Roman"/>
                <w:sz w:val="24"/>
                <w:szCs w:val="24"/>
              </w:rPr>
            </w:pPr>
            <w:r>
              <w:rPr>
                <w:rFonts w:ascii="Times New Roman" w:hAnsi="Times New Roman" w:cs="Times New Roman"/>
                <w:color w:val="000000"/>
                <w:sz w:val="24"/>
                <w:szCs w:val="24"/>
              </w:rPr>
              <w:t>&lt;0.00</w:t>
            </w:r>
            <w:r w:rsidR="00F86712">
              <w:rPr>
                <w:rFonts w:ascii="Times New Roman" w:hAnsi="Times New Roman" w:cs="Times New Roman"/>
                <w:color w:val="000000"/>
                <w:sz w:val="24"/>
                <w:szCs w:val="24"/>
              </w:rPr>
              <w:t>0</w:t>
            </w:r>
            <w:r>
              <w:rPr>
                <w:rFonts w:ascii="Times New Roman" w:hAnsi="Times New Roman" w:cs="Times New Roman"/>
                <w:color w:val="000000"/>
                <w:sz w:val="24"/>
                <w:szCs w:val="24"/>
              </w:rPr>
              <w:t>1</w:t>
            </w:r>
          </w:p>
        </w:tc>
        <w:tc>
          <w:tcPr>
            <w:tcW w:w="1691" w:type="dxa"/>
          </w:tcPr>
          <w:p w14:paraId="1682FBE0"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7" w:type="dxa"/>
            <w:vAlign w:val="bottom"/>
          </w:tcPr>
          <w:p w14:paraId="3A058C34" w14:textId="3C380B0C" w:rsidR="00DD5E7E" w:rsidRPr="00DD5E7E" w:rsidRDefault="00FD53F2" w:rsidP="004F5C7D">
            <w:pPr>
              <w:rPr>
                <w:rFonts w:ascii="Times New Roman" w:hAnsi="Times New Roman" w:cs="Times New Roman"/>
                <w:sz w:val="24"/>
                <w:szCs w:val="24"/>
              </w:rPr>
            </w:pPr>
            <w:r>
              <w:rPr>
                <w:rFonts w:ascii="Times New Roman" w:hAnsi="Times New Roman" w:cs="Times New Roman"/>
                <w:color w:val="000000"/>
                <w:sz w:val="24"/>
                <w:szCs w:val="24"/>
              </w:rPr>
              <w:t>&lt;0.00</w:t>
            </w:r>
            <w:r w:rsidR="00F86712">
              <w:rPr>
                <w:rFonts w:ascii="Times New Roman" w:hAnsi="Times New Roman" w:cs="Times New Roman"/>
                <w:color w:val="000000"/>
                <w:sz w:val="24"/>
                <w:szCs w:val="24"/>
              </w:rPr>
              <w:t>0</w:t>
            </w:r>
            <w:r>
              <w:rPr>
                <w:rFonts w:ascii="Times New Roman" w:hAnsi="Times New Roman" w:cs="Times New Roman"/>
                <w:color w:val="000000"/>
                <w:sz w:val="24"/>
                <w:szCs w:val="24"/>
              </w:rPr>
              <w:t>1</w:t>
            </w:r>
          </w:p>
        </w:tc>
      </w:tr>
      <w:tr w:rsidR="00DD5E7E" w:rsidRPr="00DD5E7E" w14:paraId="61936A49" w14:textId="77777777" w:rsidTr="004F5C7D">
        <w:tc>
          <w:tcPr>
            <w:tcW w:w="1911" w:type="dxa"/>
          </w:tcPr>
          <w:p w14:paraId="1BAEE38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CGDD silking</w:t>
            </w:r>
          </w:p>
        </w:tc>
        <w:tc>
          <w:tcPr>
            <w:tcW w:w="1691" w:type="dxa"/>
          </w:tcPr>
          <w:p w14:paraId="1F5AA0C3"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tcPr>
          <w:p w14:paraId="72D61B9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1AEDB6B8" w14:textId="2BD241EE" w:rsidR="00DD5E7E" w:rsidRPr="00DD5E7E" w:rsidRDefault="00FD53F2" w:rsidP="004F5C7D">
            <w:pPr>
              <w:rPr>
                <w:rFonts w:ascii="Times New Roman" w:hAnsi="Times New Roman" w:cs="Times New Roman"/>
                <w:sz w:val="24"/>
                <w:szCs w:val="24"/>
              </w:rPr>
            </w:pPr>
            <w:r>
              <w:rPr>
                <w:rFonts w:ascii="Times New Roman" w:hAnsi="Times New Roman" w:cs="Times New Roman"/>
                <w:color w:val="000000"/>
                <w:sz w:val="24"/>
                <w:szCs w:val="24"/>
              </w:rPr>
              <w:t>&lt;0.00</w:t>
            </w:r>
            <w:r w:rsidR="00F86712">
              <w:rPr>
                <w:rFonts w:ascii="Times New Roman" w:hAnsi="Times New Roman" w:cs="Times New Roman"/>
                <w:color w:val="000000"/>
                <w:sz w:val="24"/>
                <w:szCs w:val="24"/>
              </w:rPr>
              <w:t>0</w:t>
            </w:r>
            <w:r>
              <w:rPr>
                <w:rFonts w:ascii="Times New Roman" w:hAnsi="Times New Roman" w:cs="Times New Roman"/>
                <w:color w:val="000000"/>
                <w:sz w:val="24"/>
                <w:szCs w:val="24"/>
              </w:rPr>
              <w:t>1</w:t>
            </w:r>
            <w:r w:rsidR="00DD5E7E" w:rsidRPr="00DD5E7E">
              <w:rPr>
                <w:rFonts w:ascii="Times New Roman" w:hAnsi="Times New Roman" w:cs="Times New Roman"/>
                <w:color w:val="000000"/>
                <w:sz w:val="24"/>
                <w:szCs w:val="24"/>
              </w:rPr>
              <w:t xml:space="preserve"> </w:t>
            </w:r>
          </w:p>
        </w:tc>
        <w:tc>
          <w:tcPr>
            <w:tcW w:w="1697" w:type="dxa"/>
            <w:vAlign w:val="bottom"/>
          </w:tcPr>
          <w:p w14:paraId="2C87675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0.33</w:t>
            </w:r>
          </w:p>
        </w:tc>
      </w:tr>
      <w:tr w:rsidR="00DD5E7E" w:rsidRPr="00DD5E7E" w14:paraId="06B4C951" w14:textId="77777777" w:rsidTr="004F5C7D">
        <w:tc>
          <w:tcPr>
            <w:tcW w:w="8500" w:type="dxa"/>
            <w:gridSpan w:val="5"/>
          </w:tcPr>
          <w:p w14:paraId="6F6166E1"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Variance of Random Effects</w:t>
            </w:r>
          </w:p>
        </w:tc>
      </w:tr>
      <w:tr w:rsidR="00DD5E7E" w:rsidRPr="00DD5E7E" w14:paraId="3928F3BB" w14:textId="77777777" w:rsidTr="004F5C7D">
        <w:tc>
          <w:tcPr>
            <w:tcW w:w="1911" w:type="dxa"/>
          </w:tcPr>
          <w:p w14:paraId="609BDA6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Rep</w:t>
            </w:r>
          </w:p>
        </w:tc>
        <w:tc>
          <w:tcPr>
            <w:tcW w:w="1691" w:type="dxa"/>
          </w:tcPr>
          <w:p w14:paraId="5616812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0.18</w:t>
            </w:r>
          </w:p>
        </w:tc>
        <w:tc>
          <w:tcPr>
            <w:tcW w:w="1510" w:type="dxa"/>
          </w:tcPr>
          <w:p w14:paraId="38667A6F"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0.10</w:t>
            </w:r>
          </w:p>
        </w:tc>
        <w:tc>
          <w:tcPr>
            <w:tcW w:w="1691" w:type="dxa"/>
          </w:tcPr>
          <w:p w14:paraId="4E73BB0E"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0.13</w:t>
            </w:r>
          </w:p>
        </w:tc>
        <w:tc>
          <w:tcPr>
            <w:tcW w:w="1697" w:type="dxa"/>
          </w:tcPr>
          <w:p w14:paraId="48DBF3E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0.32</w:t>
            </w:r>
          </w:p>
        </w:tc>
      </w:tr>
      <w:tr w:rsidR="00DD5E7E" w:rsidRPr="00DD5E7E" w14:paraId="672A6048" w14:textId="77777777" w:rsidTr="004F5C7D">
        <w:tc>
          <w:tcPr>
            <w:tcW w:w="1911" w:type="dxa"/>
          </w:tcPr>
          <w:p w14:paraId="731B2EB6"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Genotype</w:t>
            </w:r>
          </w:p>
        </w:tc>
        <w:tc>
          <w:tcPr>
            <w:tcW w:w="1691" w:type="dxa"/>
          </w:tcPr>
          <w:p w14:paraId="74DBFDE4"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w:t>
            </w:r>
          </w:p>
        </w:tc>
        <w:tc>
          <w:tcPr>
            <w:tcW w:w="1510" w:type="dxa"/>
          </w:tcPr>
          <w:p w14:paraId="36A804BF"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66CAE30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7" w:type="dxa"/>
          </w:tcPr>
          <w:p w14:paraId="1074AD5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r>
      <w:tr w:rsidR="00DD5E7E" w:rsidRPr="00DD5E7E" w14:paraId="59A2D165" w14:textId="77777777" w:rsidTr="004F5C7D">
        <w:tc>
          <w:tcPr>
            <w:tcW w:w="1911" w:type="dxa"/>
          </w:tcPr>
          <w:p w14:paraId="5FBC922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691" w:type="dxa"/>
          </w:tcPr>
          <w:p w14:paraId="603FE6D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3.64</w:t>
            </w:r>
          </w:p>
        </w:tc>
        <w:tc>
          <w:tcPr>
            <w:tcW w:w="1510" w:type="dxa"/>
          </w:tcPr>
          <w:p w14:paraId="0E88A06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1.38</w:t>
            </w:r>
          </w:p>
        </w:tc>
        <w:tc>
          <w:tcPr>
            <w:tcW w:w="1691" w:type="dxa"/>
          </w:tcPr>
          <w:p w14:paraId="2A7F3DE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2.00</w:t>
            </w:r>
          </w:p>
        </w:tc>
        <w:tc>
          <w:tcPr>
            <w:tcW w:w="1697" w:type="dxa"/>
          </w:tcPr>
          <w:p w14:paraId="6E76AB9E"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1.16</w:t>
            </w:r>
          </w:p>
        </w:tc>
      </w:tr>
      <w:tr w:rsidR="00DD5E7E" w:rsidRPr="00DD5E7E" w14:paraId="448E7014" w14:textId="77777777" w:rsidTr="004F5C7D">
        <w:tc>
          <w:tcPr>
            <w:tcW w:w="1911" w:type="dxa"/>
          </w:tcPr>
          <w:p w14:paraId="5647F96A"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 x E</w:t>
            </w:r>
          </w:p>
        </w:tc>
        <w:tc>
          <w:tcPr>
            <w:tcW w:w="1691" w:type="dxa"/>
          </w:tcPr>
          <w:p w14:paraId="22383CAA"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sz w:val="24"/>
                <w:szCs w:val="24"/>
              </w:rPr>
              <w:t>0</w:t>
            </w:r>
          </w:p>
        </w:tc>
        <w:tc>
          <w:tcPr>
            <w:tcW w:w="1510" w:type="dxa"/>
          </w:tcPr>
          <w:p w14:paraId="627C017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w:t>
            </w:r>
          </w:p>
        </w:tc>
        <w:tc>
          <w:tcPr>
            <w:tcW w:w="1691" w:type="dxa"/>
          </w:tcPr>
          <w:p w14:paraId="4A51763E"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w:t>
            </w:r>
          </w:p>
        </w:tc>
        <w:tc>
          <w:tcPr>
            <w:tcW w:w="1697" w:type="dxa"/>
          </w:tcPr>
          <w:p w14:paraId="323208F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w:t>
            </w:r>
          </w:p>
        </w:tc>
      </w:tr>
      <w:tr w:rsidR="00DD5E7E" w:rsidRPr="00DD5E7E" w14:paraId="47A88345" w14:textId="77777777" w:rsidTr="004F5C7D">
        <w:tc>
          <w:tcPr>
            <w:tcW w:w="1911" w:type="dxa"/>
          </w:tcPr>
          <w:p w14:paraId="276E7746"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AIC</w:t>
            </w:r>
          </w:p>
        </w:tc>
        <w:tc>
          <w:tcPr>
            <w:tcW w:w="1691" w:type="dxa"/>
          </w:tcPr>
          <w:p w14:paraId="53E28142"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rPr>
              <w:t>15936.8</w:t>
            </w:r>
          </w:p>
        </w:tc>
        <w:tc>
          <w:tcPr>
            <w:tcW w:w="1510" w:type="dxa"/>
          </w:tcPr>
          <w:p w14:paraId="3385B01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15885.7</w:t>
            </w:r>
          </w:p>
        </w:tc>
        <w:tc>
          <w:tcPr>
            <w:tcW w:w="1691" w:type="dxa"/>
            <w:vAlign w:val="bottom"/>
          </w:tcPr>
          <w:p w14:paraId="2AC170DF"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15906.5</w:t>
            </w:r>
          </w:p>
        </w:tc>
        <w:tc>
          <w:tcPr>
            <w:tcW w:w="1697" w:type="dxa"/>
            <w:vAlign w:val="center"/>
          </w:tcPr>
          <w:p w14:paraId="5A13E0EB"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15886.7</w:t>
            </w:r>
          </w:p>
        </w:tc>
      </w:tr>
      <w:tr w:rsidR="00DD5E7E" w:rsidRPr="00DD5E7E" w14:paraId="3ED8DBD2" w14:textId="77777777" w:rsidTr="004F5C7D">
        <w:tc>
          <w:tcPr>
            <w:tcW w:w="1911" w:type="dxa"/>
          </w:tcPr>
          <w:p w14:paraId="26C0B720"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BIC</w:t>
            </w:r>
          </w:p>
        </w:tc>
        <w:tc>
          <w:tcPr>
            <w:tcW w:w="1691" w:type="dxa"/>
          </w:tcPr>
          <w:p w14:paraId="4A3DFDEC"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rPr>
              <w:t>18817.2</w:t>
            </w:r>
          </w:p>
        </w:tc>
        <w:tc>
          <w:tcPr>
            <w:tcW w:w="1510" w:type="dxa"/>
            <w:vAlign w:val="bottom"/>
          </w:tcPr>
          <w:p w14:paraId="4743228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18772</w:t>
            </w:r>
          </w:p>
        </w:tc>
        <w:tc>
          <w:tcPr>
            <w:tcW w:w="1691" w:type="dxa"/>
          </w:tcPr>
          <w:p w14:paraId="759035B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18792.8</w:t>
            </w:r>
          </w:p>
        </w:tc>
        <w:tc>
          <w:tcPr>
            <w:tcW w:w="1697" w:type="dxa"/>
          </w:tcPr>
          <w:p w14:paraId="3869687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18779</w:t>
            </w:r>
          </w:p>
        </w:tc>
      </w:tr>
      <w:tr w:rsidR="00DD5E7E" w:rsidRPr="00DD5E7E" w14:paraId="043508F9" w14:textId="77777777" w:rsidTr="004F5C7D">
        <w:tc>
          <w:tcPr>
            <w:tcW w:w="1911" w:type="dxa"/>
          </w:tcPr>
          <w:p w14:paraId="2075CB2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Residual df</w:t>
            </w:r>
          </w:p>
        </w:tc>
        <w:tc>
          <w:tcPr>
            <w:tcW w:w="1691" w:type="dxa"/>
          </w:tcPr>
          <w:p w14:paraId="6200468D" w14:textId="77777777" w:rsidR="00DD5E7E" w:rsidRPr="00DD5E7E" w:rsidRDefault="00DD5E7E" w:rsidP="004F5C7D">
            <w:pPr>
              <w:jc w:val="center"/>
              <w:rPr>
                <w:rFonts w:ascii="Times New Roman" w:hAnsi="Times New Roman" w:cs="Times New Roman"/>
                <w:sz w:val="24"/>
                <w:szCs w:val="24"/>
              </w:rPr>
            </w:pPr>
            <w:r w:rsidRPr="00DD5E7E">
              <w:rPr>
                <w:rFonts w:ascii="Times New Roman" w:hAnsi="Times New Roman" w:cs="Times New Roman"/>
                <w:color w:val="000000"/>
                <w:sz w:val="24"/>
                <w:szCs w:val="24"/>
                <w:lang w:eastAsia="en-IN"/>
              </w:rPr>
              <w:t>2391</w:t>
            </w:r>
          </w:p>
        </w:tc>
        <w:tc>
          <w:tcPr>
            <w:tcW w:w="1510" w:type="dxa"/>
          </w:tcPr>
          <w:p w14:paraId="3F9F7AD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2390</w:t>
            </w:r>
          </w:p>
        </w:tc>
        <w:tc>
          <w:tcPr>
            <w:tcW w:w="1691" w:type="dxa"/>
          </w:tcPr>
          <w:p w14:paraId="64379DD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2390</w:t>
            </w:r>
          </w:p>
        </w:tc>
        <w:tc>
          <w:tcPr>
            <w:tcW w:w="1697" w:type="dxa"/>
          </w:tcPr>
          <w:p w14:paraId="44AEE286"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2389</w:t>
            </w:r>
          </w:p>
        </w:tc>
      </w:tr>
    </w:tbl>
    <w:p w14:paraId="01A5E737" w14:textId="77777777" w:rsidR="00DD5E7E" w:rsidRPr="00DD5E7E" w:rsidRDefault="00DD5E7E" w:rsidP="00DD5E7E">
      <w:pPr>
        <w:rPr>
          <w:rFonts w:ascii="Times New Roman" w:hAnsi="Times New Roman" w:cs="Times New Roman"/>
          <w:b/>
          <w:bCs/>
          <w:sz w:val="24"/>
          <w:szCs w:val="24"/>
        </w:rPr>
      </w:pPr>
    </w:p>
    <w:tbl>
      <w:tblPr>
        <w:tblStyle w:val="TableGrid"/>
        <w:tblW w:w="8494" w:type="dxa"/>
        <w:tblLook w:val="04A0" w:firstRow="1" w:lastRow="0" w:firstColumn="1" w:lastColumn="0" w:noHBand="0" w:noVBand="1"/>
      </w:tblPr>
      <w:tblGrid>
        <w:gridCol w:w="1911"/>
        <w:gridCol w:w="1510"/>
        <w:gridCol w:w="1691"/>
        <w:gridCol w:w="1691"/>
        <w:gridCol w:w="1691"/>
      </w:tblGrid>
      <w:tr w:rsidR="00DD5E7E" w:rsidRPr="00DD5E7E" w14:paraId="5A64E7E0" w14:textId="77777777" w:rsidTr="004F5C7D">
        <w:tc>
          <w:tcPr>
            <w:tcW w:w="1911" w:type="dxa"/>
          </w:tcPr>
          <w:p w14:paraId="54A3E9A5"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Information</w:t>
            </w:r>
          </w:p>
        </w:tc>
        <w:tc>
          <w:tcPr>
            <w:tcW w:w="1510" w:type="dxa"/>
          </w:tcPr>
          <w:p w14:paraId="2F472F6B" w14:textId="77777777" w:rsidR="00DD5E7E" w:rsidRPr="00DD5E7E" w:rsidRDefault="00DD5E7E" w:rsidP="004F5C7D">
            <w:pPr>
              <w:rPr>
                <w:rFonts w:ascii="Times New Roman" w:hAnsi="Times New Roman" w:cs="Times New Roman"/>
                <w:b/>
                <w:bCs/>
                <w:sz w:val="24"/>
                <w:szCs w:val="24"/>
              </w:rPr>
            </w:pPr>
            <w:r w:rsidRPr="00DD5E7E">
              <w:rPr>
                <w:rFonts w:ascii="Times New Roman" w:hAnsi="Times New Roman" w:cs="Times New Roman"/>
                <w:b/>
                <w:bCs/>
                <w:sz w:val="24"/>
                <w:szCs w:val="24"/>
              </w:rPr>
              <w:t>Model 3</w:t>
            </w:r>
          </w:p>
        </w:tc>
        <w:tc>
          <w:tcPr>
            <w:tcW w:w="1691" w:type="dxa"/>
          </w:tcPr>
          <w:p w14:paraId="58F2DDF5"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6</w:t>
            </w:r>
          </w:p>
        </w:tc>
        <w:tc>
          <w:tcPr>
            <w:tcW w:w="1691" w:type="dxa"/>
          </w:tcPr>
          <w:p w14:paraId="7839E1C8"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9</w:t>
            </w:r>
          </w:p>
        </w:tc>
        <w:tc>
          <w:tcPr>
            <w:tcW w:w="1691" w:type="dxa"/>
          </w:tcPr>
          <w:p w14:paraId="5F97B76E"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Model 12</w:t>
            </w:r>
          </w:p>
        </w:tc>
      </w:tr>
      <w:tr w:rsidR="00DD5E7E" w:rsidRPr="00DD5E7E" w14:paraId="33CE3D28" w14:textId="77777777" w:rsidTr="004F5C7D">
        <w:tc>
          <w:tcPr>
            <w:tcW w:w="8494" w:type="dxa"/>
            <w:gridSpan w:val="5"/>
            <w:vAlign w:val="center"/>
          </w:tcPr>
          <w:p w14:paraId="6C20724F"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i/>
                <w:iCs/>
                <w:sz w:val="24"/>
                <w:szCs w:val="24"/>
              </w:rPr>
              <w:t>p</w:t>
            </w:r>
            <w:r w:rsidRPr="00DD5E7E">
              <w:rPr>
                <w:rFonts w:ascii="Times New Roman" w:hAnsi="Times New Roman" w:cs="Times New Roman"/>
                <w:b/>
                <w:bCs/>
                <w:sz w:val="24"/>
                <w:szCs w:val="24"/>
              </w:rPr>
              <w:t>-Value of Fixed Effects</w:t>
            </w:r>
          </w:p>
        </w:tc>
      </w:tr>
      <w:tr w:rsidR="00DD5E7E" w:rsidRPr="00DD5E7E" w14:paraId="5A0EC9FD" w14:textId="77777777" w:rsidTr="004F5C7D">
        <w:tc>
          <w:tcPr>
            <w:tcW w:w="1911" w:type="dxa"/>
          </w:tcPr>
          <w:p w14:paraId="0A0CF62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Genotype</w:t>
            </w:r>
          </w:p>
        </w:tc>
        <w:tc>
          <w:tcPr>
            <w:tcW w:w="1510" w:type="dxa"/>
          </w:tcPr>
          <w:p w14:paraId="2E4B3E9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17ACB7DE"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58167C0A"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71A174E8" w14:textId="77777777" w:rsidR="00DD5E7E" w:rsidRPr="00DD5E7E" w:rsidRDefault="00DD5E7E" w:rsidP="004F5C7D">
            <w:pPr>
              <w:rPr>
                <w:rFonts w:ascii="Times New Roman" w:hAnsi="Times New Roman" w:cs="Times New Roman"/>
                <w:color w:val="000000"/>
                <w:sz w:val="24"/>
                <w:szCs w:val="24"/>
                <w:lang w:eastAsia="en-IN"/>
              </w:rPr>
            </w:pPr>
          </w:p>
        </w:tc>
      </w:tr>
      <w:tr w:rsidR="00DD5E7E" w:rsidRPr="00DD5E7E" w14:paraId="7E9AFD7D" w14:textId="77777777" w:rsidTr="004F5C7D">
        <w:tc>
          <w:tcPr>
            <w:tcW w:w="1911" w:type="dxa"/>
          </w:tcPr>
          <w:p w14:paraId="0467C35C"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510" w:type="dxa"/>
          </w:tcPr>
          <w:p w14:paraId="1BBE48BC"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6DF9237E"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09D398C1"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1597E0E2" w14:textId="77777777" w:rsidR="00DD5E7E" w:rsidRPr="00DD5E7E" w:rsidRDefault="00DD5E7E" w:rsidP="004F5C7D">
            <w:pPr>
              <w:rPr>
                <w:rFonts w:ascii="Times New Roman" w:hAnsi="Times New Roman" w:cs="Times New Roman"/>
                <w:color w:val="000000"/>
                <w:sz w:val="24"/>
                <w:szCs w:val="24"/>
                <w:lang w:eastAsia="en-IN"/>
              </w:rPr>
            </w:pPr>
          </w:p>
        </w:tc>
      </w:tr>
      <w:tr w:rsidR="00DD5E7E" w:rsidRPr="00DD5E7E" w14:paraId="57A7EF7F" w14:textId="77777777" w:rsidTr="004F5C7D">
        <w:tc>
          <w:tcPr>
            <w:tcW w:w="1911" w:type="dxa"/>
          </w:tcPr>
          <w:p w14:paraId="1AFB97E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 X E</w:t>
            </w:r>
          </w:p>
        </w:tc>
        <w:tc>
          <w:tcPr>
            <w:tcW w:w="1510" w:type="dxa"/>
          </w:tcPr>
          <w:p w14:paraId="40FE42C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75544399"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vAlign w:val="bottom"/>
          </w:tcPr>
          <w:p w14:paraId="3CB24216"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sz w:val="24"/>
                <w:szCs w:val="24"/>
              </w:rPr>
              <w:t>-</w:t>
            </w:r>
          </w:p>
        </w:tc>
        <w:tc>
          <w:tcPr>
            <w:tcW w:w="1691" w:type="dxa"/>
          </w:tcPr>
          <w:p w14:paraId="1D9E296D" w14:textId="77777777" w:rsidR="00DD5E7E" w:rsidRPr="00DD5E7E" w:rsidRDefault="00DD5E7E" w:rsidP="004F5C7D">
            <w:pPr>
              <w:rPr>
                <w:rFonts w:ascii="Times New Roman" w:hAnsi="Times New Roman" w:cs="Times New Roman"/>
                <w:color w:val="000000"/>
                <w:sz w:val="24"/>
                <w:szCs w:val="24"/>
                <w:lang w:eastAsia="en-IN"/>
              </w:rPr>
            </w:pPr>
          </w:p>
        </w:tc>
      </w:tr>
      <w:tr w:rsidR="00DD5E7E" w:rsidRPr="00DD5E7E" w14:paraId="2311FB0A" w14:textId="77777777" w:rsidTr="004F5C7D">
        <w:tc>
          <w:tcPr>
            <w:tcW w:w="1911" w:type="dxa"/>
          </w:tcPr>
          <w:p w14:paraId="609BBE1E"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CGDD anthesis</w:t>
            </w:r>
          </w:p>
        </w:tc>
        <w:tc>
          <w:tcPr>
            <w:tcW w:w="1510" w:type="dxa"/>
          </w:tcPr>
          <w:p w14:paraId="51D95CB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1AC6ADD4" w14:textId="1AEE60DF" w:rsidR="00DD5E7E" w:rsidRPr="00DD5E7E" w:rsidRDefault="00E1134A"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w:t>
            </w:r>
            <w:r w:rsidR="00F86712">
              <w:rPr>
                <w:rFonts w:ascii="Times New Roman" w:hAnsi="Times New Roman" w:cs="Times New Roman"/>
                <w:color w:val="000000"/>
                <w:sz w:val="24"/>
                <w:szCs w:val="24"/>
                <w:lang w:eastAsia="en-IN"/>
              </w:rPr>
              <w:t>0</w:t>
            </w:r>
            <w:r>
              <w:rPr>
                <w:rFonts w:ascii="Times New Roman" w:hAnsi="Times New Roman" w:cs="Times New Roman"/>
                <w:color w:val="000000"/>
                <w:sz w:val="24"/>
                <w:szCs w:val="24"/>
                <w:lang w:eastAsia="en-IN"/>
              </w:rPr>
              <w:t>1</w:t>
            </w:r>
          </w:p>
        </w:tc>
        <w:tc>
          <w:tcPr>
            <w:tcW w:w="1691" w:type="dxa"/>
          </w:tcPr>
          <w:p w14:paraId="53074D3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vAlign w:val="center"/>
          </w:tcPr>
          <w:p w14:paraId="5A2A47D1" w14:textId="29897F89"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 xml:space="preserve">0.004 </w:t>
            </w:r>
          </w:p>
        </w:tc>
      </w:tr>
      <w:tr w:rsidR="00DD5E7E" w:rsidRPr="00DD5E7E" w14:paraId="7C862A30" w14:textId="77777777" w:rsidTr="004F5C7D">
        <w:tc>
          <w:tcPr>
            <w:tcW w:w="1911" w:type="dxa"/>
          </w:tcPr>
          <w:p w14:paraId="03D8678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CGDD silking</w:t>
            </w:r>
          </w:p>
        </w:tc>
        <w:tc>
          <w:tcPr>
            <w:tcW w:w="1510" w:type="dxa"/>
          </w:tcPr>
          <w:p w14:paraId="2007948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5DDA08FC"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w:t>
            </w:r>
          </w:p>
        </w:tc>
        <w:tc>
          <w:tcPr>
            <w:tcW w:w="1691" w:type="dxa"/>
          </w:tcPr>
          <w:p w14:paraId="109794C0" w14:textId="46070408" w:rsidR="00DD5E7E" w:rsidRPr="00DD5E7E" w:rsidRDefault="007A5DAB" w:rsidP="004F5C7D">
            <w:pPr>
              <w:rPr>
                <w:rFonts w:ascii="Times New Roman" w:hAnsi="Times New Roman" w:cs="Times New Roman"/>
                <w:sz w:val="24"/>
                <w:szCs w:val="24"/>
              </w:rPr>
            </w:pPr>
            <w:r>
              <w:rPr>
                <w:rFonts w:ascii="Times New Roman" w:hAnsi="Times New Roman" w:cs="Times New Roman"/>
                <w:color w:val="000000"/>
                <w:sz w:val="24"/>
                <w:szCs w:val="24"/>
                <w:lang w:eastAsia="en-IN"/>
              </w:rPr>
              <w:t>&lt;0.00</w:t>
            </w:r>
            <w:r w:rsidR="00F86712">
              <w:rPr>
                <w:rFonts w:ascii="Times New Roman" w:hAnsi="Times New Roman" w:cs="Times New Roman"/>
                <w:color w:val="000000"/>
                <w:sz w:val="24"/>
                <w:szCs w:val="24"/>
                <w:lang w:eastAsia="en-IN"/>
              </w:rPr>
              <w:t>0</w:t>
            </w:r>
            <w:r>
              <w:rPr>
                <w:rFonts w:ascii="Times New Roman" w:hAnsi="Times New Roman" w:cs="Times New Roman"/>
                <w:color w:val="000000"/>
                <w:sz w:val="24"/>
                <w:szCs w:val="24"/>
                <w:lang w:eastAsia="en-IN"/>
              </w:rPr>
              <w:t>1</w:t>
            </w:r>
          </w:p>
        </w:tc>
        <w:tc>
          <w:tcPr>
            <w:tcW w:w="1691" w:type="dxa"/>
            <w:vAlign w:val="center"/>
          </w:tcPr>
          <w:p w14:paraId="22323E2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0.29</w:t>
            </w:r>
          </w:p>
        </w:tc>
      </w:tr>
      <w:tr w:rsidR="00DD5E7E" w:rsidRPr="00DD5E7E" w14:paraId="175F803E" w14:textId="77777777" w:rsidTr="004F5C7D">
        <w:tc>
          <w:tcPr>
            <w:tcW w:w="8494" w:type="dxa"/>
            <w:gridSpan w:val="5"/>
            <w:vAlign w:val="center"/>
          </w:tcPr>
          <w:p w14:paraId="420D681A" w14:textId="77777777" w:rsidR="00DD5E7E" w:rsidRPr="00DD5E7E" w:rsidRDefault="00DD5E7E" w:rsidP="004F5C7D">
            <w:pPr>
              <w:jc w:val="center"/>
              <w:rPr>
                <w:rFonts w:ascii="Times New Roman" w:hAnsi="Times New Roman" w:cs="Times New Roman"/>
                <w:b/>
                <w:bCs/>
                <w:sz w:val="24"/>
                <w:szCs w:val="24"/>
              </w:rPr>
            </w:pPr>
            <w:r w:rsidRPr="00DD5E7E">
              <w:rPr>
                <w:rFonts w:ascii="Times New Roman" w:hAnsi="Times New Roman" w:cs="Times New Roman"/>
                <w:b/>
                <w:bCs/>
                <w:sz w:val="24"/>
                <w:szCs w:val="24"/>
              </w:rPr>
              <w:t>Variance of Random Effects</w:t>
            </w:r>
          </w:p>
        </w:tc>
      </w:tr>
      <w:tr w:rsidR="00DD5E7E" w:rsidRPr="00DD5E7E" w14:paraId="5560FFDB" w14:textId="77777777" w:rsidTr="004F5C7D">
        <w:tc>
          <w:tcPr>
            <w:tcW w:w="1911" w:type="dxa"/>
          </w:tcPr>
          <w:p w14:paraId="45C7995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Rep</w:t>
            </w:r>
          </w:p>
        </w:tc>
        <w:tc>
          <w:tcPr>
            <w:tcW w:w="1510" w:type="dxa"/>
          </w:tcPr>
          <w:p w14:paraId="1552C87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0.19</w:t>
            </w:r>
          </w:p>
        </w:tc>
        <w:tc>
          <w:tcPr>
            <w:tcW w:w="1691" w:type="dxa"/>
          </w:tcPr>
          <w:p w14:paraId="23E174F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0.13</w:t>
            </w:r>
          </w:p>
        </w:tc>
        <w:tc>
          <w:tcPr>
            <w:tcW w:w="1691" w:type="dxa"/>
          </w:tcPr>
          <w:p w14:paraId="1B510B9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0.16</w:t>
            </w:r>
          </w:p>
        </w:tc>
        <w:tc>
          <w:tcPr>
            <w:tcW w:w="1691" w:type="dxa"/>
          </w:tcPr>
          <w:p w14:paraId="0F373E6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0.13</w:t>
            </w:r>
          </w:p>
        </w:tc>
      </w:tr>
      <w:tr w:rsidR="00DD5E7E" w:rsidRPr="00DD5E7E" w14:paraId="6FB23A27" w14:textId="77777777" w:rsidTr="004F5C7D">
        <w:tc>
          <w:tcPr>
            <w:tcW w:w="1911" w:type="dxa"/>
          </w:tcPr>
          <w:p w14:paraId="05444EA0"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Genotype</w:t>
            </w:r>
          </w:p>
        </w:tc>
        <w:tc>
          <w:tcPr>
            <w:tcW w:w="1510" w:type="dxa"/>
          </w:tcPr>
          <w:p w14:paraId="2889105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3.16</w:t>
            </w:r>
          </w:p>
        </w:tc>
        <w:tc>
          <w:tcPr>
            <w:tcW w:w="1691" w:type="dxa"/>
            <w:vAlign w:val="center"/>
          </w:tcPr>
          <w:p w14:paraId="2D44A6A2"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3.36</w:t>
            </w:r>
          </w:p>
        </w:tc>
        <w:tc>
          <w:tcPr>
            <w:tcW w:w="1691" w:type="dxa"/>
            <w:vAlign w:val="bottom"/>
          </w:tcPr>
          <w:p w14:paraId="3DB9643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3.27</w:t>
            </w:r>
          </w:p>
        </w:tc>
        <w:tc>
          <w:tcPr>
            <w:tcW w:w="1691" w:type="dxa"/>
            <w:vAlign w:val="center"/>
          </w:tcPr>
          <w:p w14:paraId="0C45E015"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3.36</w:t>
            </w:r>
          </w:p>
        </w:tc>
      </w:tr>
      <w:tr w:rsidR="00DD5E7E" w:rsidRPr="00DD5E7E" w14:paraId="4CCA0E0B" w14:textId="77777777" w:rsidTr="004F5C7D">
        <w:tc>
          <w:tcPr>
            <w:tcW w:w="1911" w:type="dxa"/>
          </w:tcPr>
          <w:p w14:paraId="236DD0AC"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Environment</w:t>
            </w:r>
          </w:p>
        </w:tc>
        <w:tc>
          <w:tcPr>
            <w:tcW w:w="1510" w:type="dxa"/>
          </w:tcPr>
          <w:p w14:paraId="46EB1C8B"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5.34</w:t>
            </w:r>
          </w:p>
        </w:tc>
        <w:tc>
          <w:tcPr>
            <w:tcW w:w="1691" w:type="dxa"/>
            <w:vAlign w:val="center"/>
          </w:tcPr>
          <w:p w14:paraId="44B2D3F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2.73</w:t>
            </w:r>
          </w:p>
        </w:tc>
        <w:tc>
          <w:tcPr>
            <w:tcW w:w="1691" w:type="dxa"/>
            <w:vAlign w:val="bottom"/>
          </w:tcPr>
          <w:p w14:paraId="1B7A91E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3.39</w:t>
            </w:r>
          </w:p>
        </w:tc>
        <w:tc>
          <w:tcPr>
            <w:tcW w:w="1691" w:type="dxa"/>
            <w:vAlign w:val="center"/>
          </w:tcPr>
          <w:p w14:paraId="483C4FB1"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2.66</w:t>
            </w:r>
          </w:p>
        </w:tc>
      </w:tr>
      <w:tr w:rsidR="00DD5E7E" w:rsidRPr="00DD5E7E" w14:paraId="520BE4C2" w14:textId="77777777" w:rsidTr="004F5C7D">
        <w:tc>
          <w:tcPr>
            <w:tcW w:w="1911" w:type="dxa"/>
          </w:tcPr>
          <w:p w14:paraId="7E89A68A"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G x E</w:t>
            </w:r>
          </w:p>
        </w:tc>
        <w:tc>
          <w:tcPr>
            <w:tcW w:w="1510" w:type="dxa"/>
          </w:tcPr>
          <w:p w14:paraId="01C70794"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0.28</w:t>
            </w:r>
          </w:p>
        </w:tc>
        <w:tc>
          <w:tcPr>
            <w:tcW w:w="1691" w:type="dxa"/>
          </w:tcPr>
          <w:p w14:paraId="4B7A6D9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0.33</w:t>
            </w:r>
          </w:p>
        </w:tc>
        <w:tc>
          <w:tcPr>
            <w:tcW w:w="1691" w:type="dxa"/>
            <w:vAlign w:val="bottom"/>
          </w:tcPr>
          <w:p w14:paraId="32CB15DF"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0.28</w:t>
            </w:r>
          </w:p>
        </w:tc>
        <w:tc>
          <w:tcPr>
            <w:tcW w:w="1691" w:type="dxa"/>
          </w:tcPr>
          <w:p w14:paraId="3412D89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0.33</w:t>
            </w:r>
          </w:p>
        </w:tc>
      </w:tr>
      <w:tr w:rsidR="00DD5E7E" w:rsidRPr="00DD5E7E" w14:paraId="674C8B2F" w14:textId="77777777" w:rsidTr="004F5C7D">
        <w:tc>
          <w:tcPr>
            <w:tcW w:w="1911" w:type="dxa"/>
          </w:tcPr>
          <w:p w14:paraId="2D53C064"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AIC</w:t>
            </w:r>
          </w:p>
        </w:tc>
        <w:tc>
          <w:tcPr>
            <w:tcW w:w="1510" w:type="dxa"/>
            <w:vAlign w:val="center"/>
          </w:tcPr>
          <w:p w14:paraId="010894F9"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15945.7</w:t>
            </w:r>
          </w:p>
        </w:tc>
        <w:tc>
          <w:tcPr>
            <w:tcW w:w="1691" w:type="dxa"/>
          </w:tcPr>
          <w:p w14:paraId="4147C35D"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15922.2</w:t>
            </w:r>
          </w:p>
        </w:tc>
        <w:tc>
          <w:tcPr>
            <w:tcW w:w="1691" w:type="dxa"/>
          </w:tcPr>
          <w:p w14:paraId="791E9562"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15929.5</w:t>
            </w:r>
          </w:p>
        </w:tc>
        <w:tc>
          <w:tcPr>
            <w:tcW w:w="1691" w:type="dxa"/>
            <w:vAlign w:val="bottom"/>
          </w:tcPr>
          <w:p w14:paraId="2555CAA9"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15923</w:t>
            </w:r>
          </w:p>
        </w:tc>
      </w:tr>
      <w:tr w:rsidR="00DD5E7E" w:rsidRPr="00DD5E7E" w14:paraId="3DC58CF8" w14:textId="77777777" w:rsidTr="004F5C7D">
        <w:tc>
          <w:tcPr>
            <w:tcW w:w="1911" w:type="dxa"/>
          </w:tcPr>
          <w:p w14:paraId="7E84897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BIC</w:t>
            </w:r>
          </w:p>
        </w:tc>
        <w:tc>
          <w:tcPr>
            <w:tcW w:w="1510" w:type="dxa"/>
          </w:tcPr>
          <w:p w14:paraId="3D99F8E3"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15981.4</w:t>
            </w:r>
          </w:p>
        </w:tc>
        <w:tc>
          <w:tcPr>
            <w:tcW w:w="1691" w:type="dxa"/>
          </w:tcPr>
          <w:p w14:paraId="56EDFCE5"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15963.9</w:t>
            </w:r>
          </w:p>
        </w:tc>
        <w:tc>
          <w:tcPr>
            <w:tcW w:w="1691" w:type="dxa"/>
            <w:vAlign w:val="bottom"/>
          </w:tcPr>
          <w:p w14:paraId="030BD4A2"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15971.2</w:t>
            </w:r>
          </w:p>
        </w:tc>
        <w:tc>
          <w:tcPr>
            <w:tcW w:w="1691" w:type="dxa"/>
          </w:tcPr>
          <w:p w14:paraId="77E8EC7E" w14:textId="77777777" w:rsidR="00DD5E7E" w:rsidRPr="00DD5E7E" w:rsidRDefault="00DD5E7E" w:rsidP="004F5C7D">
            <w:pPr>
              <w:rPr>
                <w:rFonts w:ascii="Times New Roman" w:hAnsi="Times New Roman" w:cs="Times New Roman"/>
                <w:color w:val="000000"/>
                <w:sz w:val="24"/>
                <w:szCs w:val="24"/>
                <w:lang w:eastAsia="en-IN"/>
              </w:rPr>
            </w:pPr>
            <w:r w:rsidRPr="00DD5E7E">
              <w:rPr>
                <w:rFonts w:ascii="Times New Roman" w:hAnsi="Times New Roman" w:cs="Times New Roman"/>
                <w:color w:val="000000"/>
                <w:sz w:val="24"/>
                <w:szCs w:val="24"/>
              </w:rPr>
              <w:t>15970.7</w:t>
            </w:r>
          </w:p>
        </w:tc>
      </w:tr>
      <w:tr w:rsidR="00DD5E7E" w:rsidRPr="00DD5E7E" w14:paraId="06FEB1C9" w14:textId="77777777" w:rsidTr="004F5C7D">
        <w:tc>
          <w:tcPr>
            <w:tcW w:w="1911" w:type="dxa"/>
          </w:tcPr>
          <w:p w14:paraId="5EBDE5E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rPr>
              <w:t>Residual df</w:t>
            </w:r>
          </w:p>
        </w:tc>
        <w:tc>
          <w:tcPr>
            <w:tcW w:w="1510" w:type="dxa"/>
          </w:tcPr>
          <w:p w14:paraId="362A9B2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2868</w:t>
            </w:r>
          </w:p>
        </w:tc>
        <w:tc>
          <w:tcPr>
            <w:tcW w:w="1691" w:type="dxa"/>
          </w:tcPr>
          <w:p w14:paraId="1B8EE9C8"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2868</w:t>
            </w:r>
          </w:p>
        </w:tc>
        <w:tc>
          <w:tcPr>
            <w:tcW w:w="1691" w:type="dxa"/>
          </w:tcPr>
          <w:p w14:paraId="54AB637D"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color w:val="000000"/>
                <w:sz w:val="24"/>
                <w:szCs w:val="24"/>
              </w:rPr>
              <w:t>2867</w:t>
            </w:r>
          </w:p>
        </w:tc>
        <w:tc>
          <w:tcPr>
            <w:tcW w:w="1691" w:type="dxa"/>
          </w:tcPr>
          <w:p w14:paraId="4E149757" w14:textId="77777777" w:rsidR="00DD5E7E" w:rsidRPr="00DD5E7E" w:rsidRDefault="00DD5E7E" w:rsidP="004F5C7D">
            <w:pPr>
              <w:rPr>
                <w:rFonts w:ascii="Times New Roman" w:hAnsi="Times New Roman" w:cs="Times New Roman"/>
                <w:sz w:val="24"/>
                <w:szCs w:val="24"/>
              </w:rPr>
            </w:pPr>
            <w:r w:rsidRPr="00DD5E7E">
              <w:rPr>
                <w:rFonts w:ascii="Times New Roman" w:hAnsi="Times New Roman" w:cs="Times New Roman"/>
                <w:sz w:val="24"/>
                <w:szCs w:val="24"/>
                <w:lang w:eastAsia="en-IN"/>
              </w:rPr>
              <w:t>2866</w:t>
            </w:r>
          </w:p>
        </w:tc>
      </w:tr>
    </w:tbl>
    <w:p w14:paraId="12A44822" w14:textId="77777777" w:rsidR="006B462F" w:rsidRDefault="006B462F" w:rsidP="00C02AAD">
      <w:pPr>
        <w:spacing w:line="360" w:lineRule="auto"/>
        <w:jc w:val="both"/>
        <w:rPr>
          <w:rFonts w:ascii="Times New Roman" w:hAnsi="Times New Roman" w:cs="Times New Roman"/>
          <w:sz w:val="24"/>
          <w:szCs w:val="24"/>
        </w:rPr>
      </w:pPr>
    </w:p>
    <w:p w14:paraId="2068F020" w14:textId="14420A52" w:rsidR="0080751C" w:rsidRDefault="0080751C" w:rsidP="0080751C">
      <w:pPr>
        <w:spacing w:line="360" w:lineRule="auto"/>
        <w:jc w:val="both"/>
        <w:rPr>
          <w:rFonts w:ascii="Times New Roman" w:hAnsi="Times New Roman" w:cs="Times New Roman"/>
          <w:sz w:val="24"/>
          <w:szCs w:val="24"/>
        </w:rPr>
      </w:pPr>
      <w:r w:rsidRPr="0049255F">
        <w:rPr>
          <w:rFonts w:ascii="Times New Roman" w:hAnsi="Times New Roman" w:cs="Times New Roman"/>
          <w:sz w:val="24"/>
          <w:szCs w:val="24"/>
        </w:rPr>
        <w:t xml:space="preserve">Among the four </w:t>
      </w:r>
      <w:r>
        <w:rPr>
          <w:rFonts w:ascii="Times New Roman" w:hAnsi="Times New Roman" w:cs="Times New Roman"/>
          <w:sz w:val="24"/>
          <w:szCs w:val="24"/>
        </w:rPr>
        <w:t xml:space="preserve">fixed effect </w:t>
      </w:r>
      <w:r w:rsidRPr="0049255F">
        <w:rPr>
          <w:rFonts w:ascii="Times New Roman" w:hAnsi="Times New Roman" w:cs="Times New Roman"/>
          <w:sz w:val="24"/>
          <w:szCs w:val="24"/>
        </w:rPr>
        <w:t>models</w:t>
      </w:r>
      <w:r w:rsidR="00932317">
        <w:rPr>
          <w:rFonts w:ascii="Times New Roman" w:hAnsi="Times New Roman" w:cs="Times New Roman"/>
          <w:sz w:val="24"/>
          <w:szCs w:val="24"/>
        </w:rPr>
        <w:t xml:space="preserve"> (1, 4, 7 and 10)</w:t>
      </w:r>
      <w:r w:rsidRPr="0049255F">
        <w:rPr>
          <w:rFonts w:ascii="Times New Roman" w:hAnsi="Times New Roman" w:cs="Times New Roman"/>
          <w:sz w:val="24"/>
          <w:szCs w:val="24"/>
        </w:rPr>
        <w:t xml:space="preserve">, </w:t>
      </w:r>
      <w:r w:rsidRPr="00BB4FD8">
        <w:rPr>
          <w:rFonts w:ascii="Times New Roman" w:hAnsi="Times New Roman" w:cs="Times New Roman"/>
          <w:sz w:val="24"/>
          <w:szCs w:val="24"/>
        </w:rPr>
        <w:t>all fixed factors</w:t>
      </w:r>
      <w:r>
        <w:rPr>
          <w:rFonts w:ascii="Times New Roman" w:hAnsi="Times New Roman" w:cs="Times New Roman"/>
          <w:sz w:val="24"/>
          <w:szCs w:val="24"/>
        </w:rPr>
        <w:t xml:space="preserve"> </w:t>
      </w:r>
      <w:r w:rsidRPr="00BB4FD8">
        <w:rPr>
          <w:rFonts w:ascii="Times New Roman" w:hAnsi="Times New Roman" w:cs="Times New Roman"/>
          <w:sz w:val="24"/>
          <w:szCs w:val="24"/>
        </w:rPr>
        <w:t>genotype, environment</w:t>
      </w:r>
      <w:r>
        <w:rPr>
          <w:rFonts w:ascii="Times New Roman" w:hAnsi="Times New Roman" w:cs="Times New Roman"/>
          <w:sz w:val="24"/>
          <w:szCs w:val="24"/>
        </w:rPr>
        <w:t xml:space="preserve"> and</w:t>
      </w:r>
      <w:r w:rsidRPr="00BB4FD8">
        <w:rPr>
          <w:rFonts w:ascii="Times New Roman" w:hAnsi="Times New Roman" w:cs="Times New Roman"/>
          <w:sz w:val="24"/>
          <w:szCs w:val="24"/>
        </w:rPr>
        <w:t xml:space="preserve"> G×E interaction</w:t>
      </w:r>
      <w:r>
        <w:rPr>
          <w:rFonts w:ascii="Times New Roman" w:hAnsi="Times New Roman" w:cs="Times New Roman"/>
          <w:sz w:val="24"/>
          <w:szCs w:val="24"/>
        </w:rPr>
        <w:t xml:space="preserve"> </w:t>
      </w:r>
      <w:r w:rsidRPr="00BB4FD8">
        <w:rPr>
          <w:rFonts w:ascii="Times New Roman" w:hAnsi="Times New Roman" w:cs="Times New Roman"/>
          <w:sz w:val="24"/>
          <w:szCs w:val="24"/>
        </w:rPr>
        <w:t>were highly 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w:t>
      </w:r>
      <w:r w:rsidR="00F86712">
        <w:rPr>
          <w:rFonts w:ascii="Times New Roman" w:hAnsi="Times New Roman" w:cs="Times New Roman"/>
          <w:sz w:val="24"/>
          <w:szCs w:val="24"/>
        </w:rPr>
        <w:t>&lt;0.0001</w:t>
      </w:r>
      <w:r w:rsidRPr="00BB4FD8">
        <w:rPr>
          <w:rFonts w:ascii="Times New Roman" w:hAnsi="Times New Roman" w:cs="Times New Roman"/>
          <w:sz w:val="24"/>
          <w:szCs w:val="24"/>
        </w:rPr>
        <w:t>)</w:t>
      </w:r>
      <w:r>
        <w:rPr>
          <w:rFonts w:ascii="Times New Roman" w:hAnsi="Times New Roman" w:cs="Times New Roman"/>
          <w:sz w:val="24"/>
          <w:szCs w:val="24"/>
        </w:rPr>
        <w:t xml:space="preserve"> and in model 10 environment covariates CGDD silking was non-significant (</w:t>
      </w:r>
      <w:r w:rsidRPr="004352E8">
        <w:rPr>
          <w:rFonts w:ascii="Times New Roman" w:hAnsi="Times New Roman" w:cs="Times New Roman"/>
          <w:i/>
          <w:iCs/>
          <w:sz w:val="24"/>
          <w:szCs w:val="24"/>
        </w:rPr>
        <w:t>p</w:t>
      </w:r>
      <w:r>
        <w:rPr>
          <w:rFonts w:ascii="Times New Roman" w:hAnsi="Times New Roman" w:cs="Times New Roman"/>
          <w:sz w:val="24"/>
          <w:szCs w:val="24"/>
        </w:rPr>
        <w:t xml:space="preserve"> = 0.6). M</w:t>
      </w:r>
      <w:r w:rsidRPr="0049255F">
        <w:rPr>
          <w:rFonts w:ascii="Times New Roman" w:hAnsi="Times New Roman" w:cs="Times New Roman"/>
          <w:sz w:val="24"/>
          <w:szCs w:val="24"/>
        </w:rPr>
        <w:t xml:space="preserve">odel </w:t>
      </w:r>
      <w:r w:rsidR="00932317">
        <w:rPr>
          <w:rFonts w:ascii="Times New Roman" w:hAnsi="Times New Roman" w:cs="Times New Roman"/>
          <w:sz w:val="24"/>
          <w:szCs w:val="24"/>
        </w:rPr>
        <w:t>4</w:t>
      </w:r>
      <w:r w:rsidRPr="0049255F">
        <w:rPr>
          <w:rFonts w:ascii="Times New Roman" w:hAnsi="Times New Roman" w:cs="Times New Roman"/>
          <w:sz w:val="24"/>
          <w:szCs w:val="24"/>
        </w:rPr>
        <w:t xml:space="preserve"> </w:t>
      </w:r>
      <w:r>
        <w:rPr>
          <w:rFonts w:ascii="Times New Roman" w:hAnsi="Times New Roman" w:cs="Times New Roman"/>
          <w:sz w:val="24"/>
          <w:szCs w:val="24"/>
        </w:rPr>
        <w:t>with</w:t>
      </w:r>
      <w:r w:rsidR="00932317">
        <w:rPr>
          <w:rFonts w:ascii="Times New Roman" w:hAnsi="Times New Roman" w:cs="Times New Roman"/>
          <w:sz w:val="24"/>
          <w:szCs w:val="24"/>
        </w:rPr>
        <w:t xml:space="preserve"> one</w:t>
      </w:r>
      <w:r>
        <w:rPr>
          <w:rFonts w:ascii="Times New Roman" w:hAnsi="Times New Roman" w:cs="Times New Roman"/>
          <w:sz w:val="24"/>
          <w:szCs w:val="24"/>
        </w:rPr>
        <w:t xml:space="preserve"> environment covariate</w:t>
      </w:r>
      <w:r w:rsidR="00932317">
        <w:rPr>
          <w:rFonts w:ascii="Times New Roman" w:hAnsi="Times New Roman" w:cs="Times New Roman"/>
          <w:sz w:val="24"/>
          <w:szCs w:val="24"/>
        </w:rPr>
        <w:t xml:space="preserve"> CGDD anthesis</w:t>
      </w:r>
      <w:r>
        <w:rPr>
          <w:rFonts w:ascii="Times New Roman" w:hAnsi="Times New Roman" w:cs="Times New Roman"/>
          <w:sz w:val="24"/>
          <w:szCs w:val="24"/>
        </w:rPr>
        <w:t xml:space="preserve"> </w:t>
      </w:r>
      <w:r w:rsidRPr="0049255F">
        <w:rPr>
          <w:rFonts w:ascii="Times New Roman" w:hAnsi="Times New Roman" w:cs="Times New Roman"/>
          <w:sz w:val="24"/>
          <w:szCs w:val="24"/>
        </w:rPr>
        <w:t>had lowest AIC (</w:t>
      </w:r>
      <w:r w:rsidR="00932317" w:rsidRPr="00DD5E7E">
        <w:rPr>
          <w:rFonts w:ascii="Times New Roman" w:hAnsi="Times New Roman" w:cs="Times New Roman"/>
          <w:color w:val="000000"/>
          <w:sz w:val="24"/>
          <w:szCs w:val="24"/>
          <w:lang w:eastAsia="en-IN"/>
        </w:rPr>
        <w:t>16248.7</w:t>
      </w:r>
      <w:r w:rsidRPr="0049255F">
        <w:rPr>
          <w:rFonts w:ascii="Times New Roman" w:hAnsi="Times New Roman" w:cs="Times New Roman"/>
          <w:sz w:val="24"/>
          <w:szCs w:val="24"/>
        </w:rPr>
        <w:t>) and BIC (</w:t>
      </w:r>
      <w:r w:rsidR="00932317" w:rsidRPr="00DD5E7E">
        <w:rPr>
          <w:rFonts w:ascii="Times New Roman" w:hAnsi="Times New Roman" w:cs="Times New Roman"/>
          <w:color w:val="000000"/>
          <w:sz w:val="24"/>
          <w:szCs w:val="24"/>
          <w:lang w:eastAsia="en-IN"/>
        </w:rPr>
        <w:t>24836.1</w:t>
      </w:r>
      <w:r w:rsidRPr="0049255F">
        <w:rPr>
          <w:rFonts w:ascii="Times New Roman" w:hAnsi="Times New Roman" w:cs="Times New Roman"/>
          <w:sz w:val="24"/>
          <w:szCs w:val="24"/>
        </w:rPr>
        <w:t xml:space="preserve">) values. </w:t>
      </w:r>
    </w:p>
    <w:p w14:paraId="74D0B2C5" w14:textId="45618552" w:rsidR="0080751C" w:rsidRDefault="0080751C" w:rsidP="0080751C">
      <w:pPr>
        <w:spacing w:line="360" w:lineRule="auto"/>
        <w:jc w:val="both"/>
        <w:rPr>
          <w:rFonts w:ascii="Times New Roman" w:hAnsi="Times New Roman" w:cs="Times New Roman"/>
          <w:sz w:val="24"/>
          <w:szCs w:val="24"/>
        </w:rPr>
      </w:pPr>
      <w:r>
        <w:rPr>
          <w:rFonts w:ascii="Times New Roman" w:hAnsi="Times New Roman" w:cs="Times New Roman"/>
          <w:sz w:val="24"/>
          <w:szCs w:val="24"/>
        </w:rPr>
        <w:t>For the models (2, 5, 8, 11) treating genotype as fixed effect were highly significant (</w:t>
      </w:r>
      <w:r w:rsidRPr="00C818AB">
        <w:rPr>
          <w:rFonts w:ascii="Times New Roman" w:hAnsi="Times New Roman" w:cs="Times New Roman"/>
          <w:i/>
          <w:iCs/>
          <w:sz w:val="24"/>
          <w:szCs w:val="24"/>
        </w:rPr>
        <w:t>p</w:t>
      </w:r>
      <w:r w:rsidRPr="00BB4FD8">
        <w:rPr>
          <w:rFonts w:ascii="Times New Roman" w:hAnsi="Times New Roman" w:cs="Times New Roman"/>
          <w:sz w:val="24"/>
          <w:szCs w:val="24"/>
        </w:rPr>
        <w:t xml:space="preserve"> &lt; </w:t>
      </w:r>
      <w:r w:rsidR="006A0282">
        <w:rPr>
          <w:rFonts w:ascii="Times New Roman" w:hAnsi="Times New Roman" w:cs="Times New Roman"/>
          <w:sz w:val="24"/>
          <w:szCs w:val="24"/>
        </w:rPr>
        <w:t>0.001</w:t>
      </w:r>
      <w:r>
        <w:rPr>
          <w:rFonts w:ascii="Times New Roman" w:hAnsi="Times New Roman" w:cs="Times New Roman"/>
          <w:sz w:val="24"/>
          <w:szCs w:val="24"/>
        </w:rPr>
        <w:t>) and environment covariates where ever included as fixed effect were significant (</w:t>
      </w:r>
      <w:r w:rsidR="009A59CC" w:rsidRPr="00C818AB">
        <w:rPr>
          <w:rFonts w:ascii="Times New Roman" w:hAnsi="Times New Roman" w:cs="Times New Roman"/>
          <w:i/>
          <w:iCs/>
          <w:sz w:val="24"/>
          <w:szCs w:val="24"/>
        </w:rPr>
        <w:t>p</w:t>
      </w:r>
      <w:r w:rsidR="009A59CC" w:rsidRPr="00BB4FD8">
        <w:rPr>
          <w:rFonts w:ascii="Times New Roman" w:hAnsi="Times New Roman" w:cs="Times New Roman"/>
          <w:sz w:val="24"/>
          <w:szCs w:val="24"/>
        </w:rPr>
        <w:t xml:space="preserve"> &lt; </w:t>
      </w:r>
      <w:r w:rsidR="006A0282">
        <w:rPr>
          <w:rFonts w:ascii="Times New Roman" w:hAnsi="Times New Roman" w:cs="Times New Roman"/>
          <w:sz w:val="24"/>
          <w:szCs w:val="24"/>
        </w:rPr>
        <w:t>0.001</w:t>
      </w:r>
      <w:r>
        <w:rPr>
          <w:rFonts w:ascii="Times New Roman" w:hAnsi="Times New Roman" w:cs="Times New Roman"/>
          <w:sz w:val="24"/>
          <w:szCs w:val="24"/>
        </w:rPr>
        <w:t>)</w:t>
      </w:r>
      <w:r w:rsidR="003A6A15">
        <w:rPr>
          <w:rFonts w:ascii="Times New Roman" w:hAnsi="Times New Roman" w:cs="Times New Roman"/>
          <w:sz w:val="24"/>
          <w:szCs w:val="24"/>
        </w:rPr>
        <w:t xml:space="preserve"> except model 11, where CGDD anthesis was non-significant.</w:t>
      </w:r>
      <w:r>
        <w:rPr>
          <w:rFonts w:ascii="Times New Roman" w:hAnsi="Times New Roman" w:cs="Times New Roman"/>
          <w:sz w:val="24"/>
          <w:szCs w:val="24"/>
        </w:rPr>
        <w:t xml:space="preserve"> The random effects such as variance due genotype by environment interaction were zero. The variance due to </w:t>
      </w:r>
      <w:r w:rsidR="00941E98">
        <w:rPr>
          <w:rFonts w:ascii="Times New Roman" w:hAnsi="Times New Roman" w:cs="Times New Roman"/>
          <w:sz w:val="24"/>
          <w:szCs w:val="24"/>
        </w:rPr>
        <w:t xml:space="preserve">replication and </w:t>
      </w:r>
      <w:r>
        <w:rPr>
          <w:rFonts w:ascii="Times New Roman" w:hAnsi="Times New Roman" w:cs="Times New Roman"/>
          <w:sz w:val="24"/>
          <w:szCs w:val="24"/>
        </w:rPr>
        <w:t>environment was (0.</w:t>
      </w:r>
      <w:r w:rsidR="00941E98">
        <w:rPr>
          <w:rFonts w:ascii="Times New Roman" w:hAnsi="Times New Roman" w:cs="Times New Roman"/>
          <w:sz w:val="24"/>
          <w:szCs w:val="24"/>
        </w:rPr>
        <w:t>10</w:t>
      </w:r>
      <w:r>
        <w:rPr>
          <w:rFonts w:ascii="Times New Roman" w:hAnsi="Times New Roman" w:cs="Times New Roman"/>
          <w:sz w:val="24"/>
          <w:szCs w:val="24"/>
        </w:rPr>
        <w:t xml:space="preserve"> – 0.</w:t>
      </w:r>
      <w:r w:rsidR="00941E98">
        <w:rPr>
          <w:rFonts w:ascii="Times New Roman" w:hAnsi="Times New Roman" w:cs="Times New Roman"/>
          <w:sz w:val="24"/>
          <w:szCs w:val="24"/>
        </w:rPr>
        <w:t>32</w:t>
      </w:r>
      <w:r>
        <w:rPr>
          <w:rFonts w:ascii="Times New Roman" w:hAnsi="Times New Roman" w:cs="Times New Roman"/>
          <w:sz w:val="24"/>
          <w:szCs w:val="24"/>
        </w:rPr>
        <w:t>)</w:t>
      </w:r>
      <w:r w:rsidR="00941E98">
        <w:rPr>
          <w:rFonts w:ascii="Times New Roman" w:hAnsi="Times New Roman" w:cs="Times New Roman"/>
          <w:sz w:val="24"/>
          <w:szCs w:val="24"/>
        </w:rPr>
        <w:t xml:space="preserve"> and (1.16-3.64) respectively</w:t>
      </w:r>
      <w:r>
        <w:rPr>
          <w:rFonts w:ascii="Times New Roman" w:hAnsi="Times New Roman" w:cs="Times New Roman"/>
          <w:sz w:val="24"/>
          <w:szCs w:val="24"/>
        </w:rPr>
        <w:t xml:space="preserve">. Model </w:t>
      </w:r>
      <w:r w:rsidR="005535B7">
        <w:rPr>
          <w:rFonts w:ascii="Times New Roman" w:hAnsi="Times New Roman" w:cs="Times New Roman"/>
          <w:sz w:val="24"/>
          <w:szCs w:val="24"/>
        </w:rPr>
        <w:t>5</w:t>
      </w:r>
      <w:r>
        <w:rPr>
          <w:rFonts w:ascii="Times New Roman" w:hAnsi="Times New Roman" w:cs="Times New Roman"/>
          <w:sz w:val="24"/>
          <w:szCs w:val="24"/>
        </w:rPr>
        <w:t xml:space="preserve"> which included </w:t>
      </w:r>
      <w:r>
        <w:rPr>
          <w:rFonts w:ascii="Times New Roman" w:hAnsi="Times New Roman" w:cs="Times New Roman"/>
          <w:sz w:val="24"/>
          <w:szCs w:val="24"/>
        </w:rPr>
        <w:lastRenderedPageBreak/>
        <w:t>genotype as fixed effects and</w:t>
      </w:r>
      <w:r w:rsidR="00136EB0">
        <w:rPr>
          <w:rFonts w:ascii="Times New Roman" w:hAnsi="Times New Roman" w:cs="Times New Roman"/>
          <w:sz w:val="24"/>
          <w:szCs w:val="24"/>
        </w:rPr>
        <w:t xml:space="preserve"> with one</w:t>
      </w:r>
      <w:r>
        <w:rPr>
          <w:rFonts w:ascii="Times New Roman" w:hAnsi="Times New Roman" w:cs="Times New Roman"/>
          <w:sz w:val="24"/>
          <w:szCs w:val="24"/>
        </w:rPr>
        <w:t xml:space="preserve"> environment covariate</w:t>
      </w:r>
      <w:r w:rsidR="00136EB0">
        <w:rPr>
          <w:rFonts w:ascii="Times New Roman" w:hAnsi="Times New Roman" w:cs="Times New Roman"/>
          <w:sz w:val="24"/>
          <w:szCs w:val="24"/>
        </w:rPr>
        <w:t xml:space="preserve"> CGDD anthesis</w:t>
      </w:r>
      <w:r>
        <w:rPr>
          <w:rFonts w:ascii="Times New Roman" w:hAnsi="Times New Roman" w:cs="Times New Roman"/>
          <w:sz w:val="24"/>
          <w:szCs w:val="24"/>
        </w:rPr>
        <w:t xml:space="preserve"> had lowest AIC (</w:t>
      </w:r>
      <w:r w:rsidR="00136EB0" w:rsidRPr="00DD5E7E">
        <w:rPr>
          <w:rFonts w:ascii="Times New Roman" w:hAnsi="Times New Roman" w:cs="Times New Roman"/>
          <w:color w:val="000000"/>
          <w:sz w:val="24"/>
          <w:szCs w:val="24"/>
        </w:rPr>
        <w:t>15885.7</w:t>
      </w:r>
      <w:r>
        <w:rPr>
          <w:rFonts w:ascii="Times New Roman" w:hAnsi="Times New Roman" w:cs="Times New Roman"/>
          <w:sz w:val="24"/>
          <w:szCs w:val="24"/>
        </w:rPr>
        <w:t>) and BIC (</w:t>
      </w:r>
      <w:r w:rsidR="00136EB0" w:rsidRPr="00DD5E7E">
        <w:rPr>
          <w:rFonts w:ascii="Times New Roman" w:hAnsi="Times New Roman" w:cs="Times New Roman"/>
          <w:color w:val="000000"/>
          <w:sz w:val="24"/>
          <w:szCs w:val="24"/>
        </w:rPr>
        <w:t>18772</w:t>
      </w:r>
      <w:r>
        <w:rPr>
          <w:rFonts w:ascii="Times New Roman" w:hAnsi="Times New Roman" w:cs="Times New Roman"/>
          <w:sz w:val="24"/>
          <w:szCs w:val="24"/>
        </w:rPr>
        <w:t xml:space="preserve">) values indicating the best fit. </w:t>
      </w:r>
    </w:p>
    <w:p w14:paraId="4CBEDA8F" w14:textId="0544A60D" w:rsidR="00EE79C6" w:rsidRDefault="0080751C" w:rsidP="00C02AAD">
      <w:pPr>
        <w:spacing w:line="360" w:lineRule="auto"/>
        <w:jc w:val="both"/>
        <w:rPr>
          <w:rFonts w:ascii="Times New Roman" w:hAnsi="Times New Roman" w:cs="Times New Roman"/>
          <w:sz w:val="24"/>
          <w:szCs w:val="24"/>
        </w:rPr>
      </w:pPr>
      <w:r w:rsidRPr="006E0061">
        <w:rPr>
          <w:rFonts w:ascii="Times New Roman" w:hAnsi="Times New Roman" w:cs="Times New Roman"/>
          <w:sz w:val="24"/>
          <w:szCs w:val="24"/>
        </w:rPr>
        <w:t>Among the fully random-effect models (Models 3, 6, 9, and 12), genotype, environment, and G×E were all treated as random effects, and environmental covariates were included in selected models</w:t>
      </w:r>
      <w:r>
        <w:rPr>
          <w:rFonts w:ascii="Times New Roman" w:hAnsi="Times New Roman" w:cs="Times New Roman"/>
          <w:sz w:val="24"/>
          <w:szCs w:val="24"/>
        </w:rPr>
        <w:t xml:space="preserve"> as fixed effects. The environment covariate</w:t>
      </w:r>
      <w:r w:rsidR="00EE79C6">
        <w:rPr>
          <w:rFonts w:ascii="Times New Roman" w:hAnsi="Times New Roman" w:cs="Times New Roman"/>
          <w:sz w:val="24"/>
          <w:szCs w:val="24"/>
        </w:rPr>
        <w:t xml:space="preserve"> CGDD silking</w:t>
      </w:r>
      <w:r>
        <w:rPr>
          <w:rFonts w:ascii="Times New Roman" w:hAnsi="Times New Roman" w:cs="Times New Roman"/>
          <w:sz w:val="24"/>
          <w:szCs w:val="24"/>
        </w:rPr>
        <w:t xml:space="preserve"> </w:t>
      </w:r>
      <w:r w:rsidR="00EE79C6">
        <w:rPr>
          <w:rFonts w:ascii="Times New Roman" w:hAnsi="Times New Roman" w:cs="Times New Roman"/>
          <w:sz w:val="24"/>
          <w:szCs w:val="24"/>
        </w:rPr>
        <w:t xml:space="preserve">in model 12 was </w:t>
      </w:r>
      <w:r>
        <w:rPr>
          <w:rFonts w:ascii="Times New Roman" w:hAnsi="Times New Roman" w:cs="Times New Roman"/>
          <w:sz w:val="24"/>
          <w:szCs w:val="24"/>
        </w:rPr>
        <w:t>non-significant (</w:t>
      </w:r>
      <w:r w:rsidRPr="00C818AB">
        <w:rPr>
          <w:rFonts w:ascii="Times New Roman" w:hAnsi="Times New Roman" w:cs="Times New Roman"/>
          <w:i/>
          <w:iCs/>
          <w:sz w:val="24"/>
          <w:szCs w:val="24"/>
        </w:rPr>
        <w:t>p</w:t>
      </w:r>
      <w:r w:rsidR="00EE79C6">
        <w:rPr>
          <w:rFonts w:ascii="Times New Roman" w:hAnsi="Times New Roman" w:cs="Times New Roman"/>
          <w:sz w:val="24"/>
          <w:szCs w:val="24"/>
        </w:rPr>
        <w:t xml:space="preserve"> = 0.29</w:t>
      </w:r>
      <w:r>
        <w:rPr>
          <w:rFonts w:ascii="Times New Roman" w:hAnsi="Times New Roman" w:cs="Times New Roman"/>
          <w:sz w:val="24"/>
          <w:szCs w:val="24"/>
        </w:rPr>
        <w:t xml:space="preserve">). The variance due to replication was </w:t>
      </w:r>
      <w:r w:rsidR="00EE79C6">
        <w:rPr>
          <w:rFonts w:ascii="Times New Roman" w:hAnsi="Times New Roman" w:cs="Times New Roman"/>
          <w:sz w:val="24"/>
          <w:szCs w:val="24"/>
        </w:rPr>
        <w:t>(0.13-0.19)</w:t>
      </w:r>
      <w:r>
        <w:rPr>
          <w:rFonts w:ascii="Times New Roman" w:hAnsi="Times New Roman" w:cs="Times New Roman"/>
          <w:sz w:val="24"/>
          <w:szCs w:val="24"/>
        </w:rPr>
        <w:t xml:space="preserve">. The variance due to genotype, environment and </w:t>
      </w:r>
      <w:r w:rsidRPr="00BB4FD8">
        <w:rPr>
          <w:rFonts w:ascii="Times New Roman" w:hAnsi="Times New Roman" w:cs="Times New Roman"/>
          <w:sz w:val="24"/>
          <w:szCs w:val="24"/>
        </w:rPr>
        <w:t>G×E interaction</w:t>
      </w:r>
      <w:r>
        <w:rPr>
          <w:rFonts w:ascii="Times New Roman" w:hAnsi="Times New Roman" w:cs="Times New Roman"/>
          <w:sz w:val="24"/>
          <w:szCs w:val="24"/>
        </w:rPr>
        <w:t xml:space="preserve"> was (</w:t>
      </w:r>
      <w:r w:rsidR="00EE79C6">
        <w:rPr>
          <w:rFonts w:ascii="Times New Roman" w:hAnsi="Times New Roman" w:cs="Times New Roman"/>
          <w:sz w:val="24"/>
          <w:szCs w:val="24"/>
        </w:rPr>
        <w:t>3.16-3.36</w:t>
      </w:r>
      <w:r>
        <w:rPr>
          <w:rFonts w:ascii="Times New Roman" w:hAnsi="Times New Roman" w:cs="Times New Roman"/>
          <w:sz w:val="24"/>
          <w:szCs w:val="24"/>
        </w:rPr>
        <w:t>), (</w:t>
      </w:r>
      <w:r w:rsidR="00EE79C6">
        <w:rPr>
          <w:rFonts w:ascii="Times New Roman" w:hAnsi="Times New Roman" w:cs="Times New Roman"/>
          <w:sz w:val="24"/>
          <w:szCs w:val="24"/>
        </w:rPr>
        <w:t>2.66</w:t>
      </w:r>
      <w:r>
        <w:rPr>
          <w:rFonts w:ascii="Times New Roman" w:hAnsi="Times New Roman" w:cs="Times New Roman"/>
          <w:sz w:val="24"/>
          <w:szCs w:val="24"/>
        </w:rPr>
        <w:t>-</w:t>
      </w:r>
      <w:r w:rsidR="00EE79C6">
        <w:rPr>
          <w:rFonts w:ascii="Times New Roman" w:hAnsi="Times New Roman" w:cs="Times New Roman"/>
          <w:sz w:val="24"/>
          <w:szCs w:val="24"/>
        </w:rPr>
        <w:t>5.34</w:t>
      </w:r>
      <w:r>
        <w:rPr>
          <w:rFonts w:ascii="Times New Roman" w:hAnsi="Times New Roman" w:cs="Times New Roman"/>
          <w:sz w:val="24"/>
          <w:szCs w:val="24"/>
        </w:rPr>
        <w:t xml:space="preserve">) and </w:t>
      </w:r>
      <w:r w:rsidR="00EE79C6">
        <w:rPr>
          <w:rFonts w:ascii="Times New Roman" w:hAnsi="Times New Roman" w:cs="Times New Roman"/>
          <w:sz w:val="24"/>
          <w:szCs w:val="24"/>
        </w:rPr>
        <w:t>(0.28-0.33)</w:t>
      </w:r>
      <w:r>
        <w:rPr>
          <w:rFonts w:ascii="Times New Roman" w:hAnsi="Times New Roman" w:cs="Times New Roman"/>
          <w:sz w:val="24"/>
          <w:szCs w:val="24"/>
        </w:rPr>
        <w:t xml:space="preserve"> respectively. Model </w:t>
      </w:r>
      <w:r w:rsidR="00EE79C6">
        <w:rPr>
          <w:rFonts w:ascii="Times New Roman" w:hAnsi="Times New Roman" w:cs="Times New Roman"/>
          <w:sz w:val="24"/>
          <w:szCs w:val="24"/>
        </w:rPr>
        <w:t>6</w:t>
      </w:r>
      <w:r>
        <w:rPr>
          <w:rFonts w:ascii="Times New Roman" w:hAnsi="Times New Roman" w:cs="Times New Roman"/>
          <w:sz w:val="24"/>
          <w:szCs w:val="24"/>
        </w:rPr>
        <w:t xml:space="preserve"> had lowest AIC (</w:t>
      </w:r>
      <w:r w:rsidR="00EE79C6" w:rsidRPr="00DD5E7E">
        <w:rPr>
          <w:rFonts w:ascii="Times New Roman" w:hAnsi="Times New Roman" w:cs="Times New Roman"/>
          <w:color w:val="000000"/>
          <w:sz w:val="24"/>
          <w:szCs w:val="24"/>
        </w:rPr>
        <w:t>15922.2</w:t>
      </w:r>
      <w:r>
        <w:rPr>
          <w:rFonts w:ascii="Times New Roman" w:hAnsi="Times New Roman" w:cs="Times New Roman"/>
          <w:sz w:val="24"/>
          <w:szCs w:val="24"/>
        </w:rPr>
        <w:t>) and BIC (</w:t>
      </w:r>
      <w:r w:rsidR="00EE79C6" w:rsidRPr="00DD5E7E">
        <w:rPr>
          <w:rFonts w:ascii="Times New Roman" w:hAnsi="Times New Roman" w:cs="Times New Roman"/>
          <w:color w:val="000000"/>
          <w:sz w:val="24"/>
          <w:szCs w:val="24"/>
        </w:rPr>
        <w:t>15963.9</w:t>
      </w:r>
      <w:r>
        <w:rPr>
          <w:rFonts w:ascii="Times New Roman" w:hAnsi="Times New Roman" w:cs="Times New Roman"/>
          <w:sz w:val="24"/>
          <w:szCs w:val="24"/>
        </w:rPr>
        <w:t xml:space="preserve">) values indicating the best fit. </w:t>
      </w:r>
    </w:p>
    <w:p w14:paraId="07113337" w14:textId="59476C2F" w:rsidR="00FA2B7B" w:rsidRDefault="004C47DC" w:rsidP="006F15D0">
      <w:pPr>
        <w:spacing w:line="360" w:lineRule="auto"/>
        <w:jc w:val="both"/>
        <w:rPr>
          <w:rFonts w:ascii="Times New Roman" w:hAnsi="Times New Roman" w:cs="Times New Roman"/>
          <w:sz w:val="24"/>
          <w:szCs w:val="24"/>
        </w:rPr>
      </w:pPr>
      <w:r w:rsidRPr="004C47DC">
        <w:rPr>
          <w:rFonts w:ascii="Times New Roman" w:hAnsi="Times New Roman" w:cs="Times New Roman"/>
          <w:sz w:val="24"/>
          <w:szCs w:val="24"/>
        </w:rPr>
        <w:t>Treating the environment and genotype × environment (G×E) interaction as random effects was a common model</w:t>
      </w:r>
      <w:r>
        <w:rPr>
          <w:rFonts w:ascii="Times New Roman" w:hAnsi="Times New Roman" w:cs="Times New Roman"/>
          <w:sz w:val="24"/>
          <w:szCs w:val="24"/>
        </w:rPr>
        <w:t>l</w:t>
      </w:r>
      <w:r w:rsidRPr="004C47DC">
        <w:rPr>
          <w:rFonts w:ascii="Times New Roman" w:hAnsi="Times New Roman" w:cs="Times New Roman"/>
          <w:sz w:val="24"/>
          <w:szCs w:val="24"/>
        </w:rPr>
        <w:t xml:space="preserve">ing approach in quantitative genetics and plant breeding. The idea was that tested locations were representative samples of possible locations. Similar findings were found in the study of </w:t>
      </w:r>
      <w:r w:rsidRPr="00D17E1C">
        <w:rPr>
          <w:rFonts w:ascii="Times New Roman" w:hAnsi="Times New Roman" w:cs="Times New Roman"/>
          <w:sz w:val="24"/>
          <w:szCs w:val="24"/>
        </w:rPr>
        <w:t xml:space="preserve">Trevisan </w:t>
      </w:r>
      <w:r w:rsidRPr="007040ED">
        <w:rPr>
          <w:rFonts w:ascii="Times New Roman" w:hAnsi="Times New Roman" w:cs="Times New Roman"/>
          <w:i/>
          <w:iCs/>
          <w:sz w:val="24"/>
          <w:szCs w:val="24"/>
        </w:rPr>
        <w:t>et al</w:t>
      </w:r>
      <w:r w:rsidRPr="00546B10">
        <w:rPr>
          <w:rFonts w:ascii="Times New Roman" w:hAnsi="Times New Roman" w:cs="Times New Roman"/>
          <w:sz w:val="24"/>
          <w:szCs w:val="24"/>
        </w:rPr>
        <w:t>.</w:t>
      </w:r>
      <w:r w:rsidR="00546B10" w:rsidRPr="00546B10">
        <w:rPr>
          <w:rFonts w:ascii="Times New Roman" w:hAnsi="Times New Roman" w:cs="Times New Roman"/>
          <w:sz w:val="24"/>
          <w:szCs w:val="24"/>
        </w:rPr>
        <w:t>,</w:t>
      </w:r>
      <w:r w:rsidRPr="00D17E1C">
        <w:rPr>
          <w:rFonts w:ascii="Times New Roman" w:hAnsi="Times New Roman" w:cs="Times New Roman"/>
          <w:sz w:val="24"/>
          <w:szCs w:val="24"/>
        </w:rPr>
        <w:t xml:space="preserve"> (2025)</w:t>
      </w:r>
      <w:r w:rsidRPr="004C47DC">
        <w:rPr>
          <w:rFonts w:ascii="Times New Roman" w:hAnsi="Times New Roman" w:cs="Times New Roman"/>
          <w:sz w:val="24"/>
          <w:szCs w:val="24"/>
        </w:rPr>
        <w:t xml:space="preserve"> where both genomic and environmental covariance were integrated in a random effect structure using the Kronecker product where G x E was treated as a random effect. Similarly, </w:t>
      </w:r>
      <w:r w:rsidRPr="00D17E1C">
        <w:rPr>
          <w:rFonts w:ascii="Times New Roman" w:hAnsi="Times New Roman" w:cs="Times New Roman"/>
          <w:sz w:val="24"/>
          <w:szCs w:val="24"/>
        </w:rPr>
        <w:t xml:space="preserve">Rebollo </w:t>
      </w:r>
      <w:r w:rsidRPr="00546B10">
        <w:rPr>
          <w:rFonts w:ascii="Times New Roman" w:hAnsi="Times New Roman" w:cs="Times New Roman"/>
          <w:sz w:val="24"/>
          <w:szCs w:val="24"/>
        </w:rPr>
        <w:t>et al.</w:t>
      </w:r>
      <w:r w:rsidR="00546B10" w:rsidRPr="00546B10">
        <w:rPr>
          <w:rFonts w:ascii="Times New Roman" w:hAnsi="Times New Roman" w:cs="Times New Roman"/>
          <w:sz w:val="24"/>
          <w:szCs w:val="24"/>
        </w:rPr>
        <w:t>,</w:t>
      </w:r>
      <w:r w:rsidRPr="00D17E1C">
        <w:rPr>
          <w:rFonts w:ascii="Times New Roman" w:hAnsi="Times New Roman" w:cs="Times New Roman"/>
          <w:sz w:val="24"/>
          <w:szCs w:val="24"/>
        </w:rPr>
        <w:t xml:space="preserve"> (2023)</w:t>
      </w:r>
      <w:r w:rsidRPr="004C47DC">
        <w:rPr>
          <w:rFonts w:ascii="Times New Roman" w:hAnsi="Times New Roman" w:cs="Times New Roman"/>
          <w:sz w:val="24"/>
          <w:szCs w:val="24"/>
        </w:rPr>
        <w:t xml:space="preserve"> modelled random regression models where both genotypic effects and genotype x environment interaction were treated as random, captured how genetic responses vary across environmental gradients.</w:t>
      </w:r>
      <w:r w:rsidR="00AA00F1">
        <w:rPr>
          <w:rFonts w:ascii="Times New Roman" w:hAnsi="Times New Roman" w:cs="Times New Roman"/>
          <w:sz w:val="24"/>
          <w:szCs w:val="24"/>
        </w:rPr>
        <w:t xml:space="preserve"> </w:t>
      </w:r>
      <w:r w:rsidR="00AA00F1" w:rsidRPr="00AA00F1">
        <w:rPr>
          <w:rFonts w:ascii="Times New Roman" w:hAnsi="Times New Roman" w:cs="Times New Roman"/>
          <w:sz w:val="24"/>
          <w:szCs w:val="24"/>
        </w:rPr>
        <w:t>When comparing models with and without environmental covariates</w:t>
      </w:r>
      <w:r w:rsidR="00FA2B7B">
        <w:rPr>
          <w:rFonts w:ascii="Times New Roman" w:hAnsi="Times New Roman" w:cs="Times New Roman"/>
          <w:sz w:val="24"/>
          <w:szCs w:val="24"/>
        </w:rPr>
        <w:t xml:space="preserve"> for the traits grain weight, kernel rows and kernels per row</w:t>
      </w:r>
      <w:r w:rsidR="00AA00F1" w:rsidRPr="00AA00F1">
        <w:rPr>
          <w:rFonts w:ascii="Times New Roman" w:hAnsi="Times New Roman" w:cs="Times New Roman"/>
          <w:sz w:val="24"/>
          <w:szCs w:val="24"/>
        </w:rPr>
        <w:t>, it was evident that the addition of CGDD variables significantly reduced residual variance and improved model fit metrics (AIC, BIC)</w:t>
      </w:r>
      <w:r w:rsidR="00FA2B7B">
        <w:rPr>
          <w:rFonts w:ascii="Times New Roman" w:hAnsi="Times New Roman" w:cs="Times New Roman"/>
          <w:sz w:val="24"/>
          <w:szCs w:val="24"/>
        </w:rPr>
        <w:t xml:space="preserve"> for grain weight and kernels per row</w:t>
      </w:r>
      <w:r w:rsidR="00AA00F1" w:rsidRPr="00AA00F1">
        <w:rPr>
          <w:rFonts w:ascii="Times New Roman" w:hAnsi="Times New Roman" w:cs="Times New Roman"/>
          <w:sz w:val="24"/>
          <w:szCs w:val="24"/>
        </w:rPr>
        <w:t xml:space="preserve">. This demonstrates that phenological development was highly responsive to accumulated thermal units was supported by </w:t>
      </w:r>
      <w:r w:rsidR="00AA00F1" w:rsidRPr="00D17E1C">
        <w:rPr>
          <w:rFonts w:ascii="Times New Roman" w:hAnsi="Times New Roman" w:cs="Times New Roman"/>
          <w:sz w:val="24"/>
          <w:szCs w:val="24"/>
        </w:rPr>
        <w:t xml:space="preserve">Neto </w:t>
      </w:r>
      <w:r w:rsidR="00AA00F1" w:rsidRPr="006A0282">
        <w:rPr>
          <w:rFonts w:ascii="Times New Roman" w:hAnsi="Times New Roman" w:cs="Times New Roman"/>
          <w:i/>
          <w:iCs/>
          <w:sz w:val="24"/>
          <w:szCs w:val="24"/>
        </w:rPr>
        <w:t>et al</w:t>
      </w:r>
      <w:r w:rsidR="00AA00F1" w:rsidRPr="00546B10">
        <w:rPr>
          <w:rFonts w:ascii="Times New Roman" w:hAnsi="Times New Roman" w:cs="Times New Roman"/>
          <w:sz w:val="24"/>
          <w:szCs w:val="24"/>
        </w:rPr>
        <w:t>.</w:t>
      </w:r>
      <w:r w:rsidR="00546B10" w:rsidRPr="00546B10">
        <w:rPr>
          <w:rFonts w:ascii="Times New Roman" w:hAnsi="Times New Roman" w:cs="Times New Roman"/>
          <w:sz w:val="24"/>
          <w:szCs w:val="24"/>
        </w:rPr>
        <w:t>,</w:t>
      </w:r>
      <w:r w:rsidR="00AA00F1" w:rsidRPr="00D17E1C">
        <w:rPr>
          <w:rFonts w:ascii="Times New Roman" w:hAnsi="Times New Roman" w:cs="Times New Roman"/>
          <w:sz w:val="24"/>
          <w:szCs w:val="24"/>
        </w:rPr>
        <w:t xml:space="preserve"> (2025)</w:t>
      </w:r>
      <w:r w:rsidR="00AA00F1" w:rsidRPr="00AA00F1">
        <w:rPr>
          <w:rFonts w:ascii="Times New Roman" w:hAnsi="Times New Roman" w:cs="Times New Roman"/>
          <w:sz w:val="24"/>
          <w:szCs w:val="24"/>
        </w:rPr>
        <w:t xml:space="preserve"> in their impact of environment covariates on genotype by environment interactions</w:t>
      </w:r>
      <w:r w:rsidR="00FA2B7B">
        <w:rPr>
          <w:rFonts w:ascii="Times New Roman" w:hAnsi="Times New Roman" w:cs="Times New Roman"/>
          <w:sz w:val="24"/>
          <w:szCs w:val="24"/>
        </w:rPr>
        <w:t xml:space="preserve">.  For the trait kernel rows, the inclusion of environment covariate did not improve the model performance. </w:t>
      </w:r>
      <w:r w:rsidR="00FA2B7B" w:rsidRPr="00FA2B7B">
        <w:rPr>
          <w:rFonts w:ascii="Times New Roman" w:hAnsi="Times New Roman" w:cs="Times New Roman"/>
          <w:sz w:val="24"/>
          <w:szCs w:val="24"/>
        </w:rPr>
        <w:t>This suggested that certain hybrids responded differently across environments and these differences were not fully captured by environment covariates and indicating critical role of G×E in explaining trait variability.</w:t>
      </w:r>
    </w:p>
    <w:p w14:paraId="7FBB2D94" w14:textId="77777777" w:rsidR="007040ED" w:rsidRPr="00FA2B7B" w:rsidRDefault="007040ED" w:rsidP="006F15D0">
      <w:pPr>
        <w:spacing w:line="360" w:lineRule="auto"/>
        <w:jc w:val="both"/>
        <w:rPr>
          <w:rFonts w:ascii="Times New Roman" w:hAnsi="Times New Roman" w:cs="Times New Roman"/>
          <w:sz w:val="24"/>
          <w:szCs w:val="24"/>
        </w:rPr>
      </w:pPr>
    </w:p>
    <w:p w14:paraId="304732E6" w14:textId="4C3C3022" w:rsidR="00C64CD9" w:rsidRPr="00B25507" w:rsidRDefault="00B25507" w:rsidP="00B25507">
      <w:pPr>
        <w:pStyle w:val="ListParagraph"/>
        <w:numPr>
          <w:ilvl w:val="0"/>
          <w:numId w:val="38"/>
        </w:numPr>
        <w:spacing w:before="240" w:after="240" w:line="360" w:lineRule="auto"/>
        <w:jc w:val="both"/>
        <w:rPr>
          <w:rFonts w:ascii="Times New Roman" w:hAnsi="Times New Roman" w:cs="Times New Roman"/>
          <w:b/>
          <w:bCs/>
          <w:sz w:val="24"/>
          <w:szCs w:val="24"/>
        </w:rPr>
      </w:pPr>
      <w:r w:rsidRPr="00B25507">
        <w:rPr>
          <w:rFonts w:ascii="Times New Roman" w:hAnsi="Times New Roman" w:cs="Times New Roman"/>
          <w:b/>
          <w:bCs/>
          <w:sz w:val="24"/>
          <w:szCs w:val="24"/>
        </w:rPr>
        <w:t>CONCLUSION</w:t>
      </w:r>
    </w:p>
    <w:p w14:paraId="3E83C7D8" w14:textId="29011469" w:rsidR="00EA3CDC" w:rsidRPr="00EA3CDC" w:rsidRDefault="002100D6" w:rsidP="002100D6">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2100D6">
        <w:rPr>
          <w:rFonts w:ascii="Times New Roman" w:hAnsi="Times New Roman" w:cs="Times New Roman"/>
          <w:sz w:val="24"/>
          <w:szCs w:val="24"/>
        </w:rPr>
        <w:t xml:space="preserve">everal Linear Mixed Models (LMMs) were applied </w:t>
      </w:r>
      <w:r w:rsidR="004C47DC" w:rsidRPr="002100D6">
        <w:rPr>
          <w:rFonts w:ascii="Times New Roman" w:hAnsi="Times New Roman" w:cs="Times New Roman"/>
          <w:sz w:val="24"/>
          <w:szCs w:val="24"/>
        </w:rPr>
        <w:t>to evaluate the performance of yield</w:t>
      </w:r>
      <w:r w:rsidR="00FA2B7B">
        <w:rPr>
          <w:rFonts w:ascii="Times New Roman" w:hAnsi="Times New Roman" w:cs="Times New Roman"/>
          <w:sz w:val="24"/>
          <w:szCs w:val="24"/>
        </w:rPr>
        <w:t xml:space="preserve"> attributes</w:t>
      </w:r>
      <w:r w:rsidR="004C47DC" w:rsidRPr="002100D6">
        <w:rPr>
          <w:rFonts w:ascii="Times New Roman" w:hAnsi="Times New Roman" w:cs="Times New Roman"/>
          <w:sz w:val="24"/>
          <w:szCs w:val="24"/>
        </w:rPr>
        <w:t xml:space="preserve"> in terms of grain weight</w:t>
      </w:r>
      <w:r w:rsidR="00FA2B7B">
        <w:rPr>
          <w:rFonts w:ascii="Times New Roman" w:hAnsi="Times New Roman" w:cs="Times New Roman"/>
          <w:sz w:val="24"/>
          <w:szCs w:val="24"/>
        </w:rPr>
        <w:t xml:space="preserve">, kernel rows and kernels per row </w:t>
      </w:r>
      <w:r w:rsidR="004C47DC" w:rsidRPr="002100D6">
        <w:rPr>
          <w:rFonts w:ascii="Times New Roman" w:hAnsi="Times New Roman" w:cs="Times New Roman"/>
          <w:sz w:val="24"/>
          <w:szCs w:val="24"/>
        </w:rPr>
        <w:t>of maize genotypes across multiple environments and to detect the influence of key weather variables.</w:t>
      </w:r>
      <w:r w:rsidR="004C47DC" w:rsidRPr="001A0E06">
        <w:rPr>
          <w:sz w:val="24"/>
          <w:szCs w:val="24"/>
        </w:rPr>
        <w:t xml:space="preserve"> </w:t>
      </w:r>
      <w:r w:rsidRPr="002100D6">
        <w:rPr>
          <w:rFonts w:ascii="Times New Roman" w:hAnsi="Times New Roman" w:cs="Times New Roman"/>
          <w:sz w:val="24"/>
          <w:szCs w:val="24"/>
        </w:rPr>
        <w:t xml:space="preserve">The models ranged </w:t>
      </w:r>
      <w:r w:rsidRPr="002100D6">
        <w:rPr>
          <w:rFonts w:ascii="Times New Roman" w:hAnsi="Times New Roman" w:cs="Times New Roman"/>
          <w:sz w:val="24"/>
          <w:szCs w:val="24"/>
        </w:rPr>
        <w:lastRenderedPageBreak/>
        <w:t>from: Baseline models incorporating genotype, environment, and their interaction as fixed effects and random effects and to extended models including weather covariates such as CGDD Anthesis and CGDD Silking as fixed effects and interaction models capturing genotype x environment and weather covariate terms.</w:t>
      </w:r>
      <w:r>
        <w:rPr>
          <w:rFonts w:ascii="Times New Roman" w:hAnsi="Times New Roman" w:cs="Times New Roman"/>
          <w:sz w:val="24"/>
          <w:szCs w:val="24"/>
        </w:rPr>
        <w:t xml:space="preserve"> </w:t>
      </w:r>
      <w:r w:rsidRPr="002100D6">
        <w:rPr>
          <w:rFonts w:ascii="Times New Roman" w:hAnsi="Times New Roman" w:cs="Times New Roman"/>
          <w:sz w:val="24"/>
          <w:szCs w:val="24"/>
        </w:rPr>
        <w:t>The model comparison using AIC, BIC statistics allowed for identification of models that best captured the variation in traits due to environmental and genotypic effects</w:t>
      </w:r>
      <w:r>
        <w:rPr>
          <w:rFonts w:ascii="Times New Roman" w:hAnsi="Times New Roman" w:cs="Times New Roman"/>
          <w:sz w:val="24"/>
          <w:szCs w:val="24"/>
        </w:rPr>
        <w:t>.</w:t>
      </w:r>
      <w:r w:rsidR="00EA3CDC">
        <w:rPr>
          <w:rFonts w:ascii="Times New Roman" w:hAnsi="Times New Roman" w:cs="Times New Roman"/>
          <w:sz w:val="24"/>
          <w:szCs w:val="24"/>
        </w:rPr>
        <w:t xml:space="preserve"> </w:t>
      </w:r>
      <w:r w:rsidR="00DF6916">
        <w:rPr>
          <w:rFonts w:ascii="Times New Roman" w:hAnsi="Times New Roman" w:cs="Times New Roman"/>
          <w:sz w:val="24"/>
          <w:szCs w:val="24"/>
        </w:rPr>
        <w:t xml:space="preserve">For the trait grain weight, comparing all the 12 models, the random effect model, model 12 outperformed all the other models which were included with environment covariates CGDD anthesis and CGDD silking. </w:t>
      </w:r>
      <w:r w:rsidR="006F15D0">
        <w:rPr>
          <w:rFonts w:ascii="Times New Roman" w:hAnsi="Times New Roman" w:cs="Times New Roman"/>
          <w:sz w:val="24"/>
          <w:szCs w:val="24"/>
        </w:rPr>
        <w:t xml:space="preserve">For the phenotypic trait kernel rows, among all the 12 models, random effect model, model 3 without environment covariates outperformed all the other models. For the kernels per row, comparing all the 12 models, model 5 with genotype as fixed effect and inclusion of environment covariate CGDD anthesis was outperformed all the other models. The </w:t>
      </w:r>
      <w:r w:rsidR="00432AAD" w:rsidRPr="00432AAD">
        <w:rPr>
          <w:rFonts w:ascii="Times New Roman" w:hAnsi="Times New Roman" w:cs="Times New Roman"/>
          <w:sz w:val="24"/>
          <w:szCs w:val="24"/>
        </w:rPr>
        <w:t>results confirm</w:t>
      </w:r>
      <w:r w:rsidR="006F15D0">
        <w:rPr>
          <w:rFonts w:ascii="Times New Roman" w:hAnsi="Times New Roman" w:cs="Times New Roman"/>
          <w:sz w:val="24"/>
          <w:szCs w:val="24"/>
        </w:rPr>
        <w:t>ed</w:t>
      </w:r>
      <w:r w:rsidR="00432AAD" w:rsidRPr="00432AAD">
        <w:rPr>
          <w:rFonts w:ascii="Times New Roman" w:hAnsi="Times New Roman" w:cs="Times New Roman"/>
          <w:sz w:val="24"/>
          <w:szCs w:val="24"/>
        </w:rPr>
        <w:t xml:space="preserve"> that adding environmental covariates enhances the precision of genotype effect estimation under both fixed and random effect structures.</w:t>
      </w:r>
    </w:p>
    <w:p w14:paraId="631754EE" w14:textId="77777777" w:rsidR="00150E7A" w:rsidRDefault="002100D6" w:rsidP="00150E7A">
      <w:pPr>
        <w:spacing w:line="360" w:lineRule="auto"/>
        <w:ind w:firstLine="720"/>
        <w:jc w:val="both"/>
        <w:rPr>
          <w:sz w:val="24"/>
          <w:szCs w:val="24"/>
        </w:rPr>
      </w:pPr>
      <w:r>
        <w:rPr>
          <w:rFonts w:ascii="Times New Roman" w:hAnsi="Times New Roman" w:cs="Times New Roman"/>
          <w:sz w:val="24"/>
          <w:szCs w:val="24"/>
        </w:rPr>
        <w:t xml:space="preserve"> </w:t>
      </w:r>
      <w:r w:rsidR="004C47DC" w:rsidRPr="002100D6">
        <w:rPr>
          <w:rFonts w:ascii="Times New Roman" w:hAnsi="Times New Roman" w:cs="Times New Roman"/>
          <w:sz w:val="24"/>
          <w:szCs w:val="24"/>
        </w:rPr>
        <w:t xml:space="preserve">The comparison of alternative model structures demonstrated both in fixed effect and random effect analysis of G x E models, adding environment covariates improved the model fitting and </w:t>
      </w:r>
      <w:r w:rsidR="00AA0B4C" w:rsidRPr="002100D6">
        <w:rPr>
          <w:rFonts w:ascii="Times New Roman" w:hAnsi="Times New Roman" w:cs="Times New Roman"/>
          <w:sz w:val="24"/>
          <w:szCs w:val="24"/>
        </w:rPr>
        <w:t>genotypic</w:t>
      </w:r>
      <w:r w:rsidR="004C47DC" w:rsidRPr="002100D6">
        <w:rPr>
          <w:rFonts w:ascii="Times New Roman" w:hAnsi="Times New Roman" w:cs="Times New Roman"/>
          <w:sz w:val="24"/>
          <w:szCs w:val="24"/>
        </w:rPr>
        <w:t xml:space="preserve"> performance was not consistent across environments, and that part of the interaction could be explained by temperature-related phenological variation.</w:t>
      </w:r>
      <w:r w:rsidR="00623B46">
        <w:rPr>
          <w:rFonts w:ascii="Times New Roman" w:hAnsi="Times New Roman" w:cs="Times New Roman"/>
          <w:sz w:val="24"/>
          <w:szCs w:val="24"/>
        </w:rPr>
        <w:t xml:space="preserve"> </w:t>
      </w:r>
      <w:r w:rsidR="00623B46" w:rsidRPr="00623B46">
        <w:rPr>
          <w:rFonts w:ascii="Times New Roman" w:hAnsi="Times New Roman" w:cs="Times New Roman"/>
          <w:sz w:val="24"/>
          <w:szCs w:val="24"/>
        </w:rPr>
        <w:t xml:space="preserve">However, limited studies have explicitly assessed the contribution of environmental covariates in improving model performance for maize yield-related traits. </w:t>
      </w:r>
      <w:r w:rsidR="004C47DC" w:rsidRPr="002100D6">
        <w:rPr>
          <w:rFonts w:ascii="Times New Roman" w:hAnsi="Times New Roman" w:cs="Times New Roman"/>
          <w:sz w:val="24"/>
          <w:szCs w:val="24"/>
        </w:rPr>
        <w:t>Specifically, the inclusion of CGDD at anthesis and silking improved the capacity of the models to capture differential hybrid responses to environmental stress. Thus, for the key yield trait in maize, the proposed approach can be useful in explaining the G x E interactions.</w:t>
      </w:r>
    </w:p>
    <w:p w14:paraId="65009D90" w14:textId="77777777" w:rsidR="00EC2948" w:rsidRDefault="00EC2948" w:rsidP="00EC2948">
      <w:pPr>
        <w:spacing w:line="360" w:lineRule="auto"/>
        <w:jc w:val="both"/>
        <w:rPr>
          <w:rFonts w:ascii="Times New Roman" w:hAnsi="Times New Roman" w:cs="Times New Roman"/>
          <w:b/>
          <w:bCs/>
          <w:sz w:val="24"/>
          <w:szCs w:val="24"/>
        </w:rPr>
      </w:pPr>
      <w:r w:rsidRPr="00310936">
        <w:rPr>
          <w:rFonts w:ascii="Times New Roman" w:hAnsi="Times New Roman" w:cs="Times New Roman"/>
          <w:b/>
          <w:bCs/>
          <w:sz w:val="24"/>
          <w:szCs w:val="24"/>
        </w:rPr>
        <w:t>REFERENCES</w:t>
      </w:r>
    </w:p>
    <w:p w14:paraId="63A98ADB"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Ansarifar, J., Akhavizadegan, F and Wang, L. 2020. Performance prediction of crosses in plant breeding through genotype by environment interactions. </w:t>
      </w:r>
      <w:r w:rsidRPr="005C3055">
        <w:rPr>
          <w:rFonts w:ascii="Times New Roman" w:hAnsi="Times New Roman" w:cs="Times New Roman"/>
          <w:i/>
          <w:iCs/>
          <w:sz w:val="24"/>
          <w:szCs w:val="24"/>
        </w:rPr>
        <w:t>Scientific Reports</w:t>
      </w:r>
      <w:r w:rsidRPr="005C3055">
        <w:rPr>
          <w:rFonts w:ascii="Times New Roman" w:hAnsi="Times New Roman" w:cs="Times New Roman"/>
          <w:sz w:val="24"/>
          <w:szCs w:val="24"/>
        </w:rPr>
        <w:t>. 10(1): 11533.</w:t>
      </w:r>
      <w:r w:rsidRPr="00AC41DE">
        <w:t xml:space="preserve"> </w:t>
      </w:r>
      <w:hyperlink r:id="rId13" w:history="1">
        <w:r w:rsidRPr="00815A4E">
          <w:rPr>
            <w:rStyle w:val="Hyperlink"/>
            <w:rFonts w:ascii="Times New Roman" w:hAnsi="Times New Roman" w:cs="Times New Roman"/>
            <w:sz w:val="24"/>
            <w:szCs w:val="24"/>
          </w:rPr>
          <w:t>https://doi.org/10.1038/s41598-020-68343-1</w:t>
        </w:r>
      </w:hyperlink>
      <w:r>
        <w:rPr>
          <w:rFonts w:ascii="Times New Roman" w:hAnsi="Times New Roman" w:cs="Times New Roman"/>
          <w:sz w:val="24"/>
          <w:szCs w:val="24"/>
        </w:rPr>
        <w:t xml:space="preserve"> </w:t>
      </w:r>
    </w:p>
    <w:p w14:paraId="7A40E2D3" w14:textId="77777777" w:rsidR="00EC2948" w:rsidRPr="005C3055" w:rsidRDefault="00EC2948" w:rsidP="00EC2948">
      <w:pPr>
        <w:pStyle w:val="ListParagraph"/>
        <w:numPr>
          <w:ilvl w:val="0"/>
          <w:numId w:val="35"/>
        </w:numPr>
        <w:spacing w:before="240"/>
        <w:jc w:val="both"/>
        <w:rPr>
          <w:rFonts w:ascii="Times New Roman" w:hAnsi="Times New Roman" w:cs="Times New Roman"/>
          <w:sz w:val="24"/>
          <w:szCs w:val="24"/>
        </w:rPr>
      </w:pPr>
      <w:r w:rsidRPr="005C3055">
        <w:rPr>
          <w:rFonts w:ascii="Times New Roman" w:hAnsi="Times New Roman" w:cs="Times New Roman"/>
          <w:sz w:val="24"/>
          <w:szCs w:val="24"/>
        </w:rPr>
        <w:t xml:space="preserve">FAO. FAOSTAT Statistical Database [Internet]. Rome (Italy): FAO; c1997. 2024. Available from: </w:t>
      </w:r>
      <w:hyperlink r:id="rId14" w:anchor="data" w:history="1">
        <w:r w:rsidRPr="00815A4E">
          <w:rPr>
            <w:rStyle w:val="Hyperlink"/>
          </w:rPr>
          <w:t>https://www.fao.org/faostat/en/#data</w:t>
        </w:r>
      </w:hyperlink>
      <w:r>
        <w:t xml:space="preserve"> </w:t>
      </w:r>
      <w:r w:rsidRPr="005C3055">
        <w:rPr>
          <w:rFonts w:ascii="Times New Roman" w:hAnsi="Times New Roman" w:cs="Times New Roman"/>
          <w:sz w:val="24"/>
          <w:szCs w:val="24"/>
        </w:rPr>
        <w:t>. Accessed on 22 Jun 2025.</w:t>
      </w:r>
    </w:p>
    <w:p w14:paraId="264AAEBE"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Rebollo, I., Aguilar, I., Vida, P.F., Molina, F., Gutiérrez, L and Rosas, J.E. 2023. Genotype by environment interaction characterization and its modelling with random regression to climatic variables in two rice breeding populations. </w:t>
      </w:r>
      <w:r w:rsidRPr="005C3055">
        <w:rPr>
          <w:rFonts w:ascii="Times New Roman" w:hAnsi="Times New Roman" w:cs="Times New Roman"/>
          <w:i/>
          <w:iCs/>
          <w:sz w:val="24"/>
          <w:szCs w:val="24"/>
        </w:rPr>
        <w:t>Crop Science</w:t>
      </w:r>
      <w:r w:rsidRPr="005C3055">
        <w:rPr>
          <w:rFonts w:ascii="Times New Roman" w:hAnsi="Times New Roman" w:cs="Times New Roman"/>
          <w:sz w:val="24"/>
          <w:szCs w:val="24"/>
        </w:rPr>
        <w:t xml:space="preserve">. 63(4): 2220-2240. </w:t>
      </w:r>
      <w:hyperlink r:id="rId15" w:history="1">
        <w:r w:rsidRPr="00815A4E">
          <w:rPr>
            <w:rStyle w:val="Hyperlink"/>
          </w:rPr>
          <w:t>https://doi.org/10.1002/csc2.21029</w:t>
        </w:r>
      </w:hyperlink>
      <w:r>
        <w:t xml:space="preserve"> </w:t>
      </w:r>
      <w:r w:rsidRPr="005C3055">
        <w:rPr>
          <w:rFonts w:ascii="Times New Roman" w:hAnsi="Times New Roman" w:cs="Times New Roman"/>
          <w:sz w:val="24"/>
          <w:szCs w:val="24"/>
        </w:rPr>
        <w:t>.</w:t>
      </w:r>
    </w:p>
    <w:p w14:paraId="1A1E6CB1"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Mandalapu H.D., Subbarayan, S., Kumari, V.N., Sathya, S.K.R.V., Natesan, S and Uma, D. 2025. Multi-index-based analysis of genotype × environment interaction and </w:t>
      </w:r>
      <w:r w:rsidRPr="005C3055">
        <w:rPr>
          <w:rFonts w:ascii="Times New Roman" w:hAnsi="Times New Roman" w:cs="Times New Roman"/>
          <w:sz w:val="24"/>
          <w:szCs w:val="24"/>
        </w:rPr>
        <w:lastRenderedPageBreak/>
        <w:t>selection of superior maize (</w:t>
      </w:r>
      <w:r w:rsidRPr="005C3055">
        <w:rPr>
          <w:rFonts w:ascii="Times New Roman" w:hAnsi="Times New Roman" w:cs="Times New Roman"/>
          <w:i/>
          <w:iCs/>
          <w:sz w:val="24"/>
          <w:szCs w:val="24"/>
        </w:rPr>
        <w:t>Zea mays</w:t>
      </w:r>
      <w:r w:rsidRPr="005C3055">
        <w:rPr>
          <w:rFonts w:ascii="Times New Roman" w:hAnsi="Times New Roman" w:cs="Times New Roman"/>
          <w:sz w:val="24"/>
          <w:szCs w:val="24"/>
        </w:rPr>
        <w:t xml:space="preserve"> L.) hybrids. </w:t>
      </w:r>
      <w:r w:rsidRPr="005C3055">
        <w:rPr>
          <w:rFonts w:ascii="Times New Roman" w:hAnsi="Times New Roman" w:cs="Times New Roman"/>
          <w:i/>
          <w:iCs/>
          <w:sz w:val="24"/>
          <w:szCs w:val="24"/>
        </w:rPr>
        <w:t>Plant Sci Today</w:t>
      </w:r>
      <w:r w:rsidRPr="005C3055">
        <w:rPr>
          <w:rFonts w:ascii="Times New Roman" w:hAnsi="Times New Roman" w:cs="Times New Roman"/>
          <w:sz w:val="24"/>
          <w:szCs w:val="24"/>
        </w:rPr>
        <w:t xml:space="preserve">. 12(1). </w:t>
      </w:r>
      <w:hyperlink r:id="rId16" w:history="1">
        <w:r w:rsidRPr="00815A4E">
          <w:rPr>
            <w:rStyle w:val="Hyperlink"/>
            <w:rFonts w:ascii="Times New Roman" w:hAnsi="Times New Roman" w:cs="Times New Roman"/>
            <w:sz w:val="24"/>
            <w:szCs w:val="24"/>
          </w:rPr>
          <w:t>https://doi.org/10.14719/pst.6072</w:t>
        </w:r>
      </w:hyperlink>
      <w:r>
        <w:rPr>
          <w:rFonts w:ascii="Times New Roman" w:hAnsi="Times New Roman" w:cs="Times New Roman"/>
          <w:sz w:val="24"/>
          <w:szCs w:val="24"/>
        </w:rPr>
        <w:t xml:space="preserve"> </w:t>
      </w:r>
      <w:r w:rsidRPr="005C3055">
        <w:rPr>
          <w:rFonts w:ascii="Times New Roman" w:hAnsi="Times New Roman" w:cs="Times New Roman"/>
          <w:sz w:val="24"/>
          <w:szCs w:val="24"/>
        </w:rPr>
        <w:t>.</w:t>
      </w:r>
    </w:p>
    <w:p w14:paraId="1C3C8896"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Kempton, R.A., Fox, P.N., and Cerezo, M. 1997. </w:t>
      </w:r>
      <w:r w:rsidRPr="005C3055">
        <w:rPr>
          <w:rFonts w:ascii="Times New Roman" w:hAnsi="Times New Roman" w:cs="Times New Roman"/>
          <w:i/>
          <w:iCs/>
          <w:sz w:val="24"/>
          <w:szCs w:val="24"/>
        </w:rPr>
        <w:t>Statistical Methods for Plant Variety Evaluation.</w:t>
      </w:r>
      <w:r w:rsidRPr="005C3055">
        <w:rPr>
          <w:rFonts w:ascii="Times New Roman" w:hAnsi="Times New Roman" w:cs="Times New Roman"/>
          <w:sz w:val="24"/>
          <w:szCs w:val="24"/>
        </w:rPr>
        <w:t> (London: Chapman and Hall). 1–8.</w:t>
      </w:r>
    </w:p>
    <w:p w14:paraId="5950A481"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Atlin, G.N., Baker, R.J., McRae, K.B and Lu, X. 2000. Selection response in subdivided target regions. </w:t>
      </w:r>
      <w:r w:rsidRPr="005C3055">
        <w:rPr>
          <w:rFonts w:ascii="Times New Roman" w:hAnsi="Times New Roman" w:cs="Times New Roman"/>
          <w:i/>
          <w:iCs/>
          <w:sz w:val="24"/>
          <w:szCs w:val="24"/>
        </w:rPr>
        <w:t>Crop Sci</w:t>
      </w:r>
      <w:r w:rsidRPr="005C3055">
        <w:rPr>
          <w:rFonts w:ascii="Times New Roman" w:hAnsi="Times New Roman" w:cs="Times New Roman"/>
          <w:sz w:val="24"/>
          <w:szCs w:val="24"/>
        </w:rPr>
        <w:t xml:space="preserve">. 40:7–13. </w:t>
      </w:r>
      <w:hyperlink r:id="rId17" w:history="1">
        <w:r w:rsidRPr="00815A4E">
          <w:rPr>
            <w:rStyle w:val="Hyperlink"/>
            <w:rFonts w:ascii="Times New Roman" w:hAnsi="Times New Roman" w:cs="Times New Roman"/>
            <w:sz w:val="24"/>
            <w:szCs w:val="24"/>
          </w:rPr>
          <w:t>https://doi.org/10.2135/cropsci2000.4017</w:t>
        </w:r>
      </w:hyperlink>
      <w:r>
        <w:rPr>
          <w:rFonts w:ascii="Times New Roman" w:hAnsi="Times New Roman" w:cs="Times New Roman"/>
          <w:sz w:val="24"/>
          <w:szCs w:val="24"/>
        </w:rPr>
        <w:t xml:space="preserve"> </w:t>
      </w:r>
    </w:p>
    <w:p w14:paraId="05C3C3AE"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Cooper, M. and Hammer, G.L.  1996. Plant Adaptation and Crop</w:t>
      </w:r>
      <w:r w:rsidRPr="005C3055">
        <w:rPr>
          <w:rFonts w:ascii="Times New Roman" w:hAnsi="Times New Roman" w:cs="Times New Roman"/>
          <w:sz w:val="24"/>
          <w:szCs w:val="24"/>
        </w:rPr>
        <w:br/>
        <w:t>Improvement. CAB International, Wallingford, England.</w:t>
      </w:r>
      <w:r w:rsidRPr="00741B9C">
        <w:t xml:space="preserve"> </w:t>
      </w:r>
      <w:hyperlink r:id="rId18" w:history="1">
        <w:r w:rsidRPr="00815A4E">
          <w:rPr>
            <w:rStyle w:val="Hyperlink"/>
            <w:rFonts w:ascii="Times New Roman" w:hAnsi="Times New Roman" w:cs="Times New Roman"/>
            <w:sz w:val="24"/>
            <w:szCs w:val="24"/>
          </w:rPr>
          <w:t>https://doi.org/10.1079/9780851991085.0000</w:t>
        </w:r>
      </w:hyperlink>
      <w:r>
        <w:rPr>
          <w:rFonts w:ascii="Times New Roman" w:hAnsi="Times New Roman" w:cs="Times New Roman"/>
          <w:sz w:val="24"/>
          <w:szCs w:val="24"/>
        </w:rPr>
        <w:t xml:space="preserve"> </w:t>
      </w:r>
    </w:p>
    <w:p w14:paraId="4236A362"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Kang, M.S and Gorman, D.P. (1989). Genotype x Environment interaction in maize. </w:t>
      </w:r>
      <w:r w:rsidRPr="005C3055">
        <w:rPr>
          <w:rFonts w:ascii="Times New Roman" w:hAnsi="Times New Roman" w:cs="Times New Roman"/>
          <w:i/>
          <w:iCs/>
          <w:sz w:val="24"/>
          <w:szCs w:val="24"/>
        </w:rPr>
        <w:t>Agronomy</w:t>
      </w:r>
      <w:r w:rsidRPr="005C3055">
        <w:rPr>
          <w:rFonts w:ascii="Times New Roman" w:hAnsi="Times New Roman" w:cs="Times New Roman"/>
          <w:sz w:val="24"/>
          <w:szCs w:val="24"/>
        </w:rPr>
        <w:t xml:space="preserve">. </w:t>
      </w:r>
      <w:hyperlink r:id="rId19" w:history="1">
        <w:r w:rsidRPr="00815A4E">
          <w:rPr>
            <w:rStyle w:val="Hyperlink"/>
          </w:rPr>
          <w:t>https://doi.org/10.2134/agronj1989.00021962008100040020x</w:t>
        </w:r>
      </w:hyperlink>
      <w:r>
        <w:t xml:space="preserve"> </w:t>
      </w:r>
      <w:r w:rsidRPr="005C3055">
        <w:rPr>
          <w:rFonts w:ascii="Times New Roman" w:hAnsi="Times New Roman" w:cs="Times New Roman"/>
          <w:sz w:val="24"/>
          <w:szCs w:val="24"/>
        </w:rPr>
        <w:t>. 81(4): 662-664.</w:t>
      </w:r>
    </w:p>
    <w:p w14:paraId="4526B0C8"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Bustos-Korts, D., Malosetti, M., Chapman, S., Scott and Van Eeuwijk, F. 2016. Modelling of Genotype by Environment Interaction and Prediction of Complex Traits across Multiple Environments as a Synthesis of Crop Growth Modelling, Genetics and Statistics. </w:t>
      </w:r>
      <w:r w:rsidRPr="005C3055">
        <w:rPr>
          <w:rFonts w:ascii="Times New Roman" w:hAnsi="Times New Roman" w:cs="Times New Roman"/>
          <w:i/>
          <w:iCs/>
          <w:sz w:val="24"/>
          <w:szCs w:val="24"/>
        </w:rPr>
        <w:t>Crops systems Biology</w:t>
      </w:r>
      <w:r w:rsidRPr="005C3055">
        <w:rPr>
          <w:rFonts w:ascii="Times New Roman" w:hAnsi="Times New Roman" w:cs="Times New Roman"/>
          <w:sz w:val="24"/>
          <w:szCs w:val="24"/>
        </w:rPr>
        <w:t xml:space="preserve">. </w:t>
      </w:r>
      <w:hyperlink r:id="rId20" w:history="1">
        <w:r w:rsidRPr="00815A4E">
          <w:rPr>
            <w:rStyle w:val="Hyperlink"/>
            <w:rFonts w:ascii="Times New Roman" w:hAnsi="Times New Roman" w:cs="Times New Roman"/>
            <w:sz w:val="24"/>
            <w:szCs w:val="24"/>
          </w:rPr>
          <w:t>https://doi.org/10.1007/978-3-319-20562-5_3</w:t>
        </w:r>
      </w:hyperlink>
      <w:r>
        <w:rPr>
          <w:rFonts w:ascii="Times New Roman" w:hAnsi="Times New Roman" w:cs="Times New Roman"/>
          <w:sz w:val="24"/>
          <w:szCs w:val="24"/>
        </w:rPr>
        <w:t xml:space="preserve"> </w:t>
      </w:r>
      <w:r w:rsidRPr="005C3055">
        <w:rPr>
          <w:rFonts w:ascii="Times New Roman" w:hAnsi="Times New Roman" w:cs="Times New Roman"/>
          <w:sz w:val="24"/>
          <w:szCs w:val="24"/>
        </w:rPr>
        <w:t>.</w:t>
      </w:r>
    </w:p>
    <w:p w14:paraId="7858BBC0"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Yan. W., Frégeau-Reid. J., Pageau., D and Martin, R. 2016. Genotype-by-Environment Interaction and Trait Associations in Two Genetic Populations of Oat. </w:t>
      </w:r>
      <w:r w:rsidRPr="005C3055">
        <w:rPr>
          <w:rFonts w:ascii="Times New Roman" w:hAnsi="Times New Roman" w:cs="Times New Roman"/>
          <w:i/>
          <w:iCs/>
          <w:sz w:val="24"/>
          <w:szCs w:val="24"/>
        </w:rPr>
        <w:t>Crop science</w:t>
      </w:r>
      <w:r w:rsidRPr="005C3055">
        <w:rPr>
          <w:rFonts w:ascii="Times New Roman" w:hAnsi="Times New Roman" w:cs="Times New Roman"/>
          <w:sz w:val="24"/>
          <w:szCs w:val="24"/>
        </w:rPr>
        <w:t>. 56(3), 1136-1145.</w:t>
      </w:r>
      <w:r w:rsidRPr="00741B9C">
        <w:t xml:space="preserve"> </w:t>
      </w:r>
      <w:hyperlink r:id="rId21" w:history="1">
        <w:r w:rsidRPr="00815A4E">
          <w:rPr>
            <w:rStyle w:val="Hyperlink"/>
            <w:rFonts w:ascii="Times New Roman" w:hAnsi="Times New Roman" w:cs="Times New Roman"/>
            <w:sz w:val="24"/>
            <w:szCs w:val="24"/>
          </w:rPr>
          <w:t>https://doi.org/10.2135/cropsci2015.11.0678</w:t>
        </w:r>
      </w:hyperlink>
      <w:r>
        <w:rPr>
          <w:rFonts w:ascii="Times New Roman" w:hAnsi="Times New Roman" w:cs="Times New Roman"/>
          <w:sz w:val="24"/>
          <w:szCs w:val="24"/>
        </w:rPr>
        <w:t xml:space="preserve"> </w:t>
      </w:r>
    </w:p>
    <w:p w14:paraId="7F279F72"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Elias, A., Robbins, K.R., Doerge, R and Tuinstra, M. 2016. Half a Century of Studying Genotype x Environment Interactions in Plant Breeding Experiments. </w:t>
      </w:r>
      <w:r w:rsidRPr="005C3055">
        <w:rPr>
          <w:rFonts w:ascii="Times New Roman" w:hAnsi="Times New Roman" w:cs="Times New Roman"/>
          <w:i/>
          <w:iCs/>
          <w:sz w:val="24"/>
          <w:szCs w:val="24"/>
        </w:rPr>
        <w:t>Crop science</w:t>
      </w:r>
      <w:r w:rsidRPr="005C3055">
        <w:rPr>
          <w:rFonts w:ascii="Times New Roman" w:hAnsi="Times New Roman" w:cs="Times New Roman"/>
          <w:sz w:val="24"/>
          <w:szCs w:val="24"/>
        </w:rPr>
        <w:t>. 56(6):2090.</w:t>
      </w:r>
      <w:r w:rsidRPr="00741B9C">
        <w:t xml:space="preserve"> </w:t>
      </w:r>
      <w:hyperlink r:id="rId22" w:history="1">
        <w:r w:rsidRPr="00815A4E">
          <w:rPr>
            <w:rStyle w:val="Hyperlink"/>
            <w:rFonts w:ascii="Times New Roman" w:hAnsi="Times New Roman" w:cs="Times New Roman"/>
            <w:sz w:val="24"/>
            <w:szCs w:val="24"/>
          </w:rPr>
          <w:t>https://doi.org/10.2135/cropsci2015.01.0061</w:t>
        </w:r>
      </w:hyperlink>
      <w:r>
        <w:rPr>
          <w:rFonts w:ascii="Times New Roman" w:hAnsi="Times New Roman" w:cs="Times New Roman"/>
          <w:sz w:val="24"/>
          <w:szCs w:val="24"/>
        </w:rPr>
        <w:t xml:space="preserve"> </w:t>
      </w:r>
    </w:p>
    <w:p w14:paraId="2E1CCB6E"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Henderson C.R.  1975. Best linear unbiased estimation and prediction under a selection model. </w:t>
      </w:r>
      <w:r w:rsidRPr="005C3055">
        <w:rPr>
          <w:rFonts w:ascii="Times New Roman" w:hAnsi="Times New Roman" w:cs="Times New Roman"/>
          <w:i/>
          <w:iCs/>
          <w:sz w:val="24"/>
          <w:szCs w:val="24"/>
        </w:rPr>
        <w:t>Biometrics</w:t>
      </w:r>
      <w:r w:rsidRPr="005C3055">
        <w:rPr>
          <w:rFonts w:ascii="Times New Roman" w:hAnsi="Times New Roman" w:cs="Times New Roman"/>
          <w:sz w:val="24"/>
          <w:szCs w:val="24"/>
        </w:rPr>
        <w:t>. 31(2):423-47. PMID: 1174616.</w:t>
      </w:r>
      <w:r w:rsidRPr="00741B9C">
        <w:t xml:space="preserve"> </w:t>
      </w:r>
      <w:hyperlink r:id="rId23" w:history="1">
        <w:r w:rsidRPr="00815A4E">
          <w:rPr>
            <w:rStyle w:val="Hyperlink"/>
            <w:rFonts w:ascii="Times New Roman" w:hAnsi="Times New Roman" w:cs="Times New Roman"/>
            <w:sz w:val="24"/>
            <w:szCs w:val="24"/>
          </w:rPr>
          <w:t>https://doi.org/10.2307/2529430</w:t>
        </w:r>
      </w:hyperlink>
      <w:r>
        <w:rPr>
          <w:rFonts w:ascii="Times New Roman" w:hAnsi="Times New Roman" w:cs="Times New Roman"/>
          <w:sz w:val="24"/>
          <w:szCs w:val="24"/>
        </w:rPr>
        <w:t xml:space="preserve"> </w:t>
      </w:r>
    </w:p>
    <w:p w14:paraId="21B50DE9"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Burgueno, J, Campos, G.D.L., Weigel, K and Crossa, J. 2012. Genomic prediction of breeding values when modeling genotype × environment interaction using pedigree and dense molecular markers.  </w:t>
      </w:r>
      <w:r w:rsidRPr="005C3055">
        <w:rPr>
          <w:rFonts w:ascii="Times New Roman" w:hAnsi="Times New Roman" w:cs="Times New Roman"/>
          <w:i/>
          <w:iCs/>
          <w:sz w:val="24"/>
          <w:szCs w:val="24"/>
        </w:rPr>
        <w:t>Crop Sci</w:t>
      </w:r>
      <w:r w:rsidRPr="005C3055">
        <w:rPr>
          <w:rFonts w:ascii="Times New Roman" w:hAnsi="Times New Roman" w:cs="Times New Roman"/>
          <w:sz w:val="24"/>
          <w:szCs w:val="24"/>
        </w:rPr>
        <w:t>.  52: 707–719.</w:t>
      </w:r>
      <w:r w:rsidRPr="00DE6FD6">
        <w:t xml:space="preserve"> </w:t>
      </w:r>
      <w:hyperlink r:id="rId24" w:history="1">
        <w:r w:rsidRPr="008E0E94">
          <w:rPr>
            <w:rStyle w:val="Hyperlink"/>
            <w:rFonts w:ascii="Times New Roman" w:hAnsi="Times New Roman" w:cs="Times New Roman"/>
            <w:sz w:val="24"/>
            <w:szCs w:val="24"/>
          </w:rPr>
          <w:t>https://doi.org/10.2135/cropsci2011.06.0299</w:t>
        </w:r>
      </w:hyperlink>
      <w:r>
        <w:rPr>
          <w:rFonts w:ascii="Times New Roman" w:hAnsi="Times New Roman" w:cs="Times New Roman"/>
          <w:sz w:val="24"/>
          <w:szCs w:val="24"/>
        </w:rPr>
        <w:t xml:space="preserve"> </w:t>
      </w:r>
    </w:p>
    <w:p w14:paraId="39E35A0B"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Crossa, J., Montesinos-López, O., Pérez-Rodríguez, P., Costa-Neto, G., Fritsche-Neto, R., Ortiz, R and Martini, J., Lillemo, M., Montesinos, A., Breseghello, F., Cuevas, J., Rincent, R. 2022. Genome and environment-based prediction models and methods of complex traits incorporating Genotype × Environment interaction. 10.1007/978-1-0716-2205-6_9.</w:t>
      </w:r>
      <w:r w:rsidRPr="00DE6FD6">
        <w:t xml:space="preserve"> </w:t>
      </w:r>
      <w:hyperlink r:id="rId25" w:history="1">
        <w:r w:rsidRPr="008E0E94">
          <w:rPr>
            <w:rStyle w:val="Hyperlink"/>
            <w:rFonts w:ascii="Times New Roman" w:hAnsi="Times New Roman" w:cs="Times New Roman"/>
            <w:sz w:val="24"/>
            <w:szCs w:val="24"/>
          </w:rPr>
          <w:t>https://doi.org/10.1007/978-1-0716-2205-6_9</w:t>
        </w:r>
      </w:hyperlink>
      <w:r>
        <w:rPr>
          <w:rFonts w:ascii="Times New Roman" w:hAnsi="Times New Roman" w:cs="Times New Roman"/>
          <w:sz w:val="24"/>
          <w:szCs w:val="24"/>
        </w:rPr>
        <w:t xml:space="preserve"> </w:t>
      </w:r>
    </w:p>
    <w:p w14:paraId="62022CE3"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Jarquín, D., J. Crossa, X. Lacaze, P.D. Cheyron, J. Daucourt. 2014. A reaction norm model for4genomic selection using high-dimensional genomic and environmental data. </w:t>
      </w:r>
      <w:r w:rsidRPr="005C3055">
        <w:rPr>
          <w:rFonts w:ascii="Times New Roman" w:hAnsi="Times New Roman" w:cs="Times New Roman"/>
          <w:i/>
          <w:iCs/>
          <w:sz w:val="24"/>
          <w:szCs w:val="24"/>
        </w:rPr>
        <w:t>Theor. Appl. Genet.</w:t>
      </w:r>
      <w:r w:rsidRPr="005C3055">
        <w:rPr>
          <w:rFonts w:ascii="Times New Roman" w:hAnsi="Times New Roman" w:cs="Times New Roman"/>
          <w:sz w:val="24"/>
          <w:szCs w:val="24"/>
        </w:rPr>
        <w:t xml:space="preserve"> 127: 595-607.</w:t>
      </w:r>
      <w:r w:rsidRPr="00545639">
        <w:t xml:space="preserve"> </w:t>
      </w:r>
      <w:hyperlink r:id="rId26" w:history="1">
        <w:r w:rsidRPr="008E0E94">
          <w:rPr>
            <w:rStyle w:val="Hyperlink"/>
            <w:rFonts w:ascii="Times New Roman" w:hAnsi="Times New Roman" w:cs="Times New Roman"/>
            <w:sz w:val="24"/>
            <w:szCs w:val="24"/>
          </w:rPr>
          <w:t>https://doi.org/10.1007/s00122-013-2243-1</w:t>
        </w:r>
      </w:hyperlink>
      <w:r>
        <w:rPr>
          <w:rFonts w:ascii="Times New Roman" w:hAnsi="Times New Roman" w:cs="Times New Roman"/>
          <w:sz w:val="24"/>
          <w:szCs w:val="24"/>
        </w:rPr>
        <w:t xml:space="preserve"> </w:t>
      </w:r>
    </w:p>
    <w:p w14:paraId="0880F8F4"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López-Cruz, M., Crossa, J., Bonnett, D., Dreisigacker, J., Poland, J.L., Jannink, R.P., Singh, E., Autrique and G. de los Campos. 2015. Increased prediction accuracy in wheat breeding trials using a marker x environment interaction genomic selection model. </w:t>
      </w:r>
      <w:r w:rsidRPr="005C3055">
        <w:rPr>
          <w:rFonts w:ascii="Times New Roman" w:hAnsi="Times New Roman" w:cs="Times New Roman"/>
          <w:i/>
          <w:iCs/>
          <w:sz w:val="24"/>
          <w:szCs w:val="24"/>
        </w:rPr>
        <w:t>G3: Genes|Genome|Genetics.</w:t>
      </w:r>
      <w:r w:rsidRPr="005C3055">
        <w:rPr>
          <w:rFonts w:ascii="Times New Roman" w:hAnsi="Times New Roman" w:cs="Times New Roman"/>
          <w:sz w:val="24"/>
          <w:szCs w:val="24"/>
        </w:rPr>
        <w:t xml:space="preserve"> </w:t>
      </w:r>
      <w:hyperlink r:id="rId27" w:history="1">
        <w:r w:rsidRPr="008E0E94">
          <w:rPr>
            <w:rStyle w:val="Hyperlink"/>
            <w:rFonts w:ascii="Times New Roman" w:hAnsi="Times New Roman" w:cs="Times New Roman"/>
            <w:sz w:val="24"/>
            <w:szCs w:val="24"/>
          </w:rPr>
          <w:t>https://doi.org/10.1534/g3.114.016097</w:t>
        </w:r>
      </w:hyperlink>
      <w:r>
        <w:rPr>
          <w:rFonts w:ascii="Times New Roman" w:hAnsi="Times New Roman" w:cs="Times New Roman"/>
          <w:sz w:val="24"/>
          <w:szCs w:val="24"/>
        </w:rPr>
        <w:t xml:space="preserve"> </w:t>
      </w:r>
    </w:p>
    <w:p w14:paraId="56DB5F1D"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Becker, H.C and Leon, J. 1988. Stability analysis in plant breeding. </w:t>
      </w:r>
      <w:r w:rsidRPr="005C3055">
        <w:rPr>
          <w:rFonts w:ascii="Times New Roman" w:hAnsi="Times New Roman" w:cs="Times New Roman"/>
          <w:i/>
          <w:iCs/>
          <w:sz w:val="24"/>
          <w:szCs w:val="24"/>
        </w:rPr>
        <w:t>Plant breeding</w:t>
      </w:r>
      <w:r w:rsidRPr="005C3055">
        <w:rPr>
          <w:rFonts w:ascii="Times New Roman" w:hAnsi="Times New Roman" w:cs="Times New Roman"/>
          <w:sz w:val="24"/>
          <w:szCs w:val="24"/>
        </w:rPr>
        <w:t>. 101, 1-23. 0178-9541.</w:t>
      </w:r>
      <w:r w:rsidRPr="00545639">
        <w:t xml:space="preserve"> </w:t>
      </w:r>
      <w:hyperlink r:id="rId28" w:history="1">
        <w:r w:rsidRPr="008E0E94">
          <w:rPr>
            <w:rStyle w:val="Hyperlink"/>
            <w:rFonts w:ascii="Times New Roman" w:hAnsi="Times New Roman" w:cs="Times New Roman"/>
            <w:sz w:val="24"/>
            <w:szCs w:val="24"/>
          </w:rPr>
          <w:t>https://doi.org/10.1111/j.1439-0523.1988.tb00261.x</w:t>
        </w:r>
      </w:hyperlink>
      <w:r>
        <w:rPr>
          <w:rFonts w:ascii="Times New Roman" w:hAnsi="Times New Roman" w:cs="Times New Roman"/>
          <w:sz w:val="24"/>
          <w:szCs w:val="24"/>
        </w:rPr>
        <w:t xml:space="preserve"> </w:t>
      </w:r>
    </w:p>
    <w:p w14:paraId="38DCB766"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Lin, C.S., Binns, M.R and Lefkovitch, L.P. 1986. Stability analysis: Where do we stand? </w:t>
      </w:r>
      <w:r w:rsidRPr="005C3055">
        <w:rPr>
          <w:rFonts w:ascii="Times New Roman" w:hAnsi="Times New Roman" w:cs="Times New Roman"/>
          <w:i/>
          <w:iCs/>
          <w:sz w:val="24"/>
          <w:szCs w:val="24"/>
        </w:rPr>
        <w:t>Crop Science</w:t>
      </w:r>
      <w:r w:rsidRPr="005C3055">
        <w:rPr>
          <w:rFonts w:ascii="Times New Roman" w:hAnsi="Times New Roman" w:cs="Times New Roman"/>
          <w:sz w:val="24"/>
          <w:szCs w:val="24"/>
        </w:rPr>
        <w:t>. 26: 894-900.</w:t>
      </w:r>
      <w:r w:rsidRPr="00545639">
        <w:t xml:space="preserve"> </w:t>
      </w:r>
      <w:hyperlink r:id="rId29" w:history="1">
        <w:r w:rsidRPr="008E0E94">
          <w:rPr>
            <w:rStyle w:val="Hyperlink"/>
            <w:rFonts w:ascii="Times New Roman" w:hAnsi="Times New Roman" w:cs="Times New Roman"/>
            <w:sz w:val="24"/>
            <w:szCs w:val="24"/>
          </w:rPr>
          <w:t>https://doi.org/10.2135/cropsci1986.0011183X002600050012x</w:t>
        </w:r>
      </w:hyperlink>
      <w:r>
        <w:rPr>
          <w:rFonts w:ascii="Times New Roman" w:hAnsi="Times New Roman" w:cs="Times New Roman"/>
          <w:sz w:val="24"/>
          <w:szCs w:val="24"/>
        </w:rPr>
        <w:t xml:space="preserve"> </w:t>
      </w:r>
    </w:p>
    <w:p w14:paraId="0674920F"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lastRenderedPageBreak/>
        <w:t>van Eeuwijk F.A., Bustos-Kortsa D.V., Malosetti M. (2016): What Should Students in</w:t>
      </w:r>
      <w:r w:rsidRPr="005C3055">
        <w:rPr>
          <w:rFonts w:ascii="Times New Roman" w:hAnsi="Times New Roman" w:cs="Times New Roman"/>
          <w:sz w:val="24"/>
          <w:szCs w:val="24"/>
        </w:rPr>
        <w:br/>
        <w:t>Plant Breeding Know About the Statistical Aspects of Genotype x Environment</w:t>
      </w:r>
      <w:r w:rsidRPr="005C3055">
        <w:rPr>
          <w:rFonts w:ascii="Times New Roman" w:hAnsi="Times New Roman" w:cs="Times New Roman"/>
          <w:sz w:val="24"/>
          <w:szCs w:val="24"/>
        </w:rPr>
        <w:br/>
        <w:t xml:space="preserve">Interactions? </w:t>
      </w:r>
      <w:r w:rsidRPr="005C3055">
        <w:rPr>
          <w:rFonts w:ascii="Times New Roman" w:hAnsi="Times New Roman" w:cs="Times New Roman"/>
          <w:i/>
          <w:iCs/>
          <w:sz w:val="24"/>
          <w:szCs w:val="24"/>
        </w:rPr>
        <w:t>Crop Science</w:t>
      </w:r>
      <w:r w:rsidRPr="005C3055">
        <w:rPr>
          <w:rFonts w:ascii="Times New Roman" w:hAnsi="Times New Roman" w:cs="Times New Roman"/>
          <w:sz w:val="24"/>
          <w:szCs w:val="24"/>
        </w:rPr>
        <w:t>. 56: 2119-2140.</w:t>
      </w:r>
      <w:r w:rsidRPr="00545639">
        <w:t xml:space="preserve"> </w:t>
      </w:r>
      <w:hyperlink r:id="rId30" w:history="1">
        <w:r w:rsidRPr="008E0E94">
          <w:rPr>
            <w:rStyle w:val="Hyperlink"/>
            <w:rFonts w:ascii="Times New Roman" w:hAnsi="Times New Roman" w:cs="Times New Roman"/>
            <w:sz w:val="24"/>
            <w:szCs w:val="24"/>
          </w:rPr>
          <w:t>https://doi.org/10.2135/cropsci2015.06.0375</w:t>
        </w:r>
      </w:hyperlink>
      <w:r>
        <w:rPr>
          <w:rFonts w:ascii="Times New Roman" w:hAnsi="Times New Roman" w:cs="Times New Roman"/>
          <w:sz w:val="24"/>
          <w:szCs w:val="24"/>
        </w:rPr>
        <w:t xml:space="preserve"> </w:t>
      </w:r>
    </w:p>
    <w:p w14:paraId="4114004C"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Bates, D., Mächler, M., Bolker, B and Walker, S. 2015. Fitting linear mixed-effects models using lme4. </w:t>
      </w:r>
      <w:r w:rsidRPr="005C3055">
        <w:rPr>
          <w:rFonts w:ascii="Times New Roman" w:hAnsi="Times New Roman" w:cs="Times New Roman"/>
          <w:i/>
          <w:iCs/>
          <w:sz w:val="24"/>
          <w:szCs w:val="24"/>
        </w:rPr>
        <w:t>Journal of Statistical Software</w:t>
      </w:r>
      <w:r w:rsidRPr="005C3055">
        <w:rPr>
          <w:rFonts w:ascii="Times New Roman" w:hAnsi="Times New Roman" w:cs="Times New Roman"/>
          <w:sz w:val="24"/>
          <w:szCs w:val="24"/>
        </w:rPr>
        <w:t xml:space="preserve">. 67(1). </w:t>
      </w:r>
      <w:hyperlink r:id="rId31" w:history="1">
        <w:r w:rsidRPr="008E0E94">
          <w:rPr>
            <w:rStyle w:val="Hyperlink"/>
          </w:rPr>
          <w:t>https://doi.org/10.18637/jss.v067.i01</w:t>
        </w:r>
      </w:hyperlink>
      <w:r>
        <w:t xml:space="preserve"> </w:t>
      </w:r>
    </w:p>
    <w:p w14:paraId="375C3BF3"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Neto, C.G.J., Martins, F.A., Da Silva, E.M., Moreira, S.D.A., Nunes, E.W.L.P., Negreiros, A.M.P., De Melo, S.B and Nunes, G.H.D. 2025. Impact of environmental covariates on genotype-environment interactions in a semi-arid region of Rio Grande do Norte State, Brazil. </w:t>
      </w:r>
      <w:r w:rsidRPr="005C3055">
        <w:rPr>
          <w:rFonts w:ascii="Times New Roman" w:hAnsi="Times New Roman" w:cs="Times New Roman"/>
          <w:i/>
          <w:iCs/>
          <w:sz w:val="24"/>
          <w:szCs w:val="24"/>
        </w:rPr>
        <w:t>Acta Scientiarum, Agronomy</w:t>
      </w:r>
      <w:r w:rsidRPr="005C3055">
        <w:rPr>
          <w:rFonts w:ascii="Times New Roman" w:hAnsi="Times New Roman" w:cs="Times New Roman"/>
          <w:sz w:val="24"/>
          <w:szCs w:val="24"/>
        </w:rPr>
        <w:t xml:space="preserve">. 1807 – 8621. 47, 1-9.  </w:t>
      </w:r>
      <w:hyperlink r:id="rId32" w:history="1">
        <w:r w:rsidRPr="008E0E94">
          <w:rPr>
            <w:rStyle w:val="Hyperlink"/>
            <w:rFonts w:ascii="Times New Roman" w:hAnsi="Times New Roman" w:cs="Times New Roman"/>
            <w:sz w:val="24"/>
            <w:szCs w:val="24"/>
          </w:rPr>
          <w:t>https://doi.org/10.4025/actasciagron.v47i1.70904</w:t>
        </w:r>
      </w:hyperlink>
      <w:r>
        <w:rPr>
          <w:rFonts w:ascii="Times New Roman" w:hAnsi="Times New Roman" w:cs="Times New Roman"/>
          <w:sz w:val="24"/>
          <w:szCs w:val="24"/>
        </w:rPr>
        <w:t xml:space="preserve"> </w:t>
      </w:r>
    </w:p>
    <w:p w14:paraId="6874B909" w14:textId="77777777" w:rsidR="00EC2948" w:rsidRPr="005C3055" w:rsidRDefault="00EC2948" w:rsidP="00EC2948">
      <w:pPr>
        <w:pStyle w:val="ListParagraph"/>
        <w:numPr>
          <w:ilvl w:val="0"/>
          <w:numId w:val="35"/>
        </w:numPr>
        <w:jc w:val="both"/>
        <w:rPr>
          <w:rFonts w:ascii="Times New Roman" w:hAnsi="Times New Roman" w:cs="Times New Roman"/>
          <w:sz w:val="24"/>
          <w:szCs w:val="24"/>
        </w:rPr>
      </w:pPr>
      <w:r w:rsidRPr="005C3055">
        <w:rPr>
          <w:rFonts w:ascii="Times New Roman" w:hAnsi="Times New Roman" w:cs="Times New Roman"/>
          <w:sz w:val="24"/>
          <w:szCs w:val="24"/>
        </w:rPr>
        <w:t xml:space="preserve">Trevisan, B.A., Junqueira, V.S., Florencio, B.S., Coelho, A.S.G., Marcatti, G.E and Resende, R.T. 2025. A framework for building enviromics matrices in mixed models. Arxiv.  </w:t>
      </w:r>
      <w:hyperlink r:id="rId33" w:history="1">
        <w:r w:rsidRPr="008E0E94">
          <w:rPr>
            <w:rStyle w:val="Hyperlink"/>
            <w:rFonts w:ascii="Times New Roman" w:hAnsi="Times New Roman" w:cs="Times New Roman"/>
            <w:sz w:val="24"/>
            <w:szCs w:val="24"/>
          </w:rPr>
          <w:t>https://doi.org/10.48550/arXiv.2501.04147</w:t>
        </w:r>
      </w:hyperlink>
      <w:r>
        <w:rPr>
          <w:rFonts w:ascii="Times New Roman" w:hAnsi="Times New Roman" w:cs="Times New Roman"/>
          <w:sz w:val="24"/>
          <w:szCs w:val="24"/>
        </w:rPr>
        <w:t xml:space="preserve"> </w:t>
      </w:r>
    </w:p>
    <w:p w14:paraId="360021ED" w14:textId="77777777" w:rsidR="0070708A" w:rsidRDefault="0070708A" w:rsidP="00310936">
      <w:pPr>
        <w:spacing w:line="360" w:lineRule="auto"/>
        <w:jc w:val="both"/>
        <w:rPr>
          <w:rFonts w:ascii="Times New Roman" w:hAnsi="Times New Roman" w:cs="Times New Roman"/>
          <w:b/>
          <w:bCs/>
          <w:sz w:val="24"/>
          <w:szCs w:val="24"/>
        </w:rPr>
      </w:pPr>
      <w:bookmarkStart w:id="0" w:name="_GoBack"/>
      <w:bookmarkEnd w:id="0"/>
    </w:p>
    <w:sectPr w:rsidR="0070708A">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AD388" w14:textId="77777777" w:rsidR="00E122BD" w:rsidRDefault="00E122BD" w:rsidP="0070708A">
      <w:pPr>
        <w:spacing w:after="0" w:line="240" w:lineRule="auto"/>
      </w:pPr>
      <w:r>
        <w:separator/>
      </w:r>
    </w:p>
  </w:endnote>
  <w:endnote w:type="continuationSeparator" w:id="0">
    <w:p w14:paraId="3D959AF0" w14:textId="77777777" w:rsidR="00E122BD" w:rsidRDefault="00E122BD" w:rsidP="0070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25E9" w14:textId="77777777" w:rsidR="0070708A" w:rsidRDefault="00707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4D5E" w14:textId="77777777" w:rsidR="0070708A" w:rsidRDefault="00707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1E5F" w14:textId="77777777" w:rsidR="0070708A" w:rsidRDefault="00707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F7DCA" w14:textId="77777777" w:rsidR="00E122BD" w:rsidRDefault="00E122BD" w:rsidP="0070708A">
      <w:pPr>
        <w:spacing w:after="0" w:line="240" w:lineRule="auto"/>
      </w:pPr>
      <w:r>
        <w:separator/>
      </w:r>
    </w:p>
  </w:footnote>
  <w:footnote w:type="continuationSeparator" w:id="0">
    <w:p w14:paraId="4111B408" w14:textId="77777777" w:rsidR="00E122BD" w:rsidRDefault="00E122BD" w:rsidP="00707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E288" w14:textId="1D4C0800" w:rsidR="0070708A" w:rsidRDefault="00E122BD">
    <w:pPr>
      <w:pStyle w:val="Header"/>
    </w:pPr>
    <w:r>
      <w:rPr>
        <w:noProof/>
      </w:rPr>
      <w:pict w14:anchorId="0CFE9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719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F2D2" w14:textId="4DB2CAC1" w:rsidR="0070708A" w:rsidRDefault="00E122BD">
    <w:pPr>
      <w:pStyle w:val="Header"/>
    </w:pPr>
    <w:r>
      <w:rPr>
        <w:noProof/>
      </w:rPr>
      <w:pict w14:anchorId="24182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719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76018" w14:textId="19D909DD" w:rsidR="0070708A" w:rsidRDefault="00E122BD">
    <w:pPr>
      <w:pStyle w:val="Header"/>
    </w:pPr>
    <w:r>
      <w:rPr>
        <w:noProof/>
      </w:rPr>
      <w:pict w14:anchorId="3B1E7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719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B639F"/>
    <w:multiLevelType w:val="hybridMultilevel"/>
    <w:tmpl w:val="3A8EB66A"/>
    <w:lvl w:ilvl="0" w:tplc="3A9A98AA">
      <w:start w:val="10"/>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07794E38"/>
    <w:multiLevelType w:val="multilevel"/>
    <w:tmpl w:val="143E0A4A"/>
    <w:lvl w:ilvl="0">
      <w:start w:val="3"/>
      <w:numFmt w:val="decimal"/>
      <w:lvlText w:val="%1."/>
      <w:lvlJc w:val="left"/>
      <w:pPr>
        <w:ind w:left="502"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AA7613C"/>
    <w:multiLevelType w:val="multilevel"/>
    <w:tmpl w:val="E0A6D6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0B38E1"/>
    <w:multiLevelType w:val="hybridMultilevel"/>
    <w:tmpl w:val="9BAEE8C2"/>
    <w:lvl w:ilvl="0" w:tplc="126035B6">
      <w:start w:val="2"/>
      <w:numFmt w:val="decimal"/>
      <w:lvlText w:val="%1)"/>
      <w:lvlJc w:val="left"/>
      <w:pPr>
        <w:ind w:left="927"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AE0E2D"/>
    <w:multiLevelType w:val="hybridMultilevel"/>
    <w:tmpl w:val="A76C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AB213F"/>
    <w:multiLevelType w:val="hybridMultilevel"/>
    <w:tmpl w:val="606A4730"/>
    <w:lvl w:ilvl="0" w:tplc="78ACE8E8">
      <w:start w:val="1"/>
      <w:numFmt w:val="decimal"/>
      <w:lvlText w:val="%1."/>
      <w:lvlJc w:val="left"/>
      <w:pPr>
        <w:ind w:left="741"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542EE4C">
      <w:start w:val="1"/>
      <w:numFmt w:val="lowerRoman"/>
      <w:lvlText w:val="%2."/>
      <w:lvlJc w:val="left"/>
      <w:pPr>
        <w:ind w:left="14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DE08932">
      <w:numFmt w:val="bullet"/>
      <w:lvlText w:val="•"/>
      <w:lvlJc w:val="left"/>
      <w:pPr>
        <w:ind w:left="2369" w:hanging="488"/>
      </w:pPr>
      <w:rPr>
        <w:rFonts w:hint="default"/>
        <w:lang w:val="en-US" w:eastAsia="en-US" w:bidi="ar-SA"/>
      </w:rPr>
    </w:lvl>
    <w:lvl w:ilvl="3" w:tplc="E4BA4E00">
      <w:numFmt w:val="bullet"/>
      <w:lvlText w:val="•"/>
      <w:lvlJc w:val="left"/>
      <w:pPr>
        <w:ind w:left="3278" w:hanging="488"/>
      </w:pPr>
      <w:rPr>
        <w:rFonts w:hint="default"/>
        <w:lang w:val="en-US" w:eastAsia="en-US" w:bidi="ar-SA"/>
      </w:rPr>
    </w:lvl>
    <w:lvl w:ilvl="4" w:tplc="D250F434">
      <w:numFmt w:val="bullet"/>
      <w:lvlText w:val="•"/>
      <w:lvlJc w:val="left"/>
      <w:pPr>
        <w:ind w:left="4187" w:hanging="488"/>
      </w:pPr>
      <w:rPr>
        <w:rFonts w:hint="default"/>
        <w:lang w:val="en-US" w:eastAsia="en-US" w:bidi="ar-SA"/>
      </w:rPr>
    </w:lvl>
    <w:lvl w:ilvl="5" w:tplc="24BA5986">
      <w:numFmt w:val="bullet"/>
      <w:lvlText w:val="•"/>
      <w:lvlJc w:val="left"/>
      <w:pPr>
        <w:ind w:left="5096" w:hanging="488"/>
      </w:pPr>
      <w:rPr>
        <w:rFonts w:hint="default"/>
        <w:lang w:val="en-US" w:eastAsia="en-US" w:bidi="ar-SA"/>
      </w:rPr>
    </w:lvl>
    <w:lvl w:ilvl="6" w:tplc="C726A66E">
      <w:numFmt w:val="bullet"/>
      <w:lvlText w:val="•"/>
      <w:lvlJc w:val="left"/>
      <w:pPr>
        <w:ind w:left="6005" w:hanging="488"/>
      </w:pPr>
      <w:rPr>
        <w:rFonts w:hint="default"/>
        <w:lang w:val="en-US" w:eastAsia="en-US" w:bidi="ar-SA"/>
      </w:rPr>
    </w:lvl>
    <w:lvl w:ilvl="7" w:tplc="412A732C">
      <w:numFmt w:val="bullet"/>
      <w:lvlText w:val="•"/>
      <w:lvlJc w:val="left"/>
      <w:pPr>
        <w:ind w:left="6914" w:hanging="488"/>
      </w:pPr>
      <w:rPr>
        <w:rFonts w:hint="default"/>
        <w:lang w:val="en-US" w:eastAsia="en-US" w:bidi="ar-SA"/>
      </w:rPr>
    </w:lvl>
    <w:lvl w:ilvl="8" w:tplc="D720A0D4">
      <w:numFmt w:val="bullet"/>
      <w:lvlText w:val="•"/>
      <w:lvlJc w:val="left"/>
      <w:pPr>
        <w:ind w:left="7823" w:hanging="488"/>
      </w:pPr>
      <w:rPr>
        <w:rFonts w:hint="default"/>
        <w:lang w:val="en-US" w:eastAsia="en-US" w:bidi="ar-SA"/>
      </w:rPr>
    </w:lvl>
  </w:abstractNum>
  <w:abstractNum w:abstractNumId="6" w15:restartNumberingAfterBreak="0">
    <w:nsid w:val="19586EBB"/>
    <w:multiLevelType w:val="hybridMultilevel"/>
    <w:tmpl w:val="2500DA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E2256B"/>
    <w:multiLevelType w:val="hybridMultilevel"/>
    <w:tmpl w:val="A76C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AA231F"/>
    <w:multiLevelType w:val="multilevel"/>
    <w:tmpl w:val="2ECA5094"/>
    <w:lvl w:ilvl="0">
      <w:start w:val="3"/>
      <w:numFmt w:val="decimal"/>
      <w:lvlText w:val="%1"/>
      <w:lvlJc w:val="left"/>
      <w:pPr>
        <w:ind w:left="780" w:hanging="780"/>
      </w:pPr>
      <w:rPr>
        <w:rFonts w:hint="default"/>
        <w:sz w:val="24"/>
      </w:rPr>
    </w:lvl>
    <w:lvl w:ilvl="1">
      <w:start w:val="2"/>
      <w:numFmt w:val="decimal"/>
      <w:lvlText w:val="%1.%2"/>
      <w:lvlJc w:val="left"/>
      <w:pPr>
        <w:ind w:left="780" w:hanging="780"/>
      </w:pPr>
      <w:rPr>
        <w:rFonts w:hint="default"/>
        <w:sz w:val="24"/>
      </w:rPr>
    </w:lvl>
    <w:lvl w:ilvl="2">
      <w:start w:val="13"/>
      <w:numFmt w:val="decimal"/>
      <w:lvlText w:val="%1.%2.%3"/>
      <w:lvlJc w:val="left"/>
      <w:pPr>
        <w:ind w:left="780" w:hanging="780"/>
      </w:pPr>
      <w:rPr>
        <w:rFonts w:hint="default"/>
        <w:sz w:val="24"/>
      </w:rPr>
    </w:lvl>
    <w:lvl w:ilvl="3">
      <w:start w:val="2"/>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9" w15:restartNumberingAfterBreak="0">
    <w:nsid w:val="1BD56918"/>
    <w:multiLevelType w:val="multilevel"/>
    <w:tmpl w:val="1FCA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C230E"/>
    <w:multiLevelType w:val="multilevel"/>
    <w:tmpl w:val="0F5EE67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B52EB4"/>
    <w:multiLevelType w:val="hybridMultilevel"/>
    <w:tmpl w:val="50BEFA6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F630AD"/>
    <w:multiLevelType w:val="hybridMultilevel"/>
    <w:tmpl w:val="02E438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100B7B"/>
    <w:multiLevelType w:val="multilevel"/>
    <w:tmpl w:val="594E841C"/>
    <w:lvl w:ilvl="0">
      <w:start w:val="3"/>
      <w:numFmt w:val="decimal"/>
      <w:lvlText w:val="%1"/>
      <w:lvlJc w:val="left"/>
      <w:pPr>
        <w:ind w:left="1389" w:hanging="360"/>
      </w:pPr>
      <w:rPr>
        <w:rFonts w:hint="default"/>
        <w:lang w:val="en-US" w:eastAsia="en-US" w:bidi="ar-SA"/>
      </w:rPr>
    </w:lvl>
    <w:lvl w:ilvl="1">
      <w:start w:val="1"/>
      <w:numFmt w:val="decimal"/>
      <w:lvlText w:val="%1.%2"/>
      <w:lvlJc w:val="left"/>
      <w:pPr>
        <w:ind w:left="1389"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9"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01"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start w:val="2"/>
      <w:numFmt w:val="decimal"/>
      <w:lvlText w:val="%5)"/>
      <w:lvlJc w:val="left"/>
      <w:pPr>
        <w:ind w:left="1888"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173" w:hanging="260"/>
      </w:pPr>
      <w:rPr>
        <w:rFonts w:hint="default"/>
        <w:lang w:val="en-US" w:eastAsia="en-US" w:bidi="ar-SA"/>
      </w:rPr>
    </w:lvl>
    <w:lvl w:ilvl="6">
      <w:numFmt w:val="bullet"/>
      <w:lvlText w:val="•"/>
      <w:lvlJc w:val="left"/>
      <w:pPr>
        <w:ind w:left="4467" w:hanging="260"/>
      </w:pPr>
      <w:rPr>
        <w:rFonts w:hint="default"/>
        <w:lang w:val="en-US" w:eastAsia="en-US" w:bidi="ar-SA"/>
      </w:rPr>
    </w:lvl>
    <w:lvl w:ilvl="7">
      <w:numFmt w:val="bullet"/>
      <w:lvlText w:val="•"/>
      <w:lvlJc w:val="left"/>
      <w:pPr>
        <w:ind w:left="5760" w:hanging="260"/>
      </w:pPr>
      <w:rPr>
        <w:rFonts w:hint="default"/>
        <w:lang w:val="en-US" w:eastAsia="en-US" w:bidi="ar-SA"/>
      </w:rPr>
    </w:lvl>
    <w:lvl w:ilvl="8">
      <w:numFmt w:val="bullet"/>
      <w:lvlText w:val="•"/>
      <w:lvlJc w:val="left"/>
      <w:pPr>
        <w:ind w:left="7054" w:hanging="260"/>
      </w:pPr>
      <w:rPr>
        <w:rFonts w:hint="default"/>
        <w:lang w:val="en-US" w:eastAsia="en-US" w:bidi="ar-SA"/>
      </w:rPr>
    </w:lvl>
  </w:abstractNum>
  <w:abstractNum w:abstractNumId="14" w15:restartNumberingAfterBreak="0">
    <w:nsid w:val="379E61E3"/>
    <w:multiLevelType w:val="multilevel"/>
    <w:tmpl w:val="3EE8CEAE"/>
    <w:lvl w:ilvl="0">
      <w:start w:val="3"/>
      <w:numFmt w:val="decimal"/>
      <w:lvlText w:val="%1"/>
      <w:lvlJc w:val="left"/>
      <w:pPr>
        <w:ind w:left="780" w:hanging="780"/>
      </w:pPr>
      <w:rPr>
        <w:rFonts w:hint="default"/>
      </w:rPr>
    </w:lvl>
    <w:lvl w:ilvl="1">
      <w:start w:val="4"/>
      <w:numFmt w:val="decimal"/>
      <w:lvlText w:val="%1.%2"/>
      <w:lvlJc w:val="left"/>
      <w:pPr>
        <w:ind w:left="1140" w:hanging="780"/>
      </w:pPr>
      <w:rPr>
        <w:rFonts w:hint="default"/>
      </w:rPr>
    </w:lvl>
    <w:lvl w:ilvl="2">
      <w:start w:val="14"/>
      <w:numFmt w:val="decimal"/>
      <w:lvlText w:val="%1.%2.%3"/>
      <w:lvlJc w:val="left"/>
      <w:pPr>
        <w:ind w:left="1500" w:hanging="780"/>
      </w:pPr>
      <w:rPr>
        <w:rFonts w:hint="default"/>
      </w:rPr>
    </w:lvl>
    <w:lvl w:ilvl="3">
      <w:start w:val="3"/>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A4B0092"/>
    <w:multiLevelType w:val="hybridMultilevel"/>
    <w:tmpl w:val="CD1094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AC72F3F"/>
    <w:multiLevelType w:val="hybridMultilevel"/>
    <w:tmpl w:val="54B8A3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5A21E7"/>
    <w:multiLevelType w:val="hybridMultilevel"/>
    <w:tmpl w:val="E038748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4A172A"/>
    <w:multiLevelType w:val="hybridMultilevel"/>
    <w:tmpl w:val="CBC28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FD513B"/>
    <w:multiLevelType w:val="hybridMultilevel"/>
    <w:tmpl w:val="A76C88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B30A32"/>
    <w:multiLevelType w:val="multilevel"/>
    <w:tmpl w:val="A0F424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92335C"/>
    <w:multiLevelType w:val="hybridMultilevel"/>
    <w:tmpl w:val="FCE6BCE4"/>
    <w:lvl w:ilvl="0" w:tplc="FB964EC2">
      <w:numFmt w:val="bullet"/>
      <w:lvlText w:val=""/>
      <w:lvlJc w:val="left"/>
      <w:pPr>
        <w:ind w:left="2195" w:hanging="360"/>
      </w:pPr>
      <w:rPr>
        <w:rFonts w:ascii="Symbol" w:eastAsia="Symbol" w:hAnsi="Symbol" w:cs="Symbol" w:hint="default"/>
        <w:w w:val="99"/>
        <w:sz w:val="24"/>
        <w:szCs w:val="24"/>
        <w:lang w:val="en-US" w:eastAsia="en-US" w:bidi="ar-SA"/>
      </w:rPr>
    </w:lvl>
    <w:lvl w:ilvl="1" w:tplc="DB46C3CC">
      <w:numFmt w:val="bullet"/>
      <w:lvlText w:val="•"/>
      <w:lvlJc w:val="left"/>
      <w:pPr>
        <w:ind w:left="3016" w:hanging="360"/>
      </w:pPr>
      <w:rPr>
        <w:rFonts w:hint="default"/>
        <w:lang w:val="en-US" w:eastAsia="en-US" w:bidi="ar-SA"/>
      </w:rPr>
    </w:lvl>
    <w:lvl w:ilvl="2" w:tplc="FB0EF92C">
      <w:numFmt w:val="bullet"/>
      <w:lvlText w:val="•"/>
      <w:lvlJc w:val="left"/>
      <w:pPr>
        <w:ind w:left="3832" w:hanging="360"/>
      </w:pPr>
      <w:rPr>
        <w:rFonts w:hint="default"/>
        <w:lang w:val="en-US" w:eastAsia="en-US" w:bidi="ar-SA"/>
      </w:rPr>
    </w:lvl>
    <w:lvl w:ilvl="3" w:tplc="B9A0D4AE">
      <w:numFmt w:val="bullet"/>
      <w:lvlText w:val="•"/>
      <w:lvlJc w:val="left"/>
      <w:pPr>
        <w:ind w:left="4648" w:hanging="360"/>
      </w:pPr>
      <w:rPr>
        <w:rFonts w:hint="default"/>
        <w:lang w:val="en-US" w:eastAsia="en-US" w:bidi="ar-SA"/>
      </w:rPr>
    </w:lvl>
    <w:lvl w:ilvl="4" w:tplc="D99E114A">
      <w:numFmt w:val="bullet"/>
      <w:lvlText w:val="•"/>
      <w:lvlJc w:val="left"/>
      <w:pPr>
        <w:ind w:left="5464" w:hanging="360"/>
      </w:pPr>
      <w:rPr>
        <w:rFonts w:hint="default"/>
        <w:lang w:val="en-US" w:eastAsia="en-US" w:bidi="ar-SA"/>
      </w:rPr>
    </w:lvl>
    <w:lvl w:ilvl="5" w:tplc="BA76FB5E">
      <w:numFmt w:val="bullet"/>
      <w:lvlText w:val="•"/>
      <w:lvlJc w:val="left"/>
      <w:pPr>
        <w:ind w:left="6280" w:hanging="360"/>
      </w:pPr>
      <w:rPr>
        <w:rFonts w:hint="default"/>
        <w:lang w:val="en-US" w:eastAsia="en-US" w:bidi="ar-SA"/>
      </w:rPr>
    </w:lvl>
    <w:lvl w:ilvl="6" w:tplc="C7964E4A">
      <w:numFmt w:val="bullet"/>
      <w:lvlText w:val="•"/>
      <w:lvlJc w:val="left"/>
      <w:pPr>
        <w:ind w:left="7096" w:hanging="360"/>
      </w:pPr>
      <w:rPr>
        <w:rFonts w:hint="default"/>
        <w:lang w:val="en-US" w:eastAsia="en-US" w:bidi="ar-SA"/>
      </w:rPr>
    </w:lvl>
    <w:lvl w:ilvl="7" w:tplc="E08C1C64">
      <w:numFmt w:val="bullet"/>
      <w:lvlText w:val="•"/>
      <w:lvlJc w:val="left"/>
      <w:pPr>
        <w:ind w:left="7912" w:hanging="360"/>
      </w:pPr>
      <w:rPr>
        <w:rFonts w:hint="default"/>
        <w:lang w:val="en-US" w:eastAsia="en-US" w:bidi="ar-SA"/>
      </w:rPr>
    </w:lvl>
    <w:lvl w:ilvl="8" w:tplc="856AAE7A">
      <w:numFmt w:val="bullet"/>
      <w:lvlText w:val="•"/>
      <w:lvlJc w:val="left"/>
      <w:pPr>
        <w:ind w:left="8728" w:hanging="360"/>
      </w:pPr>
      <w:rPr>
        <w:rFonts w:hint="default"/>
        <w:lang w:val="en-US" w:eastAsia="en-US" w:bidi="ar-SA"/>
      </w:rPr>
    </w:lvl>
  </w:abstractNum>
  <w:abstractNum w:abstractNumId="22" w15:restartNumberingAfterBreak="0">
    <w:nsid w:val="4CEA67F1"/>
    <w:multiLevelType w:val="hybridMultilevel"/>
    <w:tmpl w:val="E038748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9F5DF1"/>
    <w:multiLevelType w:val="multilevel"/>
    <w:tmpl w:val="880A50AE"/>
    <w:lvl w:ilvl="0">
      <w:start w:val="3"/>
      <w:numFmt w:val="decimal"/>
      <w:lvlText w:val="%1"/>
      <w:lvlJc w:val="left"/>
      <w:pPr>
        <w:ind w:left="2109" w:hanging="360"/>
      </w:pPr>
      <w:rPr>
        <w:rFonts w:hint="default"/>
        <w:lang w:val="en-US" w:eastAsia="en-US" w:bidi="ar-SA"/>
      </w:rPr>
    </w:lvl>
    <w:lvl w:ilvl="1">
      <w:start w:val="1"/>
      <w:numFmt w:val="decimal"/>
      <w:lvlText w:val="%1.%2"/>
      <w:lvlJc w:val="left"/>
      <w:pPr>
        <w:ind w:left="21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608" w:hanging="360"/>
      </w:pPr>
      <w:rPr>
        <w:rFonts w:hint="default"/>
        <w:lang w:val="en-US" w:eastAsia="en-US" w:bidi="ar-SA"/>
      </w:rPr>
    </w:lvl>
    <w:lvl w:ilvl="3">
      <w:numFmt w:val="bullet"/>
      <w:lvlText w:val="•"/>
      <w:lvlJc w:val="left"/>
      <w:pPr>
        <w:ind w:left="4362" w:hanging="360"/>
      </w:pPr>
      <w:rPr>
        <w:rFonts w:hint="default"/>
        <w:lang w:val="en-US" w:eastAsia="en-US" w:bidi="ar-SA"/>
      </w:rPr>
    </w:lvl>
    <w:lvl w:ilvl="4">
      <w:numFmt w:val="bullet"/>
      <w:lvlText w:val="•"/>
      <w:lvlJc w:val="left"/>
      <w:pPr>
        <w:ind w:left="5116" w:hanging="360"/>
      </w:pPr>
      <w:rPr>
        <w:rFonts w:hint="default"/>
        <w:lang w:val="en-US" w:eastAsia="en-US" w:bidi="ar-SA"/>
      </w:rPr>
    </w:lvl>
    <w:lvl w:ilvl="5">
      <w:numFmt w:val="bullet"/>
      <w:lvlText w:val="•"/>
      <w:lvlJc w:val="left"/>
      <w:pPr>
        <w:ind w:left="5870" w:hanging="360"/>
      </w:pPr>
      <w:rPr>
        <w:rFonts w:hint="default"/>
        <w:lang w:val="en-US" w:eastAsia="en-US" w:bidi="ar-SA"/>
      </w:rPr>
    </w:lvl>
    <w:lvl w:ilvl="6">
      <w:numFmt w:val="bullet"/>
      <w:lvlText w:val="•"/>
      <w:lvlJc w:val="left"/>
      <w:pPr>
        <w:ind w:left="6625" w:hanging="360"/>
      </w:pPr>
      <w:rPr>
        <w:rFonts w:hint="default"/>
        <w:lang w:val="en-US" w:eastAsia="en-US" w:bidi="ar-SA"/>
      </w:rPr>
    </w:lvl>
    <w:lvl w:ilvl="7">
      <w:numFmt w:val="bullet"/>
      <w:lvlText w:val="•"/>
      <w:lvlJc w:val="left"/>
      <w:pPr>
        <w:ind w:left="7379" w:hanging="360"/>
      </w:pPr>
      <w:rPr>
        <w:rFonts w:hint="default"/>
        <w:lang w:val="en-US" w:eastAsia="en-US" w:bidi="ar-SA"/>
      </w:rPr>
    </w:lvl>
    <w:lvl w:ilvl="8">
      <w:numFmt w:val="bullet"/>
      <w:lvlText w:val="•"/>
      <w:lvlJc w:val="left"/>
      <w:pPr>
        <w:ind w:left="8133" w:hanging="360"/>
      </w:pPr>
      <w:rPr>
        <w:rFonts w:hint="default"/>
        <w:lang w:val="en-US" w:eastAsia="en-US" w:bidi="ar-SA"/>
      </w:rPr>
    </w:lvl>
  </w:abstractNum>
  <w:abstractNum w:abstractNumId="24" w15:restartNumberingAfterBreak="0">
    <w:nsid w:val="52E15044"/>
    <w:multiLevelType w:val="hybridMultilevel"/>
    <w:tmpl w:val="FE3A79FA"/>
    <w:lvl w:ilvl="0" w:tplc="D1228B52">
      <w:start w:val="1"/>
      <w:numFmt w:val="decimal"/>
      <w:lvlText w:val="%1)"/>
      <w:lvlJc w:val="left"/>
      <w:pPr>
        <w:ind w:left="786"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DE0EB7"/>
    <w:multiLevelType w:val="hybridMultilevel"/>
    <w:tmpl w:val="84FC2C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E5E0A07"/>
    <w:multiLevelType w:val="multilevel"/>
    <w:tmpl w:val="BD32AB4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0777D2B"/>
    <w:multiLevelType w:val="multilevel"/>
    <w:tmpl w:val="77F6B13A"/>
    <w:lvl w:ilvl="0">
      <w:start w:val="3"/>
      <w:numFmt w:val="decimal"/>
      <w:lvlText w:val="%1"/>
      <w:lvlJc w:val="left"/>
      <w:pPr>
        <w:ind w:left="700" w:hanging="700"/>
      </w:pPr>
      <w:rPr>
        <w:rFonts w:hint="default"/>
      </w:rPr>
    </w:lvl>
    <w:lvl w:ilvl="1">
      <w:start w:val="2"/>
      <w:numFmt w:val="decimal"/>
      <w:lvlText w:val="%1.%2"/>
      <w:lvlJc w:val="left"/>
      <w:pPr>
        <w:ind w:left="700" w:hanging="7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222923"/>
    <w:multiLevelType w:val="hybridMultilevel"/>
    <w:tmpl w:val="F3C8F55A"/>
    <w:lvl w:ilvl="0" w:tplc="C3A639CE">
      <w:start w:val="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A54297"/>
    <w:multiLevelType w:val="hybridMultilevel"/>
    <w:tmpl w:val="98187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6E0616C"/>
    <w:multiLevelType w:val="hybridMultilevel"/>
    <w:tmpl w:val="54A47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A4E020E"/>
    <w:multiLevelType w:val="multilevel"/>
    <w:tmpl w:val="DE7AABA6"/>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AF7707"/>
    <w:multiLevelType w:val="multilevel"/>
    <w:tmpl w:val="29A04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DE4BF2"/>
    <w:multiLevelType w:val="multilevel"/>
    <w:tmpl w:val="9FCE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D93D75"/>
    <w:multiLevelType w:val="multilevel"/>
    <w:tmpl w:val="FBAA74CE"/>
    <w:lvl w:ilvl="0">
      <w:start w:val="3"/>
      <w:numFmt w:val="decimal"/>
      <w:lvlText w:val="%1"/>
      <w:lvlJc w:val="left"/>
      <w:pPr>
        <w:ind w:left="928" w:hanging="360"/>
      </w:pPr>
      <w:rPr>
        <w:rFonts w:hint="default"/>
        <w:lang w:val="en-US" w:eastAsia="en-US" w:bidi="ar-SA"/>
      </w:rPr>
    </w:lvl>
    <w:lvl w:ilvl="1">
      <w:start w:val="1"/>
      <w:numFmt w:val="decimal"/>
      <w:lvlText w:val="%1.%2"/>
      <w:lvlJc w:val="left"/>
      <w:pPr>
        <w:ind w:left="928" w:hanging="360"/>
      </w:pPr>
      <w:rPr>
        <w:rFonts w:hint="default"/>
        <w:spacing w:val="0"/>
        <w:w w:val="100"/>
        <w:lang w:val="en-US" w:eastAsia="en-US" w:bidi="ar-SA"/>
      </w:rPr>
    </w:lvl>
    <w:lvl w:ilvl="2">
      <w:start w:val="1"/>
      <w:numFmt w:val="decimal"/>
      <w:lvlText w:val="%1.%2.%3"/>
      <w:lvlJc w:val="left"/>
      <w:pPr>
        <w:ind w:left="1228" w:hanging="660"/>
      </w:pPr>
      <w:rPr>
        <w:rFonts w:hint="default"/>
        <w:spacing w:val="0"/>
        <w:w w:val="100"/>
        <w:lang w:val="en-US" w:eastAsia="en-US" w:bidi="ar-SA"/>
      </w:rPr>
    </w:lvl>
    <w:lvl w:ilvl="3">
      <w:numFmt w:val="bullet"/>
      <w:lvlText w:val="•"/>
      <w:lvlJc w:val="left"/>
      <w:pPr>
        <w:ind w:left="2290" w:hanging="660"/>
      </w:pPr>
      <w:rPr>
        <w:rFonts w:hint="default"/>
        <w:lang w:val="en-US" w:eastAsia="en-US" w:bidi="ar-SA"/>
      </w:rPr>
    </w:lvl>
    <w:lvl w:ilvl="4">
      <w:numFmt w:val="bullet"/>
      <w:lvlText w:val="•"/>
      <w:lvlJc w:val="left"/>
      <w:pPr>
        <w:ind w:left="3360" w:hanging="660"/>
      </w:pPr>
      <w:rPr>
        <w:rFonts w:hint="default"/>
        <w:lang w:val="en-US" w:eastAsia="en-US" w:bidi="ar-SA"/>
      </w:rPr>
    </w:lvl>
    <w:lvl w:ilvl="5">
      <w:numFmt w:val="bullet"/>
      <w:lvlText w:val="•"/>
      <w:lvlJc w:val="left"/>
      <w:pPr>
        <w:ind w:left="4430" w:hanging="660"/>
      </w:pPr>
      <w:rPr>
        <w:rFonts w:hint="default"/>
        <w:lang w:val="en-US" w:eastAsia="en-US" w:bidi="ar-SA"/>
      </w:rPr>
    </w:lvl>
    <w:lvl w:ilvl="6">
      <w:numFmt w:val="bullet"/>
      <w:lvlText w:val="•"/>
      <w:lvlJc w:val="left"/>
      <w:pPr>
        <w:ind w:left="5500" w:hanging="660"/>
      </w:pPr>
      <w:rPr>
        <w:rFonts w:hint="default"/>
        <w:lang w:val="en-US" w:eastAsia="en-US" w:bidi="ar-SA"/>
      </w:rPr>
    </w:lvl>
    <w:lvl w:ilvl="7">
      <w:numFmt w:val="bullet"/>
      <w:lvlText w:val="•"/>
      <w:lvlJc w:val="left"/>
      <w:pPr>
        <w:ind w:left="6570" w:hanging="660"/>
      </w:pPr>
      <w:rPr>
        <w:rFonts w:hint="default"/>
        <w:lang w:val="en-US" w:eastAsia="en-US" w:bidi="ar-SA"/>
      </w:rPr>
    </w:lvl>
    <w:lvl w:ilvl="8">
      <w:numFmt w:val="bullet"/>
      <w:lvlText w:val="•"/>
      <w:lvlJc w:val="left"/>
      <w:pPr>
        <w:ind w:left="7641" w:hanging="660"/>
      </w:pPr>
      <w:rPr>
        <w:rFonts w:hint="default"/>
        <w:lang w:val="en-US" w:eastAsia="en-US" w:bidi="ar-SA"/>
      </w:rPr>
    </w:lvl>
  </w:abstractNum>
  <w:abstractNum w:abstractNumId="35" w15:restartNumberingAfterBreak="0">
    <w:nsid w:val="73681FD4"/>
    <w:multiLevelType w:val="hybridMultilevel"/>
    <w:tmpl w:val="3EA8478C"/>
    <w:lvl w:ilvl="0" w:tplc="FEDE152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5D12F88"/>
    <w:multiLevelType w:val="hybridMultilevel"/>
    <w:tmpl w:val="7C02B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A3E6D87"/>
    <w:multiLevelType w:val="multilevel"/>
    <w:tmpl w:val="F760C2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D45A7E"/>
    <w:multiLevelType w:val="multilevel"/>
    <w:tmpl w:val="CF546448"/>
    <w:lvl w:ilvl="0">
      <w:start w:val="3"/>
      <w:numFmt w:val="decimal"/>
      <w:lvlText w:val="%1"/>
      <w:lvlJc w:val="left"/>
      <w:pPr>
        <w:ind w:left="700" w:hanging="700"/>
      </w:pPr>
      <w:rPr>
        <w:rFonts w:hint="default"/>
      </w:rPr>
    </w:lvl>
    <w:lvl w:ilvl="1">
      <w:start w:val="2"/>
      <w:numFmt w:val="decimal"/>
      <w:lvlText w:val="%1.%2"/>
      <w:lvlJc w:val="left"/>
      <w:pPr>
        <w:ind w:left="700" w:hanging="7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897F0C"/>
    <w:multiLevelType w:val="multilevel"/>
    <w:tmpl w:val="9250A37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9"/>
  </w:num>
  <w:num w:numId="3">
    <w:abstractNumId w:val="26"/>
  </w:num>
  <w:num w:numId="4">
    <w:abstractNumId w:val="12"/>
  </w:num>
  <w:num w:numId="5">
    <w:abstractNumId w:val="22"/>
  </w:num>
  <w:num w:numId="6">
    <w:abstractNumId w:val="23"/>
  </w:num>
  <w:num w:numId="7">
    <w:abstractNumId w:val="18"/>
  </w:num>
  <w:num w:numId="8">
    <w:abstractNumId w:val="39"/>
  </w:num>
  <w:num w:numId="9">
    <w:abstractNumId w:val="32"/>
  </w:num>
  <w:num w:numId="10">
    <w:abstractNumId w:val="5"/>
  </w:num>
  <w:num w:numId="11">
    <w:abstractNumId w:val="13"/>
  </w:num>
  <w:num w:numId="12">
    <w:abstractNumId w:val="7"/>
  </w:num>
  <w:num w:numId="13">
    <w:abstractNumId w:val="21"/>
  </w:num>
  <w:num w:numId="14">
    <w:abstractNumId w:val="4"/>
  </w:num>
  <w:num w:numId="15">
    <w:abstractNumId w:val="34"/>
  </w:num>
  <w:num w:numId="16">
    <w:abstractNumId w:val="9"/>
  </w:num>
  <w:num w:numId="17">
    <w:abstractNumId w:val="33"/>
  </w:num>
  <w:num w:numId="18">
    <w:abstractNumId w:val="25"/>
  </w:num>
  <w:num w:numId="19">
    <w:abstractNumId w:val="1"/>
  </w:num>
  <w:num w:numId="20">
    <w:abstractNumId w:val="20"/>
  </w:num>
  <w:num w:numId="21">
    <w:abstractNumId w:val="31"/>
  </w:num>
  <w:num w:numId="22">
    <w:abstractNumId w:val="27"/>
  </w:num>
  <w:num w:numId="23">
    <w:abstractNumId w:val="6"/>
  </w:num>
  <w:num w:numId="24">
    <w:abstractNumId w:val="24"/>
  </w:num>
  <w:num w:numId="25">
    <w:abstractNumId w:val="3"/>
  </w:num>
  <w:num w:numId="26">
    <w:abstractNumId w:val="36"/>
  </w:num>
  <w:num w:numId="27">
    <w:abstractNumId w:val="0"/>
  </w:num>
  <w:num w:numId="28">
    <w:abstractNumId w:val="14"/>
  </w:num>
  <w:num w:numId="29">
    <w:abstractNumId w:val="38"/>
  </w:num>
  <w:num w:numId="30">
    <w:abstractNumId w:val="8"/>
  </w:num>
  <w:num w:numId="31">
    <w:abstractNumId w:val="15"/>
  </w:num>
  <w:num w:numId="32">
    <w:abstractNumId w:val="11"/>
  </w:num>
  <w:num w:numId="33">
    <w:abstractNumId w:val="35"/>
  </w:num>
  <w:num w:numId="34">
    <w:abstractNumId w:val="29"/>
  </w:num>
  <w:num w:numId="35">
    <w:abstractNumId w:val="30"/>
  </w:num>
  <w:num w:numId="36">
    <w:abstractNumId w:val="17"/>
  </w:num>
  <w:num w:numId="37">
    <w:abstractNumId w:val="28"/>
  </w:num>
  <w:num w:numId="38">
    <w:abstractNumId w:val="2"/>
  </w:num>
  <w:num w:numId="39">
    <w:abstractNumId w:val="10"/>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36"/>
    <w:rsid w:val="00002DC6"/>
    <w:rsid w:val="00011574"/>
    <w:rsid w:val="00015E0B"/>
    <w:rsid w:val="00017966"/>
    <w:rsid w:val="00020995"/>
    <w:rsid w:val="00032670"/>
    <w:rsid w:val="000476CE"/>
    <w:rsid w:val="00055E37"/>
    <w:rsid w:val="000731F6"/>
    <w:rsid w:val="000803DF"/>
    <w:rsid w:val="00093B37"/>
    <w:rsid w:val="00094453"/>
    <w:rsid w:val="000976AD"/>
    <w:rsid w:val="00097710"/>
    <w:rsid w:val="000A008C"/>
    <w:rsid w:val="000C7D53"/>
    <w:rsid w:val="000E21E9"/>
    <w:rsid w:val="000E5B5F"/>
    <w:rsid w:val="000E63EC"/>
    <w:rsid w:val="000F54CB"/>
    <w:rsid w:val="000F7436"/>
    <w:rsid w:val="00100602"/>
    <w:rsid w:val="001075DD"/>
    <w:rsid w:val="001122D9"/>
    <w:rsid w:val="0011488B"/>
    <w:rsid w:val="001259F0"/>
    <w:rsid w:val="00134A87"/>
    <w:rsid w:val="00136EB0"/>
    <w:rsid w:val="00142684"/>
    <w:rsid w:val="00146F32"/>
    <w:rsid w:val="001472B3"/>
    <w:rsid w:val="00150B84"/>
    <w:rsid w:val="00150E7A"/>
    <w:rsid w:val="0015165C"/>
    <w:rsid w:val="001519E2"/>
    <w:rsid w:val="001670C7"/>
    <w:rsid w:val="00172472"/>
    <w:rsid w:val="0018676B"/>
    <w:rsid w:val="001B4E7D"/>
    <w:rsid w:val="001C007C"/>
    <w:rsid w:val="001C07C8"/>
    <w:rsid w:val="001C1ACB"/>
    <w:rsid w:val="001E33C3"/>
    <w:rsid w:val="001E75CF"/>
    <w:rsid w:val="001F4BA1"/>
    <w:rsid w:val="001F6A4C"/>
    <w:rsid w:val="001F79F4"/>
    <w:rsid w:val="002100D6"/>
    <w:rsid w:val="00212E8E"/>
    <w:rsid w:val="002203E2"/>
    <w:rsid w:val="00221798"/>
    <w:rsid w:val="002366EA"/>
    <w:rsid w:val="002430FF"/>
    <w:rsid w:val="002439F7"/>
    <w:rsid w:val="00253E94"/>
    <w:rsid w:val="00257A01"/>
    <w:rsid w:val="0026204B"/>
    <w:rsid w:val="00262780"/>
    <w:rsid w:val="00265649"/>
    <w:rsid w:val="00271A78"/>
    <w:rsid w:val="00282E7C"/>
    <w:rsid w:val="002849D3"/>
    <w:rsid w:val="002926AD"/>
    <w:rsid w:val="002A3BEB"/>
    <w:rsid w:val="002A57B4"/>
    <w:rsid w:val="002A6C30"/>
    <w:rsid w:val="002B5326"/>
    <w:rsid w:val="002B5468"/>
    <w:rsid w:val="002B68AA"/>
    <w:rsid w:val="002D0970"/>
    <w:rsid w:val="002D4851"/>
    <w:rsid w:val="002D4E8C"/>
    <w:rsid w:val="002D72F8"/>
    <w:rsid w:val="002F3DDF"/>
    <w:rsid w:val="002F6B99"/>
    <w:rsid w:val="00310936"/>
    <w:rsid w:val="003222EB"/>
    <w:rsid w:val="0032685A"/>
    <w:rsid w:val="00342837"/>
    <w:rsid w:val="00356FC4"/>
    <w:rsid w:val="003632E1"/>
    <w:rsid w:val="00373659"/>
    <w:rsid w:val="00373839"/>
    <w:rsid w:val="00373E15"/>
    <w:rsid w:val="00396B42"/>
    <w:rsid w:val="003A6A15"/>
    <w:rsid w:val="003B04A6"/>
    <w:rsid w:val="003B60C6"/>
    <w:rsid w:val="003B77A2"/>
    <w:rsid w:val="003C06C6"/>
    <w:rsid w:val="003C1488"/>
    <w:rsid w:val="003C1AD3"/>
    <w:rsid w:val="003C1BFC"/>
    <w:rsid w:val="003E12E7"/>
    <w:rsid w:val="003E6153"/>
    <w:rsid w:val="0040147E"/>
    <w:rsid w:val="004057D2"/>
    <w:rsid w:val="00412154"/>
    <w:rsid w:val="00414413"/>
    <w:rsid w:val="0042593A"/>
    <w:rsid w:val="00427D55"/>
    <w:rsid w:val="00432AAD"/>
    <w:rsid w:val="00434D2A"/>
    <w:rsid w:val="004352E8"/>
    <w:rsid w:val="00445A89"/>
    <w:rsid w:val="004479C2"/>
    <w:rsid w:val="004600C4"/>
    <w:rsid w:val="004621B7"/>
    <w:rsid w:val="004634BA"/>
    <w:rsid w:val="00465792"/>
    <w:rsid w:val="004700D3"/>
    <w:rsid w:val="00481F97"/>
    <w:rsid w:val="0049255F"/>
    <w:rsid w:val="00493737"/>
    <w:rsid w:val="00495799"/>
    <w:rsid w:val="004A6532"/>
    <w:rsid w:val="004A6562"/>
    <w:rsid w:val="004B5FDF"/>
    <w:rsid w:val="004B659C"/>
    <w:rsid w:val="004B6A9A"/>
    <w:rsid w:val="004C0BEC"/>
    <w:rsid w:val="004C2EBD"/>
    <w:rsid w:val="004C38D8"/>
    <w:rsid w:val="004C47DC"/>
    <w:rsid w:val="004C5A56"/>
    <w:rsid w:val="004C6307"/>
    <w:rsid w:val="004D2FE1"/>
    <w:rsid w:val="004D4B1D"/>
    <w:rsid w:val="004D6BB5"/>
    <w:rsid w:val="004E3ACE"/>
    <w:rsid w:val="004E4C78"/>
    <w:rsid w:val="004E725B"/>
    <w:rsid w:val="004F1737"/>
    <w:rsid w:val="004F4523"/>
    <w:rsid w:val="00500013"/>
    <w:rsid w:val="005155F0"/>
    <w:rsid w:val="005254C4"/>
    <w:rsid w:val="00541B25"/>
    <w:rsid w:val="00541D7F"/>
    <w:rsid w:val="00546B10"/>
    <w:rsid w:val="00547CDC"/>
    <w:rsid w:val="00551C37"/>
    <w:rsid w:val="005535B7"/>
    <w:rsid w:val="00573AB8"/>
    <w:rsid w:val="0057640F"/>
    <w:rsid w:val="005867CA"/>
    <w:rsid w:val="00594930"/>
    <w:rsid w:val="005955BD"/>
    <w:rsid w:val="00595E22"/>
    <w:rsid w:val="00596062"/>
    <w:rsid w:val="005A6E80"/>
    <w:rsid w:val="005B00D1"/>
    <w:rsid w:val="005B478E"/>
    <w:rsid w:val="005B52E1"/>
    <w:rsid w:val="005C238A"/>
    <w:rsid w:val="005C3055"/>
    <w:rsid w:val="005C3A8B"/>
    <w:rsid w:val="005D3136"/>
    <w:rsid w:val="005D4F6A"/>
    <w:rsid w:val="005E219D"/>
    <w:rsid w:val="005E3CCA"/>
    <w:rsid w:val="005E42E4"/>
    <w:rsid w:val="005E52B7"/>
    <w:rsid w:val="005F14C9"/>
    <w:rsid w:val="006001E7"/>
    <w:rsid w:val="00604F36"/>
    <w:rsid w:val="006067FE"/>
    <w:rsid w:val="00606AC6"/>
    <w:rsid w:val="006132F2"/>
    <w:rsid w:val="00623B46"/>
    <w:rsid w:val="0062700F"/>
    <w:rsid w:val="00630D5E"/>
    <w:rsid w:val="006310A6"/>
    <w:rsid w:val="0063334A"/>
    <w:rsid w:val="006379FC"/>
    <w:rsid w:val="006433B5"/>
    <w:rsid w:val="00647FAB"/>
    <w:rsid w:val="00653092"/>
    <w:rsid w:val="0066033D"/>
    <w:rsid w:val="006669C1"/>
    <w:rsid w:val="00670C8B"/>
    <w:rsid w:val="00674157"/>
    <w:rsid w:val="0067566B"/>
    <w:rsid w:val="00682EEA"/>
    <w:rsid w:val="00697616"/>
    <w:rsid w:val="006A0282"/>
    <w:rsid w:val="006A2C47"/>
    <w:rsid w:val="006B097C"/>
    <w:rsid w:val="006B462F"/>
    <w:rsid w:val="006B64FE"/>
    <w:rsid w:val="006C20D1"/>
    <w:rsid w:val="006C4A8C"/>
    <w:rsid w:val="006E0061"/>
    <w:rsid w:val="006E65F1"/>
    <w:rsid w:val="006F0B6B"/>
    <w:rsid w:val="006F15D0"/>
    <w:rsid w:val="006F686D"/>
    <w:rsid w:val="007040ED"/>
    <w:rsid w:val="0070708A"/>
    <w:rsid w:val="007109FB"/>
    <w:rsid w:val="00716CAD"/>
    <w:rsid w:val="0071719D"/>
    <w:rsid w:val="007174B8"/>
    <w:rsid w:val="007310BF"/>
    <w:rsid w:val="00731457"/>
    <w:rsid w:val="0073418C"/>
    <w:rsid w:val="00736C75"/>
    <w:rsid w:val="0074081C"/>
    <w:rsid w:val="00743A7D"/>
    <w:rsid w:val="00751A80"/>
    <w:rsid w:val="00751D04"/>
    <w:rsid w:val="007520D4"/>
    <w:rsid w:val="0075264F"/>
    <w:rsid w:val="007645B0"/>
    <w:rsid w:val="00767ECA"/>
    <w:rsid w:val="00770986"/>
    <w:rsid w:val="0077254A"/>
    <w:rsid w:val="007741A1"/>
    <w:rsid w:val="00783402"/>
    <w:rsid w:val="00785BBA"/>
    <w:rsid w:val="007A19BC"/>
    <w:rsid w:val="007A5DAB"/>
    <w:rsid w:val="007A740E"/>
    <w:rsid w:val="007C0FFD"/>
    <w:rsid w:val="007C4FAC"/>
    <w:rsid w:val="007D12AC"/>
    <w:rsid w:val="007D2018"/>
    <w:rsid w:val="007E00E2"/>
    <w:rsid w:val="007E07BA"/>
    <w:rsid w:val="007F0D00"/>
    <w:rsid w:val="007F4008"/>
    <w:rsid w:val="00800C24"/>
    <w:rsid w:val="00806609"/>
    <w:rsid w:val="0080676B"/>
    <w:rsid w:val="0080751C"/>
    <w:rsid w:val="0082166F"/>
    <w:rsid w:val="00822760"/>
    <w:rsid w:val="0083295C"/>
    <w:rsid w:val="0084081A"/>
    <w:rsid w:val="00853237"/>
    <w:rsid w:val="00853DD2"/>
    <w:rsid w:val="0085495F"/>
    <w:rsid w:val="00862F04"/>
    <w:rsid w:val="00871C68"/>
    <w:rsid w:val="008808A2"/>
    <w:rsid w:val="0089102A"/>
    <w:rsid w:val="0089408E"/>
    <w:rsid w:val="00897489"/>
    <w:rsid w:val="008A00B0"/>
    <w:rsid w:val="008A0E00"/>
    <w:rsid w:val="008A0F69"/>
    <w:rsid w:val="008A14E7"/>
    <w:rsid w:val="008A5291"/>
    <w:rsid w:val="008A6A26"/>
    <w:rsid w:val="008B019F"/>
    <w:rsid w:val="008B2625"/>
    <w:rsid w:val="008C19D6"/>
    <w:rsid w:val="008C2329"/>
    <w:rsid w:val="008C6491"/>
    <w:rsid w:val="008D35DC"/>
    <w:rsid w:val="008D3936"/>
    <w:rsid w:val="008D4BF2"/>
    <w:rsid w:val="008F2C64"/>
    <w:rsid w:val="008F5CB7"/>
    <w:rsid w:val="008F6E13"/>
    <w:rsid w:val="009117D1"/>
    <w:rsid w:val="00932317"/>
    <w:rsid w:val="00932E7A"/>
    <w:rsid w:val="00935A59"/>
    <w:rsid w:val="00941E98"/>
    <w:rsid w:val="00943D60"/>
    <w:rsid w:val="009447E1"/>
    <w:rsid w:val="00944F47"/>
    <w:rsid w:val="00947FBD"/>
    <w:rsid w:val="00966613"/>
    <w:rsid w:val="00985D47"/>
    <w:rsid w:val="009A3ED6"/>
    <w:rsid w:val="009A59CC"/>
    <w:rsid w:val="009B5620"/>
    <w:rsid w:val="009C0A8B"/>
    <w:rsid w:val="009C6664"/>
    <w:rsid w:val="009C6E0C"/>
    <w:rsid w:val="009E02DF"/>
    <w:rsid w:val="009E092C"/>
    <w:rsid w:val="009E1613"/>
    <w:rsid w:val="009F0FF5"/>
    <w:rsid w:val="009F3154"/>
    <w:rsid w:val="009F320B"/>
    <w:rsid w:val="009F77B6"/>
    <w:rsid w:val="00A000E3"/>
    <w:rsid w:val="00A011AC"/>
    <w:rsid w:val="00A10D1D"/>
    <w:rsid w:val="00A13E1F"/>
    <w:rsid w:val="00A14354"/>
    <w:rsid w:val="00A2765D"/>
    <w:rsid w:val="00A36DBB"/>
    <w:rsid w:val="00A45317"/>
    <w:rsid w:val="00A45F18"/>
    <w:rsid w:val="00A572E7"/>
    <w:rsid w:val="00A662F0"/>
    <w:rsid w:val="00A778B2"/>
    <w:rsid w:val="00A8580B"/>
    <w:rsid w:val="00A90E0E"/>
    <w:rsid w:val="00A91E65"/>
    <w:rsid w:val="00A96891"/>
    <w:rsid w:val="00A97BCA"/>
    <w:rsid w:val="00AA00F1"/>
    <w:rsid w:val="00AA0B4C"/>
    <w:rsid w:val="00AB04C9"/>
    <w:rsid w:val="00AB2278"/>
    <w:rsid w:val="00AD28BA"/>
    <w:rsid w:val="00AE0F12"/>
    <w:rsid w:val="00AF1DBC"/>
    <w:rsid w:val="00AF5A9F"/>
    <w:rsid w:val="00B10ED8"/>
    <w:rsid w:val="00B246D0"/>
    <w:rsid w:val="00B25507"/>
    <w:rsid w:val="00B260F7"/>
    <w:rsid w:val="00B27360"/>
    <w:rsid w:val="00B35967"/>
    <w:rsid w:val="00B4299B"/>
    <w:rsid w:val="00B6216E"/>
    <w:rsid w:val="00B624D2"/>
    <w:rsid w:val="00B66F54"/>
    <w:rsid w:val="00B671F1"/>
    <w:rsid w:val="00B67ABF"/>
    <w:rsid w:val="00B86E53"/>
    <w:rsid w:val="00B93187"/>
    <w:rsid w:val="00BA6E34"/>
    <w:rsid w:val="00BB26B4"/>
    <w:rsid w:val="00BB37B1"/>
    <w:rsid w:val="00BB4FD8"/>
    <w:rsid w:val="00BD1B8A"/>
    <w:rsid w:val="00BD4231"/>
    <w:rsid w:val="00BE117E"/>
    <w:rsid w:val="00BE67A9"/>
    <w:rsid w:val="00BE7DD2"/>
    <w:rsid w:val="00BF1E4D"/>
    <w:rsid w:val="00BF5FAF"/>
    <w:rsid w:val="00C01E7C"/>
    <w:rsid w:val="00C02119"/>
    <w:rsid w:val="00C02AAD"/>
    <w:rsid w:val="00C03490"/>
    <w:rsid w:val="00C06A66"/>
    <w:rsid w:val="00C0764C"/>
    <w:rsid w:val="00C100CC"/>
    <w:rsid w:val="00C34A00"/>
    <w:rsid w:val="00C43373"/>
    <w:rsid w:val="00C44061"/>
    <w:rsid w:val="00C552DD"/>
    <w:rsid w:val="00C64CD9"/>
    <w:rsid w:val="00C700C1"/>
    <w:rsid w:val="00C74B46"/>
    <w:rsid w:val="00C74DDE"/>
    <w:rsid w:val="00C818AB"/>
    <w:rsid w:val="00C93A8F"/>
    <w:rsid w:val="00C96108"/>
    <w:rsid w:val="00CA255C"/>
    <w:rsid w:val="00CA4AD0"/>
    <w:rsid w:val="00CA5EFF"/>
    <w:rsid w:val="00CB093E"/>
    <w:rsid w:val="00CB1CBA"/>
    <w:rsid w:val="00CD19F1"/>
    <w:rsid w:val="00CD3577"/>
    <w:rsid w:val="00CE2028"/>
    <w:rsid w:val="00CF2860"/>
    <w:rsid w:val="00CF746F"/>
    <w:rsid w:val="00D04CC4"/>
    <w:rsid w:val="00D05A6B"/>
    <w:rsid w:val="00D1119D"/>
    <w:rsid w:val="00D17E1C"/>
    <w:rsid w:val="00D22EF6"/>
    <w:rsid w:val="00D2396B"/>
    <w:rsid w:val="00D30292"/>
    <w:rsid w:val="00D540B5"/>
    <w:rsid w:val="00D60EF4"/>
    <w:rsid w:val="00D63F8F"/>
    <w:rsid w:val="00D661BF"/>
    <w:rsid w:val="00D77AE3"/>
    <w:rsid w:val="00D8247D"/>
    <w:rsid w:val="00D84230"/>
    <w:rsid w:val="00D84808"/>
    <w:rsid w:val="00D92284"/>
    <w:rsid w:val="00D940D4"/>
    <w:rsid w:val="00D9527C"/>
    <w:rsid w:val="00DA6B55"/>
    <w:rsid w:val="00DB79BD"/>
    <w:rsid w:val="00DC2CF9"/>
    <w:rsid w:val="00DC5028"/>
    <w:rsid w:val="00DC78B4"/>
    <w:rsid w:val="00DD1654"/>
    <w:rsid w:val="00DD182B"/>
    <w:rsid w:val="00DD5E7E"/>
    <w:rsid w:val="00DE1A10"/>
    <w:rsid w:val="00DE599F"/>
    <w:rsid w:val="00DE5CEB"/>
    <w:rsid w:val="00DF1B62"/>
    <w:rsid w:val="00DF2A9C"/>
    <w:rsid w:val="00DF3152"/>
    <w:rsid w:val="00DF3431"/>
    <w:rsid w:val="00DF6916"/>
    <w:rsid w:val="00E04769"/>
    <w:rsid w:val="00E1134A"/>
    <w:rsid w:val="00E122BD"/>
    <w:rsid w:val="00E1681D"/>
    <w:rsid w:val="00E22CE7"/>
    <w:rsid w:val="00E31C7D"/>
    <w:rsid w:val="00E466FB"/>
    <w:rsid w:val="00E51AB1"/>
    <w:rsid w:val="00E51C56"/>
    <w:rsid w:val="00E60773"/>
    <w:rsid w:val="00E66D03"/>
    <w:rsid w:val="00E767C7"/>
    <w:rsid w:val="00EA04CC"/>
    <w:rsid w:val="00EA3CDC"/>
    <w:rsid w:val="00EB640D"/>
    <w:rsid w:val="00EC2948"/>
    <w:rsid w:val="00EC4F1F"/>
    <w:rsid w:val="00EE5D2B"/>
    <w:rsid w:val="00EE79C6"/>
    <w:rsid w:val="00EF615D"/>
    <w:rsid w:val="00EF6A21"/>
    <w:rsid w:val="00F16122"/>
    <w:rsid w:val="00F16841"/>
    <w:rsid w:val="00F177AE"/>
    <w:rsid w:val="00F20442"/>
    <w:rsid w:val="00F260E7"/>
    <w:rsid w:val="00F30218"/>
    <w:rsid w:val="00F33BBF"/>
    <w:rsid w:val="00F34CC7"/>
    <w:rsid w:val="00F400FD"/>
    <w:rsid w:val="00F47E60"/>
    <w:rsid w:val="00F51035"/>
    <w:rsid w:val="00F56828"/>
    <w:rsid w:val="00F6679A"/>
    <w:rsid w:val="00F71AC4"/>
    <w:rsid w:val="00F81821"/>
    <w:rsid w:val="00F82C58"/>
    <w:rsid w:val="00F86712"/>
    <w:rsid w:val="00F909DE"/>
    <w:rsid w:val="00FA2B7B"/>
    <w:rsid w:val="00FA616E"/>
    <w:rsid w:val="00FA6D3B"/>
    <w:rsid w:val="00FB2B69"/>
    <w:rsid w:val="00FC6667"/>
    <w:rsid w:val="00FD3DB4"/>
    <w:rsid w:val="00FD4FC7"/>
    <w:rsid w:val="00FD53F2"/>
    <w:rsid w:val="00FE238E"/>
    <w:rsid w:val="00FF03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D8DFA"/>
  <w15:chartTrackingRefBased/>
  <w15:docId w15:val="{3913AB77-0CE0-4CD9-BE2C-4CFC4680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F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F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F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F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F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F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F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F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F36"/>
    <w:rPr>
      <w:rFonts w:eastAsiaTheme="majorEastAsia" w:cstheme="majorBidi"/>
      <w:color w:val="272727" w:themeColor="text1" w:themeTint="D8"/>
    </w:rPr>
  </w:style>
  <w:style w:type="paragraph" w:styleId="Title">
    <w:name w:val="Title"/>
    <w:basedOn w:val="Normal"/>
    <w:next w:val="Normal"/>
    <w:link w:val="TitleChar"/>
    <w:uiPriority w:val="10"/>
    <w:qFormat/>
    <w:rsid w:val="00604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F36"/>
    <w:pPr>
      <w:spacing w:before="160"/>
      <w:jc w:val="center"/>
    </w:pPr>
    <w:rPr>
      <w:i/>
      <w:iCs/>
      <w:color w:val="404040" w:themeColor="text1" w:themeTint="BF"/>
    </w:rPr>
  </w:style>
  <w:style w:type="character" w:customStyle="1" w:styleId="QuoteChar">
    <w:name w:val="Quote Char"/>
    <w:basedOn w:val="DefaultParagraphFont"/>
    <w:link w:val="Quote"/>
    <w:uiPriority w:val="29"/>
    <w:rsid w:val="00604F36"/>
    <w:rPr>
      <w:i/>
      <w:iCs/>
      <w:color w:val="404040" w:themeColor="text1" w:themeTint="BF"/>
    </w:rPr>
  </w:style>
  <w:style w:type="paragraph" w:styleId="ListParagraph">
    <w:name w:val="List Paragraph"/>
    <w:basedOn w:val="Normal"/>
    <w:uiPriority w:val="1"/>
    <w:qFormat/>
    <w:rsid w:val="00604F36"/>
    <w:pPr>
      <w:ind w:left="720"/>
      <w:contextualSpacing/>
    </w:pPr>
  </w:style>
  <w:style w:type="character" w:styleId="IntenseEmphasis">
    <w:name w:val="Intense Emphasis"/>
    <w:basedOn w:val="DefaultParagraphFont"/>
    <w:uiPriority w:val="21"/>
    <w:qFormat/>
    <w:rsid w:val="00604F36"/>
    <w:rPr>
      <w:i/>
      <w:iCs/>
      <w:color w:val="2F5496" w:themeColor="accent1" w:themeShade="BF"/>
    </w:rPr>
  </w:style>
  <w:style w:type="paragraph" w:styleId="IntenseQuote">
    <w:name w:val="Intense Quote"/>
    <w:basedOn w:val="Normal"/>
    <w:next w:val="Normal"/>
    <w:link w:val="IntenseQuoteChar"/>
    <w:uiPriority w:val="30"/>
    <w:qFormat/>
    <w:rsid w:val="00604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F36"/>
    <w:rPr>
      <w:i/>
      <w:iCs/>
      <w:color w:val="2F5496" w:themeColor="accent1" w:themeShade="BF"/>
    </w:rPr>
  </w:style>
  <w:style w:type="character" w:styleId="IntenseReference">
    <w:name w:val="Intense Reference"/>
    <w:basedOn w:val="DefaultParagraphFont"/>
    <w:uiPriority w:val="32"/>
    <w:qFormat/>
    <w:rsid w:val="00604F36"/>
    <w:rPr>
      <w:b/>
      <w:bCs/>
      <w:smallCaps/>
      <w:color w:val="2F5496" w:themeColor="accent1" w:themeShade="BF"/>
      <w:spacing w:val="5"/>
    </w:rPr>
  </w:style>
  <w:style w:type="character" w:styleId="Hyperlink">
    <w:name w:val="Hyperlink"/>
    <w:basedOn w:val="DefaultParagraphFont"/>
    <w:uiPriority w:val="99"/>
    <w:unhideWhenUsed/>
    <w:rsid w:val="00CE2028"/>
    <w:rPr>
      <w:color w:val="0563C1" w:themeColor="hyperlink"/>
      <w:u w:val="single"/>
    </w:rPr>
  </w:style>
  <w:style w:type="character" w:styleId="UnresolvedMention">
    <w:name w:val="Unresolved Mention"/>
    <w:basedOn w:val="DefaultParagraphFont"/>
    <w:uiPriority w:val="99"/>
    <w:semiHidden/>
    <w:unhideWhenUsed/>
    <w:rsid w:val="00CE2028"/>
    <w:rPr>
      <w:color w:val="605E5C"/>
      <w:shd w:val="clear" w:color="auto" w:fill="E1DFDD"/>
    </w:rPr>
  </w:style>
  <w:style w:type="paragraph" w:styleId="NormalWeb">
    <w:name w:val="Normal (Web)"/>
    <w:basedOn w:val="Normal"/>
    <w:uiPriority w:val="99"/>
    <w:unhideWhenUsed/>
    <w:rsid w:val="00EF615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odyText">
    <w:name w:val="Body Text"/>
    <w:basedOn w:val="Normal"/>
    <w:link w:val="BodyTextChar"/>
    <w:uiPriority w:val="1"/>
    <w:qFormat/>
    <w:rsid w:val="008A529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A5291"/>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8A52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5291"/>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PlaceholderText">
    <w:name w:val="Placeholder Text"/>
    <w:basedOn w:val="DefaultParagraphFont"/>
    <w:uiPriority w:val="99"/>
    <w:semiHidden/>
    <w:rsid w:val="008A5291"/>
    <w:rPr>
      <w:color w:val="666666"/>
    </w:rPr>
  </w:style>
  <w:style w:type="paragraph" w:styleId="CommentText">
    <w:name w:val="annotation text"/>
    <w:basedOn w:val="Normal"/>
    <w:link w:val="CommentTextChar"/>
    <w:uiPriority w:val="99"/>
    <w:unhideWhenUsed/>
    <w:rsid w:val="004C47DC"/>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4C47DC"/>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707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08A"/>
  </w:style>
  <w:style w:type="paragraph" w:styleId="Footer">
    <w:name w:val="footer"/>
    <w:basedOn w:val="Normal"/>
    <w:link w:val="FooterChar"/>
    <w:uiPriority w:val="99"/>
    <w:unhideWhenUsed/>
    <w:rsid w:val="00707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0-68343-1" TargetMode="External"/><Relationship Id="rId18" Type="http://schemas.openxmlformats.org/officeDocument/2006/relationships/hyperlink" Target="https://doi.org/10.1079/9780851991085.0000" TargetMode="External"/><Relationship Id="rId26" Type="http://schemas.openxmlformats.org/officeDocument/2006/relationships/hyperlink" Target="https://doi.org/10.1007/s00122-013-2243-1" TargetMode="External"/><Relationship Id="rId39" Type="http://schemas.openxmlformats.org/officeDocument/2006/relationships/footer" Target="footer3.xml"/><Relationship Id="rId21" Type="http://schemas.openxmlformats.org/officeDocument/2006/relationships/hyperlink" Target="https://doi.org/10.2135/cropsci2015.11.0678" TargetMode="External"/><Relationship Id="rId34" Type="http://schemas.openxmlformats.org/officeDocument/2006/relationships/header" Target="header1.xml"/><Relationship Id="rId7" Type="http://schemas.openxmlformats.org/officeDocument/2006/relationships/hyperlink" Target="https://power.larc.nasa.gov/data-access-viewer/" TargetMode="External"/><Relationship Id="rId2" Type="http://schemas.openxmlformats.org/officeDocument/2006/relationships/styles" Target="styles.xml"/><Relationship Id="rId16" Type="http://schemas.openxmlformats.org/officeDocument/2006/relationships/hyperlink" Target="https://doi.org/10.14719/pst.6072" TargetMode="External"/><Relationship Id="rId20" Type="http://schemas.openxmlformats.org/officeDocument/2006/relationships/hyperlink" Target="https://doi.org/10.1007/978-3-319-20562-5_3" TargetMode="External"/><Relationship Id="rId29" Type="http://schemas.openxmlformats.org/officeDocument/2006/relationships/hyperlink" Target="https://doi.org/10.2135/cropsci1986.0011183X002600050012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atistical_model" TargetMode="External"/><Relationship Id="rId24" Type="http://schemas.openxmlformats.org/officeDocument/2006/relationships/hyperlink" Target="https://doi.org/10.2135/cropsci2011.06.0299" TargetMode="External"/><Relationship Id="rId32" Type="http://schemas.openxmlformats.org/officeDocument/2006/relationships/hyperlink" Target="https://doi.org/10.4025/actasciagron.v47i1.7090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csc2.21029" TargetMode="External"/><Relationship Id="rId23" Type="http://schemas.openxmlformats.org/officeDocument/2006/relationships/hyperlink" Target="https://doi.org/10.2307/2529430" TargetMode="External"/><Relationship Id="rId28" Type="http://schemas.openxmlformats.org/officeDocument/2006/relationships/hyperlink" Target="https://doi.org/10.1111/j.1439-0523.1988.tb00261.x" TargetMode="External"/><Relationship Id="rId36" Type="http://schemas.openxmlformats.org/officeDocument/2006/relationships/footer" Target="footer1.xml"/><Relationship Id="rId10" Type="http://schemas.openxmlformats.org/officeDocument/2006/relationships/hyperlink" Target="https://en.wikipedia.org/wiki/Prediction_error" TargetMode="External"/><Relationship Id="rId19" Type="http://schemas.openxmlformats.org/officeDocument/2006/relationships/hyperlink" Target="https://doi.org/10.2134/agronj1989.00021962008100040020x" TargetMode="External"/><Relationship Id="rId31" Type="http://schemas.openxmlformats.org/officeDocument/2006/relationships/hyperlink" Target="https://doi.org/10.18637/jss.v067.i01" TargetMode="External"/><Relationship Id="rId4" Type="http://schemas.openxmlformats.org/officeDocument/2006/relationships/webSettings" Target="webSettings.xml"/><Relationship Id="rId9" Type="http://schemas.openxmlformats.org/officeDocument/2006/relationships/hyperlink" Target="https://en.wikipedia.org/wiki/Estimator" TargetMode="External"/><Relationship Id="rId14" Type="http://schemas.openxmlformats.org/officeDocument/2006/relationships/hyperlink" Target="https://www.fao.org/faostat/en/" TargetMode="External"/><Relationship Id="rId22" Type="http://schemas.openxmlformats.org/officeDocument/2006/relationships/hyperlink" Target="https://doi.org/10.2135/cropsci2015.01.0061" TargetMode="External"/><Relationship Id="rId27" Type="http://schemas.openxmlformats.org/officeDocument/2006/relationships/hyperlink" Target="https://doi.org/10.1534/g3.114.016097" TargetMode="External"/><Relationship Id="rId30" Type="http://schemas.openxmlformats.org/officeDocument/2006/relationships/hyperlink" Target="https://doi.org/10.2135/cropsci2015.06.0375"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google.com/search?sca_esv=702c6148bc6a1adb&amp;rlz=1C1JZAP_enIN938IN938&amp;sxsrf=AE3TifOZjpPvyXLGbYyRh4akxgH6bBhkEQ%3A1756793446511&amp;q=Schwarz+information+criterion&amp;sa=X&amp;ved=2ahUKEwiut8rKtbmPAxU9SmwGHez_OUIQxccNegQIHxAB&amp;mstk=AUtExfB1svBYhHkFzJPS5ZSwIucYUUxygzPiD9qNubGv4YT0UORDyn2ZxySC4NHOp-X2enqflAP8R9aOcl8FKccnI2BZAa33uHqhVv-KHAafIzUHLlNanOsI2k04MoF0BAFK3dttn58Es2wfsYnXlPZVhaHjKM565Q9ETaw59ag7GzH7zJM6jdskodkDBpSkox5FCYU2sAOONQrMmAUMn_olb28QmXCXzhmctp0oYAMzPotc44kt-4ZuOla8qBvaoL8HBa3FcMVdLKhe3pVTHnnEBoRH&amp;csui=3" TargetMode="External"/><Relationship Id="rId17" Type="http://schemas.openxmlformats.org/officeDocument/2006/relationships/hyperlink" Target="https://doi.org/10.2135/cropsci2000.4017" TargetMode="External"/><Relationship Id="rId25" Type="http://schemas.openxmlformats.org/officeDocument/2006/relationships/hyperlink" Target="https://doi.org/10.1007/978-1-0716-2205-6_9" TargetMode="External"/><Relationship Id="rId33" Type="http://schemas.openxmlformats.org/officeDocument/2006/relationships/hyperlink" Target="https://doi.org/10.48550/arXiv.2501.04147"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1913</TotalTime>
  <Pages>16</Pages>
  <Words>5143</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jyostna bellamkonda</dc:creator>
  <cp:keywords/>
  <dc:description/>
  <cp:lastModifiedBy>SDI 1067</cp:lastModifiedBy>
  <cp:revision>382</cp:revision>
  <dcterms:created xsi:type="dcterms:W3CDTF">2025-09-21T12:41:00Z</dcterms:created>
  <dcterms:modified xsi:type="dcterms:W3CDTF">2025-11-27T06:46:00Z</dcterms:modified>
</cp:coreProperties>
</file>