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8A100" w14:textId="347A9BB7" w:rsidR="0078275D" w:rsidRDefault="0078275D">
      <w:pPr>
        <w:rPr>
          <w:rFonts w:ascii="Times New Roman" w:eastAsia="Times New Roman" w:hAnsi="Times New Roman" w:cs="Times New Roman"/>
          <w:b/>
          <w:bCs/>
          <w:kern w:val="36"/>
          <w:sz w:val="48"/>
          <w:szCs w:val="48"/>
          <w:lang w:val="en-US"/>
        </w:rPr>
      </w:pPr>
      <w:bookmarkStart w:id="0" w:name="_GoBack"/>
      <w:bookmarkEnd w:id="0"/>
    </w:p>
    <w:p w14:paraId="62A528D5" w14:textId="77777777" w:rsidR="00711B14" w:rsidRPr="00711B14" w:rsidRDefault="00711B14" w:rsidP="00711B14">
      <w:pPr>
        <w:pStyle w:val="Heading1"/>
      </w:pPr>
      <w:bookmarkStart w:id="1" w:name="_Toc214783837"/>
      <w:r w:rsidRPr="00711B14">
        <w:t>Carbon Sequestration in Agricultural Soils: Strategies to Improve Soil Health – A Review</w:t>
      </w:r>
      <w:bookmarkEnd w:id="1"/>
    </w:p>
    <w:p w14:paraId="751C572E" w14:textId="77777777" w:rsidR="00711B14" w:rsidRPr="00711B14" w:rsidRDefault="00711B14" w:rsidP="00711B14">
      <w:pPr>
        <w:spacing w:after="0" w:line="240" w:lineRule="auto"/>
        <w:rPr>
          <w:rFonts w:ascii="Times New Roman" w:eastAsia="Times New Roman" w:hAnsi="Times New Roman" w:cs="Times New Roman"/>
          <w:sz w:val="24"/>
          <w:szCs w:val="24"/>
          <w:lang w:val="en-US"/>
        </w:rPr>
      </w:pPr>
    </w:p>
    <w:p w14:paraId="5B497DD0" w14:textId="77777777" w:rsidR="00711B14" w:rsidRPr="00711B14" w:rsidRDefault="00711B14" w:rsidP="00A7055A">
      <w:pPr>
        <w:pStyle w:val="Heading2"/>
      </w:pPr>
      <w:bookmarkStart w:id="2" w:name="_Toc214783838"/>
      <w:r w:rsidRPr="00711B14">
        <w:t>Abstract</w:t>
      </w:r>
      <w:bookmarkEnd w:id="2"/>
    </w:p>
    <w:p w14:paraId="2D6C8961" w14:textId="77777777" w:rsidR="00711B14" w:rsidRPr="00711B14" w:rsidRDefault="00711B14" w:rsidP="00711B14">
      <w:pPr>
        <w:spacing w:before="100" w:beforeAutospacing="1" w:after="100" w:afterAutospacing="1" w:line="240" w:lineRule="auto"/>
        <w:rPr>
          <w:rFonts w:ascii="Times New Roman" w:eastAsia="Times New Roman" w:hAnsi="Times New Roman" w:cs="Times New Roman"/>
          <w:sz w:val="24"/>
          <w:szCs w:val="24"/>
          <w:lang w:val="en-US"/>
        </w:rPr>
      </w:pPr>
      <w:r w:rsidRPr="00711B14">
        <w:rPr>
          <w:rFonts w:ascii="Times New Roman" w:eastAsia="Times New Roman" w:hAnsi="Times New Roman" w:cs="Times New Roman"/>
          <w:sz w:val="24"/>
          <w:szCs w:val="24"/>
          <w:lang w:val="en-US"/>
        </w:rPr>
        <w:t>Agricultural soils are increasingly recognized as a critical leverage point for both climate change mitigation and the restoration of soil health. Enhancing soil organic carbon in croplands can offset a portion of anthropogenic greenhouse gas emissions while simultaneously improving soil structure, nutrient cycling, biodiversity and resilience to climate extremes. Yet, the magnitude and durability of carbon sequestration, and the extent to which it co-delivers soil health benefits, depend strongly on management, climate and soil context. This review synthesizes recent evidence on mechanisms of soil carbon stabilization and evaluates the performance, trade-offs and complementarities of key agricultural strategies, including conservation tillage, cover cropping and crop diversification, organic amendments and integrated nutrient management, biochar application, and agroforestry and perennial systems. We draw on global meta-analyses and regional long-term experiments to show that these practices can increase soil organic carbon in surface horizons and improve multiple soil health indicators, though responses are heterogeneous and often exhibit saturation over time. Co-benefits include improved aggregate stability, reduced erosion, enhanced water-holding capacity and more robust biological functioning, which can translate into higher and less variable yields under climate stress. However, constraints such as biophysical limits, potential trade-offs with nitrous oxide emissions, and socio-economic and measurement challenges temper expectations of large-scale deployment. We conclude by outlining research and policy priorities for designing context-specific portfolios of practices, strengthening monitoring and verification systems, and aligning incentives so that carbon-focused interventions deliver durable gains in soil health and farm livelihoods.</w:t>
      </w:r>
    </w:p>
    <w:p w14:paraId="37DF0889" w14:textId="77777777" w:rsidR="00711B14" w:rsidRPr="00711B14" w:rsidRDefault="00711B14" w:rsidP="00711B14">
      <w:pPr>
        <w:spacing w:before="100" w:beforeAutospacing="1" w:after="100" w:afterAutospacing="1" w:line="240" w:lineRule="auto"/>
        <w:rPr>
          <w:rFonts w:ascii="Times New Roman" w:eastAsia="Times New Roman" w:hAnsi="Times New Roman" w:cs="Times New Roman"/>
          <w:sz w:val="24"/>
          <w:szCs w:val="24"/>
          <w:lang w:val="en-US"/>
        </w:rPr>
      </w:pPr>
      <w:r w:rsidRPr="00711B14">
        <w:rPr>
          <w:rFonts w:ascii="Times New Roman" w:eastAsia="Times New Roman" w:hAnsi="Times New Roman" w:cs="Times New Roman"/>
          <w:b/>
          <w:bCs/>
          <w:sz w:val="24"/>
          <w:szCs w:val="24"/>
          <w:lang w:val="en-US"/>
        </w:rPr>
        <w:t>Keywords:</w:t>
      </w:r>
      <w:r w:rsidRPr="00711B14">
        <w:rPr>
          <w:rFonts w:ascii="Times New Roman" w:eastAsia="Times New Roman" w:hAnsi="Times New Roman" w:cs="Times New Roman"/>
          <w:sz w:val="24"/>
          <w:szCs w:val="24"/>
          <w:lang w:val="en-US"/>
        </w:rPr>
        <w:t xml:space="preserve"> soil organic carbon; conservation agriculture; cover crops; biochar; agroforestry; soil health; climate change mitigation</w:t>
      </w:r>
    </w:p>
    <w:p w14:paraId="02572F63" w14:textId="77777777" w:rsidR="00711B14" w:rsidRPr="00711B14" w:rsidRDefault="00711B14" w:rsidP="00711B14">
      <w:pPr>
        <w:spacing w:after="0" w:line="240" w:lineRule="auto"/>
        <w:rPr>
          <w:rFonts w:ascii="Times New Roman" w:eastAsia="Times New Roman" w:hAnsi="Times New Roman" w:cs="Times New Roman"/>
          <w:sz w:val="24"/>
          <w:szCs w:val="24"/>
          <w:lang w:val="en-US"/>
        </w:rPr>
      </w:pPr>
    </w:p>
    <w:p w14:paraId="65C1A49B" w14:textId="77777777" w:rsidR="00711B14" w:rsidRDefault="00711B14" w:rsidP="00A7055A">
      <w:pPr>
        <w:pStyle w:val="Heading2"/>
      </w:pPr>
      <w:bookmarkStart w:id="3" w:name="_Toc214783839"/>
      <w:r>
        <w:t>1. Introduction</w:t>
      </w:r>
      <w:bookmarkEnd w:id="3"/>
    </w:p>
    <w:p w14:paraId="50D4BEA1" w14:textId="77777777" w:rsidR="00711B14" w:rsidRDefault="00711B14" w:rsidP="00711B14">
      <w:pPr>
        <w:pStyle w:val="NormalWeb"/>
      </w:pPr>
      <w:r>
        <w:t>Agricultural soils are now recognized as both victims of, and potential solutions to, the climate and food security crises. Soils store more carbon than the atmosphere and terrestrial vegetation combined, yet widespread land-use change and intensive management have depleted soil organic carbon (SOC) across many farming systems, especially in densely cultivated and tropical regions (</w:t>
      </w:r>
      <w:proofErr w:type="spellStart"/>
      <w:r>
        <w:t>Beillouin</w:t>
      </w:r>
      <w:proofErr w:type="spellEnd"/>
      <w:r>
        <w:t xml:space="preserve"> et al., 2023). This depletion undermines not only the capacity of soils to act as stable carbon sinks but also their ability to sustain crop </w:t>
      </w:r>
      <w:r>
        <w:lastRenderedPageBreak/>
        <w:t>productivity, regulate water and nutrient cycles, and buffer environmental shocks. Recent syntheses show that rebuilding SOC in agricultural landscapes is a cornerstone of “natural climate solutions,” with soils contributing roughly one-quarter of the total mitigation potential from land-based measures (Bossio et al., 2020; Rumpel et al., 2018).</w:t>
      </w:r>
      <w:r w:rsidR="006A39B3">
        <w:t xml:space="preserve"> </w:t>
      </w:r>
    </w:p>
    <w:p w14:paraId="0CA1FBAF" w14:textId="77777777" w:rsidR="00711B14" w:rsidRDefault="00711B14" w:rsidP="00711B14">
      <w:pPr>
        <w:pStyle w:val="NormalWeb"/>
      </w:pPr>
      <w:r>
        <w:t>Despite this promise, the role of SOC sequestration in climate policy and agricultural development is contested. Enthusiasm for large-scale soil carbon offsets is tempered by concerns about saturation, reversibility, measurement uncertainty and trade-offs with other ecosystem services (</w:t>
      </w:r>
      <w:proofErr w:type="spellStart"/>
      <w:r>
        <w:t>Beillouin</w:t>
      </w:r>
      <w:proofErr w:type="spellEnd"/>
      <w:r>
        <w:t xml:space="preserve"> et al., 2023; Chenu et al., 2019). These debates have sharpened the need to frame carbon sequestration not as an isolated climate lever, but as one dimension of a broader concept: soil health. Building SOC through agricultural management should simultaneously enhance physical structure, biological activity, nutrient cycling and resilience, rather than focusing narrowly on carbon stock targets. This shift requires integrating evidence from soil science, agronomy, climate science and socio-economic research into a coherent framework that centers soil function rather than a single metric.</w:t>
      </w:r>
    </w:p>
    <w:p w14:paraId="3D413035" w14:textId="77777777" w:rsidR="00711B14" w:rsidRDefault="00711B14" w:rsidP="00711B14">
      <w:pPr>
        <w:pStyle w:val="NormalWeb"/>
      </w:pPr>
      <w:r>
        <w:t>The concept of soil health emerged from earlier soil quality discourse and has evolved into a powerful integrative lens. Doran and Zeiss (2000) defined soil health as the continued capacity of soil to function as a vital living system that sustains plants, animals and humans, highlighting the central role of the biotic component. Subsequent work has expanded this definition to encompass multiple ecosystem services, including water regulation, climate mitigation and human health (</w:t>
      </w:r>
      <w:proofErr w:type="spellStart"/>
      <w:r>
        <w:t>Bünemann</w:t>
      </w:r>
      <w:proofErr w:type="spellEnd"/>
      <w:r>
        <w:t xml:space="preserve"> et al., 2018; </w:t>
      </w:r>
      <w:proofErr w:type="spellStart"/>
      <w:r>
        <w:t>Kopittke</w:t>
      </w:r>
      <w:proofErr w:type="spellEnd"/>
      <w:r>
        <w:t xml:space="preserve"> et al., 2024). Lehmann et al. (2020</w:t>
      </w:r>
      <w:r w:rsidR="008107F6">
        <w:t>a</w:t>
      </w:r>
      <w:r>
        <w:t>) argue that soil health now provides a common language linking farmers, scientists, policymakers and supply-chain actors, while also emphasizing that current soil health indices still overemphasize chemical indicators and underrepresent biological processes and biodiversity. Carbon sequestration strategies that fail to account for this multifunctionality risk improving one dimension (for example, total SOC) at the expense of others (such as nutrient availability or greenhouse gas emissions).</w:t>
      </w:r>
    </w:p>
    <w:p w14:paraId="08E32D9C" w14:textId="77777777" w:rsidR="00711B14" w:rsidRDefault="00711B14" w:rsidP="00711B14">
      <w:pPr>
        <w:pStyle w:val="NormalWeb"/>
      </w:pPr>
      <w:r>
        <w:t>SOC is a major driver of soil health, but its effects are nuanced. At moderate levels, SOC improves aggregation, water-holding capacity, cation exchange capacity and the habitat for soil biota, thereby supporting higher and more stable yields (Lal, 2020). A global meta-analysis demonstrated predominantly positive associations between soil organic matter and crop yield, although the strength of this relationship varies across climates, soil textures and management systems (Oldfield et al., 2019). SOC also interacts with plant nutrition and biological communities: carbon inputs from roots and residues feed microbial networks that, in turn, regulate nutrient mineralization and disease suppression (</w:t>
      </w:r>
      <w:proofErr w:type="spellStart"/>
      <w:r>
        <w:t>Bünemann</w:t>
      </w:r>
      <w:proofErr w:type="spellEnd"/>
      <w:r>
        <w:t xml:space="preserve"> et al., 2018; </w:t>
      </w:r>
      <w:proofErr w:type="spellStart"/>
      <w:r>
        <w:t>Kopittke</w:t>
      </w:r>
      <w:proofErr w:type="spellEnd"/>
      <w:r>
        <w:t xml:space="preserve"> et al., 2024). At the planetary scale, shifts in SOC stocks influence atmospheric carbon dioxide concentrations, making soil health a critical determinant of both agroecosystem performance and global climate stability (Bossio et al., 2020; Lehmann et al., 2020</w:t>
      </w:r>
      <w:r w:rsidR="008107F6">
        <w:t>b</w:t>
      </w:r>
      <w:r w:rsidR="00BC43AE">
        <w:t xml:space="preserve">; </w:t>
      </w:r>
      <w:r w:rsidR="00BC43AE" w:rsidRPr="00BC43AE">
        <w:t>Kumar</w:t>
      </w:r>
      <w:r w:rsidR="00BC43AE">
        <w:t xml:space="preserve"> et al., 2024</w:t>
      </w:r>
      <w:r>
        <w:t>).</w:t>
      </w:r>
      <w:r w:rsidR="006A39B3">
        <w:t xml:space="preserve"> </w:t>
      </w:r>
    </w:p>
    <w:p w14:paraId="0E5970AC" w14:textId="77777777" w:rsidR="00711B14" w:rsidRDefault="00711B14" w:rsidP="00711B14">
      <w:pPr>
        <w:pStyle w:val="NormalWeb"/>
      </w:pPr>
      <w:r>
        <w:t xml:space="preserve">Yet, modern agricultural practices have often pushed soils away from this healthy, carbon-rich state. Long-term cultivation, repeated tillage, residue removal and poorly balanced fertilization strategies commonly reduce SOC, especially when combined with erosion and nutrient mining (Nair et al., 2015). Meta-analyses show that the direction and magnitude of SOC change under different management practices are strongly climate- and context-dependent: for example, no-till, residue retention and diversified rotations increase SOC stocks more reliably in moist tropical systems than in dry temperate ones (Ogle et al., 2005; Chenu et al., 2019). In many intensively managed landscapes, decades of SOC decline have </w:t>
      </w:r>
      <w:r>
        <w:lastRenderedPageBreak/>
        <w:t>left soils vulnerable to drought, compaction and nutrient loss, with knock-on effects on productivity and farmer livelihoods (</w:t>
      </w:r>
      <w:proofErr w:type="spellStart"/>
      <w:r>
        <w:t>Beillouin</w:t>
      </w:r>
      <w:proofErr w:type="spellEnd"/>
      <w:r>
        <w:t xml:space="preserve"> et al., 2023; Lal, 2020).</w:t>
      </w:r>
      <w:r w:rsidR="006A39B3">
        <w:t xml:space="preserve"> </w:t>
      </w:r>
    </w:p>
    <w:p w14:paraId="18443667" w14:textId="77777777" w:rsidR="00711B14" w:rsidRDefault="00711B14" w:rsidP="00711B14">
      <w:pPr>
        <w:pStyle w:val="NormalWeb"/>
      </w:pPr>
      <w:r>
        <w:t xml:space="preserve">In response, a wide range of agronomic strategies—conservation tillage, cover crops, organic amendments, biochar, diversified crop rotations, agroforestry, improved grazing management and integrated nutrient management—have been proposed to rebuild SOC while improving soil health. Reviews and global databases indicate that these practices can indeed sequester carbon, but outcomes are highly heterogeneous and often constrained by local soil properties, climate, socio-economic conditions and policy environments (Nair et al., 2015; Ogle et al., 2005; </w:t>
      </w:r>
      <w:proofErr w:type="spellStart"/>
      <w:r>
        <w:t>Beillouin</w:t>
      </w:r>
      <w:proofErr w:type="spellEnd"/>
      <w:r>
        <w:t xml:space="preserve"> et al., 2023). This heterogeneity underscores the limitations of “one-size-fits-all” prescriptions and highlights the need for regionally appropriate, system-specific portfolios of practices that consider trade-offs among yield, emissions, biodiversity and risk. At the same time, robust monitoring, reporting and verification (MRV) of SOC and soil health indicators remain technically and institutionally challenging, prompting calls for interoperable global soil information systems and standardized measurement protocols (Paustian et al., 2019).</w:t>
      </w:r>
      <w:r w:rsidR="006A39B3">
        <w:t xml:space="preserve"> </w:t>
      </w:r>
    </w:p>
    <w:p w14:paraId="0BE7BE93" w14:textId="77777777" w:rsidR="00711B14" w:rsidRDefault="00711B14" w:rsidP="00711B14">
      <w:pPr>
        <w:pStyle w:val="NormalWeb"/>
      </w:pPr>
      <w:r>
        <w:t xml:space="preserve">Against this backdrop, the present review focuses on </w:t>
      </w:r>
      <w:r w:rsidRPr="00A7055A">
        <w:rPr>
          <w:rStyle w:val="Strong"/>
          <w:b w:val="0"/>
        </w:rPr>
        <w:t>carbon sequestration in agricultural soils as a deliberate strategy to improve soil health</w:t>
      </w:r>
      <w:r>
        <w:t>, emphasizing both biophysical mechanisms and management options. The objectives are fourfold. First, we synthesize recent evidence on how SOC accrual influences key dimensions of soil health, including physical structure, biological activity and nutrient cycling, and how these relationships translate into agronomic performance and resilience. Second, we critically assess major carbon-sequestering practices in croplands and grazing systems—such as reduced tillage, cover cropping, organic amendments, biochar, agroforestry and improved grazing management—in terms of their capacity to build durable SOC while delivering co-benefits for soil health. Third, we examine constraints, trade-offs and risks associated with these interventions, including potential saturation, reversibility, leakage and interactions with other greenhouse gases. Finally, we highlight emerging opportunities in MRV, digital tools and policy frameworks that can align farm-scale soil health management with national and global climate and sustainability goals (</w:t>
      </w:r>
      <w:proofErr w:type="spellStart"/>
      <w:r>
        <w:t>Beillouin</w:t>
      </w:r>
      <w:proofErr w:type="spellEnd"/>
      <w:r>
        <w:t xml:space="preserve"> et al., 2023; Lehmann et al., 2020</w:t>
      </w:r>
      <w:r w:rsidR="008107F6">
        <w:t>a</w:t>
      </w:r>
      <w:r>
        <w:t>; Paustian et al., 2019). By framing carbon sequestration explicitly through a soil health lens, this review aims to inform the design of robust, context-sensitive strategies that simultaneously enhance climate mitigation, productivity and the long-term functioning of agricultural soils.</w:t>
      </w:r>
    </w:p>
    <w:p w14:paraId="5486C6DF" w14:textId="77777777" w:rsidR="00711B14" w:rsidRDefault="00711B14" w:rsidP="00A7055A">
      <w:pPr>
        <w:pStyle w:val="Heading2"/>
      </w:pPr>
      <w:bookmarkStart w:id="4" w:name="_Toc214783840"/>
      <w:r>
        <w:t>2. Mechanisms of Carbon Sequestration in Agricultural Soils</w:t>
      </w:r>
      <w:bookmarkEnd w:id="4"/>
    </w:p>
    <w:p w14:paraId="51883F10" w14:textId="77777777" w:rsidR="00711B14" w:rsidRDefault="00711B14" w:rsidP="00711B14">
      <w:pPr>
        <w:pStyle w:val="NormalWeb"/>
      </w:pPr>
      <w:r>
        <w:t xml:space="preserve">Understanding how carbon is stabilized in agricultural soils is central to designing realistic sequestration strategies that also enhance soil health. Contemporary soil science has moved beyond the older notion that chemically “recalcitrant humus” alone explains long-term storage, towards a view that emphasizes microbial processing, </w:t>
      </w:r>
      <w:proofErr w:type="spellStart"/>
      <w:r>
        <w:t>organo</w:t>
      </w:r>
      <w:proofErr w:type="spellEnd"/>
      <w:r>
        <w:t>–mineral interactions, and soil structural protection as emergent ecosystem properties shaped by management and environment (Schmidt et al., 2011; Lehmann et al., 2020</w:t>
      </w:r>
      <w:r w:rsidR="008107F6">
        <w:t>b</w:t>
      </w:r>
      <w:r>
        <w:t xml:space="preserve">; </w:t>
      </w:r>
      <w:proofErr w:type="spellStart"/>
      <w:r>
        <w:t>Cotrufo</w:t>
      </w:r>
      <w:proofErr w:type="spellEnd"/>
      <w:r>
        <w:t xml:space="preserve"> &amp; Lavallee, 2022).</w:t>
      </w:r>
      <w:r w:rsidR="006A39B3">
        <w:t xml:space="preserve"> </w:t>
      </w:r>
    </w:p>
    <w:p w14:paraId="72E831C9" w14:textId="77777777" w:rsidR="00711B14" w:rsidRDefault="00711B14" w:rsidP="00A7055A">
      <w:pPr>
        <w:pStyle w:val="Heading3"/>
      </w:pPr>
      <w:bookmarkStart w:id="5" w:name="_Toc214783841"/>
      <w:r>
        <w:t>2.1. Organic carbon inputs and microbial transformation</w:t>
      </w:r>
      <w:bookmarkEnd w:id="5"/>
    </w:p>
    <w:p w14:paraId="50CAD837" w14:textId="77777777" w:rsidR="00711B14" w:rsidRDefault="00711B14" w:rsidP="00711B14">
      <w:pPr>
        <w:pStyle w:val="NormalWeb"/>
      </w:pPr>
      <w:r>
        <w:t xml:space="preserve">Carbon enters agricultural soils primarily via plant residues, root biomass, rhizodeposition, and organic amendments. A key insight from isotopic tracing and decomposition experiments </w:t>
      </w:r>
      <w:r>
        <w:lastRenderedPageBreak/>
        <w:t>is that belowground inputs contribute disproportionately to long-residence soil organic carbon (SOC), because root litter and exudates are delivered directly into the rhizosphere where microbial activity and mineral surfaces are concentrated (Basile-</w:t>
      </w:r>
      <w:proofErr w:type="spellStart"/>
      <w:r>
        <w:t>Doelsch</w:t>
      </w:r>
      <w:proofErr w:type="spellEnd"/>
      <w:r>
        <w:t xml:space="preserve"> et al., 2020; </w:t>
      </w:r>
      <w:proofErr w:type="spellStart"/>
      <w:r>
        <w:t>Cotrufo</w:t>
      </w:r>
      <w:proofErr w:type="spellEnd"/>
      <w:r>
        <w:t xml:space="preserve"> &amp; Lavallee, 2022). Rather than persisting in their original plant-derived form, most molecules entering the soil are rapidly depolymerized and assimilated by microbes; long-term sequestration arises largely from the residues of microbial biomass and metabolites that become physically or chemically protected. Direct incubation experiments in model soils have shown that chemically diverse and thermally stable SOM can be generated by microbial communities even in the absence of complex plant polymers, demonstrating that microbial residues are both chemically rich and potentially persistent (Kallenbach et al., 2016).</w:t>
      </w:r>
      <w:r w:rsidR="006A39B3">
        <w:t xml:space="preserve"> </w:t>
      </w:r>
    </w:p>
    <w:p w14:paraId="10D59AE9" w14:textId="77777777" w:rsidR="00711B14" w:rsidRDefault="00711B14" w:rsidP="00711B14">
      <w:pPr>
        <w:pStyle w:val="NormalWeb"/>
      </w:pPr>
      <w:r>
        <w:t>Current frameworks distinguish between particulate organic matter (POM) and mineral-associated organic matter (MAOM) as two broad, functionally distinct pools (</w:t>
      </w:r>
      <w:proofErr w:type="spellStart"/>
      <w:r>
        <w:t>Cotrufo</w:t>
      </w:r>
      <w:proofErr w:type="spellEnd"/>
      <w:r>
        <w:t xml:space="preserve"> &amp; Lavallee, 2022). POM consists of relatively coarse, weakly decomposed plant and microbial fragments; it cycles faster, but is crucial for aggregate formation, nutrient supply, and biological activity. MAOM is composed of fine, microbially processed compounds that are adsorbed to clays and metal oxides or co-precipitated with secondary minerals; it typically has longer mean residence times and is more directly related to durable carbon storage. The “microbial carbon pump” concept emphasizes that management strategies which sustain high microbial growth efficiency—such as continuous cover, diversified rotations, and balanced nutrient supply—can increase the conversion of plant inputs into MAOM, rather than simply increasing gross inputs (Schmidt et al., 2011; Kallenbach et al., 2016).</w:t>
      </w:r>
      <w:r w:rsidR="006A39B3">
        <w:t xml:space="preserve"> </w:t>
      </w:r>
    </w:p>
    <w:p w14:paraId="6DA4A9D1" w14:textId="77777777" w:rsidR="00711B14" w:rsidRDefault="00711B14" w:rsidP="00A7055A">
      <w:pPr>
        <w:pStyle w:val="Heading3"/>
      </w:pPr>
      <w:bookmarkStart w:id="6" w:name="_Toc214783842"/>
      <w:r>
        <w:t>2.2. Physical and mineral protection of organic carbon</w:t>
      </w:r>
      <w:bookmarkEnd w:id="6"/>
    </w:p>
    <w:p w14:paraId="6113BA93" w14:textId="77777777" w:rsidR="00711B14" w:rsidRDefault="00711B14" w:rsidP="00711B14">
      <w:pPr>
        <w:pStyle w:val="NormalWeb"/>
      </w:pPr>
      <w:r>
        <w:t>Physical protection within soil aggregates is a major mechanism of SOC sequestration. Under conservation tillage and residue retention, macroaggregates form and turn over more slowly, fostering the progressive encapsulation of fine POM and microbial products within microaggregates, where oxygen diffusion is limited and decomposer access is constrained (Six et al., 2000). This hierarchical structure reduces decomposition rates and promotes the accumulation of both POM and MAOM in occluded micro-habitats. Disruption of aggregates by intensive tillage exposes formerly protected carbon to microbial attack, leading to rapid CO₂ release and a decline in aggregate stability—one of the reasons why no-till and reduced tillage systems often show higher SOC in surface layers.</w:t>
      </w:r>
    </w:p>
    <w:p w14:paraId="4CE978C9" w14:textId="77777777" w:rsidR="00711B14" w:rsidRDefault="00711B14" w:rsidP="00711B14">
      <w:pPr>
        <w:pStyle w:val="NormalWeb"/>
      </w:pPr>
      <w:r>
        <w:t xml:space="preserve">At finer scales, </w:t>
      </w:r>
      <w:proofErr w:type="spellStart"/>
      <w:r>
        <w:t>organo</w:t>
      </w:r>
      <w:proofErr w:type="spellEnd"/>
      <w:r>
        <w:t>–mineral associations exert a second, complementary layer of protection. Iron and aluminum oxy-hydroxides, short-range-order minerals, and high–specific-surface-area clays provide sorption sites and nucleation surfaces where microbial and plant-derived molecules are adsorbed, co-precipitated, or trapped within nanopores (Basile-</w:t>
      </w:r>
      <w:proofErr w:type="spellStart"/>
      <w:r>
        <w:t>Doelsch</w:t>
      </w:r>
      <w:proofErr w:type="spellEnd"/>
      <w:r>
        <w:t xml:space="preserve"> et al., 2020; Barré et al., 2016). These interactions lower the energetic returns available to decomposers and can impose kinetic and energetic barriers to further breakdown, helping to explain why a large fraction of SOC in many agricultural subsoils exists as MAOM with residence times of decades to centuries. However, this capacity is finite. The carbon saturation concept posits that soils have an upper limit to MAOM storage determined by mineral surface properties; once this limit is approached, additional inputs preferentially accumulate as more labile POM or are respired (</w:t>
      </w:r>
      <w:proofErr w:type="spellStart"/>
      <w:r>
        <w:t>Dignac</w:t>
      </w:r>
      <w:proofErr w:type="spellEnd"/>
      <w:r>
        <w:t xml:space="preserve"> et al., 2017; Chenu et al., 2019).</w:t>
      </w:r>
      <w:r w:rsidR="006A39B3">
        <w:t xml:space="preserve"> </w:t>
      </w:r>
    </w:p>
    <w:p w14:paraId="33CB99A0" w14:textId="77777777" w:rsidR="00711B14" w:rsidRDefault="00711B14" w:rsidP="00A7055A">
      <w:pPr>
        <w:pStyle w:val="Heading3"/>
      </w:pPr>
      <w:bookmarkStart w:id="7" w:name="_Toc214783843"/>
      <w:r>
        <w:t>2.3. Controls on carbon persistence, saturation, and depth distribution</w:t>
      </w:r>
      <w:bookmarkEnd w:id="7"/>
    </w:p>
    <w:p w14:paraId="24D16A77" w14:textId="77777777" w:rsidR="00711B14" w:rsidRDefault="00711B14" w:rsidP="00711B14">
      <w:pPr>
        <w:pStyle w:val="NormalWeb"/>
      </w:pPr>
      <w:r>
        <w:lastRenderedPageBreak/>
        <w:t>Recent syntheses argue that SOC persistence should be viewed as an emergent property resulting from “functional complexity”—the interplay of molecular diversity, spatial heterogeneity, and temporal variability in soil environments—rather than intrinsic chemical recalcitrance (Schmidt et al., 2011; Lehmann et al., 2020</w:t>
      </w:r>
      <w:r w:rsidR="008107F6">
        <w:t>a</w:t>
      </w:r>
      <w:r>
        <w:t xml:space="preserve">). Temperature and moisture regimes, redox oscillations, and disturbance frequency modulate microbial activity and mineral interactions, producing highly context-dependent sequestration outcomes. For example, periodic drying–rewetting can destabilize </w:t>
      </w:r>
      <w:proofErr w:type="spellStart"/>
      <w:r>
        <w:t>organo</w:t>
      </w:r>
      <w:proofErr w:type="spellEnd"/>
      <w:r>
        <w:t>–mineral associations and trigger pulses of decomposition, while persistent anoxia in compacted or periodically saturated horizons may slow decomposition but also constrain root growth and overall productivity.</w:t>
      </w:r>
    </w:p>
    <w:p w14:paraId="10EE1AD2" w14:textId="77777777" w:rsidR="00711B14" w:rsidRDefault="00711B14" w:rsidP="00711B14">
      <w:pPr>
        <w:pStyle w:val="NormalWeb"/>
      </w:pPr>
      <w:r>
        <w:t>Vertical gradients further complicate the sequestration picture. Surface horizons typically contain higher total SOC and more POM, but subsoils hold a large proportion of total SOC stocks and are enriched in MAOM stabilized on reactive minerals (Basile-</w:t>
      </w:r>
      <w:proofErr w:type="spellStart"/>
      <w:r>
        <w:t>Doelsch</w:t>
      </w:r>
      <w:proofErr w:type="spellEnd"/>
      <w:r>
        <w:t xml:space="preserve"> et al., 2020). Deep roots, bioturbation, leaching of dissolved organic carbon, and carbonate dynamics all contribute to downward carbon transfer. Managing crops and perennials to increase deep rooting, while avoiding compaction and subsoil acidification, can therefore enhance long-term storage by tapping underutilized mineral capacity. At landscape scales, climate, soil parent material, and land-use history lead to different saturation trajectories and “transition pathways” for SOC, suggesting that expectations for sequestration rates and ceilings must be geographically explicit and constrained by process understanding (van </w:t>
      </w:r>
      <w:proofErr w:type="spellStart"/>
      <w:r>
        <w:t>Noordwijk</w:t>
      </w:r>
      <w:proofErr w:type="spellEnd"/>
      <w:r>
        <w:t xml:space="preserve"> et al., 2023).</w:t>
      </w:r>
      <w:r w:rsidR="00EE2E7D">
        <w:t xml:space="preserve"> </w:t>
      </w:r>
    </w:p>
    <w:p w14:paraId="198797A0" w14:textId="77777777" w:rsidR="00711B14" w:rsidRDefault="00711B14" w:rsidP="00A7055A">
      <w:pPr>
        <w:pStyle w:val="Heading3"/>
      </w:pPr>
      <w:bookmarkStart w:id="8" w:name="_Toc214783844"/>
      <w:r>
        <w:t>2.4. Linking sequestration mechanisms with soil health</w:t>
      </w:r>
      <w:bookmarkEnd w:id="8"/>
    </w:p>
    <w:p w14:paraId="01D0847C" w14:textId="77777777" w:rsidR="00711B14" w:rsidRDefault="00711B14" w:rsidP="00711B14">
      <w:pPr>
        <w:pStyle w:val="NormalWeb"/>
      </w:pPr>
      <w:r>
        <w:t>Mechanisms that stabilize carbon in soil are closely intertwined with soil health attributes. The same POM that serves as a precursor for MAOM also improves aggregate stability, porosity, and infiltration, while providing substrates and niches for diverse microbial and faunal communities (</w:t>
      </w:r>
      <w:proofErr w:type="spellStart"/>
      <w:r>
        <w:t>Cotrufo</w:t>
      </w:r>
      <w:proofErr w:type="spellEnd"/>
      <w:r>
        <w:t xml:space="preserve"> &amp; Lavallee, 2022; Chenu et al., 2019). Mineral-associated organic matter, in turn, enhances cation exchange capacity, buffers pH, and supports sustained nutrient and water availability, contributing to resilience under droughts and extreme rainfall. From a functional perspective, recent commentary has urged a shift from a narrow focus on </w:t>
      </w:r>
      <w:proofErr w:type="spellStart"/>
      <w:r>
        <w:t>tonnes</w:t>
      </w:r>
      <w:proofErr w:type="spellEnd"/>
      <w:r>
        <w:t xml:space="preserve"> of carbon sequestered toward restoring the suite of ecosystem services mediated by soil organic matter—water regulation, nutrient cycling, structural stability, and biodiversity (</w:t>
      </w:r>
      <w:proofErr w:type="spellStart"/>
      <w:r>
        <w:t>Baveye</w:t>
      </w:r>
      <w:proofErr w:type="spellEnd"/>
      <w:r>
        <w:t xml:space="preserve"> et al., 2020).</w:t>
      </w:r>
      <w:r w:rsidR="00EE2E7D">
        <w:t xml:space="preserve"> </w:t>
      </w:r>
    </w:p>
    <w:p w14:paraId="377734BB" w14:textId="77777777" w:rsidR="00711B14" w:rsidRDefault="00711B14" w:rsidP="00711B14">
      <w:pPr>
        <w:pStyle w:val="NormalWeb"/>
      </w:pPr>
      <w:r>
        <w:t>This perspective has important implications for agricultural carbon projects. Practices that stimulate microbial efficiency, promote aggregate formation, and exploit unused mineral capacity can simultaneously increase SOC and improve soil health, but they must be tailored to local constraints of climate, soil type, and management history. Mechanistic insights from SOM research thus provide a scientific foundation for designing sequestration strategies that are both biophysically credible and agronomically meaningful, a theme developed further in subsequent sections of this review.</w:t>
      </w:r>
    </w:p>
    <w:p w14:paraId="732EBFCD" w14:textId="77777777" w:rsidR="00711B14" w:rsidRPr="00711B14" w:rsidRDefault="00711B14" w:rsidP="00711B14">
      <w:pPr>
        <w:spacing w:after="0" w:line="240" w:lineRule="auto"/>
        <w:rPr>
          <w:rFonts w:ascii="Times New Roman" w:eastAsia="Times New Roman" w:hAnsi="Times New Roman" w:cs="Times New Roman"/>
          <w:sz w:val="24"/>
          <w:szCs w:val="24"/>
          <w:lang w:val="en-US"/>
        </w:rPr>
      </w:pPr>
    </w:p>
    <w:p w14:paraId="63811275" w14:textId="77777777" w:rsidR="00E125DA" w:rsidRDefault="00E125DA" w:rsidP="00A7055A">
      <w:pPr>
        <w:pStyle w:val="Heading2"/>
      </w:pPr>
      <w:bookmarkStart w:id="9" w:name="_Toc214783845"/>
      <w:r>
        <w:t>3. Agronomic Strategies to Enhance Soil Carbon and Soil Health</w:t>
      </w:r>
      <w:bookmarkEnd w:id="9"/>
    </w:p>
    <w:p w14:paraId="69ADFD6D" w14:textId="77777777" w:rsidR="00E125DA" w:rsidRDefault="00E125DA" w:rsidP="00E125DA">
      <w:pPr>
        <w:pStyle w:val="NormalWeb"/>
      </w:pPr>
      <w:r>
        <w:lastRenderedPageBreak/>
        <w:t>Agronomic management determines whether agricultural soils are a net source or sink of carbon, and whether gains in soil organic carbon (SOC) are accompanied by improved soil health and stable yields. Rather than relying on a single practice, the most robust carbon‐sequestration outcomes emerge from combinations of reduced disturbance, continuous plant cover, diversified rotations and judicious use of organic and mineral inputs (He et al., 2022; Page et al., 2020). These interventions modify both the quantity and quality of carbon entering the soil, as well as the physical and biological conditions that control stabilization and loss. This section discusses five broad groups of practices—conservation tillage and residue retention, cover crops and crop diversification, organic amendments and integrated nutrient management, biochar-based strategies, and perennial or agroforestry systems—emphasizing how each influences SOC and soil health indicators such as aggregation, nutrient cycling and biological activity.</w:t>
      </w:r>
    </w:p>
    <w:p w14:paraId="52E02027" w14:textId="77777777" w:rsidR="00E125DA" w:rsidRDefault="00E125DA" w:rsidP="0078275D">
      <w:pPr>
        <w:pStyle w:val="Heading3"/>
      </w:pPr>
      <w:bookmarkStart w:id="10" w:name="_Toc214783846"/>
      <w:r>
        <w:t>3.1 Conservation tillage and residue retention</w:t>
      </w:r>
      <w:bookmarkEnd w:id="10"/>
    </w:p>
    <w:p w14:paraId="7B3E6509" w14:textId="77777777" w:rsidR="00E125DA" w:rsidRDefault="00E125DA" w:rsidP="00E125DA">
      <w:pPr>
        <w:pStyle w:val="NormalWeb"/>
      </w:pPr>
      <w:r>
        <w:t>Conservation tillage, including no-tillage, ridge tillage and subsoiling, reduces soil disturbance and maintains crop residues at the surface, thereby lowering erosion and enhancing near-surface carbon inputs. A meta-analysis from Northeast China showed that conservation tillage increased SOC concentrations across a range of climatic zones, while maintaining or increasing yields when ridge or subsoiling systems were used instead of strict no-till in very cold environments (He et al., 2022). At global scale, no-till alone tends to depress yields, but the penalty largely disappears when combined with residue retention and crop rotation, which together form the full conservation agriculture package (Pittelkow et al., 2015).</w:t>
      </w:r>
    </w:p>
    <w:p w14:paraId="23B7078D" w14:textId="77777777" w:rsidR="00E125DA" w:rsidRDefault="00E125DA" w:rsidP="00E125DA">
      <w:pPr>
        <w:pStyle w:val="NormalWeb"/>
      </w:pPr>
      <w:r>
        <w:t>Residue retention is critical for carbon gains because it increases organic matter inputs, improves soil cover and moderates microclimate. Synthesis studies indicate that conservation agriculture systems can increase SOC stocks in the upper soil layers and enhance aggregate stability, infiltration and microbial activity, particularly in dryland environments where evaporative losses are high (Page et al., 2020). However, the magnitude of SOC accrual is context dependent and often modest when residues are removed for fodder or fuel, highlighting the need to balance on-farm biomass demands with soil protection. Integrating strategic tillage, residue management and nutrient supply, rather than adopting “zero disturbance” dogma, appears most conducive to reconciling yield stability with long-term carbon sequestration (He et al., 2022; Pittelkow et al., 2015).</w:t>
      </w:r>
    </w:p>
    <w:p w14:paraId="3FA97AAC" w14:textId="77777777" w:rsidR="00E125DA" w:rsidRDefault="00E125DA" w:rsidP="0078275D">
      <w:pPr>
        <w:pStyle w:val="Heading3"/>
      </w:pPr>
      <w:bookmarkStart w:id="11" w:name="_Toc214783847"/>
      <w:r>
        <w:t>3.2 Cover crops and crop diversification</w:t>
      </w:r>
      <w:bookmarkEnd w:id="11"/>
    </w:p>
    <w:p w14:paraId="63D3F924" w14:textId="77777777" w:rsidR="00E125DA" w:rsidRDefault="00E125DA" w:rsidP="00E125DA">
      <w:pPr>
        <w:pStyle w:val="NormalWeb"/>
      </w:pPr>
      <w:r>
        <w:t>Cover crops and diversified rotations increase the temporal and spatial continuity of plant cover, thereby boosting organic inputs and supporting more diverse soil food webs. A meta-analysis across temperate regions reported that cover crops raised SOC stocks in the upper soil profile, with particularly strong effects where residues and roots were returned over multiple years (</w:t>
      </w:r>
      <w:proofErr w:type="spellStart"/>
      <w:r>
        <w:t>Poeplau</w:t>
      </w:r>
      <w:proofErr w:type="spellEnd"/>
      <w:r>
        <w:t xml:space="preserve"> &amp; Don, 2015). These systems also improved soil structure and reduced nitrate leaching, because deep and fibrous root systems increased </w:t>
      </w:r>
      <w:proofErr w:type="spellStart"/>
      <w:r>
        <w:t>macroporosity</w:t>
      </w:r>
      <w:proofErr w:type="spellEnd"/>
      <w:r>
        <w:t xml:space="preserve"> and nutrient capture. The resulting improvements in water infiltration and storage contribute to resilience under rainfall variability, which is crucial in semi-arid and monsoon climates (Page et al., 2020).</w:t>
      </w:r>
    </w:p>
    <w:p w14:paraId="5609C00E" w14:textId="77777777" w:rsidR="00E125DA" w:rsidRDefault="00E125DA" w:rsidP="00E125DA">
      <w:pPr>
        <w:pStyle w:val="NormalWeb"/>
      </w:pPr>
      <w:r>
        <w:t xml:space="preserve">Crop diversification, including longer rotations, intercropping and integration of legumes, further improves soil health by altering residue quality and nutrient cycling. Diversified </w:t>
      </w:r>
      <w:r>
        <w:lastRenderedPageBreak/>
        <w:t xml:space="preserve">systems tend to provide more balanced carbon-to-nitrogen ratios, with legume phases supporting biological nitrogen fixation and non-legume phases contributing higher lignin inputs that </w:t>
      </w:r>
      <w:proofErr w:type="spellStart"/>
      <w:r>
        <w:t>favour</w:t>
      </w:r>
      <w:proofErr w:type="spellEnd"/>
      <w:r>
        <w:t xml:space="preserve"> the formation of physically protected SOC pools (</w:t>
      </w:r>
      <w:proofErr w:type="spellStart"/>
      <w:r>
        <w:t>Poeplau</w:t>
      </w:r>
      <w:proofErr w:type="spellEnd"/>
      <w:r>
        <w:t xml:space="preserve"> &amp; Don, 2015). Recent global syntheses show that diversification generally maintains yields while enhancing soil biological activity, SOC and multiple ecosystem services, particularly when combined with reduced tillage and residue retention (Page et al., 2020). In smallholder systems where land is limited, short-duration legumes or multi-purpose cover crops can be </w:t>
      </w:r>
      <w:proofErr w:type="spellStart"/>
      <w:r>
        <w:t>interseeded</w:t>
      </w:r>
      <w:proofErr w:type="spellEnd"/>
      <w:r>
        <w:t xml:space="preserve"> into standing cereals, offering a pragmatic route to intensify carbon inputs without sacrificing food production.</w:t>
      </w:r>
    </w:p>
    <w:p w14:paraId="4F19BB17" w14:textId="77777777" w:rsidR="00E125DA" w:rsidRDefault="00E125DA" w:rsidP="0078275D">
      <w:pPr>
        <w:pStyle w:val="Heading3"/>
      </w:pPr>
      <w:bookmarkStart w:id="12" w:name="_Toc214783848"/>
      <w:r>
        <w:t>3.3 Organic amendments and integrated nutrient management</w:t>
      </w:r>
      <w:bookmarkEnd w:id="12"/>
    </w:p>
    <w:p w14:paraId="292B51AD" w14:textId="77777777" w:rsidR="00E125DA" w:rsidRDefault="00E125DA" w:rsidP="00E125DA">
      <w:pPr>
        <w:pStyle w:val="NormalWeb"/>
      </w:pPr>
      <w:r>
        <w:t>Organic amendments—such as farmyard manure, compost, green manures and crop residues—remain central to SOC restoration and soil health improvement. Long-term experiments in cereal-based systems demonstrate that combining organic manures with balanced mineral fertilizers increases SOC stocks and fractions associated with microaggregates more strongly than mineral fertilizers alone (Liang et al., 2012). The integrated approach enhances nutrient supply, stimulates microbial activity and improves aggregate stability, which in turn reduces bulk density and improves water-holding capacity. However, meta-analyses indicate that organic inputs are complements rather than full substitutes for mineral fertilizers, especially in high-yielding systems with substantial nutrient export (</w:t>
      </w:r>
      <w:proofErr w:type="spellStart"/>
      <w:r>
        <w:t>Hijbeek</w:t>
      </w:r>
      <w:proofErr w:type="spellEnd"/>
      <w:r>
        <w:t xml:space="preserve"> et al., 2017).</w:t>
      </w:r>
    </w:p>
    <w:p w14:paraId="7DE91809" w14:textId="77777777" w:rsidR="00E125DA" w:rsidRDefault="00E125DA" w:rsidP="00E125DA">
      <w:pPr>
        <w:pStyle w:val="NormalWeb"/>
      </w:pPr>
      <w:r>
        <w:t>Recent work in wheat–maize rotations shows that incorporating organic fertilizers alongside mineral nutrients can increase grain yields by 10–40%, while boosting SOC, total nitrogen and enzyme activities associated with carbon and nitrogen cycling (Zhou et al., 2022). This integrated nutrient management framework explicitly targets both productivity and soil health by matching nutrient release with crop demand and enhancing biological nutrient transformations. At the same time, excessive or poorly timed organic applications can increase greenhouse gas emissions and nutrient losses, underscoring the importance of rate optimization and synchronization with crop growth (</w:t>
      </w:r>
      <w:proofErr w:type="spellStart"/>
      <w:r>
        <w:t>Hijbeek</w:t>
      </w:r>
      <w:proofErr w:type="spellEnd"/>
      <w:r>
        <w:t xml:space="preserve"> et al., 2017; Zhou et al., 2022). Designing locally adapted nutrient management packages therefore requires attention to amendment quality, climate, soil texture and cropping intensity.</w:t>
      </w:r>
    </w:p>
    <w:p w14:paraId="724C0854" w14:textId="77777777" w:rsidR="00E125DA" w:rsidRDefault="00E125DA" w:rsidP="0078275D">
      <w:pPr>
        <w:pStyle w:val="Heading3"/>
      </w:pPr>
      <w:bookmarkStart w:id="13" w:name="_Toc214783849"/>
      <w:r>
        <w:t>3.4 Biochar-based strategies</w:t>
      </w:r>
      <w:bookmarkEnd w:id="13"/>
    </w:p>
    <w:p w14:paraId="69E8707B" w14:textId="77777777" w:rsidR="00E125DA" w:rsidRDefault="00E125DA" w:rsidP="00E125DA">
      <w:pPr>
        <w:pStyle w:val="NormalWeb"/>
      </w:pPr>
      <w:r>
        <w:t>Biochar—a carbon-rich, pyrogenic material produced by pyrolysis of biomass—has received considerable attention as a strategy to increase SOC permanence while co-delivering agronomic benefits. Biochar is characterized by high aromaticity and resistance to microbial decomposition, such that a substantial fraction of applied carbon can remain in soils for decades to centuries (Lehmann et al., 2021). When combined with organic amendments and mineral fertilizers, biochar can improve cation exchange capacity, pH buffering and water retention, particularly in degraded or coarse-textured soils.</w:t>
      </w:r>
    </w:p>
    <w:p w14:paraId="1530032A" w14:textId="77777777" w:rsidR="00E125DA" w:rsidRDefault="00E125DA" w:rsidP="00E125DA">
      <w:pPr>
        <w:pStyle w:val="NormalWeb"/>
      </w:pPr>
      <w:r>
        <w:t xml:space="preserve">Recent field research in organic matter–deficient soils showed that co-application of biochar with compost and animal manure increased soil organic matter by almost 70%, raised the carbon pool index by about 70% and enhanced microbial biomass carbon, while simultaneously increasing maize grain yield and biomass (Abbas et al., 2024). These results align with broader syntheses suggesting that biochar–organic amendment combinations often outperform single amendments for both soil fertility and carbon sequestration (Lehmann et </w:t>
      </w:r>
      <w:r>
        <w:lastRenderedPageBreak/>
        <w:t>al., 2021). Nevertheless, responses to biochar are heterogeneous and depend on feedstock, production conditions, application rate and soil context. There is also a need to consider upstream emissions and land-use implications of sourcing feedstocks at scale. For biochar to contribute meaningfully to agricultural carbon sequestration and soil health, it should be integrated into circular bioeconomy frameworks that rely on waste biomass and are co-designed with farmers to address specific soil constraints (Lehmann et al., 2021; Abbas et al., 2024).</w:t>
      </w:r>
    </w:p>
    <w:p w14:paraId="6DF62BFC" w14:textId="77777777" w:rsidR="00E125DA" w:rsidRDefault="00E125DA" w:rsidP="0078275D">
      <w:pPr>
        <w:pStyle w:val="Heading3"/>
      </w:pPr>
      <w:bookmarkStart w:id="14" w:name="_Toc214783850"/>
      <w:r>
        <w:t>3.5 Perennial systems and agroforestry</w:t>
      </w:r>
      <w:bookmarkEnd w:id="14"/>
    </w:p>
    <w:p w14:paraId="18025890" w14:textId="77777777" w:rsidR="00E125DA" w:rsidRDefault="00E125DA" w:rsidP="00E125DA">
      <w:pPr>
        <w:pStyle w:val="NormalWeb"/>
      </w:pPr>
      <w:r>
        <w:t>Perennial crops and agroforestry systems provide sustained and deep-rooted carbon inputs, reduced disturbance and enhanced belowground biodiversity. A quantitative synthesis across humid and sub-humid tropics showed that agroforestry increased SOC stocks, improved soil structure and raised microbial biomass compared with adjacent monoculture croplands, in many cases without yield penalties when tree and crop species were appropriately matched (</w:t>
      </w:r>
      <w:proofErr w:type="spellStart"/>
      <w:r>
        <w:t>Muchane</w:t>
      </w:r>
      <w:proofErr w:type="spellEnd"/>
      <w:r>
        <w:t xml:space="preserve"> et al., 2020). These systems generate multiple organic matter pathways—litter fall, root turnover and pruned biomass—that feed different SOC pools and promote aggregate formation. Shade and improved microclimate also protect soil biota from thermal and moisture stress, further supporting nutrient cycling and disease suppression.</w:t>
      </w:r>
    </w:p>
    <w:p w14:paraId="2D0C4316" w14:textId="77777777" w:rsidR="00E125DA" w:rsidRDefault="00E125DA" w:rsidP="00E125DA">
      <w:pPr>
        <w:pStyle w:val="NormalWeb"/>
      </w:pPr>
      <w:r>
        <w:t>From a soil health perspective, agroforestry and perennial systems enhance functional biodiversity by adding niches for soil fauna and microorganisms, thereby increasing enzymatic activity and stabilizing nutrient cycling under climatic variability (</w:t>
      </w:r>
      <w:proofErr w:type="spellStart"/>
      <w:r>
        <w:t>Muchane</w:t>
      </w:r>
      <w:proofErr w:type="spellEnd"/>
      <w:r>
        <w:t xml:space="preserve"> et al., 2020). The long residence time of woody biomass increases the potential for deeper carbon storage below the plough layer, where SOC is less susceptible to rapid mineralization. However, trade-offs with water use, competition for light and </w:t>
      </w:r>
      <w:proofErr w:type="spellStart"/>
      <w:r>
        <w:t>labour</w:t>
      </w:r>
      <w:proofErr w:type="spellEnd"/>
      <w:r>
        <w:t xml:space="preserve"> demands must be carefully managed, especially in semi-arid regions. When integrated with conservation tillage, targeted organic amendments and diversified rotations, agroforestry represents a powerful lever to build resilient, carbon-rich agroecosystems that support both productivity and climate mitigation goals.</w:t>
      </w:r>
    </w:p>
    <w:p w14:paraId="4A76745D" w14:textId="77777777" w:rsidR="00E125DA" w:rsidRDefault="00E125DA" w:rsidP="00E125DA"/>
    <w:p w14:paraId="3D5AF7AA" w14:textId="77777777" w:rsidR="00E125DA" w:rsidRDefault="00E125DA" w:rsidP="0078275D">
      <w:pPr>
        <w:pStyle w:val="Heading2"/>
      </w:pPr>
      <w:bookmarkStart w:id="15" w:name="_Toc214783851"/>
      <w:r>
        <w:t>4. Co-benefits of Carbon Sequestration for Soil Health</w:t>
      </w:r>
      <w:bookmarkEnd w:id="15"/>
    </w:p>
    <w:p w14:paraId="65DC1377" w14:textId="77777777" w:rsidR="00E125DA" w:rsidRDefault="00E125DA" w:rsidP="00E125DA">
      <w:pPr>
        <w:pStyle w:val="NormalWeb"/>
      </w:pPr>
      <w:r>
        <w:t>Carbon sequestration in agricultural soils is often framed primarily as a climate-mitigation strategy, yet the same management practices that increase soil organic carbon (SOC) also underpin the broader concept of soil health, defined as the continued capacity of soil to function as a vital living ecosystem that sustains plants, animals and humans (Lehmann et al., 2020</w:t>
      </w:r>
      <w:r w:rsidR="008107F6">
        <w:t>b</w:t>
      </w:r>
      <w:r>
        <w:t>). As SOC accumulates, it modifies soil physical, chemical and biological properties in ways that enhance multiple soil functions, including nutrient cycling, water regulation, biodiversity support and resilience to climate extremes (</w:t>
      </w:r>
      <w:proofErr w:type="spellStart"/>
      <w:r>
        <w:t>Kibblewhite</w:t>
      </w:r>
      <w:proofErr w:type="spellEnd"/>
      <w:r>
        <w:t xml:space="preserve"> et al., 2008; </w:t>
      </w:r>
      <w:proofErr w:type="spellStart"/>
      <w:r>
        <w:t>Bünemann</w:t>
      </w:r>
      <w:proofErr w:type="spellEnd"/>
      <w:r>
        <w:t xml:space="preserve"> et al., 2018). These co-benefits are central to justifying investments in carbon-sequestering practices within “soil health” and “climate-smart agriculture” agendas rather than climate policy alone.</w:t>
      </w:r>
    </w:p>
    <w:p w14:paraId="46E3ACD9" w14:textId="77777777" w:rsidR="00E125DA" w:rsidRDefault="00E125DA" w:rsidP="0078275D">
      <w:pPr>
        <w:pStyle w:val="Heading3"/>
      </w:pPr>
      <w:bookmarkStart w:id="16" w:name="_Toc214783852"/>
      <w:r>
        <w:t>4.1. Improved soil structure, aggregation and erosion resistance</w:t>
      </w:r>
      <w:bookmarkEnd w:id="16"/>
    </w:p>
    <w:p w14:paraId="276ADAE6" w14:textId="77777777" w:rsidR="00E125DA" w:rsidRDefault="00E125DA" w:rsidP="00E125DA">
      <w:pPr>
        <w:pStyle w:val="NormalWeb"/>
      </w:pPr>
      <w:r>
        <w:lastRenderedPageBreak/>
        <w:t>SOC is a major binding agent in soil aggregates. As organic matter increases, more stable macro- and microaggregates form, improving tilth, reducing bulk density and enhancing root penetrability (</w:t>
      </w:r>
      <w:proofErr w:type="spellStart"/>
      <w:r>
        <w:t>Kibblewhite</w:t>
      </w:r>
      <w:proofErr w:type="spellEnd"/>
      <w:r>
        <w:t xml:space="preserve"> et al., 2008; </w:t>
      </w:r>
      <w:proofErr w:type="spellStart"/>
      <w:r>
        <w:t>Bünemann</w:t>
      </w:r>
      <w:proofErr w:type="spellEnd"/>
      <w:r>
        <w:t xml:space="preserve"> et al., 2018). These structural changes increase infiltration and reduce surface sealing, which in turn lowers runoff and soil loss on sloping or erodible landscapes. In a critical review of soil quality indicators, </w:t>
      </w:r>
      <w:proofErr w:type="spellStart"/>
      <w:r>
        <w:t>Bünemann</w:t>
      </w:r>
      <w:proofErr w:type="spellEnd"/>
      <w:r>
        <w:t xml:space="preserve"> et al. (2018) concluded that SOC, aggregate stability and bulk density form a core physical indicator set because they simultaneously reflect erosion risk, compaction status and water transmission.</w:t>
      </w:r>
      <w:r w:rsidR="00EE2E7D">
        <w:t xml:space="preserve"> </w:t>
      </w:r>
    </w:p>
    <w:p w14:paraId="495C69C5" w14:textId="77777777" w:rsidR="00E125DA" w:rsidRDefault="00E125DA" w:rsidP="00E125DA">
      <w:pPr>
        <w:pStyle w:val="NormalWeb"/>
      </w:pPr>
      <w:r>
        <w:t xml:space="preserve">Carbon-sequestering practices such as reduced tillage, residue retention, diversified rotations and agroforestry generally increase near-surface SOC and stable aggregates, thereby decreasing susceptibility to splash and sheet erosion. Long-term agroforestry systems in the humid and sub-humid tropics, for example, have been shown to accumulate SOC, enhance </w:t>
      </w:r>
      <w:proofErr w:type="spellStart"/>
      <w:r>
        <w:t>macroaggregation</w:t>
      </w:r>
      <w:proofErr w:type="spellEnd"/>
      <w:r>
        <w:t xml:space="preserve"> and reduce erosion relative to adjacent monocultures, while also improving soil pH and nutrient status (</w:t>
      </w:r>
      <w:proofErr w:type="spellStart"/>
      <w:r>
        <w:t>Muchane</w:t>
      </w:r>
      <w:proofErr w:type="spellEnd"/>
      <w:r>
        <w:t xml:space="preserve"> et al., 2020). Such structural improvements not only conserve topsoil and associated carbon stocks but also create a more hospitable physical environment for roots and soil biota, reinforcing a virtuous cycle between carbon sequestration and soil structural quality.</w:t>
      </w:r>
    </w:p>
    <w:p w14:paraId="79527797" w14:textId="77777777" w:rsidR="00E125DA" w:rsidRDefault="00E125DA" w:rsidP="0078275D">
      <w:pPr>
        <w:pStyle w:val="Heading3"/>
      </w:pPr>
      <w:bookmarkStart w:id="17" w:name="_Toc214783853"/>
      <w:r>
        <w:t>4.2. Stimulation of soil biological activity and nutrient cycling</w:t>
      </w:r>
      <w:bookmarkEnd w:id="17"/>
    </w:p>
    <w:p w14:paraId="6BC2D191" w14:textId="77777777" w:rsidR="00E125DA" w:rsidRDefault="00E125DA" w:rsidP="00E125DA">
      <w:pPr>
        <w:pStyle w:val="NormalWeb"/>
      </w:pPr>
      <w:r>
        <w:t>Because SOC is the primary energy source for heterotrophic microorganisms, higher SOC levels are tightly linked to more active and diverse soil food webs. Conceptual frameworks for soil health emphasize that microbial biomass, respiration, enzyme activities and community composition serve as sensitive bio-indicators of ecosystem restoration and sustainable soil management (Bhaduri et al., 2022; Lehmann et al., 2020</w:t>
      </w:r>
      <w:r w:rsidR="008107F6">
        <w:t>a</w:t>
      </w:r>
      <w:r>
        <w:t>). Practices that build SOC—cover crops, organic amendments, reduced disturbance and perennial vegetation—typically increase microbial biomass carbon, stimulate extracellular enzyme activities and support more functionally diverse microbial communities. These changes enhance nutrient mineralization and immobilization dynamics, leading to more synchronized nutrient supply with plant demand and reduced dependence on mineral fertilizers.</w:t>
      </w:r>
    </w:p>
    <w:p w14:paraId="2BEE8F4E" w14:textId="77777777" w:rsidR="00E125DA" w:rsidRDefault="00E125DA" w:rsidP="00E125DA">
      <w:pPr>
        <w:pStyle w:val="NormalWeb"/>
      </w:pPr>
      <w:r>
        <w:t xml:space="preserve">At the same time, carbon-rich environments </w:t>
      </w:r>
      <w:proofErr w:type="spellStart"/>
      <w:r>
        <w:t>favour</w:t>
      </w:r>
      <w:proofErr w:type="spellEnd"/>
      <w:r>
        <w:t xml:space="preserve"> beneficial biota such as mycorrhizal fungi, free-living nitrogen fixers and soil fauna that contribute to aggregate formation and residue fragmentation (</w:t>
      </w:r>
      <w:proofErr w:type="spellStart"/>
      <w:r>
        <w:t>Kibblewhite</w:t>
      </w:r>
      <w:proofErr w:type="spellEnd"/>
      <w:r>
        <w:t xml:space="preserve"> et al., 2008; </w:t>
      </w:r>
      <w:proofErr w:type="spellStart"/>
      <w:r>
        <w:t>Bünemann</w:t>
      </w:r>
      <w:proofErr w:type="spellEnd"/>
      <w:r>
        <w:t xml:space="preserve"> et al., 2018).</w:t>
      </w:r>
      <w:hyperlink r:id="rId8" w:tgtFrame="_blank" w:history="1">
        <w:r>
          <w:rPr>
            <w:rStyle w:val="max-w-15ch"/>
            <w:color w:val="0000FF"/>
            <w:u w:val="single"/>
          </w:rPr>
          <w:t xml:space="preserve"> </w:t>
        </w:r>
      </w:hyperlink>
      <w:r>
        <w:t xml:space="preserve"> In agroforestry systems, </w:t>
      </w:r>
      <w:proofErr w:type="spellStart"/>
      <w:r>
        <w:t>Muchane</w:t>
      </w:r>
      <w:proofErr w:type="spellEnd"/>
      <w:r>
        <w:t xml:space="preserve"> et al. (2020) reported higher microbial biomass and enzymatic activity alongside increased SOC and improved nutrient status, illustrating how biologically mediated functions co-evolve with carbon accumulation. These biological co-benefits help explain why soils with higher SOC often exhibit greater nutrient-use efficiency and crop nutritional quality, even under moderate fertilizer inputs, thereby advancing both productivity and environmental goals.</w:t>
      </w:r>
    </w:p>
    <w:p w14:paraId="79FC5EE7" w14:textId="77777777" w:rsidR="00E125DA" w:rsidRDefault="00E125DA" w:rsidP="0078275D">
      <w:pPr>
        <w:pStyle w:val="Heading3"/>
      </w:pPr>
      <w:bookmarkStart w:id="18" w:name="_Toc214783854"/>
      <w:r>
        <w:t>4.3. Enhanced soil water relations and climate resilience</w:t>
      </w:r>
      <w:bookmarkEnd w:id="18"/>
    </w:p>
    <w:p w14:paraId="61D1AD44" w14:textId="77777777" w:rsidR="00E125DA" w:rsidRDefault="00E125DA" w:rsidP="00E125DA">
      <w:pPr>
        <w:pStyle w:val="NormalWeb"/>
      </w:pPr>
      <w:r>
        <w:t xml:space="preserve">A widely cited argument for building SOC is improved soil water holding capacity and drought buffering. Empirical and modeling work, however, shows that SOC effects on water retention are context dependent. A global meta-analysis by </w:t>
      </w:r>
      <w:proofErr w:type="spellStart"/>
      <w:r>
        <w:t>Minasny</w:t>
      </w:r>
      <w:proofErr w:type="spellEnd"/>
      <w:r>
        <w:t xml:space="preserve"> and </w:t>
      </w:r>
      <w:proofErr w:type="spellStart"/>
      <w:r>
        <w:t>McBratney</w:t>
      </w:r>
      <w:proofErr w:type="spellEnd"/>
      <w:r>
        <w:t xml:space="preserve"> (2018) found that increases in SOC often have only modest effects on plant-available water capacity when averaged across textures, cautioning against oversimplified claims. Yet more recent </w:t>
      </w:r>
      <w:r>
        <w:lastRenderedPageBreak/>
        <w:t>analyses demonstrate that even relatively small changes in water retention can meaningfully influence crop water balance under water-limited conditions.</w:t>
      </w:r>
    </w:p>
    <w:p w14:paraId="43F0F287" w14:textId="77777777" w:rsidR="00E125DA" w:rsidRDefault="00E125DA" w:rsidP="00E125DA">
      <w:pPr>
        <w:pStyle w:val="NormalWeb"/>
      </w:pPr>
      <w:r>
        <w:t xml:space="preserve">Numerical simulations by </w:t>
      </w:r>
      <w:proofErr w:type="spellStart"/>
      <w:r>
        <w:t>Feifel</w:t>
      </w:r>
      <w:proofErr w:type="spellEnd"/>
      <w:r>
        <w:t xml:space="preserve"> et al. (2024) showed that increased SOC alters the soil water balance in complex ways: shallow SOC enrichment in sandy soils may increase evaporation, but deeper SOC enrichment can enhance plant-available water and reduce drainage losses. Field-based work in the U.S. Pacific Northwest revealed that higher SOC in wheat systems improved water retention in the rooting zone and moderated temporal fluctuations in soil moisture, especially in coarse-textured soils (Ramírez et al., 2023</w:t>
      </w:r>
      <w:r w:rsidR="00BC43AE">
        <w:t xml:space="preserve">; </w:t>
      </w:r>
      <w:proofErr w:type="spellStart"/>
      <w:r w:rsidR="00BC43AE" w:rsidRPr="00BC43AE">
        <w:t>Xalxo</w:t>
      </w:r>
      <w:proofErr w:type="spellEnd"/>
      <w:r w:rsidR="00BC43AE">
        <w:t xml:space="preserve"> et al., 2025</w:t>
      </w:r>
      <w:r>
        <w:t>). At larger spatial scales, Williams et al. (2016) found that greater soil water holding capacity reduces downside yield risk and yield volatility in U.S. maize production, underscoring the risk-management value of improved soil hydraulic properties.</w:t>
      </w:r>
      <w:r w:rsidR="00EE2E7D">
        <w:t xml:space="preserve"> </w:t>
      </w:r>
    </w:p>
    <w:p w14:paraId="0D95034E" w14:textId="77777777" w:rsidR="00E125DA" w:rsidRDefault="00E125DA" w:rsidP="00E125DA">
      <w:pPr>
        <w:pStyle w:val="NormalWeb"/>
      </w:pPr>
      <w:r>
        <w:t>Because carbon-sequestering practices frequently modify not only SOC but also bulk density, porosity and rooting depth, their hydrological co-benefits extend beyond simple shifts in water retention curves. These changes can increase infiltration during intense rainfall, reduce runoff and ponding, and provide deeper rooting zones that allow crops to access sub-soil water during dry spells. Collectively, such hydrological improvements contribute to more climate-resilient cropping systems and help align mitigation (carbon sequestration) with adaptation (drought and flood buffering).</w:t>
      </w:r>
    </w:p>
    <w:p w14:paraId="28AC8E25" w14:textId="77777777" w:rsidR="00E125DA" w:rsidRDefault="00E125DA" w:rsidP="0078275D">
      <w:pPr>
        <w:pStyle w:val="Heading3"/>
      </w:pPr>
      <w:bookmarkStart w:id="19" w:name="_Toc214783855"/>
      <w:r>
        <w:t>4.4. Increased crop productivity and yield stability</w:t>
      </w:r>
      <w:bookmarkEnd w:id="19"/>
    </w:p>
    <w:p w14:paraId="7ED5EDDD" w14:textId="77777777" w:rsidR="00E125DA" w:rsidRDefault="00E125DA" w:rsidP="00E125DA">
      <w:pPr>
        <w:pStyle w:val="NormalWeb"/>
      </w:pPr>
      <w:r>
        <w:t>Perhaps the most policy-salient co-benefit of soil carbon sequestration is its effect on crop yield levels and stability. A global meta-analysis of more than 2000 observations reported that increases in soil organic matter were associated with higher yields across major crops, particularly at low to moderate nitrogen inputs, highlighting SOM as a lever for sustainable intensification (Oldfield et al., 2019). A subsequent regional analysis across working farms in the U.S. Midwest confirmed positive associations between SOM and yields, even after accounting for management and soil type, reinforcing the practical relevance of building SOM in commercial systems (Oldfield et al., 2022</w:t>
      </w:r>
      <w:r w:rsidR="008107F6">
        <w:t>a</w:t>
      </w:r>
      <w:r>
        <w:t>).</w:t>
      </w:r>
      <w:r w:rsidR="00EE2E7D">
        <w:t xml:space="preserve"> </w:t>
      </w:r>
    </w:p>
    <w:p w14:paraId="701341FA" w14:textId="77777777" w:rsidR="00E125DA" w:rsidRDefault="00E125DA" w:rsidP="00E125DA">
      <w:pPr>
        <w:pStyle w:val="NormalWeb"/>
      </w:pPr>
      <w:r>
        <w:t>Beyond mean yield gains, SOC appears especially important for yield stability under climatic stress. Using county-level data for U.S. maize, Kane et al. (2021) showed that higher SOM was associated with greater yields, lower yield losses and substantially reduced crop insurance payouts during drought years, suggesting that SOM provides region-scale yield resilience (Kane et al., 2021; Williams et al., 2016). Mahmood et al. (2023) extended this analysis by showing that a composite soil health score derived from SOM explained much of the yield-stabilizing effect under severe drought, indicating that the benefits of SOC act through an integrated suite of physical, chemical and biological improvements rather than SOC concentration alone. These findings align with the broader soil health literature, which links higher SOC and improved biological activity to reduced production risk and more reliable yields across years (</w:t>
      </w:r>
      <w:proofErr w:type="spellStart"/>
      <w:r>
        <w:t>Kibblewhite</w:t>
      </w:r>
      <w:proofErr w:type="spellEnd"/>
      <w:r>
        <w:t xml:space="preserve"> et al., 2008; Lehmann et al., 2020</w:t>
      </w:r>
      <w:r w:rsidR="008107F6">
        <w:t>a</w:t>
      </w:r>
      <w:r>
        <w:t>).</w:t>
      </w:r>
      <w:r w:rsidR="00EE2E7D">
        <w:t xml:space="preserve"> </w:t>
      </w:r>
    </w:p>
    <w:p w14:paraId="2DD6F60E" w14:textId="77777777" w:rsidR="00E125DA" w:rsidRDefault="00E125DA" w:rsidP="0078275D">
      <w:pPr>
        <w:pStyle w:val="Heading3"/>
      </w:pPr>
      <w:bookmarkStart w:id="20" w:name="_Toc214783856"/>
      <w:r>
        <w:t>4.5. Integrating co-benefits into soil health assessment and management</w:t>
      </w:r>
      <w:bookmarkEnd w:id="20"/>
    </w:p>
    <w:p w14:paraId="2AAA2FA9" w14:textId="77777777" w:rsidR="00E125DA" w:rsidRDefault="00E125DA" w:rsidP="00E125DA">
      <w:pPr>
        <w:pStyle w:val="NormalWeb"/>
      </w:pPr>
      <w:r>
        <w:t xml:space="preserve">Recognizing the co-benefits of carbon sequestration has important implications for how soil health is monitored and incentivized. Current soil health assessments increasingly combine SOC measurements with physical and biological indicators such as aggregate stability, infiltration, labile carbon fractions and microbial enzyme activities (Bhaduri et al., 2022; </w:t>
      </w:r>
      <w:proofErr w:type="spellStart"/>
      <w:r>
        <w:lastRenderedPageBreak/>
        <w:t>Bünemann</w:t>
      </w:r>
      <w:proofErr w:type="spellEnd"/>
      <w:r>
        <w:t xml:space="preserve"> et al., 2018). The evidence that SOC enhances structure, biological functioning, water relations and yield stability supports its role as a central integrative indicator, but it also underscores the need to evaluate multiple functions simultaneously to capture synergies and trade-offs. For instance, </w:t>
      </w:r>
      <w:proofErr w:type="spellStart"/>
      <w:r>
        <w:t>Feifel</w:t>
      </w:r>
      <w:proofErr w:type="spellEnd"/>
      <w:r>
        <w:t xml:space="preserve"> et al. (2024) highlight that while SOC can improve water availability, particular distributions of SOC in the profile may enhance evaporation; similarly, aggressive residue retention without pest management can increase disease pressure in some systems.</w:t>
      </w:r>
      <w:r w:rsidR="00A7055A">
        <w:t xml:space="preserve"> </w:t>
      </w:r>
    </w:p>
    <w:p w14:paraId="5DF31F30" w14:textId="77777777" w:rsidR="00E125DA" w:rsidRDefault="00E125DA" w:rsidP="00E125DA">
      <w:pPr>
        <w:pStyle w:val="NormalWeb"/>
      </w:pPr>
      <w:r>
        <w:t>From a management perspective, practices that sequester carbon—such as conservation tillage, diversified rotations, cover crops, organic amendments and agroforestry—should be prioritized not only for their climate benefits but also for their demonstrable contributions to soil physical integrity, biological vigor and yield resilience. Synthesizing across recent studies, Lehmann et al. (2020</w:t>
      </w:r>
      <w:r w:rsidR="008107F6">
        <w:t>a</w:t>
      </w:r>
      <w:r>
        <w:t>) argue that soil health should be treated as an overarching principle that integrates plant production, water quality, climate regulation and human health, with SOC management as a unifying lever. Framing soil carbon sequestration in this multifunctional way strengthens the case for long-term investment in soil health programs, agro-environmental schemes and carbon markets that reward farmers for both climate mitigation and tangible on-farm co-benefits.</w:t>
      </w:r>
    </w:p>
    <w:p w14:paraId="53006880" w14:textId="77777777" w:rsidR="00E125DA" w:rsidRDefault="00E125DA" w:rsidP="0078275D">
      <w:pPr>
        <w:pStyle w:val="Heading2"/>
      </w:pPr>
      <w:bookmarkStart w:id="21" w:name="_Toc214783857"/>
      <w:r>
        <w:t>5. Constraints, Trade-offs and Context Dependence</w:t>
      </w:r>
      <w:bookmarkEnd w:id="21"/>
    </w:p>
    <w:p w14:paraId="51B5DE33" w14:textId="77777777" w:rsidR="00E125DA" w:rsidRDefault="00E125DA" w:rsidP="0078275D">
      <w:pPr>
        <w:pStyle w:val="Heading3"/>
      </w:pPr>
      <w:bookmarkStart w:id="22" w:name="_Toc214783858"/>
      <w:r>
        <w:t>5.1 Biophysical limits, saturation and temporal stability</w:t>
      </w:r>
      <w:bookmarkEnd w:id="22"/>
    </w:p>
    <w:p w14:paraId="491A335A" w14:textId="77777777" w:rsidR="00E125DA" w:rsidRDefault="00E125DA" w:rsidP="00E125DA">
      <w:pPr>
        <w:pStyle w:val="NormalWeb"/>
      </w:pPr>
      <w:r>
        <w:t>Despite the enthusiasm around soil carbon sequestration, biophysical limits mean that agricultural soils cannot absorb carbon indefinitely, and realistic potentials are often lower than headline estimates. Soils tend toward a new equilibrium under a given climate, texture, land use and management history, so sequestration rates typically peak in the first decades after practice change and then decline as saturation is approached (Dynarski et al., 2020; Sykes et al., 2020). Coarse-textured, previously depleted soils in warm semi-arid regions can respond strongly to residue retention and cover crops, whereas cool, carbon-rich temperate soils may show modest additional storage or even net losses if structural disturbance or drainage changes accelerate decomposition (Amundson &amp; Biardeau, 2018; Maenhout et al., 2024). This strong context dependence implies that “per hectare” sequestration factors derived from meta-analyses cannot simply be extrapolated across regions without careful stratification by climate and soil type.</w:t>
      </w:r>
    </w:p>
    <w:p w14:paraId="0D30E1F5" w14:textId="77777777" w:rsidR="00E125DA" w:rsidRDefault="00E125DA" w:rsidP="00E125DA">
      <w:pPr>
        <w:pStyle w:val="NormalWeb"/>
      </w:pPr>
      <w:r>
        <w:t>Temporal stability of stored carbon is another critical constraint. A substantial fraction of the carbon added under conservation tillage, cover crops or organic amendments resides in relatively labile pools that turn over on decadal, not centennial, time scales, and is therefore vulnerable to disturbance, drought, fire or policy-driven land-use change (Dynarski et al., 2020). Sykes et al. (2020) emphasize that soil carbon sequestration should be viewed as a reversible greenhouse gas removal technology, whose durability is contingent on continued management and the absence of shocks such as commodity price swings or extreme weather. From a mitigation standpoint, this reversibility reduces the effective “value” of soil carbon relative to more durable carbon removals, and calls for conservative crediting and explicit recognition that soil-focused strategies primarily buy time rather than permanently solving the climate problem (Amundson &amp; Biardeau, 2018; Sykes et al., 2020).</w:t>
      </w:r>
    </w:p>
    <w:p w14:paraId="27593AD0" w14:textId="77777777" w:rsidR="00E125DA" w:rsidRDefault="00E125DA" w:rsidP="0078275D">
      <w:pPr>
        <w:pStyle w:val="Heading3"/>
      </w:pPr>
      <w:bookmarkStart w:id="23" w:name="_Toc214783859"/>
      <w:r>
        <w:t>5.2 Environmental trade-offs and whole-system greenhouse gas balances</w:t>
      </w:r>
      <w:bookmarkEnd w:id="23"/>
    </w:p>
    <w:p w14:paraId="253209FE" w14:textId="77777777" w:rsidR="00E125DA" w:rsidRDefault="00E125DA" w:rsidP="00E125DA">
      <w:pPr>
        <w:pStyle w:val="NormalWeb"/>
      </w:pPr>
      <w:r>
        <w:lastRenderedPageBreak/>
        <w:t>Many practices that increase soil organic carbon have side effects on other greenhouse gases and environmental dimensions, creating non-trivial trade-offs. Enhancing residue returns or adding organic amendments such as manure and compost generally increases soil carbon but can elevate nitrous oxide emissions where nitrogen inputs are high, waterlogging occurs, or residue quality promotes rapid mineralization (Xia et al., 2018; Maenhout et al., 2024). A global analysis of straw return showed that while soil carbon stocks increased, reactive nitrogen losses through nitrous oxide emissions and nitrate leaching also rose, sometimes eroding or even offsetting the net climate benefit when evaluated on a full greenhouse gas basis (Xia et al., 2018). Similarly, intensifying livestock systems to produce more manure or increasing fertilizer to stimulate biomass production can couple carbon gains with higher upstream and on-farm emissions, so the net mitigation outcome depends on system boundaries and life-cycle accounting (Sykes et al., 2020).</w:t>
      </w:r>
    </w:p>
    <w:p w14:paraId="0BB6133E" w14:textId="77777777" w:rsidR="00E125DA" w:rsidRDefault="00E125DA" w:rsidP="00E125DA">
      <w:pPr>
        <w:pStyle w:val="NormalWeb"/>
      </w:pPr>
      <w:r>
        <w:t>Hydrological and nutrient trade-offs are equally important. Practices designed to maximize carbon input, such as retaining dense surface residues or adopting high-biomass cover crops, can in some contexts increase pest and disease pressure, exacerbate allelopathy, or compete for soil moisture and nutrients with the main crop, particularly in water-limited smallholder systems (Maenhout et al., 2024; Mills et al., 2020). Conversely, reducing tillage can improve aggregate stability and infiltration, but in some fine-textured soils may lead to compaction, stratified acidity or weed shifts that require greater herbicide reliance. At landscape scale, strategies that favor carbon-rich perennial vegetation can reduce sediment and nutrient export, but may displace annual crops and alter local food or fodder supply if not carefully planned (Bossio et al., 2020). These interactions underscore that soil carbon interventions cannot be evaluated solely on changes in soil organic carbon stocks; they must be assessed using whole-system greenhouse gas balances and indicators of water quality, biodiversity and productivity to ensure that climate gains are not purchased at the expense of other sustainability goals (Sykes et al., 2020; Maenhout et al., 2024).</w:t>
      </w:r>
    </w:p>
    <w:p w14:paraId="630CED50" w14:textId="77777777" w:rsidR="00E125DA" w:rsidRDefault="00E125DA" w:rsidP="0078275D">
      <w:pPr>
        <w:pStyle w:val="Heading3"/>
      </w:pPr>
      <w:bookmarkStart w:id="24" w:name="_Toc214783860"/>
      <w:r>
        <w:t>5.3 Socioeconomic and institutional barriers to adoption</w:t>
      </w:r>
      <w:bookmarkEnd w:id="24"/>
    </w:p>
    <w:p w14:paraId="01F91452" w14:textId="77777777" w:rsidR="00E125DA" w:rsidRDefault="00E125DA" w:rsidP="00E125DA">
      <w:pPr>
        <w:pStyle w:val="NormalWeb"/>
      </w:pPr>
      <w:r>
        <w:t>The gap between biophysical potential and realized soil carbon sequestration is largely shaped by socioeconomic and institutional constraints. Many soil-improving practices require up-front investment in machinery, seed, fencing or labor, while benefits accrue slowly over years via improved structure and resilience rather than immediate yield gains (Sykes et al., 2020). In European case studies, Mills et al. (2020) found that farmers perceived key barriers to adopting soil carbon management practices to include uncertain profitability, lack of long-term policy signals, and inadequate advisory support. Constraints were strongly context-specific: in some regions, poor water-holding capacity and erosion made cover crops attractive, whereas in others, short growing seasons, rental tenure and tight rotations made them impractical.</w:t>
      </w:r>
    </w:p>
    <w:p w14:paraId="4B8D43BD" w14:textId="77777777" w:rsidR="00E125DA" w:rsidRDefault="00E125DA" w:rsidP="00E125DA">
      <w:pPr>
        <w:pStyle w:val="NormalWeb"/>
      </w:pPr>
      <w:r>
        <w:t xml:space="preserve">Smallholder farmers in low- and middle-income countries confront additional structural barriers. Limited access to credit and input markets can make even low-cost practices risky, while insecure land tenure undermines incentives to invest in long-term soil restoration (Bossio et al., 2020). Extension systems are often under-resourced, and generic messages about “climate-smart” agriculture may fail to resonate with farmers’ immediate livelihood priorities (Mills et al., 2020). Sykes et al. (2020) highlight that many mitigation-focused assessments downplay transaction costs, learning requirements and social norms that shape practice choice; yet these factors strongly determine whether conservation tillage, residue retention or agroforestry will be adopted and maintained. Policies that focus solely on carbon </w:t>
      </w:r>
      <w:r>
        <w:lastRenderedPageBreak/>
        <w:t>metrics without addressing credit access, tenure security, input supply chains and inclusive knowledge systems risk reinforcing existing inequities and delivering disappointing climate outcomes (Bossio et al., 2020; Mills et al., 2020).</w:t>
      </w:r>
    </w:p>
    <w:p w14:paraId="056C7B1D" w14:textId="77777777" w:rsidR="00E125DA" w:rsidRDefault="00E125DA" w:rsidP="0078275D">
      <w:pPr>
        <w:pStyle w:val="Heading3"/>
      </w:pPr>
      <w:bookmarkStart w:id="25" w:name="_Toc214783861"/>
      <w:r>
        <w:t>5.4 Measurement, markets and questions of integrity and justice</w:t>
      </w:r>
      <w:bookmarkEnd w:id="25"/>
    </w:p>
    <w:p w14:paraId="2DBBBCA9" w14:textId="77777777" w:rsidR="00E125DA" w:rsidRDefault="00E125DA" w:rsidP="00E125DA">
      <w:pPr>
        <w:pStyle w:val="NormalWeb"/>
      </w:pPr>
      <w:r>
        <w:t>Measurement, reporting and verification (MRV) of soil carbon change remains a central technical and institutional challenge. Direct sampling at sufficient spatial and temporal resolution is costly, and the signal-to-noise ratio of soil carbon change over short time horizons is low, particularly in carbon-rich soils (Smith et al., 2020). Model-based approaches and hybrid systems that combine sparse sampling with remote sensing and process models are increasingly used, but carry structural uncertainties related to representation of deep soil processes, management heterogeneity and climate variability (Paustian et al., 2019; Sykes et al., 2020). Oldfield et al. (2022</w:t>
      </w:r>
      <w:r w:rsidR="008107F6">
        <w:t>b</w:t>
      </w:r>
      <w:r>
        <w:t>) argue that robust crediting frameworks must explicitly account for these uncertainties, apply conservative baselines, and avoid overstating climate benefits, especially where monitoring protocols are weak or heterogeneous across registries.</w:t>
      </w:r>
    </w:p>
    <w:p w14:paraId="164170EB" w14:textId="77777777" w:rsidR="00E125DA" w:rsidRDefault="00E125DA" w:rsidP="00E125DA">
      <w:pPr>
        <w:pStyle w:val="NormalWeb"/>
      </w:pPr>
      <w:r>
        <w:t>The rise of voluntary soil carbon markets introduces additional layers of complexity around additionality, permanence and social justice. Saifuddin et al. (2024) contend that current offset schemes risk delivering “non-equivalent” credits, where nominally similar tons of carbon represent very different underlying practices, risks and co-benefits, and may shift the burden of uncertainty and reversal risk onto farmers and local communities. Oldfield et al. (2022</w:t>
      </w:r>
      <w:r w:rsidR="008107F6">
        <w:t>c</w:t>
      </w:r>
      <w:r>
        <w:t>) similarly warn that if crediting protocols do not harmonize MRV standards and address leakage and permanence, soil carbon credits could amount to “empty promises” that delay decarbonization in other sectors. These concerns are amplified where smallholders lack bargaining power or technical support to navigate complex contracts, potentially leading to situations where farmers assume long-term obligations in exchange for modest and volatile payments (Mills et al., 2020; Saifuddin et al., 2024).</w:t>
      </w:r>
    </w:p>
    <w:p w14:paraId="6795B2D2" w14:textId="77777777" w:rsidR="00E125DA" w:rsidRDefault="00E125DA" w:rsidP="00E125DA">
      <w:pPr>
        <w:pStyle w:val="NormalWeb"/>
      </w:pPr>
      <w:r>
        <w:t>Taken together, these constraints and trade-offs suggest that soil carbon sequestration in agriculture should be framed primarily as a soil health and resilience strategy that can deliver conditional climate co-benefits, rather than as a stand-alone, fungible offset commodity. Realistic expectations about biophysical limits, careful accounting for greenhouse gas and environmental trade-offs, attention to local socio-institutional contexts, and rigorous, equitable MRV frameworks are essential to ensure that efforts to increase soil carbon genuinely contribute to both climate mitigation and sustainable agricultural development (Amundson &amp; Biardeau, 2018; Sykes et al., 2020; Oldfield et al., 2022</w:t>
      </w:r>
      <w:r w:rsidR="008107F6">
        <w:t>a</w:t>
      </w:r>
      <w:r>
        <w:t>).</w:t>
      </w:r>
    </w:p>
    <w:p w14:paraId="74FA1F1E" w14:textId="77777777" w:rsidR="00E125DA" w:rsidRDefault="00E125DA" w:rsidP="0078275D">
      <w:pPr>
        <w:pStyle w:val="Heading2"/>
      </w:pPr>
      <w:bookmarkStart w:id="26" w:name="_Toc214783862"/>
      <w:r>
        <w:t>6. Future Research and Policy Directions</w:t>
      </w:r>
      <w:bookmarkEnd w:id="26"/>
    </w:p>
    <w:p w14:paraId="3A88B344" w14:textId="77777777" w:rsidR="00E125DA" w:rsidRDefault="00E125DA" w:rsidP="00E125DA">
      <w:pPr>
        <w:pStyle w:val="NormalWeb"/>
      </w:pPr>
      <w:r>
        <w:t xml:space="preserve">Future work on soil carbon sequestration in agriculture needs to move beyond single-practice evaluations and towards integrated </w:t>
      </w:r>
      <w:proofErr w:type="spellStart"/>
      <w:r>
        <w:t>programmes</w:t>
      </w:r>
      <w:proofErr w:type="spellEnd"/>
      <w:r>
        <w:t xml:space="preserve"> that jointly </w:t>
      </w:r>
      <w:proofErr w:type="spellStart"/>
      <w:r>
        <w:t>optimise</w:t>
      </w:r>
      <w:proofErr w:type="spellEnd"/>
      <w:r>
        <w:t xml:space="preserve"> carbon storage, soil health and broader sustainability outcomes. Emerging syntheses show that the technical potential of soil carbon sequestration is real but modest at global scale, highly heterogeneous across regions, and strongly conditioned by mineralogical capacity and climate (Amelung et al., 2020; Bossio et al., 2020). Policy frameworks and research agendas therefore need to </w:t>
      </w:r>
      <w:proofErr w:type="spellStart"/>
      <w:r>
        <w:t>prioritise</w:t>
      </w:r>
      <w:proofErr w:type="spellEnd"/>
      <w:r>
        <w:t xml:space="preserve"> realistic, context-specific trajectories that are framed primarily around soil health </w:t>
      </w:r>
      <w:r>
        <w:lastRenderedPageBreak/>
        <w:t>and resilience, with climate mitigation treated as a co-benefit rather than the sole objective (Lehmann et al., 2020</w:t>
      </w:r>
      <w:r w:rsidR="008107F6">
        <w:t>a</w:t>
      </w:r>
      <w:r>
        <w:t>; Bradford et al., 2019).</w:t>
      </w:r>
      <w:r w:rsidR="00A7055A">
        <w:t xml:space="preserve"> </w:t>
      </w:r>
    </w:p>
    <w:p w14:paraId="29520ACD" w14:textId="77777777" w:rsidR="00E125DA" w:rsidRDefault="00E125DA" w:rsidP="0078275D">
      <w:pPr>
        <w:pStyle w:val="Heading3"/>
      </w:pPr>
      <w:bookmarkStart w:id="27" w:name="_Toc214783863"/>
      <w:r>
        <w:t>6.1 Mechanistic priorities and multi-pool management</w:t>
      </w:r>
      <w:bookmarkEnd w:id="27"/>
    </w:p>
    <w:p w14:paraId="4B751ECF" w14:textId="77777777" w:rsidR="00E125DA" w:rsidRDefault="00E125DA" w:rsidP="00E125DA">
      <w:pPr>
        <w:pStyle w:val="NormalWeb"/>
      </w:pPr>
      <w:r>
        <w:t>Mechanistic understanding of how management alters different soil carbon pools remains a first-order research priority. Global analyses now quantify both the current stocks and the unused capacity of mineral-associated organic carbon (MAOC), showing particularly large undersaturation in many agricultural regions and deeper horizons (Georgiou et al., 2022). At the same time, conceptual work on multi-pool management argues that durable mitigation will require jointly managing particulate organic matter, MAOC, and inorganic stabilization processes, rather than treating “soil carbon” as a single homogeneous pool (Angst et al., 2023). Future experimental designs need to systematically test how combinations of organic inputs, reduced disturbance, diversified rotations, and deep-rooted species translate into changes in both MAOC and particulate pools across soil types and climates, with explicit attention to saturation thresholds and trade-offs in nutrient availability (Lehmann et al., 2020</w:t>
      </w:r>
      <w:r w:rsidR="008107F6">
        <w:t>a</w:t>
      </w:r>
      <w:r>
        <w:t>; Amelung et al., 2020).</w:t>
      </w:r>
    </w:p>
    <w:p w14:paraId="672BB7D9" w14:textId="77777777" w:rsidR="00E125DA" w:rsidRDefault="00E125DA" w:rsidP="00E125DA">
      <w:pPr>
        <w:pStyle w:val="NormalWeb"/>
      </w:pPr>
      <w:r>
        <w:t>Another mechanistic frontier is the integration of subsoil processes and landscape heterogeneity. Many current field trials focus on topsoil layers, yet recent work suggests that both the largest additional MAOC capacity and some of the strongest climate sensitivities may reside below 30 cm depth (Georgiou et al., 2022). Long-term experiments that explicitly manipulate root depth, water regimes and erosion–deposition patterns are needed to determine where in the profile management delivers the most durable gains, and how these gains interact with warming, drying and extreme rainfall. Coupling these mechanistic studies with process-based models and trait-based microbial frameworks will help clarify when soil carbon responses are constrained primarily by carbon inputs, mineral surfaces or microbial physiology (Paustian et al., 2019; Amelung et al., 2020).</w:t>
      </w:r>
    </w:p>
    <w:p w14:paraId="1338F912" w14:textId="77777777" w:rsidR="00E125DA" w:rsidRDefault="00E125DA" w:rsidP="0078275D">
      <w:pPr>
        <w:pStyle w:val="Heading3"/>
      </w:pPr>
      <w:bookmarkStart w:id="28" w:name="_Toc214783864"/>
      <w:r>
        <w:t>6.2 Innovations in monitoring, reporting and verification</w:t>
      </w:r>
      <w:bookmarkEnd w:id="28"/>
    </w:p>
    <w:p w14:paraId="0BB7D6F9" w14:textId="77777777" w:rsidR="00E125DA" w:rsidRDefault="00E125DA" w:rsidP="00E125DA">
      <w:pPr>
        <w:pStyle w:val="NormalWeb"/>
      </w:pPr>
      <w:r>
        <w:t xml:space="preserve">Robust, affordable monitoring, reporting and verification (MRV) systems are essential if soil carbon is to be credibly integrated into climate policy and financial instruments. Current MRV approaches still face large uncertainties arising from sampling error, model structure and spatial extrapolation (Smith et al., 2020; Paustian et al., 2019). Future MRV research should accelerate the integration of three strands: improved physical measurements, advanced modelling and digital data infrastructures. On the measurement side, mid-infrared spectroscopy and other proximal sensing tools show promise for rapidly predicting organic carbon and multiple soil health indicators, but need stronger calibration across under-represented soils and managements (Sanderman et al., 2020). Globally consistent soil fractionation protocols will also be required if MRV systems are to distinguish changes in MAOC and particulate pools, which differ markedly in permanence and saturation </w:t>
      </w:r>
      <w:proofErr w:type="spellStart"/>
      <w:r>
        <w:t>behaviour</w:t>
      </w:r>
      <w:proofErr w:type="spellEnd"/>
      <w:r>
        <w:t xml:space="preserve"> (Georgiou et al., 2022; Angst et al., 2023).</w:t>
      </w:r>
      <w:r w:rsidR="00A7055A">
        <w:t xml:space="preserve"> </w:t>
      </w:r>
    </w:p>
    <w:p w14:paraId="26BEC11C" w14:textId="77777777" w:rsidR="00E125DA" w:rsidRDefault="00E125DA" w:rsidP="00E125DA">
      <w:pPr>
        <w:pStyle w:val="NormalWeb"/>
      </w:pPr>
      <w:r>
        <w:t xml:space="preserve">Modelling innovations are equally important. Knowledge-guided machine learning and hybrid process–data approaches are emerging as powerful tools for high-resolution carbon accounting at field to regional scales (Liu et al., 2024; Pierson et al., 2022). These frameworks can assimilate flux tower data, remote sensing products and detailed management information to estimate changes in soil carbon with quantified uncertainty, while remaining computationally tractable for scenario analysis. However, their reliability </w:t>
      </w:r>
      <w:r>
        <w:lastRenderedPageBreak/>
        <w:t xml:space="preserve">still depends on high-quality training data and transparent benchmarking against independent long-term measurements (Smith et al., 2020). A priority for future MRV efforts is therefore the creation of open, </w:t>
      </w:r>
      <w:proofErr w:type="spellStart"/>
      <w:r>
        <w:t>harmonised</w:t>
      </w:r>
      <w:proofErr w:type="spellEnd"/>
      <w:r>
        <w:t xml:space="preserve"> soil health networks that combine repeated sampling, experimental manipulations and farmer-generated data, all linked to interoperable databases and version-controlled analytical pipelines (Paustian et al., 2019; Bradford et al., 2019).</w:t>
      </w:r>
      <w:r w:rsidR="00A7055A">
        <w:t xml:space="preserve"> </w:t>
      </w:r>
    </w:p>
    <w:p w14:paraId="7F0320EA" w14:textId="77777777" w:rsidR="00E125DA" w:rsidRDefault="00E125DA" w:rsidP="0078275D">
      <w:pPr>
        <w:pStyle w:val="Heading3"/>
      </w:pPr>
      <w:bookmarkStart w:id="29" w:name="_Toc214783865"/>
      <w:r>
        <w:t>6.3 Policy architectures, incentives and equity</w:t>
      </w:r>
      <w:bookmarkEnd w:id="29"/>
    </w:p>
    <w:p w14:paraId="3612B7BB" w14:textId="77777777" w:rsidR="00E125DA" w:rsidRDefault="00E125DA" w:rsidP="00E125DA">
      <w:pPr>
        <w:pStyle w:val="NormalWeb"/>
      </w:pPr>
      <w:r>
        <w:t>On the policy side, future work must design instruments that are scientifically credible, administratively feasible and socially just. Recent analyses warn that crediting soil carbon sequestration without robust safeguards can overstate mitigation benefits, especially if temporary gains or non-additional practices are rewarded (Oldfield et al., 2022</w:t>
      </w:r>
      <w:r w:rsidR="008107F6">
        <w:t>a</w:t>
      </w:r>
      <w:r>
        <w:t xml:space="preserve">; Amelung et al., 2020). Policy architectures should therefore move from purely outcome-based carbon credits towards “soil health contracts” that </w:t>
      </w:r>
      <w:proofErr w:type="spellStart"/>
      <w:r>
        <w:t>recognise</w:t>
      </w:r>
      <w:proofErr w:type="spellEnd"/>
      <w:r>
        <w:t xml:space="preserve"> bundles of indicators—organic matter, structure, biodiversity and nutrient cycling—while explicitly accounting for uncertainty and permanence risk (Bradford et al., 2019; Lehmann et al., 2020</w:t>
      </w:r>
      <w:r w:rsidR="008107F6">
        <w:t>a</w:t>
      </w:r>
      <w:r>
        <w:t>).</w:t>
      </w:r>
      <w:r w:rsidR="00A7055A">
        <w:t xml:space="preserve"> </w:t>
      </w:r>
    </w:p>
    <w:p w14:paraId="071F4B31" w14:textId="77777777" w:rsidR="00E125DA" w:rsidRDefault="00E125DA" w:rsidP="00E125DA">
      <w:pPr>
        <w:pStyle w:val="NormalWeb"/>
      </w:pPr>
      <w:r>
        <w:t xml:space="preserve">Future research on governance needs to address who benefits from soil carbon </w:t>
      </w:r>
      <w:proofErr w:type="spellStart"/>
      <w:r>
        <w:t>programmes</w:t>
      </w:r>
      <w:proofErr w:type="spellEnd"/>
      <w:r>
        <w:t xml:space="preserve"> and under what conditions. Evidence from the United States shows that policies and voluntary markets often privilege larger operations with better access to technical assistance, while smallholders, tenants and farmers of </w:t>
      </w:r>
      <w:proofErr w:type="spellStart"/>
      <w:r>
        <w:t>colour</w:t>
      </w:r>
      <w:proofErr w:type="spellEnd"/>
      <w:r>
        <w:t xml:space="preserve"> face barriers to participation (Gelardi &amp; Parikh, 2023). Comparative studies across regions should evaluate how contract design, data ownership rules and payment structures influence adoption, risk distribution and long-term stewardship. At the same time, soil carbon initiatives must be embedded in broader “natural climate solutions” portfolios that respect biophysical limits and avoid land-use competition with food production (Bossio et al., 2020). Priority directions include aligning soil carbon incentives with water quality, biodiversity and farm income goals; integrating nitrous oxide and methane into accounting systems; and using public </w:t>
      </w:r>
      <w:proofErr w:type="spellStart"/>
      <w:r>
        <w:t>programmes</w:t>
      </w:r>
      <w:proofErr w:type="spellEnd"/>
      <w:r>
        <w:t xml:space="preserve"> to de-risk experimentation with diversified rotations, agroforestry and reduced disturbance for resource-constrained farmers (Paustian et al., 2019; Amelung et al., 2020).</w:t>
      </w:r>
    </w:p>
    <w:p w14:paraId="56944A80" w14:textId="77777777" w:rsidR="00E125DA" w:rsidRDefault="00E125DA" w:rsidP="00E125DA">
      <w:pPr>
        <w:pStyle w:val="NormalWeb"/>
      </w:pPr>
      <w:r>
        <w:t>Overall, the next generation of soil carbon research and policy needs to embrace complexity rather than seeking a single universal solution. By jointly advancing mechanistic understanding, MRV innovations and equitable policy design, it should be possible to position carbon sequestration in agricultural soils as a pragmatic pathway for improving soil health and resilience, while delivering modest but meaningful contributions to climate mitigation.</w:t>
      </w:r>
    </w:p>
    <w:p w14:paraId="11FAF714" w14:textId="77777777" w:rsidR="0054487D" w:rsidRPr="0054487D" w:rsidRDefault="0054487D" w:rsidP="0078275D">
      <w:pPr>
        <w:pStyle w:val="Heading2"/>
      </w:pPr>
      <w:bookmarkStart w:id="30" w:name="_Toc214783866"/>
      <w:r w:rsidRPr="0054487D">
        <w:t>7. Conclusions</w:t>
      </w:r>
      <w:bookmarkEnd w:id="30"/>
    </w:p>
    <w:p w14:paraId="63E5874A" w14:textId="77777777" w:rsidR="0054487D" w:rsidRPr="0054487D" w:rsidRDefault="0054487D" w:rsidP="0054487D">
      <w:pPr>
        <w:spacing w:before="100" w:beforeAutospacing="1" w:after="100" w:afterAutospacing="1" w:line="240" w:lineRule="auto"/>
        <w:rPr>
          <w:rFonts w:ascii="Times New Roman" w:eastAsia="Times New Roman" w:hAnsi="Times New Roman" w:cs="Times New Roman"/>
          <w:sz w:val="24"/>
          <w:szCs w:val="24"/>
          <w:lang w:val="en-US"/>
        </w:rPr>
      </w:pPr>
      <w:r w:rsidRPr="0054487D">
        <w:rPr>
          <w:rFonts w:ascii="Times New Roman" w:eastAsia="Times New Roman" w:hAnsi="Times New Roman" w:cs="Times New Roman"/>
          <w:sz w:val="24"/>
          <w:szCs w:val="24"/>
          <w:lang w:val="en-US"/>
        </w:rPr>
        <w:t xml:space="preserve">Carbon sequestration in agricultural soils offers a significant, but bounded, opportunity to contribute to climate mitigation while restoring the functioning of degraded agroecosystems. This review highlights that increases in soil organic carbon are not only a matter of storing more carbon in the ground; they are fundamentally about rebuilding the physical, chemical and biological integrity of soils. Practices such as conservation tillage, residue retention, cover cropping, organic amendments, biochar application and agroforestry can increase soil organic carbon, especially in soils that have been historically depleted. At the same time, these practices often improve aggregation, reduce erosion, enhance nutrient cycling, increase </w:t>
      </w:r>
      <w:r w:rsidRPr="0054487D">
        <w:rPr>
          <w:rFonts w:ascii="Times New Roman" w:eastAsia="Times New Roman" w:hAnsi="Times New Roman" w:cs="Times New Roman"/>
          <w:sz w:val="24"/>
          <w:szCs w:val="24"/>
          <w:lang w:val="en-US"/>
        </w:rPr>
        <w:lastRenderedPageBreak/>
        <w:t>biological activity and strengthen the soil’s capacity to buffer droughts and heavy rainfall, thereby underpinning more stable and resilient crop production.</w:t>
      </w:r>
    </w:p>
    <w:p w14:paraId="77841798" w14:textId="77777777" w:rsidR="0054487D" w:rsidRPr="0054487D" w:rsidRDefault="0054487D" w:rsidP="0054487D">
      <w:pPr>
        <w:spacing w:before="100" w:beforeAutospacing="1" w:after="100" w:afterAutospacing="1" w:line="240" w:lineRule="auto"/>
        <w:rPr>
          <w:rFonts w:ascii="Times New Roman" w:eastAsia="Times New Roman" w:hAnsi="Times New Roman" w:cs="Times New Roman"/>
          <w:sz w:val="24"/>
          <w:szCs w:val="24"/>
          <w:lang w:val="en-US"/>
        </w:rPr>
      </w:pPr>
      <w:r w:rsidRPr="0054487D">
        <w:rPr>
          <w:rFonts w:ascii="Times New Roman" w:eastAsia="Times New Roman" w:hAnsi="Times New Roman" w:cs="Times New Roman"/>
          <w:sz w:val="24"/>
          <w:szCs w:val="24"/>
          <w:lang w:val="en-US"/>
        </w:rPr>
        <w:t>However, the potential of agricultural soils to sequester carbon is constrained by biophysical limits, saturation and the reversibility of stored carbon. Soils tend towards new equilibria under given climatic and management regimes, so sequestration rates are highest in the first years after practice change and decline as saturation is approached. Much of the newly stored carbon resides in pools that can be lost quickly if practices are abandoned, disturbed or disrupted by extreme events. Moreover, carbon-focused interventions can generate trade-offs, including increased nitrous oxide emissions, nutrient losses, pest pressures or competition for water and biomass. These realities make it essential to view soil carbon sequestration not as an unlimited or permanent climate solution, but as a time-bound contribution that must be evaluated within whole system greenhouse gas and sustainability balances.</w:t>
      </w:r>
    </w:p>
    <w:p w14:paraId="218A09C6" w14:textId="77777777" w:rsidR="0054487D" w:rsidRPr="0054487D" w:rsidRDefault="0054487D" w:rsidP="0054487D">
      <w:pPr>
        <w:spacing w:before="100" w:beforeAutospacing="1" w:after="100" w:afterAutospacing="1" w:line="240" w:lineRule="auto"/>
        <w:rPr>
          <w:rFonts w:ascii="Times New Roman" w:eastAsia="Times New Roman" w:hAnsi="Times New Roman" w:cs="Times New Roman"/>
          <w:sz w:val="24"/>
          <w:szCs w:val="24"/>
          <w:lang w:val="en-US"/>
        </w:rPr>
      </w:pPr>
      <w:r w:rsidRPr="0054487D">
        <w:rPr>
          <w:rFonts w:ascii="Times New Roman" w:eastAsia="Times New Roman" w:hAnsi="Times New Roman" w:cs="Times New Roman"/>
          <w:sz w:val="24"/>
          <w:szCs w:val="24"/>
          <w:lang w:val="en-US"/>
        </w:rPr>
        <w:t xml:space="preserve">The evidence assembled here suggests that the most promising pathways forward lie in designing context-specific portfolios of practices that simultaneously enhance soil organic carbon, soil health and farm livelihoods. This requires tailoring interventions to local soils, climates, cropping systems and socio-economic conditions, rather than relying on one-size-fits-all prescriptions. It also calls for stronger integration between mechanistic research on carbon stabilization, long-term field experiments, advanced monitoring and modelling, and farmer-led innovation. On the policy side, credible support for soil carbon must rest on transparent and robust monitoring frameworks, realistic expectations about mitigation potential, and incentive structures that reward multiple soil health outcomes rather than </w:t>
      </w:r>
      <w:proofErr w:type="spellStart"/>
      <w:r w:rsidRPr="0054487D">
        <w:rPr>
          <w:rFonts w:ascii="Times New Roman" w:eastAsia="Times New Roman" w:hAnsi="Times New Roman" w:cs="Times New Roman"/>
          <w:sz w:val="24"/>
          <w:szCs w:val="24"/>
          <w:lang w:val="en-US"/>
        </w:rPr>
        <w:t>tonnes</w:t>
      </w:r>
      <w:proofErr w:type="spellEnd"/>
      <w:r w:rsidRPr="0054487D">
        <w:rPr>
          <w:rFonts w:ascii="Times New Roman" w:eastAsia="Times New Roman" w:hAnsi="Times New Roman" w:cs="Times New Roman"/>
          <w:sz w:val="24"/>
          <w:szCs w:val="24"/>
          <w:lang w:val="en-US"/>
        </w:rPr>
        <w:t xml:space="preserve"> of carbon alone. If pursued in this integrated way, carbon sequestration in agricultural soils can serve as a pragmatic lever to rebuild soil health, increase resilience and deliver modest but meaningful contributions to climate mitigation, without overburdening soils and farmers with unrealistic expectations.</w:t>
      </w:r>
    </w:p>
    <w:p w14:paraId="47A5A59B" w14:textId="77777777" w:rsidR="0054487D" w:rsidRPr="0054487D" w:rsidRDefault="0054487D" w:rsidP="0078275D">
      <w:pPr>
        <w:pStyle w:val="Heading2"/>
      </w:pPr>
      <w:bookmarkStart w:id="31" w:name="_Toc214783867"/>
      <w:r w:rsidRPr="0054487D">
        <w:t>8. Limitations</w:t>
      </w:r>
      <w:bookmarkEnd w:id="31"/>
    </w:p>
    <w:p w14:paraId="38CEF962" w14:textId="77777777" w:rsidR="0054487D" w:rsidRPr="0054487D" w:rsidRDefault="0054487D" w:rsidP="0054487D">
      <w:pPr>
        <w:spacing w:before="100" w:beforeAutospacing="1" w:after="100" w:afterAutospacing="1" w:line="240" w:lineRule="auto"/>
        <w:rPr>
          <w:rFonts w:ascii="Times New Roman" w:eastAsia="Times New Roman" w:hAnsi="Times New Roman" w:cs="Times New Roman"/>
          <w:sz w:val="24"/>
          <w:szCs w:val="24"/>
          <w:lang w:val="en-US"/>
        </w:rPr>
      </w:pPr>
      <w:r w:rsidRPr="0054487D">
        <w:rPr>
          <w:rFonts w:ascii="Times New Roman" w:eastAsia="Times New Roman" w:hAnsi="Times New Roman" w:cs="Times New Roman"/>
          <w:sz w:val="24"/>
          <w:szCs w:val="24"/>
          <w:lang w:val="en-US"/>
        </w:rPr>
        <w:t>This review has several important limitations that should be acknowledged when interpreting its conclusions. First, the approach is narrative rather than fully systematic, meaning that the selection of studies was guided by relevance and recency rather than by a formal protocol with predefined inclusion and exclusion criteria. As a result, the evidence base summarized here is neither exhaustive nor free from selection bias, and some relevant work, particularly in non-English languages or less-visible regional journals, may not have been captured. Second, the literature drawn upon is weighted toward studies from temperate and subtropical regions, often in relatively well-resourced research environments. Evidence from drylands, high-altitude systems, small island states and many low-income countries remains comparatively sparse, limiting the generalizability of some statements to under-studied agroecological zones.</w:t>
      </w:r>
    </w:p>
    <w:p w14:paraId="774208C7" w14:textId="77777777" w:rsidR="0054487D" w:rsidRPr="0054487D" w:rsidRDefault="0054487D" w:rsidP="0054487D">
      <w:pPr>
        <w:spacing w:before="100" w:beforeAutospacing="1" w:after="100" w:afterAutospacing="1" w:line="240" w:lineRule="auto"/>
        <w:rPr>
          <w:rFonts w:ascii="Times New Roman" w:eastAsia="Times New Roman" w:hAnsi="Times New Roman" w:cs="Times New Roman"/>
          <w:sz w:val="24"/>
          <w:szCs w:val="24"/>
          <w:lang w:val="en-US"/>
        </w:rPr>
      </w:pPr>
      <w:r w:rsidRPr="0054487D">
        <w:rPr>
          <w:rFonts w:ascii="Times New Roman" w:eastAsia="Times New Roman" w:hAnsi="Times New Roman" w:cs="Times New Roman"/>
          <w:sz w:val="24"/>
          <w:szCs w:val="24"/>
          <w:lang w:val="en-US"/>
        </w:rPr>
        <w:t xml:space="preserve">Third, many of the studies referenced use short- to medium-term experiments or meta-analyses that emphasize changes in topsoil, while deep soil horizons, landscape-scale processes and long-term dynamics under climate change are less well characterized. This bias toward surface layers and shorter time frames may overstate the durability of sequestration and understate the importance of subsoil processes, erosion–deposition patterns and extreme events. Fourth, the review focuses primarily on biophysical mechanisms and agronomic practices, and only touches briefly on economic feasibility, gender and social equity, policy </w:t>
      </w:r>
      <w:r w:rsidRPr="0054487D">
        <w:rPr>
          <w:rFonts w:ascii="Times New Roman" w:eastAsia="Times New Roman" w:hAnsi="Times New Roman" w:cs="Times New Roman"/>
          <w:sz w:val="24"/>
          <w:szCs w:val="24"/>
          <w:lang w:val="en-US"/>
        </w:rPr>
        <w:lastRenderedPageBreak/>
        <w:t>design and governance issues that strongly influence real-world adoption and outcomes. No formal economic analyses or distributional impact assessments were conducted.</w:t>
      </w:r>
    </w:p>
    <w:p w14:paraId="3B57B4E0" w14:textId="77777777" w:rsidR="0054487D" w:rsidRPr="0054487D" w:rsidRDefault="0054487D" w:rsidP="0054487D">
      <w:pPr>
        <w:spacing w:before="100" w:beforeAutospacing="1" w:after="100" w:afterAutospacing="1" w:line="240" w:lineRule="auto"/>
        <w:rPr>
          <w:rFonts w:ascii="Times New Roman" w:eastAsia="Times New Roman" w:hAnsi="Times New Roman" w:cs="Times New Roman"/>
          <w:sz w:val="24"/>
          <w:szCs w:val="24"/>
          <w:lang w:val="en-US"/>
        </w:rPr>
      </w:pPr>
      <w:r w:rsidRPr="0054487D">
        <w:rPr>
          <w:rFonts w:ascii="Times New Roman" w:eastAsia="Times New Roman" w:hAnsi="Times New Roman" w:cs="Times New Roman"/>
          <w:sz w:val="24"/>
          <w:szCs w:val="24"/>
          <w:lang w:val="en-US"/>
        </w:rPr>
        <w:t>Finally, the synthesis inevitably simplifies complex, context-dependent processes into broad categories of practices and responses. Local variability in soils, climate, management history and institutional settings means that the actual performance of carbon-sequestering practices can differ substantially from the generalized patterns described here. The findings should therefore be seen as a conceptual and evidentiary framework to guide context-specific research, co-design and policy development, rather than as prescriptive recommendations that can be applied uniformly across all agricultural landscapes.</w:t>
      </w:r>
    </w:p>
    <w:p w14:paraId="2EC2D582" w14:textId="77777777" w:rsidR="00711B14" w:rsidRPr="00711B14" w:rsidRDefault="00711B14" w:rsidP="00711B14">
      <w:pPr>
        <w:spacing w:after="0" w:line="240" w:lineRule="auto"/>
        <w:rPr>
          <w:rFonts w:ascii="Times New Roman" w:eastAsia="Times New Roman" w:hAnsi="Times New Roman" w:cs="Times New Roman"/>
          <w:sz w:val="24"/>
          <w:szCs w:val="24"/>
          <w:lang w:val="en-US"/>
        </w:rPr>
      </w:pPr>
    </w:p>
    <w:p w14:paraId="0385B7CB" w14:textId="77777777" w:rsidR="00711B14" w:rsidRPr="00711B14" w:rsidRDefault="00711B14" w:rsidP="0078275D">
      <w:pPr>
        <w:pStyle w:val="Heading2"/>
      </w:pPr>
      <w:bookmarkStart w:id="32" w:name="_Toc214783868"/>
      <w:r w:rsidRPr="00711B14">
        <w:t>References</w:t>
      </w:r>
      <w:bookmarkEnd w:id="32"/>
    </w:p>
    <w:p w14:paraId="3BE898E0" w14:textId="77777777" w:rsidR="00416C8C" w:rsidRDefault="00416C8C" w:rsidP="00416C8C">
      <w:pPr>
        <w:pStyle w:val="NormalWeb"/>
      </w:pPr>
      <w:r>
        <w:t xml:space="preserve">Abbas, A., Naveed, M., Shehzad Khan, K., Ashraf, M., Siddiqui, M. H., Abbas, N., Mustafa, A., &amp; Ali, L. (2024). The efficacy of organic amendments on maize productivity, soil properties and active fractions of soil carbon in organic-matter deficient soil. </w:t>
      </w:r>
      <w:r>
        <w:rPr>
          <w:rStyle w:val="Emphasis"/>
        </w:rPr>
        <w:t>Spanish Journal of Soil Science, 14</w:t>
      </w:r>
      <w:r>
        <w:t xml:space="preserve">, 12814. </w:t>
      </w:r>
      <w:hyperlink r:id="rId9" w:history="1">
        <w:r w:rsidRPr="00276D98">
          <w:rPr>
            <w:rStyle w:val="Hyperlink"/>
          </w:rPr>
          <w:t>https://doi.org/10.3389/sjss.2024.12814</w:t>
        </w:r>
      </w:hyperlink>
      <w:r>
        <w:t xml:space="preserve"> </w:t>
      </w:r>
    </w:p>
    <w:p w14:paraId="653D90B4" w14:textId="77777777" w:rsidR="00416C8C" w:rsidRDefault="00416C8C" w:rsidP="00416C8C">
      <w:pPr>
        <w:pStyle w:val="NormalWeb"/>
      </w:pPr>
      <w:r>
        <w:t xml:space="preserve">Amelung, W., Bossio, D., de Vries, W., </w:t>
      </w:r>
      <w:proofErr w:type="spellStart"/>
      <w:r>
        <w:t>Kögel-Knabner</w:t>
      </w:r>
      <w:proofErr w:type="spellEnd"/>
      <w:r>
        <w:t xml:space="preserve">, I., Lehmann, J., Amundson, R., … Chabbi, A. (2020). Towards a global-scale soil climate mitigation strategy. </w:t>
      </w:r>
      <w:r>
        <w:rPr>
          <w:rStyle w:val="Emphasis"/>
        </w:rPr>
        <w:t>Nature Communications, 11</w:t>
      </w:r>
      <w:r>
        <w:t xml:space="preserve">, 5430. </w:t>
      </w:r>
      <w:hyperlink r:id="rId10" w:tgtFrame="_new" w:history="1">
        <w:r>
          <w:rPr>
            <w:rStyle w:val="Hyperlink"/>
          </w:rPr>
          <w:t>https://doi.org/10.1038/s41467-020-18887-7</w:t>
        </w:r>
      </w:hyperlink>
    </w:p>
    <w:p w14:paraId="05E5469A" w14:textId="77777777" w:rsidR="00416C8C" w:rsidRDefault="00416C8C" w:rsidP="00416C8C">
      <w:pPr>
        <w:pStyle w:val="NormalWeb"/>
      </w:pPr>
      <w:r>
        <w:t xml:space="preserve">Amundson, R., &amp; </w:t>
      </w:r>
      <w:proofErr w:type="spellStart"/>
      <w:r>
        <w:t>Biardeau</w:t>
      </w:r>
      <w:proofErr w:type="spellEnd"/>
      <w:r>
        <w:t xml:space="preserve">, L. (2018). Opinion: Soil carbon sequestration is an elusive climate mitigation tool. </w:t>
      </w:r>
      <w:r>
        <w:rPr>
          <w:rStyle w:val="Emphasis"/>
        </w:rPr>
        <w:t>Proceedings of the National Academy of Sciences of the United States of America, 115</w:t>
      </w:r>
      <w:r>
        <w:t xml:space="preserve">(46), 11652–11656. </w:t>
      </w:r>
      <w:hyperlink r:id="rId11" w:tgtFrame="_new" w:history="1">
        <w:r>
          <w:rPr>
            <w:rStyle w:val="Hyperlink"/>
          </w:rPr>
          <w:t>https://doi.org/10.1073/pnas.1815901115</w:t>
        </w:r>
      </w:hyperlink>
      <w:r>
        <w:t xml:space="preserve"> </w:t>
      </w:r>
      <w:hyperlink r:id="rId12" w:tgtFrame="_blank" w:history="1">
        <w:r>
          <w:rPr>
            <w:rStyle w:val="max-w-15ch"/>
            <w:color w:val="0000FF"/>
            <w:u w:val="single"/>
          </w:rPr>
          <w:t>PNAS</w:t>
        </w:r>
      </w:hyperlink>
    </w:p>
    <w:p w14:paraId="47D22310" w14:textId="77777777" w:rsidR="00416C8C" w:rsidRDefault="00416C8C" w:rsidP="00416C8C">
      <w:pPr>
        <w:pStyle w:val="NormalWeb"/>
      </w:pPr>
      <w:r>
        <w:t xml:space="preserve">Angst, G., Mueller, C. W., Prater, I., Angst, Š., </w:t>
      </w:r>
      <w:proofErr w:type="spellStart"/>
      <w:r>
        <w:t>Frouz</w:t>
      </w:r>
      <w:proofErr w:type="spellEnd"/>
      <w:r>
        <w:t xml:space="preserve">, J., Jílková, V., … </w:t>
      </w:r>
      <w:proofErr w:type="spellStart"/>
      <w:r>
        <w:t>Kögel-Knabner</w:t>
      </w:r>
      <w:proofErr w:type="spellEnd"/>
      <w:r>
        <w:t xml:space="preserve">, I. (2023). Unlocking complex soil systems as carbon sinks: Multi-pool management as the key. </w:t>
      </w:r>
      <w:r>
        <w:rPr>
          <w:rStyle w:val="Emphasis"/>
        </w:rPr>
        <w:t>Nature Communications, 14</w:t>
      </w:r>
      <w:r>
        <w:t xml:space="preserve">, 2987. </w:t>
      </w:r>
      <w:hyperlink r:id="rId13" w:tgtFrame="_new" w:history="1">
        <w:r>
          <w:rPr>
            <w:rStyle w:val="Hyperlink"/>
          </w:rPr>
          <w:t>https://doi.org/10.1038/s41467-023-38700-5</w:t>
        </w:r>
      </w:hyperlink>
    </w:p>
    <w:p w14:paraId="63980197" w14:textId="77777777" w:rsidR="00416C8C" w:rsidRDefault="00416C8C" w:rsidP="00416C8C">
      <w:pPr>
        <w:pStyle w:val="NormalWeb"/>
      </w:pPr>
      <w:r>
        <w:t xml:space="preserve">Barré, P., Plante, A. F., </w:t>
      </w:r>
      <w:proofErr w:type="spellStart"/>
      <w:r>
        <w:t>Cécillon</w:t>
      </w:r>
      <w:proofErr w:type="spellEnd"/>
      <w:r>
        <w:t xml:space="preserve">, L., </w:t>
      </w:r>
      <w:proofErr w:type="spellStart"/>
      <w:r>
        <w:t>Lutfalla</w:t>
      </w:r>
      <w:proofErr w:type="spellEnd"/>
      <w:r>
        <w:t xml:space="preserve">, S., Baudin, F., Bernard, S., Christensen, B. T., Eglin, T., Fernandez, J. M., </w:t>
      </w:r>
      <w:proofErr w:type="spellStart"/>
      <w:r>
        <w:t>Houot</w:t>
      </w:r>
      <w:proofErr w:type="spellEnd"/>
      <w:r>
        <w:t xml:space="preserve">, S., </w:t>
      </w:r>
      <w:proofErr w:type="spellStart"/>
      <w:r>
        <w:t>Kätterer</w:t>
      </w:r>
      <w:proofErr w:type="spellEnd"/>
      <w:r>
        <w:t xml:space="preserve">, T., Le Guillou, C., Macdonald, A., van Oort, F., &amp; Chenu, C. (2016). The energetic and chemical signatures of persistent soil organic matter. </w:t>
      </w:r>
      <w:r>
        <w:rPr>
          <w:rStyle w:val="Emphasis"/>
        </w:rPr>
        <w:t>Biogeochemistry, 130</w:t>
      </w:r>
      <w:r>
        <w:t xml:space="preserve">(1–2), 1–12. </w:t>
      </w:r>
      <w:hyperlink r:id="rId14" w:history="1">
        <w:r w:rsidRPr="00276D98">
          <w:rPr>
            <w:rStyle w:val="Hyperlink"/>
          </w:rPr>
          <w:t>https://doi.org/10.1007/s10533-016-0246-0</w:t>
        </w:r>
      </w:hyperlink>
      <w:r>
        <w:t xml:space="preserve"> </w:t>
      </w:r>
    </w:p>
    <w:p w14:paraId="5981E375" w14:textId="77777777" w:rsidR="00416C8C" w:rsidRDefault="00416C8C" w:rsidP="00416C8C">
      <w:pPr>
        <w:pStyle w:val="NormalWeb"/>
      </w:pPr>
      <w:r>
        <w:t>Basile-</w:t>
      </w:r>
      <w:proofErr w:type="spellStart"/>
      <w:r>
        <w:t>Doelsch</w:t>
      </w:r>
      <w:proofErr w:type="spellEnd"/>
      <w:r>
        <w:t xml:space="preserve">, I., </w:t>
      </w:r>
      <w:proofErr w:type="spellStart"/>
      <w:r>
        <w:t>Balesdent</w:t>
      </w:r>
      <w:proofErr w:type="spellEnd"/>
      <w:r>
        <w:t xml:space="preserve">, J., &amp; Pellerin, S. (2020). Reviews and syntheses: The mechanisms underlying carbon storage in soil. </w:t>
      </w:r>
      <w:proofErr w:type="spellStart"/>
      <w:r>
        <w:rPr>
          <w:rStyle w:val="Emphasis"/>
        </w:rPr>
        <w:t>Biogeosciences</w:t>
      </w:r>
      <w:proofErr w:type="spellEnd"/>
      <w:r>
        <w:rPr>
          <w:rStyle w:val="Emphasis"/>
        </w:rPr>
        <w:t>, 17</w:t>
      </w:r>
      <w:r>
        <w:t xml:space="preserve">(21), 5223–5242. </w:t>
      </w:r>
      <w:hyperlink r:id="rId15" w:history="1">
        <w:r w:rsidRPr="00276D98">
          <w:rPr>
            <w:rStyle w:val="Hyperlink"/>
          </w:rPr>
          <w:t>https://doi.org/10.5194/bg-17-5223-2020</w:t>
        </w:r>
      </w:hyperlink>
      <w:r>
        <w:t xml:space="preserve"> </w:t>
      </w:r>
    </w:p>
    <w:p w14:paraId="66FFE508" w14:textId="77777777" w:rsidR="00416C8C" w:rsidRDefault="00416C8C" w:rsidP="00416C8C">
      <w:pPr>
        <w:pStyle w:val="NormalWeb"/>
      </w:pPr>
      <w:proofErr w:type="spellStart"/>
      <w:r>
        <w:t>Baveye</w:t>
      </w:r>
      <w:proofErr w:type="spellEnd"/>
      <w:r>
        <w:t xml:space="preserve">, P. C., Schnee, L. S., Boivin, P., Laba, M., &amp; Radulovich, R. (2020). Soil organic matter research and climate change: Merely re-storing carbon versus restoring soil functions. </w:t>
      </w:r>
      <w:r>
        <w:rPr>
          <w:rStyle w:val="Emphasis"/>
        </w:rPr>
        <w:t>Frontiers in Environmental Science, 8</w:t>
      </w:r>
      <w:r>
        <w:t xml:space="preserve">, 579904. </w:t>
      </w:r>
      <w:hyperlink r:id="rId16" w:history="1">
        <w:r w:rsidRPr="00276D98">
          <w:rPr>
            <w:rStyle w:val="Hyperlink"/>
          </w:rPr>
          <w:t>https://doi.org/10.3389/fenvs.2020.579904</w:t>
        </w:r>
      </w:hyperlink>
      <w:r>
        <w:t xml:space="preserve"> </w:t>
      </w:r>
    </w:p>
    <w:p w14:paraId="02024278" w14:textId="77777777" w:rsidR="00416C8C" w:rsidRDefault="00416C8C" w:rsidP="00416C8C">
      <w:pPr>
        <w:pStyle w:val="NormalWeb"/>
      </w:pPr>
      <w:proofErr w:type="spellStart"/>
      <w:r>
        <w:t>Beillouin</w:t>
      </w:r>
      <w:proofErr w:type="spellEnd"/>
      <w:r>
        <w:t xml:space="preserve">, D., </w:t>
      </w:r>
      <w:proofErr w:type="spellStart"/>
      <w:r>
        <w:t>Corbeels</w:t>
      </w:r>
      <w:proofErr w:type="spellEnd"/>
      <w:r>
        <w:t xml:space="preserve">, M., </w:t>
      </w:r>
      <w:proofErr w:type="spellStart"/>
      <w:r>
        <w:t>Demenois</w:t>
      </w:r>
      <w:proofErr w:type="spellEnd"/>
      <w:r>
        <w:t xml:space="preserve">, J., Berre, D., Boyer, A., Fallot, A., Feder, F., &amp; </w:t>
      </w:r>
      <w:proofErr w:type="spellStart"/>
      <w:r>
        <w:t>Cardinael</w:t>
      </w:r>
      <w:proofErr w:type="spellEnd"/>
      <w:r>
        <w:t xml:space="preserve">, R. (2023). A global meta-analysis of soil organic carbon in the Anthropocene. </w:t>
      </w:r>
      <w:r>
        <w:rPr>
          <w:rStyle w:val="Emphasis"/>
        </w:rPr>
        <w:t>Nature Communications, 14</w:t>
      </w:r>
      <w:r>
        <w:t xml:space="preserve">, 3700. </w:t>
      </w:r>
      <w:hyperlink r:id="rId17" w:tgtFrame="_new" w:history="1">
        <w:r>
          <w:rPr>
            <w:rStyle w:val="Hyperlink"/>
          </w:rPr>
          <w:t>https://doi.org/10.1038/s41467-023-39338-z</w:t>
        </w:r>
      </w:hyperlink>
    </w:p>
    <w:p w14:paraId="2BBCB1EA" w14:textId="77777777" w:rsidR="00416C8C" w:rsidRDefault="00416C8C" w:rsidP="00416C8C">
      <w:pPr>
        <w:pStyle w:val="NormalWeb"/>
      </w:pPr>
      <w:r>
        <w:lastRenderedPageBreak/>
        <w:t xml:space="preserve">Bhaduri, D., Ghosh, D., &amp; Saha, B. (2022). A review on effective soil health bio-indicators for ecosystem restoration and sustainable soil management. </w:t>
      </w:r>
      <w:r>
        <w:rPr>
          <w:rStyle w:val="Emphasis"/>
        </w:rPr>
        <w:t>Frontiers in Microbiology, 13</w:t>
      </w:r>
      <w:r>
        <w:t xml:space="preserve">, 938481. </w:t>
      </w:r>
      <w:hyperlink r:id="rId18" w:history="1">
        <w:r w:rsidRPr="00276D98">
          <w:rPr>
            <w:rStyle w:val="Hyperlink"/>
          </w:rPr>
          <w:t>https://doi.org/10.3389/fmicb.2022.938481</w:t>
        </w:r>
      </w:hyperlink>
      <w:r>
        <w:t xml:space="preserve"> </w:t>
      </w:r>
    </w:p>
    <w:p w14:paraId="010219F5" w14:textId="77777777" w:rsidR="00416C8C" w:rsidRDefault="00416C8C" w:rsidP="00416C8C">
      <w:pPr>
        <w:pStyle w:val="NormalWeb"/>
      </w:pPr>
      <w:r>
        <w:t xml:space="preserve">Bossio, D. A., Cook-Patton, S. C., Ellis, P. W., Fargione, J., Sanderman, J., Smith, P., Wood, S., Zomer, R. J., von Unger, M., Emmer, I. M., &amp; Griscom, B. W. (2020). The role of soil carbon in natural climate solutions. </w:t>
      </w:r>
      <w:r>
        <w:rPr>
          <w:rStyle w:val="Emphasis"/>
        </w:rPr>
        <w:t>Nature Sustainability, 3</w:t>
      </w:r>
      <w:r>
        <w:t xml:space="preserve">, 391–398. </w:t>
      </w:r>
      <w:hyperlink r:id="rId19" w:history="1">
        <w:r w:rsidRPr="00276D98">
          <w:rPr>
            <w:rStyle w:val="Hyperlink"/>
          </w:rPr>
          <w:t>https://doi.org/10.1038/s41893-020-0491-z</w:t>
        </w:r>
      </w:hyperlink>
      <w:r>
        <w:t xml:space="preserve"> </w:t>
      </w:r>
    </w:p>
    <w:p w14:paraId="48AA7C1C" w14:textId="77777777" w:rsidR="00416C8C" w:rsidRDefault="00416C8C" w:rsidP="00416C8C">
      <w:pPr>
        <w:pStyle w:val="NormalWeb"/>
      </w:pPr>
      <w:r>
        <w:t xml:space="preserve">Bradford, M. A., Carey, C. J., Atwood, L., Bossio, D., Fenichel, E. P., Gennet, S., … Wood, S. A. (2019). Soil carbon science for policy and practice. </w:t>
      </w:r>
      <w:r>
        <w:rPr>
          <w:rStyle w:val="Emphasis"/>
        </w:rPr>
        <w:t>Nature Sustainability, 2</w:t>
      </w:r>
      <w:r>
        <w:t xml:space="preserve">(12), 1070–1072. </w:t>
      </w:r>
      <w:hyperlink r:id="rId20" w:history="1">
        <w:r w:rsidRPr="00276D98">
          <w:rPr>
            <w:rStyle w:val="Hyperlink"/>
          </w:rPr>
          <w:t>https://doi.org/10.1038/s41893-019-0431-y</w:t>
        </w:r>
      </w:hyperlink>
      <w:r>
        <w:t xml:space="preserve"> </w:t>
      </w:r>
    </w:p>
    <w:p w14:paraId="4F68092D" w14:textId="77777777" w:rsidR="00416C8C" w:rsidRDefault="00416C8C" w:rsidP="00416C8C">
      <w:pPr>
        <w:pStyle w:val="NormalWeb"/>
      </w:pPr>
      <w:r>
        <w:t xml:space="preserve">Bünemann, E. K., Bongiorno, G., Bai, Z., Creamer, R. E., De Deyn, G., de Goede, R., </w:t>
      </w:r>
      <w:proofErr w:type="spellStart"/>
      <w:r>
        <w:t>Fleskens</w:t>
      </w:r>
      <w:proofErr w:type="spellEnd"/>
      <w:r>
        <w:t xml:space="preserve">, L., </w:t>
      </w:r>
      <w:proofErr w:type="spellStart"/>
      <w:r>
        <w:t>Geissen</w:t>
      </w:r>
      <w:proofErr w:type="spellEnd"/>
      <w:r>
        <w:t xml:space="preserve">, V., Kuijper, T. W. M., </w:t>
      </w:r>
      <w:proofErr w:type="spellStart"/>
      <w:r>
        <w:t>Mäder</w:t>
      </w:r>
      <w:proofErr w:type="spellEnd"/>
      <w:r>
        <w:t xml:space="preserve">, P., </w:t>
      </w:r>
      <w:proofErr w:type="spellStart"/>
      <w:r>
        <w:t>Pulleman</w:t>
      </w:r>
      <w:proofErr w:type="spellEnd"/>
      <w:r>
        <w:t xml:space="preserve">, M., Sukkel, W., van </w:t>
      </w:r>
      <w:proofErr w:type="spellStart"/>
      <w:r>
        <w:t>Groenigen</w:t>
      </w:r>
      <w:proofErr w:type="spellEnd"/>
      <w:r>
        <w:t xml:space="preserve">, J. W., &amp; </w:t>
      </w:r>
      <w:proofErr w:type="spellStart"/>
      <w:r>
        <w:t>Brussaard</w:t>
      </w:r>
      <w:proofErr w:type="spellEnd"/>
      <w:r>
        <w:t xml:space="preserve">, L. (2018). Soil quality – A critical review. </w:t>
      </w:r>
      <w:r>
        <w:rPr>
          <w:rStyle w:val="Emphasis"/>
        </w:rPr>
        <w:t>Soil Biology and Biochemistry, 120</w:t>
      </w:r>
      <w:r>
        <w:t xml:space="preserve">, 105–125. </w:t>
      </w:r>
      <w:hyperlink r:id="rId21" w:tgtFrame="_new" w:history="1">
        <w:r>
          <w:rPr>
            <w:rStyle w:val="Hyperlink"/>
          </w:rPr>
          <w:t>https://doi.org/10.1016/j.soilbio.2018.01.030</w:t>
        </w:r>
      </w:hyperlink>
    </w:p>
    <w:p w14:paraId="6534E1D5" w14:textId="77777777" w:rsidR="00416C8C" w:rsidRDefault="00416C8C" w:rsidP="00416C8C">
      <w:pPr>
        <w:pStyle w:val="NormalWeb"/>
      </w:pPr>
      <w:r>
        <w:t xml:space="preserve">Chenu, C., Angers, D. A., Barré, P., Derrien, D., </w:t>
      </w:r>
      <w:proofErr w:type="spellStart"/>
      <w:r>
        <w:t>Arrouays</w:t>
      </w:r>
      <w:proofErr w:type="spellEnd"/>
      <w:r>
        <w:t xml:space="preserve">, D., &amp; </w:t>
      </w:r>
      <w:proofErr w:type="spellStart"/>
      <w:r>
        <w:t>Balesdent</w:t>
      </w:r>
      <w:proofErr w:type="spellEnd"/>
      <w:r>
        <w:t xml:space="preserve">, J. (2019). Increasing organic stocks in agricultural soils: Knowledge gaps and potential innovations. </w:t>
      </w:r>
      <w:r>
        <w:rPr>
          <w:rStyle w:val="Emphasis"/>
        </w:rPr>
        <w:t>Soil and Tillage Research, 188</w:t>
      </w:r>
      <w:r>
        <w:t xml:space="preserve">, 41–52. </w:t>
      </w:r>
      <w:hyperlink r:id="rId22" w:history="1">
        <w:r w:rsidRPr="00276D98">
          <w:rPr>
            <w:rStyle w:val="Hyperlink"/>
          </w:rPr>
          <w:t>https://doi.org/10.1016/j.still.2018.04.011</w:t>
        </w:r>
      </w:hyperlink>
      <w:r>
        <w:t xml:space="preserve"> </w:t>
      </w:r>
    </w:p>
    <w:p w14:paraId="38C88418" w14:textId="77777777" w:rsidR="00416C8C" w:rsidRDefault="00416C8C" w:rsidP="00416C8C">
      <w:pPr>
        <w:pStyle w:val="NormalWeb"/>
      </w:pPr>
      <w:proofErr w:type="spellStart"/>
      <w:r>
        <w:t>Cotrufo</w:t>
      </w:r>
      <w:proofErr w:type="spellEnd"/>
      <w:r>
        <w:t xml:space="preserve">, M. F., &amp; Lavallee, J. M. (2022). Soil organic matter formation, persistence, and functioning: A synthesis of current understanding to inform its conservation and regeneration. </w:t>
      </w:r>
      <w:r>
        <w:rPr>
          <w:rStyle w:val="Emphasis"/>
        </w:rPr>
        <w:t>Advances in Agronomy, 172</w:t>
      </w:r>
      <w:r>
        <w:t xml:space="preserve">, 1–66. </w:t>
      </w:r>
      <w:hyperlink r:id="rId23" w:tgtFrame="_new" w:history="1">
        <w:r>
          <w:rPr>
            <w:rStyle w:val="Hyperlink"/>
          </w:rPr>
          <w:t>https://doi.org/10.1016/bs.agron.2021.11.002</w:t>
        </w:r>
      </w:hyperlink>
    </w:p>
    <w:p w14:paraId="7F804CC7" w14:textId="77777777" w:rsidR="00416C8C" w:rsidRDefault="00416C8C" w:rsidP="00416C8C">
      <w:pPr>
        <w:pStyle w:val="NormalWeb"/>
      </w:pPr>
      <w:proofErr w:type="spellStart"/>
      <w:r>
        <w:t>Dignac</w:t>
      </w:r>
      <w:proofErr w:type="spellEnd"/>
      <w:r>
        <w:t xml:space="preserve">, M.-F., Derrien, D., Barré, P., Barot, S., </w:t>
      </w:r>
      <w:proofErr w:type="spellStart"/>
      <w:r>
        <w:t>Cécillon</w:t>
      </w:r>
      <w:proofErr w:type="spellEnd"/>
      <w:r>
        <w:t xml:space="preserve">, L., Chenu, C., Chevallier, T., Freschet, G. T., Garnier, P., </w:t>
      </w:r>
      <w:proofErr w:type="spellStart"/>
      <w:r>
        <w:t>Guenet</w:t>
      </w:r>
      <w:proofErr w:type="spellEnd"/>
      <w:r>
        <w:t xml:space="preserve">, B., Hedde, M., Klumpp, K., </w:t>
      </w:r>
      <w:proofErr w:type="spellStart"/>
      <w:r>
        <w:t>Lashermes</w:t>
      </w:r>
      <w:proofErr w:type="spellEnd"/>
      <w:r>
        <w:t xml:space="preserve">, G., Maron, P.-A., Nunan, N., </w:t>
      </w:r>
      <w:proofErr w:type="spellStart"/>
      <w:r>
        <w:t>Roumet</w:t>
      </w:r>
      <w:proofErr w:type="spellEnd"/>
      <w:r>
        <w:t>, C., &amp; Basile-</w:t>
      </w:r>
      <w:proofErr w:type="spellStart"/>
      <w:r>
        <w:t>Doelsch</w:t>
      </w:r>
      <w:proofErr w:type="spellEnd"/>
      <w:r>
        <w:t xml:space="preserve">, I. (2017). Increasing soil carbon storage: Mechanisms, effects of agricultural practices and proxies. A review. </w:t>
      </w:r>
      <w:r>
        <w:rPr>
          <w:rStyle w:val="Emphasis"/>
        </w:rPr>
        <w:t>Agronomy for Sustainable Development, 37</w:t>
      </w:r>
      <w:r>
        <w:t xml:space="preserve">, 14. </w:t>
      </w:r>
      <w:hyperlink r:id="rId24" w:history="1">
        <w:r w:rsidRPr="00276D98">
          <w:rPr>
            <w:rStyle w:val="Hyperlink"/>
          </w:rPr>
          <w:t>https://doi.org/10.1007/s13593-017-0421-2</w:t>
        </w:r>
      </w:hyperlink>
      <w:r>
        <w:t xml:space="preserve"> </w:t>
      </w:r>
    </w:p>
    <w:p w14:paraId="780E7A1B" w14:textId="77777777" w:rsidR="00416C8C" w:rsidRDefault="00416C8C" w:rsidP="00416C8C">
      <w:pPr>
        <w:pStyle w:val="NormalWeb"/>
      </w:pPr>
      <w:r>
        <w:t xml:space="preserve">Doran, J. W., &amp; Zeiss, M. R. (2000). Soil health and sustainability: Managing the biotic component of soil quality. </w:t>
      </w:r>
      <w:r>
        <w:rPr>
          <w:rStyle w:val="Emphasis"/>
        </w:rPr>
        <w:t>Applied Soil Ecology, 15</w:t>
      </w:r>
      <w:r>
        <w:t xml:space="preserve">(1), 3–11. </w:t>
      </w:r>
      <w:hyperlink r:id="rId25" w:history="1">
        <w:r w:rsidRPr="00276D98">
          <w:rPr>
            <w:rStyle w:val="Hyperlink"/>
          </w:rPr>
          <w:t>https://doi.org/10.1016/S0929-1393(00)00067-6</w:t>
        </w:r>
      </w:hyperlink>
      <w:r>
        <w:t xml:space="preserve"> </w:t>
      </w:r>
    </w:p>
    <w:p w14:paraId="5E6F5BE9" w14:textId="77777777" w:rsidR="00416C8C" w:rsidRDefault="00416C8C" w:rsidP="00416C8C">
      <w:pPr>
        <w:pStyle w:val="NormalWeb"/>
      </w:pPr>
      <w:r>
        <w:t xml:space="preserve">Dynarski, K. A., Bossio, D. A., &amp; Scow, K. M. (2020). Dynamic stability of soil carbon: Reassessing the “permanence” of soil carbon sequestration. </w:t>
      </w:r>
      <w:r>
        <w:rPr>
          <w:rStyle w:val="Emphasis"/>
        </w:rPr>
        <w:t>Frontiers in Environmental Science, 8</w:t>
      </w:r>
      <w:r>
        <w:t xml:space="preserve">, 514701. </w:t>
      </w:r>
      <w:hyperlink r:id="rId26" w:history="1">
        <w:r w:rsidRPr="00276D98">
          <w:rPr>
            <w:rStyle w:val="Hyperlink"/>
          </w:rPr>
          <w:t>https://doi.org/10.3389/fenvs.2020.514701</w:t>
        </w:r>
      </w:hyperlink>
      <w:r>
        <w:t xml:space="preserve"> </w:t>
      </w:r>
    </w:p>
    <w:p w14:paraId="7125EE74" w14:textId="77777777" w:rsidR="00416C8C" w:rsidRDefault="00416C8C" w:rsidP="00416C8C">
      <w:pPr>
        <w:pStyle w:val="NormalWeb"/>
      </w:pPr>
      <w:r>
        <w:t xml:space="preserve">Feifel, M., Durner, W., Hohenbrink, T. L., &amp; Peters, A. (2024). Effects of improved water retention by increased soil organic matter on the water balance of arable soils: A numerical analysis. </w:t>
      </w:r>
      <w:r>
        <w:rPr>
          <w:rStyle w:val="Emphasis"/>
        </w:rPr>
        <w:t>Vadose Zone Journal, 23</w:t>
      </w:r>
      <w:r>
        <w:t xml:space="preserve">(1), e20302. </w:t>
      </w:r>
      <w:hyperlink r:id="rId27" w:history="1">
        <w:r w:rsidRPr="00276D98">
          <w:rPr>
            <w:rStyle w:val="Hyperlink"/>
          </w:rPr>
          <w:t>https://doi.org/10.1002/vzj2.20302</w:t>
        </w:r>
      </w:hyperlink>
      <w:r>
        <w:t xml:space="preserve"> </w:t>
      </w:r>
    </w:p>
    <w:p w14:paraId="5739DF29" w14:textId="77777777" w:rsidR="00416C8C" w:rsidRDefault="00416C8C" w:rsidP="00416C8C">
      <w:pPr>
        <w:pStyle w:val="NormalWeb"/>
      </w:pPr>
      <w:r>
        <w:t xml:space="preserve">Gelardi, D. L., &amp; Parikh, S. J. (2023). Grounding United States policies and programs in soil carbon science: Strengths, limitations, and opportunities. </w:t>
      </w:r>
      <w:r>
        <w:rPr>
          <w:rStyle w:val="Emphasis"/>
        </w:rPr>
        <w:t>Frontiers in Sustainable Food Systems, 7</w:t>
      </w:r>
      <w:r>
        <w:t xml:space="preserve">, 1188133. </w:t>
      </w:r>
      <w:hyperlink r:id="rId28" w:history="1">
        <w:r w:rsidRPr="00276D98">
          <w:rPr>
            <w:rStyle w:val="Hyperlink"/>
          </w:rPr>
          <w:t>https://doi.org/10.3389/fsufs.2023.1188133</w:t>
        </w:r>
      </w:hyperlink>
      <w:r>
        <w:t xml:space="preserve"> </w:t>
      </w:r>
    </w:p>
    <w:p w14:paraId="62330E05" w14:textId="77777777" w:rsidR="00416C8C" w:rsidRDefault="00416C8C" w:rsidP="00416C8C">
      <w:pPr>
        <w:pStyle w:val="NormalWeb"/>
      </w:pPr>
      <w:r>
        <w:lastRenderedPageBreak/>
        <w:t xml:space="preserve">Georgiou, K., Jackson, R. B., </w:t>
      </w:r>
      <w:proofErr w:type="spellStart"/>
      <w:r>
        <w:t>Vindušková</w:t>
      </w:r>
      <w:proofErr w:type="spellEnd"/>
      <w:r>
        <w:t xml:space="preserve">, O., Abramoff, R. Z., Ahlström, A., Feng, W., … Torn, M. S. (2022). Global stocks and capacity of mineral-associated soil organic carbon. </w:t>
      </w:r>
      <w:r>
        <w:rPr>
          <w:rStyle w:val="Emphasis"/>
        </w:rPr>
        <w:t>Nature Communications, 13</w:t>
      </w:r>
      <w:r>
        <w:t xml:space="preserve">, 3797. </w:t>
      </w:r>
      <w:hyperlink r:id="rId29" w:history="1">
        <w:r w:rsidRPr="00276D98">
          <w:rPr>
            <w:rStyle w:val="Hyperlink"/>
          </w:rPr>
          <w:t>https://doi.org/10.1038/s41467-022-31540-9</w:t>
        </w:r>
      </w:hyperlink>
      <w:r>
        <w:t xml:space="preserve"> </w:t>
      </w:r>
    </w:p>
    <w:p w14:paraId="5BADC5C2" w14:textId="77777777" w:rsidR="00416C8C" w:rsidRDefault="00416C8C" w:rsidP="00416C8C">
      <w:pPr>
        <w:pStyle w:val="NormalWeb"/>
      </w:pPr>
      <w:r>
        <w:t xml:space="preserve">He, C., Niu, J.-R., Xu, C.-T., Han, S.-W., Bai, W., Song, Q.-L., Dang, Y. P., &amp; Zhang, H.-L. (2022). Effect of conservation tillage on crop yield and soil organic carbon in Northeast China: A meta-analysis. </w:t>
      </w:r>
      <w:r>
        <w:rPr>
          <w:rStyle w:val="Emphasis"/>
        </w:rPr>
        <w:t>Soil Use and Management, 38</w:t>
      </w:r>
      <w:r>
        <w:t xml:space="preserve">(2), 1146–1161. </w:t>
      </w:r>
      <w:hyperlink r:id="rId30" w:history="1">
        <w:r w:rsidRPr="00276D98">
          <w:rPr>
            <w:rStyle w:val="Hyperlink"/>
          </w:rPr>
          <w:t>https://doi.org/10.1111/sum.12784</w:t>
        </w:r>
      </w:hyperlink>
      <w:r>
        <w:t xml:space="preserve"> </w:t>
      </w:r>
    </w:p>
    <w:p w14:paraId="34888B8E" w14:textId="77777777" w:rsidR="00416C8C" w:rsidRDefault="00416C8C" w:rsidP="00416C8C">
      <w:pPr>
        <w:pStyle w:val="NormalWeb"/>
      </w:pPr>
      <w:proofErr w:type="spellStart"/>
      <w:r>
        <w:t>Hijbeek</w:t>
      </w:r>
      <w:proofErr w:type="spellEnd"/>
      <w:r>
        <w:t xml:space="preserve">, R., Ten Berge, H. F. M., Whitmore, A. P., Barkusky, D., Schröder, J. J., &amp; Van </w:t>
      </w:r>
      <w:proofErr w:type="spellStart"/>
      <w:r>
        <w:t>Ittersum</w:t>
      </w:r>
      <w:proofErr w:type="spellEnd"/>
      <w:r>
        <w:t xml:space="preserve">, M. K. (2017). Do organic inputs substitute mineral fertilizers? Evidence from long-term field experiments. </w:t>
      </w:r>
      <w:r>
        <w:rPr>
          <w:rStyle w:val="Emphasis"/>
        </w:rPr>
        <w:t>Plant and Soil, 411</w:t>
      </w:r>
      <w:r>
        <w:t xml:space="preserve">(1–2), 293–303. </w:t>
      </w:r>
      <w:hyperlink r:id="rId31" w:history="1">
        <w:r w:rsidRPr="00276D98">
          <w:rPr>
            <w:rStyle w:val="Hyperlink"/>
          </w:rPr>
          <w:t>https://doi.org/10.1007/s11104-016-3031-x</w:t>
        </w:r>
      </w:hyperlink>
      <w:r>
        <w:t xml:space="preserve"> </w:t>
      </w:r>
    </w:p>
    <w:p w14:paraId="755E8586" w14:textId="77777777" w:rsidR="00416C8C" w:rsidRDefault="00416C8C" w:rsidP="00416C8C">
      <w:pPr>
        <w:pStyle w:val="NormalWeb"/>
      </w:pPr>
      <w:r>
        <w:t xml:space="preserve">Kallenbach, C. M., Frey, S. D., &amp; Grandy, A. S. (2016). Direct evidence for microbial-derived soil organic matter formation and its </w:t>
      </w:r>
      <w:proofErr w:type="spellStart"/>
      <w:r>
        <w:t>ecophysiological</w:t>
      </w:r>
      <w:proofErr w:type="spellEnd"/>
      <w:r>
        <w:t xml:space="preserve"> controls. </w:t>
      </w:r>
      <w:r>
        <w:rPr>
          <w:rStyle w:val="Emphasis"/>
        </w:rPr>
        <w:t>Nature Communications, 7</w:t>
      </w:r>
      <w:r>
        <w:t xml:space="preserve">, 13630. </w:t>
      </w:r>
      <w:hyperlink r:id="rId32" w:history="1">
        <w:r w:rsidRPr="00276D98">
          <w:rPr>
            <w:rStyle w:val="Hyperlink"/>
          </w:rPr>
          <w:t>https://doi.org/10.1038/ncomms13630</w:t>
        </w:r>
      </w:hyperlink>
      <w:r>
        <w:t xml:space="preserve"> </w:t>
      </w:r>
    </w:p>
    <w:p w14:paraId="463555B3" w14:textId="77777777" w:rsidR="00416C8C" w:rsidRDefault="00416C8C" w:rsidP="00416C8C">
      <w:pPr>
        <w:pStyle w:val="NormalWeb"/>
      </w:pPr>
      <w:r>
        <w:t xml:space="preserve">Kane, D. A., Bradford, M. A., Fuller, E., Oldfield, E. E., &amp; Wood, S. A. (2021). Soil organic matter protects US maize yields and lowers crop insurance payouts under drought. </w:t>
      </w:r>
      <w:r>
        <w:rPr>
          <w:rStyle w:val="Emphasis"/>
        </w:rPr>
        <w:t>Environmental Research Letters, 16</w:t>
      </w:r>
      <w:r>
        <w:t xml:space="preserve">(4), 044018. </w:t>
      </w:r>
      <w:hyperlink r:id="rId33" w:tgtFrame="_new" w:history="1">
        <w:r>
          <w:rPr>
            <w:rStyle w:val="Hyperlink"/>
          </w:rPr>
          <w:t>https://doi.org/10.1088/1748-9326/abe492</w:t>
        </w:r>
      </w:hyperlink>
    </w:p>
    <w:p w14:paraId="07257CC9" w14:textId="77777777" w:rsidR="00416C8C" w:rsidRDefault="00416C8C" w:rsidP="00416C8C">
      <w:pPr>
        <w:pStyle w:val="NormalWeb"/>
      </w:pPr>
      <w:proofErr w:type="spellStart"/>
      <w:r>
        <w:t>Kibblewhite</w:t>
      </w:r>
      <w:proofErr w:type="spellEnd"/>
      <w:r>
        <w:t xml:space="preserve">, M. G., Ritz, K., &amp; Swift, M. J. (2008). Soil health in agricultural systems. </w:t>
      </w:r>
      <w:r>
        <w:rPr>
          <w:rStyle w:val="Emphasis"/>
        </w:rPr>
        <w:t>Philosophical Transactions of the Royal Society B: Biological Sciences, 363</w:t>
      </w:r>
      <w:r>
        <w:t xml:space="preserve">(1492), 685–701. </w:t>
      </w:r>
      <w:hyperlink r:id="rId34" w:history="1">
        <w:r w:rsidRPr="00276D98">
          <w:rPr>
            <w:rStyle w:val="Hyperlink"/>
          </w:rPr>
          <w:t>https://doi.org/10.1098/rstb.2007.2178</w:t>
        </w:r>
      </w:hyperlink>
      <w:r>
        <w:t xml:space="preserve"> </w:t>
      </w:r>
    </w:p>
    <w:p w14:paraId="4430ECCF" w14:textId="77777777" w:rsidR="00416C8C" w:rsidRDefault="00416C8C" w:rsidP="00416C8C">
      <w:pPr>
        <w:pStyle w:val="NormalWeb"/>
      </w:pPr>
      <w:r>
        <w:t xml:space="preserve">Kopittke, P. M., </w:t>
      </w:r>
      <w:proofErr w:type="spellStart"/>
      <w:r>
        <w:t>Minasny</w:t>
      </w:r>
      <w:proofErr w:type="spellEnd"/>
      <w:r>
        <w:t xml:space="preserve">, B., </w:t>
      </w:r>
      <w:proofErr w:type="spellStart"/>
      <w:r>
        <w:t>Pendall</w:t>
      </w:r>
      <w:proofErr w:type="spellEnd"/>
      <w:r>
        <w:t xml:space="preserve">, E., Rumpel, C., &amp; McKenna, B. A. (2024). Healthy soil for healthy humans and a healthy planet. </w:t>
      </w:r>
      <w:r>
        <w:rPr>
          <w:rStyle w:val="Emphasis"/>
        </w:rPr>
        <w:t>Critical Reviews in Environmental Science and Technology, 54</w:t>
      </w:r>
      <w:r>
        <w:t xml:space="preserve">(3), 210–221. </w:t>
      </w:r>
      <w:hyperlink r:id="rId35" w:history="1">
        <w:r w:rsidRPr="00276D98">
          <w:rPr>
            <w:rStyle w:val="Hyperlink"/>
          </w:rPr>
          <w:t>https://doi.org/10.1080/10643389.2023.2228651</w:t>
        </w:r>
      </w:hyperlink>
      <w:r>
        <w:t xml:space="preserve"> </w:t>
      </w:r>
    </w:p>
    <w:p w14:paraId="23F9871C" w14:textId="77777777" w:rsidR="00BC43AE" w:rsidRDefault="00BC43AE" w:rsidP="00416C8C">
      <w:pPr>
        <w:pStyle w:val="NormalWeb"/>
      </w:pPr>
      <w:r w:rsidRPr="00BC43AE">
        <w:t>Kumar, M., Kumari, N., Pandey, A. K., &amp; Singh, A. (2024). Carbon Sequestration in Agricultural Soil: Technique and Their Efficiency. International Journal of Environment and Climate Change, 14(8), 85-98.</w:t>
      </w:r>
      <w:r>
        <w:t xml:space="preserve"> </w:t>
      </w:r>
      <w:hyperlink r:id="rId36" w:history="1">
        <w:r w:rsidRPr="005F0EB6">
          <w:rPr>
            <w:rStyle w:val="Hyperlink"/>
          </w:rPr>
          <w:t>https://doi.org/10.9734/ijecc/2024/v14i84332</w:t>
        </w:r>
      </w:hyperlink>
      <w:r>
        <w:t xml:space="preserve"> </w:t>
      </w:r>
    </w:p>
    <w:p w14:paraId="36C102B5" w14:textId="77777777" w:rsidR="00416C8C" w:rsidRDefault="00416C8C" w:rsidP="00416C8C">
      <w:pPr>
        <w:pStyle w:val="NormalWeb"/>
      </w:pPr>
      <w:r>
        <w:t xml:space="preserve">Lal, R. (2020). Soil organic matter content and crop yield. </w:t>
      </w:r>
      <w:r>
        <w:rPr>
          <w:rStyle w:val="Emphasis"/>
        </w:rPr>
        <w:t>Journal of Soil and Water Conservation, 75</w:t>
      </w:r>
      <w:r>
        <w:t xml:space="preserve">(2), 27A–32A. </w:t>
      </w:r>
      <w:hyperlink r:id="rId37" w:history="1">
        <w:r w:rsidRPr="00276D98">
          <w:rPr>
            <w:rStyle w:val="Hyperlink"/>
          </w:rPr>
          <w:t>https://doi.org/10.2489/jswc.75.2.27A</w:t>
        </w:r>
      </w:hyperlink>
    </w:p>
    <w:p w14:paraId="2591A2D0" w14:textId="77777777" w:rsidR="00416C8C" w:rsidRDefault="00416C8C" w:rsidP="00416C8C">
      <w:pPr>
        <w:pStyle w:val="NormalWeb"/>
      </w:pPr>
      <w:r w:rsidRPr="0087372F">
        <w:t xml:space="preserve">Lehmann, J., Bossio, D. A., </w:t>
      </w:r>
      <w:proofErr w:type="spellStart"/>
      <w:r w:rsidRPr="0087372F">
        <w:t>Kögel-Knabner</w:t>
      </w:r>
      <w:proofErr w:type="spellEnd"/>
      <w:r w:rsidRPr="0087372F">
        <w:t xml:space="preserve">, I., &amp; </w:t>
      </w:r>
      <w:proofErr w:type="spellStart"/>
      <w:r w:rsidRPr="0087372F">
        <w:t>Rillig</w:t>
      </w:r>
      <w:proofErr w:type="spellEnd"/>
      <w:r w:rsidRPr="0087372F">
        <w:t>, M. C. (2020</w:t>
      </w:r>
      <w:r>
        <w:t>a</w:t>
      </w:r>
      <w:r w:rsidRPr="0087372F">
        <w:t xml:space="preserve">). The concept and future prospects of soil health. Nature reviews. Earth &amp; environment, 1(10), 544–553. </w:t>
      </w:r>
      <w:hyperlink r:id="rId38" w:history="1">
        <w:r w:rsidRPr="00276D98">
          <w:rPr>
            <w:rStyle w:val="Hyperlink"/>
          </w:rPr>
          <w:t>https://doi.org/10.1038/s43017-020-0080-8</w:t>
        </w:r>
      </w:hyperlink>
      <w:r>
        <w:t xml:space="preserve"> </w:t>
      </w:r>
    </w:p>
    <w:p w14:paraId="5F1FBCDC" w14:textId="77777777" w:rsidR="00416C8C" w:rsidRDefault="00416C8C" w:rsidP="00416C8C">
      <w:pPr>
        <w:pStyle w:val="NormalWeb"/>
      </w:pPr>
      <w:r w:rsidRPr="0087372F">
        <w:t>Lehmann, J., Cowie, A., Masiello, C. A., Kammann, C., Woolf, D., Amonette, J. E., ... &amp; Whitman, T. (2021). Biochar in climate change mitigation. Nature Geoscience, 14(12), 883-892.</w:t>
      </w:r>
      <w:r>
        <w:t xml:space="preserve"> </w:t>
      </w:r>
      <w:hyperlink r:id="rId39" w:history="1">
        <w:r w:rsidRPr="00276D98">
          <w:rPr>
            <w:rStyle w:val="Hyperlink"/>
          </w:rPr>
          <w:t>https://doi.org/10.1038/s41561-021-00852-8</w:t>
        </w:r>
      </w:hyperlink>
      <w:r>
        <w:t xml:space="preserve">  </w:t>
      </w:r>
    </w:p>
    <w:p w14:paraId="5F9D1FB5" w14:textId="77777777" w:rsidR="00416C8C" w:rsidRDefault="00416C8C" w:rsidP="00416C8C">
      <w:pPr>
        <w:pStyle w:val="NormalWeb"/>
      </w:pPr>
      <w:r w:rsidRPr="0087372F">
        <w:t xml:space="preserve">Lehmann, J., Hansel, C. M., Kaiser, C., Kleber, M., Maher, K., Manzoni, S., ... &amp; </w:t>
      </w:r>
      <w:proofErr w:type="spellStart"/>
      <w:r w:rsidRPr="0087372F">
        <w:t>Kögel-Knabner</w:t>
      </w:r>
      <w:proofErr w:type="spellEnd"/>
      <w:r w:rsidRPr="0087372F">
        <w:t>, I. (2020</w:t>
      </w:r>
      <w:r>
        <w:t>b</w:t>
      </w:r>
      <w:r w:rsidRPr="0087372F">
        <w:t>). Persistence of soil organic carbon caused by functional complexity. Nature Geoscience, 13(8), 529-534.</w:t>
      </w:r>
      <w:r>
        <w:t xml:space="preserve"> </w:t>
      </w:r>
      <w:hyperlink r:id="rId40" w:history="1">
        <w:r w:rsidRPr="00276D98">
          <w:rPr>
            <w:rStyle w:val="Hyperlink"/>
          </w:rPr>
          <w:t>https://doi.org/10.1038/s41561-020-0612-3</w:t>
        </w:r>
      </w:hyperlink>
      <w:r>
        <w:t xml:space="preserve"> </w:t>
      </w:r>
    </w:p>
    <w:p w14:paraId="29D65027" w14:textId="77777777" w:rsidR="00416C8C" w:rsidRDefault="00416C8C" w:rsidP="00416C8C">
      <w:pPr>
        <w:pStyle w:val="NormalWeb"/>
      </w:pPr>
      <w:r>
        <w:lastRenderedPageBreak/>
        <w:t xml:space="preserve">Liang, Q., Chen, H., Gong, Y., Fan, M., Yang, H., &amp; Lal, R. (2012). Effects of 15 years of manure and inorganic fertilizers on soil organic carbon fractions in a wheat-maize system in the North China Plain. </w:t>
      </w:r>
      <w:r>
        <w:rPr>
          <w:rStyle w:val="Emphasis"/>
        </w:rPr>
        <w:t>Nutrient Cycling in Agroecosystems, 92</w:t>
      </w:r>
      <w:r>
        <w:t xml:space="preserve">(1), 21–33. </w:t>
      </w:r>
      <w:hyperlink r:id="rId41" w:history="1">
        <w:r w:rsidRPr="00276D98">
          <w:rPr>
            <w:rStyle w:val="Hyperlink"/>
          </w:rPr>
          <w:t>https://doi.org/10.1007/s10705-011-9469-6</w:t>
        </w:r>
      </w:hyperlink>
      <w:r>
        <w:t xml:space="preserve"> </w:t>
      </w:r>
    </w:p>
    <w:p w14:paraId="1DCDA324" w14:textId="77777777" w:rsidR="00416C8C" w:rsidRDefault="00416C8C" w:rsidP="00416C8C">
      <w:pPr>
        <w:pStyle w:val="NormalWeb"/>
      </w:pPr>
      <w:r>
        <w:t xml:space="preserve">Liu, L., Zhou, W., Guan, K., Peng, B., Tang, J., Kong, H., … Xu, S. (2024). Knowledge-guided machine learning can improve carbon cycle quantification in agroecosystems. </w:t>
      </w:r>
      <w:r>
        <w:rPr>
          <w:rStyle w:val="Emphasis"/>
        </w:rPr>
        <w:t>Nature Communications, 15</w:t>
      </w:r>
      <w:r>
        <w:t xml:space="preserve">, 357. </w:t>
      </w:r>
      <w:hyperlink r:id="rId42" w:history="1">
        <w:r w:rsidRPr="00276D98">
          <w:rPr>
            <w:rStyle w:val="Hyperlink"/>
          </w:rPr>
          <w:t>https://doi.org/10.1038/s41467-023-43860-5</w:t>
        </w:r>
      </w:hyperlink>
      <w:r>
        <w:t xml:space="preserve"> </w:t>
      </w:r>
    </w:p>
    <w:p w14:paraId="74F84DAE" w14:textId="77777777" w:rsidR="00416C8C" w:rsidRDefault="00416C8C" w:rsidP="00416C8C">
      <w:pPr>
        <w:pStyle w:val="NormalWeb"/>
      </w:pPr>
      <w:r>
        <w:t xml:space="preserve">Maenhout, P., Di Bene, C., </w:t>
      </w:r>
      <w:proofErr w:type="spellStart"/>
      <w:r>
        <w:t>Cayuela</w:t>
      </w:r>
      <w:proofErr w:type="spellEnd"/>
      <w:r>
        <w:t>, M. L., Díaz-</w:t>
      </w:r>
      <w:proofErr w:type="spellStart"/>
      <w:r>
        <w:t>Pinés</w:t>
      </w:r>
      <w:proofErr w:type="spellEnd"/>
      <w:r>
        <w:t xml:space="preserve">, E., </w:t>
      </w:r>
      <w:proofErr w:type="spellStart"/>
      <w:r>
        <w:t>Dondini</w:t>
      </w:r>
      <w:proofErr w:type="spellEnd"/>
      <w:r>
        <w:t xml:space="preserve">, M., &amp; Smith, P. (2024). Trade-offs and synergies of soil carbon sequestration: Addressing knowledge gaps related to soil management strategies. </w:t>
      </w:r>
      <w:r>
        <w:rPr>
          <w:rStyle w:val="Emphasis"/>
        </w:rPr>
        <w:t>European Journal of Soil Science, 75</w:t>
      </w:r>
      <w:r>
        <w:t xml:space="preserve">(3), e13515. </w:t>
      </w:r>
      <w:hyperlink r:id="rId43" w:history="1">
        <w:r w:rsidRPr="00276D98">
          <w:rPr>
            <w:rStyle w:val="Hyperlink"/>
          </w:rPr>
          <w:t>https://doi.org/10.1111/ejss.13515</w:t>
        </w:r>
      </w:hyperlink>
      <w:r>
        <w:t xml:space="preserve"> </w:t>
      </w:r>
    </w:p>
    <w:p w14:paraId="74C8EF7D" w14:textId="77777777" w:rsidR="00416C8C" w:rsidRDefault="00416C8C" w:rsidP="00416C8C">
      <w:pPr>
        <w:pStyle w:val="NormalWeb"/>
      </w:pPr>
      <w:r>
        <w:t xml:space="preserve">Mahmood, S., Nunes, M. R., Kane, D. A., &amp; Lin, Y. (2023). Soil health explains the yield-stabilizing effects of soil organic matter under drought. </w:t>
      </w:r>
      <w:r>
        <w:rPr>
          <w:rStyle w:val="Emphasis"/>
        </w:rPr>
        <w:t>Soil &amp; Environmental Health, 1</w:t>
      </w:r>
      <w:r>
        <w:t xml:space="preserve">(4), 100048. </w:t>
      </w:r>
      <w:hyperlink r:id="rId44" w:history="1">
        <w:r w:rsidRPr="00276D98">
          <w:rPr>
            <w:rStyle w:val="Hyperlink"/>
          </w:rPr>
          <w:t>https://doi.org/10.1016/j.seh.2023.100048</w:t>
        </w:r>
      </w:hyperlink>
      <w:r>
        <w:t xml:space="preserve"> </w:t>
      </w:r>
    </w:p>
    <w:p w14:paraId="5B98822C" w14:textId="77777777" w:rsidR="00416C8C" w:rsidRDefault="00416C8C" w:rsidP="00416C8C">
      <w:pPr>
        <w:pStyle w:val="NormalWeb"/>
      </w:pPr>
      <w:r>
        <w:t xml:space="preserve">Mills, J., Ingram, J., </w:t>
      </w:r>
      <w:proofErr w:type="spellStart"/>
      <w:r>
        <w:t>Dibari</w:t>
      </w:r>
      <w:proofErr w:type="spellEnd"/>
      <w:r>
        <w:t xml:space="preserve">, C., Merante, P., </w:t>
      </w:r>
      <w:proofErr w:type="spellStart"/>
      <w:r>
        <w:t>Karaczun</w:t>
      </w:r>
      <w:proofErr w:type="spellEnd"/>
      <w:r>
        <w:t xml:space="preserve">, Z., Molnar, A., Sánchez, B., Iglesias, A., &amp; Ghaley, B. B. (2020). Barriers to and opportunities for the uptake of soil carbon management practices in European sustainable agricultural production. </w:t>
      </w:r>
      <w:r>
        <w:rPr>
          <w:rStyle w:val="Emphasis"/>
        </w:rPr>
        <w:t>Agroecology and Sustainable Food Systems, 44</w:t>
      </w:r>
      <w:r>
        <w:t xml:space="preserve">(9), 1185–1211. </w:t>
      </w:r>
      <w:hyperlink r:id="rId45" w:history="1">
        <w:r w:rsidRPr="00276D98">
          <w:rPr>
            <w:rStyle w:val="Hyperlink"/>
          </w:rPr>
          <w:t>https://doi.org/10.1080/21683565.2019.1680476</w:t>
        </w:r>
      </w:hyperlink>
      <w:r>
        <w:t xml:space="preserve"> </w:t>
      </w:r>
    </w:p>
    <w:p w14:paraId="04C6C441" w14:textId="77777777" w:rsidR="00416C8C" w:rsidRDefault="00416C8C" w:rsidP="00416C8C">
      <w:pPr>
        <w:pStyle w:val="NormalWeb"/>
      </w:pPr>
      <w:proofErr w:type="spellStart"/>
      <w:r>
        <w:t>Minasny</w:t>
      </w:r>
      <w:proofErr w:type="spellEnd"/>
      <w:r>
        <w:t xml:space="preserve">, B., &amp; McBratney, A. B. (2018). Limited effect of organic matter on soil available water capacity. </w:t>
      </w:r>
      <w:r>
        <w:rPr>
          <w:rStyle w:val="Emphasis"/>
        </w:rPr>
        <w:t>European Journal of Soil Science, 69</w:t>
      </w:r>
      <w:r>
        <w:t xml:space="preserve">(1), 39–47. </w:t>
      </w:r>
      <w:hyperlink r:id="rId46" w:tgtFrame="_new" w:history="1">
        <w:r>
          <w:rPr>
            <w:rStyle w:val="Hyperlink"/>
          </w:rPr>
          <w:t>https://doi.org/10.1111/ejss.12475</w:t>
        </w:r>
      </w:hyperlink>
    </w:p>
    <w:p w14:paraId="5863A52A" w14:textId="77777777" w:rsidR="00416C8C" w:rsidRDefault="00416C8C" w:rsidP="00416C8C">
      <w:pPr>
        <w:pStyle w:val="NormalWeb"/>
      </w:pPr>
      <w:proofErr w:type="spellStart"/>
      <w:r>
        <w:t>Muchane</w:t>
      </w:r>
      <w:proofErr w:type="spellEnd"/>
      <w:r>
        <w:t xml:space="preserve">, M. N., Sileshi, G. W., </w:t>
      </w:r>
      <w:proofErr w:type="spellStart"/>
      <w:r>
        <w:t>Gripenberg</w:t>
      </w:r>
      <w:proofErr w:type="spellEnd"/>
      <w:r>
        <w:t xml:space="preserve">, S., Jonsson, M., Pumariño, L., &amp; Barrios, E. (2020). Agroforestry boosts soil health in the humid and sub-humid tropics: A meta-analysis. </w:t>
      </w:r>
      <w:r>
        <w:rPr>
          <w:rStyle w:val="Emphasis"/>
        </w:rPr>
        <w:t>Agriculture, Ecosystems &amp; Environment, 295</w:t>
      </w:r>
      <w:r>
        <w:t xml:space="preserve">, 106899. </w:t>
      </w:r>
      <w:hyperlink r:id="rId47" w:history="1">
        <w:r w:rsidRPr="00276D98">
          <w:rPr>
            <w:rStyle w:val="Hyperlink"/>
          </w:rPr>
          <w:t>https://doi.org/10.1016/j.agee.2020.106899</w:t>
        </w:r>
      </w:hyperlink>
      <w:r>
        <w:t xml:space="preserve"> </w:t>
      </w:r>
    </w:p>
    <w:p w14:paraId="01C414E7" w14:textId="77777777" w:rsidR="00416C8C" w:rsidRDefault="00416C8C" w:rsidP="00416C8C">
      <w:pPr>
        <w:pStyle w:val="NormalWeb"/>
      </w:pPr>
      <w:r>
        <w:t xml:space="preserve">Nair, R., Mehta, C. R., &amp; Sharma, S. (2015). Carbon sequestration in soils – A review. </w:t>
      </w:r>
      <w:r>
        <w:rPr>
          <w:rStyle w:val="Emphasis"/>
        </w:rPr>
        <w:t>Agricultural Reviews, 36</w:t>
      </w:r>
      <w:r>
        <w:t xml:space="preserve">(2), 81–99. </w:t>
      </w:r>
      <w:hyperlink r:id="rId48" w:history="1">
        <w:r w:rsidRPr="00276D98">
          <w:rPr>
            <w:rStyle w:val="Hyperlink"/>
          </w:rPr>
          <w:t>https://doi.org/10.5958/0976-0741.2015.00011.2</w:t>
        </w:r>
      </w:hyperlink>
      <w:r>
        <w:t xml:space="preserve"> </w:t>
      </w:r>
    </w:p>
    <w:p w14:paraId="5A6290D2" w14:textId="77777777" w:rsidR="00416C8C" w:rsidRDefault="00416C8C" w:rsidP="00416C8C">
      <w:pPr>
        <w:pStyle w:val="NormalWeb"/>
      </w:pPr>
      <w:r>
        <w:t xml:space="preserve">Ogle, S. M., Breidt, F. J., &amp; Paustian, K. (2005). Agricultural management impacts on soil organic carbon storage under moist and dry climatic conditions of temperate and tropical regions. </w:t>
      </w:r>
      <w:r>
        <w:rPr>
          <w:rStyle w:val="Emphasis"/>
        </w:rPr>
        <w:t>Biogeochemistry, 72</w:t>
      </w:r>
      <w:r>
        <w:t xml:space="preserve">, 87–121. </w:t>
      </w:r>
      <w:hyperlink r:id="rId49" w:history="1">
        <w:r w:rsidRPr="00276D98">
          <w:rPr>
            <w:rStyle w:val="Hyperlink"/>
          </w:rPr>
          <w:t>https://doi.org/10.1007/s10533-004-0360-2</w:t>
        </w:r>
      </w:hyperlink>
      <w:r>
        <w:t xml:space="preserve"> </w:t>
      </w:r>
    </w:p>
    <w:p w14:paraId="125ABD42" w14:textId="77777777" w:rsidR="00416C8C" w:rsidRDefault="00416C8C" w:rsidP="00416C8C">
      <w:pPr>
        <w:pStyle w:val="NormalWeb"/>
      </w:pPr>
      <w:r>
        <w:t xml:space="preserve">Oldfield, E. E., Bradford, M. A., &amp; Wood, S. A. (2019). Global meta-analysis of the relationship between soil organic matter and crop yields. </w:t>
      </w:r>
      <w:r>
        <w:rPr>
          <w:rStyle w:val="Emphasis"/>
        </w:rPr>
        <w:t>SOIL, 5</w:t>
      </w:r>
      <w:r>
        <w:t xml:space="preserve">(1), 15–32. </w:t>
      </w:r>
      <w:hyperlink r:id="rId50" w:tgtFrame="_new" w:history="1">
        <w:r>
          <w:rPr>
            <w:rStyle w:val="Hyperlink"/>
          </w:rPr>
          <w:t>https://doi.org/10.5194/soil-5-15-2019</w:t>
        </w:r>
      </w:hyperlink>
    </w:p>
    <w:p w14:paraId="3E1B45D9" w14:textId="77777777" w:rsidR="00416C8C" w:rsidRDefault="00416C8C" w:rsidP="00416C8C">
      <w:pPr>
        <w:pStyle w:val="NormalWeb"/>
      </w:pPr>
      <w:r>
        <w:t xml:space="preserve">Oldfield, E. E., Bradford, M. A., &amp; Wood, S. A. (2022a). Crediting agricultural soil carbon sequestration. </w:t>
      </w:r>
      <w:r>
        <w:rPr>
          <w:rStyle w:val="Emphasis"/>
        </w:rPr>
        <w:t>Science, 375</w:t>
      </w:r>
      <w:r>
        <w:t xml:space="preserve">(6586), 1222–1225. </w:t>
      </w:r>
      <w:hyperlink r:id="rId51" w:history="1">
        <w:r w:rsidRPr="00276D98">
          <w:rPr>
            <w:rStyle w:val="Hyperlink"/>
          </w:rPr>
          <w:t>https://doi.org/10.1126/science.abl7991</w:t>
        </w:r>
      </w:hyperlink>
      <w:r>
        <w:t xml:space="preserve"> </w:t>
      </w:r>
    </w:p>
    <w:p w14:paraId="37536A80" w14:textId="77777777" w:rsidR="00416C8C" w:rsidRDefault="00416C8C" w:rsidP="00416C8C">
      <w:pPr>
        <w:pStyle w:val="NormalWeb"/>
      </w:pPr>
      <w:r>
        <w:t xml:space="preserve">Oldfield, E. E., Bradford, M. A., Augarten, A. J., Cooley, E. T., Radatz, A. M., Radatz, T., &amp; Ruark, M. D. (2022b). Positive associations of soil organic matter and crop yields across a </w:t>
      </w:r>
      <w:r>
        <w:lastRenderedPageBreak/>
        <w:t xml:space="preserve">regional network of working farms. </w:t>
      </w:r>
      <w:r>
        <w:rPr>
          <w:rStyle w:val="Emphasis"/>
        </w:rPr>
        <w:t>Soil Science Society of America Journal, 86</w:t>
      </w:r>
      <w:r>
        <w:t xml:space="preserve">(2), 384–397. </w:t>
      </w:r>
      <w:hyperlink r:id="rId52" w:history="1">
        <w:r w:rsidRPr="00276D98">
          <w:rPr>
            <w:rStyle w:val="Hyperlink"/>
          </w:rPr>
          <w:t>https://doi.org/10.1002/saj2.20349</w:t>
        </w:r>
      </w:hyperlink>
      <w:r>
        <w:t xml:space="preserve"> </w:t>
      </w:r>
    </w:p>
    <w:p w14:paraId="16299415" w14:textId="77777777" w:rsidR="00416C8C" w:rsidRDefault="00416C8C" w:rsidP="00416C8C">
      <w:pPr>
        <w:pStyle w:val="NormalWeb"/>
      </w:pPr>
      <w:r>
        <w:t xml:space="preserve">Oldfield, E. E., Eagle, A. J., Rubin, R. L., Rudek, J., Sanderman, J., &amp; Gordon, D. R. (2022c). Crediting agricultural soil carbon sequestration. </w:t>
      </w:r>
      <w:r>
        <w:rPr>
          <w:rStyle w:val="Emphasis"/>
        </w:rPr>
        <w:t>Science, 375</w:t>
      </w:r>
      <w:r>
        <w:t xml:space="preserve">(6586), 1222–1225. </w:t>
      </w:r>
      <w:hyperlink r:id="rId53" w:history="1">
        <w:r w:rsidRPr="00276D98">
          <w:rPr>
            <w:rStyle w:val="Hyperlink"/>
          </w:rPr>
          <w:t>https://doi.org/10.1126/science.abl7991</w:t>
        </w:r>
      </w:hyperlink>
      <w:r>
        <w:t xml:space="preserve"> </w:t>
      </w:r>
    </w:p>
    <w:p w14:paraId="5422AC77" w14:textId="77777777" w:rsidR="00416C8C" w:rsidRDefault="00416C8C" w:rsidP="00416C8C">
      <w:pPr>
        <w:pStyle w:val="NormalWeb"/>
      </w:pPr>
      <w:r>
        <w:t xml:space="preserve">Page, K. L., Dang, Y. P., &amp; Dalal, R. C. (2020). The ability of conservation agriculture to conserve soil organic carbon and the subsequent impact on soil physical, chemical and biological properties and yield. </w:t>
      </w:r>
      <w:r>
        <w:rPr>
          <w:rStyle w:val="Emphasis"/>
        </w:rPr>
        <w:t>Frontiers in Sustainable Food Systems, 4</w:t>
      </w:r>
      <w:r>
        <w:t xml:space="preserve">, 31. </w:t>
      </w:r>
      <w:hyperlink r:id="rId54" w:tgtFrame="_new" w:history="1">
        <w:r>
          <w:rPr>
            <w:rStyle w:val="Hyperlink"/>
          </w:rPr>
          <w:t>https://doi.org/10.3389/fsufs.2020.00031</w:t>
        </w:r>
      </w:hyperlink>
    </w:p>
    <w:p w14:paraId="513F2BF8" w14:textId="77777777" w:rsidR="00416C8C" w:rsidRDefault="00416C8C" w:rsidP="00416C8C">
      <w:pPr>
        <w:pStyle w:val="NormalWeb"/>
      </w:pPr>
      <w:r w:rsidRPr="00271576">
        <w:t xml:space="preserve">Paustian, K., Collier, S., </w:t>
      </w:r>
      <w:proofErr w:type="spellStart"/>
      <w:r w:rsidRPr="00271576">
        <w:t>Baldock</w:t>
      </w:r>
      <w:proofErr w:type="spellEnd"/>
      <w:r w:rsidRPr="00271576">
        <w:t>, J., Burgess, R., Creque, J., DeLonge, M., ... &amp; Jahn, M. (2019). Quantifying carbon for agricultural soil management: from the current status toward a global soil information system. Carbon Management, 10(6), 567-587.</w:t>
      </w:r>
      <w:r>
        <w:t xml:space="preserve"> </w:t>
      </w:r>
      <w:hyperlink r:id="rId55" w:tgtFrame="_new" w:history="1">
        <w:r>
          <w:rPr>
            <w:rStyle w:val="Hyperlink"/>
          </w:rPr>
          <w:t>https://doi.org/10.1080/17583004.2019.1633231</w:t>
        </w:r>
      </w:hyperlink>
      <w:r>
        <w:t xml:space="preserve"> </w:t>
      </w:r>
    </w:p>
    <w:p w14:paraId="7F86A1A8" w14:textId="77777777" w:rsidR="00416C8C" w:rsidRDefault="00416C8C" w:rsidP="00416C8C">
      <w:pPr>
        <w:pStyle w:val="NormalWeb"/>
      </w:pPr>
      <w:r>
        <w:t xml:space="preserve">Paustian, K., Collier, S., </w:t>
      </w:r>
      <w:proofErr w:type="spellStart"/>
      <w:r>
        <w:t>Baldock</w:t>
      </w:r>
      <w:proofErr w:type="spellEnd"/>
      <w:r>
        <w:t xml:space="preserve">, J., Burgess, R., Creque, J., DeLonge, M., … Jahn, M. (2019). Soil C sequestration as a biological negative emission strategy. </w:t>
      </w:r>
      <w:r>
        <w:rPr>
          <w:rStyle w:val="Emphasis"/>
        </w:rPr>
        <w:t>Frontiers in Climate, 1</w:t>
      </w:r>
      <w:r>
        <w:t xml:space="preserve">, 8. </w:t>
      </w:r>
      <w:hyperlink r:id="rId56" w:history="1">
        <w:r w:rsidRPr="00276D98">
          <w:rPr>
            <w:rStyle w:val="Hyperlink"/>
          </w:rPr>
          <w:t>https://doi.org/10.3389/fclim.2019.00008</w:t>
        </w:r>
      </w:hyperlink>
      <w:r>
        <w:t xml:space="preserve"> </w:t>
      </w:r>
    </w:p>
    <w:p w14:paraId="6AF49EB1" w14:textId="77777777" w:rsidR="00416C8C" w:rsidRDefault="00416C8C" w:rsidP="00416C8C">
      <w:pPr>
        <w:pStyle w:val="NormalWeb"/>
      </w:pPr>
      <w:r>
        <w:t xml:space="preserve">Pierson, D., Lohse, K. A., Wieder, W. R., Wolf, S., Newcomb, J., &amp; Seyfried, M. (2022). Optimizing process-based models to predict current and future soil organic carbon stocks at high-resolution. </w:t>
      </w:r>
      <w:r>
        <w:rPr>
          <w:rStyle w:val="Emphasis"/>
        </w:rPr>
        <w:t>Scientific Reports, 12</w:t>
      </w:r>
      <w:r>
        <w:t xml:space="preserve">, 10824. </w:t>
      </w:r>
      <w:hyperlink r:id="rId57" w:history="1">
        <w:r w:rsidRPr="00276D98">
          <w:rPr>
            <w:rStyle w:val="Hyperlink"/>
          </w:rPr>
          <w:t>https://doi.org/10.1038/s41598-022-14224-8</w:t>
        </w:r>
      </w:hyperlink>
      <w:r>
        <w:t xml:space="preserve"> </w:t>
      </w:r>
    </w:p>
    <w:p w14:paraId="4578E576" w14:textId="77777777" w:rsidR="00416C8C" w:rsidRDefault="00416C8C" w:rsidP="00416C8C">
      <w:pPr>
        <w:pStyle w:val="NormalWeb"/>
      </w:pPr>
      <w:r>
        <w:t xml:space="preserve">Pittelkow, C. M., Liang, X., Linquist, B. A., Van </w:t>
      </w:r>
      <w:proofErr w:type="spellStart"/>
      <w:r>
        <w:t>Groenigen</w:t>
      </w:r>
      <w:proofErr w:type="spellEnd"/>
      <w:r>
        <w:t xml:space="preserve">, K. J., Lee, J., Lundy, M. E., Van Gestel, N., Six, J., </w:t>
      </w:r>
      <w:proofErr w:type="spellStart"/>
      <w:r>
        <w:t>Venterea</w:t>
      </w:r>
      <w:proofErr w:type="spellEnd"/>
      <w:r>
        <w:t xml:space="preserve">, R. T., &amp; Van Kessel, C. (2015). Productivity limits and potentials of the principles of conservation agriculture. </w:t>
      </w:r>
      <w:r>
        <w:rPr>
          <w:rStyle w:val="Emphasis"/>
        </w:rPr>
        <w:t>Nature, 517</w:t>
      </w:r>
      <w:r>
        <w:t xml:space="preserve">(7534), 365–368. </w:t>
      </w:r>
      <w:hyperlink r:id="rId58" w:history="1">
        <w:r w:rsidRPr="00276D98">
          <w:rPr>
            <w:rStyle w:val="Hyperlink"/>
          </w:rPr>
          <w:t>https://doi.org/10.1038/nature13809</w:t>
        </w:r>
      </w:hyperlink>
      <w:r>
        <w:t xml:space="preserve"> </w:t>
      </w:r>
    </w:p>
    <w:p w14:paraId="4A07AEC4" w14:textId="77777777" w:rsidR="00416C8C" w:rsidRDefault="00416C8C" w:rsidP="00416C8C">
      <w:pPr>
        <w:pStyle w:val="NormalWeb"/>
      </w:pPr>
      <w:proofErr w:type="spellStart"/>
      <w:r>
        <w:t>Poeplau</w:t>
      </w:r>
      <w:proofErr w:type="spellEnd"/>
      <w:r>
        <w:t xml:space="preserve">, C., &amp; Don, A. (2015). Carbon sequestration in agricultural soils via cultivation of cover crops—A meta-analysis. </w:t>
      </w:r>
      <w:r>
        <w:rPr>
          <w:rStyle w:val="Emphasis"/>
        </w:rPr>
        <w:t>Agriculture, Ecosystems &amp; Environment, 200</w:t>
      </w:r>
      <w:r>
        <w:t xml:space="preserve">, 33–41. </w:t>
      </w:r>
      <w:hyperlink r:id="rId59" w:history="1">
        <w:r w:rsidRPr="00276D98">
          <w:rPr>
            <w:rStyle w:val="Hyperlink"/>
          </w:rPr>
          <w:t>https://doi.org/10.1016/j.agee.2014.10.024</w:t>
        </w:r>
      </w:hyperlink>
      <w:r>
        <w:t xml:space="preserve"> </w:t>
      </w:r>
    </w:p>
    <w:p w14:paraId="23C8794F" w14:textId="77777777" w:rsidR="00416C8C" w:rsidRDefault="00416C8C" w:rsidP="00416C8C">
      <w:pPr>
        <w:pStyle w:val="NormalWeb"/>
      </w:pPr>
      <w:r>
        <w:t xml:space="preserve">Ramírez, P. B., Machado, S., Singh, S., Plunkett, R., &amp; Calderón, F. J. (2023). Addressing the effects of soil organic carbon on water retention in US Pacific Northwest wheat–soil systems. </w:t>
      </w:r>
      <w:r>
        <w:rPr>
          <w:rStyle w:val="Emphasis"/>
        </w:rPr>
        <w:t>Frontiers in Soil Science, 3</w:t>
      </w:r>
      <w:r>
        <w:t xml:space="preserve">, 1233886. </w:t>
      </w:r>
      <w:hyperlink r:id="rId60" w:tgtFrame="_new" w:history="1">
        <w:r>
          <w:rPr>
            <w:rStyle w:val="Hyperlink"/>
          </w:rPr>
          <w:t>https://doi.org/10.3389/fsoil.2023.1233886</w:t>
        </w:r>
      </w:hyperlink>
    </w:p>
    <w:p w14:paraId="5CE298F3" w14:textId="77777777" w:rsidR="00416C8C" w:rsidRDefault="00416C8C" w:rsidP="00416C8C">
      <w:pPr>
        <w:pStyle w:val="NormalWeb"/>
      </w:pPr>
      <w:r>
        <w:t xml:space="preserve">Rumpel, C., Amiraslani, F., Chenu, C., Garcia Cardenas, M., Kaonga, M., </w:t>
      </w:r>
      <w:proofErr w:type="spellStart"/>
      <w:r>
        <w:t>Koutika</w:t>
      </w:r>
      <w:proofErr w:type="spellEnd"/>
      <w:r>
        <w:t xml:space="preserve">, L.-S., Ladha, J., Madari, B., </w:t>
      </w:r>
      <w:proofErr w:type="spellStart"/>
      <w:r>
        <w:t>Shirato</w:t>
      </w:r>
      <w:proofErr w:type="spellEnd"/>
      <w:r>
        <w:t xml:space="preserve">, Y., Smith, P., </w:t>
      </w:r>
      <w:proofErr w:type="spellStart"/>
      <w:r>
        <w:t>Soudi</w:t>
      </w:r>
      <w:proofErr w:type="spellEnd"/>
      <w:r>
        <w:t xml:space="preserve">, B., </w:t>
      </w:r>
      <w:proofErr w:type="spellStart"/>
      <w:r>
        <w:t>Soussana</w:t>
      </w:r>
      <w:proofErr w:type="spellEnd"/>
      <w:r>
        <w:t xml:space="preserve">, J.-F., Whitehead, D., &amp; Wollenberg, E. (2018). Put more carbon in soils to meet Paris climate pledges. </w:t>
      </w:r>
      <w:r>
        <w:rPr>
          <w:rStyle w:val="Emphasis"/>
        </w:rPr>
        <w:t>Nature, 564</w:t>
      </w:r>
      <w:r>
        <w:t xml:space="preserve">(7734), 32–34. </w:t>
      </w:r>
      <w:hyperlink r:id="rId61" w:history="1">
        <w:r w:rsidRPr="00276D98">
          <w:rPr>
            <w:rStyle w:val="Hyperlink"/>
          </w:rPr>
          <w:t>https://doi.org/10.1038/d41586-018-07587-4</w:t>
        </w:r>
      </w:hyperlink>
      <w:r>
        <w:t xml:space="preserve"> </w:t>
      </w:r>
    </w:p>
    <w:p w14:paraId="7C128687" w14:textId="77777777" w:rsidR="00416C8C" w:rsidRDefault="00416C8C" w:rsidP="00416C8C">
      <w:pPr>
        <w:pStyle w:val="NormalWeb"/>
      </w:pPr>
      <w:r>
        <w:t xml:space="preserve">Saifuddin, M., Abramoff, R. Z., Foster, E. J., &amp; McClelland, S. C. (2024). Soil carbon offset markets are not a just climate solution. </w:t>
      </w:r>
      <w:r>
        <w:rPr>
          <w:rStyle w:val="Emphasis"/>
        </w:rPr>
        <w:t>Frontiers in Ecology and the Environment, 22</w:t>
      </w:r>
      <w:r>
        <w:t xml:space="preserve">(7), e2781. </w:t>
      </w:r>
      <w:hyperlink r:id="rId62" w:history="1">
        <w:r w:rsidRPr="00276D98">
          <w:rPr>
            <w:rStyle w:val="Hyperlink"/>
          </w:rPr>
          <w:t>https://doi.org/10.1002/fee.2781</w:t>
        </w:r>
      </w:hyperlink>
      <w:r>
        <w:t xml:space="preserve"> </w:t>
      </w:r>
    </w:p>
    <w:p w14:paraId="6DBFEA97" w14:textId="77777777" w:rsidR="00416C8C" w:rsidRDefault="00416C8C" w:rsidP="00416C8C">
      <w:pPr>
        <w:pStyle w:val="NormalWeb"/>
      </w:pPr>
      <w:r>
        <w:t xml:space="preserve">Sanderman, J., Savage, K., &amp; Dangal, S. R. S. (2020). Mid-infrared spectroscopy for prediction of soil health indicators in the United States. </w:t>
      </w:r>
      <w:r>
        <w:rPr>
          <w:rStyle w:val="Emphasis"/>
        </w:rPr>
        <w:t>Soil Science Society of America Journal, 84</w:t>
      </w:r>
      <w:r>
        <w:t xml:space="preserve">(1), 251–261. </w:t>
      </w:r>
      <w:hyperlink r:id="rId63" w:history="1">
        <w:r w:rsidRPr="00276D98">
          <w:rPr>
            <w:rStyle w:val="Hyperlink"/>
          </w:rPr>
          <w:t>https://doi.org/10.1002/saj2.20009</w:t>
        </w:r>
      </w:hyperlink>
      <w:r>
        <w:t xml:space="preserve"> </w:t>
      </w:r>
    </w:p>
    <w:p w14:paraId="7697A54D" w14:textId="77777777" w:rsidR="00416C8C" w:rsidRDefault="00416C8C" w:rsidP="00416C8C">
      <w:pPr>
        <w:pStyle w:val="NormalWeb"/>
      </w:pPr>
      <w:r>
        <w:lastRenderedPageBreak/>
        <w:t xml:space="preserve">Schmidt, M. W. I., Torn, M. S., </w:t>
      </w:r>
      <w:proofErr w:type="spellStart"/>
      <w:r>
        <w:t>Abiven</w:t>
      </w:r>
      <w:proofErr w:type="spellEnd"/>
      <w:r>
        <w:t xml:space="preserve">, S., Dittmar, T., Guggenberger, G., Janssens, I. A., Kleber, M., </w:t>
      </w:r>
      <w:proofErr w:type="spellStart"/>
      <w:r>
        <w:t>Kögel-Knabner</w:t>
      </w:r>
      <w:proofErr w:type="spellEnd"/>
      <w:r>
        <w:t xml:space="preserve">, I., Lehmann, J., Manning, D. A. C., </w:t>
      </w:r>
      <w:proofErr w:type="spellStart"/>
      <w:r>
        <w:t>Nannipieri</w:t>
      </w:r>
      <w:proofErr w:type="spellEnd"/>
      <w:r>
        <w:t xml:space="preserve">, P., </w:t>
      </w:r>
      <w:proofErr w:type="spellStart"/>
      <w:r>
        <w:t>Rasse</w:t>
      </w:r>
      <w:proofErr w:type="spellEnd"/>
      <w:r>
        <w:t xml:space="preserve">, D. P., Weiner, S., &amp; Trumbore, S. E. (2011). Persistence of soil organic matter as an ecosystem property. </w:t>
      </w:r>
      <w:r>
        <w:rPr>
          <w:rStyle w:val="Emphasis"/>
        </w:rPr>
        <w:t>Nature, 478</w:t>
      </w:r>
      <w:r>
        <w:t xml:space="preserve">(7367), 49–56. </w:t>
      </w:r>
      <w:hyperlink r:id="rId64" w:history="1">
        <w:r w:rsidRPr="00276D98">
          <w:rPr>
            <w:rStyle w:val="Hyperlink"/>
          </w:rPr>
          <w:t>https://doi.org/10.1038/nature10386</w:t>
        </w:r>
      </w:hyperlink>
      <w:r>
        <w:t xml:space="preserve"> </w:t>
      </w:r>
    </w:p>
    <w:p w14:paraId="32AD8451" w14:textId="77777777" w:rsidR="00416C8C" w:rsidRDefault="00416C8C" w:rsidP="00416C8C">
      <w:pPr>
        <w:pStyle w:val="NormalWeb"/>
      </w:pPr>
      <w:r>
        <w:t xml:space="preserve">Six, J., Elliott, E. T., &amp; Paustian, K. (2000). Soil macroaggregate turnover and microaggregate formation: A mechanism for C sequestration under no-tillage agriculture. </w:t>
      </w:r>
      <w:r>
        <w:rPr>
          <w:rStyle w:val="Emphasis"/>
        </w:rPr>
        <w:t>Soil Biology and Biochemistry, 32</w:t>
      </w:r>
      <w:r>
        <w:t xml:space="preserve">(14), 2099–2103. </w:t>
      </w:r>
      <w:hyperlink r:id="rId65" w:history="1">
        <w:r w:rsidRPr="00276D98">
          <w:rPr>
            <w:rStyle w:val="Hyperlink"/>
          </w:rPr>
          <w:t>https://doi.org/10.1016/S0038-0717(00)00179-6</w:t>
        </w:r>
      </w:hyperlink>
    </w:p>
    <w:p w14:paraId="45B9EF51" w14:textId="77777777" w:rsidR="00416C8C" w:rsidRDefault="00416C8C" w:rsidP="00416C8C">
      <w:pPr>
        <w:pStyle w:val="NormalWeb"/>
      </w:pPr>
      <w:r w:rsidRPr="009847CC">
        <w:t xml:space="preserve">Smith, P., </w:t>
      </w:r>
      <w:proofErr w:type="spellStart"/>
      <w:r w:rsidRPr="009847CC">
        <w:t>Soussana</w:t>
      </w:r>
      <w:proofErr w:type="spellEnd"/>
      <w:r w:rsidRPr="009847CC">
        <w:t xml:space="preserve">, J. F., Angers, D., Schipper, L., Chenu, C., </w:t>
      </w:r>
      <w:proofErr w:type="spellStart"/>
      <w:r w:rsidRPr="009847CC">
        <w:t>Rasse</w:t>
      </w:r>
      <w:proofErr w:type="spellEnd"/>
      <w:r w:rsidRPr="009847CC">
        <w:t>, D. P., ... &amp; Klumpp, K. (2020). How to measure, report and verify soil carbon change to realize the potential of soil carbon sequestration for atmospheric greenhouse gas removal. Global Change Biology, 26(1), 219-241.</w:t>
      </w:r>
      <w:r>
        <w:t xml:space="preserve"> </w:t>
      </w:r>
      <w:hyperlink r:id="rId66" w:history="1">
        <w:r w:rsidRPr="00276D98">
          <w:rPr>
            <w:rStyle w:val="Hyperlink"/>
          </w:rPr>
          <w:t>https://doi.org/10.1111/gcb.14815</w:t>
        </w:r>
      </w:hyperlink>
      <w:r>
        <w:t xml:space="preserve"> </w:t>
      </w:r>
    </w:p>
    <w:p w14:paraId="091ED2BE" w14:textId="77777777" w:rsidR="00416C8C" w:rsidRDefault="00416C8C" w:rsidP="00416C8C">
      <w:pPr>
        <w:pStyle w:val="NormalWeb"/>
      </w:pPr>
      <w:r>
        <w:t xml:space="preserve">Sykes, A. J., MacLeod, M., Eory, V., Rees, R. M., Payen, F. T., </w:t>
      </w:r>
      <w:proofErr w:type="spellStart"/>
      <w:r>
        <w:t>Myrgiotis</w:t>
      </w:r>
      <w:proofErr w:type="spellEnd"/>
      <w:r>
        <w:t xml:space="preserve">, V., Williams, M., Sohi, S., Hillier, J., Moran, D., Manning, D. A. C., Goglio, P., </w:t>
      </w:r>
      <w:proofErr w:type="spellStart"/>
      <w:r>
        <w:t>Seghetta</w:t>
      </w:r>
      <w:proofErr w:type="spellEnd"/>
      <w:r>
        <w:t xml:space="preserve">, M., Williams, A., Harris, J., </w:t>
      </w:r>
      <w:proofErr w:type="spellStart"/>
      <w:r>
        <w:t>Dondini</w:t>
      </w:r>
      <w:proofErr w:type="spellEnd"/>
      <w:r>
        <w:t xml:space="preserve">, M., Walton, J., House, J., &amp; Smith, P. (2020). </w:t>
      </w:r>
      <w:proofErr w:type="spellStart"/>
      <w:r>
        <w:t>Characterising</w:t>
      </w:r>
      <w:proofErr w:type="spellEnd"/>
      <w:r>
        <w:t xml:space="preserve"> the biophysical, economic and social impacts of soil carbon sequestration as a greenhouse gas removal technology. </w:t>
      </w:r>
      <w:r>
        <w:rPr>
          <w:rStyle w:val="Emphasis"/>
        </w:rPr>
        <w:t>Global Change Biology, 26</w:t>
      </w:r>
      <w:r>
        <w:t xml:space="preserve">(3), 1085–1108. </w:t>
      </w:r>
      <w:hyperlink r:id="rId67" w:history="1">
        <w:r w:rsidRPr="00276D98">
          <w:rPr>
            <w:rStyle w:val="Hyperlink"/>
          </w:rPr>
          <w:t>https://doi.org/10.1111/gcb.14844</w:t>
        </w:r>
      </w:hyperlink>
      <w:r>
        <w:t xml:space="preserve"> </w:t>
      </w:r>
    </w:p>
    <w:p w14:paraId="7E876E1B" w14:textId="77777777" w:rsidR="00416C8C" w:rsidRDefault="00416C8C" w:rsidP="00416C8C">
      <w:pPr>
        <w:pStyle w:val="NormalWeb"/>
      </w:pPr>
      <w:r>
        <w:t xml:space="preserve">van </w:t>
      </w:r>
      <w:proofErr w:type="spellStart"/>
      <w:r>
        <w:t>Noordwijk</w:t>
      </w:r>
      <w:proofErr w:type="spellEnd"/>
      <w:r>
        <w:t xml:space="preserve">, M., </w:t>
      </w:r>
      <w:proofErr w:type="spellStart"/>
      <w:r>
        <w:t>Aynekulu</w:t>
      </w:r>
      <w:proofErr w:type="spellEnd"/>
      <w:r>
        <w:t xml:space="preserve">, E., </w:t>
      </w:r>
      <w:proofErr w:type="spellStart"/>
      <w:r>
        <w:t>Hijbeek</w:t>
      </w:r>
      <w:proofErr w:type="spellEnd"/>
      <w:r>
        <w:t xml:space="preserve">, R., Milne, E., </w:t>
      </w:r>
      <w:proofErr w:type="spellStart"/>
      <w:r>
        <w:t>Minasny</w:t>
      </w:r>
      <w:proofErr w:type="spellEnd"/>
      <w:r>
        <w:t xml:space="preserve">, B., &amp; Dwi Saputra, D. (2023). Soils as carbon stores and sinks: Expectations, patterns, processes, and prospects of transitions. </w:t>
      </w:r>
      <w:r>
        <w:rPr>
          <w:rStyle w:val="Emphasis"/>
        </w:rPr>
        <w:t>Annual Review of Environment and Resources, 48</w:t>
      </w:r>
      <w:r>
        <w:t xml:space="preserve">(1), 16.1–16.29. </w:t>
      </w:r>
      <w:hyperlink r:id="rId68" w:history="1">
        <w:r w:rsidRPr="00276D98">
          <w:rPr>
            <w:rStyle w:val="Hyperlink"/>
          </w:rPr>
          <w:t>https://doi.org/10.1146/annurev-environ-112621-083121</w:t>
        </w:r>
      </w:hyperlink>
      <w:r>
        <w:t xml:space="preserve"> </w:t>
      </w:r>
    </w:p>
    <w:p w14:paraId="2C97ECA8" w14:textId="77777777" w:rsidR="00416C8C" w:rsidRDefault="00416C8C" w:rsidP="00416C8C">
      <w:pPr>
        <w:pStyle w:val="NormalWeb"/>
      </w:pPr>
      <w:r>
        <w:t xml:space="preserve">Williams, J. R., Ritten, J. P., Paisley, S. I., Ritten, J., &amp; others. (2016). Soil water holding capacity mitigates downside risk and volatility in U.S. maize yields under climate change. </w:t>
      </w:r>
      <w:r>
        <w:rPr>
          <w:rStyle w:val="Emphasis"/>
        </w:rPr>
        <w:t>PLOS ONE, 11</w:t>
      </w:r>
      <w:r>
        <w:t xml:space="preserve">(8), e0160974. </w:t>
      </w:r>
      <w:hyperlink r:id="rId69" w:history="1">
        <w:r w:rsidRPr="00276D98">
          <w:rPr>
            <w:rStyle w:val="Hyperlink"/>
          </w:rPr>
          <w:t>https://doi.org/10.1371/journal.pone.0160974</w:t>
        </w:r>
      </w:hyperlink>
      <w:r>
        <w:t xml:space="preserve"> </w:t>
      </w:r>
    </w:p>
    <w:p w14:paraId="5B5EC3C5" w14:textId="77777777" w:rsidR="00BC43AE" w:rsidRDefault="00BC43AE" w:rsidP="00416C8C">
      <w:pPr>
        <w:pStyle w:val="NormalWeb"/>
      </w:pPr>
      <w:proofErr w:type="spellStart"/>
      <w:r w:rsidRPr="00BC43AE">
        <w:t>Xalxo</w:t>
      </w:r>
      <w:proofErr w:type="spellEnd"/>
      <w:r w:rsidRPr="00BC43AE">
        <w:t xml:space="preserve">, A., Prasad, V. L., Jayasree, B., Ke, J. P., Gawde, N., </w:t>
      </w:r>
      <w:proofErr w:type="spellStart"/>
      <w:r w:rsidRPr="00BC43AE">
        <w:t>Suryawanshi</w:t>
      </w:r>
      <w:proofErr w:type="spellEnd"/>
      <w:r w:rsidRPr="00BC43AE">
        <w:t xml:space="preserve">, A., ... &amp; </w:t>
      </w:r>
      <w:proofErr w:type="spellStart"/>
      <w:r w:rsidRPr="00BC43AE">
        <w:t>Kokale</w:t>
      </w:r>
      <w:proofErr w:type="spellEnd"/>
      <w:r w:rsidRPr="00BC43AE">
        <w:t>, S. (2025). The Role of Soil in Carbon Sequestration: Implications for Climate Change Mitigation. International Journal of Environment and Climate Change, 15(6), 86-97.</w:t>
      </w:r>
      <w:r>
        <w:t xml:space="preserve"> </w:t>
      </w:r>
      <w:hyperlink r:id="rId70" w:history="1">
        <w:r w:rsidRPr="005F0EB6">
          <w:rPr>
            <w:rStyle w:val="Hyperlink"/>
          </w:rPr>
          <w:t>https://doi.org/10.9734/ijecc/2025/v15i64875</w:t>
        </w:r>
      </w:hyperlink>
      <w:r>
        <w:t xml:space="preserve"> </w:t>
      </w:r>
    </w:p>
    <w:p w14:paraId="5D893521" w14:textId="77777777" w:rsidR="00416C8C" w:rsidRDefault="00416C8C" w:rsidP="00416C8C">
      <w:pPr>
        <w:pStyle w:val="NormalWeb"/>
      </w:pPr>
      <w:r>
        <w:t xml:space="preserve">Xia, L., Lam, S. K., Wolf, B., Kiese, R., Chen, D., &amp; </w:t>
      </w:r>
      <w:proofErr w:type="spellStart"/>
      <w:r>
        <w:t>Butterbach-Bahl</w:t>
      </w:r>
      <w:proofErr w:type="spellEnd"/>
      <w:r>
        <w:t xml:space="preserve">, K. (2018). Trade-offs between soil carbon sequestration and reactive nitrogen losses under straw return in global agroecosystems. </w:t>
      </w:r>
      <w:r>
        <w:rPr>
          <w:rStyle w:val="Emphasis"/>
        </w:rPr>
        <w:t>Global Change Biology, 24</w:t>
      </w:r>
      <w:r>
        <w:t xml:space="preserve">(12), 5919–5932. </w:t>
      </w:r>
      <w:hyperlink r:id="rId71" w:history="1">
        <w:r w:rsidRPr="00276D98">
          <w:rPr>
            <w:rStyle w:val="Hyperlink"/>
          </w:rPr>
          <w:t>https://doi.org/10.1111/gcb.14466</w:t>
        </w:r>
      </w:hyperlink>
      <w:r>
        <w:t xml:space="preserve"> </w:t>
      </w:r>
    </w:p>
    <w:p w14:paraId="73C827A6" w14:textId="77777777" w:rsidR="00416C8C" w:rsidRDefault="00416C8C" w:rsidP="00416C8C">
      <w:pPr>
        <w:pStyle w:val="NormalWeb"/>
      </w:pPr>
      <w:r>
        <w:t xml:space="preserve">Zhou, Z., Zhang, S., Jiang, N., Xiu, W., Zhao, J., &amp; Yang, D. (2022). Effects of organic fertilizer incorporation practices on crops yield, soil quality and soil fauna feeding activity in the wheat–maize rotation system. </w:t>
      </w:r>
      <w:r>
        <w:rPr>
          <w:rStyle w:val="Emphasis"/>
        </w:rPr>
        <w:t>Frontiers in Environmental Science, 10</w:t>
      </w:r>
      <w:r>
        <w:t xml:space="preserve">, 1058071. </w:t>
      </w:r>
      <w:hyperlink r:id="rId72" w:history="1">
        <w:r w:rsidRPr="00276D98">
          <w:rPr>
            <w:rStyle w:val="Hyperlink"/>
          </w:rPr>
          <w:t>https://doi.org/10.3389/fenvs.2022.1058071</w:t>
        </w:r>
      </w:hyperlink>
      <w:r>
        <w:t xml:space="preserve"> </w:t>
      </w:r>
    </w:p>
    <w:p w14:paraId="60A60463" w14:textId="77777777" w:rsidR="00761CB6" w:rsidRPr="00711B14" w:rsidRDefault="00761CB6" w:rsidP="00711B14">
      <w:pPr>
        <w:rPr>
          <w:szCs w:val="24"/>
        </w:rPr>
      </w:pPr>
    </w:p>
    <w:sectPr w:rsidR="00761CB6" w:rsidRPr="00711B14" w:rsidSect="00CB6EB6">
      <w:headerReference w:type="even" r:id="rId73"/>
      <w:headerReference w:type="default" r:id="rId74"/>
      <w:footerReference w:type="even" r:id="rId75"/>
      <w:footerReference w:type="default" r:id="rId76"/>
      <w:headerReference w:type="first" r:id="rId77"/>
      <w:footerReference w:type="first" r:id="rId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EAF2A" w14:textId="77777777" w:rsidR="00CA758D" w:rsidRDefault="00CA758D" w:rsidP="00DF5635">
      <w:pPr>
        <w:spacing w:after="0" w:line="240" w:lineRule="auto"/>
      </w:pPr>
      <w:r>
        <w:separator/>
      </w:r>
    </w:p>
  </w:endnote>
  <w:endnote w:type="continuationSeparator" w:id="0">
    <w:p w14:paraId="68D50974" w14:textId="77777777" w:rsidR="00CA758D" w:rsidRDefault="00CA758D" w:rsidP="00DF5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D81CC" w14:textId="77777777" w:rsidR="00DF5635" w:rsidRDefault="00DF5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8D80D" w14:textId="77777777" w:rsidR="00DF5635" w:rsidRDefault="00DF56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99DC4" w14:textId="77777777" w:rsidR="00DF5635" w:rsidRDefault="00DF5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84710" w14:textId="77777777" w:rsidR="00CA758D" w:rsidRDefault="00CA758D" w:rsidP="00DF5635">
      <w:pPr>
        <w:spacing w:after="0" w:line="240" w:lineRule="auto"/>
      </w:pPr>
      <w:r>
        <w:separator/>
      </w:r>
    </w:p>
  </w:footnote>
  <w:footnote w:type="continuationSeparator" w:id="0">
    <w:p w14:paraId="44DCCD56" w14:textId="77777777" w:rsidR="00CA758D" w:rsidRDefault="00CA758D" w:rsidP="00DF5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2576C" w14:textId="35D35982" w:rsidR="00DF5635" w:rsidRDefault="00DF5635">
    <w:pPr>
      <w:pStyle w:val="Header"/>
    </w:pPr>
    <w:r>
      <w:rPr>
        <w:noProof/>
      </w:rPr>
      <w:pict w14:anchorId="6B9B0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417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AD0A0" w14:textId="5166AEC1" w:rsidR="00DF5635" w:rsidRDefault="00DF5635">
    <w:pPr>
      <w:pStyle w:val="Header"/>
    </w:pPr>
    <w:r>
      <w:rPr>
        <w:noProof/>
      </w:rPr>
      <w:pict w14:anchorId="41861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417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512BF" w14:textId="6FF963D9" w:rsidR="00DF5635" w:rsidRDefault="00DF5635">
    <w:pPr>
      <w:pStyle w:val="Header"/>
    </w:pPr>
    <w:r>
      <w:rPr>
        <w:noProof/>
      </w:rPr>
      <w:pict w14:anchorId="7778C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417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53D7A"/>
    <w:rsid w:val="00284F1F"/>
    <w:rsid w:val="003975AE"/>
    <w:rsid w:val="003A104D"/>
    <w:rsid w:val="003B6CCD"/>
    <w:rsid w:val="00405181"/>
    <w:rsid w:val="004148F5"/>
    <w:rsid w:val="00416C8C"/>
    <w:rsid w:val="004A5427"/>
    <w:rsid w:val="0054487D"/>
    <w:rsid w:val="00695D59"/>
    <w:rsid w:val="006A39B3"/>
    <w:rsid w:val="006E4B0A"/>
    <w:rsid w:val="00711B14"/>
    <w:rsid w:val="00743D1F"/>
    <w:rsid w:val="00761CB6"/>
    <w:rsid w:val="0078275D"/>
    <w:rsid w:val="007E249F"/>
    <w:rsid w:val="008107F6"/>
    <w:rsid w:val="008811F8"/>
    <w:rsid w:val="009D5BA5"/>
    <w:rsid w:val="00A2270F"/>
    <w:rsid w:val="00A50845"/>
    <w:rsid w:val="00A7055A"/>
    <w:rsid w:val="00AC7150"/>
    <w:rsid w:val="00BC43AE"/>
    <w:rsid w:val="00BF0896"/>
    <w:rsid w:val="00CA758D"/>
    <w:rsid w:val="00CB6EB6"/>
    <w:rsid w:val="00CF5EB2"/>
    <w:rsid w:val="00D75C9D"/>
    <w:rsid w:val="00DF5635"/>
    <w:rsid w:val="00E125DA"/>
    <w:rsid w:val="00EE2E7D"/>
    <w:rsid w:val="00F6047F"/>
    <w:rsid w:val="00FA03AB"/>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1515C7"/>
  <w15:docId w15:val="{E08DB81E-8879-40A8-AE22-BAF4C465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paragraph" w:styleId="Header">
    <w:name w:val="header"/>
    <w:basedOn w:val="Normal"/>
    <w:link w:val="HeaderChar"/>
    <w:uiPriority w:val="99"/>
    <w:unhideWhenUsed/>
    <w:rsid w:val="00DF5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635"/>
  </w:style>
  <w:style w:type="paragraph" w:styleId="Footer">
    <w:name w:val="footer"/>
    <w:basedOn w:val="Normal"/>
    <w:link w:val="FooterChar"/>
    <w:uiPriority w:val="99"/>
    <w:unhideWhenUsed/>
    <w:rsid w:val="00DF5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envs.2020.514701" TargetMode="External"/><Relationship Id="rId21" Type="http://schemas.openxmlformats.org/officeDocument/2006/relationships/hyperlink" Target="https://doi.org/10.1016/j.soilbio.2018.01.030" TargetMode="External"/><Relationship Id="rId42" Type="http://schemas.openxmlformats.org/officeDocument/2006/relationships/hyperlink" Target="https://doi.org/10.1038/s41467-023-43860-5" TargetMode="External"/><Relationship Id="rId47" Type="http://schemas.openxmlformats.org/officeDocument/2006/relationships/hyperlink" Target="https://doi.org/10.1016/j.agee.2020.106899" TargetMode="External"/><Relationship Id="rId63" Type="http://schemas.openxmlformats.org/officeDocument/2006/relationships/hyperlink" Target="https://doi.org/10.1002/saj2.20009" TargetMode="External"/><Relationship Id="rId68" Type="http://schemas.openxmlformats.org/officeDocument/2006/relationships/hyperlink" Target="https://doi.org/10.1146/annurev-environ-112621-083121" TargetMode="External"/><Relationship Id="rId16" Type="http://schemas.openxmlformats.org/officeDocument/2006/relationships/hyperlink" Target="https://doi.org/10.3389/fenvs.2020.579904" TargetMode="External"/><Relationship Id="rId11" Type="http://schemas.openxmlformats.org/officeDocument/2006/relationships/hyperlink" Target="https://doi.org/10.1073/pnas.1815901115" TargetMode="External"/><Relationship Id="rId24" Type="http://schemas.openxmlformats.org/officeDocument/2006/relationships/hyperlink" Target="https://doi.org/10.1007/s13593-017-0421-2" TargetMode="External"/><Relationship Id="rId32" Type="http://schemas.openxmlformats.org/officeDocument/2006/relationships/hyperlink" Target="https://doi.org/10.1038/ncomms13630" TargetMode="External"/><Relationship Id="rId37" Type="http://schemas.openxmlformats.org/officeDocument/2006/relationships/hyperlink" Target="https://doi.org/10.2489/jswc.75.2.27A" TargetMode="External"/><Relationship Id="rId40" Type="http://schemas.openxmlformats.org/officeDocument/2006/relationships/hyperlink" Target="https://doi.org/10.1038/s41561-020-0612-3" TargetMode="External"/><Relationship Id="rId45" Type="http://schemas.openxmlformats.org/officeDocument/2006/relationships/hyperlink" Target="https://doi.org/10.1080/21683565.2019.1680476" TargetMode="External"/><Relationship Id="rId53" Type="http://schemas.openxmlformats.org/officeDocument/2006/relationships/hyperlink" Target="https://doi.org/10.1126/science.abl7991" TargetMode="External"/><Relationship Id="rId58" Type="http://schemas.openxmlformats.org/officeDocument/2006/relationships/hyperlink" Target="https://doi.org/10.1038/nature13809" TargetMode="External"/><Relationship Id="rId66" Type="http://schemas.openxmlformats.org/officeDocument/2006/relationships/hyperlink" Target="https://doi.org/10.1111/gcb.14815"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38/d41586-018-07587-4" TargetMode="External"/><Relationship Id="rId19" Type="http://schemas.openxmlformats.org/officeDocument/2006/relationships/hyperlink" Target="https://doi.org/10.1038/s41893-020-0491-z" TargetMode="External"/><Relationship Id="rId14" Type="http://schemas.openxmlformats.org/officeDocument/2006/relationships/hyperlink" Target="https://doi.org/10.1007/s10533-016-0246-0" TargetMode="External"/><Relationship Id="rId22" Type="http://schemas.openxmlformats.org/officeDocument/2006/relationships/hyperlink" Target="https://doi.org/10.1016/j.still.2018.04.011" TargetMode="External"/><Relationship Id="rId27" Type="http://schemas.openxmlformats.org/officeDocument/2006/relationships/hyperlink" Target="https://doi.org/10.1002/vzj2.20302" TargetMode="External"/><Relationship Id="rId30" Type="http://schemas.openxmlformats.org/officeDocument/2006/relationships/hyperlink" Target="https://doi.org/10.1111/sum.12784" TargetMode="External"/><Relationship Id="rId35" Type="http://schemas.openxmlformats.org/officeDocument/2006/relationships/hyperlink" Target="https://doi.org/10.1080/10643389.2023.2228651" TargetMode="External"/><Relationship Id="rId43" Type="http://schemas.openxmlformats.org/officeDocument/2006/relationships/hyperlink" Target="https://doi.org/10.1111/ejss.13515" TargetMode="External"/><Relationship Id="rId48" Type="http://schemas.openxmlformats.org/officeDocument/2006/relationships/hyperlink" Target="https://doi.org/10.5958/0976-0741.2015.00011.2" TargetMode="External"/><Relationship Id="rId56" Type="http://schemas.openxmlformats.org/officeDocument/2006/relationships/hyperlink" Target="https://doi.org/10.3389/fclim.2019.00008" TargetMode="External"/><Relationship Id="rId64" Type="http://schemas.openxmlformats.org/officeDocument/2006/relationships/hyperlink" Target="https://doi.org/10.1038/nature10386" TargetMode="External"/><Relationship Id="rId69" Type="http://schemas.openxmlformats.org/officeDocument/2006/relationships/hyperlink" Target="https://doi.org/10.1371/journal.pone.0160974" TargetMode="External"/><Relationship Id="rId77" Type="http://schemas.openxmlformats.org/officeDocument/2006/relationships/header" Target="header3.xml"/><Relationship Id="rId8" Type="http://schemas.openxmlformats.org/officeDocument/2006/relationships/hyperlink" Target="https://royalsocietypublishing.org/doi/abs/10.1098/rstb.2007.2178?utm_source=chatgpt.com" TargetMode="External"/><Relationship Id="rId51" Type="http://schemas.openxmlformats.org/officeDocument/2006/relationships/hyperlink" Target="https://doi.org/10.1126/science.abl7991" TargetMode="External"/><Relationship Id="rId72" Type="http://schemas.openxmlformats.org/officeDocument/2006/relationships/hyperlink" Target="https://doi.org/10.3389/fenvs.2022.1058071"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pnas.org/doi/10.1073/pnas.1815901115?utm_source=chatgpt.com" TargetMode="External"/><Relationship Id="rId17" Type="http://schemas.openxmlformats.org/officeDocument/2006/relationships/hyperlink" Target="https://doi.org/10.1038/s41467-023-39338-z" TargetMode="External"/><Relationship Id="rId25" Type="http://schemas.openxmlformats.org/officeDocument/2006/relationships/hyperlink" Target="https://doi.org/10.1016/S0929-1393(00)00067-6" TargetMode="External"/><Relationship Id="rId33" Type="http://schemas.openxmlformats.org/officeDocument/2006/relationships/hyperlink" Target="https://doi.org/10.1088/1748-9326/abe492" TargetMode="External"/><Relationship Id="rId38" Type="http://schemas.openxmlformats.org/officeDocument/2006/relationships/hyperlink" Target="https://doi.org/10.1038/s43017-020-0080-8" TargetMode="External"/><Relationship Id="rId46" Type="http://schemas.openxmlformats.org/officeDocument/2006/relationships/hyperlink" Target="https://doi.org/10.1111/ejss.12475" TargetMode="External"/><Relationship Id="rId59" Type="http://schemas.openxmlformats.org/officeDocument/2006/relationships/hyperlink" Target="https://doi.org/10.1016/j.agee.2014.10.024" TargetMode="External"/><Relationship Id="rId67" Type="http://schemas.openxmlformats.org/officeDocument/2006/relationships/hyperlink" Target="https://doi.org/10.1111/gcb.14844" TargetMode="External"/><Relationship Id="rId20" Type="http://schemas.openxmlformats.org/officeDocument/2006/relationships/hyperlink" Target="https://doi.org/10.1038/s41893-019-0431-y" TargetMode="External"/><Relationship Id="rId41" Type="http://schemas.openxmlformats.org/officeDocument/2006/relationships/hyperlink" Target="https://doi.org/10.1007/s10705-011-9469-6" TargetMode="External"/><Relationship Id="rId54" Type="http://schemas.openxmlformats.org/officeDocument/2006/relationships/hyperlink" Target="https://doi.org/10.3389/fsufs.2020.00031" TargetMode="External"/><Relationship Id="rId62" Type="http://schemas.openxmlformats.org/officeDocument/2006/relationships/hyperlink" Target="https://doi.org/10.1002/fee.2781" TargetMode="External"/><Relationship Id="rId70" Type="http://schemas.openxmlformats.org/officeDocument/2006/relationships/hyperlink" Target="https://doi.org/10.9734/ijecc/2025/v15i64875"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194/bg-17-5223-2020" TargetMode="External"/><Relationship Id="rId23" Type="http://schemas.openxmlformats.org/officeDocument/2006/relationships/hyperlink" Target="https://doi.org/10.1016/bs.agron.2021.11.002" TargetMode="External"/><Relationship Id="rId28" Type="http://schemas.openxmlformats.org/officeDocument/2006/relationships/hyperlink" Target="https://doi.org/10.3389/fsufs.2023.1188133" TargetMode="External"/><Relationship Id="rId36" Type="http://schemas.openxmlformats.org/officeDocument/2006/relationships/hyperlink" Target="https://doi.org/10.9734/ijecc/2024/v14i84332" TargetMode="External"/><Relationship Id="rId49" Type="http://schemas.openxmlformats.org/officeDocument/2006/relationships/hyperlink" Target="https://doi.org/10.1007/s10533-004-0360-2" TargetMode="External"/><Relationship Id="rId57" Type="http://schemas.openxmlformats.org/officeDocument/2006/relationships/hyperlink" Target="https://doi.org/10.1038/s41598-022-14224-8" TargetMode="External"/><Relationship Id="rId10" Type="http://schemas.openxmlformats.org/officeDocument/2006/relationships/hyperlink" Target="https://doi.org/10.1038/s41467-020-18887-7" TargetMode="External"/><Relationship Id="rId31" Type="http://schemas.openxmlformats.org/officeDocument/2006/relationships/hyperlink" Target="https://doi.org/10.1007/s11104-016-3031-x" TargetMode="External"/><Relationship Id="rId44" Type="http://schemas.openxmlformats.org/officeDocument/2006/relationships/hyperlink" Target="https://doi.org/10.1016/j.seh.2023.100048" TargetMode="External"/><Relationship Id="rId52" Type="http://schemas.openxmlformats.org/officeDocument/2006/relationships/hyperlink" Target="https://doi.org/10.1002/saj2.20349" TargetMode="External"/><Relationship Id="rId60" Type="http://schemas.openxmlformats.org/officeDocument/2006/relationships/hyperlink" Target="https://doi.org/10.3389/fsoil.2023.1233886" TargetMode="External"/><Relationship Id="rId65" Type="http://schemas.openxmlformats.org/officeDocument/2006/relationships/hyperlink" Target="https://doi.org/10.1016/S0038-0717(00)00179-6"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3389/sjss.2024.12814" TargetMode="External"/><Relationship Id="rId13" Type="http://schemas.openxmlformats.org/officeDocument/2006/relationships/hyperlink" Target="https://doi.org/10.1038/s41467-023-38700-5" TargetMode="External"/><Relationship Id="rId18" Type="http://schemas.openxmlformats.org/officeDocument/2006/relationships/hyperlink" Target="https://doi.org/10.3389/fmicb.2022.938481" TargetMode="External"/><Relationship Id="rId39" Type="http://schemas.openxmlformats.org/officeDocument/2006/relationships/hyperlink" Target="https://doi.org/10.1038/s41561-021-00852-8" TargetMode="External"/><Relationship Id="rId34" Type="http://schemas.openxmlformats.org/officeDocument/2006/relationships/hyperlink" Target="https://doi.org/10.1098/rstb.2007.2178" TargetMode="External"/><Relationship Id="rId50" Type="http://schemas.openxmlformats.org/officeDocument/2006/relationships/hyperlink" Target="https://doi.org/10.5194/soil-5-15-2019" TargetMode="External"/><Relationship Id="rId55" Type="http://schemas.openxmlformats.org/officeDocument/2006/relationships/hyperlink" Target="https://doi.org/10.1080/17583004.2019.1633231"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doi.org/10.1111/gcb.14466" TargetMode="External"/><Relationship Id="rId2" Type="http://schemas.openxmlformats.org/officeDocument/2006/relationships/numbering" Target="numbering.xml"/><Relationship Id="rId29" Type="http://schemas.openxmlformats.org/officeDocument/2006/relationships/hyperlink" Target="https://doi.org/10.1038/s41467-022-315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4940B-8CD0-42E5-820D-54DBF91BA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22</Pages>
  <Words>11779</Words>
  <Characters>67144</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13</cp:revision>
  <dcterms:created xsi:type="dcterms:W3CDTF">2025-09-24T12:44:00Z</dcterms:created>
  <dcterms:modified xsi:type="dcterms:W3CDTF">2025-11-24T06:19:00Z</dcterms:modified>
</cp:coreProperties>
</file>