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9704F" w14:textId="77777777" w:rsidR="002C6BD8" w:rsidRPr="002C6BD8" w:rsidRDefault="000438FB" w:rsidP="000438FB">
      <w:pPr>
        <w:tabs>
          <w:tab w:val="left" w:pos="93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38FB">
        <w:rPr>
          <w:rFonts w:ascii="Times New Roman" w:hAnsi="Times New Roman" w:cs="Times New Roman"/>
          <w:b/>
          <w:bCs/>
          <w:sz w:val="24"/>
          <w:szCs w:val="24"/>
        </w:rPr>
        <w:t xml:space="preserve">Comparative Study of </w:t>
      </w:r>
      <w:proofErr w:type="spellStart"/>
      <w:r w:rsidRPr="000438FB">
        <w:rPr>
          <w:rFonts w:ascii="Times New Roman" w:hAnsi="Times New Roman" w:cs="Times New Roman"/>
          <w:b/>
          <w:bCs/>
          <w:sz w:val="24"/>
          <w:szCs w:val="24"/>
        </w:rPr>
        <w:t>Estradiol</w:t>
      </w:r>
      <w:proofErr w:type="spellEnd"/>
      <w:r w:rsidRPr="000438FB">
        <w:rPr>
          <w:rFonts w:ascii="Times New Roman" w:hAnsi="Times New Roman" w:cs="Times New Roman"/>
          <w:b/>
          <w:bCs/>
          <w:sz w:val="24"/>
          <w:szCs w:val="24"/>
        </w:rPr>
        <w:t xml:space="preserve">-Supported IVM in </w:t>
      </w:r>
      <w:proofErr w:type="spellStart"/>
      <w:r w:rsidRPr="000438FB">
        <w:rPr>
          <w:rFonts w:ascii="Times New Roman" w:hAnsi="Times New Roman" w:cs="Times New Roman"/>
          <w:b/>
          <w:bCs/>
          <w:sz w:val="24"/>
          <w:szCs w:val="24"/>
        </w:rPr>
        <w:t>Hariana</w:t>
      </w:r>
      <w:proofErr w:type="spellEnd"/>
      <w:r w:rsidRPr="000438FB">
        <w:rPr>
          <w:rFonts w:ascii="Times New Roman" w:hAnsi="Times New Roman" w:cs="Times New Roman"/>
          <w:b/>
          <w:bCs/>
          <w:sz w:val="24"/>
          <w:szCs w:val="24"/>
        </w:rPr>
        <w:t xml:space="preserve"> and Sahiwal Oocytesunder Weekly and Bi-Weekly Protocols</w:t>
      </w:r>
    </w:p>
    <w:p w14:paraId="56D27CB8" w14:textId="77777777" w:rsidR="008B06B2" w:rsidRPr="00E24BFD" w:rsidRDefault="008B06B2" w:rsidP="008B06B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4078E09" w14:textId="77777777" w:rsidR="008B06B2" w:rsidRDefault="008B06B2" w:rsidP="008B06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4BFD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10E0DE64" w14:textId="77777777" w:rsidR="00E322DC" w:rsidRDefault="007B7699" w:rsidP="003D45D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7699">
        <w:rPr>
          <w:rFonts w:ascii="Times New Roman" w:hAnsi="Times New Roman" w:cs="Times New Roman"/>
          <w:sz w:val="24"/>
          <w:szCs w:val="24"/>
        </w:rPr>
        <w:t>Estradiol</w:t>
      </w:r>
      <w:proofErr w:type="spellEnd"/>
      <w:r w:rsidRPr="007B7699">
        <w:rPr>
          <w:rFonts w:ascii="Times New Roman" w:hAnsi="Times New Roman" w:cs="Times New Roman"/>
          <w:sz w:val="24"/>
          <w:szCs w:val="24"/>
        </w:rPr>
        <w:t xml:space="preserve"> is a key hormone that helps in the development and growth of</w:t>
      </w:r>
      <w:r>
        <w:rPr>
          <w:rFonts w:ascii="Times New Roman" w:hAnsi="Times New Roman" w:cs="Times New Roman"/>
          <w:sz w:val="24"/>
          <w:szCs w:val="24"/>
        </w:rPr>
        <w:t xml:space="preserve"> bovineoocytes</w:t>
      </w:r>
      <w:r w:rsidRPr="007B7699">
        <w:rPr>
          <w:rFonts w:ascii="Times New Roman" w:hAnsi="Times New Roman" w:cs="Times New Roman"/>
          <w:sz w:val="24"/>
          <w:szCs w:val="24"/>
        </w:rPr>
        <w:t>, playing an important role in in-vitro maturation (IVM) outcomes for cattle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322DC" w:rsidRPr="00E322DC">
        <w:rPr>
          <w:rFonts w:ascii="Times New Roman" w:hAnsi="Times New Roman" w:cs="Times New Roman"/>
          <w:sz w:val="24"/>
          <w:szCs w:val="24"/>
        </w:rPr>
        <w:t xml:space="preserve">This study evaluates the effect of </w:t>
      </w:r>
      <w:proofErr w:type="spellStart"/>
      <w:r w:rsidR="00E322DC" w:rsidRPr="00E322DC">
        <w:rPr>
          <w:rFonts w:ascii="Times New Roman" w:hAnsi="Times New Roman" w:cs="Times New Roman"/>
          <w:sz w:val="24"/>
          <w:szCs w:val="24"/>
        </w:rPr>
        <w:t>estradiol</w:t>
      </w:r>
      <w:proofErr w:type="spellEnd"/>
      <w:r w:rsidR="00E322DC" w:rsidRPr="00E322DC">
        <w:rPr>
          <w:rFonts w:ascii="Times New Roman" w:hAnsi="Times New Roman" w:cs="Times New Roman"/>
          <w:sz w:val="24"/>
          <w:szCs w:val="24"/>
        </w:rPr>
        <w:t xml:space="preserve"> supplementation at 0.5 </w:t>
      </w:r>
      <w:proofErr w:type="spellStart"/>
      <w:r w:rsidR="00E322DC" w:rsidRPr="00E322DC">
        <w:rPr>
          <w:rFonts w:ascii="Times New Roman" w:hAnsi="Times New Roman" w:cs="Times New Roman"/>
          <w:sz w:val="24"/>
          <w:szCs w:val="24"/>
        </w:rPr>
        <w:t>μg</w:t>
      </w:r>
      <w:proofErr w:type="spellEnd"/>
      <w:r w:rsidR="00E322DC" w:rsidRPr="00E322DC">
        <w:rPr>
          <w:rFonts w:ascii="Times New Roman" w:hAnsi="Times New Roman" w:cs="Times New Roman"/>
          <w:sz w:val="24"/>
          <w:szCs w:val="24"/>
        </w:rPr>
        <w:t xml:space="preserve">/mL, 1.0 </w:t>
      </w:r>
      <w:proofErr w:type="spellStart"/>
      <w:r w:rsidR="00E322DC" w:rsidRPr="00E322DC">
        <w:rPr>
          <w:rFonts w:ascii="Times New Roman" w:hAnsi="Times New Roman" w:cs="Times New Roman"/>
          <w:sz w:val="24"/>
          <w:szCs w:val="24"/>
        </w:rPr>
        <w:t>μg</w:t>
      </w:r>
      <w:proofErr w:type="spellEnd"/>
      <w:r w:rsidR="00E322DC" w:rsidRPr="00E322DC">
        <w:rPr>
          <w:rFonts w:ascii="Times New Roman" w:hAnsi="Times New Roman" w:cs="Times New Roman"/>
          <w:sz w:val="24"/>
          <w:szCs w:val="24"/>
        </w:rPr>
        <w:t xml:space="preserve">/mL, and 1.5 </w:t>
      </w:r>
      <w:proofErr w:type="spellStart"/>
      <w:r w:rsidR="00E322DC" w:rsidRPr="00E322DC">
        <w:rPr>
          <w:rFonts w:ascii="Times New Roman" w:hAnsi="Times New Roman" w:cs="Times New Roman"/>
          <w:sz w:val="24"/>
          <w:szCs w:val="24"/>
        </w:rPr>
        <w:t>μg</w:t>
      </w:r>
      <w:proofErr w:type="spellEnd"/>
      <w:r w:rsidR="00E322DC" w:rsidRPr="00E322DC">
        <w:rPr>
          <w:rFonts w:ascii="Times New Roman" w:hAnsi="Times New Roman" w:cs="Times New Roman"/>
          <w:sz w:val="24"/>
          <w:szCs w:val="24"/>
        </w:rPr>
        <w:t xml:space="preserve">/mL concentrations on the maturation of oocytes retrieved from super-stimulated </w:t>
      </w:r>
      <w:proofErr w:type="spellStart"/>
      <w:r w:rsidR="00E322DC" w:rsidRPr="00E322DC">
        <w:rPr>
          <w:rFonts w:ascii="Times New Roman" w:hAnsi="Times New Roman" w:cs="Times New Roman"/>
          <w:sz w:val="24"/>
          <w:szCs w:val="24"/>
        </w:rPr>
        <w:t>Hariana</w:t>
      </w:r>
      <w:proofErr w:type="spellEnd"/>
      <w:r w:rsidR="00E322DC" w:rsidRPr="00E322DC">
        <w:rPr>
          <w:rFonts w:ascii="Times New Roman" w:hAnsi="Times New Roman" w:cs="Times New Roman"/>
          <w:sz w:val="24"/>
          <w:szCs w:val="24"/>
        </w:rPr>
        <w:t xml:space="preserve"> and Sahiwal cows</w:t>
      </w:r>
      <w:r w:rsidR="001C00A6">
        <w:rPr>
          <w:rFonts w:ascii="Times New Roman" w:hAnsi="Times New Roman" w:cs="Times New Roman"/>
          <w:sz w:val="24"/>
          <w:szCs w:val="24"/>
        </w:rPr>
        <w:t>(n=6 per breed)</w:t>
      </w:r>
      <w:r w:rsidR="00E322DC" w:rsidRPr="00E322DC">
        <w:rPr>
          <w:rFonts w:ascii="Times New Roman" w:hAnsi="Times New Roman" w:cs="Times New Roman"/>
          <w:sz w:val="24"/>
          <w:szCs w:val="24"/>
        </w:rPr>
        <w:t xml:space="preserve"> using ovum pick-up (OPU) protocols. Weekly and bi-weekly OPU intervals were compared to assess the influence of retrieval frequency. Maturation rates were evaluated through cumulus expansion and polar body extrusion. </w:t>
      </w:r>
      <w:r w:rsidR="001C00A6" w:rsidRPr="001C00A6">
        <w:rPr>
          <w:rFonts w:ascii="Times New Roman" w:hAnsi="Times New Roman" w:cs="Times New Roman"/>
          <w:sz w:val="24"/>
          <w:szCs w:val="24"/>
        </w:rPr>
        <w:t>Data were analyzed using one-way ANOVA (</w:t>
      </w:r>
      <w:r w:rsidR="001C00A6" w:rsidRPr="001C00A6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1C00A6" w:rsidRPr="001C00A6">
        <w:rPr>
          <w:rFonts w:ascii="Times New Roman" w:hAnsi="Times New Roman" w:cs="Times New Roman"/>
          <w:sz w:val="24"/>
          <w:szCs w:val="24"/>
        </w:rPr>
        <w:t>&lt;0.05, </w:t>
      </w:r>
      <w:r w:rsidR="001C00A6" w:rsidRPr="001C00A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1C00A6" w:rsidRPr="001C00A6">
        <w:rPr>
          <w:rFonts w:ascii="Times New Roman" w:hAnsi="Times New Roman" w:cs="Times New Roman"/>
          <w:sz w:val="24"/>
          <w:szCs w:val="24"/>
        </w:rPr>
        <w:t>&lt;0.01).</w:t>
      </w:r>
      <w:r w:rsidR="00E322DC" w:rsidRPr="00E322DC">
        <w:rPr>
          <w:rFonts w:ascii="Times New Roman" w:hAnsi="Times New Roman" w:cs="Times New Roman"/>
          <w:sz w:val="24"/>
          <w:szCs w:val="24"/>
        </w:rPr>
        <w:t xml:space="preserve">Results revealed optimal maturation rates of 80.44% and 73.88% at 1.5 </w:t>
      </w:r>
      <w:proofErr w:type="spellStart"/>
      <w:r w:rsidR="00E322DC" w:rsidRPr="00E322DC">
        <w:rPr>
          <w:rFonts w:ascii="Times New Roman" w:hAnsi="Times New Roman" w:cs="Times New Roman"/>
          <w:sz w:val="24"/>
          <w:szCs w:val="24"/>
        </w:rPr>
        <w:t>μg</w:t>
      </w:r>
      <w:proofErr w:type="spellEnd"/>
      <w:r w:rsidR="00E322DC" w:rsidRPr="00E322DC">
        <w:rPr>
          <w:rFonts w:ascii="Times New Roman" w:hAnsi="Times New Roman" w:cs="Times New Roman"/>
          <w:sz w:val="24"/>
          <w:szCs w:val="24"/>
        </w:rPr>
        <w:t xml:space="preserve">/mL and 1.0 </w:t>
      </w:r>
      <w:proofErr w:type="spellStart"/>
      <w:r w:rsidR="00E322DC" w:rsidRPr="00E322DC">
        <w:rPr>
          <w:rFonts w:ascii="Times New Roman" w:hAnsi="Times New Roman" w:cs="Times New Roman"/>
          <w:sz w:val="24"/>
          <w:szCs w:val="24"/>
        </w:rPr>
        <w:t>μg</w:t>
      </w:r>
      <w:proofErr w:type="spellEnd"/>
      <w:r w:rsidR="00E322DC" w:rsidRPr="00E322DC">
        <w:rPr>
          <w:rFonts w:ascii="Times New Roman" w:hAnsi="Times New Roman" w:cs="Times New Roman"/>
          <w:sz w:val="24"/>
          <w:szCs w:val="24"/>
        </w:rPr>
        <w:t xml:space="preserve">/mL </w:t>
      </w:r>
      <w:proofErr w:type="spellStart"/>
      <w:r w:rsidR="00E322DC" w:rsidRPr="00E322DC">
        <w:rPr>
          <w:rFonts w:ascii="Times New Roman" w:hAnsi="Times New Roman" w:cs="Times New Roman"/>
          <w:sz w:val="24"/>
          <w:szCs w:val="24"/>
        </w:rPr>
        <w:t>estradiol</w:t>
      </w:r>
      <w:proofErr w:type="spellEnd"/>
      <w:r w:rsidR="00E322DC" w:rsidRPr="00E322DC">
        <w:rPr>
          <w:rFonts w:ascii="Times New Roman" w:hAnsi="Times New Roman" w:cs="Times New Roman"/>
          <w:sz w:val="24"/>
          <w:szCs w:val="24"/>
        </w:rPr>
        <w:t>, respectively, wi</w:t>
      </w:r>
      <w:bookmarkStart w:id="0" w:name="_GoBack"/>
      <w:bookmarkEnd w:id="0"/>
      <w:r w:rsidR="00E322DC" w:rsidRPr="00E322DC">
        <w:rPr>
          <w:rFonts w:ascii="Times New Roman" w:hAnsi="Times New Roman" w:cs="Times New Roman"/>
          <w:sz w:val="24"/>
          <w:szCs w:val="24"/>
        </w:rPr>
        <w:t>th weekly OPU yielding superior outcomes. These findings provide valuable insights into optimizing IVM protocols and advancing assisted reproductive technologies (ARTs) for sustainable cattle breeding.</w:t>
      </w:r>
    </w:p>
    <w:p w14:paraId="1DC0641E" w14:textId="77777777" w:rsidR="003D45D6" w:rsidRPr="003D45D6" w:rsidRDefault="003D45D6" w:rsidP="003D45D6">
      <w:pPr>
        <w:jc w:val="both"/>
        <w:rPr>
          <w:rFonts w:ascii="Times New Roman" w:hAnsi="Times New Roman" w:cs="Times New Roman"/>
          <w:sz w:val="24"/>
          <w:szCs w:val="24"/>
        </w:rPr>
      </w:pPr>
      <w:r w:rsidRPr="003D45D6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3D45D6">
        <w:rPr>
          <w:rFonts w:ascii="Times New Roman" w:hAnsi="Times New Roman" w:cs="Times New Roman"/>
          <w:sz w:val="24"/>
          <w:szCs w:val="24"/>
        </w:rPr>
        <w:t xml:space="preserve"> Bovine oocytes, </w:t>
      </w:r>
      <w:proofErr w:type="spellStart"/>
      <w:r w:rsidRPr="003D45D6">
        <w:rPr>
          <w:rFonts w:ascii="Times New Roman" w:hAnsi="Times New Roman" w:cs="Times New Roman"/>
          <w:sz w:val="24"/>
          <w:szCs w:val="24"/>
        </w:rPr>
        <w:t>Estradiol</w:t>
      </w:r>
      <w:proofErr w:type="spellEnd"/>
      <w:r w:rsidRPr="003D45D6">
        <w:rPr>
          <w:rFonts w:ascii="Times New Roman" w:hAnsi="Times New Roman" w:cs="Times New Roman"/>
          <w:sz w:val="24"/>
          <w:szCs w:val="24"/>
        </w:rPr>
        <w:t>, In-vitro maturation, Ovum pick-up, Assisted reproductive technologies</w:t>
      </w:r>
    </w:p>
    <w:p w14:paraId="78CD98CE" w14:textId="77777777" w:rsidR="003D45D6" w:rsidRPr="003D45D6" w:rsidRDefault="003D45D6" w:rsidP="003D45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6C02BD" w14:textId="77777777" w:rsidR="00C75195" w:rsidRPr="003906CD" w:rsidRDefault="003906CD" w:rsidP="003906CD">
      <w:pPr>
        <w:spacing w:line="27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06C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C75195" w:rsidRPr="003906CD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04B1AF5B" w14:textId="77777777" w:rsidR="007B7699" w:rsidRDefault="007B7699" w:rsidP="00792DB4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699">
        <w:rPr>
          <w:rFonts w:ascii="Times New Roman" w:hAnsi="Times New Roman" w:cs="Times New Roman"/>
          <w:sz w:val="24"/>
          <w:szCs w:val="24"/>
        </w:rPr>
        <w:t xml:space="preserve">Cattle breeding programs </w:t>
      </w:r>
      <w:r w:rsidR="002762AF">
        <w:rPr>
          <w:rFonts w:ascii="Times New Roman" w:hAnsi="Times New Roman" w:cs="Times New Roman"/>
          <w:sz w:val="24"/>
          <w:szCs w:val="24"/>
        </w:rPr>
        <w:t>primarily</w:t>
      </w:r>
      <w:r w:rsidRPr="007B7699">
        <w:rPr>
          <w:rFonts w:ascii="Times New Roman" w:hAnsi="Times New Roman" w:cs="Times New Roman"/>
          <w:sz w:val="24"/>
          <w:szCs w:val="24"/>
        </w:rPr>
        <w:t xml:space="preserve"> focus on improving reproduction efficiency to enhance genetics and productivity, particularly in native breeds like Sahiwal and </w:t>
      </w:r>
      <w:proofErr w:type="spellStart"/>
      <w:r w:rsidRPr="007B7699">
        <w:rPr>
          <w:rFonts w:ascii="Times New Roman" w:hAnsi="Times New Roman" w:cs="Times New Roman"/>
          <w:sz w:val="24"/>
          <w:szCs w:val="24"/>
        </w:rPr>
        <w:t>Hariana</w:t>
      </w:r>
      <w:proofErr w:type="spellEnd"/>
      <w:r w:rsidRPr="007B7699">
        <w:rPr>
          <w:rFonts w:ascii="Times New Roman" w:hAnsi="Times New Roman" w:cs="Times New Roman"/>
          <w:sz w:val="24"/>
          <w:szCs w:val="24"/>
        </w:rPr>
        <w:t xml:space="preserve">. Assisted reproductive technologies (ARTs) such as in-vitro maturation (IVM) help address reproduction challenges and improve oocyte development. Hormones are crucial for IVM success. The steroid hormone </w:t>
      </w:r>
      <w:proofErr w:type="spellStart"/>
      <w:r w:rsidRPr="007B7699">
        <w:rPr>
          <w:rFonts w:ascii="Times New Roman" w:hAnsi="Times New Roman" w:cs="Times New Roman"/>
          <w:sz w:val="24"/>
          <w:szCs w:val="24"/>
        </w:rPr>
        <w:t>estradiol</w:t>
      </w:r>
      <w:proofErr w:type="spellEnd"/>
      <w:r w:rsidRPr="007B7699">
        <w:rPr>
          <w:rFonts w:ascii="Times New Roman" w:hAnsi="Times New Roman" w:cs="Times New Roman"/>
          <w:sz w:val="24"/>
          <w:szCs w:val="24"/>
        </w:rPr>
        <w:t xml:space="preserve"> plays a key role in oocyte maturation by aiding nuclear and cytoplasmic maturation, follicle growth, and cumulus cell expansion. In buffalo and goats, </w:t>
      </w:r>
      <w:proofErr w:type="spellStart"/>
      <w:r w:rsidRPr="007B7699">
        <w:rPr>
          <w:rFonts w:ascii="Times New Roman" w:hAnsi="Times New Roman" w:cs="Times New Roman"/>
          <w:sz w:val="24"/>
          <w:szCs w:val="24"/>
        </w:rPr>
        <w:t>estradiol</w:t>
      </w:r>
      <w:proofErr w:type="spellEnd"/>
      <w:r w:rsidRPr="007B7699">
        <w:rPr>
          <w:rFonts w:ascii="Times New Roman" w:hAnsi="Times New Roman" w:cs="Times New Roman"/>
          <w:sz w:val="24"/>
          <w:szCs w:val="24"/>
        </w:rPr>
        <w:t xml:space="preserve"> has been shown to improve IVM outcomes, but its effect on cow oocytes is not as well understood. </w:t>
      </w:r>
    </w:p>
    <w:p w14:paraId="2FA0ED5C" w14:textId="77777777" w:rsidR="00792DB4" w:rsidRPr="00792DB4" w:rsidRDefault="007B7699" w:rsidP="00792DB4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699">
        <w:rPr>
          <w:rFonts w:ascii="Times New Roman" w:hAnsi="Times New Roman" w:cs="Times New Roman"/>
          <w:sz w:val="24"/>
          <w:szCs w:val="24"/>
        </w:rPr>
        <w:t xml:space="preserve">Important maturation processes are controlled by pathways inside the cell, influenced by </w:t>
      </w:r>
      <w:proofErr w:type="spellStart"/>
      <w:r w:rsidRPr="007B7699">
        <w:rPr>
          <w:rFonts w:ascii="Times New Roman" w:hAnsi="Times New Roman" w:cs="Times New Roman"/>
          <w:sz w:val="24"/>
          <w:szCs w:val="24"/>
        </w:rPr>
        <w:t>estradiol</w:t>
      </w:r>
      <w:proofErr w:type="spellEnd"/>
      <w:r w:rsidRPr="007B7699">
        <w:rPr>
          <w:rFonts w:ascii="Times New Roman" w:hAnsi="Times New Roman" w:cs="Times New Roman"/>
          <w:sz w:val="24"/>
          <w:szCs w:val="24"/>
        </w:rPr>
        <w:t xml:space="preserve">. These include pathways managed by cAMP and EGF-like peptides. Although </w:t>
      </w:r>
      <w:proofErr w:type="spellStart"/>
      <w:r w:rsidRPr="007B7699">
        <w:rPr>
          <w:rFonts w:ascii="Times New Roman" w:hAnsi="Times New Roman" w:cs="Times New Roman"/>
          <w:sz w:val="24"/>
          <w:szCs w:val="24"/>
        </w:rPr>
        <w:t>estradiol</w:t>
      </w:r>
      <w:proofErr w:type="spellEnd"/>
      <w:r w:rsidRPr="007B7699">
        <w:rPr>
          <w:rFonts w:ascii="Times New Roman" w:hAnsi="Times New Roman" w:cs="Times New Roman"/>
          <w:sz w:val="24"/>
          <w:szCs w:val="24"/>
        </w:rPr>
        <w:t xml:space="preserve"> shows potential, more research is needed because studies give mixed results about the ideal </w:t>
      </w:r>
      <w:proofErr w:type="spellStart"/>
      <w:r w:rsidRPr="007B7699">
        <w:rPr>
          <w:rFonts w:ascii="Times New Roman" w:hAnsi="Times New Roman" w:cs="Times New Roman"/>
          <w:sz w:val="24"/>
          <w:szCs w:val="24"/>
        </w:rPr>
        <w:t>estradiol</w:t>
      </w:r>
      <w:proofErr w:type="spellEnd"/>
      <w:r w:rsidRPr="007B7699">
        <w:rPr>
          <w:rFonts w:ascii="Times New Roman" w:hAnsi="Times New Roman" w:cs="Times New Roman"/>
          <w:sz w:val="24"/>
          <w:szCs w:val="24"/>
        </w:rPr>
        <w:t xml:space="preserve"> levels for cow </w:t>
      </w:r>
      <w:proofErr w:type="spellStart"/>
      <w:r w:rsidRPr="007B7699">
        <w:rPr>
          <w:rFonts w:ascii="Times New Roman" w:hAnsi="Times New Roman" w:cs="Times New Roman"/>
          <w:sz w:val="24"/>
          <w:szCs w:val="24"/>
        </w:rPr>
        <w:t>oocytes.</w:t>
      </w:r>
      <w:r w:rsidR="00792DB4" w:rsidRPr="00792DB4">
        <w:rPr>
          <w:rFonts w:ascii="Times New Roman" w:hAnsi="Times New Roman" w:cs="Times New Roman"/>
          <w:sz w:val="24"/>
          <w:szCs w:val="24"/>
        </w:rPr>
        <w:t>Ovum</w:t>
      </w:r>
      <w:proofErr w:type="spellEnd"/>
      <w:r w:rsidR="00792DB4" w:rsidRPr="00792DB4">
        <w:rPr>
          <w:rFonts w:ascii="Times New Roman" w:hAnsi="Times New Roman" w:cs="Times New Roman"/>
          <w:sz w:val="24"/>
          <w:szCs w:val="24"/>
        </w:rPr>
        <w:t xml:space="preserve"> pick-up (OPU) session frequency is also known to influence oocyte quality and maturation rates; weekly procedures typically produce better results than bi-weekly intervals (Kang et al. 2019; Rizos et al. 2002). In order to maximize IVM efficiency, this diversity highlights how crucial it is to customize hormone supplementation and retrieval regimens.</w:t>
      </w:r>
    </w:p>
    <w:p w14:paraId="4BBEAED7" w14:textId="77777777" w:rsidR="00792DB4" w:rsidRPr="00792DB4" w:rsidRDefault="00792DB4" w:rsidP="00792DB4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DB4">
        <w:rPr>
          <w:rFonts w:ascii="Times New Roman" w:hAnsi="Times New Roman" w:cs="Times New Roman"/>
          <w:sz w:val="24"/>
          <w:szCs w:val="24"/>
        </w:rPr>
        <w:t xml:space="preserve">The effects of varying amounts of </w:t>
      </w:r>
      <w:proofErr w:type="spellStart"/>
      <w:r w:rsidRPr="00792DB4">
        <w:rPr>
          <w:rFonts w:ascii="Times New Roman" w:hAnsi="Times New Roman" w:cs="Times New Roman"/>
          <w:sz w:val="24"/>
          <w:szCs w:val="24"/>
        </w:rPr>
        <w:t>estradiol</w:t>
      </w:r>
      <w:proofErr w:type="spellEnd"/>
      <w:r w:rsidRPr="00792DB4">
        <w:rPr>
          <w:rFonts w:ascii="Times New Roman" w:hAnsi="Times New Roman" w:cs="Times New Roman"/>
          <w:sz w:val="24"/>
          <w:szCs w:val="24"/>
        </w:rPr>
        <w:t xml:space="preserve"> supplementation on the in vitro maturation of oocytes taken from the </w:t>
      </w:r>
      <w:proofErr w:type="spellStart"/>
      <w:r w:rsidRPr="00792DB4">
        <w:rPr>
          <w:rFonts w:ascii="Times New Roman" w:hAnsi="Times New Roman" w:cs="Times New Roman"/>
          <w:sz w:val="24"/>
          <w:szCs w:val="24"/>
        </w:rPr>
        <w:t>Hariana</w:t>
      </w:r>
      <w:proofErr w:type="spellEnd"/>
      <w:r w:rsidRPr="00792DB4">
        <w:rPr>
          <w:rFonts w:ascii="Times New Roman" w:hAnsi="Times New Roman" w:cs="Times New Roman"/>
          <w:sz w:val="24"/>
          <w:szCs w:val="24"/>
        </w:rPr>
        <w:t xml:space="preserve"> and Sahiwal cattle breeds are assessed in this study. To improve IVM procedures and promote ARTs in bovine reproduction, this study will determine the ideal </w:t>
      </w:r>
      <w:proofErr w:type="spellStart"/>
      <w:r w:rsidRPr="00792DB4">
        <w:rPr>
          <w:rFonts w:ascii="Times New Roman" w:hAnsi="Times New Roman" w:cs="Times New Roman"/>
          <w:sz w:val="24"/>
          <w:szCs w:val="24"/>
        </w:rPr>
        <w:t>estradiol</w:t>
      </w:r>
      <w:proofErr w:type="spellEnd"/>
      <w:r w:rsidRPr="00792DB4">
        <w:rPr>
          <w:rFonts w:ascii="Times New Roman" w:hAnsi="Times New Roman" w:cs="Times New Roman"/>
          <w:sz w:val="24"/>
          <w:szCs w:val="24"/>
        </w:rPr>
        <w:t xml:space="preserve"> concentrations and evaluate their effects on cumulus expansion and polar body extrusion.</w:t>
      </w:r>
    </w:p>
    <w:p w14:paraId="6D46432F" w14:textId="77777777" w:rsidR="003906CD" w:rsidRPr="009174B6" w:rsidRDefault="003906CD" w:rsidP="00792DB4">
      <w:pPr>
        <w:spacing w:line="27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4B6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Materials and Methods</w:t>
      </w:r>
    </w:p>
    <w:p w14:paraId="3B8C58C3" w14:textId="77777777" w:rsidR="003906CD" w:rsidRPr="009174B6" w:rsidRDefault="003906CD" w:rsidP="003906CD">
      <w:pPr>
        <w:spacing w:line="27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4B6">
        <w:rPr>
          <w:rFonts w:ascii="Times New Roman" w:hAnsi="Times New Roman" w:cs="Times New Roman"/>
          <w:b/>
          <w:bCs/>
          <w:sz w:val="24"/>
          <w:szCs w:val="24"/>
        </w:rPr>
        <w:t>2.1 Experimental Animals</w:t>
      </w:r>
    </w:p>
    <w:p w14:paraId="1235FFE4" w14:textId="77777777" w:rsidR="00905DD1" w:rsidRPr="00905DD1" w:rsidRDefault="001C00A6" w:rsidP="003906CD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A6">
        <w:rPr>
          <w:rFonts w:ascii="Times New Roman" w:hAnsi="Times New Roman" w:cs="Times New Roman"/>
          <w:sz w:val="24"/>
          <w:szCs w:val="24"/>
        </w:rPr>
        <w:t xml:space="preserve">Twelve repeat-breeder cows (n=6 </w:t>
      </w:r>
      <w:proofErr w:type="spellStart"/>
      <w:r w:rsidRPr="001C00A6">
        <w:rPr>
          <w:rFonts w:ascii="Times New Roman" w:hAnsi="Times New Roman" w:cs="Times New Roman"/>
          <w:sz w:val="24"/>
          <w:szCs w:val="24"/>
        </w:rPr>
        <w:t>Hariana</w:t>
      </w:r>
      <w:proofErr w:type="spellEnd"/>
      <w:r w:rsidRPr="001C00A6">
        <w:rPr>
          <w:rFonts w:ascii="Times New Roman" w:hAnsi="Times New Roman" w:cs="Times New Roman"/>
          <w:sz w:val="24"/>
          <w:szCs w:val="24"/>
        </w:rPr>
        <w:t>, n=6 Sahiwal) were assigned randomly to two groups (weekly/bi-weekly OPU; n=6 per group, 3 per breed).</w:t>
      </w:r>
      <w:r w:rsidR="00905DD1" w:rsidRPr="00905DD1">
        <w:rPr>
          <w:rFonts w:ascii="Times New Roman" w:hAnsi="Times New Roman" w:cs="Times New Roman"/>
          <w:sz w:val="24"/>
          <w:szCs w:val="24"/>
        </w:rPr>
        <w:t>The animals were kept in consistent management, housing, and feeding circumstances. Ultrasonographic tests were performed on the cows before the trial to check for normal ovarian function.</w:t>
      </w:r>
    </w:p>
    <w:p w14:paraId="3CA69982" w14:textId="77777777" w:rsidR="003906CD" w:rsidRPr="009174B6" w:rsidRDefault="003906CD" w:rsidP="003906CD">
      <w:pPr>
        <w:spacing w:line="27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4B6">
        <w:rPr>
          <w:rFonts w:ascii="Times New Roman" w:hAnsi="Times New Roman" w:cs="Times New Roman"/>
          <w:b/>
          <w:bCs/>
          <w:sz w:val="24"/>
          <w:szCs w:val="24"/>
        </w:rPr>
        <w:t xml:space="preserve">2.2 </w:t>
      </w:r>
      <w:proofErr w:type="spellStart"/>
      <w:r w:rsidRPr="009174B6">
        <w:rPr>
          <w:rFonts w:ascii="Times New Roman" w:hAnsi="Times New Roman" w:cs="Times New Roman"/>
          <w:b/>
          <w:bCs/>
          <w:sz w:val="24"/>
          <w:szCs w:val="24"/>
        </w:rPr>
        <w:t>Superstimulation</w:t>
      </w:r>
      <w:proofErr w:type="spellEnd"/>
      <w:r w:rsidRPr="009174B6">
        <w:rPr>
          <w:rFonts w:ascii="Times New Roman" w:hAnsi="Times New Roman" w:cs="Times New Roman"/>
          <w:b/>
          <w:bCs/>
          <w:sz w:val="24"/>
          <w:szCs w:val="24"/>
        </w:rPr>
        <w:t xml:space="preserve"> Protocol</w:t>
      </w:r>
    </w:p>
    <w:p w14:paraId="5E5BD53C" w14:textId="77777777" w:rsidR="003906CD" w:rsidRPr="009174B6" w:rsidRDefault="00905DD1" w:rsidP="003906CD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DD1">
        <w:rPr>
          <w:rFonts w:ascii="Times New Roman" w:hAnsi="Times New Roman" w:cs="Times New Roman"/>
          <w:sz w:val="24"/>
          <w:szCs w:val="24"/>
        </w:rPr>
        <w:t>A dosage of 1000 IU of equine chorionic gonadotropin (</w:t>
      </w:r>
      <w:proofErr w:type="spellStart"/>
      <w:r w:rsidRPr="00905DD1">
        <w:rPr>
          <w:rFonts w:ascii="Times New Roman" w:hAnsi="Times New Roman" w:cs="Times New Roman"/>
          <w:sz w:val="24"/>
          <w:szCs w:val="24"/>
        </w:rPr>
        <w:t>eCG</w:t>
      </w:r>
      <w:proofErr w:type="spellEnd"/>
      <w:r w:rsidRPr="00905DD1">
        <w:rPr>
          <w:rFonts w:ascii="Times New Roman" w:hAnsi="Times New Roman" w:cs="Times New Roman"/>
          <w:sz w:val="24"/>
          <w:szCs w:val="24"/>
        </w:rPr>
        <w:t xml:space="preserve">) per cow was administered to induce ovarian </w:t>
      </w:r>
      <w:proofErr w:type="spellStart"/>
      <w:r w:rsidRPr="00905DD1">
        <w:rPr>
          <w:rFonts w:ascii="Times New Roman" w:hAnsi="Times New Roman" w:cs="Times New Roman"/>
          <w:sz w:val="24"/>
          <w:szCs w:val="24"/>
        </w:rPr>
        <w:t>superstimulation</w:t>
      </w:r>
      <w:proofErr w:type="spellEnd"/>
      <w:r w:rsidRPr="00905DD1">
        <w:rPr>
          <w:rFonts w:ascii="Times New Roman" w:hAnsi="Times New Roman" w:cs="Times New Roman"/>
          <w:sz w:val="24"/>
          <w:szCs w:val="24"/>
        </w:rPr>
        <w:t>. Transrectal ultrasonography was used to track follicular development, and follicles were categorized using Ginther &amp; Associates' (1989) approach into three sizes: tiny (&lt;4 mm), medium (4–8 mm), and large (&gt;8 mm).</w:t>
      </w:r>
    </w:p>
    <w:p w14:paraId="041043CE" w14:textId="77777777" w:rsidR="003906CD" w:rsidRPr="009174B6" w:rsidRDefault="003906CD" w:rsidP="003906CD">
      <w:pPr>
        <w:spacing w:line="27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4B6">
        <w:rPr>
          <w:rFonts w:ascii="Times New Roman" w:hAnsi="Times New Roman" w:cs="Times New Roman"/>
          <w:b/>
          <w:bCs/>
          <w:sz w:val="24"/>
          <w:szCs w:val="24"/>
        </w:rPr>
        <w:t>2.3 Ovum Pick-Up (OPU) and Oocyte Collection</w:t>
      </w:r>
    </w:p>
    <w:p w14:paraId="7F05E39D" w14:textId="77777777" w:rsidR="000057A6" w:rsidRDefault="000057A6" w:rsidP="006B2C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</w:rPr>
      </w:pPr>
      <w:r w:rsidRPr="000057A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</w:rPr>
        <w:t>Using OPU techniques,</w:t>
      </w:r>
      <w:r w:rsidR="001C00A6" w:rsidRPr="001C00A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</w:rPr>
        <w:t xml:space="preserve">Oocytes were collected 72 h after </w:t>
      </w:r>
      <w:proofErr w:type="spellStart"/>
      <w:r w:rsidR="001C00A6" w:rsidRPr="001C00A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</w:rPr>
        <w:t>superstimulation</w:t>
      </w:r>
      <w:proofErr w:type="spellEnd"/>
      <w:r w:rsidR="001C00A6" w:rsidRPr="001C00A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</w:rPr>
        <w:t xml:space="preserve"> by transvaginal OPU as per standard protocol</w:t>
      </w:r>
      <w:r w:rsidRPr="000057A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</w:rPr>
        <w:t xml:space="preserve">. Two equal groups were created from the selected animals. irrespective of the </w:t>
      </w:r>
      <w:proofErr w:type="spellStart"/>
      <w:r w:rsidRPr="000057A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</w:rPr>
        <w:t>estrous</w:t>
      </w:r>
      <w:proofErr w:type="spellEnd"/>
      <w:r w:rsidRPr="000057A6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</w:rPr>
        <w:t xml:space="preserve"> cycle stage. Group 1 had weekly protocols, whereas follicle status was assessed via transrectal USG after 72 hours of super-stimulation followed Group 2 passed through bi-weekly OPU sessions, through which collected cumulus-oocyte complexes (COCs) were evaluated according to their cumulus cell layers:</w:t>
      </w:r>
    </w:p>
    <w:p w14:paraId="1FF9FD91" w14:textId="77777777" w:rsidR="00CA77A1" w:rsidRPr="000057A6" w:rsidRDefault="00CA77A1" w:rsidP="000057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</w:rPr>
      </w:pPr>
    </w:p>
    <w:p w14:paraId="54815D25" w14:textId="77777777" w:rsidR="000057A6" w:rsidRDefault="000057A6" w:rsidP="00D83765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0057A6">
        <w:rPr>
          <w:rFonts w:ascii="Times New Roman" w:hAnsi="Times New Roman" w:cs="Times New Roman"/>
          <w:sz w:val="24"/>
          <w:szCs w:val="24"/>
        </w:rPr>
        <w:t>Grad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057A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057A6">
        <w:rPr>
          <w:rFonts w:ascii="Times New Roman" w:hAnsi="Times New Roman" w:cs="Times New Roman"/>
          <w:sz w:val="24"/>
          <w:szCs w:val="24"/>
        </w:rPr>
        <w:t xml:space="preserve">Above five layers of cumulus cells (very good quality). </w:t>
      </w:r>
      <w:r w:rsidRPr="000057A6">
        <w:rPr>
          <w:rFonts w:ascii="Times New Roman" w:hAnsi="Times New Roman" w:cs="Times New Roman"/>
          <w:sz w:val="24"/>
          <w:szCs w:val="24"/>
        </w:rPr>
        <w:br/>
        <w:t>GradeB: from three to five cumulus cell layers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057A6">
        <w:rPr>
          <w:rFonts w:ascii="Times New Roman" w:hAnsi="Times New Roman" w:cs="Times New Roman"/>
          <w:sz w:val="24"/>
          <w:szCs w:val="24"/>
        </w:rPr>
        <w:t>high-quality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057A6">
        <w:rPr>
          <w:rFonts w:ascii="Times New Roman" w:hAnsi="Times New Roman" w:cs="Times New Roman"/>
          <w:sz w:val="24"/>
          <w:szCs w:val="24"/>
        </w:rPr>
        <w:t>.</w:t>
      </w:r>
    </w:p>
    <w:p w14:paraId="01DF3A7F" w14:textId="77777777" w:rsidR="000057A6" w:rsidRDefault="000057A6" w:rsidP="00D83765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Grade C: </w:t>
      </w:r>
      <w:r w:rsidRPr="000057A6">
        <w:rPr>
          <w:rFonts w:ascii="Times New Roman" w:hAnsi="Times New Roman" w:cs="Times New Roman"/>
          <w:sz w:val="24"/>
          <w:szCs w:val="24"/>
        </w:rPr>
        <w:t>Cumulus cell layers 1 to 3 (good quality)</w:t>
      </w:r>
    </w:p>
    <w:p w14:paraId="6BD3DCBF" w14:textId="77777777" w:rsidR="000057A6" w:rsidRPr="000057A6" w:rsidRDefault="000057A6" w:rsidP="00D83765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0057A6">
        <w:rPr>
          <w:rFonts w:ascii="Times New Roman" w:hAnsi="Times New Roman" w:cs="Times New Roman"/>
          <w:sz w:val="24"/>
          <w:szCs w:val="24"/>
        </w:rPr>
        <w:t>Grade D: Low-quality, denuded oocytes.</w:t>
      </w:r>
    </w:p>
    <w:p w14:paraId="39C87796" w14:textId="77777777" w:rsidR="003906CD" w:rsidRPr="009174B6" w:rsidRDefault="003906CD" w:rsidP="003906CD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4B6">
        <w:rPr>
          <w:rFonts w:ascii="Times New Roman" w:hAnsi="Times New Roman" w:cs="Times New Roman"/>
          <w:sz w:val="24"/>
          <w:szCs w:val="24"/>
        </w:rPr>
        <w:t>Only Grade A, B, and C COCs were selected for in-vitro maturation.</w:t>
      </w:r>
    </w:p>
    <w:p w14:paraId="5AA08B22" w14:textId="77777777" w:rsidR="003906CD" w:rsidRPr="001838EA" w:rsidRDefault="003906CD" w:rsidP="001838EA">
      <w:pPr>
        <w:pStyle w:val="ListParagraph"/>
        <w:numPr>
          <w:ilvl w:val="1"/>
          <w:numId w:val="15"/>
        </w:numPr>
        <w:spacing w:line="27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38EA">
        <w:rPr>
          <w:rFonts w:ascii="Times New Roman" w:hAnsi="Times New Roman" w:cs="Times New Roman"/>
          <w:b/>
          <w:bCs/>
          <w:sz w:val="24"/>
          <w:szCs w:val="24"/>
        </w:rPr>
        <w:t>In-Vitro Maturation (IVM) Procedure</w:t>
      </w:r>
    </w:p>
    <w:p w14:paraId="5C0688CB" w14:textId="77777777" w:rsidR="003906CD" w:rsidRPr="009174B6" w:rsidRDefault="003906CD" w:rsidP="003906CD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4B6">
        <w:rPr>
          <w:rFonts w:ascii="Times New Roman" w:hAnsi="Times New Roman" w:cs="Times New Roman"/>
          <w:sz w:val="24"/>
          <w:szCs w:val="24"/>
        </w:rPr>
        <w:t>Selected oocytes were matured in BO-IVM medium supplemented with</w:t>
      </w:r>
      <w:r w:rsidR="006917AF">
        <w:rPr>
          <w:rFonts w:ascii="Times New Roman" w:hAnsi="Times New Roman" w:cs="Times New Roman"/>
          <w:sz w:val="24"/>
          <w:szCs w:val="24"/>
        </w:rPr>
        <w:t xml:space="preserve">three different concentrations i.e., </w:t>
      </w:r>
      <w:r w:rsidRPr="0058202D">
        <w:rPr>
          <w:rFonts w:ascii="Times New Roman" w:hAnsi="Times New Roman" w:cs="Times New Roman"/>
          <w:sz w:val="24"/>
          <w:szCs w:val="24"/>
        </w:rPr>
        <w:t xml:space="preserve">0.5 </w:t>
      </w:r>
      <w:proofErr w:type="spellStart"/>
      <w:r w:rsidRPr="0058202D">
        <w:rPr>
          <w:rFonts w:ascii="Times New Roman" w:hAnsi="Times New Roman" w:cs="Times New Roman"/>
          <w:sz w:val="24"/>
          <w:szCs w:val="24"/>
        </w:rPr>
        <w:t>μg</w:t>
      </w:r>
      <w:proofErr w:type="spellEnd"/>
      <w:r w:rsidRPr="0058202D">
        <w:rPr>
          <w:rFonts w:ascii="Times New Roman" w:hAnsi="Times New Roman" w:cs="Times New Roman"/>
          <w:sz w:val="24"/>
          <w:szCs w:val="24"/>
        </w:rPr>
        <w:t xml:space="preserve">/mL,1.0 </w:t>
      </w:r>
      <w:proofErr w:type="spellStart"/>
      <w:r w:rsidRPr="0058202D">
        <w:rPr>
          <w:rFonts w:ascii="Times New Roman" w:hAnsi="Times New Roman" w:cs="Times New Roman"/>
          <w:sz w:val="24"/>
          <w:szCs w:val="24"/>
        </w:rPr>
        <w:t>μg</w:t>
      </w:r>
      <w:proofErr w:type="spellEnd"/>
      <w:r w:rsidRPr="0058202D">
        <w:rPr>
          <w:rFonts w:ascii="Times New Roman" w:hAnsi="Times New Roman" w:cs="Times New Roman"/>
          <w:sz w:val="24"/>
          <w:szCs w:val="24"/>
        </w:rPr>
        <w:t>/mL</w:t>
      </w:r>
      <w:r w:rsidR="001838EA" w:rsidRPr="0058202D">
        <w:rPr>
          <w:rFonts w:ascii="Times New Roman" w:hAnsi="Times New Roman" w:cs="Times New Roman"/>
          <w:sz w:val="24"/>
          <w:szCs w:val="24"/>
        </w:rPr>
        <w:t xml:space="preserve"> and </w:t>
      </w:r>
      <w:r w:rsidRPr="0058202D">
        <w:rPr>
          <w:rFonts w:ascii="Times New Roman" w:hAnsi="Times New Roman" w:cs="Times New Roman"/>
          <w:sz w:val="24"/>
          <w:szCs w:val="24"/>
        </w:rPr>
        <w:t xml:space="preserve">1.5 </w:t>
      </w:r>
      <w:proofErr w:type="spellStart"/>
      <w:r w:rsidRPr="0058202D">
        <w:rPr>
          <w:rFonts w:ascii="Times New Roman" w:hAnsi="Times New Roman" w:cs="Times New Roman"/>
          <w:sz w:val="24"/>
          <w:szCs w:val="24"/>
        </w:rPr>
        <w:t>μg</w:t>
      </w:r>
      <w:proofErr w:type="spellEnd"/>
      <w:r w:rsidRPr="0058202D">
        <w:rPr>
          <w:rFonts w:ascii="Times New Roman" w:hAnsi="Times New Roman" w:cs="Times New Roman"/>
          <w:sz w:val="24"/>
          <w:szCs w:val="24"/>
        </w:rPr>
        <w:t xml:space="preserve">/mL </w:t>
      </w:r>
      <w:proofErr w:type="spellStart"/>
      <w:r w:rsidRPr="0058202D">
        <w:rPr>
          <w:rFonts w:ascii="Times New Roman" w:hAnsi="Times New Roman" w:cs="Times New Roman"/>
          <w:sz w:val="24"/>
          <w:szCs w:val="24"/>
        </w:rPr>
        <w:t>estradiol.</w:t>
      </w:r>
      <w:r w:rsidRPr="009174B6">
        <w:rPr>
          <w:rFonts w:ascii="Times New Roman" w:hAnsi="Times New Roman" w:cs="Times New Roman"/>
          <w:sz w:val="24"/>
          <w:szCs w:val="24"/>
        </w:rPr>
        <w:t>IVM</w:t>
      </w:r>
      <w:proofErr w:type="spellEnd"/>
      <w:r w:rsidRPr="009174B6">
        <w:rPr>
          <w:rFonts w:ascii="Times New Roman" w:hAnsi="Times New Roman" w:cs="Times New Roman"/>
          <w:sz w:val="24"/>
          <w:szCs w:val="24"/>
        </w:rPr>
        <w:t xml:space="preserve"> was conducted at 38.5°C in a humidified atmosphere of 5% CO₂ for 22–24 hours.</w:t>
      </w:r>
    </w:p>
    <w:p w14:paraId="01BAADBD" w14:textId="77777777" w:rsidR="003906CD" w:rsidRDefault="003906CD" w:rsidP="004A2E82">
      <w:pPr>
        <w:pStyle w:val="ListParagraph"/>
        <w:numPr>
          <w:ilvl w:val="1"/>
          <w:numId w:val="14"/>
        </w:numPr>
        <w:spacing w:line="27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2E82">
        <w:rPr>
          <w:rFonts w:ascii="Times New Roman" w:hAnsi="Times New Roman" w:cs="Times New Roman"/>
          <w:b/>
          <w:bCs/>
          <w:sz w:val="24"/>
          <w:szCs w:val="24"/>
        </w:rPr>
        <w:t>Assessment of Maturation</w:t>
      </w:r>
    </w:p>
    <w:p w14:paraId="71A7E4E7" w14:textId="77777777" w:rsidR="00CA77A1" w:rsidRPr="00CA77A1" w:rsidRDefault="00CA77A1" w:rsidP="00CA77A1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7A1">
        <w:rPr>
          <w:rFonts w:ascii="Times New Roman" w:hAnsi="Times New Roman" w:cs="Times New Roman"/>
          <w:sz w:val="24"/>
          <w:szCs w:val="24"/>
        </w:rPr>
        <w:t>After 22-24 hrs of in-vitro culture of oocytes, the assessment of maturation was done by the degree of expansion of cumulus cell mass and graded as per Kobayashi et al. (1994) as.</w:t>
      </w:r>
    </w:p>
    <w:p w14:paraId="5105696E" w14:textId="77777777" w:rsidR="00CA77A1" w:rsidRPr="00CA77A1" w:rsidRDefault="00CA77A1" w:rsidP="00CA77A1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7A1">
        <w:rPr>
          <w:rFonts w:ascii="Times New Roman" w:hAnsi="Times New Roman" w:cs="Times New Roman"/>
          <w:sz w:val="24"/>
          <w:szCs w:val="24"/>
        </w:rPr>
        <w:t xml:space="preserve">Degree 0: </w:t>
      </w:r>
      <w:r w:rsidRPr="00CA77A1">
        <w:rPr>
          <w:rFonts w:ascii="Times New Roman" w:hAnsi="Times New Roman" w:cs="Times New Roman"/>
          <w:sz w:val="24"/>
          <w:szCs w:val="24"/>
        </w:rPr>
        <w:tab/>
        <w:t>Slight or no expansion (Cumulus cells adhered to the zona pellucida) (Photographs 20 A)</w:t>
      </w:r>
    </w:p>
    <w:p w14:paraId="57AA86F0" w14:textId="77777777" w:rsidR="00CA77A1" w:rsidRPr="00CA77A1" w:rsidRDefault="00CA77A1" w:rsidP="00CA77A1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7A1">
        <w:rPr>
          <w:rFonts w:ascii="Times New Roman" w:hAnsi="Times New Roman" w:cs="Times New Roman"/>
          <w:sz w:val="24"/>
          <w:szCs w:val="24"/>
        </w:rPr>
        <w:t xml:space="preserve">Degree 1: </w:t>
      </w:r>
      <w:r w:rsidRPr="00CA77A1">
        <w:rPr>
          <w:rFonts w:ascii="Times New Roman" w:hAnsi="Times New Roman" w:cs="Times New Roman"/>
          <w:sz w:val="24"/>
          <w:szCs w:val="24"/>
        </w:rPr>
        <w:tab/>
        <w:t xml:space="preserve">Moderate cumulus cells expansion (Cumulus cells non-homogenously spread with presence of clustered cells) </w:t>
      </w:r>
    </w:p>
    <w:p w14:paraId="44078732" w14:textId="77777777" w:rsidR="00CA77A1" w:rsidRPr="00CA77A1" w:rsidRDefault="00CA77A1" w:rsidP="00CA77A1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7A1">
        <w:rPr>
          <w:rFonts w:ascii="Times New Roman" w:hAnsi="Times New Roman" w:cs="Times New Roman"/>
          <w:sz w:val="24"/>
          <w:szCs w:val="24"/>
        </w:rPr>
        <w:lastRenderedPageBreak/>
        <w:t xml:space="preserve">Degree 2: </w:t>
      </w:r>
      <w:r w:rsidRPr="00CA77A1">
        <w:rPr>
          <w:rFonts w:ascii="Times New Roman" w:hAnsi="Times New Roman" w:cs="Times New Roman"/>
          <w:sz w:val="24"/>
          <w:szCs w:val="24"/>
        </w:rPr>
        <w:tab/>
        <w:t>Full cumulus cells expansion (All cumulus cells homogenously spread, no clustered cells)</w:t>
      </w:r>
    </w:p>
    <w:p w14:paraId="6FDA531E" w14:textId="77777777" w:rsidR="00D0547E" w:rsidRPr="00DC7D36" w:rsidRDefault="00D0547E" w:rsidP="00DC7D36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7D36">
        <w:rPr>
          <w:rFonts w:ascii="Times New Roman" w:hAnsi="Times New Roman" w:cs="Times New Roman"/>
          <w:b/>
          <w:bCs/>
          <w:sz w:val="24"/>
          <w:szCs w:val="24"/>
        </w:rPr>
        <w:t>Data Analysis</w:t>
      </w:r>
    </w:p>
    <w:p w14:paraId="25B38A74" w14:textId="77777777" w:rsidR="00DC7D36" w:rsidRPr="00DC7D36" w:rsidRDefault="00DC7D36" w:rsidP="00DC7D36">
      <w:pPr>
        <w:jc w:val="both"/>
        <w:rPr>
          <w:rFonts w:ascii="Times New Roman" w:hAnsi="Times New Roman" w:cs="Times New Roman"/>
          <w:sz w:val="24"/>
          <w:szCs w:val="24"/>
        </w:rPr>
      </w:pPr>
      <w:r w:rsidRPr="00DC7D36">
        <w:rPr>
          <w:rFonts w:ascii="Times New Roman" w:hAnsi="Times New Roman" w:cs="Times New Roman"/>
          <w:sz w:val="24"/>
          <w:szCs w:val="24"/>
        </w:rPr>
        <w:t xml:space="preserve">The data was analysed using suitable standard statistical methods using SPSS software. </w:t>
      </w:r>
      <w:r w:rsidR="00F8279E" w:rsidRPr="00F8279E">
        <w:rPr>
          <w:rFonts w:ascii="Times New Roman" w:hAnsi="Times New Roman" w:cs="Times New Roman"/>
          <w:sz w:val="24"/>
          <w:szCs w:val="24"/>
        </w:rPr>
        <w:t>Data expressed as mean ± SEM. Statistical comparisons were performed using one-way ANOVA, with significance set at P&lt;0.05 (*) and P&lt;0.01 (**).</w:t>
      </w:r>
    </w:p>
    <w:p w14:paraId="73D354FC" w14:textId="77777777" w:rsidR="005D552B" w:rsidRDefault="005D552B" w:rsidP="005D552B">
      <w:pPr>
        <w:spacing w:line="27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52B">
        <w:rPr>
          <w:rFonts w:ascii="Times New Roman" w:hAnsi="Times New Roman" w:cs="Times New Roman"/>
          <w:b/>
          <w:bCs/>
          <w:sz w:val="24"/>
          <w:szCs w:val="24"/>
        </w:rPr>
        <w:t>3. Results</w:t>
      </w:r>
    </w:p>
    <w:p w14:paraId="0D704761" w14:textId="77777777" w:rsidR="00020292" w:rsidRPr="00020292" w:rsidRDefault="00020292" w:rsidP="00020292">
      <w:pPr>
        <w:spacing w:line="27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0292">
        <w:rPr>
          <w:rFonts w:ascii="Times New Roman" w:hAnsi="Times New Roman" w:cs="Times New Roman"/>
          <w:b/>
          <w:bCs/>
          <w:sz w:val="24"/>
          <w:szCs w:val="24"/>
        </w:rPr>
        <w:t xml:space="preserve">3.1 Effect of </w:t>
      </w:r>
      <w:proofErr w:type="spellStart"/>
      <w:r w:rsidRPr="00020292">
        <w:rPr>
          <w:rFonts w:ascii="Times New Roman" w:hAnsi="Times New Roman" w:cs="Times New Roman"/>
          <w:b/>
          <w:bCs/>
          <w:sz w:val="24"/>
          <w:szCs w:val="24"/>
        </w:rPr>
        <w:t>Estradiol</w:t>
      </w:r>
      <w:proofErr w:type="spellEnd"/>
      <w:r w:rsidRPr="00020292">
        <w:rPr>
          <w:rFonts w:ascii="Times New Roman" w:hAnsi="Times New Roman" w:cs="Times New Roman"/>
          <w:b/>
          <w:bCs/>
          <w:sz w:val="24"/>
          <w:szCs w:val="24"/>
        </w:rPr>
        <w:t xml:space="preserve"> Supplementation on Oocyte Maturation Rates</w:t>
      </w:r>
    </w:p>
    <w:p w14:paraId="276F0338" w14:textId="77777777" w:rsidR="00020292" w:rsidRPr="00020292" w:rsidRDefault="00020292" w:rsidP="00020292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292">
        <w:rPr>
          <w:rFonts w:ascii="Times New Roman" w:hAnsi="Times New Roman" w:cs="Times New Roman"/>
          <w:sz w:val="24"/>
          <w:szCs w:val="24"/>
        </w:rPr>
        <w:t xml:space="preserve">The study examines how different </w:t>
      </w:r>
      <w:proofErr w:type="spellStart"/>
      <w:r w:rsidRPr="00020292">
        <w:rPr>
          <w:rFonts w:ascii="Times New Roman" w:hAnsi="Times New Roman" w:cs="Times New Roman"/>
          <w:sz w:val="24"/>
          <w:szCs w:val="24"/>
        </w:rPr>
        <w:t>estradiol</w:t>
      </w:r>
      <w:proofErr w:type="spellEnd"/>
      <w:r w:rsidRPr="00020292">
        <w:rPr>
          <w:rFonts w:ascii="Times New Roman" w:hAnsi="Times New Roman" w:cs="Times New Roman"/>
          <w:sz w:val="24"/>
          <w:szCs w:val="24"/>
        </w:rPr>
        <w:t xml:space="preserve"> concentrations (0.5 </w:t>
      </w:r>
      <w:proofErr w:type="spellStart"/>
      <w:r w:rsidRPr="00020292">
        <w:rPr>
          <w:rFonts w:ascii="Times New Roman" w:hAnsi="Times New Roman" w:cs="Times New Roman"/>
          <w:sz w:val="24"/>
          <w:szCs w:val="24"/>
        </w:rPr>
        <w:t>μg</w:t>
      </w:r>
      <w:proofErr w:type="spellEnd"/>
      <w:r w:rsidRPr="00020292">
        <w:rPr>
          <w:rFonts w:ascii="Times New Roman" w:hAnsi="Times New Roman" w:cs="Times New Roman"/>
          <w:sz w:val="24"/>
          <w:szCs w:val="24"/>
        </w:rPr>
        <w:t xml:space="preserve">/mL, 1.0 </w:t>
      </w:r>
      <w:proofErr w:type="spellStart"/>
      <w:r w:rsidRPr="00020292">
        <w:rPr>
          <w:rFonts w:ascii="Times New Roman" w:hAnsi="Times New Roman" w:cs="Times New Roman"/>
          <w:sz w:val="24"/>
          <w:szCs w:val="24"/>
        </w:rPr>
        <w:t>μg</w:t>
      </w:r>
      <w:proofErr w:type="spellEnd"/>
      <w:r w:rsidRPr="00020292">
        <w:rPr>
          <w:rFonts w:ascii="Times New Roman" w:hAnsi="Times New Roman" w:cs="Times New Roman"/>
          <w:sz w:val="24"/>
          <w:szCs w:val="24"/>
        </w:rPr>
        <w:t xml:space="preserve">/mL, and 1.5 </w:t>
      </w:r>
      <w:proofErr w:type="spellStart"/>
      <w:r w:rsidRPr="00020292">
        <w:rPr>
          <w:rFonts w:ascii="Times New Roman" w:hAnsi="Times New Roman" w:cs="Times New Roman"/>
          <w:sz w:val="24"/>
          <w:szCs w:val="24"/>
        </w:rPr>
        <w:t>μg</w:t>
      </w:r>
      <w:proofErr w:type="spellEnd"/>
      <w:r w:rsidRPr="00020292">
        <w:rPr>
          <w:rFonts w:ascii="Times New Roman" w:hAnsi="Times New Roman" w:cs="Times New Roman"/>
          <w:sz w:val="24"/>
          <w:szCs w:val="24"/>
        </w:rPr>
        <w:t>/mL) affect oocyte maturation rates obtained through weekly and biweekly collection procedures. The maturation rates were evaluated through the assessment of cumulus expansion at three stages: no expansion, first degree expansion and second degree expansion.</w:t>
      </w:r>
    </w:p>
    <w:p w14:paraId="68DB50E9" w14:textId="77777777" w:rsidR="00020292" w:rsidRPr="00020292" w:rsidRDefault="00020292" w:rsidP="00020292">
      <w:pPr>
        <w:spacing w:line="27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0292">
        <w:rPr>
          <w:rFonts w:ascii="Times New Roman" w:hAnsi="Times New Roman" w:cs="Times New Roman"/>
          <w:b/>
          <w:bCs/>
          <w:sz w:val="24"/>
          <w:szCs w:val="24"/>
        </w:rPr>
        <w:t>3.1.1 Weekly Collection Protocol</w:t>
      </w:r>
    </w:p>
    <w:p w14:paraId="40BBE51E" w14:textId="77777777" w:rsidR="00020292" w:rsidRPr="00020292" w:rsidRDefault="00020292" w:rsidP="00020292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292">
        <w:rPr>
          <w:rFonts w:ascii="Times New Roman" w:hAnsi="Times New Roman" w:cs="Times New Roman"/>
          <w:sz w:val="24"/>
          <w:szCs w:val="24"/>
        </w:rPr>
        <w:t xml:space="preserve">The oocyte maturation rates at 1.0 </w:t>
      </w:r>
      <w:proofErr w:type="spellStart"/>
      <w:r w:rsidRPr="00020292">
        <w:rPr>
          <w:rFonts w:ascii="Times New Roman" w:hAnsi="Times New Roman" w:cs="Times New Roman"/>
          <w:sz w:val="24"/>
          <w:szCs w:val="24"/>
        </w:rPr>
        <w:t>μg</w:t>
      </w:r>
      <w:proofErr w:type="spellEnd"/>
      <w:r w:rsidRPr="00020292">
        <w:rPr>
          <w:rFonts w:ascii="Times New Roman" w:hAnsi="Times New Roman" w:cs="Times New Roman"/>
          <w:sz w:val="24"/>
          <w:szCs w:val="24"/>
        </w:rPr>
        <w:t xml:space="preserve">/mL and 1.5 </w:t>
      </w:r>
      <w:proofErr w:type="spellStart"/>
      <w:r w:rsidRPr="00020292">
        <w:rPr>
          <w:rFonts w:ascii="Times New Roman" w:hAnsi="Times New Roman" w:cs="Times New Roman"/>
          <w:sz w:val="24"/>
          <w:szCs w:val="24"/>
        </w:rPr>
        <w:t>μg</w:t>
      </w:r>
      <w:proofErr w:type="spellEnd"/>
      <w:r w:rsidRPr="00020292">
        <w:rPr>
          <w:rFonts w:ascii="Times New Roman" w:hAnsi="Times New Roman" w:cs="Times New Roman"/>
          <w:sz w:val="24"/>
          <w:szCs w:val="24"/>
        </w:rPr>
        <w:t xml:space="preserve">/mL </w:t>
      </w:r>
      <w:proofErr w:type="spellStart"/>
      <w:r w:rsidRPr="00020292">
        <w:rPr>
          <w:rFonts w:ascii="Times New Roman" w:hAnsi="Times New Roman" w:cs="Times New Roman"/>
          <w:sz w:val="24"/>
          <w:szCs w:val="24"/>
        </w:rPr>
        <w:t>estradiol</w:t>
      </w:r>
      <w:proofErr w:type="spellEnd"/>
      <w:r w:rsidRPr="00020292">
        <w:rPr>
          <w:rFonts w:ascii="Times New Roman" w:hAnsi="Times New Roman" w:cs="Times New Roman"/>
          <w:sz w:val="24"/>
          <w:szCs w:val="24"/>
        </w:rPr>
        <w:t xml:space="preserve"> concentrations were significantly higher (72.48% and 80.44% respectively, P &lt; 0.01) than those at 0.5 </w:t>
      </w:r>
      <w:proofErr w:type="spellStart"/>
      <w:r w:rsidRPr="00020292">
        <w:rPr>
          <w:rFonts w:ascii="Times New Roman" w:hAnsi="Times New Roman" w:cs="Times New Roman"/>
          <w:sz w:val="24"/>
          <w:szCs w:val="24"/>
        </w:rPr>
        <w:t>μg</w:t>
      </w:r>
      <w:proofErr w:type="spellEnd"/>
      <w:r w:rsidRPr="00020292">
        <w:rPr>
          <w:rFonts w:ascii="Times New Roman" w:hAnsi="Times New Roman" w:cs="Times New Roman"/>
          <w:sz w:val="24"/>
          <w:szCs w:val="24"/>
        </w:rPr>
        <w:t>/mL (40.31%).</w:t>
      </w:r>
    </w:p>
    <w:p w14:paraId="03518E03" w14:textId="77777777" w:rsidR="00020292" w:rsidRPr="00020292" w:rsidRDefault="00020292" w:rsidP="00020292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292">
        <w:rPr>
          <w:rFonts w:ascii="Times New Roman" w:hAnsi="Times New Roman" w:cs="Times New Roman"/>
          <w:sz w:val="24"/>
          <w:szCs w:val="24"/>
        </w:rPr>
        <w:t xml:space="preserve">The higher doses of </w:t>
      </w:r>
      <w:proofErr w:type="spellStart"/>
      <w:r w:rsidRPr="00020292">
        <w:rPr>
          <w:rFonts w:ascii="Times New Roman" w:hAnsi="Times New Roman" w:cs="Times New Roman"/>
          <w:sz w:val="24"/>
          <w:szCs w:val="24"/>
        </w:rPr>
        <w:t>estradiol</w:t>
      </w:r>
      <w:proofErr w:type="spellEnd"/>
      <w:r w:rsidRPr="00020292">
        <w:rPr>
          <w:rFonts w:ascii="Times New Roman" w:hAnsi="Times New Roman" w:cs="Times New Roman"/>
          <w:sz w:val="24"/>
          <w:szCs w:val="24"/>
        </w:rPr>
        <w:t xml:space="preserve"> resulted in full cumulus expansion which indicates better nuclear and cytoplasmic maturation of the oocytes.</w:t>
      </w:r>
    </w:p>
    <w:p w14:paraId="6AC1C1F5" w14:textId="77777777" w:rsidR="00020292" w:rsidRPr="00020292" w:rsidRDefault="00020292" w:rsidP="00020292">
      <w:pPr>
        <w:spacing w:line="27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0292">
        <w:rPr>
          <w:rFonts w:ascii="Times New Roman" w:hAnsi="Times New Roman" w:cs="Times New Roman"/>
          <w:b/>
          <w:bCs/>
          <w:sz w:val="24"/>
          <w:szCs w:val="24"/>
        </w:rPr>
        <w:t>3.1.2 Bi-Weekly Collection Protocol</w:t>
      </w:r>
    </w:p>
    <w:p w14:paraId="263ACF0A" w14:textId="77777777" w:rsidR="00020292" w:rsidRPr="00020292" w:rsidRDefault="00020292" w:rsidP="00020292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292">
        <w:rPr>
          <w:rFonts w:ascii="Times New Roman" w:hAnsi="Times New Roman" w:cs="Times New Roman"/>
          <w:sz w:val="24"/>
          <w:szCs w:val="24"/>
        </w:rPr>
        <w:t xml:space="preserve">The maximum maturation rate of 73.88% occurred when </w:t>
      </w:r>
      <w:proofErr w:type="spellStart"/>
      <w:r w:rsidRPr="00020292">
        <w:rPr>
          <w:rFonts w:ascii="Times New Roman" w:hAnsi="Times New Roman" w:cs="Times New Roman"/>
          <w:sz w:val="24"/>
          <w:szCs w:val="24"/>
        </w:rPr>
        <w:t>estradiol</w:t>
      </w:r>
      <w:proofErr w:type="spellEnd"/>
      <w:r w:rsidRPr="00020292">
        <w:rPr>
          <w:rFonts w:ascii="Times New Roman" w:hAnsi="Times New Roman" w:cs="Times New Roman"/>
          <w:sz w:val="24"/>
          <w:szCs w:val="24"/>
        </w:rPr>
        <w:t xml:space="preserve"> was at 1.0 </w:t>
      </w:r>
      <w:proofErr w:type="spellStart"/>
      <w:r w:rsidRPr="00020292">
        <w:rPr>
          <w:rFonts w:ascii="Times New Roman" w:hAnsi="Times New Roman" w:cs="Times New Roman"/>
          <w:sz w:val="24"/>
          <w:szCs w:val="24"/>
        </w:rPr>
        <w:t>μg</w:t>
      </w:r>
      <w:proofErr w:type="spellEnd"/>
      <w:r w:rsidRPr="00020292">
        <w:rPr>
          <w:rFonts w:ascii="Times New Roman" w:hAnsi="Times New Roman" w:cs="Times New Roman"/>
          <w:sz w:val="24"/>
          <w:szCs w:val="24"/>
        </w:rPr>
        <w:t xml:space="preserve">/mL concentration similar to the weekly collection rate. </w:t>
      </w:r>
    </w:p>
    <w:p w14:paraId="392586DA" w14:textId="77777777" w:rsidR="00020292" w:rsidRPr="00020292" w:rsidRDefault="00020292" w:rsidP="00020292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292">
        <w:rPr>
          <w:rFonts w:ascii="Times New Roman" w:hAnsi="Times New Roman" w:cs="Times New Roman"/>
          <w:sz w:val="24"/>
          <w:szCs w:val="24"/>
        </w:rPr>
        <w:t xml:space="preserve">The maturation rate dropped to 66.25% at 1.5 </w:t>
      </w:r>
      <w:proofErr w:type="spellStart"/>
      <w:r w:rsidRPr="00020292">
        <w:rPr>
          <w:rFonts w:ascii="Times New Roman" w:hAnsi="Times New Roman" w:cs="Times New Roman"/>
          <w:sz w:val="24"/>
          <w:szCs w:val="24"/>
        </w:rPr>
        <w:t>μg</w:t>
      </w:r>
      <w:proofErr w:type="spellEnd"/>
      <w:r w:rsidRPr="00020292">
        <w:rPr>
          <w:rFonts w:ascii="Times New Roman" w:hAnsi="Times New Roman" w:cs="Times New Roman"/>
          <w:sz w:val="24"/>
          <w:szCs w:val="24"/>
        </w:rPr>
        <w:t xml:space="preserve">/mL concentration of </w:t>
      </w:r>
      <w:proofErr w:type="spellStart"/>
      <w:r w:rsidRPr="00020292">
        <w:rPr>
          <w:rFonts w:ascii="Times New Roman" w:hAnsi="Times New Roman" w:cs="Times New Roman"/>
          <w:sz w:val="24"/>
          <w:szCs w:val="24"/>
        </w:rPr>
        <w:t>estradiol</w:t>
      </w:r>
      <w:proofErr w:type="spellEnd"/>
      <w:r w:rsidRPr="00020292">
        <w:rPr>
          <w:rFonts w:ascii="Times New Roman" w:hAnsi="Times New Roman" w:cs="Times New Roman"/>
          <w:sz w:val="24"/>
          <w:szCs w:val="24"/>
        </w:rPr>
        <w:t xml:space="preserve">. The study demonstrates that higher </w:t>
      </w:r>
      <w:proofErr w:type="spellStart"/>
      <w:r w:rsidRPr="00020292">
        <w:rPr>
          <w:rFonts w:ascii="Times New Roman" w:hAnsi="Times New Roman" w:cs="Times New Roman"/>
          <w:sz w:val="24"/>
          <w:szCs w:val="24"/>
        </w:rPr>
        <w:t>estradiol</w:t>
      </w:r>
      <w:proofErr w:type="spellEnd"/>
      <w:r w:rsidRPr="00020292">
        <w:rPr>
          <w:rFonts w:ascii="Times New Roman" w:hAnsi="Times New Roman" w:cs="Times New Roman"/>
          <w:sz w:val="24"/>
          <w:szCs w:val="24"/>
        </w:rPr>
        <w:t xml:space="preserve"> levels during OPU (Oocyte Pick-Up) periods do not appear to be a major source of adverse effects. </w:t>
      </w:r>
    </w:p>
    <w:p w14:paraId="6FB33953" w14:textId="77777777" w:rsidR="00020292" w:rsidRPr="00020292" w:rsidRDefault="00020292" w:rsidP="00020292">
      <w:pPr>
        <w:spacing w:line="27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0292">
        <w:rPr>
          <w:rFonts w:ascii="Times New Roman" w:hAnsi="Times New Roman" w:cs="Times New Roman"/>
          <w:b/>
          <w:bCs/>
          <w:sz w:val="24"/>
          <w:szCs w:val="24"/>
        </w:rPr>
        <w:t>3.1.3 Weekly vs. Bi-Weekly Comparison</w:t>
      </w:r>
    </w:p>
    <w:p w14:paraId="49AB2714" w14:textId="77777777" w:rsidR="00020292" w:rsidRPr="00020292" w:rsidRDefault="00020292" w:rsidP="00020292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292">
        <w:rPr>
          <w:rFonts w:ascii="Times New Roman" w:hAnsi="Times New Roman" w:cs="Times New Roman"/>
          <w:sz w:val="24"/>
          <w:szCs w:val="24"/>
        </w:rPr>
        <w:t xml:space="preserve">Table 1: The study compares the maturation rates of oocytes (grade A, B &amp; C) obtained after in-vitro maturation in BO-IVM™ supplemented with different concentrations (0.5, 1.0 &amp; 1.5 µg/ml) of </w:t>
      </w:r>
      <w:proofErr w:type="spellStart"/>
      <w:r w:rsidRPr="00020292">
        <w:rPr>
          <w:rFonts w:ascii="Times New Roman" w:hAnsi="Times New Roman" w:cs="Times New Roman"/>
          <w:sz w:val="24"/>
          <w:szCs w:val="24"/>
        </w:rPr>
        <w:t>estradiol</w:t>
      </w:r>
      <w:proofErr w:type="spellEnd"/>
      <w:r w:rsidRPr="00020292">
        <w:rPr>
          <w:rFonts w:ascii="Times New Roman" w:hAnsi="Times New Roman" w:cs="Times New Roman"/>
          <w:sz w:val="24"/>
          <w:szCs w:val="24"/>
        </w:rPr>
        <w:t xml:space="preserve"> at different collection intervals (once vs twice a week).</w:t>
      </w:r>
    </w:p>
    <w:p w14:paraId="460702E8" w14:textId="77777777" w:rsidR="000A1EAB" w:rsidRPr="00020292" w:rsidRDefault="00020292" w:rsidP="000A1EAB">
      <w:pPr>
        <w:spacing w:line="27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02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02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02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02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0292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Style w:val="PlainTable21"/>
        <w:tblW w:w="5000" w:type="pct"/>
        <w:tblLook w:val="04A0" w:firstRow="1" w:lastRow="0" w:firstColumn="1" w:lastColumn="0" w:noHBand="0" w:noVBand="1"/>
      </w:tblPr>
      <w:tblGrid>
        <w:gridCol w:w="1254"/>
        <w:gridCol w:w="915"/>
        <w:gridCol w:w="1255"/>
        <w:gridCol w:w="1137"/>
        <w:gridCol w:w="1374"/>
        <w:gridCol w:w="1137"/>
        <w:gridCol w:w="1067"/>
        <w:gridCol w:w="1103"/>
      </w:tblGrid>
      <w:tr w:rsidR="000A1EAB" w:rsidRPr="0047762D" w14:paraId="1082A483" w14:textId="77777777" w:rsidTr="00433B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  <w:vMerge w:val="restart"/>
          </w:tcPr>
          <w:p w14:paraId="1607538D" w14:textId="77777777" w:rsidR="000A1EAB" w:rsidRPr="0047762D" w:rsidRDefault="000A1EAB" w:rsidP="00AC57A3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Maturation Media</w:t>
            </w:r>
          </w:p>
        </w:tc>
        <w:tc>
          <w:tcPr>
            <w:tcW w:w="583" w:type="pct"/>
            <w:vMerge w:val="restart"/>
          </w:tcPr>
          <w:p w14:paraId="321D16D3" w14:textId="77777777" w:rsidR="000A1EAB" w:rsidRPr="0047762D" w:rsidRDefault="000A1EAB" w:rsidP="00AC57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Time interval</w:t>
            </w:r>
          </w:p>
        </w:tc>
        <w:tc>
          <w:tcPr>
            <w:tcW w:w="642" w:type="pct"/>
            <w:vMerge w:val="restart"/>
          </w:tcPr>
          <w:p w14:paraId="210164E3" w14:textId="77777777" w:rsidR="000A1EAB" w:rsidRPr="0047762D" w:rsidRDefault="000A1EAB" w:rsidP="00AC57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Number of oocytes subjected to Maturation</w:t>
            </w:r>
          </w:p>
        </w:tc>
        <w:tc>
          <w:tcPr>
            <w:tcW w:w="574" w:type="pct"/>
            <w:vMerge w:val="restart"/>
          </w:tcPr>
          <w:p w14:paraId="4D880FD6" w14:textId="77777777" w:rsidR="000A1EAB" w:rsidRPr="0047762D" w:rsidRDefault="000A1EAB" w:rsidP="00AC57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Number matured</w:t>
            </w:r>
          </w:p>
        </w:tc>
        <w:tc>
          <w:tcPr>
            <w:tcW w:w="701" w:type="pct"/>
            <w:vMerge w:val="restart"/>
          </w:tcPr>
          <w:p w14:paraId="77D4677F" w14:textId="77777777" w:rsidR="000A1EAB" w:rsidRPr="0047762D" w:rsidRDefault="000A1EAB" w:rsidP="00AC57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Maturation rate (%)</w:t>
            </w:r>
          </w:p>
        </w:tc>
        <w:tc>
          <w:tcPr>
            <w:tcW w:w="642" w:type="pct"/>
            <w:vMerge w:val="restart"/>
          </w:tcPr>
          <w:p w14:paraId="2A935C6A" w14:textId="77777777" w:rsidR="000A1EAB" w:rsidRPr="0047762D" w:rsidRDefault="000A1EAB" w:rsidP="00AC57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Oocytes without any cumulus expansion</w:t>
            </w:r>
          </w:p>
        </w:tc>
        <w:tc>
          <w:tcPr>
            <w:tcW w:w="1217" w:type="pct"/>
            <w:gridSpan w:val="2"/>
          </w:tcPr>
          <w:p w14:paraId="724D09EC" w14:textId="77777777" w:rsidR="000A1EAB" w:rsidRPr="0047762D" w:rsidRDefault="000A1EAB" w:rsidP="00AC57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Maturation based on degree of cumulus expansion</w:t>
            </w:r>
          </w:p>
        </w:tc>
      </w:tr>
      <w:tr w:rsidR="000A1EAB" w:rsidRPr="0047762D" w14:paraId="5A2A8A06" w14:textId="77777777" w:rsidTr="00433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  <w:vMerge/>
          </w:tcPr>
          <w:p w14:paraId="7EEE0024" w14:textId="77777777" w:rsidR="000A1EAB" w:rsidRPr="0047762D" w:rsidRDefault="000A1EAB" w:rsidP="00AC5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14:paraId="0B885B05" w14:textId="77777777" w:rsidR="000A1EAB" w:rsidRPr="0047762D" w:rsidRDefault="000A1EAB" w:rsidP="00AC5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vMerge/>
          </w:tcPr>
          <w:p w14:paraId="09187EB3" w14:textId="77777777" w:rsidR="000A1EAB" w:rsidRPr="0047762D" w:rsidRDefault="000A1EAB" w:rsidP="00AC5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</w:tcPr>
          <w:p w14:paraId="0BC14F21" w14:textId="77777777" w:rsidR="000A1EAB" w:rsidRPr="0047762D" w:rsidRDefault="000A1EAB" w:rsidP="00AC5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1" w:type="pct"/>
            <w:vMerge/>
          </w:tcPr>
          <w:p w14:paraId="12055E03" w14:textId="77777777" w:rsidR="000A1EAB" w:rsidRPr="0047762D" w:rsidRDefault="000A1EAB" w:rsidP="00AC5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2" w:type="pct"/>
            <w:vMerge/>
          </w:tcPr>
          <w:p w14:paraId="72F45554" w14:textId="77777777" w:rsidR="000A1EAB" w:rsidRPr="0047762D" w:rsidRDefault="000A1EAB" w:rsidP="00AC5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pct"/>
          </w:tcPr>
          <w:p w14:paraId="227A7938" w14:textId="77777777" w:rsidR="000A1EAB" w:rsidRPr="0047762D" w:rsidRDefault="000A1EAB" w:rsidP="00AC5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47762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477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Degree</w:t>
            </w:r>
          </w:p>
        </w:tc>
        <w:tc>
          <w:tcPr>
            <w:tcW w:w="577" w:type="pct"/>
          </w:tcPr>
          <w:p w14:paraId="4F891D01" w14:textId="77777777" w:rsidR="000A1EAB" w:rsidRPr="0047762D" w:rsidRDefault="000A1EAB" w:rsidP="00AC5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7762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nd</w:t>
            </w:r>
            <w:r w:rsidRPr="00477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Degree</w:t>
            </w:r>
          </w:p>
        </w:tc>
      </w:tr>
      <w:tr w:rsidR="000A1EAB" w:rsidRPr="0047762D" w14:paraId="6E49AB08" w14:textId="77777777" w:rsidTr="00433B72">
        <w:trPr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  <w:vMerge w:val="restart"/>
          </w:tcPr>
          <w:p w14:paraId="2CFE0024" w14:textId="77777777" w:rsidR="000A1EAB" w:rsidRPr="0047762D" w:rsidRDefault="000A1EAB" w:rsidP="00AC57A3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BO-IVM</w:t>
            </w:r>
            <w:r w:rsidRPr="004776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™</w:t>
            </w: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477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0.5 µg/ml </w:t>
            </w:r>
            <w:proofErr w:type="spellStart"/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estradiol</w:t>
            </w:r>
            <w:proofErr w:type="spellEnd"/>
          </w:p>
        </w:tc>
        <w:tc>
          <w:tcPr>
            <w:tcW w:w="583" w:type="pct"/>
          </w:tcPr>
          <w:p w14:paraId="27583780" w14:textId="77777777" w:rsidR="000A1EAB" w:rsidRPr="0047762D" w:rsidRDefault="000A1EAB" w:rsidP="00AC5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Weekly</w:t>
            </w:r>
          </w:p>
        </w:tc>
        <w:tc>
          <w:tcPr>
            <w:tcW w:w="642" w:type="pct"/>
          </w:tcPr>
          <w:p w14:paraId="7E55FBD8" w14:textId="77777777" w:rsidR="000A1EAB" w:rsidRPr="0047762D" w:rsidRDefault="000A1EAB" w:rsidP="00AC5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3.57±0.64</w:t>
            </w:r>
          </w:p>
        </w:tc>
        <w:tc>
          <w:tcPr>
            <w:tcW w:w="574" w:type="pct"/>
          </w:tcPr>
          <w:p w14:paraId="43AB7F36" w14:textId="77777777" w:rsidR="000A1EAB" w:rsidRPr="0047762D" w:rsidRDefault="000A1EAB" w:rsidP="00AC5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1.71±0.48</w:t>
            </w:r>
            <w:r w:rsidRPr="0065086C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701" w:type="pct"/>
          </w:tcPr>
          <w:p w14:paraId="253C0A45" w14:textId="77777777" w:rsidR="000A1EAB" w:rsidRPr="0047762D" w:rsidRDefault="000A1EAB" w:rsidP="00AC5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40.31±8.29</w:t>
            </w:r>
            <w:r w:rsidRPr="006508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642" w:type="pct"/>
          </w:tcPr>
          <w:p w14:paraId="0B62AFC5" w14:textId="77777777" w:rsidR="000A1EAB" w:rsidRPr="0047762D" w:rsidRDefault="000A1EAB" w:rsidP="00AC5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1.86±0.24</w:t>
            </w:r>
            <w:r w:rsidRPr="006508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640" w:type="pct"/>
          </w:tcPr>
          <w:p w14:paraId="63FDBC9B" w14:textId="77777777" w:rsidR="000A1EAB" w:rsidRPr="0047762D" w:rsidRDefault="000A1EAB" w:rsidP="00AC5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1.29±0.48</w:t>
            </w:r>
          </w:p>
        </w:tc>
        <w:tc>
          <w:tcPr>
            <w:tcW w:w="577" w:type="pct"/>
          </w:tcPr>
          <w:p w14:paraId="18396E50" w14:textId="77777777" w:rsidR="000A1EAB" w:rsidRPr="0047762D" w:rsidRDefault="000A1EAB" w:rsidP="00AC5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0.43±0.19</w:t>
            </w:r>
          </w:p>
        </w:tc>
      </w:tr>
      <w:tr w:rsidR="000A1EAB" w:rsidRPr="0047762D" w14:paraId="0A07DC6F" w14:textId="77777777" w:rsidTr="00433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  <w:vMerge/>
          </w:tcPr>
          <w:p w14:paraId="1B33460C" w14:textId="77777777" w:rsidR="000A1EAB" w:rsidRPr="0047762D" w:rsidRDefault="000A1EAB" w:rsidP="00AC57A3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83" w:type="pct"/>
          </w:tcPr>
          <w:p w14:paraId="191302D1" w14:textId="77777777" w:rsidR="000A1EAB" w:rsidRPr="0047762D" w:rsidRDefault="000A1EAB" w:rsidP="00AC5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Bi-weekly</w:t>
            </w:r>
          </w:p>
        </w:tc>
        <w:tc>
          <w:tcPr>
            <w:tcW w:w="642" w:type="pct"/>
          </w:tcPr>
          <w:p w14:paraId="095FD835" w14:textId="77777777" w:rsidR="000A1EAB" w:rsidRPr="0047762D" w:rsidRDefault="000A1EAB" w:rsidP="00AC5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3.40±0.51</w:t>
            </w:r>
          </w:p>
        </w:tc>
        <w:tc>
          <w:tcPr>
            <w:tcW w:w="574" w:type="pct"/>
          </w:tcPr>
          <w:p w14:paraId="3CF61949" w14:textId="77777777" w:rsidR="000A1EAB" w:rsidRPr="0047762D" w:rsidRDefault="000A1EAB" w:rsidP="00AC5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1.50±0.26</w:t>
            </w:r>
            <w:r w:rsidRPr="006508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01" w:type="pct"/>
          </w:tcPr>
          <w:p w14:paraId="4834C98E" w14:textId="77777777" w:rsidR="000A1EAB" w:rsidRPr="0047762D" w:rsidRDefault="000A1EAB" w:rsidP="00AC5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41.62±5.28</w:t>
            </w:r>
            <w:r w:rsidRPr="006508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642" w:type="pct"/>
          </w:tcPr>
          <w:p w14:paraId="2C2523BB" w14:textId="77777777" w:rsidR="000A1EAB" w:rsidRPr="0047762D" w:rsidRDefault="000A1EAB" w:rsidP="00AC5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1.90±0.30</w:t>
            </w:r>
            <w:r w:rsidRPr="006508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640" w:type="pct"/>
          </w:tcPr>
          <w:p w14:paraId="27D879ED" w14:textId="77777777" w:rsidR="000A1EAB" w:rsidRPr="0047762D" w:rsidRDefault="000A1EAB" w:rsidP="00AC5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1.00±0.28</w:t>
            </w:r>
          </w:p>
        </w:tc>
        <w:tc>
          <w:tcPr>
            <w:tcW w:w="577" w:type="pct"/>
          </w:tcPr>
          <w:p w14:paraId="36CA4D65" w14:textId="77777777" w:rsidR="000A1EAB" w:rsidRPr="0047762D" w:rsidRDefault="000A1EAB" w:rsidP="00AC5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0.50±0.16</w:t>
            </w:r>
          </w:p>
        </w:tc>
      </w:tr>
      <w:tr w:rsidR="000A1EAB" w:rsidRPr="0047762D" w14:paraId="5C0444C4" w14:textId="77777777" w:rsidTr="00433B72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  <w:vMerge w:val="restart"/>
          </w:tcPr>
          <w:p w14:paraId="6AA03F66" w14:textId="77777777" w:rsidR="000A1EAB" w:rsidRPr="0047762D" w:rsidRDefault="000A1EAB" w:rsidP="00AC57A3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BO-IVM</w:t>
            </w:r>
            <w:r w:rsidRPr="004776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™</w:t>
            </w: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 xml:space="preserve">+ 1.0 µg/ml </w:t>
            </w:r>
            <w:proofErr w:type="spellStart"/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estradiol</w:t>
            </w:r>
            <w:proofErr w:type="spellEnd"/>
          </w:p>
        </w:tc>
        <w:tc>
          <w:tcPr>
            <w:tcW w:w="583" w:type="pct"/>
          </w:tcPr>
          <w:p w14:paraId="20AD2B49" w14:textId="77777777" w:rsidR="000A1EAB" w:rsidRPr="0047762D" w:rsidRDefault="000A1EAB" w:rsidP="00AC5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Weekly</w:t>
            </w:r>
          </w:p>
        </w:tc>
        <w:tc>
          <w:tcPr>
            <w:tcW w:w="642" w:type="pct"/>
          </w:tcPr>
          <w:p w14:paraId="2E625355" w14:textId="77777777" w:rsidR="000A1EAB" w:rsidRPr="0047762D" w:rsidRDefault="000A1EAB" w:rsidP="00AC5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3.71±0.69</w:t>
            </w:r>
          </w:p>
        </w:tc>
        <w:tc>
          <w:tcPr>
            <w:tcW w:w="574" w:type="pct"/>
          </w:tcPr>
          <w:p w14:paraId="0D23A61E" w14:textId="77777777" w:rsidR="000A1EAB" w:rsidRPr="0047762D" w:rsidRDefault="000A1EAB" w:rsidP="00AC5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2.71±0.63</w:t>
            </w:r>
            <w:r w:rsidRPr="006508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701" w:type="pct"/>
          </w:tcPr>
          <w:p w14:paraId="2BA89641" w14:textId="77777777" w:rsidR="000A1EAB" w:rsidRPr="0047762D" w:rsidRDefault="000A1EAB" w:rsidP="00AC5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72.48±6.47</w:t>
            </w:r>
            <w:r w:rsidRPr="006508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642" w:type="pct"/>
          </w:tcPr>
          <w:p w14:paraId="7D990EC8" w14:textId="77777777" w:rsidR="000A1EAB" w:rsidRPr="0047762D" w:rsidRDefault="000A1EAB" w:rsidP="00AC5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1.00±0.20</w:t>
            </w:r>
            <w:r w:rsidRPr="006508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640" w:type="pct"/>
          </w:tcPr>
          <w:p w14:paraId="73D90052" w14:textId="77777777" w:rsidR="000A1EAB" w:rsidRPr="0047762D" w:rsidRDefault="000A1EAB" w:rsidP="00AC5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1.29±0.33</w:t>
            </w:r>
          </w:p>
        </w:tc>
        <w:tc>
          <w:tcPr>
            <w:tcW w:w="577" w:type="pct"/>
          </w:tcPr>
          <w:p w14:paraId="66EE38C1" w14:textId="77777777" w:rsidR="000A1EAB" w:rsidRPr="0047762D" w:rsidRDefault="000A1EAB" w:rsidP="00AC5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1.43±0.45</w:t>
            </w:r>
          </w:p>
        </w:tc>
      </w:tr>
      <w:tr w:rsidR="000A1EAB" w:rsidRPr="0047762D" w14:paraId="31259315" w14:textId="77777777" w:rsidTr="00433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  <w:vMerge/>
          </w:tcPr>
          <w:p w14:paraId="2ACEE853" w14:textId="77777777" w:rsidR="000A1EAB" w:rsidRPr="0047762D" w:rsidRDefault="000A1EAB" w:rsidP="00AC57A3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83" w:type="pct"/>
          </w:tcPr>
          <w:p w14:paraId="5EB378D0" w14:textId="77777777" w:rsidR="000A1EAB" w:rsidRPr="0047762D" w:rsidRDefault="000A1EAB" w:rsidP="00AC5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Bi-weekly</w:t>
            </w:r>
          </w:p>
        </w:tc>
        <w:tc>
          <w:tcPr>
            <w:tcW w:w="642" w:type="pct"/>
          </w:tcPr>
          <w:p w14:paraId="262EBA67" w14:textId="77777777" w:rsidR="000A1EAB" w:rsidRPr="0047762D" w:rsidRDefault="000A1EAB" w:rsidP="00AC5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3.90±0.46</w:t>
            </w:r>
          </w:p>
        </w:tc>
        <w:tc>
          <w:tcPr>
            <w:tcW w:w="574" w:type="pct"/>
          </w:tcPr>
          <w:p w14:paraId="69B1B80A" w14:textId="77777777" w:rsidR="000A1EAB" w:rsidRPr="0047762D" w:rsidRDefault="000A1EAB" w:rsidP="00AC5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2.80±0.28</w:t>
            </w:r>
            <w:r w:rsidRPr="006508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701" w:type="pct"/>
          </w:tcPr>
          <w:p w14:paraId="61EE416E" w14:textId="77777777" w:rsidR="000A1EAB" w:rsidRPr="0047762D" w:rsidRDefault="000A1EAB" w:rsidP="00AC5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73.88±5.00</w:t>
            </w:r>
            <w:r w:rsidRPr="006508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642" w:type="pct"/>
          </w:tcPr>
          <w:p w14:paraId="0C510516" w14:textId="77777777" w:rsidR="000A1EAB" w:rsidRPr="0047762D" w:rsidRDefault="000A1EAB" w:rsidP="00AC5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1.10±0.26</w:t>
            </w:r>
            <w:r w:rsidRPr="006508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640" w:type="pct"/>
          </w:tcPr>
          <w:p w14:paraId="1B3CD497" w14:textId="77777777" w:rsidR="000A1EAB" w:rsidRPr="0047762D" w:rsidRDefault="000A1EAB" w:rsidP="00AC5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1.40±0.29</w:t>
            </w:r>
          </w:p>
        </w:tc>
        <w:tc>
          <w:tcPr>
            <w:tcW w:w="577" w:type="pct"/>
          </w:tcPr>
          <w:p w14:paraId="07B47628" w14:textId="77777777" w:rsidR="000A1EAB" w:rsidRPr="0047762D" w:rsidRDefault="000A1EAB" w:rsidP="00AC5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1.40±0.25</w:t>
            </w:r>
          </w:p>
        </w:tc>
      </w:tr>
      <w:tr w:rsidR="000A1EAB" w:rsidRPr="0047762D" w14:paraId="394D68ED" w14:textId="77777777" w:rsidTr="00433B72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  <w:vMerge w:val="restart"/>
          </w:tcPr>
          <w:p w14:paraId="0988491A" w14:textId="77777777" w:rsidR="000A1EAB" w:rsidRPr="0047762D" w:rsidRDefault="000A1EAB" w:rsidP="00AC57A3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BO-IVM</w:t>
            </w:r>
            <w:r w:rsidRPr="004776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™</w:t>
            </w: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 xml:space="preserve">  + 1.5 µg/ml </w:t>
            </w:r>
            <w:proofErr w:type="spellStart"/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estradiol</w:t>
            </w:r>
            <w:proofErr w:type="spellEnd"/>
          </w:p>
        </w:tc>
        <w:tc>
          <w:tcPr>
            <w:tcW w:w="583" w:type="pct"/>
          </w:tcPr>
          <w:p w14:paraId="4C690DF6" w14:textId="77777777" w:rsidR="000A1EAB" w:rsidRPr="0047762D" w:rsidRDefault="000A1EAB" w:rsidP="00AC5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Weekly</w:t>
            </w:r>
          </w:p>
        </w:tc>
        <w:tc>
          <w:tcPr>
            <w:tcW w:w="642" w:type="pct"/>
          </w:tcPr>
          <w:p w14:paraId="754973F3" w14:textId="77777777" w:rsidR="000A1EAB" w:rsidRPr="0047762D" w:rsidRDefault="000A1EAB" w:rsidP="00AC5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3.71±0.63</w:t>
            </w:r>
          </w:p>
        </w:tc>
        <w:tc>
          <w:tcPr>
            <w:tcW w:w="574" w:type="pct"/>
          </w:tcPr>
          <w:p w14:paraId="1DF22C76" w14:textId="77777777" w:rsidR="000A1EAB" w:rsidRPr="0047762D" w:rsidRDefault="000A1EAB" w:rsidP="00AC5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2.86±0.47</w:t>
            </w:r>
            <w:r w:rsidRPr="006508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701" w:type="pct"/>
          </w:tcPr>
          <w:p w14:paraId="6EA07605" w14:textId="77777777" w:rsidR="000A1EAB" w:rsidRPr="0047762D" w:rsidRDefault="000A1EAB" w:rsidP="00AC5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80.44±6.98</w:t>
            </w:r>
            <w:r w:rsidRPr="006508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c**</w:t>
            </w:r>
          </w:p>
        </w:tc>
        <w:tc>
          <w:tcPr>
            <w:tcW w:w="642" w:type="pct"/>
          </w:tcPr>
          <w:p w14:paraId="1CDC7EC7" w14:textId="77777777" w:rsidR="000A1EAB" w:rsidRPr="0047762D" w:rsidRDefault="000A1EAB" w:rsidP="00AC5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0.86±0.32</w:t>
            </w:r>
            <w:r w:rsidRPr="006508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640" w:type="pct"/>
          </w:tcPr>
          <w:p w14:paraId="51F84D91" w14:textId="77777777" w:rsidR="000A1EAB" w:rsidRPr="0047762D" w:rsidRDefault="000A1EAB" w:rsidP="00AC5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1.43±0.28</w:t>
            </w:r>
          </w:p>
        </w:tc>
        <w:tc>
          <w:tcPr>
            <w:tcW w:w="577" w:type="pct"/>
          </w:tcPr>
          <w:p w14:paraId="3DC49323" w14:textId="77777777" w:rsidR="000A1EAB" w:rsidRPr="0047762D" w:rsidRDefault="000A1EAB" w:rsidP="00AC5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1.43±0.40</w:t>
            </w:r>
          </w:p>
        </w:tc>
      </w:tr>
      <w:tr w:rsidR="000A1EAB" w:rsidRPr="0047762D" w14:paraId="49CD19E0" w14:textId="77777777" w:rsidTr="00433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  <w:vMerge/>
          </w:tcPr>
          <w:p w14:paraId="69BF2350" w14:textId="77777777" w:rsidR="000A1EAB" w:rsidRPr="0047762D" w:rsidRDefault="000A1EAB" w:rsidP="00AC57A3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83" w:type="pct"/>
          </w:tcPr>
          <w:p w14:paraId="64BA9E62" w14:textId="77777777" w:rsidR="000A1EAB" w:rsidRPr="0047762D" w:rsidRDefault="000A1EAB" w:rsidP="00AC5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Bi-weekly</w:t>
            </w:r>
          </w:p>
          <w:p w14:paraId="665B0C23" w14:textId="77777777" w:rsidR="000A1EAB" w:rsidRPr="0047762D" w:rsidRDefault="000A1EAB" w:rsidP="00AC5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2" w:type="pct"/>
          </w:tcPr>
          <w:p w14:paraId="4DED8231" w14:textId="77777777" w:rsidR="000A1EAB" w:rsidRPr="0047762D" w:rsidRDefault="000A1EAB" w:rsidP="00AC5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3.90±0.56</w:t>
            </w:r>
          </w:p>
        </w:tc>
        <w:tc>
          <w:tcPr>
            <w:tcW w:w="574" w:type="pct"/>
          </w:tcPr>
          <w:p w14:paraId="2BA865B9" w14:textId="77777777" w:rsidR="000A1EAB" w:rsidRPr="0047762D" w:rsidRDefault="000A1EAB" w:rsidP="00AC5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2.50±0.32</w:t>
            </w:r>
            <w:r w:rsidRPr="006508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701" w:type="pct"/>
          </w:tcPr>
          <w:p w14:paraId="76532E77" w14:textId="77777777" w:rsidR="000A1EAB" w:rsidRPr="0047762D" w:rsidRDefault="000A1EAB" w:rsidP="00AC5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66.25±4.58</w:t>
            </w:r>
            <w:r w:rsidRPr="006508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d*</w:t>
            </w:r>
          </w:p>
        </w:tc>
        <w:tc>
          <w:tcPr>
            <w:tcW w:w="642" w:type="pct"/>
          </w:tcPr>
          <w:p w14:paraId="702A7746" w14:textId="77777777" w:rsidR="000A1EAB" w:rsidRPr="0047762D" w:rsidRDefault="000A1EAB" w:rsidP="00AC5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1.40±0.29</w:t>
            </w:r>
            <w:r w:rsidRPr="006508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640" w:type="pct"/>
          </w:tcPr>
          <w:p w14:paraId="282EB5F0" w14:textId="77777777" w:rsidR="000A1EAB" w:rsidRPr="0047762D" w:rsidRDefault="000A1EAB" w:rsidP="00AC5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1.30±0.28</w:t>
            </w:r>
          </w:p>
        </w:tc>
        <w:tc>
          <w:tcPr>
            <w:tcW w:w="577" w:type="pct"/>
          </w:tcPr>
          <w:p w14:paraId="23067542" w14:textId="77777777" w:rsidR="000A1EAB" w:rsidRPr="0047762D" w:rsidRDefault="000A1EAB" w:rsidP="00AC5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62D">
              <w:rPr>
                <w:rFonts w:ascii="Times New Roman" w:hAnsi="Times New Roman" w:cs="Times New Roman"/>
                <w:sz w:val="24"/>
                <w:szCs w:val="24"/>
              </w:rPr>
              <w:t>1.20±0.19</w:t>
            </w:r>
          </w:p>
        </w:tc>
      </w:tr>
    </w:tbl>
    <w:p w14:paraId="5C66895B" w14:textId="77777777" w:rsidR="00020292" w:rsidRPr="00020292" w:rsidRDefault="00020292" w:rsidP="000A1EAB">
      <w:pPr>
        <w:spacing w:line="27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B03FDF" w14:textId="77777777" w:rsidR="00020292" w:rsidRPr="00020292" w:rsidRDefault="00020292" w:rsidP="00020292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292">
        <w:rPr>
          <w:rFonts w:ascii="Times New Roman" w:hAnsi="Times New Roman" w:cs="Times New Roman"/>
          <w:sz w:val="24"/>
          <w:szCs w:val="24"/>
        </w:rPr>
        <w:t>Different superscripts (</w:t>
      </w:r>
      <w:proofErr w:type="spellStart"/>
      <w:proofErr w:type="gramStart"/>
      <w:r w:rsidRPr="00020292">
        <w:rPr>
          <w:rFonts w:ascii="Times New Roman" w:hAnsi="Times New Roman" w:cs="Times New Roman"/>
          <w:sz w:val="24"/>
          <w:szCs w:val="24"/>
        </w:rPr>
        <w:t>a,b</w:t>
      </w:r>
      <w:proofErr w:type="gramEnd"/>
      <w:r w:rsidRPr="00020292">
        <w:rPr>
          <w:rFonts w:ascii="Times New Roman" w:hAnsi="Times New Roman" w:cs="Times New Roman"/>
          <w:sz w:val="24"/>
          <w:szCs w:val="24"/>
        </w:rPr>
        <w:t>,c,d</w:t>
      </w:r>
      <w:proofErr w:type="spellEnd"/>
      <w:r w:rsidRPr="00020292">
        <w:rPr>
          <w:rFonts w:ascii="Times New Roman" w:hAnsi="Times New Roman" w:cs="Times New Roman"/>
          <w:sz w:val="24"/>
          <w:szCs w:val="24"/>
        </w:rPr>
        <w:t xml:space="preserve">) indicate significant differences within each column. </w:t>
      </w:r>
    </w:p>
    <w:p w14:paraId="588F49B8" w14:textId="77777777" w:rsidR="00020292" w:rsidRPr="00020292" w:rsidRDefault="00020292" w:rsidP="00020292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292">
        <w:rPr>
          <w:rFonts w:ascii="Times New Roman" w:hAnsi="Times New Roman" w:cs="Times New Roman"/>
          <w:sz w:val="24"/>
          <w:szCs w:val="24"/>
        </w:rPr>
        <w:t xml:space="preserve">*:P &lt; 0.05, **: P &lt; 0.01 </w:t>
      </w:r>
    </w:p>
    <w:p w14:paraId="0C0BED6A" w14:textId="77777777" w:rsidR="00020292" w:rsidRPr="00020292" w:rsidRDefault="00020292" w:rsidP="00020292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292">
        <w:rPr>
          <w:rFonts w:ascii="Times New Roman" w:hAnsi="Times New Roman" w:cs="Times New Roman"/>
          <w:sz w:val="24"/>
          <w:szCs w:val="24"/>
        </w:rPr>
        <w:t xml:space="preserve">The weekly OPU protocols showed higher maturation rates at 1.5 µg/mL </w:t>
      </w:r>
      <w:proofErr w:type="spellStart"/>
      <w:r w:rsidRPr="00020292">
        <w:rPr>
          <w:rFonts w:ascii="Times New Roman" w:hAnsi="Times New Roman" w:cs="Times New Roman"/>
          <w:sz w:val="24"/>
          <w:szCs w:val="24"/>
        </w:rPr>
        <w:t>estradiol</w:t>
      </w:r>
      <w:proofErr w:type="spellEnd"/>
      <w:r w:rsidRPr="00020292">
        <w:rPr>
          <w:rFonts w:ascii="Times New Roman" w:hAnsi="Times New Roman" w:cs="Times New Roman"/>
          <w:sz w:val="24"/>
          <w:szCs w:val="24"/>
        </w:rPr>
        <w:t xml:space="preserve"> concentration (80.44% vs. 66.25%; P &lt; 0.01).</w:t>
      </w:r>
    </w:p>
    <w:p w14:paraId="409FBF9E" w14:textId="77777777" w:rsidR="0061295C" w:rsidRPr="00F26888" w:rsidRDefault="00020292" w:rsidP="00481061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292">
        <w:rPr>
          <w:rFonts w:ascii="Times New Roman" w:hAnsi="Times New Roman" w:cs="Times New Roman"/>
          <w:sz w:val="24"/>
          <w:szCs w:val="24"/>
        </w:rPr>
        <w:t xml:space="preserve">The maturation rates at 1.0 µg/mL </w:t>
      </w:r>
      <w:proofErr w:type="spellStart"/>
      <w:r w:rsidRPr="00020292">
        <w:rPr>
          <w:rFonts w:ascii="Times New Roman" w:hAnsi="Times New Roman" w:cs="Times New Roman"/>
          <w:sz w:val="24"/>
          <w:szCs w:val="24"/>
        </w:rPr>
        <w:t>estradiol</w:t>
      </w:r>
      <w:proofErr w:type="spellEnd"/>
      <w:r w:rsidRPr="00020292">
        <w:rPr>
          <w:rFonts w:ascii="Times New Roman" w:hAnsi="Times New Roman" w:cs="Times New Roman"/>
          <w:sz w:val="24"/>
          <w:szCs w:val="24"/>
        </w:rPr>
        <w:t xml:space="preserve"> were comparable between weekly and bi-weekly protocols which indicates its suitability across both intervals.</w:t>
      </w:r>
    </w:p>
    <w:p w14:paraId="4B86EE82" w14:textId="77777777" w:rsidR="00481061" w:rsidRPr="00481061" w:rsidRDefault="00481061" w:rsidP="00481061">
      <w:pPr>
        <w:spacing w:line="27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1061">
        <w:rPr>
          <w:rFonts w:ascii="Times New Roman" w:hAnsi="Times New Roman" w:cs="Times New Roman"/>
          <w:b/>
          <w:bCs/>
          <w:sz w:val="24"/>
          <w:szCs w:val="24"/>
        </w:rPr>
        <w:t>4. Discussion</w:t>
      </w:r>
    </w:p>
    <w:p w14:paraId="1278D077" w14:textId="77777777" w:rsidR="00481061" w:rsidRPr="00481061" w:rsidRDefault="00481061" w:rsidP="00481061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061">
        <w:rPr>
          <w:rFonts w:ascii="Times New Roman" w:hAnsi="Times New Roman" w:cs="Times New Roman"/>
          <w:sz w:val="24"/>
          <w:szCs w:val="24"/>
        </w:rPr>
        <w:t xml:space="preserve">The current study demonstrates that adding </w:t>
      </w:r>
      <w:proofErr w:type="spellStart"/>
      <w:r w:rsidRPr="00481061">
        <w:rPr>
          <w:rFonts w:ascii="Times New Roman" w:hAnsi="Times New Roman" w:cs="Times New Roman"/>
          <w:sz w:val="24"/>
          <w:szCs w:val="24"/>
        </w:rPr>
        <w:t>estradiol</w:t>
      </w:r>
      <w:proofErr w:type="spellEnd"/>
      <w:r w:rsidRPr="00481061">
        <w:rPr>
          <w:rFonts w:ascii="Times New Roman" w:hAnsi="Times New Roman" w:cs="Times New Roman"/>
          <w:sz w:val="24"/>
          <w:szCs w:val="24"/>
        </w:rPr>
        <w:t xml:space="preserve"> to the media significantly enhances the in-vitro maturation (IVM) of bovine oocytes, with concentrations of 1.0 </w:t>
      </w:r>
      <w:proofErr w:type="spellStart"/>
      <w:r w:rsidRPr="00481061">
        <w:rPr>
          <w:rFonts w:ascii="Times New Roman" w:hAnsi="Times New Roman" w:cs="Times New Roman"/>
          <w:sz w:val="24"/>
          <w:szCs w:val="24"/>
        </w:rPr>
        <w:t>μg</w:t>
      </w:r>
      <w:proofErr w:type="spellEnd"/>
      <w:r w:rsidRPr="00481061">
        <w:rPr>
          <w:rFonts w:ascii="Times New Roman" w:hAnsi="Times New Roman" w:cs="Times New Roman"/>
          <w:sz w:val="24"/>
          <w:szCs w:val="24"/>
        </w:rPr>
        <w:t xml:space="preserve">/mL and 1.5 </w:t>
      </w:r>
      <w:proofErr w:type="spellStart"/>
      <w:r w:rsidRPr="00481061">
        <w:rPr>
          <w:rFonts w:ascii="Times New Roman" w:hAnsi="Times New Roman" w:cs="Times New Roman"/>
          <w:sz w:val="24"/>
          <w:szCs w:val="24"/>
        </w:rPr>
        <w:t>μg</w:t>
      </w:r>
      <w:proofErr w:type="spellEnd"/>
      <w:r w:rsidRPr="00481061">
        <w:rPr>
          <w:rFonts w:ascii="Times New Roman" w:hAnsi="Times New Roman" w:cs="Times New Roman"/>
          <w:sz w:val="24"/>
          <w:szCs w:val="24"/>
        </w:rPr>
        <w:t xml:space="preserve">/mL yielding the best results. </w:t>
      </w:r>
      <w:proofErr w:type="spellStart"/>
      <w:r w:rsidRPr="00481061">
        <w:rPr>
          <w:rFonts w:ascii="Times New Roman" w:hAnsi="Times New Roman" w:cs="Times New Roman"/>
          <w:sz w:val="24"/>
          <w:szCs w:val="24"/>
        </w:rPr>
        <w:t>Estradiol</w:t>
      </w:r>
      <w:proofErr w:type="spellEnd"/>
      <w:r w:rsidRPr="00481061">
        <w:rPr>
          <w:rFonts w:ascii="Times New Roman" w:hAnsi="Times New Roman" w:cs="Times New Roman"/>
          <w:sz w:val="24"/>
          <w:szCs w:val="24"/>
        </w:rPr>
        <w:t xml:space="preserve"> is vital in regulating both nuclear and cytoplasmic maturation by promoting cumulus expansion and polar body extrusion, which are critical for oocyte competence. These findings align with previous studies on how </w:t>
      </w:r>
      <w:proofErr w:type="spellStart"/>
      <w:r w:rsidRPr="00481061">
        <w:rPr>
          <w:rFonts w:ascii="Times New Roman" w:hAnsi="Times New Roman" w:cs="Times New Roman"/>
          <w:sz w:val="24"/>
          <w:szCs w:val="24"/>
        </w:rPr>
        <w:t>estradiol</w:t>
      </w:r>
      <w:proofErr w:type="spellEnd"/>
      <w:r w:rsidRPr="00481061">
        <w:rPr>
          <w:rFonts w:ascii="Times New Roman" w:hAnsi="Times New Roman" w:cs="Times New Roman"/>
          <w:sz w:val="24"/>
          <w:szCs w:val="24"/>
        </w:rPr>
        <w:t xml:space="preserve"> influences intracellular pathways, such as cAMP-mediated </w:t>
      </w:r>
      <w:proofErr w:type="spellStart"/>
      <w:r w:rsidRPr="00481061">
        <w:rPr>
          <w:rFonts w:ascii="Times New Roman" w:hAnsi="Times New Roman" w:cs="Times New Roman"/>
          <w:sz w:val="24"/>
          <w:szCs w:val="24"/>
        </w:rPr>
        <w:t>signaling</w:t>
      </w:r>
      <w:proofErr w:type="spellEnd"/>
      <w:r w:rsidRPr="00481061">
        <w:rPr>
          <w:rFonts w:ascii="Times New Roman" w:hAnsi="Times New Roman" w:cs="Times New Roman"/>
          <w:sz w:val="24"/>
          <w:szCs w:val="24"/>
        </w:rPr>
        <w:t>, leading to improved oocyte developmental competence and cumulus cell communication (Gilchrist et al., 2008).</w:t>
      </w:r>
    </w:p>
    <w:p w14:paraId="3FE21389" w14:textId="77777777" w:rsidR="00481061" w:rsidRPr="00481061" w:rsidRDefault="00481061" w:rsidP="00481061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061">
        <w:rPr>
          <w:rFonts w:ascii="Times New Roman" w:hAnsi="Times New Roman" w:cs="Times New Roman"/>
          <w:sz w:val="24"/>
          <w:szCs w:val="24"/>
        </w:rPr>
        <w:t>The differences between the results of weekly and biweekly ovum pick-up (OPU) protocols shows how important follicular turnover is for the quality of oocytes. With less follicular atresia and more medium-sized follicles, weekly OPU not only improved the retrieval rate but also produced better quality oocytes (Rizos et al., 2002). This supports earlier research that suggests frequent follicular aspiration creates a better environment for oocyte growth by preventing dominant follicle suppression (Kang et al., 2019; Sirard et al., 2006).</w:t>
      </w:r>
    </w:p>
    <w:p w14:paraId="5F145259" w14:textId="77777777" w:rsidR="00481061" w:rsidRPr="00481061" w:rsidRDefault="00481061" w:rsidP="00481061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061">
        <w:rPr>
          <w:rFonts w:ascii="Times New Roman" w:hAnsi="Times New Roman" w:cs="Times New Roman"/>
          <w:sz w:val="24"/>
          <w:szCs w:val="24"/>
        </w:rPr>
        <w:t xml:space="preserve">Strangely, bi-weekly schedules shown a decline (66.25%) in oocyte maturation rates, but weekly OPU protocols provided the maximum maturation rates (80.44%) at 1.5 </w:t>
      </w:r>
      <w:proofErr w:type="spellStart"/>
      <w:r w:rsidRPr="00481061">
        <w:rPr>
          <w:rFonts w:ascii="Times New Roman" w:hAnsi="Times New Roman" w:cs="Times New Roman"/>
          <w:sz w:val="24"/>
          <w:szCs w:val="24"/>
        </w:rPr>
        <w:t>μg</w:t>
      </w:r>
      <w:proofErr w:type="spellEnd"/>
      <w:r w:rsidRPr="00481061">
        <w:rPr>
          <w:rFonts w:ascii="Times New Roman" w:hAnsi="Times New Roman" w:cs="Times New Roman"/>
          <w:sz w:val="24"/>
          <w:szCs w:val="24"/>
        </w:rPr>
        <w:t xml:space="preserve">/mL </w:t>
      </w:r>
      <w:proofErr w:type="spellStart"/>
      <w:r w:rsidRPr="00481061">
        <w:rPr>
          <w:rFonts w:ascii="Times New Roman" w:hAnsi="Times New Roman" w:cs="Times New Roman"/>
          <w:sz w:val="24"/>
          <w:szCs w:val="24"/>
        </w:rPr>
        <w:t>estradiol</w:t>
      </w:r>
      <w:proofErr w:type="spellEnd"/>
      <w:r w:rsidRPr="00481061">
        <w:rPr>
          <w:rFonts w:ascii="Times New Roman" w:hAnsi="Times New Roman" w:cs="Times New Roman"/>
          <w:sz w:val="24"/>
          <w:szCs w:val="24"/>
        </w:rPr>
        <w:t xml:space="preserve">. This indicates that oocyte maturation is sensitive to retrieval frequency and hormonal </w:t>
      </w:r>
      <w:proofErr w:type="spellStart"/>
      <w:r w:rsidRPr="00481061">
        <w:rPr>
          <w:rFonts w:ascii="Times New Roman" w:hAnsi="Times New Roman" w:cs="Times New Roman"/>
          <w:sz w:val="24"/>
          <w:szCs w:val="24"/>
        </w:rPr>
        <w:t>dynamics.The</w:t>
      </w:r>
      <w:proofErr w:type="spellEnd"/>
      <w:r w:rsidRPr="00481061">
        <w:rPr>
          <w:rFonts w:ascii="Times New Roman" w:hAnsi="Times New Roman" w:cs="Times New Roman"/>
          <w:sz w:val="24"/>
          <w:szCs w:val="24"/>
        </w:rPr>
        <w:t xml:space="preserve"> effectiveness of </w:t>
      </w:r>
      <w:proofErr w:type="spellStart"/>
      <w:r w:rsidRPr="00481061">
        <w:rPr>
          <w:rFonts w:ascii="Times New Roman" w:hAnsi="Times New Roman" w:cs="Times New Roman"/>
          <w:sz w:val="24"/>
          <w:szCs w:val="24"/>
        </w:rPr>
        <w:t>estradiol</w:t>
      </w:r>
      <w:proofErr w:type="spellEnd"/>
      <w:r w:rsidRPr="00481061">
        <w:rPr>
          <w:rFonts w:ascii="Times New Roman" w:hAnsi="Times New Roman" w:cs="Times New Roman"/>
          <w:sz w:val="24"/>
          <w:szCs w:val="24"/>
        </w:rPr>
        <w:t xml:space="preserve"> at greater doses may be reduced by increased follicular atresia and changed oocyte quality brought on by extended intervals between follicular aspirations Additionally, prolonged OPU programs that involve high levels </w:t>
      </w:r>
      <w:r w:rsidRPr="00481061">
        <w:rPr>
          <w:rFonts w:ascii="Times New Roman" w:hAnsi="Times New Roman" w:cs="Times New Roman"/>
          <w:sz w:val="24"/>
          <w:szCs w:val="24"/>
        </w:rPr>
        <w:lastRenderedPageBreak/>
        <w:t xml:space="preserve">of </w:t>
      </w:r>
      <w:proofErr w:type="spellStart"/>
      <w:r w:rsidRPr="00481061">
        <w:rPr>
          <w:rFonts w:ascii="Times New Roman" w:hAnsi="Times New Roman" w:cs="Times New Roman"/>
          <w:sz w:val="24"/>
          <w:szCs w:val="24"/>
        </w:rPr>
        <w:t>estradiol</w:t>
      </w:r>
      <w:proofErr w:type="spellEnd"/>
      <w:r w:rsidRPr="00481061">
        <w:rPr>
          <w:rFonts w:ascii="Times New Roman" w:hAnsi="Times New Roman" w:cs="Times New Roman"/>
          <w:sz w:val="24"/>
          <w:szCs w:val="24"/>
        </w:rPr>
        <w:t xml:space="preserve"> exposure can cause problems with important </w:t>
      </w:r>
      <w:proofErr w:type="spellStart"/>
      <w:r w:rsidRPr="00481061">
        <w:rPr>
          <w:rFonts w:ascii="Times New Roman" w:hAnsi="Times New Roman" w:cs="Times New Roman"/>
          <w:sz w:val="24"/>
          <w:szCs w:val="24"/>
        </w:rPr>
        <w:t>signaling</w:t>
      </w:r>
      <w:proofErr w:type="spellEnd"/>
      <w:r w:rsidRPr="00481061">
        <w:rPr>
          <w:rFonts w:ascii="Times New Roman" w:hAnsi="Times New Roman" w:cs="Times New Roman"/>
          <w:sz w:val="24"/>
          <w:szCs w:val="24"/>
        </w:rPr>
        <w:t xml:space="preserve"> pathways that are involved in cumulus-oocyte communication, including cAMP-mediated interactions that are vital for nuclear and cytoplasmic </w:t>
      </w:r>
      <w:proofErr w:type="spellStart"/>
      <w:r w:rsidRPr="00481061">
        <w:rPr>
          <w:rFonts w:ascii="Times New Roman" w:hAnsi="Times New Roman" w:cs="Times New Roman"/>
          <w:sz w:val="24"/>
          <w:szCs w:val="24"/>
        </w:rPr>
        <w:t>maturation.In</w:t>
      </w:r>
      <w:proofErr w:type="spellEnd"/>
      <w:r w:rsidRPr="00481061">
        <w:rPr>
          <w:rFonts w:ascii="Times New Roman" w:hAnsi="Times New Roman" w:cs="Times New Roman"/>
          <w:sz w:val="24"/>
          <w:szCs w:val="24"/>
        </w:rPr>
        <w:t xml:space="preserve"> order to make sure consistent maturation outcomes, these findings emphasise the need to simplify hormone supplementation based on accurate follicular turnover dynamics and oocyte retrieval frequency (</w:t>
      </w:r>
      <w:proofErr w:type="spellStart"/>
      <w:r w:rsidRPr="00481061">
        <w:rPr>
          <w:rFonts w:ascii="Times New Roman" w:hAnsi="Times New Roman" w:cs="Times New Roman"/>
          <w:sz w:val="24"/>
          <w:szCs w:val="24"/>
        </w:rPr>
        <w:t>Gliedt</w:t>
      </w:r>
      <w:proofErr w:type="spellEnd"/>
      <w:r w:rsidRPr="00481061">
        <w:rPr>
          <w:rFonts w:ascii="Times New Roman" w:hAnsi="Times New Roman" w:cs="Times New Roman"/>
          <w:sz w:val="24"/>
          <w:szCs w:val="24"/>
        </w:rPr>
        <w:t xml:space="preserve"> et al., 1996; </w:t>
      </w:r>
      <w:proofErr w:type="spellStart"/>
      <w:r w:rsidRPr="00481061">
        <w:rPr>
          <w:rFonts w:ascii="Times New Roman" w:hAnsi="Times New Roman" w:cs="Times New Roman"/>
          <w:sz w:val="24"/>
          <w:szCs w:val="24"/>
        </w:rPr>
        <w:t>Dalbies</w:t>
      </w:r>
      <w:proofErr w:type="spellEnd"/>
      <w:r w:rsidRPr="00481061">
        <w:rPr>
          <w:rFonts w:ascii="Times New Roman" w:hAnsi="Times New Roman" w:cs="Times New Roman"/>
          <w:sz w:val="24"/>
          <w:szCs w:val="24"/>
        </w:rPr>
        <w:t>-Tran et al., 2014).</w:t>
      </w:r>
    </w:p>
    <w:p w14:paraId="29A80988" w14:textId="77777777" w:rsidR="00481061" w:rsidRPr="00481061" w:rsidRDefault="00481061" w:rsidP="00481061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1061">
        <w:rPr>
          <w:rFonts w:ascii="Times New Roman" w:hAnsi="Times New Roman" w:cs="Times New Roman"/>
          <w:sz w:val="24"/>
          <w:szCs w:val="24"/>
        </w:rPr>
        <w:t>Estradiol's</w:t>
      </w:r>
      <w:proofErr w:type="spellEnd"/>
      <w:r w:rsidRPr="00481061">
        <w:rPr>
          <w:rFonts w:ascii="Times New Roman" w:hAnsi="Times New Roman" w:cs="Times New Roman"/>
          <w:sz w:val="24"/>
          <w:szCs w:val="24"/>
        </w:rPr>
        <w:t xml:space="preserve"> ability to change molecular interactions crucial for early embryo development is further shown by its role in promoting cumulus expansion. According to research, </w:t>
      </w:r>
      <w:proofErr w:type="spellStart"/>
      <w:r w:rsidRPr="00481061">
        <w:rPr>
          <w:rFonts w:ascii="Times New Roman" w:hAnsi="Times New Roman" w:cs="Times New Roman"/>
          <w:sz w:val="24"/>
          <w:szCs w:val="24"/>
        </w:rPr>
        <w:t>estradiol</w:t>
      </w:r>
      <w:proofErr w:type="spellEnd"/>
      <w:r w:rsidRPr="00481061">
        <w:rPr>
          <w:rFonts w:ascii="Times New Roman" w:hAnsi="Times New Roman" w:cs="Times New Roman"/>
          <w:sz w:val="24"/>
          <w:szCs w:val="24"/>
        </w:rPr>
        <w:t xml:space="preserve"> promotes the expression of genes related to follicle development and egg cell competence, such as FSHR and CYP19A1 (</w:t>
      </w:r>
      <w:proofErr w:type="spellStart"/>
      <w:r w:rsidRPr="00481061">
        <w:rPr>
          <w:rFonts w:ascii="Times New Roman" w:hAnsi="Times New Roman" w:cs="Times New Roman"/>
          <w:sz w:val="24"/>
          <w:szCs w:val="24"/>
        </w:rPr>
        <w:t>Michalovic</w:t>
      </w:r>
      <w:proofErr w:type="spellEnd"/>
      <w:r w:rsidRPr="00481061">
        <w:rPr>
          <w:rFonts w:ascii="Times New Roman" w:hAnsi="Times New Roman" w:cs="Times New Roman"/>
          <w:sz w:val="24"/>
          <w:szCs w:val="24"/>
        </w:rPr>
        <w:t xml:space="preserve"> et al., 2018). However, studies in other species have found that high-dose </w:t>
      </w:r>
      <w:proofErr w:type="spellStart"/>
      <w:r w:rsidRPr="00481061">
        <w:rPr>
          <w:rFonts w:ascii="Times New Roman" w:hAnsi="Times New Roman" w:cs="Times New Roman"/>
          <w:sz w:val="24"/>
          <w:szCs w:val="24"/>
        </w:rPr>
        <w:t>estrogen</w:t>
      </w:r>
      <w:proofErr w:type="spellEnd"/>
      <w:r w:rsidRPr="00481061">
        <w:rPr>
          <w:rFonts w:ascii="Times New Roman" w:hAnsi="Times New Roman" w:cs="Times New Roman"/>
          <w:sz w:val="24"/>
          <w:szCs w:val="24"/>
        </w:rPr>
        <w:t xml:space="preserve"> supplementation might produce uneven maturation and limit embryo growth potential (Kim et al., 2011; Tkachenko et al., 2015).</w:t>
      </w:r>
    </w:p>
    <w:p w14:paraId="2E828125" w14:textId="77777777" w:rsidR="00481061" w:rsidRPr="00481061" w:rsidRDefault="00481061" w:rsidP="00481061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061">
        <w:rPr>
          <w:rFonts w:ascii="Times New Roman" w:hAnsi="Times New Roman" w:cs="Times New Roman"/>
          <w:sz w:val="24"/>
          <w:szCs w:val="24"/>
        </w:rPr>
        <w:t xml:space="preserve">These findings have significant implications for the use of assisted reproductive technologies (ARTs) in cattle breeding. Practitioners can improve egg cell maturation and embryo production rates by fine-tuning </w:t>
      </w:r>
      <w:proofErr w:type="spellStart"/>
      <w:r w:rsidRPr="00481061">
        <w:rPr>
          <w:rFonts w:ascii="Times New Roman" w:hAnsi="Times New Roman" w:cs="Times New Roman"/>
          <w:sz w:val="24"/>
          <w:szCs w:val="24"/>
        </w:rPr>
        <w:t>estradiol</w:t>
      </w:r>
      <w:proofErr w:type="spellEnd"/>
      <w:r w:rsidRPr="00481061">
        <w:rPr>
          <w:rFonts w:ascii="Times New Roman" w:hAnsi="Times New Roman" w:cs="Times New Roman"/>
          <w:sz w:val="24"/>
          <w:szCs w:val="24"/>
        </w:rPr>
        <w:t xml:space="preserve"> concentrations and OPU schedules, resulting in better genetic progress and cattle yield. More research is needed to investigate </w:t>
      </w:r>
      <w:proofErr w:type="spellStart"/>
      <w:r w:rsidRPr="00481061">
        <w:rPr>
          <w:rFonts w:ascii="Times New Roman" w:hAnsi="Times New Roman" w:cs="Times New Roman"/>
          <w:sz w:val="24"/>
          <w:szCs w:val="24"/>
        </w:rPr>
        <w:t>estradiol's</w:t>
      </w:r>
      <w:proofErr w:type="spellEnd"/>
      <w:r w:rsidRPr="00481061">
        <w:rPr>
          <w:rFonts w:ascii="Times New Roman" w:hAnsi="Times New Roman" w:cs="Times New Roman"/>
          <w:sz w:val="24"/>
          <w:szCs w:val="24"/>
        </w:rPr>
        <w:t xml:space="preserve"> long-term impact on embryo quality and post-implantation development in order to improve its use in ART techniques.</w:t>
      </w:r>
    </w:p>
    <w:p w14:paraId="5FA14101" w14:textId="77777777" w:rsidR="00481061" w:rsidRPr="00481061" w:rsidRDefault="00481061" w:rsidP="00481061">
      <w:pPr>
        <w:spacing w:line="27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1061">
        <w:rPr>
          <w:rFonts w:ascii="Times New Roman" w:hAnsi="Times New Roman" w:cs="Times New Roman"/>
          <w:b/>
          <w:bCs/>
          <w:sz w:val="24"/>
          <w:szCs w:val="24"/>
        </w:rPr>
        <w:t>5. Conclusion</w:t>
      </w:r>
    </w:p>
    <w:p w14:paraId="4847B807" w14:textId="77777777" w:rsidR="00481061" w:rsidRPr="00481061" w:rsidRDefault="00481061" w:rsidP="00481061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1061">
        <w:rPr>
          <w:rFonts w:ascii="Times New Roman" w:hAnsi="Times New Roman" w:cs="Times New Roman"/>
          <w:sz w:val="24"/>
          <w:szCs w:val="24"/>
        </w:rPr>
        <w:t>Estradiol</w:t>
      </w:r>
      <w:proofErr w:type="spellEnd"/>
      <w:r w:rsidRPr="00481061">
        <w:rPr>
          <w:rFonts w:ascii="Times New Roman" w:hAnsi="Times New Roman" w:cs="Times New Roman"/>
          <w:sz w:val="24"/>
          <w:szCs w:val="24"/>
        </w:rPr>
        <w:t xml:space="preserve"> supplementation has been shown to enhance IVM outcomes in bovine oocytes, with the most effective dosages being 1.0 </w:t>
      </w:r>
      <w:proofErr w:type="spellStart"/>
      <w:r w:rsidRPr="00481061">
        <w:rPr>
          <w:rFonts w:ascii="Times New Roman" w:hAnsi="Times New Roman" w:cs="Times New Roman"/>
          <w:sz w:val="24"/>
          <w:szCs w:val="24"/>
        </w:rPr>
        <w:t>μg</w:t>
      </w:r>
      <w:proofErr w:type="spellEnd"/>
      <w:r w:rsidRPr="00481061">
        <w:rPr>
          <w:rFonts w:ascii="Times New Roman" w:hAnsi="Times New Roman" w:cs="Times New Roman"/>
          <w:sz w:val="24"/>
          <w:szCs w:val="24"/>
        </w:rPr>
        <w:t xml:space="preserve">/mL and 1.5 </w:t>
      </w:r>
      <w:proofErr w:type="spellStart"/>
      <w:r w:rsidRPr="00481061">
        <w:rPr>
          <w:rFonts w:ascii="Times New Roman" w:hAnsi="Times New Roman" w:cs="Times New Roman"/>
          <w:sz w:val="24"/>
          <w:szCs w:val="24"/>
        </w:rPr>
        <w:t>μg</w:t>
      </w:r>
      <w:proofErr w:type="spellEnd"/>
      <w:r w:rsidRPr="004810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81061">
        <w:rPr>
          <w:rFonts w:ascii="Times New Roman" w:hAnsi="Times New Roman" w:cs="Times New Roman"/>
          <w:sz w:val="24"/>
          <w:szCs w:val="24"/>
        </w:rPr>
        <w:t>mL.</w:t>
      </w:r>
      <w:proofErr w:type="spellEnd"/>
      <w:r w:rsidRPr="00481061">
        <w:rPr>
          <w:rFonts w:ascii="Times New Roman" w:hAnsi="Times New Roman" w:cs="Times New Roman"/>
          <w:sz w:val="24"/>
          <w:szCs w:val="24"/>
        </w:rPr>
        <w:t xml:space="preserve"> Additionally, weekly OPU treatments proved to be more effective. This research lays the groundwork for advancing ART techniques, which can play a significant role in sustainable cow breeding and genetic improvement. Moving forward, it's essential to focus on applying these findings in real-world settings and exploring the molecular mechanisms that drive </w:t>
      </w:r>
      <w:proofErr w:type="spellStart"/>
      <w:r w:rsidRPr="00481061">
        <w:rPr>
          <w:rFonts w:ascii="Times New Roman" w:hAnsi="Times New Roman" w:cs="Times New Roman"/>
          <w:sz w:val="24"/>
          <w:szCs w:val="24"/>
        </w:rPr>
        <w:t>estradiol's</w:t>
      </w:r>
      <w:proofErr w:type="spellEnd"/>
      <w:r w:rsidRPr="00481061">
        <w:rPr>
          <w:rFonts w:ascii="Times New Roman" w:hAnsi="Times New Roman" w:cs="Times New Roman"/>
          <w:sz w:val="24"/>
          <w:szCs w:val="24"/>
        </w:rPr>
        <w:t xml:space="preserve"> role in oocyte growth.</w:t>
      </w:r>
    </w:p>
    <w:p w14:paraId="5878D754" w14:textId="5EE6F86D" w:rsidR="00D7719D" w:rsidRDefault="00D7719D" w:rsidP="00E2428E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996D2" w14:textId="77777777" w:rsidR="00464CBC" w:rsidRPr="00776925" w:rsidRDefault="00464CBC" w:rsidP="00464C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4BBFF1" w14:textId="5C0B0F5F" w:rsidR="00BB4121" w:rsidRPr="00A51CBA" w:rsidRDefault="00E2428E" w:rsidP="00A51CBA">
      <w:pPr>
        <w:spacing w:line="27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63E6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76925" w:rsidRPr="00776925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3F0F6F98" w14:textId="77777777" w:rsidR="00BB4121" w:rsidRPr="004725A8" w:rsidRDefault="00BB4121" w:rsidP="004725A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25A8">
        <w:rPr>
          <w:rFonts w:ascii="Times New Roman" w:hAnsi="Times New Roman" w:cs="Times New Roman"/>
          <w:sz w:val="24"/>
          <w:szCs w:val="24"/>
        </w:rPr>
        <w:t xml:space="preserve">Ali, A., &amp; Sirard, M. A. (2002). Effect of protein supplements on further development of bovine oocytes during in vitro maturation. </w:t>
      </w:r>
      <w:r w:rsidRPr="004725A8">
        <w:rPr>
          <w:rFonts w:ascii="Times New Roman" w:hAnsi="Times New Roman" w:cs="Times New Roman"/>
          <w:i/>
          <w:iCs/>
          <w:sz w:val="24"/>
          <w:szCs w:val="24"/>
        </w:rPr>
        <w:t>Biology of Reproduction, 66</w:t>
      </w:r>
      <w:r w:rsidRPr="004725A8">
        <w:rPr>
          <w:rFonts w:ascii="Times New Roman" w:hAnsi="Times New Roman" w:cs="Times New Roman"/>
          <w:sz w:val="24"/>
          <w:szCs w:val="24"/>
        </w:rPr>
        <w:t>(3), 901–905. https://doi.org/10.1095/biolreprod66.3.901</w:t>
      </w:r>
    </w:p>
    <w:p w14:paraId="4E38FB66" w14:textId="77777777" w:rsidR="00BB4121" w:rsidRPr="004725A8" w:rsidRDefault="00BB4121" w:rsidP="004725A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25A8">
        <w:rPr>
          <w:rFonts w:ascii="Times New Roman" w:hAnsi="Times New Roman" w:cs="Times New Roman"/>
          <w:sz w:val="24"/>
          <w:szCs w:val="24"/>
        </w:rPr>
        <w:t xml:space="preserve">Chian, R. C., Buckett, W. M., &amp; Tan, S. L. (2010). In-vitro maturation of human oocytes. </w:t>
      </w:r>
      <w:r w:rsidRPr="004725A8">
        <w:rPr>
          <w:rFonts w:ascii="Times New Roman" w:hAnsi="Times New Roman" w:cs="Times New Roman"/>
          <w:i/>
          <w:iCs/>
          <w:sz w:val="24"/>
          <w:szCs w:val="24"/>
        </w:rPr>
        <w:t>Reproductive Biomedicine Online, 21</w:t>
      </w:r>
      <w:r w:rsidRPr="004725A8">
        <w:rPr>
          <w:rFonts w:ascii="Times New Roman" w:hAnsi="Times New Roman" w:cs="Times New Roman"/>
          <w:sz w:val="24"/>
          <w:szCs w:val="24"/>
        </w:rPr>
        <w:t>(6), 687-702. https://doi.org/10.1016/j.rbmo.2010.07.003</w:t>
      </w:r>
    </w:p>
    <w:p w14:paraId="7B116872" w14:textId="77777777" w:rsidR="00BB4121" w:rsidRPr="004725A8" w:rsidRDefault="00BB4121" w:rsidP="004725A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25A8">
        <w:rPr>
          <w:rFonts w:ascii="Times New Roman" w:hAnsi="Times New Roman" w:cs="Times New Roman"/>
          <w:sz w:val="24"/>
          <w:szCs w:val="24"/>
        </w:rPr>
        <w:t>Dalbies</w:t>
      </w:r>
      <w:proofErr w:type="spellEnd"/>
      <w:r w:rsidRPr="004725A8">
        <w:rPr>
          <w:rFonts w:ascii="Times New Roman" w:hAnsi="Times New Roman" w:cs="Times New Roman"/>
          <w:sz w:val="24"/>
          <w:szCs w:val="24"/>
        </w:rPr>
        <w:t>-Tran, R., Cadoret, V., &amp;</w:t>
      </w:r>
      <w:proofErr w:type="spellStart"/>
      <w:r w:rsidRPr="004725A8">
        <w:rPr>
          <w:rFonts w:ascii="Times New Roman" w:hAnsi="Times New Roman" w:cs="Times New Roman"/>
          <w:sz w:val="24"/>
          <w:szCs w:val="24"/>
        </w:rPr>
        <w:t>Desmarchais</w:t>
      </w:r>
      <w:proofErr w:type="spellEnd"/>
      <w:r w:rsidRPr="004725A8">
        <w:rPr>
          <w:rFonts w:ascii="Times New Roman" w:hAnsi="Times New Roman" w:cs="Times New Roman"/>
          <w:sz w:val="24"/>
          <w:szCs w:val="24"/>
        </w:rPr>
        <w:t xml:space="preserve">, A. (2014). The bovine oocyte: Development and differentiation. </w:t>
      </w:r>
      <w:r w:rsidRPr="004725A8">
        <w:rPr>
          <w:rFonts w:ascii="Times New Roman" w:hAnsi="Times New Roman" w:cs="Times New Roman"/>
          <w:i/>
          <w:iCs/>
          <w:sz w:val="24"/>
          <w:szCs w:val="24"/>
        </w:rPr>
        <w:t>Theriogenology, 81</w:t>
      </w:r>
      <w:r w:rsidRPr="004725A8">
        <w:rPr>
          <w:rFonts w:ascii="Times New Roman" w:hAnsi="Times New Roman" w:cs="Times New Roman"/>
          <w:sz w:val="24"/>
          <w:szCs w:val="24"/>
        </w:rPr>
        <w:t>(1), 50–60. https://doi.org/10.1016/j.theriogenology.2013.09.018</w:t>
      </w:r>
    </w:p>
    <w:p w14:paraId="65E0C8EF" w14:textId="77777777" w:rsidR="00BB4121" w:rsidRPr="004725A8" w:rsidRDefault="00BB4121" w:rsidP="004725A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25A8">
        <w:rPr>
          <w:rFonts w:ascii="Times New Roman" w:hAnsi="Times New Roman" w:cs="Times New Roman"/>
          <w:sz w:val="24"/>
          <w:szCs w:val="24"/>
        </w:rPr>
        <w:t xml:space="preserve">Fukui, Y., Glew, A. M., &amp; Gandolfi, F. (1982). The role of </w:t>
      </w:r>
      <w:proofErr w:type="spellStart"/>
      <w:r w:rsidRPr="004725A8">
        <w:rPr>
          <w:rFonts w:ascii="Times New Roman" w:hAnsi="Times New Roman" w:cs="Times New Roman"/>
          <w:sz w:val="24"/>
          <w:szCs w:val="24"/>
        </w:rPr>
        <w:t>estradiol</w:t>
      </w:r>
      <w:proofErr w:type="spellEnd"/>
      <w:r w:rsidRPr="004725A8">
        <w:rPr>
          <w:rFonts w:ascii="Times New Roman" w:hAnsi="Times New Roman" w:cs="Times New Roman"/>
          <w:sz w:val="24"/>
          <w:szCs w:val="24"/>
        </w:rPr>
        <w:t xml:space="preserve"> in bovine oocyte maturation. </w:t>
      </w:r>
      <w:r w:rsidRPr="004725A8">
        <w:rPr>
          <w:rFonts w:ascii="Times New Roman" w:hAnsi="Times New Roman" w:cs="Times New Roman"/>
          <w:i/>
          <w:iCs/>
          <w:sz w:val="24"/>
          <w:szCs w:val="24"/>
        </w:rPr>
        <w:t>Animal Reproduction Science, 3</w:t>
      </w:r>
      <w:r w:rsidRPr="004725A8">
        <w:rPr>
          <w:rFonts w:ascii="Times New Roman" w:hAnsi="Times New Roman" w:cs="Times New Roman"/>
          <w:sz w:val="24"/>
          <w:szCs w:val="24"/>
        </w:rPr>
        <w:t>, 123-134.</w:t>
      </w:r>
    </w:p>
    <w:p w14:paraId="7B896BD6" w14:textId="77777777" w:rsidR="00BB4121" w:rsidRPr="004725A8" w:rsidRDefault="00BB4121" w:rsidP="004725A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25A8">
        <w:rPr>
          <w:rFonts w:ascii="Times New Roman" w:hAnsi="Times New Roman" w:cs="Times New Roman"/>
          <w:sz w:val="24"/>
          <w:szCs w:val="24"/>
        </w:rPr>
        <w:lastRenderedPageBreak/>
        <w:t xml:space="preserve">Gilchrist, R. B., Lane, M., &amp; Thompson, J. G. (2008). Oocyte-secreted factors: Regulators of cumulus cell function and oocyte quality. </w:t>
      </w:r>
      <w:r w:rsidRPr="004725A8">
        <w:rPr>
          <w:rFonts w:ascii="Times New Roman" w:hAnsi="Times New Roman" w:cs="Times New Roman"/>
          <w:i/>
          <w:iCs/>
          <w:sz w:val="24"/>
          <w:szCs w:val="24"/>
        </w:rPr>
        <w:t>Human Reproduction Update, 14</w:t>
      </w:r>
      <w:r w:rsidRPr="004725A8">
        <w:rPr>
          <w:rFonts w:ascii="Times New Roman" w:hAnsi="Times New Roman" w:cs="Times New Roman"/>
          <w:sz w:val="24"/>
          <w:szCs w:val="24"/>
        </w:rPr>
        <w:t>(2), 159–177. https://doi.org/10.1093/humupd/dmm040</w:t>
      </w:r>
    </w:p>
    <w:p w14:paraId="61FAE9F9" w14:textId="77777777" w:rsidR="00BB4121" w:rsidRPr="00BB4121" w:rsidRDefault="00BB4121" w:rsidP="00BB41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4121">
        <w:rPr>
          <w:rFonts w:ascii="Times New Roman" w:hAnsi="Times New Roman" w:cs="Times New Roman"/>
          <w:sz w:val="24"/>
          <w:szCs w:val="24"/>
        </w:rPr>
        <w:t xml:space="preserve">Ginther OJ, Knopf L, Kastelic JP. 1989. Temporal associations among ovarian events in cattle during oestrous cycles with two and three follicular waves. </w:t>
      </w:r>
      <w:r w:rsidRPr="00BB4121">
        <w:rPr>
          <w:rFonts w:ascii="Times New Roman" w:hAnsi="Times New Roman" w:cs="Times New Roman"/>
          <w:i/>
          <w:iCs/>
          <w:sz w:val="24"/>
          <w:szCs w:val="24"/>
        </w:rPr>
        <w:t>Reproduction</w:t>
      </w:r>
      <w:r w:rsidRPr="00BB4121">
        <w:rPr>
          <w:rFonts w:ascii="Times New Roman" w:hAnsi="Times New Roman" w:cs="Times New Roman"/>
          <w:sz w:val="24"/>
          <w:szCs w:val="24"/>
        </w:rPr>
        <w:t>, 87(1):223-230.</w:t>
      </w:r>
    </w:p>
    <w:p w14:paraId="71EEF1C3" w14:textId="77777777" w:rsidR="00BB4121" w:rsidRPr="004725A8" w:rsidRDefault="00BB4121" w:rsidP="004725A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25A8">
        <w:rPr>
          <w:rFonts w:ascii="Times New Roman" w:hAnsi="Times New Roman" w:cs="Times New Roman"/>
          <w:sz w:val="24"/>
          <w:szCs w:val="24"/>
        </w:rPr>
        <w:t xml:space="preserve">Gliedt, D. W., Rosenkrans Jr, C. F., Rorie, R. W., Munyon, A. L., Pierson, J. N., Miller, G. F., &amp; Rakes, J. M. (1996). Effects of hormones during maturation on bovine embryo development in vitro. </w:t>
      </w:r>
      <w:r w:rsidRPr="004725A8">
        <w:rPr>
          <w:rFonts w:ascii="Times New Roman" w:hAnsi="Times New Roman" w:cs="Times New Roman"/>
          <w:i/>
          <w:iCs/>
          <w:sz w:val="24"/>
          <w:szCs w:val="24"/>
        </w:rPr>
        <w:t>Journal of Dairy Science, 79</w:t>
      </w:r>
      <w:r w:rsidRPr="004725A8">
        <w:rPr>
          <w:rFonts w:ascii="Times New Roman" w:hAnsi="Times New Roman" w:cs="Times New Roman"/>
          <w:sz w:val="24"/>
          <w:szCs w:val="24"/>
        </w:rPr>
        <w:t>(4), 536-542. https://doi.org/10.3168/jds.S0022-0302(96)76400-9</w:t>
      </w:r>
    </w:p>
    <w:p w14:paraId="76BDACCA" w14:textId="77777777" w:rsidR="00BB4121" w:rsidRPr="004725A8" w:rsidRDefault="00BB4121" w:rsidP="004725A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25A8">
        <w:rPr>
          <w:rFonts w:ascii="Times New Roman" w:hAnsi="Times New Roman" w:cs="Times New Roman"/>
          <w:sz w:val="24"/>
          <w:szCs w:val="24"/>
        </w:rPr>
        <w:t xml:space="preserve">Kang, S. S., Kim, U. H., Lee, S. D., Lee, M. S., Han, M. H., &amp; Cho, S. R. (2019). Recovery efficiency of cumulus-oocyte complexes (COCs) in </w:t>
      </w:r>
      <w:proofErr w:type="spellStart"/>
      <w:r w:rsidRPr="004725A8">
        <w:rPr>
          <w:rFonts w:ascii="Times New Roman" w:hAnsi="Times New Roman" w:cs="Times New Roman"/>
          <w:sz w:val="24"/>
          <w:szCs w:val="24"/>
        </w:rPr>
        <w:t>Hanwoo</w:t>
      </w:r>
      <w:proofErr w:type="spellEnd"/>
      <w:r w:rsidRPr="004725A8">
        <w:rPr>
          <w:rFonts w:ascii="Times New Roman" w:hAnsi="Times New Roman" w:cs="Times New Roman"/>
          <w:sz w:val="24"/>
          <w:szCs w:val="24"/>
        </w:rPr>
        <w:t xml:space="preserve"> cows. </w:t>
      </w:r>
      <w:r w:rsidRPr="004725A8">
        <w:rPr>
          <w:rFonts w:ascii="Times New Roman" w:hAnsi="Times New Roman" w:cs="Times New Roman"/>
          <w:i/>
          <w:iCs/>
          <w:sz w:val="24"/>
          <w:szCs w:val="24"/>
        </w:rPr>
        <w:t>Journal of Animal Reproduction and Biotechnology, 34</w:t>
      </w:r>
      <w:r w:rsidRPr="004725A8">
        <w:rPr>
          <w:rFonts w:ascii="Times New Roman" w:hAnsi="Times New Roman" w:cs="Times New Roman"/>
          <w:sz w:val="24"/>
          <w:szCs w:val="24"/>
        </w:rPr>
        <w:t>(4), 300–304. https://doi.org/10.12750/JARB.2019.34.4.300</w:t>
      </w:r>
    </w:p>
    <w:p w14:paraId="659AB166" w14:textId="77777777" w:rsidR="00BB4121" w:rsidRPr="004725A8" w:rsidRDefault="00BB4121" w:rsidP="004725A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25A8">
        <w:rPr>
          <w:rFonts w:ascii="Times New Roman" w:hAnsi="Times New Roman" w:cs="Times New Roman"/>
          <w:sz w:val="24"/>
          <w:szCs w:val="24"/>
        </w:rPr>
        <w:t xml:space="preserve">Kim, U. H., </w:t>
      </w:r>
      <w:r w:rsidRPr="00BA786F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4725A8">
        <w:rPr>
          <w:rFonts w:ascii="Times New Roman" w:hAnsi="Times New Roman" w:cs="Times New Roman"/>
          <w:sz w:val="24"/>
          <w:szCs w:val="24"/>
        </w:rPr>
        <w:t xml:space="preserve">. (2011). </w:t>
      </w:r>
      <w:proofErr w:type="spellStart"/>
      <w:r w:rsidRPr="004725A8">
        <w:rPr>
          <w:rFonts w:ascii="Times New Roman" w:hAnsi="Times New Roman" w:cs="Times New Roman"/>
          <w:sz w:val="24"/>
          <w:szCs w:val="24"/>
        </w:rPr>
        <w:t>Estradiol</w:t>
      </w:r>
      <w:proofErr w:type="spellEnd"/>
      <w:r w:rsidRPr="004725A8">
        <w:rPr>
          <w:rFonts w:ascii="Times New Roman" w:hAnsi="Times New Roman" w:cs="Times New Roman"/>
          <w:sz w:val="24"/>
          <w:szCs w:val="24"/>
        </w:rPr>
        <w:t xml:space="preserve"> supplementation improves nuclear and cytoplasmic maturation of porcine oocytes. </w:t>
      </w:r>
      <w:r w:rsidRPr="004725A8">
        <w:rPr>
          <w:rFonts w:ascii="Times New Roman" w:hAnsi="Times New Roman" w:cs="Times New Roman"/>
          <w:i/>
          <w:iCs/>
          <w:sz w:val="24"/>
          <w:szCs w:val="24"/>
        </w:rPr>
        <w:t>Theriogenology, 76</w:t>
      </w:r>
      <w:r w:rsidRPr="004725A8">
        <w:rPr>
          <w:rFonts w:ascii="Times New Roman" w:hAnsi="Times New Roman" w:cs="Times New Roman"/>
          <w:sz w:val="24"/>
          <w:szCs w:val="24"/>
        </w:rPr>
        <w:t>(5), 903–913. https://doi.org/10.1016/j.theriogenology.2011.05.029</w:t>
      </w:r>
    </w:p>
    <w:p w14:paraId="7A94852C" w14:textId="77777777" w:rsidR="00BB4121" w:rsidRPr="004725A8" w:rsidRDefault="00BB4121" w:rsidP="004725A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25A8">
        <w:rPr>
          <w:rFonts w:ascii="Times New Roman" w:hAnsi="Times New Roman" w:cs="Times New Roman"/>
          <w:sz w:val="24"/>
          <w:szCs w:val="24"/>
        </w:rPr>
        <w:t xml:space="preserve">Michalovic, L., </w:t>
      </w:r>
      <w:r w:rsidRPr="00BA786F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4725A8">
        <w:rPr>
          <w:rFonts w:ascii="Times New Roman" w:hAnsi="Times New Roman" w:cs="Times New Roman"/>
          <w:sz w:val="24"/>
          <w:szCs w:val="24"/>
        </w:rPr>
        <w:t xml:space="preserve">. (2018). Impact of FSH pre-stimulation on bovine oocyte competence. </w:t>
      </w:r>
      <w:r w:rsidRPr="004725A8">
        <w:rPr>
          <w:rFonts w:ascii="Times New Roman" w:hAnsi="Times New Roman" w:cs="Times New Roman"/>
          <w:i/>
          <w:iCs/>
          <w:sz w:val="24"/>
          <w:szCs w:val="24"/>
        </w:rPr>
        <w:t>Reproduction in Domestic Animals, 53</w:t>
      </w:r>
      <w:r w:rsidRPr="004725A8">
        <w:rPr>
          <w:rFonts w:ascii="Times New Roman" w:hAnsi="Times New Roman" w:cs="Times New Roman"/>
          <w:sz w:val="24"/>
          <w:szCs w:val="24"/>
        </w:rPr>
        <w:t>(4), 780–789. https://doi.org/10.1111/rda.13155</w:t>
      </w:r>
    </w:p>
    <w:p w14:paraId="2EC5D123" w14:textId="77777777" w:rsidR="00BB4121" w:rsidRPr="004725A8" w:rsidRDefault="00BB4121" w:rsidP="004725A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25A8">
        <w:rPr>
          <w:rFonts w:ascii="Times New Roman" w:hAnsi="Times New Roman" w:cs="Times New Roman"/>
          <w:sz w:val="24"/>
          <w:szCs w:val="24"/>
        </w:rPr>
        <w:t>Paramio</w:t>
      </w:r>
      <w:proofErr w:type="spellEnd"/>
      <w:r w:rsidRPr="004725A8">
        <w:rPr>
          <w:rFonts w:ascii="Times New Roman" w:hAnsi="Times New Roman" w:cs="Times New Roman"/>
          <w:sz w:val="24"/>
          <w:szCs w:val="24"/>
        </w:rPr>
        <w:t xml:space="preserve">, M. T., &amp; Izquierdo, D. (2021). Current status of in vitro embryo production in sheep and goats. </w:t>
      </w:r>
      <w:r w:rsidRPr="004725A8">
        <w:rPr>
          <w:rFonts w:ascii="Times New Roman" w:hAnsi="Times New Roman" w:cs="Times New Roman"/>
          <w:i/>
          <w:iCs/>
          <w:sz w:val="24"/>
          <w:szCs w:val="24"/>
        </w:rPr>
        <w:t>Reproduction in Domestic Animals, 56</w:t>
      </w:r>
      <w:r w:rsidRPr="004725A8">
        <w:rPr>
          <w:rFonts w:ascii="Times New Roman" w:hAnsi="Times New Roman" w:cs="Times New Roman"/>
          <w:sz w:val="24"/>
          <w:szCs w:val="24"/>
        </w:rPr>
        <w:t>, 30-50. https://doi.org/10.1111/rda.13960</w:t>
      </w:r>
    </w:p>
    <w:p w14:paraId="75F4F1C5" w14:textId="77777777" w:rsidR="00BB4121" w:rsidRPr="004725A8" w:rsidRDefault="00BB4121" w:rsidP="004725A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25A8">
        <w:rPr>
          <w:rFonts w:ascii="Times New Roman" w:hAnsi="Times New Roman" w:cs="Times New Roman"/>
          <w:sz w:val="24"/>
          <w:szCs w:val="24"/>
        </w:rPr>
        <w:t xml:space="preserve">Rizos, D., </w:t>
      </w:r>
      <w:r w:rsidRPr="00BA786F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4725A8">
        <w:rPr>
          <w:rFonts w:ascii="Times New Roman" w:hAnsi="Times New Roman" w:cs="Times New Roman"/>
          <w:sz w:val="24"/>
          <w:szCs w:val="24"/>
        </w:rPr>
        <w:t xml:space="preserve">. (2002). Consequences of bovine oocyte maturation, fertilization, and embryo development in vitro versus in vivo. </w:t>
      </w:r>
      <w:r w:rsidRPr="004725A8">
        <w:rPr>
          <w:rFonts w:ascii="Times New Roman" w:hAnsi="Times New Roman" w:cs="Times New Roman"/>
          <w:i/>
          <w:iCs/>
          <w:sz w:val="24"/>
          <w:szCs w:val="24"/>
        </w:rPr>
        <w:t>Molecular Reproduction and Development, 61</w:t>
      </w:r>
      <w:r w:rsidRPr="004725A8">
        <w:rPr>
          <w:rFonts w:ascii="Times New Roman" w:hAnsi="Times New Roman" w:cs="Times New Roman"/>
          <w:sz w:val="24"/>
          <w:szCs w:val="24"/>
        </w:rPr>
        <w:t>(2), 234–248. https://doi.org/10.1002/mrd.1153</w:t>
      </w:r>
    </w:p>
    <w:p w14:paraId="50EC0C66" w14:textId="77777777" w:rsidR="00BB4121" w:rsidRPr="004725A8" w:rsidRDefault="00BB4121" w:rsidP="004725A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25A8">
        <w:rPr>
          <w:rFonts w:ascii="Times New Roman" w:hAnsi="Times New Roman" w:cs="Times New Roman"/>
          <w:sz w:val="24"/>
          <w:szCs w:val="24"/>
        </w:rPr>
        <w:t xml:space="preserve">Sirard, M. A., Richard, F., &amp; Blondin, P. (2006). Contribution of oocyte factors to embryo quality. </w:t>
      </w:r>
      <w:r w:rsidRPr="004725A8">
        <w:rPr>
          <w:rFonts w:ascii="Times New Roman" w:hAnsi="Times New Roman" w:cs="Times New Roman"/>
          <w:i/>
          <w:iCs/>
          <w:sz w:val="24"/>
          <w:szCs w:val="24"/>
        </w:rPr>
        <w:t>Theriogenology, 65</w:t>
      </w:r>
      <w:r w:rsidRPr="004725A8">
        <w:rPr>
          <w:rFonts w:ascii="Times New Roman" w:hAnsi="Times New Roman" w:cs="Times New Roman"/>
          <w:sz w:val="24"/>
          <w:szCs w:val="24"/>
        </w:rPr>
        <w:t>(1), 126–136. https://doi.org/10.1016/j.theriogenology.2005.09.031</w:t>
      </w:r>
    </w:p>
    <w:p w14:paraId="0AA48C62" w14:textId="77777777" w:rsidR="00BB4121" w:rsidRPr="004725A8" w:rsidRDefault="00BB4121" w:rsidP="004725A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25A8">
        <w:rPr>
          <w:rFonts w:ascii="Times New Roman" w:hAnsi="Times New Roman" w:cs="Times New Roman"/>
          <w:sz w:val="24"/>
          <w:szCs w:val="24"/>
        </w:rPr>
        <w:t xml:space="preserve">Tkachenko, V., </w:t>
      </w:r>
      <w:r w:rsidRPr="00BA786F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4725A8">
        <w:rPr>
          <w:rFonts w:ascii="Times New Roman" w:hAnsi="Times New Roman" w:cs="Times New Roman"/>
          <w:sz w:val="24"/>
          <w:szCs w:val="24"/>
        </w:rPr>
        <w:t xml:space="preserve">. (2015). Effect of </w:t>
      </w:r>
      <w:proofErr w:type="spellStart"/>
      <w:r w:rsidRPr="004725A8">
        <w:rPr>
          <w:rFonts w:ascii="Times New Roman" w:hAnsi="Times New Roman" w:cs="Times New Roman"/>
          <w:sz w:val="24"/>
          <w:szCs w:val="24"/>
        </w:rPr>
        <w:t>estradiol</w:t>
      </w:r>
      <w:proofErr w:type="spellEnd"/>
      <w:r w:rsidRPr="004725A8">
        <w:rPr>
          <w:rFonts w:ascii="Times New Roman" w:hAnsi="Times New Roman" w:cs="Times New Roman"/>
          <w:sz w:val="24"/>
          <w:szCs w:val="24"/>
        </w:rPr>
        <w:t xml:space="preserve"> concentrations on IVM in antral follicles of marmosets. </w:t>
      </w:r>
      <w:r w:rsidRPr="004725A8">
        <w:rPr>
          <w:rFonts w:ascii="Times New Roman" w:hAnsi="Times New Roman" w:cs="Times New Roman"/>
          <w:i/>
          <w:iCs/>
          <w:sz w:val="24"/>
          <w:szCs w:val="24"/>
        </w:rPr>
        <w:t>Theriogenology, 84</w:t>
      </w:r>
      <w:r w:rsidRPr="004725A8">
        <w:rPr>
          <w:rFonts w:ascii="Times New Roman" w:hAnsi="Times New Roman" w:cs="Times New Roman"/>
          <w:sz w:val="24"/>
          <w:szCs w:val="24"/>
        </w:rPr>
        <w:t>(1), 129–139. https://doi.org/10.1016/j.theriogenology.2015.02.020</w:t>
      </w:r>
    </w:p>
    <w:p w14:paraId="65AA5195" w14:textId="77777777" w:rsidR="00BB4121" w:rsidRDefault="00BB4121" w:rsidP="004725A8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725A8">
        <w:rPr>
          <w:rFonts w:ascii="Times New Roman" w:hAnsi="Times New Roman" w:cs="Times New Roman"/>
          <w:sz w:val="24"/>
          <w:szCs w:val="24"/>
        </w:rPr>
        <w:t xml:space="preserve">Viana, J. H. M. (2021). Statistics of embryo transfer in domestic farm animals. </w:t>
      </w:r>
      <w:r w:rsidRPr="004725A8">
        <w:rPr>
          <w:rFonts w:ascii="Times New Roman" w:hAnsi="Times New Roman" w:cs="Times New Roman"/>
          <w:i/>
          <w:iCs/>
          <w:sz w:val="24"/>
          <w:szCs w:val="24"/>
        </w:rPr>
        <w:t>International Embryo Transfer Society Reports, 39</w:t>
      </w:r>
      <w:r w:rsidRPr="004725A8">
        <w:rPr>
          <w:rFonts w:ascii="Times New Roman" w:hAnsi="Times New Roman" w:cs="Times New Roman"/>
          <w:sz w:val="24"/>
          <w:szCs w:val="24"/>
        </w:rPr>
        <w:t>, 15–21.</w:t>
      </w:r>
    </w:p>
    <w:p w14:paraId="5208B3FE" w14:textId="77777777" w:rsidR="003E1500" w:rsidRPr="003E1500" w:rsidRDefault="003E1500" w:rsidP="003E1500">
      <w:pPr>
        <w:rPr>
          <w:rFonts w:ascii="Times New Roman" w:hAnsi="Times New Roman" w:cs="Times New Roman"/>
          <w:sz w:val="24"/>
          <w:szCs w:val="24"/>
        </w:rPr>
      </w:pPr>
    </w:p>
    <w:p w14:paraId="32EE0292" w14:textId="77777777" w:rsidR="003E1500" w:rsidRPr="003E1500" w:rsidRDefault="003E1500" w:rsidP="003E1500">
      <w:pPr>
        <w:rPr>
          <w:rFonts w:ascii="Times New Roman" w:hAnsi="Times New Roman" w:cs="Times New Roman"/>
          <w:sz w:val="24"/>
          <w:szCs w:val="24"/>
        </w:rPr>
      </w:pPr>
    </w:p>
    <w:p w14:paraId="6FE57912" w14:textId="77777777" w:rsidR="003E1500" w:rsidRPr="003E1500" w:rsidRDefault="003E1500" w:rsidP="003E1500">
      <w:pPr>
        <w:rPr>
          <w:rFonts w:ascii="Times New Roman" w:hAnsi="Times New Roman" w:cs="Times New Roman"/>
          <w:sz w:val="24"/>
          <w:szCs w:val="24"/>
        </w:rPr>
      </w:pPr>
    </w:p>
    <w:p w14:paraId="5162A62B" w14:textId="77777777" w:rsidR="003E1500" w:rsidRPr="003E1500" w:rsidRDefault="003E1500" w:rsidP="003E1500">
      <w:pPr>
        <w:rPr>
          <w:rFonts w:ascii="Times New Roman" w:hAnsi="Times New Roman" w:cs="Times New Roman"/>
          <w:sz w:val="24"/>
          <w:szCs w:val="24"/>
        </w:rPr>
      </w:pPr>
    </w:p>
    <w:p w14:paraId="508D988F" w14:textId="77777777" w:rsidR="003E1500" w:rsidRDefault="003E1500" w:rsidP="003E1500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3229717" w14:textId="77777777" w:rsidR="003E1500" w:rsidRPr="00BB5E92" w:rsidRDefault="003E1500" w:rsidP="003E1500">
      <w:pPr>
        <w:tabs>
          <w:tab w:val="left" w:pos="936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E1500" w:rsidRPr="00BB5E92" w:rsidSect="00C60E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E703D" w14:textId="77777777" w:rsidR="00933F51" w:rsidRDefault="00933F51" w:rsidP="00D10CCA">
      <w:pPr>
        <w:spacing w:after="0" w:line="240" w:lineRule="auto"/>
      </w:pPr>
      <w:r>
        <w:separator/>
      </w:r>
    </w:p>
  </w:endnote>
  <w:endnote w:type="continuationSeparator" w:id="0">
    <w:p w14:paraId="1693B6CE" w14:textId="77777777" w:rsidR="00933F51" w:rsidRDefault="00933F51" w:rsidP="00D10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297BA" w14:textId="77777777" w:rsidR="00D10CCA" w:rsidRDefault="00D10C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EDFAB" w14:textId="77777777" w:rsidR="00D10CCA" w:rsidRDefault="00D10C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48A6D" w14:textId="77777777" w:rsidR="00D10CCA" w:rsidRDefault="00D10C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1446D" w14:textId="77777777" w:rsidR="00933F51" w:rsidRDefault="00933F51" w:rsidP="00D10CCA">
      <w:pPr>
        <w:spacing w:after="0" w:line="240" w:lineRule="auto"/>
      </w:pPr>
      <w:r>
        <w:separator/>
      </w:r>
    </w:p>
  </w:footnote>
  <w:footnote w:type="continuationSeparator" w:id="0">
    <w:p w14:paraId="71FB50A3" w14:textId="77777777" w:rsidR="00933F51" w:rsidRDefault="00933F51" w:rsidP="00D10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A5B2B" w14:textId="76EA1571" w:rsidR="00D10CCA" w:rsidRDefault="00D10CCA">
    <w:pPr>
      <w:pStyle w:val="Header"/>
    </w:pPr>
    <w:r>
      <w:rPr>
        <w:noProof/>
      </w:rPr>
      <w:pict w14:anchorId="74D052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785954" o:spid="_x0000_s2050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69930" w14:textId="552EAD2C" w:rsidR="00D10CCA" w:rsidRDefault="00D10CCA">
    <w:pPr>
      <w:pStyle w:val="Header"/>
    </w:pPr>
    <w:r>
      <w:rPr>
        <w:noProof/>
      </w:rPr>
      <w:pict w14:anchorId="362219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785955" o:spid="_x0000_s2051" type="#_x0000_t136" style="position:absolute;margin-left:0;margin-top:0;width:535.8pt;height:100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78FA9" w14:textId="19348571" w:rsidR="00D10CCA" w:rsidRDefault="00D10CCA">
    <w:pPr>
      <w:pStyle w:val="Header"/>
    </w:pPr>
    <w:r>
      <w:rPr>
        <w:noProof/>
      </w:rPr>
      <w:pict w14:anchorId="77086C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785953" o:spid="_x0000_s2049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692"/>
    <w:multiLevelType w:val="multilevel"/>
    <w:tmpl w:val="2DCE9C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453E7D"/>
    <w:multiLevelType w:val="multilevel"/>
    <w:tmpl w:val="F370B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85303"/>
    <w:multiLevelType w:val="hybridMultilevel"/>
    <w:tmpl w:val="68482D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D7F10"/>
    <w:multiLevelType w:val="multilevel"/>
    <w:tmpl w:val="DDF8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9C3246"/>
    <w:multiLevelType w:val="multilevel"/>
    <w:tmpl w:val="D970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815DFD"/>
    <w:multiLevelType w:val="hybridMultilevel"/>
    <w:tmpl w:val="1B3A0AE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D4DC4"/>
    <w:multiLevelType w:val="multilevel"/>
    <w:tmpl w:val="3946A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04A56"/>
    <w:multiLevelType w:val="multilevel"/>
    <w:tmpl w:val="050C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177B46"/>
    <w:multiLevelType w:val="hybridMultilevel"/>
    <w:tmpl w:val="31A037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D552E"/>
    <w:multiLevelType w:val="multilevel"/>
    <w:tmpl w:val="FB9C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E33160"/>
    <w:multiLevelType w:val="multilevel"/>
    <w:tmpl w:val="C930D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BA64C3"/>
    <w:multiLevelType w:val="hybridMultilevel"/>
    <w:tmpl w:val="C2A493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73F96"/>
    <w:multiLevelType w:val="multilevel"/>
    <w:tmpl w:val="26AE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C957C8"/>
    <w:multiLevelType w:val="multilevel"/>
    <w:tmpl w:val="9A726C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6E23E6C"/>
    <w:multiLevelType w:val="multilevel"/>
    <w:tmpl w:val="0F2C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3235CD"/>
    <w:multiLevelType w:val="multilevel"/>
    <w:tmpl w:val="65807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663721"/>
    <w:multiLevelType w:val="multilevel"/>
    <w:tmpl w:val="3740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16"/>
  </w:num>
  <w:num w:numId="11">
    <w:abstractNumId w:val="10"/>
  </w:num>
  <w:num w:numId="12">
    <w:abstractNumId w:val="1"/>
  </w:num>
  <w:num w:numId="13">
    <w:abstractNumId w:val="3"/>
  </w:num>
  <w:num w:numId="14">
    <w:abstractNumId w:val="13"/>
  </w:num>
  <w:num w:numId="15">
    <w:abstractNumId w:val="0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137F"/>
    <w:rsid w:val="000057A6"/>
    <w:rsid w:val="00006E4C"/>
    <w:rsid w:val="00010739"/>
    <w:rsid w:val="00020292"/>
    <w:rsid w:val="000438FB"/>
    <w:rsid w:val="0008791B"/>
    <w:rsid w:val="000A1EAB"/>
    <w:rsid w:val="000B213F"/>
    <w:rsid w:val="000E4E9B"/>
    <w:rsid w:val="00137EC2"/>
    <w:rsid w:val="00155CCA"/>
    <w:rsid w:val="001575B7"/>
    <w:rsid w:val="00160540"/>
    <w:rsid w:val="001838EA"/>
    <w:rsid w:val="0019608B"/>
    <w:rsid w:val="001C00A6"/>
    <w:rsid w:val="001C4B02"/>
    <w:rsid w:val="001C6D16"/>
    <w:rsid w:val="001E5B26"/>
    <w:rsid w:val="002762AF"/>
    <w:rsid w:val="002860BC"/>
    <w:rsid w:val="00294E14"/>
    <w:rsid w:val="002C6BD8"/>
    <w:rsid w:val="00346831"/>
    <w:rsid w:val="00356856"/>
    <w:rsid w:val="00361D86"/>
    <w:rsid w:val="003906CD"/>
    <w:rsid w:val="003A0F28"/>
    <w:rsid w:val="003B2919"/>
    <w:rsid w:val="003B4E1F"/>
    <w:rsid w:val="003C36F1"/>
    <w:rsid w:val="003D2C1D"/>
    <w:rsid w:val="003D45D6"/>
    <w:rsid w:val="003D479C"/>
    <w:rsid w:val="003E1500"/>
    <w:rsid w:val="0040249C"/>
    <w:rsid w:val="004024E1"/>
    <w:rsid w:val="00433B72"/>
    <w:rsid w:val="0044650C"/>
    <w:rsid w:val="00464CBC"/>
    <w:rsid w:val="004725A8"/>
    <w:rsid w:val="00481061"/>
    <w:rsid w:val="0048434F"/>
    <w:rsid w:val="004A2E82"/>
    <w:rsid w:val="004B681C"/>
    <w:rsid w:val="004F0777"/>
    <w:rsid w:val="005011CF"/>
    <w:rsid w:val="0053209D"/>
    <w:rsid w:val="005359D3"/>
    <w:rsid w:val="00563AE0"/>
    <w:rsid w:val="005718D4"/>
    <w:rsid w:val="0058202D"/>
    <w:rsid w:val="005C7911"/>
    <w:rsid w:val="005D462F"/>
    <w:rsid w:val="005D552B"/>
    <w:rsid w:val="005D6643"/>
    <w:rsid w:val="005E3419"/>
    <w:rsid w:val="0061295C"/>
    <w:rsid w:val="0065086C"/>
    <w:rsid w:val="0066611B"/>
    <w:rsid w:val="006917AF"/>
    <w:rsid w:val="006B05FD"/>
    <w:rsid w:val="006B2C4D"/>
    <w:rsid w:val="006F3547"/>
    <w:rsid w:val="00704396"/>
    <w:rsid w:val="00744D63"/>
    <w:rsid w:val="007666B2"/>
    <w:rsid w:val="00776925"/>
    <w:rsid w:val="00792DB4"/>
    <w:rsid w:val="00793C1C"/>
    <w:rsid w:val="007B7699"/>
    <w:rsid w:val="00800FD6"/>
    <w:rsid w:val="00822296"/>
    <w:rsid w:val="00863E63"/>
    <w:rsid w:val="00880500"/>
    <w:rsid w:val="00880C0F"/>
    <w:rsid w:val="008B06B2"/>
    <w:rsid w:val="008F16DB"/>
    <w:rsid w:val="00905DD1"/>
    <w:rsid w:val="00907AF6"/>
    <w:rsid w:val="00933F51"/>
    <w:rsid w:val="009362F1"/>
    <w:rsid w:val="00950B9F"/>
    <w:rsid w:val="00953CC5"/>
    <w:rsid w:val="00977DC8"/>
    <w:rsid w:val="0099724A"/>
    <w:rsid w:val="009A503C"/>
    <w:rsid w:val="009E4424"/>
    <w:rsid w:val="00A057C6"/>
    <w:rsid w:val="00A474A7"/>
    <w:rsid w:val="00A51CBA"/>
    <w:rsid w:val="00A710A1"/>
    <w:rsid w:val="00A72079"/>
    <w:rsid w:val="00A95DE2"/>
    <w:rsid w:val="00AA5A91"/>
    <w:rsid w:val="00AB2F18"/>
    <w:rsid w:val="00AC3CEF"/>
    <w:rsid w:val="00AF5277"/>
    <w:rsid w:val="00B225D4"/>
    <w:rsid w:val="00B30D48"/>
    <w:rsid w:val="00B51CB9"/>
    <w:rsid w:val="00B666AE"/>
    <w:rsid w:val="00B8770A"/>
    <w:rsid w:val="00B90FE1"/>
    <w:rsid w:val="00BA786F"/>
    <w:rsid w:val="00BB040F"/>
    <w:rsid w:val="00BB4121"/>
    <w:rsid w:val="00BB5E92"/>
    <w:rsid w:val="00BF47BB"/>
    <w:rsid w:val="00C11EF2"/>
    <w:rsid w:val="00C14111"/>
    <w:rsid w:val="00C32F46"/>
    <w:rsid w:val="00C333AD"/>
    <w:rsid w:val="00C45700"/>
    <w:rsid w:val="00C60EDC"/>
    <w:rsid w:val="00C70C5F"/>
    <w:rsid w:val="00C7162C"/>
    <w:rsid w:val="00C75195"/>
    <w:rsid w:val="00CA77A1"/>
    <w:rsid w:val="00CB2B1D"/>
    <w:rsid w:val="00CF63E5"/>
    <w:rsid w:val="00D0547E"/>
    <w:rsid w:val="00D10CCA"/>
    <w:rsid w:val="00D43587"/>
    <w:rsid w:val="00D625E1"/>
    <w:rsid w:val="00D706EB"/>
    <w:rsid w:val="00D7719D"/>
    <w:rsid w:val="00D83765"/>
    <w:rsid w:val="00D87700"/>
    <w:rsid w:val="00D928A6"/>
    <w:rsid w:val="00DA77CA"/>
    <w:rsid w:val="00DC7D36"/>
    <w:rsid w:val="00DE3A39"/>
    <w:rsid w:val="00DF3FBB"/>
    <w:rsid w:val="00E13C79"/>
    <w:rsid w:val="00E2428E"/>
    <w:rsid w:val="00E322DC"/>
    <w:rsid w:val="00EF3ABE"/>
    <w:rsid w:val="00F05BB4"/>
    <w:rsid w:val="00F2137F"/>
    <w:rsid w:val="00F26888"/>
    <w:rsid w:val="00F4491A"/>
    <w:rsid w:val="00F8279E"/>
    <w:rsid w:val="00F96BED"/>
    <w:rsid w:val="00FB07C9"/>
    <w:rsid w:val="00FD14E4"/>
    <w:rsid w:val="00FF2537"/>
    <w:rsid w:val="00FF2C32"/>
    <w:rsid w:val="00FF5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C8E8C5E"/>
  <w15:docId w15:val="{97CFAAA5-344D-4B0E-A934-E6E7D4CE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06B2"/>
  </w:style>
  <w:style w:type="paragraph" w:styleId="Heading1">
    <w:name w:val="heading 1"/>
    <w:basedOn w:val="Normal"/>
    <w:next w:val="Normal"/>
    <w:link w:val="Heading1Char"/>
    <w:uiPriority w:val="9"/>
    <w:qFormat/>
    <w:rsid w:val="00F21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3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3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3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3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3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3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3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3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3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3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3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3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3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3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3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37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B06B2"/>
    <w:pPr>
      <w:spacing w:after="0" w:line="240" w:lineRule="auto"/>
    </w:pPr>
  </w:style>
  <w:style w:type="table" w:styleId="TableGrid">
    <w:name w:val="Table Grid"/>
    <w:basedOn w:val="TableNormal"/>
    <w:uiPriority w:val="59"/>
    <w:rsid w:val="005D5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43"/>
    <w:rsid w:val="00A474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A474A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33B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B7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0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CCA"/>
  </w:style>
  <w:style w:type="paragraph" w:styleId="Footer">
    <w:name w:val="footer"/>
    <w:basedOn w:val="Normal"/>
    <w:link w:val="FooterChar"/>
    <w:uiPriority w:val="99"/>
    <w:unhideWhenUsed/>
    <w:rsid w:val="00D10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6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4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5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2216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Anoop Kumar</dc:creator>
  <cp:keywords/>
  <dc:description/>
  <cp:lastModifiedBy>SDI 1180</cp:lastModifiedBy>
  <cp:revision>26</cp:revision>
  <dcterms:created xsi:type="dcterms:W3CDTF">2025-06-20T11:25:00Z</dcterms:created>
  <dcterms:modified xsi:type="dcterms:W3CDTF">2025-11-22T11:45:00Z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635b9e0b23808ce211d5e815223b7e4f84922d5215d18ff50f28bcd4c40b4edd</vt:lpwstr>
  </property>
</Properties>
</file>