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91584" w14:textId="77777777" w:rsidR="00476637" w:rsidRDefault="00476637" w:rsidP="00323CA2">
      <w:pPr>
        <w:jc w:val="center"/>
        <w:rPr>
          <w:rFonts w:asciiTheme="minorBidi" w:hAnsiTheme="minorBidi"/>
          <w:b/>
          <w:bCs/>
          <w:sz w:val="36"/>
          <w:szCs w:val="36"/>
        </w:rPr>
      </w:pPr>
      <w:r w:rsidRPr="00476637">
        <w:rPr>
          <w:rFonts w:asciiTheme="minorBidi" w:hAnsiTheme="minorBidi"/>
          <w:b/>
          <w:bCs/>
          <w:sz w:val="36"/>
          <w:szCs w:val="36"/>
        </w:rPr>
        <w:t>Original Research Article</w:t>
      </w:r>
    </w:p>
    <w:p w14:paraId="6154E429" w14:textId="14DB75F6" w:rsidR="0001185E" w:rsidRPr="00885F92" w:rsidRDefault="00007E32" w:rsidP="00323CA2">
      <w:pPr>
        <w:jc w:val="center"/>
        <w:rPr>
          <w:rFonts w:asciiTheme="minorBidi" w:hAnsiTheme="minorBidi"/>
          <w:b/>
          <w:bCs/>
          <w:sz w:val="36"/>
          <w:szCs w:val="36"/>
          <w:rtl/>
        </w:rPr>
      </w:pPr>
      <w:r w:rsidRPr="00885F92">
        <w:rPr>
          <w:rFonts w:asciiTheme="minorBidi" w:hAnsiTheme="minorBidi"/>
          <w:b/>
          <w:bCs/>
          <w:sz w:val="36"/>
          <w:szCs w:val="36"/>
        </w:rPr>
        <w:t>Correlation Between Gastrointestinal Bleeding i</w:t>
      </w:r>
      <w:r w:rsidR="00785C0D" w:rsidRPr="00885F92">
        <w:rPr>
          <w:rFonts w:asciiTheme="minorBidi" w:hAnsiTheme="minorBidi"/>
          <w:b/>
          <w:bCs/>
          <w:sz w:val="36"/>
          <w:szCs w:val="36"/>
        </w:rPr>
        <w:t>n Pediatric Age and Endoscopic</w:t>
      </w:r>
      <w:r w:rsidRPr="00885F92">
        <w:rPr>
          <w:rFonts w:asciiTheme="minorBidi" w:hAnsiTheme="minorBidi"/>
          <w:b/>
          <w:bCs/>
          <w:sz w:val="36"/>
          <w:szCs w:val="36"/>
        </w:rPr>
        <w:t xml:space="preserve"> Findings</w:t>
      </w:r>
    </w:p>
    <w:p w14:paraId="10C1F641" w14:textId="77777777" w:rsidR="002D19E8" w:rsidRPr="00CC0347" w:rsidRDefault="002D19E8" w:rsidP="00323CA2">
      <w:pPr>
        <w:spacing w:line="240" w:lineRule="auto"/>
        <w:rPr>
          <w:rFonts w:asciiTheme="minorBidi" w:hAnsiTheme="minorBidi"/>
          <w:b/>
          <w:bCs/>
          <w:sz w:val="36"/>
          <w:szCs w:val="36"/>
        </w:rPr>
      </w:pPr>
    </w:p>
    <w:p w14:paraId="41AD103A" w14:textId="77777777" w:rsidR="00E02092" w:rsidRDefault="00E02092" w:rsidP="00323CA2">
      <w:pPr>
        <w:spacing w:before="100" w:beforeAutospacing="1" w:after="100" w:afterAutospacing="1" w:line="240" w:lineRule="auto"/>
        <w:jc w:val="center"/>
        <w:outlineLvl w:val="2"/>
        <w:rPr>
          <w:rFonts w:asciiTheme="minorBidi" w:eastAsia="Times New Roman" w:hAnsiTheme="minorBidi"/>
          <w:b/>
          <w:bCs/>
          <w:sz w:val="28"/>
          <w:szCs w:val="28"/>
        </w:rPr>
      </w:pPr>
    </w:p>
    <w:p w14:paraId="093411D3" w14:textId="76AF6470" w:rsidR="00CC5871" w:rsidRPr="00CC0347" w:rsidRDefault="00CC5871" w:rsidP="00323CA2">
      <w:pPr>
        <w:spacing w:before="100" w:beforeAutospacing="1" w:after="100" w:afterAutospacing="1" w:line="240" w:lineRule="auto"/>
        <w:jc w:val="center"/>
        <w:outlineLvl w:val="2"/>
        <w:rPr>
          <w:rFonts w:asciiTheme="minorBidi" w:eastAsia="Times New Roman" w:hAnsiTheme="minorBidi"/>
          <w:b/>
          <w:bCs/>
          <w:sz w:val="40"/>
          <w:szCs w:val="40"/>
        </w:rPr>
      </w:pPr>
      <w:r w:rsidRPr="00392499">
        <w:rPr>
          <w:rFonts w:asciiTheme="minorBidi" w:eastAsia="Times New Roman" w:hAnsiTheme="minorBidi"/>
          <w:b/>
          <w:bCs/>
          <w:sz w:val="28"/>
          <w:szCs w:val="28"/>
        </w:rPr>
        <w:t>Abstract</w:t>
      </w:r>
    </w:p>
    <w:p w14:paraId="2D9C82A7"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Background:</w:t>
      </w:r>
      <w:r w:rsidRPr="00392499">
        <w:rPr>
          <w:rFonts w:asciiTheme="minorBidi" w:eastAsia="Times New Roman" w:hAnsiTheme="minorBidi"/>
        </w:rPr>
        <w:t xml:space="preserve"> Gastrointestinal (GIT) bleeding in children is a common but potentially serious condition with diverse etiologies that vary between regions. Endoscopy remains the cornerstone for diagnosis and management. This study evaluates the epidemiological characteristics, etiologies, and endoscopic findings of pediatric GIT bleeding in Baghdad Medical City.</w:t>
      </w:r>
    </w:p>
    <w:p w14:paraId="684D0094"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Methods:</w:t>
      </w:r>
      <w:r w:rsidRPr="00392499">
        <w:rPr>
          <w:rFonts w:asciiTheme="minorBidi" w:eastAsia="Times New Roman" w:hAnsiTheme="minorBidi"/>
        </w:rPr>
        <w:t xml:space="preserve"> A combined retrospective and prospective study was conducted on 100 children aged from birth to 18 years admitted with upper or lower GIT bleeding between January and December 2024. Data included demographics, clinical presentation, associated conditions, bleeding characteristics, endoscopic findings, histopathology, interventions, and outcomes. Patients underwent either esophagogastroduodenoscopy (OGD), colonoscopy, or both.</w:t>
      </w:r>
    </w:p>
    <w:p w14:paraId="6D1C2BA5"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Results:</w:t>
      </w:r>
      <w:r w:rsidRPr="00392499">
        <w:rPr>
          <w:rFonts w:asciiTheme="minorBidi" w:eastAsia="Times New Roman" w:hAnsiTheme="minorBidi"/>
        </w:rPr>
        <w:t xml:space="preserve"> Of the 100 patients, 48 underwent OGD, 52 underwent colonoscopy, and 4 underwent both. Bleeding per rectum (hematochezia) was the most common presentation (49%), followed by hematemesis (27%). Children &lt;5 years constituted the largest age group (46%). Upper GIT bleeding was most frequently caused by </w:t>
      </w:r>
      <w:r w:rsidRPr="00323CA2">
        <w:rPr>
          <w:rFonts w:asciiTheme="minorBidi" w:eastAsia="Times New Roman" w:hAnsiTheme="minorBidi"/>
        </w:rPr>
        <w:t>esophageal varices (12%) and gastritis (12%), while colonic polyps (16%) represented the most common cause of lower GIT bleeding. Normal endoscopic findings were seen in 19% of</w:t>
      </w:r>
      <w:r w:rsidRPr="00392499">
        <w:rPr>
          <w:rFonts w:asciiTheme="minorBidi" w:eastAsia="Times New Roman" w:hAnsiTheme="minorBidi"/>
        </w:rPr>
        <w:t xml:space="preserve"> patients, often associated with short bleeding duration, mild bleeding, and younger age. Histopathology confirmed juvenile polyps, gastritis, ulcerative colitis, and Crohn’s disease among biopsied cases. Formula-fed infants showed a higher rate of gastritis and nonspecific colitis. Endoscopic interventions—including variceal banding, sclerotherapy, </w:t>
      </w:r>
      <w:proofErr w:type="spellStart"/>
      <w:r w:rsidRPr="00392499">
        <w:rPr>
          <w:rFonts w:asciiTheme="minorBidi" w:eastAsia="Times New Roman" w:hAnsiTheme="minorBidi"/>
        </w:rPr>
        <w:t>hemoclips</w:t>
      </w:r>
      <w:proofErr w:type="spellEnd"/>
      <w:r w:rsidRPr="00392499">
        <w:rPr>
          <w:rFonts w:asciiTheme="minorBidi" w:eastAsia="Times New Roman" w:hAnsiTheme="minorBidi"/>
        </w:rPr>
        <w:t xml:space="preserve">, and polypectomy—successfully controlled bleeding in most cases. Overall, </w:t>
      </w:r>
      <w:r w:rsidRPr="00392499">
        <w:rPr>
          <w:rFonts w:asciiTheme="minorBidi" w:eastAsia="Times New Roman" w:hAnsiTheme="minorBidi"/>
          <w:b/>
          <w:bCs/>
        </w:rPr>
        <w:t>97%</w:t>
      </w:r>
      <w:r w:rsidRPr="00392499">
        <w:rPr>
          <w:rFonts w:asciiTheme="minorBidi" w:eastAsia="Times New Roman" w:hAnsiTheme="minorBidi"/>
        </w:rPr>
        <w:t xml:space="preserve"> of patients had favorable outcomes, while three deaths were attributed to severe, uncontrolled bleeding associated with advanced liver disease or obscure bleeding sources.</w:t>
      </w:r>
    </w:p>
    <w:p w14:paraId="6CC338C6"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Conclusion:</w:t>
      </w:r>
      <w:r w:rsidRPr="00392499">
        <w:rPr>
          <w:rFonts w:asciiTheme="minorBidi" w:eastAsia="Times New Roman" w:hAnsiTheme="minorBidi"/>
        </w:rPr>
        <w:t xml:space="preserve"> Most pediatric GIT bleeding cases in this cohort were due to benign and treatable conditions. Lower GIT bleeding predominated, with colonic polyps being the leading cause. Endoscopy demonstrated high diagnostic and therapeutic value. Early evaluation, adequate bowel preparation, and improved access to advanced diagnostic modalities can further enhance outcomes.</w:t>
      </w:r>
    </w:p>
    <w:p w14:paraId="1865EA0F" w14:textId="77777777" w:rsidR="00CC5871" w:rsidRPr="00392499" w:rsidRDefault="00CC5871" w:rsidP="00323CA2">
      <w:pPr>
        <w:spacing w:before="100" w:beforeAutospacing="1" w:after="100" w:afterAutospacing="1" w:line="240" w:lineRule="auto"/>
        <w:rPr>
          <w:rFonts w:asciiTheme="minorBidi" w:eastAsia="Times New Roman" w:hAnsiTheme="minorBidi"/>
        </w:rPr>
      </w:pPr>
    </w:p>
    <w:p w14:paraId="18D10B1B" w14:textId="77777777" w:rsidR="00CC5871" w:rsidRPr="00392499" w:rsidRDefault="00CC5871" w:rsidP="00323CA2">
      <w:pPr>
        <w:spacing w:before="100" w:beforeAutospacing="1" w:after="100" w:afterAutospacing="1" w:line="240" w:lineRule="auto"/>
        <w:rPr>
          <w:rFonts w:asciiTheme="minorBidi" w:eastAsia="Times New Roman" w:hAnsiTheme="minorBidi"/>
        </w:rPr>
      </w:pPr>
    </w:p>
    <w:p w14:paraId="26A3D37E"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lastRenderedPageBreak/>
        <w:t>Keywords:</w:t>
      </w:r>
      <w:r w:rsidRPr="00392499">
        <w:rPr>
          <w:rFonts w:asciiTheme="minorBidi" w:eastAsia="Times New Roman" w:hAnsiTheme="minorBidi"/>
        </w:rPr>
        <w:t xml:space="preserve"> Pediatric gastrointestinal bleeding, hematemesis, hematochezia, endoscopy, colonic polyps, esophageal varices.</w:t>
      </w:r>
    </w:p>
    <w:p w14:paraId="75F54397" w14:textId="77777777" w:rsidR="00007E32" w:rsidRPr="00CC0347" w:rsidRDefault="00007E32" w:rsidP="00323CA2">
      <w:pPr>
        <w:spacing w:line="240" w:lineRule="auto"/>
        <w:jc w:val="center"/>
        <w:rPr>
          <w:rFonts w:asciiTheme="minorBidi" w:hAnsiTheme="minorBidi"/>
          <w:b/>
          <w:bCs/>
          <w:sz w:val="40"/>
          <w:szCs w:val="40"/>
        </w:rPr>
      </w:pPr>
      <w:r w:rsidRPr="00CC0347">
        <w:rPr>
          <w:rFonts w:asciiTheme="minorBidi" w:hAnsiTheme="minorBidi"/>
        </w:rPr>
        <w:br w:type="page"/>
      </w:r>
      <w:r w:rsidRPr="00323CA2">
        <w:rPr>
          <w:rFonts w:asciiTheme="minorBidi" w:hAnsiTheme="minorBidi"/>
          <w:b/>
          <w:bCs/>
          <w:sz w:val="24"/>
          <w:szCs w:val="24"/>
        </w:rPr>
        <w:lastRenderedPageBreak/>
        <w:t>Introduction</w:t>
      </w:r>
    </w:p>
    <w:p w14:paraId="5D2EE83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Upper gastrointestinal bleeding is defined as a source of bleeding proximal to the ligament of Treitz (between duodenum and jejunum), whereas lower GIT bleeding is defined as a source of bleeding distal to the ligament (small bowel and </w:t>
      </w:r>
      <w:proofErr w:type="gramStart"/>
      <w:r w:rsidRPr="00323CA2">
        <w:rPr>
          <w:rFonts w:asciiTheme="minorBidi" w:hAnsiTheme="minorBidi"/>
        </w:rPr>
        <w:t>colon)</w:t>
      </w:r>
      <w:r w:rsidRPr="00323CA2">
        <w:rPr>
          <w:rFonts w:asciiTheme="minorBidi" w:hAnsiTheme="minorBidi"/>
          <w:vertAlign w:val="superscript"/>
        </w:rPr>
        <w:t>(</w:t>
      </w:r>
      <w:proofErr w:type="gramEnd"/>
      <w:r w:rsidRPr="00323CA2">
        <w:rPr>
          <w:rFonts w:asciiTheme="minorBidi" w:hAnsiTheme="minorBidi"/>
          <w:vertAlign w:val="superscript"/>
        </w:rPr>
        <w:t>1)</w:t>
      </w:r>
      <w:r w:rsidRPr="00323CA2">
        <w:rPr>
          <w:rFonts w:asciiTheme="minorBidi" w:hAnsiTheme="minorBidi"/>
        </w:rPr>
        <w:t>.</w:t>
      </w:r>
    </w:p>
    <w:p w14:paraId="6B90A46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Hematemesis refers to vomiting bright red blood, usually indicating fairly brisk bleeding. Coffee ground emesis usually occurs with slower bleeding and coagulation of blood after exposure to gastric acid.</w:t>
      </w:r>
    </w:p>
    <w:p w14:paraId="27001CB9"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Melena refers to black and tarry stool. It usually indicates a relatively slow bleed proximal to the cecum.</w:t>
      </w:r>
    </w:p>
    <w:p w14:paraId="4A5AB14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Hematochezia refers to bright red or maroon blood in stools, usually from a colonic bleed but can also occurs with high-volume UGI bleeding with rapid transit </w:t>
      </w:r>
      <w:proofErr w:type="gramStart"/>
      <w:r w:rsidRPr="00323CA2">
        <w:rPr>
          <w:rFonts w:asciiTheme="minorBidi" w:hAnsiTheme="minorBidi"/>
        </w:rPr>
        <w:t>time</w:t>
      </w:r>
      <w:r w:rsidRPr="00323CA2">
        <w:rPr>
          <w:rFonts w:asciiTheme="minorBidi" w:hAnsiTheme="minorBidi"/>
          <w:vertAlign w:val="superscript"/>
        </w:rPr>
        <w:t>(</w:t>
      </w:r>
      <w:proofErr w:type="gramEnd"/>
      <w:r w:rsidRPr="00323CA2">
        <w:rPr>
          <w:rFonts w:asciiTheme="minorBidi" w:hAnsiTheme="minorBidi"/>
          <w:vertAlign w:val="superscript"/>
        </w:rPr>
        <w:t>2)</w:t>
      </w:r>
      <w:r w:rsidRPr="00323CA2">
        <w:rPr>
          <w:rFonts w:asciiTheme="minorBidi" w:hAnsiTheme="minorBidi"/>
        </w:rPr>
        <w:t>.</w:t>
      </w:r>
    </w:p>
    <w:p w14:paraId="144F18D5"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Gastrointestinal bleeding in infants and children is one of the most alarming conditions encountered in pediatrics. It is nonetheless an anxiety-provoking complaint. Most etiologies are self-limited, benign, and ceases spontaneously, but some are potentially serious leading to hemodynamic compromise that requires aggressive resuscitation and </w:t>
      </w:r>
      <w:proofErr w:type="gramStart"/>
      <w:r w:rsidRPr="00323CA2">
        <w:rPr>
          <w:rFonts w:asciiTheme="minorBidi" w:hAnsiTheme="minorBidi"/>
        </w:rPr>
        <w:t>intervention</w:t>
      </w:r>
      <w:r w:rsidRPr="00323CA2">
        <w:rPr>
          <w:rFonts w:asciiTheme="minorBidi" w:hAnsiTheme="minorBidi"/>
          <w:vertAlign w:val="superscript"/>
        </w:rPr>
        <w:t>(</w:t>
      </w:r>
      <w:proofErr w:type="gramEnd"/>
      <w:r w:rsidRPr="00323CA2">
        <w:rPr>
          <w:rFonts w:asciiTheme="minorBidi" w:hAnsiTheme="minorBidi"/>
          <w:vertAlign w:val="superscript"/>
        </w:rPr>
        <w:t>3)</w:t>
      </w:r>
      <w:r w:rsidRPr="00323CA2">
        <w:rPr>
          <w:rFonts w:asciiTheme="minorBidi" w:hAnsiTheme="minorBidi"/>
        </w:rPr>
        <w:t>.</w:t>
      </w:r>
    </w:p>
    <w:p w14:paraId="39784D6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Gastrointestinal bleeding during infancy and childhood is common and accounts for up to 20% of referrals to pediatric </w:t>
      </w:r>
      <w:proofErr w:type="gramStart"/>
      <w:r w:rsidRPr="00323CA2">
        <w:rPr>
          <w:rFonts w:asciiTheme="minorBidi" w:hAnsiTheme="minorBidi"/>
        </w:rPr>
        <w:t>gastroenterologists</w:t>
      </w:r>
      <w:r w:rsidRPr="00323CA2">
        <w:rPr>
          <w:rFonts w:asciiTheme="minorBidi" w:hAnsiTheme="minorBidi"/>
          <w:vertAlign w:val="superscript"/>
        </w:rPr>
        <w:t>(</w:t>
      </w:r>
      <w:proofErr w:type="gramEnd"/>
      <w:r w:rsidRPr="00323CA2">
        <w:rPr>
          <w:rFonts w:asciiTheme="minorBidi" w:hAnsiTheme="minorBidi"/>
          <w:vertAlign w:val="superscript"/>
        </w:rPr>
        <w:t>2)</w:t>
      </w:r>
      <w:r w:rsidRPr="00323CA2">
        <w:rPr>
          <w:rFonts w:asciiTheme="minorBidi" w:hAnsiTheme="minorBidi"/>
        </w:rPr>
        <w:t>.</w:t>
      </w:r>
    </w:p>
    <w:p w14:paraId="573EB18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gastrointestinal tract is a highly vascularized organ with a large surface area. </w:t>
      </w:r>
      <w:proofErr w:type="gramStart"/>
      <w:r w:rsidRPr="00323CA2">
        <w:rPr>
          <w:rFonts w:asciiTheme="minorBidi" w:hAnsiTheme="minorBidi"/>
        </w:rPr>
        <w:t>Thus</w:t>
      </w:r>
      <w:proofErr w:type="gramEnd"/>
      <w:r w:rsidRPr="00323CA2">
        <w:rPr>
          <w:rFonts w:asciiTheme="minorBidi" w:hAnsiTheme="minorBidi"/>
        </w:rPr>
        <w:t xml:space="preserve"> any pathology involving the mucosa and the vasculature of the GI tract can lead to bleeding.</w:t>
      </w:r>
    </w:p>
    <w:p w14:paraId="1B2D4F9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Despite its often dramatic clinical presentation, the mortality of GIT bleeding in children is low, which contrasts sharply with the significant mortality observed in elderly </w:t>
      </w:r>
      <w:proofErr w:type="gramStart"/>
      <w:r w:rsidRPr="00323CA2">
        <w:rPr>
          <w:rFonts w:asciiTheme="minorBidi" w:hAnsiTheme="minorBidi"/>
        </w:rPr>
        <w:t>patients</w:t>
      </w:r>
      <w:r w:rsidRPr="00323CA2">
        <w:rPr>
          <w:rFonts w:asciiTheme="minorBidi" w:hAnsiTheme="minorBidi"/>
          <w:vertAlign w:val="superscript"/>
        </w:rPr>
        <w:t>(</w:t>
      </w:r>
      <w:proofErr w:type="gramEnd"/>
      <w:r w:rsidRPr="00323CA2">
        <w:rPr>
          <w:rFonts w:asciiTheme="minorBidi" w:hAnsiTheme="minorBidi"/>
          <w:vertAlign w:val="superscript"/>
        </w:rPr>
        <w:t>2)</w:t>
      </w:r>
      <w:r w:rsidRPr="00323CA2">
        <w:rPr>
          <w:rFonts w:asciiTheme="minorBidi" w:hAnsiTheme="minorBidi"/>
        </w:rPr>
        <w:t>.</w:t>
      </w:r>
    </w:p>
    <w:p w14:paraId="34538C5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Gastrointestinal bleeding is a serious health problem worldwide, particularly during childhood. GIB can cause anxiety in children, caregivers, and healthcare providers and can be an alarming sign of an underlying disease.</w:t>
      </w:r>
    </w:p>
    <w:p w14:paraId="043B5400"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Experience in different countries indicates the variation in the frequency of dif</w:t>
      </w:r>
      <w:r w:rsidR="001A005A" w:rsidRPr="00323CA2">
        <w:rPr>
          <w:rFonts w:asciiTheme="minorBidi" w:hAnsiTheme="minorBidi"/>
        </w:rPr>
        <w:t>f</w:t>
      </w:r>
      <w:r w:rsidRPr="00323CA2">
        <w:rPr>
          <w:rFonts w:asciiTheme="minorBidi" w:hAnsiTheme="minorBidi"/>
        </w:rPr>
        <w:t>erent causes of GIB in children, and this can be attributed to many factors including lifestyle, quality of health, nutritional habits, and geographical conditions.</w:t>
      </w:r>
    </w:p>
    <w:p w14:paraId="73124389" w14:textId="77777777" w:rsidR="00007E32" w:rsidRPr="00323CA2" w:rsidRDefault="00007E32" w:rsidP="00323CA2">
      <w:pPr>
        <w:spacing w:line="240" w:lineRule="auto"/>
        <w:jc w:val="both"/>
        <w:rPr>
          <w:rFonts w:asciiTheme="minorBidi" w:hAnsiTheme="minorBidi"/>
          <w:b/>
          <w:bCs/>
        </w:rPr>
      </w:pPr>
      <w:r w:rsidRPr="00323CA2">
        <w:rPr>
          <w:rFonts w:asciiTheme="minorBidi" w:hAnsiTheme="minorBidi"/>
          <w:b/>
          <w:bCs/>
        </w:rPr>
        <w:t>Etiology of GIT bleeding are many including the following:</w:t>
      </w:r>
    </w:p>
    <w:p w14:paraId="1EB5E02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Vascular anomalies (e.g., arteriovenous malformations or hemangiomas), Collateral vessel formation (e.g., esophageal varices), Erosion of the intestinal mucosa (e.g., inflammation, ulceration, sloughing, and perforation), Mallory–Weiss tears, Inflammatory bowel disease (Crohn’s disease and ulcerative colitis), Meckel’s diverticulum, Intussusception, Henoch–Schoenlein purpura, Juvenile polyp, Colitis (infection, allergy), </w:t>
      </w:r>
      <w:r w:rsidR="00C353B3" w:rsidRPr="00323CA2">
        <w:rPr>
          <w:rFonts w:asciiTheme="minorBidi" w:hAnsiTheme="minorBidi"/>
        </w:rPr>
        <w:t xml:space="preserve">Anal fissure, and </w:t>
      </w:r>
      <w:proofErr w:type="gramStart"/>
      <w:r w:rsidR="00C353B3" w:rsidRPr="00323CA2">
        <w:rPr>
          <w:rFonts w:asciiTheme="minorBidi" w:hAnsiTheme="minorBidi"/>
        </w:rPr>
        <w:t>Coagulopathy</w:t>
      </w:r>
      <w:r w:rsidR="00AC67DB" w:rsidRPr="00323CA2">
        <w:rPr>
          <w:rFonts w:asciiTheme="minorBidi" w:hAnsiTheme="minorBidi"/>
          <w:vertAlign w:val="superscript"/>
        </w:rPr>
        <w:t>(</w:t>
      </w:r>
      <w:proofErr w:type="gramEnd"/>
      <w:r w:rsidR="00AC67DB" w:rsidRPr="00323CA2">
        <w:rPr>
          <w:rFonts w:asciiTheme="minorBidi" w:hAnsiTheme="minorBidi"/>
          <w:vertAlign w:val="superscript"/>
        </w:rPr>
        <w:t>1,2)</w:t>
      </w:r>
      <w:r w:rsidR="00C353B3" w:rsidRPr="00323CA2">
        <w:rPr>
          <w:rFonts w:asciiTheme="minorBidi" w:hAnsiTheme="minorBidi"/>
        </w:rPr>
        <w:t>.</w:t>
      </w:r>
    </w:p>
    <w:p w14:paraId="4265C622" w14:textId="77777777" w:rsidR="00007E32" w:rsidRPr="00323CA2" w:rsidRDefault="00007E32" w:rsidP="00323CA2">
      <w:pPr>
        <w:spacing w:line="240" w:lineRule="auto"/>
        <w:jc w:val="both"/>
        <w:rPr>
          <w:rFonts w:asciiTheme="minorBidi" w:hAnsiTheme="minorBidi"/>
          <w:vertAlign w:val="superscript"/>
        </w:rPr>
      </w:pPr>
      <w:r w:rsidRPr="00323CA2">
        <w:rPr>
          <w:rFonts w:asciiTheme="minorBidi" w:hAnsiTheme="minorBidi"/>
          <w:b/>
          <w:bCs/>
        </w:rPr>
        <w:t>Clinical Manifestations</w:t>
      </w:r>
    </w:p>
    <w:p w14:paraId="556EF17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Severe bleeding can be symptomatic leads to dizziness, syncope, pallor, tachycardia, and hypotension. Less severe bleeding can present as postural </w:t>
      </w:r>
      <w:proofErr w:type="spellStart"/>
      <w:r w:rsidRPr="00323CA2">
        <w:rPr>
          <w:rFonts w:asciiTheme="minorBidi" w:hAnsiTheme="minorBidi"/>
        </w:rPr>
        <w:t>hypotetion</w:t>
      </w:r>
      <w:proofErr w:type="spellEnd"/>
      <w:r w:rsidRPr="00323CA2">
        <w:rPr>
          <w:rFonts w:asciiTheme="minorBidi" w:hAnsiTheme="minorBidi"/>
        </w:rPr>
        <w:t xml:space="preserve">. It can also be occult, that is, not visible to the patient or physician, leading to either a positive fecal occult blood test or iron-deficiency </w:t>
      </w:r>
      <w:proofErr w:type="gramStart"/>
      <w:r w:rsidRPr="00323CA2">
        <w:rPr>
          <w:rFonts w:asciiTheme="minorBidi" w:hAnsiTheme="minorBidi"/>
        </w:rPr>
        <w:t>anemia</w:t>
      </w:r>
      <w:r w:rsidR="00AC67DB" w:rsidRPr="00323CA2">
        <w:rPr>
          <w:rFonts w:asciiTheme="minorBidi" w:hAnsiTheme="minorBidi"/>
          <w:vertAlign w:val="superscript"/>
        </w:rPr>
        <w:t>(</w:t>
      </w:r>
      <w:proofErr w:type="gramEnd"/>
      <w:r w:rsidR="00AC67DB" w:rsidRPr="00323CA2">
        <w:rPr>
          <w:rFonts w:asciiTheme="minorBidi" w:hAnsiTheme="minorBidi"/>
          <w:vertAlign w:val="superscript"/>
        </w:rPr>
        <w:t>1-3)</w:t>
      </w:r>
      <w:r w:rsidRPr="00323CA2">
        <w:rPr>
          <w:rFonts w:asciiTheme="minorBidi" w:hAnsiTheme="minorBidi"/>
        </w:rPr>
        <w:t>.</w:t>
      </w:r>
    </w:p>
    <w:p w14:paraId="1C338B9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b/>
          <w:bCs/>
        </w:rPr>
        <w:lastRenderedPageBreak/>
        <w:t>Investigations</w:t>
      </w:r>
    </w:p>
    <w:p w14:paraId="007F4D1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Initial blood work should include type and cross to expedite transfusion if </w:t>
      </w:r>
      <w:proofErr w:type="spellStart"/>
      <w:proofErr w:type="gramStart"/>
      <w:r w:rsidRPr="00323CA2">
        <w:rPr>
          <w:rFonts w:asciiTheme="minorBidi" w:hAnsiTheme="minorBidi"/>
        </w:rPr>
        <w:t>necessary.Other</w:t>
      </w:r>
      <w:proofErr w:type="spellEnd"/>
      <w:proofErr w:type="gramEnd"/>
      <w:r w:rsidRPr="00323CA2">
        <w:rPr>
          <w:rFonts w:asciiTheme="minorBidi" w:hAnsiTheme="minorBidi"/>
        </w:rPr>
        <w:t xml:space="preserve"> laboratory data include: Hemoglobin, platelets, coagulation studies, and complete metabolic profile.</w:t>
      </w:r>
    </w:p>
    <w:p w14:paraId="2EBD436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Radiography includes plain radiography is appropriate in most cases of significant GI bleeding. It may identify some foreign bodies, obstructive processes, and perforation, and give clues to other diagnoses. Contrast studies are not appropriate first-line investigations as they may delay evaluation by other means (endoscopy, colonoscopy, and nuclear medicine scans) and lead to complications (perforation if done in setting of obstruction).</w:t>
      </w:r>
    </w:p>
    <w:p w14:paraId="2DCF63F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Ultrasound is very helpful if certain diagnoses are suspected e.g. intussusception (almost 100% sensitive and specific), portal hypertension (hepato-splenomegaly and portal vein flow), and vascular anomalies or duplication cysts.</w:t>
      </w:r>
    </w:p>
    <w:p w14:paraId="0839E943"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Angiography A bleeding rate of 0.5 mL/min is required to identify a bleeding site. It may also diagnose vascular abnormalities and can be therapeutic by embolization of the feeding vessel.</w:t>
      </w:r>
    </w:p>
    <w:p w14:paraId="30B65CD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Endoscopy It is the best method to evaluate upper and lower GIT bleeding and will yield a diagnosis in most cases. Many therapeutic techniques have advanced greatly allowing hemostasis via coagulation (e.g., heater probe or argon plasma coagulation), injection (e.g., epinephrine or sclerosing agents), and mechanical occlusion (e.g., variceal banding, hemostatic clips, and detachable loops).</w:t>
      </w:r>
    </w:p>
    <w:p w14:paraId="5F1537E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Obscure sites of bleeding can be detected by: Wireless capsule endoscopy or RBC can also be tagged with the radionuclide and re-injected into the blood stream, rough localization of the bleeding site can be made using a gamma </w:t>
      </w:r>
      <w:proofErr w:type="gramStart"/>
      <w:r w:rsidRPr="00323CA2">
        <w:rPr>
          <w:rFonts w:asciiTheme="minorBidi" w:hAnsiTheme="minorBidi"/>
        </w:rPr>
        <w:t>camera</w:t>
      </w:r>
      <w:r w:rsidR="00AC67DB" w:rsidRPr="00323CA2">
        <w:rPr>
          <w:rFonts w:asciiTheme="minorBidi" w:hAnsiTheme="minorBidi"/>
          <w:vertAlign w:val="superscript"/>
        </w:rPr>
        <w:t>(</w:t>
      </w:r>
      <w:proofErr w:type="gramEnd"/>
      <w:r w:rsidR="00AC67DB" w:rsidRPr="00323CA2">
        <w:rPr>
          <w:rFonts w:asciiTheme="minorBidi" w:hAnsiTheme="minorBidi"/>
          <w:vertAlign w:val="superscript"/>
        </w:rPr>
        <w:t>1-3)</w:t>
      </w:r>
      <w:r w:rsidRPr="00323CA2">
        <w:rPr>
          <w:rFonts w:asciiTheme="minorBidi" w:hAnsiTheme="minorBidi"/>
        </w:rPr>
        <w:t>.</w:t>
      </w:r>
    </w:p>
    <w:p w14:paraId="4C0D8DAA" w14:textId="77777777" w:rsidR="0001185E" w:rsidRDefault="00007E32" w:rsidP="00323CA2">
      <w:pPr>
        <w:spacing w:line="240" w:lineRule="auto"/>
        <w:jc w:val="both"/>
        <w:rPr>
          <w:rFonts w:asciiTheme="minorBidi" w:hAnsiTheme="minorBidi"/>
        </w:rPr>
      </w:pPr>
      <w:proofErr w:type="spellStart"/>
      <w:r w:rsidRPr="00323CA2">
        <w:rPr>
          <w:rFonts w:asciiTheme="minorBidi" w:hAnsiTheme="minorBidi"/>
        </w:rPr>
        <w:t>Wormscope</w:t>
      </w:r>
      <w:proofErr w:type="spellEnd"/>
      <w:r w:rsidRPr="00323CA2">
        <w:rPr>
          <w:rFonts w:asciiTheme="minorBidi" w:hAnsiTheme="minorBidi"/>
        </w:rPr>
        <w:t xml:space="preserve">, a new innovative small automated endoscope which is designed by the author and now under manufacturing and release in the near future, may also resolve this issue because it can examine the whole GIT including the area between second part of </w:t>
      </w:r>
      <w:proofErr w:type="spellStart"/>
      <w:r w:rsidRPr="00323CA2">
        <w:rPr>
          <w:rFonts w:asciiTheme="minorBidi" w:hAnsiTheme="minorBidi"/>
        </w:rPr>
        <w:t>dudenum</w:t>
      </w:r>
      <w:proofErr w:type="spellEnd"/>
      <w:r w:rsidRPr="00323CA2">
        <w:rPr>
          <w:rFonts w:asciiTheme="minorBidi" w:hAnsiTheme="minorBidi"/>
        </w:rPr>
        <w:t xml:space="preserve"> until terminal ileum which cannot be reached by the traditional </w:t>
      </w:r>
      <w:proofErr w:type="gramStart"/>
      <w:r w:rsidRPr="00323CA2">
        <w:rPr>
          <w:rFonts w:asciiTheme="minorBidi" w:hAnsiTheme="minorBidi"/>
        </w:rPr>
        <w:t>endoscope</w:t>
      </w:r>
      <w:r w:rsidRPr="00323CA2">
        <w:rPr>
          <w:rFonts w:asciiTheme="minorBidi" w:hAnsiTheme="minorBidi"/>
          <w:vertAlign w:val="superscript"/>
        </w:rPr>
        <w:t>(</w:t>
      </w:r>
      <w:proofErr w:type="gramEnd"/>
      <w:r w:rsidRPr="00323CA2">
        <w:rPr>
          <w:rFonts w:asciiTheme="minorBidi" w:hAnsiTheme="minorBidi"/>
          <w:vertAlign w:val="superscript"/>
        </w:rPr>
        <w:t>4)</w:t>
      </w:r>
      <w:r w:rsidR="00323CA2">
        <w:rPr>
          <w:rFonts w:asciiTheme="minorBidi" w:hAnsiTheme="minorBidi"/>
        </w:rPr>
        <w:t>.</w:t>
      </w:r>
    </w:p>
    <w:p w14:paraId="3F00898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b/>
          <w:bCs/>
        </w:rPr>
        <w:t>Management</w:t>
      </w:r>
    </w:p>
    <w:p w14:paraId="12A8C08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unstable or actively bleeding patient should be resuscitated. Venous access is secured with two large-bore IV catheters or central venous access. If the bleeding is significant by history or the patient is hemodynamically unstable, an NG saline lavage can determine if there is still active bleeding.</w:t>
      </w:r>
    </w:p>
    <w:p w14:paraId="6EEFF07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Surgical consultation should be obtained early for patients who are hemodynamically unstable, especially if they have abdominal tenderness, distension, fever, or signs of obstruction on upright or decubitus abdominal films.</w:t>
      </w:r>
    </w:p>
    <w:p w14:paraId="05E9AA4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Surgical exploration is indicated for signs of obstruction or ongoing blood loss (i.e., patient remains unstable requiring frequent blood transfusion, &gt;85 mL/kg).</w:t>
      </w:r>
    </w:p>
    <w:p w14:paraId="7036288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Medical Therapy for Minor Upper GI Bleeding</w:t>
      </w:r>
    </w:p>
    <w:p w14:paraId="68BEA35B"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If there is a history of reflux symptoms (regurgitation, acid brash, heartburn, and epigastric pain) or suspected Mallory–Weiss tear, then a trial of acid suppression is reasonable. PPIs tend to be cleared faster by children, so they tend to need higher doses than adults per body weight. </w:t>
      </w:r>
    </w:p>
    <w:p w14:paraId="748DB6E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lastRenderedPageBreak/>
        <w:t>Sucralfate is a cytoprotective agent that binds to injured tissue creating a protective barrier and promoting tissue healing. It is enhanced in an acidic environment, thus concurrent therapy with PPI is not recommended.</w:t>
      </w:r>
    </w:p>
    <w:p w14:paraId="7BAE4B0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Octreotide is the most useful vasoconstrictive medication for patients with active, hemodynamically significant bleeding.</w:t>
      </w:r>
      <w:r w:rsidR="001A005A" w:rsidRPr="00323CA2">
        <w:rPr>
          <w:rFonts w:asciiTheme="minorBidi" w:hAnsiTheme="minorBidi"/>
        </w:rPr>
        <w:t xml:space="preserve"> It reduces splanchnic blood fl</w:t>
      </w:r>
      <w:r w:rsidRPr="00323CA2">
        <w:rPr>
          <w:rFonts w:asciiTheme="minorBidi" w:hAnsiTheme="minorBidi"/>
        </w:rPr>
        <w:t>ow and has minimal side effects (hyperglycemia).</w:t>
      </w:r>
    </w:p>
    <w:p w14:paraId="6882263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Endoscopic Therapy for Active GI Bleeding</w:t>
      </w:r>
    </w:p>
    <w:p w14:paraId="6401B70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Gastric lavage before endoscopy may clear blood and clots that otherwise make endoscopic therapy challenging. Metoclopramide or Erythromycin given IV may also enhance gastric emptying clearing blood from the stomach.</w:t>
      </w:r>
    </w:p>
    <w:p w14:paraId="30D711E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Injection of epinephrine (1:10,000) into the tissue surrounding a non-variceal bleeding lesion may slow or stop bleeding but it is not thrombogenic.</w:t>
      </w:r>
    </w:p>
    <w:p w14:paraId="45D5E77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Contact probes (heater probes or bipolar probes) allow direct pressure to be applied to a bleeding vessel.</w:t>
      </w:r>
    </w:p>
    <w:p w14:paraId="3A1E7ED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Endoscopic clip placement achieves hemostasis by grasping and compressing tissue </w:t>
      </w:r>
      <w:r w:rsidR="00AC67DB" w:rsidRPr="00323CA2">
        <w:rPr>
          <w:rFonts w:asciiTheme="minorBidi" w:hAnsiTheme="minorBidi"/>
        </w:rPr>
        <w:t xml:space="preserve">surrounding a bleeding vessel. </w:t>
      </w:r>
      <w:r w:rsidRPr="00323CA2">
        <w:rPr>
          <w:rFonts w:asciiTheme="minorBidi" w:hAnsiTheme="minorBidi"/>
        </w:rPr>
        <w:t>Mechanical ligation (lo</w:t>
      </w:r>
      <w:r w:rsidR="00AC67DB" w:rsidRPr="00323CA2">
        <w:rPr>
          <w:rFonts w:asciiTheme="minorBidi" w:hAnsiTheme="minorBidi"/>
        </w:rPr>
        <w:t xml:space="preserve">ops and bands) works similarly. </w:t>
      </w:r>
      <w:r w:rsidRPr="00323CA2">
        <w:rPr>
          <w:rFonts w:asciiTheme="minorBidi" w:hAnsiTheme="minorBidi"/>
        </w:rPr>
        <w:t>Other hemostatic therapies are used less commonly in children (argon plasma coagulation, fibrin glue injection, and laser photocoagulation)</w:t>
      </w:r>
      <w:r w:rsidR="00AC67DB" w:rsidRPr="00323CA2">
        <w:rPr>
          <w:rFonts w:asciiTheme="minorBidi" w:hAnsiTheme="minorBidi"/>
          <w:vertAlign w:val="superscript"/>
        </w:rPr>
        <w:t xml:space="preserve"> (1-3)</w:t>
      </w:r>
      <w:r w:rsidRPr="00323CA2">
        <w:rPr>
          <w:rFonts w:asciiTheme="minorBidi" w:hAnsiTheme="minorBidi"/>
        </w:rPr>
        <w:t>.</w:t>
      </w:r>
    </w:p>
    <w:p w14:paraId="3EF44B61" w14:textId="77777777" w:rsidR="00007E32" w:rsidRPr="00323CA2" w:rsidRDefault="00007E32" w:rsidP="00323CA2">
      <w:pPr>
        <w:spacing w:line="240" w:lineRule="auto"/>
        <w:jc w:val="both"/>
        <w:rPr>
          <w:rFonts w:asciiTheme="minorBidi" w:hAnsiTheme="minorBidi"/>
        </w:rPr>
      </w:pPr>
    </w:p>
    <w:p w14:paraId="3CFCA334" w14:textId="77777777" w:rsidR="00007E32" w:rsidRPr="00CC0347" w:rsidRDefault="00007E32" w:rsidP="00323CA2">
      <w:pPr>
        <w:spacing w:line="240" w:lineRule="auto"/>
        <w:jc w:val="both"/>
        <w:rPr>
          <w:rFonts w:asciiTheme="minorBidi" w:hAnsiTheme="minorBidi"/>
          <w:sz w:val="32"/>
          <w:szCs w:val="32"/>
        </w:rPr>
      </w:pPr>
      <w:r w:rsidRPr="00CC0347">
        <w:rPr>
          <w:rFonts w:asciiTheme="minorBidi" w:hAnsiTheme="minorBidi"/>
          <w:noProof/>
          <w:sz w:val="32"/>
          <w:szCs w:val="32"/>
        </w:rPr>
        <w:lastRenderedPageBreak/>
        <w:drawing>
          <wp:inline distT="0" distB="0" distL="0" distR="0" wp14:anchorId="1C64E15F" wp14:editId="6526B8AD">
            <wp:extent cx="5839640" cy="5458587"/>
            <wp:effectExtent l="0" t="0" r="889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atemesis.png"/>
                    <pic:cNvPicPr/>
                  </pic:nvPicPr>
                  <pic:blipFill>
                    <a:blip r:embed="rId7">
                      <a:extLst>
                        <a:ext uri="{28A0092B-C50C-407E-A947-70E740481C1C}">
                          <a14:useLocalDpi xmlns:a14="http://schemas.microsoft.com/office/drawing/2010/main" val="0"/>
                        </a:ext>
                      </a:extLst>
                    </a:blip>
                    <a:stretch>
                      <a:fillRect/>
                    </a:stretch>
                  </pic:blipFill>
                  <pic:spPr>
                    <a:xfrm>
                      <a:off x="0" y="0"/>
                      <a:ext cx="5839640" cy="5458587"/>
                    </a:xfrm>
                    <a:prstGeom prst="rect">
                      <a:avLst/>
                    </a:prstGeom>
                  </pic:spPr>
                </pic:pic>
              </a:graphicData>
            </a:graphic>
          </wp:inline>
        </w:drawing>
      </w:r>
    </w:p>
    <w:p w14:paraId="430DC8FF" w14:textId="77777777" w:rsidR="00007E32" w:rsidRPr="00CC0347" w:rsidRDefault="00007E32" w:rsidP="00323CA2">
      <w:pPr>
        <w:spacing w:line="240" w:lineRule="auto"/>
        <w:jc w:val="both"/>
        <w:rPr>
          <w:rFonts w:asciiTheme="minorBidi" w:hAnsiTheme="minorBidi"/>
          <w:sz w:val="32"/>
          <w:szCs w:val="32"/>
        </w:rPr>
      </w:pPr>
    </w:p>
    <w:p w14:paraId="02E4C6F1" w14:textId="77777777" w:rsidR="00007E32" w:rsidRPr="00323CA2" w:rsidRDefault="00F30662" w:rsidP="00323CA2">
      <w:pPr>
        <w:spacing w:line="240" w:lineRule="auto"/>
        <w:jc w:val="center"/>
        <w:rPr>
          <w:rFonts w:asciiTheme="minorBidi" w:hAnsiTheme="minorBidi"/>
          <w:sz w:val="24"/>
          <w:szCs w:val="24"/>
          <w:vertAlign w:val="superscript"/>
        </w:rPr>
      </w:pPr>
      <w:r w:rsidRPr="00323CA2">
        <w:rPr>
          <w:rFonts w:asciiTheme="minorBidi" w:hAnsiTheme="minorBidi"/>
          <w:b/>
          <w:bCs/>
          <w:sz w:val="24"/>
          <w:szCs w:val="24"/>
        </w:rPr>
        <w:t xml:space="preserve">Fig. 1. </w:t>
      </w:r>
      <w:r w:rsidR="00007E32" w:rsidRPr="00323CA2">
        <w:rPr>
          <w:rFonts w:asciiTheme="minorBidi" w:hAnsiTheme="minorBidi"/>
          <w:b/>
          <w:bCs/>
          <w:sz w:val="24"/>
          <w:szCs w:val="24"/>
        </w:rPr>
        <w:t xml:space="preserve">Approach to </w:t>
      </w:r>
      <w:proofErr w:type="gramStart"/>
      <w:r w:rsidR="00007E32" w:rsidRPr="00323CA2">
        <w:rPr>
          <w:rFonts w:asciiTheme="minorBidi" w:hAnsiTheme="minorBidi"/>
          <w:b/>
          <w:bCs/>
          <w:sz w:val="24"/>
          <w:szCs w:val="24"/>
        </w:rPr>
        <w:t>Hematemesis</w:t>
      </w:r>
      <w:r w:rsidR="00007E32" w:rsidRPr="00323CA2">
        <w:rPr>
          <w:rFonts w:asciiTheme="minorBidi" w:hAnsiTheme="minorBidi"/>
          <w:sz w:val="24"/>
          <w:szCs w:val="24"/>
          <w:vertAlign w:val="superscript"/>
        </w:rPr>
        <w:t>(</w:t>
      </w:r>
      <w:proofErr w:type="gramEnd"/>
      <w:r w:rsidR="00007E32" w:rsidRPr="00323CA2">
        <w:rPr>
          <w:rFonts w:asciiTheme="minorBidi" w:hAnsiTheme="minorBidi"/>
          <w:sz w:val="24"/>
          <w:szCs w:val="24"/>
          <w:vertAlign w:val="superscript"/>
        </w:rPr>
        <w:t>3)</w:t>
      </w:r>
    </w:p>
    <w:p w14:paraId="1DB0B909" w14:textId="77777777" w:rsidR="00007E32" w:rsidRPr="00CC0347" w:rsidRDefault="00007E32" w:rsidP="00323CA2">
      <w:pPr>
        <w:spacing w:line="240" w:lineRule="auto"/>
        <w:jc w:val="both"/>
        <w:rPr>
          <w:rFonts w:asciiTheme="minorBidi" w:hAnsiTheme="minorBidi"/>
          <w:sz w:val="32"/>
          <w:szCs w:val="32"/>
        </w:rPr>
      </w:pPr>
      <w:r w:rsidRPr="00CC0347">
        <w:rPr>
          <w:rFonts w:asciiTheme="minorBidi" w:hAnsiTheme="minorBidi"/>
          <w:noProof/>
          <w:sz w:val="32"/>
          <w:szCs w:val="32"/>
        </w:rPr>
        <w:lastRenderedPageBreak/>
        <w:drawing>
          <wp:inline distT="0" distB="0" distL="0" distR="0" wp14:anchorId="1987A369" wp14:editId="0394AF77">
            <wp:extent cx="5830114" cy="508706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na.png"/>
                    <pic:cNvPicPr/>
                  </pic:nvPicPr>
                  <pic:blipFill>
                    <a:blip r:embed="rId8">
                      <a:extLst>
                        <a:ext uri="{28A0092B-C50C-407E-A947-70E740481C1C}">
                          <a14:useLocalDpi xmlns:a14="http://schemas.microsoft.com/office/drawing/2010/main" val="0"/>
                        </a:ext>
                      </a:extLst>
                    </a:blip>
                    <a:stretch>
                      <a:fillRect/>
                    </a:stretch>
                  </pic:blipFill>
                  <pic:spPr>
                    <a:xfrm>
                      <a:off x="0" y="0"/>
                      <a:ext cx="5830114" cy="5087060"/>
                    </a:xfrm>
                    <a:prstGeom prst="rect">
                      <a:avLst/>
                    </a:prstGeom>
                  </pic:spPr>
                </pic:pic>
              </a:graphicData>
            </a:graphic>
          </wp:inline>
        </w:drawing>
      </w:r>
    </w:p>
    <w:p w14:paraId="1FB74B91" w14:textId="77777777" w:rsidR="00007E32" w:rsidRPr="00CC0347" w:rsidRDefault="00007E32" w:rsidP="00323CA2">
      <w:pPr>
        <w:spacing w:line="240" w:lineRule="auto"/>
        <w:jc w:val="both"/>
        <w:rPr>
          <w:rFonts w:asciiTheme="minorBidi" w:hAnsiTheme="minorBidi"/>
          <w:sz w:val="32"/>
          <w:szCs w:val="32"/>
        </w:rPr>
      </w:pPr>
    </w:p>
    <w:p w14:paraId="55DAB41E" w14:textId="77777777" w:rsidR="00007E32" w:rsidRPr="00323CA2" w:rsidRDefault="00F30662" w:rsidP="00323CA2">
      <w:pPr>
        <w:spacing w:line="240" w:lineRule="auto"/>
        <w:jc w:val="center"/>
        <w:rPr>
          <w:rFonts w:asciiTheme="minorBidi" w:hAnsiTheme="minorBidi"/>
          <w:sz w:val="24"/>
          <w:szCs w:val="24"/>
        </w:rPr>
      </w:pPr>
      <w:r w:rsidRPr="00323CA2">
        <w:rPr>
          <w:rFonts w:asciiTheme="minorBidi" w:hAnsiTheme="minorBidi"/>
          <w:b/>
          <w:bCs/>
          <w:sz w:val="24"/>
          <w:szCs w:val="24"/>
        </w:rPr>
        <w:t xml:space="preserve">Fig. 2. </w:t>
      </w:r>
      <w:r w:rsidR="00007E32" w:rsidRPr="00323CA2">
        <w:rPr>
          <w:rFonts w:asciiTheme="minorBidi" w:hAnsiTheme="minorBidi"/>
          <w:b/>
          <w:bCs/>
          <w:sz w:val="24"/>
          <w:szCs w:val="24"/>
        </w:rPr>
        <w:t xml:space="preserve">Approach to hematochezia or </w:t>
      </w:r>
      <w:proofErr w:type="gramStart"/>
      <w:r w:rsidR="001105B8" w:rsidRPr="00323CA2">
        <w:rPr>
          <w:rFonts w:asciiTheme="minorBidi" w:hAnsiTheme="minorBidi"/>
          <w:b/>
          <w:bCs/>
          <w:sz w:val="24"/>
          <w:szCs w:val="24"/>
        </w:rPr>
        <w:t>melena</w:t>
      </w:r>
      <w:r w:rsidR="00007E32" w:rsidRPr="00323CA2">
        <w:rPr>
          <w:rFonts w:asciiTheme="minorBidi" w:hAnsiTheme="minorBidi"/>
          <w:sz w:val="24"/>
          <w:szCs w:val="24"/>
          <w:vertAlign w:val="superscript"/>
        </w:rPr>
        <w:t>(</w:t>
      </w:r>
      <w:proofErr w:type="gramEnd"/>
      <w:r w:rsidR="00007E32" w:rsidRPr="00323CA2">
        <w:rPr>
          <w:rFonts w:asciiTheme="minorBidi" w:hAnsiTheme="minorBidi"/>
          <w:sz w:val="24"/>
          <w:szCs w:val="24"/>
          <w:vertAlign w:val="superscript"/>
        </w:rPr>
        <w:t>3)</w:t>
      </w:r>
    </w:p>
    <w:p w14:paraId="423CD6D0" w14:textId="77777777" w:rsidR="00007E32" w:rsidRPr="00CC0347" w:rsidRDefault="00007E32" w:rsidP="00323CA2">
      <w:pPr>
        <w:spacing w:line="240" w:lineRule="auto"/>
        <w:jc w:val="both"/>
        <w:rPr>
          <w:rFonts w:asciiTheme="minorBidi" w:hAnsiTheme="minorBidi"/>
          <w:sz w:val="32"/>
          <w:szCs w:val="32"/>
        </w:rPr>
      </w:pPr>
    </w:p>
    <w:p w14:paraId="3309C354" w14:textId="77777777" w:rsidR="00007E32" w:rsidRPr="00CC0347" w:rsidRDefault="00007E32" w:rsidP="00323CA2">
      <w:pPr>
        <w:spacing w:line="240" w:lineRule="auto"/>
        <w:jc w:val="both"/>
        <w:rPr>
          <w:rFonts w:asciiTheme="minorBidi" w:hAnsiTheme="minorBidi"/>
          <w:sz w:val="32"/>
          <w:szCs w:val="32"/>
        </w:rPr>
      </w:pPr>
    </w:p>
    <w:p w14:paraId="18973839" w14:textId="77777777" w:rsidR="00007E32" w:rsidRPr="00CC0347" w:rsidRDefault="00007E32" w:rsidP="00323CA2">
      <w:pPr>
        <w:spacing w:line="240" w:lineRule="auto"/>
        <w:jc w:val="both"/>
        <w:rPr>
          <w:rFonts w:asciiTheme="minorBidi" w:hAnsiTheme="minorBidi"/>
          <w:sz w:val="32"/>
          <w:szCs w:val="32"/>
        </w:rPr>
      </w:pPr>
    </w:p>
    <w:p w14:paraId="7C5499DA" w14:textId="77777777" w:rsidR="00007E32" w:rsidRPr="00CC0347" w:rsidRDefault="00007E32" w:rsidP="00323CA2">
      <w:pPr>
        <w:spacing w:line="240" w:lineRule="auto"/>
        <w:jc w:val="both"/>
        <w:rPr>
          <w:rFonts w:asciiTheme="minorBidi" w:hAnsiTheme="minorBidi"/>
          <w:sz w:val="32"/>
          <w:szCs w:val="32"/>
        </w:rPr>
      </w:pPr>
    </w:p>
    <w:p w14:paraId="549F3468" w14:textId="77777777" w:rsidR="00323CA2" w:rsidRDefault="00323CA2" w:rsidP="00323CA2">
      <w:pPr>
        <w:spacing w:line="240" w:lineRule="auto"/>
        <w:jc w:val="center"/>
        <w:rPr>
          <w:rFonts w:asciiTheme="minorBidi" w:hAnsiTheme="minorBidi"/>
          <w:b/>
          <w:bCs/>
          <w:sz w:val="40"/>
          <w:szCs w:val="40"/>
        </w:rPr>
      </w:pPr>
    </w:p>
    <w:p w14:paraId="7AAA6F7E" w14:textId="77777777" w:rsidR="00323CA2" w:rsidRDefault="00323CA2" w:rsidP="00323CA2">
      <w:pPr>
        <w:spacing w:line="240" w:lineRule="auto"/>
        <w:jc w:val="center"/>
        <w:rPr>
          <w:rFonts w:asciiTheme="minorBidi" w:hAnsiTheme="minorBidi"/>
          <w:b/>
          <w:bCs/>
          <w:sz w:val="40"/>
          <w:szCs w:val="40"/>
        </w:rPr>
      </w:pPr>
    </w:p>
    <w:p w14:paraId="77841C52" w14:textId="77777777" w:rsidR="00007E32" w:rsidRPr="00323CA2" w:rsidRDefault="00007E32" w:rsidP="00323CA2">
      <w:pPr>
        <w:spacing w:line="240" w:lineRule="auto"/>
        <w:jc w:val="center"/>
        <w:rPr>
          <w:rFonts w:asciiTheme="minorBidi" w:hAnsiTheme="minorBidi"/>
          <w:b/>
          <w:bCs/>
          <w:sz w:val="24"/>
          <w:szCs w:val="24"/>
        </w:rPr>
      </w:pPr>
      <w:r w:rsidRPr="00323CA2">
        <w:rPr>
          <w:rFonts w:asciiTheme="minorBidi" w:hAnsiTheme="minorBidi"/>
          <w:b/>
          <w:bCs/>
          <w:sz w:val="24"/>
          <w:szCs w:val="24"/>
        </w:rPr>
        <w:lastRenderedPageBreak/>
        <w:t>Aim of study</w:t>
      </w:r>
    </w:p>
    <w:p w14:paraId="223F773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This study is to determine the epidemiological and demographic characteristics of children admitted to our hospitals in Baghdad city and to find out whether the causes of upper </w:t>
      </w:r>
      <w:r w:rsidR="001A005A" w:rsidRPr="00323CA2">
        <w:rPr>
          <w:rFonts w:asciiTheme="minorBidi" w:hAnsiTheme="minorBidi"/>
        </w:rPr>
        <w:t xml:space="preserve">and lower </w:t>
      </w:r>
      <w:r w:rsidRPr="00323CA2">
        <w:rPr>
          <w:rFonts w:asciiTheme="minorBidi" w:hAnsiTheme="minorBidi"/>
        </w:rPr>
        <w:t xml:space="preserve">GI bleeding in Iraq is differed from that of GI centers in different countries. Regional epidemiological data can also assist </w:t>
      </w:r>
      <w:proofErr w:type="spellStart"/>
      <w:r w:rsidRPr="00323CA2">
        <w:rPr>
          <w:rFonts w:asciiTheme="minorBidi" w:hAnsiTheme="minorBidi"/>
        </w:rPr>
        <w:t>Pediatriciens</w:t>
      </w:r>
      <w:proofErr w:type="spellEnd"/>
      <w:r w:rsidRPr="00323CA2">
        <w:rPr>
          <w:rFonts w:asciiTheme="minorBidi" w:hAnsiTheme="minorBidi"/>
        </w:rPr>
        <w:t xml:space="preserve"> to better management of these patients. In addition, our aim is to evaluate the diagnostic yield of endoscopy in GIT bleeding in children.</w:t>
      </w:r>
    </w:p>
    <w:p w14:paraId="77CC60F3" w14:textId="77777777" w:rsidR="0069590B" w:rsidRDefault="0069590B" w:rsidP="0069590B">
      <w:pPr>
        <w:spacing w:line="240" w:lineRule="auto"/>
        <w:rPr>
          <w:rFonts w:asciiTheme="minorBidi" w:hAnsiTheme="minorBidi"/>
          <w:sz w:val="32"/>
          <w:szCs w:val="32"/>
        </w:rPr>
      </w:pPr>
    </w:p>
    <w:p w14:paraId="76B0356C" w14:textId="77777777" w:rsidR="00007E32" w:rsidRPr="00323CA2" w:rsidRDefault="00007E32" w:rsidP="0069590B">
      <w:pPr>
        <w:spacing w:line="240" w:lineRule="auto"/>
        <w:jc w:val="center"/>
        <w:rPr>
          <w:rFonts w:asciiTheme="minorBidi" w:hAnsiTheme="minorBidi"/>
          <w:b/>
          <w:bCs/>
          <w:sz w:val="24"/>
          <w:szCs w:val="24"/>
        </w:rPr>
      </w:pPr>
      <w:r w:rsidRPr="00323CA2">
        <w:rPr>
          <w:rFonts w:asciiTheme="minorBidi" w:hAnsiTheme="minorBidi"/>
          <w:b/>
          <w:bCs/>
          <w:sz w:val="24"/>
          <w:szCs w:val="24"/>
        </w:rPr>
        <w:t>Methods</w:t>
      </w:r>
    </w:p>
    <w:p w14:paraId="60FE66D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This study is a retrospective and prospective study that done on 100 children with upper and lower </w:t>
      </w:r>
      <w:proofErr w:type="spellStart"/>
      <w:r w:rsidRPr="00323CA2">
        <w:rPr>
          <w:rFonts w:asciiTheme="minorBidi" w:hAnsiTheme="minorBidi"/>
        </w:rPr>
        <w:t>gatrointestinal</w:t>
      </w:r>
      <w:proofErr w:type="spellEnd"/>
      <w:r w:rsidRPr="00323CA2">
        <w:rPr>
          <w:rFonts w:asciiTheme="minorBidi" w:hAnsiTheme="minorBidi"/>
        </w:rPr>
        <w:t xml:space="preserve"> tract (GIT) bleeding from birth up to 18 years adolescents taken randomly according to their </w:t>
      </w:r>
      <w:proofErr w:type="spellStart"/>
      <w:proofErr w:type="gramStart"/>
      <w:r w:rsidRPr="00323CA2">
        <w:rPr>
          <w:rFonts w:asciiTheme="minorBidi" w:hAnsiTheme="minorBidi"/>
        </w:rPr>
        <w:t>attendence</w:t>
      </w:r>
      <w:proofErr w:type="spellEnd"/>
      <w:r w:rsidRPr="00323CA2">
        <w:rPr>
          <w:rFonts w:asciiTheme="minorBidi" w:hAnsiTheme="minorBidi"/>
        </w:rPr>
        <w:t xml:space="preserve">  to</w:t>
      </w:r>
      <w:proofErr w:type="gramEnd"/>
      <w:r w:rsidRPr="00323CA2">
        <w:rPr>
          <w:rFonts w:asciiTheme="minorBidi" w:hAnsiTheme="minorBidi"/>
        </w:rPr>
        <w:t xml:space="preserve"> our hospitals in Baghdad Medical City from 1st of January until 31st of December, 2024.</w:t>
      </w:r>
    </w:p>
    <w:p w14:paraId="1ABC5AFE"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A retrospective study was done on 68 patients admitted to Welfare Teaching Hospital in Baghdad between 1st of January until 31st of October, 2024. Their data are retrieved from their medical records from the Statistical department in the hospital after obtaining the name and date of admission from patient’s </w:t>
      </w:r>
      <w:proofErr w:type="spellStart"/>
      <w:r w:rsidRPr="00323CA2">
        <w:rPr>
          <w:rFonts w:asciiTheme="minorBidi" w:hAnsiTheme="minorBidi"/>
        </w:rPr>
        <w:t>endoscopical</w:t>
      </w:r>
      <w:proofErr w:type="spellEnd"/>
      <w:r w:rsidRPr="00323CA2">
        <w:rPr>
          <w:rFonts w:asciiTheme="minorBidi" w:hAnsiTheme="minorBidi"/>
        </w:rPr>
        <w:t xml:space="preserve"> report from the endoscopy unit.</w:t>
      </w:r>
    </w:p>
    <w:p w14:paraId="46FB72A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Exclusion criteria in our research include: Patients who only unde</w:t>
      </w:r>
      <w:r w:rsidR="008A5AF8" w:rsidRPr="00323CA2">
        <w:rPr>
          <w:rFonts w:asciiTheme="minorBidi" w:hAnsiTheme="minorBidi"/>
        </w:rPr>
        <w:t>r</w:t>
      </w:r>
      <w:r w:rsidRPr="00323CA2">
        <w:rPr>
          <w:rFonts w:asciiTheme="minorBidi" w:hAnsiTheme="minorBidi"/>
        </w:rPr>
        <w:t>went endoscopy without admission to our hospitals, patients with incomplete data, and patients who are treated conservatively (without endoscopy) are also excluded.</w:t>
      </w:r>
    </w:p>
    <w:p w14:paraId="376B3DB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prospective study was done on 32 patients with GIT bleeding referr</w:t>
      </w:r>
      <w:r w:rsidR="001A005A" w:rsidRPr="00323CA2">
        <w:rPr>
          <w:rFonts w:asciiTheme="minorBidi" w:hAnsiTheme="minorBidi"/>
        </w:rPr>
        <w:t>ed to Baghdad hospital, Tertiar</w:t>
      </w:r>
      <w:r w:rsidRPr="00323CA2">
        <w:rPr>
          <w:rFonts w:asciiTheme="minorBidi" w:hAnsiTheme="minorBidi"/>
        </w:rPr>
        <w:t xml:space="preserve">y GIT center, and to Welfare Teaching Hospital between 1st of November until 31st of December, 2024. A full </w:t>
      </w:r>
      <w:proofErr w:type="spellStart"/>
      <w:r w:rsidRPr="00323CA2">
        <w:rPr>
          <w:rFonts w:asciiTheme="minorBidi" w:hAnsiTheme="minorBidi"/>
        </w:rPr>
        <w:t>hitory</w:t>
      </w:r>
      <w:proofErr w:type="spellEnd"/>
      <w:r w:rsidRPr="00323CA2">
        <w:rPr>
          <w:rFonts w:asciiTheme="minorBidi" w:hAnsiTheme="minorBidi"/>
        </w:rPr>
        <w:t xml:space="preserve">, clinical examination, and investigations were done, management </w:t>
      </w:r>
      <w:proofErr w:type="spellStart"/>
      <w:r w:rsidRPr="00323CA2">
        <w:rPr>
          <w:rFonts w:asciiTheme="minorBidi" w:hAnsiTheme="minorBidi"/>
        </w:rPr>
        <w:t>recieved</w:t>
      </w:r>
      <w:proofErr w:type="spellEnd"/>
      <w:r w:rsidRPr="00323CA2">
        <w:rPr>
          <w:rFonts w:asciiTheme="minorBidi" w:hAnsiTheme="minorBidi"/>
        </w:rPr>
        <w:t xml:space="preserve"> including endoscopy with follow up of outcome until discharge from hospital.</w:t>
      </w:r>
    </w:p>
    <w:p w14:paraId="282BCB1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During endoscopy procedure, patients below 14 years</w:t>
      </w:r>
      <w:r w:rsidR="008A5AF8" w:rsidRPr="00323CA2">
        <w:rPr>
          <w:rFonts w:asciiTheme="minorBidi" w:hAnsiTheme="minorBidi"/>
        </w:rPr>
        <w:t xml:space="preserve"> of age</w:t>
      </w:r>
      <w:r w:rsidRPr="00323CA2">
        <w:rPr>
          <w:rFonts w:asciiTheme="minorBidi" w:hAnsiTheme="minorBidi"/>
        </w:rPr>
        <w:t xml:space="preserve"> are </w:t>
      </w:r>
      <w:proofErr w:type="gramStart"/>
      <w:r w:rsidRPr="00323CA2">
        <w:rPr>
          <w:rFonts w:asciiTheme="minorBidi" w:hAnsiTheme="minorBidi"/>
        </w:rPr>
        <w:t>unde</w:t>
      </w:r>
      <w:r w:rsidR="008A5AF8" w:rsidRPr="00323CA2">
        <w:rPr>
          <w:rFonts w:asciiTheme="minorBidi" w:hAnsiTheme="minorBidi"/>
        </w:rPr>
        <w:t>r</w:t>
      </w:r>
      <w:r w:rsidRPr="00323CA2">
        <w:rPr>
          <w:rFonts w:asciiTheme="minorBidi" w:hAnsiTheme="minorBidi"/>
        </w:rPr>
        <w:t>went</w:t>
      </w:r>
      <w:proofErr w:type="gramEnd"/>
      <w:r w:rsidRPr="00323CA2">
        <w:rPr>
          <w:rFonts w:asciiTheme="minorBidi" w:hAnsiTheme="minorBidi"/>
        </w:rPr>
        <w:t xml:space="preserve"> general anesthesia, while older </w:t>
      </w:r>
      <w:proofErr w:type="spellStart"/>
      <w:r w:rsidRPr="00323CA2">
        <w:rPr>
          <w:rFonts w:asciiTheme="minorBidi" w:hAnsiTheme="minorBidi"/>
        </w:rPr>
        <w:t>childern</w:t>
      </w:r>
      <w:proofErr w:type="spellEnd"/>
      <w:r w:rsidRPr="00323CA2">
        <w:rPr>
          <w:rFonts w:asciiTheme="minorBidi" w:hAnsiTheme="minorBidi"/>
        </w:rPr>
        <w:t xml:space="preserve"> and adolescents are sedated with </w:t>
      </w:r>
      <w:proofErr w:type="spellStart"/>
      <w:r w:rsidRPr="00323CA2">
        <w:rPr>
          <w:rFonts w:asciiTheme="minorBidi" w:hAnsiTheme="minorBidi"/>
        </w:rPr>
        <w:t>Medozolam</w:t>
      </w:r>
      <w:proofErr w:type="spellEnd"/>
      <w:r w:rsidRPr="00323CA2">
        <w:rPr>
          <w:rFonts w:asciiTheme="minorBidi" w:hAnsiTheme="minorBidi"/>
        </w:rPr>
        <w:t xml:space="preserve"> or without anesthesia or sedation. Informed written consent was obtained from </w:t>
      </w:r>
      <w:r w:rsidR="008A5AF8" w:rsidRPr="00323CA2">
        <w:rPr>
          <w:rFonts w:asciiTheme="minorBidi" w:hAnsiTheme="minorBidi"/>
        </w:rPr>
        <w:t xml:space="preserve">the </w:t>
      </w:r>
      <w:r w:rsidRPr="00323CA2">
        <w:rPr>
          <w:rFonts w:asciiTheme="minorBidi" w:hAnsiTheme="minorBidi"/>
        </w:rPr>
        <w:t>parents or caregivers before endoscopy session.</w:t>
      </w:r>
    </w:p>
    <w:p w14:paraId="331BB00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Patients are analyzed according to the following variables: age, sex, residence, type of feeding (for infants &lt; 2 </w:t>
      </w:r>
      <w:proofErr w:type="spellStart"/>
      <w:r w:rsidRPr="00323CA2">
        <w:rPr>
          <w:rFonts w:asciiTheme="minorBidi" w:hAnsiTheme="minorBidi"/>
        </w:rPr>
        <w:t>yr</w:t>
      </w:r>
      <w:proofErr w:type="spellEnd"/>
      <w:r w:rsidRPr="00323CA2">
        <w:rPr>
          <w:rFonts w:asciiTheme="minorBidi" w:hAnsiTheme="minorBidi"/>
        </w:rPr>
        <w:t xml:space="preserve">), type of bleeding (upper vs lower), duration, amount, investigations, associated medical conditions, endoscopic findings (and interventions if applicable), </w:t>
      </w:r>
      <w:proofErr w:type="spellStart"/>
      <w:r w:rsidRPr="00323CA2">
        <w:rPr>
          <w:rFonts w:asciiTheme="minorBidi" w:hAnsiTheme="minorBidi"/>
        </w:rPr>
        <w:t>histopathologial</w:t>
      </w:r>
      <w:proofErr w:type="spellEnd"/>
      <w:r w:rsidRPr="00323CA2">
        <w:rPr>
          <w:rFonts w:asciiTheme="minorBidi" w:hAnsiTheme="minorBidi"/>
        </w:rPr>
        <w:t xml:space="preserve"> result of biopsy (if obtained), final diagnosis, and outcome of patients.</w:t>
      </w:r>
    </w:p>
    <w:p w14:paraId="483D325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information </w:t>
      </w:r>
      <w:proofErr w:type="gramStart"/>
      <w:r w:rsidRPr="00323CA2">
        <w:rPr>
          <w:rFonts w:asciiTheme="minorBidi" w:hAnsiTheme="minorBidi"/>
        </w:rPr>
        <w:t>are</w:t>
      </w:r>
      <w:proofErr w:type="gramEnd"/>
      <w:r w:rsidRPr="00323CA2">
        <w:rPr>
          <w:rFonts w:asciiTheme="minorBidi" w:hAnsiTheme="minorBidi"/>
        </w:rPr>
        <w:t xml:space="preserve"> collected according to a questionnaire involving the following variables of enrolled patients in the study.</w:t>
      </w:r>
    </w:p>
    <w:p w14:paraId="6EC0409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These </w:t>
      </w:r>
      <w:proofErr w:type="spellStart"/>
      <w:r w:rsidRPr="00323CA2">
        <w:rPr>
          <w:rFonts w:asciiTheme="minorBidi" w:hAnsiTheme="minorBidi"/>
        </w:rPr>
        <w:t>varibles</w:t>
      </w:r>
      <w:proofErr w:type="spellEnd"/>
      <w:r w:rsidRPr="00323CA2">
        <w:rPr>
          <w:rFonts w:asciiTheme="minorBidi" w:hAnsiTheme="minorBidi"/>
        </w:rPr>
        <w:t xml:space="preserve"> include: sex (male vs female), residence (urban vs rural), age is divided into 3 groups (&lt; 5 </w:t>
      </w:r>
      <w:proofErr w:type="spellStart"/>
      <w:r w:rsidRPr="00323CA2">
        <w:rPr>
          <w:rFonts w:asciiTheme="minorBidi" w:hAnsiTheme="minorBidi"/>
        </w:rPr>
        <w:t>yr</w:t>
      </w:r>
      <w:proofErr w:type="spellEnd"/>
      <w:r w:rsidRPr="00323CA2">
        <w:rPr>
          <w:rFonts w:asciiTheme="minorBidi" w:hAnsiTheme="minorBidi"/>
        </w:rPr>
        <w:t xml:space="preserve">, 5-10 </w:t>
      </w:r>
      <w:proofErr w:type="spellStart"/>
      <w:r w:rsidRPr="00323CA2">
        <w:rPr>
          <w:rFonts w:asciiTheme="minorBidi" w:hAnsiTheme="minorBidi"/>
        </w:rPr>
        <w:t>yr</w:t>
      </w:r>
      <w:proofErr w:type="spellEnd"/>
      <w:r w:rsidRPr="00323CA2">
        <w:rPr>
          <w:rFonts w:asciiTheme="minorBidi" w:hAnsiTheme="minorBidi"/>
        </w:rPr>
        <w:t xml:space="preserve">, and &gt; 10 </w:t>
      </w:r>
      <w:proofErr w:type="spellStart"/>
      <w:r w:rsidRPr="00323CA2">
        <w:rPr>
          <w:rFonts w:asciiTheme="minorBidi" w:hAnsiTheme="minorBidi"/>
        </w:rPr>
        <w:t>yr</w:t>
      </w:r>
      <w:proofErr w:type="spellEnd"/>
      <w:r w:rsidRPr="00323CA2">
        <w:rPr>
          <w:rFonts w:asciiTheme="minorBidi" w:hAnsiTheme="minorBidi"/>
        </w:rPr>
        <w:t xml:space="preserve">), type of feeding (for infants &lt; 2 </w:t>
      </w:r>
      <w:proofErr w:type="spellStart"/>
      <w:r w:rsidRPr="00323CA2">
        <w:rPr>
          <w:rFonts w:asciiTheme="minorBidi" w:hAnsiTheme="minorBidi"/>
        </w:rPr>
        <w:t>yr</w:t>
      </w:r>
      <w:proofErr w:type="spellEnd"/>
      <w:r w:rsidRPr="00323CA2">
        <w:rPr>
          <w:rFonts w:asciiTheme="minorBidi" w:hAnsiTheme="minorBidi"/>
        </w:rPr>
        <w:t>): breast milk, formula milk, or mixed.</w:t>
      </w:r>
    </w:p>
    <w:p w14:paraId="607AC1A9"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Type of GIT bleeding: upper bleeding is indicated by hematemesis (fresh blood or coffee-ground), hematemesis and </w:t>
      </w:r>
      <w:r w:rsidR="001105B8" w:rsidRPr="00323CA2">
        <w:rPr>
          <w:rFonts w:asciiTheme="minorBidi" w:hAnsiTheme="minorBidi"/>
        </w:rPr>
        <w:t>melena</w:t>
      </w:r>
      <w:r w:rsidRPr="00323CA2">
        <w:rPr>
          <w:rFonts w:asciiTheme="minorBidi" w:hAnsiTheme="minorBidi"/>
        </w:rPr>
        <w:t xml:space="preserve">, or </w:t>
      </w:r>
      <w:r w:rsidR="001105B8" w:rsidRPr="00323CA2">
        <w:rPr>
          <w:rFonts w:asciiTheme="minorBidi" w:hAnsiTheme="minorBidi"/>
        </w:rPr>
        <w:t>melena</w:t>
      </w:r>
      <w:r w:rsidRPr="00323CA2">
        <w:rPr>
          <w:rFonts w:asciiTheme="minorBidi" w:hAnsiTheme="minorBidi"/>
        </w:rPr>
        <w:t>, whereas lower bleeding is indicated by bleeding per rectum (hematochezia) and bloody diarrhea.</w:t>
      </w:r>
    </w:p>
    <w:p w14:paraId="6064644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lastRenderedPageBreak/>
        <w:t xml:space="preserve">Other variables of bleeding are also determined, these include duration of bleeding (days, weeks, or months), this does not </w:t>
      </w:r>
      <w:proofErr w:type="gramStart"/>
      <w:r w:rsidRPr="00323CA2">
        <w:rPr>
          <w:rFonts w:asciiTheme="minorBidi" w:hAnsiTheme="minorBidi"/>
        </w:rPr>
        <w:t>entails</w:t>
      </w:r>
      <w:proofErr w:type="gramEnd"/>
      <w:r w:rsidRPr="00323CA2">
        <w:rPr>
          <w:rFonts w:asciiTheme="minorBidi" w:hAnsiTheme="minorBidi"/>
        </w:rPr>
        <w:t xml:space="preserve"> </w:t>
      </w:r>
      <w:proofErr w:type="spellStart"/>
      <w:r w:rsidRPr="00323CA2">
        <w:rPr>
          <w:rFonts w:asciiTheme="minorBidi" w:hAnsiTheme="minorBidi"/>
        </w:rPr>
        <w:t>contineous</w:t>
      </w:r>
      <w:proofErr w:type="spellEnd"/>
      <w:r w:rsidRPr="00323CA2">
        <w:rPr>
          <w:rFonts w:asciiTheme="minorBidi" w:hAnsiTheme="minorBidi"/>
        </w:rPr>
        <w:t xml:space="preserve"> bleeding but rather intermittent bleeding. The amount of bleeding is also determined, the amount described by parents is not sufficient because the same amount of bleeding which is considered insignificant in older children may be significant in young infants due to variation in body size and blood volume.</w:t>
      </w:r>
    </w:p>
    <w:p w14:paraId="0669047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Therefore, amount of bleeding is estimated by hemodynamic instability e.g. tachycardia, hypotension, degree of anemia, need for blood transfusion, prolonged capillary refill time (CRT), and shock state. Patients with pulse rate &gt;2 SD, blood pressure &lt;2 SD, Hb &lt;2 SD of the </w:t>
      </w:r>
      <w:proofErr w:type="spellStart"/>
      <w:r w:rsidRPr="00323CA2">
        <w:rPr>
          <w:rFonts w:asciiTheme="minorBidi" w:hAnsiTheme="minorBidi"/>
        </w:rPr>
        <w:t>standered</w:t>
      </w:r>
      <w:proofErr w:type="spellEnd"/>
      <w:r w:rsidRPr="00323CA2">
        <w:rPr>
          <w:rFonts w:asciiTheme="minorBidi" w:hAnsiTheme="minorBidi"/>
        </w:rPr>
        <w:t xml:space="preserve"> appropriate charts (according to age and </w:t>
      </w:r>
      <w:proofErr w:type="gramStart"/>
      <w:r w:rsidRPr="00323CA2">
        <w:rPr>
          <w:rFonts w:asciiTheme="minorBidi" w:hAnsiTheme="minorBidi"/>
        </w:rPr>
        <w:t>sex)</w:t>
      </w:r>
      <w:r w:rsidRPr="00323CA2">
        <w:rPr>
          <w:rFonts w:asciiTheme="minorBidi" w:hAnsiTheme="minorBidi"/>
          <w:vertAlign w:val="superscript"/>
        </w:rPr>
        <w:t>(</w:t>
      </w:r>
      <w:proofErr w:type="gramEnd"/>
      <w:r w:rsidRPr="00323CA2">
        <w:rPr>
          <w:rFonts w:asciiTheme="minorBidi" w:hAnsiTheme="minorBidi"/>
          <w:vertAlign w:val="superscript"/>
        </w:rPr>
        <w:t>5)</w:t>
      </w:r>
      <w:r w:rsidRPr="00323CA2">
        <w:rPr>
          <w:rFonts w:asciiTheme="minorBidi" w:hAnsiTheme="minorBidi"/>
        </w:rPr>
        <w:t xml:space="preserve">, also CRT &gt; 2 seconds or shock state are considered to have significant blood loss, as do patients who </w:t>
      </w:r>
      <w:proofErr w:type="spellStart"/>
      <w:r w:rsidRPr="00323CA2">
        <w:rPr>
          <w:rFonts w:asciiTheme="minorBidi" w:hAnsiTheme="minorBidi"/>
        </w:rPr>
        <w:t>recieved</w:t>
      </w:r>
      <w:proofErr w:type="spellEnd"/>
      <w:r w:rsidRPr="00323CA2">
        <w:rPr>
          <w:rFonts w:asciiTheme="minorBidi" w:hAnsiTheme="minorBidi"/>
        </w:rPr>
        <w:t xml:space="preserve"> blood transfusion.</w:t>
      </w:r>
    </w:p>
    <w:p w14:paraId="05DD13F0" w14:textId="77777777" w:rsidR="00007E32" w:rsidRPr="00323CA2" w:rsidRDefault="00007E32" w:rsidP="00323CA2">
      <w:pPr>
        <w:spacing w:line="240" w:lineRule="auto"/>
        <w:jc w:val="both"/>
        <w:rPr>
          <w:rFonts w:asciiTheme="minorBidi" w:hAnsiTheme="minorBidi"/>
        </w:rPr>
      </w:pPr>
      <w:proofErr w:type="gramStart"/>
      <w:r w:rsidRPr="00323CA2">
        <w:rPr>
          <w:rFonts w:asciiTheme="minorBidi" w:hAnsiTheme="minorBidi"/>
        </w:rPr>
        <w:t>Also</w:t>
      </w:r>
      <w:proofErr w:type="gramEnd"/>
      <w:r w:rsidRPr="00323CA2">
        <w:rPr>
          <w:rFonts w:asciiTheme="minorBidi" w:hAnsiTheme="minorBidi"/>
        </w:rPr>
        <w:t xml:space="preserve"> the history involves previous medical conditions e.g. failure to thrive, chronic liver disease, chronic diarrhea, NSAI drugs ingestion, previous endoscopy, and biopsy result.</w:t>
      </w:r>
    </w:p>
    <w:p w14:paraId="0D52955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Clinical examination was done including vital signs (especially pulse rate and blood pressure), assessment of pallor (including CRT for infants &lt; 2yr), examination of abdomen to assess for abdominal pain, hepatosplenomegaly, and </w:t>
      </w:r>
      <w:proofErr w:type="spellStart"/>
      <w:r w:rsidRPr="00323CA2">
        <w:rPr>
          <w:rFonts w:asciiTheme="minorBidi" w:hAnsiTheme="minorBidi"/>
        </w:rPr>
        <w:t>ascitis</w:t>
      </w:r>
      <w:proofErr w:type="spellEnd"/>
      <w:r w:rsidRPr="00323CA2">
        <w:rPr>
          <w:rFonts w:asciiTheme="minorBidi" w:hAnsiTheme="minorBidi"/>
        </w:rPr>
        <w:t>.</w:t>
      </w:r>
    </w:p>
    <w:p w14:paraId="3437D21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Investigations were done including CBC, liver and renal </w:t>
      </w:r>
      <w:proofErr w:type="spellStart"/>
      <w:r w:rsidRPr="00323CA2">
        <w:rPr>
          <w:rFonts w:asciiTheme="minorBidi" w:hAnsiTheme="minorBidi"/>
        </w:rPr>
        <w:t>funcion</w:t>
      </w:r>
      <w:proofErr w:type="spellEnd"/>
      <w:r w:rsidRPr="00323CA2">
        <w:rPr>
          <w:rFonts w:asciiTheme="minorBidi" w:hAnsiTheme="minorBidi"/>
        </w:rPr>
        <w:t xml:space="preserve"> tests, PT/INR, ultrasound and doppler of abdomen...</w:t>
      </w:r>
      <w:proofErr w:type="spellStart"/>
      <w:r w:rsidRPr="00323CA2">
        <w:rPr>
          <w:rFonts w:asciiTheme="minorBidi" w:hAnsiTheme="minorBidi"/>
        </w:rPr>
        <w:t>etc</w:t>
      </w:r>
      <w:proofErr w:type="spellEnd"/>
      <w:r w:rsidRPr="00323CA2">
        <w:rPr>
          <w:rFonts w:asciiTheme="minorBidi" w:hAnsiTheme="minorBidi"/>
        </w:rPr>
        <w:t xml:space="preserve"> to determine the associated medical conditions e.g. anemia, chronic liver diseases, signs of portal hypertension, and bleeding tendency.</w:t>
      </w:r>
    </w:p>
    <w:p w14:paraId="5C83B1FE" w14:textId="77777777" w:rsidR="00007E32" w:rsidRPr="00323CA2" w:rsidRDefault="00007E32" w:rsidP="00323CA2">
      <w:pPr>
        <w:spacing w:line="240" w:lineRule="auto"/>
        <w:jc w:val="both"/>
        <w:rPr>
          <w:rFonts w:asciiTheme="minorBidi" w:hAnsiTheme="minorBidi"/>
        </w:rPr>
      </w:pPr>
      <w:proofErr w:type="spellStart"/>
      <w:r w:rsidRPr="00323CA2">
        <w:rPr>
          <w:rFonts w:asciiTheme="minorBidi" w:hAnsiTheme="minorBidi"/>
        </w:rPr>
        <w:t>Endoscopical</w:t>
      </w:r>
      <w:proofErr w:type="spellEnd"/>
      <w:r w:rsidRPr="00323CA2">
        <w:rPr>
          <w:rFonts w:asciiTheme="minorBidi" w:hAnsiTheme="minorBidi"/>
        </w:rPr>
        <w:t xml:space="preserve"> findings are recorded, for patients with multiple finding, we take the most significant one; for example, patient with peptic ulcer and GERD grade A, we considered only the peptic ulcer because it is relevant with bleeding. Interventions to stop bleeding are also addressed including: adrenaline or sclerosant injection, </w:t>
      </w:r>
      <w:proofErr w:type="spellStart"/>
      <w:r w:rsidRPr="00323CA2">
        <w:rPr>
          <w:rFonts w:asciiTheme="minorBidi" w:hAnsiTheme="minorBidi"/>
        </w:rPr>
        <w:t>hemoclip</w:t>
      </w:r>
      <w:proofErr w:type="spellEnd"/>
      <w:r w:rsidRPr="00323CA2">
        <w:rPr>
          <w:rFonts w:asciiTheme="minorBidi" w:hAnsiTheme="minorBidi"/>
        </w:rPr>
        <w:t xml:space="preserve">, variceal banding, or polypectomy. </w:t>
      </w:r>
    </w:p>
    <w:p w14:paraId="43503DDB"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result of biopsy (histopathology) </w:t>
      </w:r>
      <w:r w:rsidR="00843B73" w:rsidRPr="00323CA2">
        <w:rPr>
          <w:rFonts w:asciiTheme="minorBidi" w:hAnsiTheme="minorBidi"/>
        </w:rPr>
        <w:t>was</w:t>
      </w:r>
      <w:r w:rsidRPr="00323CA2">
        <w:rPr>
          <w:rFonts w:asciiTheme="minorBidi" w:hAnsiTheme="minorBidi"/>
        </w:rPr>
        <w:t xml:space="preserve"> obtained and the source of bl</w:t>
      </w:r>
      <w:r w:rsidR="00843B73" w:rsidRPr="00323CA2">
        <w:rPr>
          <w:rFonts w:asciiTheme="minorBidi" w:hAnsiTheme="minorBidi"/>
        </w:rPr>
        <w:t>eeding / final diagnosis were determi</w:t>
      </w:r>
      <w:r w:rsidRPr="00323CA2">
        <w:rPr>
          <w:rFonts w:asciiTheme="minorBidi" w:hAnsiTheme="minorBidi"/>
        </w:rPr>
        <w:t xml:space="preserve">ned and finally the outcome of patient whether </w:t>
      </w:r>
      <w:r w:rsidR="00C51F57" w:rsidRPr="00323CA2">
        <w:rPr>
          <w:rFonts w:asciiTheme="minorBidi" w:hAnsiTheme="minorBidi"/>
        </w:rPr>
        <w:t>recovery or unfortunately death</w:t>
      </w:r>
      <w:r w:rsidRPr="00323CA2">
        <w:rPr>
          <w:rFonts w:asciiTheme="minorBidi" w:hAnsiTheme="minorBidi"/>
        </w:rPr>
        <w:t xml:space="preserve"> is also determined.</w:t>
      </w:r>
    </w:p>
    <w:p w14:paraId="7861D99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relationship between variables are </w:t>
      </w:r>
      <w:proofErr w:type="spellStart"/>
      <w:r w:rsidRPr="00323CA2">
        <w:rPr>
          <w:rFonts w:asciiTheme="minorBidi" w:hAnsiTheme="minorBidi"/>
        </w:rPr>
        <w:t>addresed</w:t>
      </w:r>
      <w:proofErr w:type="spellEnd"/>
      <w:r w:rsidRPr="00323CA2">
        <w:rPr>
          <w:rFonts w:asciiTheme="minorBidi" w:hAnsiTheme="minorBidi"/>
        </w:rPr>
        <w:t xml:space="preserve"> according to </w:t>
      </w:r>
      <w:proofErr w:type="spellStart"/>
      <w:r w:rsidRPr="00323CA2">
        <w:rPr>
          <w:rFonts w:asciiTheme="minorBidi" w:hAnsiTheme="minorBidi"/>
        </w:rPr>
        <w:t>thier</w:t>
      </w:r>
      <w:proofErr w:type="spellEnd"/>
      <w:r w:rsidRPr="00323CA2">
        <w:rPr>
          <w:rFonts w:asciiTheme="minorBidi" w:hAnsiTheme="minorBidi"/>
        </w:rPr>
        <w:t xml:space="preserve"> significance in the form of numbers and percentages (which are approximated to the nearest correct number), then illustrated as tables and diagrams.</w:t>
      </w:r>
    </w:p>
    <w:p w14:paraId="5CE475CD" w14:textId="77777777" w:rsidR="0069590B" w:rsidRDefault="0069590B" w:rsidP="0069590B">
      <w:pPr>
        <w:spacing w:line="240" w:lineRule="auto"/>
        <w:jc w:val="both"/>
        <w:rPr>
          <w:rFonts w:asciiTheme="minorBidi" w:hAnsiTheme="minorBidi"/>
        </w:rPr>
      </w:pPr>
    </w:p>
    <w:p w14:paraId="4388297E" w14:textId="77777777" w:rsidR="00007E32" w:rsidRPr="0069590B" w:rsidRDefault="00007E32" w:rsidP="0069590B">
      <w:pPr>
        <w:spacing w:line="240" w:lineRule="auto"/>
        <w:jc w:val="center"/>
        <w:rPr>
          <w:rFonts w:asciiTheme="minorBidi" w:hAnsiTheme="minorBidi"/>
        </w:rPr>
      </w:pPr>
      <w:r w:rsidRPr="00323CA2">
        <w:rPr>
          <w:rFonts w:asciiTheme="minorBidi" w:hAnsiTheme="minorBidi"/>
          <w:b/>
          <w:bCs/>
          <w:sz w:val="24"/>
          <w:szCs w:val="24"/>
        </w:rPr>
        <w:t>Results</w:t>
      </w:r>
    </w:p>
    <w:p w14:paraId="59AC8F74" w14:textId="77777777" w:rsidR="00007E32" w:rsidRPr="00323CA2" w:rsidRDefault="00007E32" w:rsidP="00323CA2">
      <w:pPr>
        <w:spacing w:line="240" w:lineRule="auto"/>
        <w:ind w:left="360"/>
        <w:jc w:val="both"/>
        <w:rPr>
          <w:rFonts w:asciiTheme="minorBidi" w:hAnsiTheme="minorBidi"/>
        </w:rPr>
      </w:pPr>
      <w:r w:rsidRPr="00323CA2">
        <w:rPr>
          <w:rFonts w:asciiTheme="minorBidi" w:hAnsiTheme="minorBidi"/>
        </w:rPr>
        <w:t xml:space="preserve">The total number of cases were 100; 48 of them </w:t>
      </w:r>
      <w:proofErr w:type="spellStart"/>
      <w:r w:rsidRPr="00323CA2">
        <w:rPr>
          <w:rFonts w:asciiTheme="minorBidi" w:hAnsiTheme="minorBidi"/>
        </w:rPr>
        <w:t>undewent</w:t>
      </w:r>
      <w:proofErr w:type="spellEnd"/>
      <w:r w:rsidRPr="00323CA2">
        <w:rPr>
          <w:rFonts w:asciiTheme="minorBidi" w:hAnsiTheme="minorBidi"/>
        </w:rPr>
        <w:t xml:space="preserve"> OGD and 52 underwent colonoscopy, whereas 4 patients of them underwent both OGD and colonoscopy.</w:t>
      </w:r>
    </w:p>
    <w:p w14:paraId="4C083652" w14:textId="77777777" w:rsidR="00007E32" w:rsidRPr="00323CA2" w:rsidRDefault="00007E32" w:rsidP="00323CA2">
      <w:pPr>
        <w:pStyle w:val="ListParagraph"/>
        <w:numPr>
          <w:ilvl w:val="0"/>
          <w:numId w:val="3"/>
        </w:numPr>
        <w:spacing w:line="240" w:lineRule="auto"/>
        <w:ind w:left="360"/>
        <w:jc w:val="both"/>
        <w:rPr>
          <w:rFonts w:asciiTheme="minorBidi" w:hAnsiTheme="minorBidi"/>
        </w:rPr>
      </w:pPr>
      <w:proofErr w:type="spellStart"/>
      <w:r w:rsidRPr="00323CA2">
        <w:rPr>
          <w:rFonts w:asciiTheme="minorBidi" w:hAnsiTheme="minorBidi"/>
        </w:rPr>
        <w:t>Regading</w:t>
      </w:r>
      <w:proofErr w:type="spellEnd"/>
      <w:r w:rsidRPr="00323CA2">
        <w:rPr>
          <w:rFonts w:asciiTheme="minorBidi" w:hAnsiTheme="minorBidi"/>
        </w:rPr>
        <w:t xml:space="preserve"> sex, there is </w:t>
      </w:r>
      <w:r w:rsidR="00FC3220" w:rsidRPr="00323CA2">
        <w:rPr>
          <w:rFonts w:asciiTheme="minorBidi" w:hAnsiTheme="minorBidi"/>
        </w:rPr>
        <w:t>almost</w:t>
      </w:r>
      <w:r w:rsidRPr="00323CA2">
        <w:rPr>
          <w:rFonts w:asciiTheme="minorBidi" w:hAnsiTheme="minorBidi"/>
        </w:rPr>
        <w:t xml:space="preserve"> no difference between male</w:t>
      </w:r>
      <w:r w:rsidR="00FC3220" w:rsidRPr="00323CA2">
        <w:rPr>
          <w:rFonts w:asciiTheme="minorBidi" w:hAnsiTheme="minorBidi"/>
        </w:rPr>
        <w:t>s</w:t>
      </w:r>
      <w:r w:rsidRPr="00323CA2">
        <w:rPr>
          <w:rFonts w:asciiTheme="minorBidi" w:hAnsiTheme="minorBidi"/>
        </w:rPr>
        <w:t xml:space="preserve"> and female</w:t>
      </w:r>
      <w:r w:rsidR="00FC3220" w:rsidRPr="00323CA2">
        <w:rPr>
          <w:rFonts w:asciiTheme="minorBidi" w:hAnsiTheme="minorBidi"/>
        </w:rPr>
        <w:t>s</w:t>
      </w:r>
      <w:r w:rsidRPr="00323CA2">
        <w:rPr>
          <w:rFonts w:asciiTheme="minorBidi" w:hAnsiTheme="minorBidi"/>
        </w:rPr>
        <w:t xml:space="preserve"> because the result is 51% and 49% respectively.</w:t>
      </w:r>
    </w:p>
    <w:p w14:paraId="7218D82E" w14:textId="77777777" w:rsidR="00007E32" w:rsidRPr="00323CA2" w:rsidRDefault="00007E32" w:rsidP="00323CA2">
      <w:pPr>
        <w:pStyle w:val="ListParagraph"/>
        <w:numPr>
          <w:ilvl w:val="0"/>
          <w:numId w:val="3"/>
        </w:numPr>
        <w:spacing w:line="240" w:lineRule="auto"/>
        <w:ind w:left="360"/>
        <w:jc w:val="both"/>
        <w:rPr>
          <w:rFonts w:asciiTheme="minorBidi" w:hAnsiTheme="minorBidi"/>
        </w:rPr>
      </w:pPr>
      <w:r w:rsidRPr="00323CA2">
        <w:rPr>
          <w:rFonts w:asciiTheme="minorBidi" w:hAnsiTheme="minorBidi"/>
        </w:rPr>
        <w:t xml:space="preserve">Regarding Residence, there is more </w:t>
      </w:r>
      <w:proofErr w:type="spellStart"/>
      <w:r w:rsidRPr="00323CA2">
        <w:rPr>
          <w:rFonts w:asciiTheme="minorBidi" w:hAnsiTheme="minorBidi"/>
        </w:rPr>
        <w:t>prevelence</w:t>
      </w:r>
      <w:proofErr w:type="spellEnd"/>
      <w:r w:rsidRPr="00323CA2">
        <w:rPr>
          <w:rFonts w:asciiTheme="minorBidi" w:hAnsiTheme="minorBidi"/>
        </w:rPr>
        <w:t xml:space="preserve"> of urban areas </w:t>
      </w:r>
      <w:r w:rsidR="00FC3220" w:rsidRPr="00323CA2">
        <w:rPr>
          <w:rFonts w:asciiTheme="minorBidi" w:hAnsiTheme="minorBidi"/>
        </w:rPr>
        <w:t>than</w:t>
      </w:r>
      <w:r w:rsidRPr="00323CA2">
        <w:rPr>
          <w:rFonts w:asciiTheme="minorBidi" w:hAnsiTheme="minorBidi"/>
        </w:rPr>
        <w:t xml:space="preserve"> rural areas, the result is 75% and 25% respectively.</w:t>
      </w:r>
    </w:p>
    <w:p w14:paraId="3E2A483C" w14:textId="77777777" w:rsidR="00007E32" w:rsidRPr="00323CA2" w:rsidRDefault="00007E32" w:rsidP="00323CA2">
      <w:pPr>
        <w:pStyle w:val="ListParagraph"/>
        <w:numPr>
          <w:ilvl w:val="0"/>
          <w:numId w:val="3"/>
        </w:numPr>
        <w:tabs>
          <w:tab w:val="left" w:pos="2955"/>
        </w:tabs>
        <w:spacing w:line="240" w:lineRule="auto"/>
        <w:ind w:left="360"/>
        <w:jc w:val="both"/>
        <w:rPr>
          <w:rFonts w:asciiTheme="minorBidi" w:hAnsiTheme="minorBidi"/>
        </w:rPr>
      </w:pPr>
      <w:r w:rsidRPr="00323CA2">
        <w:rPr>
          <w:rFonts w:asciiTheme="minorBidi" w:hAnsiTheme="minorBidi"/>
        </w:rPr>
        <w:t xml:space="preserve">Age is divided into 3 groups (&lt; 5 </w:t>
      </w:r>
      <w:proofErr w:type="spellStart"/>
      <w:r w:rsidRPr="00323CA2">
        <w:rPr>
          <w:rFonts w:asciiTheme="minorBidi" w:hAnsiTheme="minorBidi"/>
        </w:rPr>
        <w:t>yr</w:t>
      </w:r>
      <w:proofErr w:type="spellEnd"/>
      <w:r w:rsidRPr="00323CA2">
        <w:rPr>
          <w:rFonts w:asciiTheme="minorBidi" w:hAnsiTheme="minorBidi"/>
        </w:rPr>
        <w:t xml:space="preserve">, 5-10 </w:t>
      </w:r>
      <w:proofErr w:type="spellStart"/>
      <w:r w:rsidRPr="00323CA2">
        <w:rPr>
          <w:rFonts w:asciiTheme="minorBidi" w:hAnsiTheme="minorBidi"/>
        </w:rPr>
        <w:t>yr</w:t>
      </w:r>
      <w:proofErr w:type="spellEnd"/>
      <w:r w:rsidRPr="00323CA2">
        <w:rPr>
          <w:rFonts w:asciiTheme="minorBidi" w:hAnsiTheme="minorBidi"/>
        </w:rPr>
        <w:t xml:space="preserve">, and &gt; 10 </w:t>
      </w:r>
      <w:proofErr w:type="spellStart"/>
      <w:r w:rsidRPr="00323CA2">
        <w:rPr>
          <w:rFonts w:asciiTheme="minorBidi" w:hAnsiTheme="minorBidi"/>
        </w:rPr>
        <w:t>yr</w:t>
      </w:r>
      <w:proofErr w:type="spellEnd"/>
      <w:r w:rsidRPr="00323CA2">
        <w:rPr>
          <w:rFonts w:asciiTheme="minorBidi" w:hAnsiTheme="minorBidi"/>
        </w:rPr>
        <w:t>), (Table-1</w:t>
      </w:r>
      <w:proofErr w:type="gramStart"/>
      <w:r w:rsidRPr="00323CA2">
        <w:rPr>
          <w:rFonts w:asciiTheme="minorBidi" w:hAnsiTheme="minorBidi"/>
        </w:rPr>
        <w:t>)  the</w:t>
      </w:r>
      <w:proofErr w:type="gramEnd"/>
      <w:r w:rsidRPr="00323CA2">
        <w:rPr>
          <w:rFonts w:asciiTheme="minorBidi" w:hAnsiTheme="minorBidi"/>
        </w:rPr>
        <w:t xml:space="preserve"> number of patients in each group is 46 cases, 29 cases, and 25 cases respectively.</w:t>
      </w:r>
      <w:r w:rsidRPr="00323CA2">
        <w:rPr>
          <w:rFonts w:asciiTheme="minorBidi" w:hAnsiTheme="minorBidi"/>
        </w:rPr>
        <w:tab/>
      </w:r>
    </w:p>
    <w:p w14:paraId="7721F272" w14:textId="77777777" w:rsidR="00007E32" w:rsidRPr="00323CA2" w:rsidRDefault="00007E32" w:rsidP="00323CA2">
      <w:pPr>
        <w:pStyle w:val="ListParagraph"/>
        <w:tabs>
          <w:tab w:val="left" w:pos="2955"/>
        </w:tabs>
        <w:spacing w:line="240" w:lineRule="auto"/>
        <w:ind w:left="360"/>
        <w:jc w:val="both"/>
        <w:rPr>
          <w:rFonts w:asciiTheme="minorBidi" w:hAnsiTheme="minorBidi"/>
          <w:sz w:val="24"/>
          <w:szCs w:val="24"/>
        </w:rPr>
      </w:pPr>
    </w:p>
    <w:p w14:paraId="6C5EF8A5" w14:textId="77777777" w:rsidR="00007E32" w:rsidRPr="00323CA2" w:rsidRDefault="00F30662" w:rsidP="00BA57B7">
      <w:pPr>
        <w:tabs>
          <w:tab w:val="left" w:pos="2955"/>
        </w:tabs>
        <w:spacing w:line="240" w:lineRule="auto"/>
        <w:jc w:val="center"/>
        <w:rPr>
          <w:rFonts w:asciiTheme="minorBidi" w:hAnsiTheme="minorBidi"/>
          <w:b/>
          <w:bCs/>
          <w:sz w:val="24"/>
          <w:szCs w:val="24"/>
        </w:rPr>
      </w:pPr>
      <w:r w:rsidRPr="00323CA2">
        <w:rPr>
          <w:rFonts w:asciiTheme="minorBidi" w:hAnsiTheme="minorBidi"/>
          <w:b/>
          <w:bCs/>
          <w:sz w:val="24"/>
          <w:szCs w:val="24"/>
        </w:rPr>
        <w:lastRenderedPageBreak/>
        <w:t>Table 1.</w:t>
      </w:r>
      <w:r w:rsidR="00007E32" w:rsidRPr="00323CA2">
        <w:rPr>
          <w:rFonts w:asciiTheme="minorBidi" w:hAnsiTheme="minorBidi"/>
          <w:b/>
          <w:bCs/>
          <w:sz w:val="24"/>
          <w:szCs w:val="24"/>
        </w:rPr>
        <w:t xml:space="preserve"> A correlation between sex and residence with age groups</w:t>
      </w:r>
    </w:p>
    <w:tbl>
      <w:tblPr>
        <w:tblStyle w:val="TableGrid"/>
        <w:tblW w:w="0" w:type="auto"/>
        <w:tblInd w:w="378" w:type="dxa"/>
        <w:tblLook w:val="04A0" w:firstRow="1" w:lastRow="0" w:firstColumn="1" w:lastColumn="0" w:noHBand="0" w:noVBand="1"/>
      </w:tblPr>
      <w:tblGrid>
        <w:gridCol w:w="2236"/>
        <w:gridCol w:w="2286"/>
        <w:gridCol w:w="2286"/>
        <w:gridCol w:w="2192"/>
      </w:tblGrid>
      <w:tr w:rsidR="00007E32" w:rsidRPr="00323CA2" w14:paraId="13D252FF" w14:textId="77777777" w:rsidTr="0039515F">
        <w:trPr>
          <w:trHeight w:val="849"/>
        </w:trPr>
        <w:tc>
          <w:tcPr>
            <w:tcW w:w="2236" w:type="dxa"/>
            <w:shd w:val="clear" w:color="auto" w:fill="D9D9D9" w:themeFill="background1" w:themeFillShade="D9"/>
          </w:tcPr>
          <w:p w14:paraId="1275CE40" w14:textId="77777777" w:rsidR="00007E32" w:rsidRPr="00323CA2" w:rsidRDefault="00007E32" w:rsidP="00323CA2">
            <w:pPr>
              <w:pStyle w:val="ListParagraph"/>
              <w:tabs>
                <w:tab w:val="left" w:pos="2955"/>
              </w:tabs>
              <w:ind w:left="0"/>
              <w:jc w:val="both"/>
              <w:rPr>
                <w:rFonts w:asciiTheme="minorBidi" w:hAnsiTheme="minorBidi"/>
                <w:b/>
                <w:bCs/>
                <w:sz w:val="24"/>
                <w:szCs w:val="24"/>
              </w:rPr>
            </w:pPr>
            <w:r w:rsidRPr="00323CA2">
              <w:rPr>
                <w:rFonts w:asciiTheme="minorBidi" w:hAnsiTheme="minorBidi"/>
                <w:b/>
                <w:bCs/>
                <w:sz w:val="24"/>
                <w:szCs w:val="24"/>
              </w:rPr>
              <w:t>Age group</w:t>
            </w:r>
          </w:p>
        </w:tc>
        <w:tc>
          <w:tcPr>
            <w:tcW w:w="2286" w:type="dxa"/>
            <w:shd w:val="clear" w:color="auto" w:fill="D9D9D9" w:themeFill="background1" w:themeFillShade="D9"/>
          </w:tcPr>
          <w:p w14:paraId="4C762DEA"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 xml:space="preserve">&lt; 5 </w:t>
            </w:r>
            <w:proofErr w:type="spellStart"/>
            <w:r w:rsidRPr="00323CA2">
              <w:rPr>
                <w:rFonts w:asciiTheme="minorBidi" w:hAnsiTheme="minorBidi"/>
                <w:b/>
                <w:bCs/>
                <w:sz w:val="24"/>
                <w:szCs w:val="24"/>
              </w:rPr>
              <w:t>yr</w:t>
            </w:r>
            <w:proofErr w:type="spellEnd"/>
            <w:r w:rsidRPr="00323CA2">
              <w:rPr>
                <w:rFonts w:asciiTheme="minorBidi" w:hAnsiTheme="minorBidi"/>
                <w:b/>
                <w:bCs/>
                <w:sz w:val="24"/>
                <w:szCs w:val="24"/>
              </w:rPr>
              <w:t xml:space="preserve"> </w:t>
            </w:r>
            <w:proofErr w:type="gramStart"/>
            <w:r w:rsidRPr="00323CA2">
              <w:rPr>
                <w:rFonts w:asciiTheme="minorBidi" w:hAnsiTheme="minorBidi"/>
                <w:b/>
                <w:bCs/>
                <w:sz w:val="24"/>
                <w:szCs w:val="24"/>
              </w:rPr>
              <w:t>no.(</w:t>
            </w:r>
            <w:proofErr w:type="gramEnd"/>
            <w:r w:rsidRPr="00323CA2">
              <w:rPr>
                <w:rFonts w:asciiTheme="minorBidi" w:hAnsiTheme="minorBidi"/>
                <w:b/>
                <w:bCs/>
                <w:sz w:val="24"/>
                <w:szCs w:val="24"/>
              </w:rPr>
              <w:t>%)</w:t>
            </w:r>
          </w:p>
        </w:tc>
        <w:tc>
          <w:tcPr>
            <w:tcW w:w="2286" w:type="dxa"/>
            <w:shd w:val="clear" w:color="auto" w:fill="D9D9D9" w:themeFill="background1" w:themeFillShade="D9"/>
          </w:tcPr>
          <w:p w14:paraId="6CCC3A7A"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 xml:space="preserve">5-10 </w:t>
            </w:r>
            <w:proofErr w:type="spellStart"/>
            <w:r w:rsidRPr="00323CA2">
              <w:rPr>
                <w:rFonts w:asciiTheme="minorBidi" w:hAnsiTheme="minorBidi"/>
                <w:b/>
                <w:bCs/>
                <w:sz w:val="24"/>
                <w:szCs w:val="24"/>
              </w:rPr>
              <w:t>yr</w:t>
            </w:r>
            <w:proofErr w:type="spellEnd"/>
            <w:r w:rsidRPr="00323CA2">
              <w:rPr>
                <w:rFonts w:asciiTheme="minorBidi" w:hAnsiTheme="minorBidi"/>
                <w:b/>
                <w:bCs/>
                <w:sz w:val="24"/>
                <w:szCs w:val="24"/>
              </w:rPr>
              <w:t xml:space="preserve"> </w:t>
            </w:r>
            <w:proofErr w:type="gramStart"/>
            <w:r w:rsidRPr="00323CA2">
              <w:rPr>
                <w:rFonts w:asciiTheme="minorBidi" w:hAnsiTheme="minorBidi"/>
                <w:b/>
                <w:bCs/>
                <w:sz w:val="24"/>
                <w:szCs w:val="24"/>
              </w:rPr>
              <w:t>no.(</w:t>
            </w:r>
            <w:proofErr w:type="gramEnd"/>
            <w:r w:rsidRPr="00323CA2">
              <w:rPr>
                <w:rFonts w:asciiTheme="minorBidi" w:hAnsiTheme="minorBidi"/>
                <w:b/>
                <w:bCs/>
                <w:sz w:val="24"/>
                <w:szCs w:val="24"/>
              </w:rPr>
              <w:t>%)</w:t>
            </w:r>
          </w:p>
        </w:tc>
        <w:tc>
          <w:tcPr>
            <w:tcW w:w="2192" w:type="dxa"/>
            <w:shd w:val="clear" w:color="auto" w:fill="D9D9D9" w:themeFill="background1" w:themeFillShade="D9"/>
          </w:tcPr>
          <w:p w14:paraId="71EC5DAB"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 xml:space="preserve">&gt;10 </w:t>
            </w:r>
            <w:proofErr w:type="spellStart"/>
            <w:r w:rsidRPr="00323CA2">
              <w:rPr>
                <w:rFonts w:asciiTheme="minorBidi" w:hAnsiTheme="minorBidi"/>
                <w:b/>
                <w:bCs/>
                <w:sz w:val="24"/>
                <w:szCs w:val="24"/>
              </w:rPr>
              <w:t>yr</w:t>
            </w:r>
            <w:proofErr w:type="spellEnd"/>
            <w:r w:rsidRPr="00323CA2">
              <w:rPr>
                <w:rFonts w:asciiTheme="minorBidi" w:hAnsiTheme="minorBidi"/>
                <w:b/>
                <w:bCs/>
                <w:sz w:val="24"/>
                <w:szCs w:val="24"/>
              </w:rPr>
              <w:t xml:space="preserve"> </w:t>
            </w:r>
            <w:proofErr w:type="gramStart"/>
            <w:r w:rsidRPr="00323CA2">
              <w:rPr>
                <w:rFonts w:asciiTheme="minorBidi" w:hAnsiTheme="minorBidi"/>
                <w:b/>
                <w:bCs/>
                <w:sz w:val="24"/>
                <w:szCs w:val="24"/>
              </w:rPr>
              <w:t>no.(</w:t>
            </w:r>
            <w:proofErr w:type="gramEnd"/>
            <w:r w:rsidRPr="00323CA2">
              <w:rPr>
                <w:rFonts w:asciiTheme="minorBidi" w:hAnsiTheme="minorBidi"/>
                <w:b/>
                <w:bCs/>
                <w:sz w:val="24"/>
                <w:szCs w:val="24"/>
              </w:rPr>
              <w:t>%)</w:t>
            </w:r>
          </w:p>
        </w:tc>
      </w:tr>
      <w:tr w:rsidR="00007E32" w:rsidRPr="00323CA2" w14:paraId="25816019" w14:textId="77777777" w:rsidTr="0039515F">
        <w:trPr>
          <w:trHeight w:val="405"/>
        </w:trPr>
        <w:tc>
          <w:tcPr>
            <w:tcW w:w="2236" w:type="dxa"/>
            <w:shd w:val="clear" w:color="auto" w:fill="D9D9D9" w:themeFill="background1" w:themeFillShade="D9"/>
          </w:tcPr>
          <w:p w14:paraId="06C6CD71"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Male</w:t>
            </w:r>
          </w:p>
        </w:tc>
        <w:tc>
          <w:tcPr>
            <w:tcW w:w="2286" w:type="dxa"/>
          </w:tcPr>
          <w:p w14:paraId="13C4227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24(52%)</w:t>
            </w:r>
          </w:p>
        </w:tc>
        <w:tc>
          <w:tcPr>
            <w:tcW w:w="2286" w:type="dxa"/>
          </w:tcPr>
          <w:p w14:paraId="666C2FA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15(52%)</w:t>
            </w:r>
          </w:p>
        </w:tc>
        <w:tc>
          <w:tcPr>
            <w:tcW w:w="2192" w:type="dxa"/>
          </w:tcPr>
          <w:p w14:paraId="5F6E4CB3"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12(48%)</w:t>
            </w:r>
          </w:p>
        </w:tc>
      </w:tr>
      <w:tr w:rsidR="00007E32" w:rsidRPr="00323CA2" w14:paraId="0691C14A" w14:textId="77777777" w:rsidTr="0039515F">
        <w:trPr>
          <w:trHeight w:val="424"/>
        </w:trPr>
        <w:tc>
          <w:tcPr>
            <w:tcW w:w="2236" w:type="dxa"/>
            <w:shd w:val="clear" w:color="auto" w:fill="D9D9D9" w:themeFill="background1" w:themeFillShade="D9"/>
          </w:tcPr>
          <w:p w14:paraId="6F50563A"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Female</w:t>
            </w:r>
          </w:p>
        </w:tc>
        <w:tc>
          <w:tcPr>
            <w:tcW w:w="2286" w:type="dxa"/>
          </w:tcPr>
          <w:p w14:paraId="7808E348"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22(48%)</w:t>
            </w:r>
          </w:p>
        </w:tc>
        <w:tc>
          <w:tcPr>
            <w:tcW w:w="2286" w:type="dxa"/>
          </w:tcPr>
          <w:p w14:paraId="080436D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14(48%)</w:t>
            </w:r>
          </w:p>
        </w:tc>
        <w:tc>
          <w:tcPr>
            <w:tcW w:w="2192" w:type="dxa"/>
          </w:tcPr>
          <w:p w14:paraId="24B9CA47"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13(52%)</w:t>
            </w:r>
          </w:p>
        </w:tc>
      </w:tr>
      <w:tr w:rsidR="00007E32" w:rsidRPr="00323CA2" w14:paraId="2AF71CE0" w14:textId="77777777" w:rsidTr="0039515F">
        <w:trPr>
          <w:trHeight w:val="405"/>
        </w:trPr>
        <w:tc>
          <w:tcPr>
            <w:tcW w:w="2236" w:type="dxa"/>
            <w:shd w:val="clear" w:color="auto" w:fill="D9D9D9" w:themeFill="background1" w:themeFillShade="D9"/>
          </w:tcPr>
          <w:p w14:paraId="20B0EFE7"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Urban</w:t>
            </w:r>
          </w:p>
        </w:tc>
        <w:tc>
          <w:tcPr>
            <w:tcW w:w="2286" w:type="dxa"/>
          </w:tcPr>
          <w:p w14:paraId="3EF0375A"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36(78%)</w:t>
            </w:r>
          </w:p>
        </w:tc>
        <w:tc>
          <w:tcPr>
            <w:tcW w:w="2286" w:type="dxa"/>
          </w:tcPr>
          <w:p w14:paraId="208847A5"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22(76%)</w:t>
            </w:r>
          </w:p>
        </w:tc>
        <w:tc>
          <w:tcPr>
            <w:tcW w:w="2192" w:type="dxa"/>
          </w:tcPr>
          <w:p w14:paraId="27315784"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17(68%)</w:t>
            </w:r>
          </w:p>
        </w:tc>
      </w:tr>
      <w:tr w:rsidR="00007E32" w:rsidRPr="00323CA2" w14:paraId="17B8BA9D" w14:textId="77777777" w:rsidTr="0039515F">
        <w:trPr>
          <w:trHeight w:val="405"/>
        </w:trPr>
        <w:tc>
          <w:tcPr>
            <w:tcW w:w="2236" w:type="dxa"/>
            <w:shd w:val="clear" w:color="auto" w:fill="D9D9D9" w:themeFill="background1" w:themeFillShade="D9"/>
          </w:tcPr>
          <w:p w14:paraId="651B8082"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Rural</w:t>
            </w:r>
          </w:p>
        </w:tc>
        <w:tc>
          <w:tcPr>
            <w:tcW w:w="2286" w:type="dxa"/>
          </w:tcPr>
          <w:p w14:paraId="6B1DF1D6"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10(22%)</w:t>
            </w:r>
          </w:p>
        </w:tc>
        <w:tc>
          <w:tcPr>
            <w:tcW w:w="2286" w:type="dxa"/>
          </w:tcPr>
          <w:p w14:paraId="76D38D2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7(24%)</w:t>
            </w:r>
          </w:p>
        </w:tc>
        <w:tc>
          <w:tcPr>
            <w:tcW w:w="2192" w:type="dxa"/>
          </w:tcPr>
          <w:p w14:paraId="2CDC3A63"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8(32%)</w:t>
            </w:r>
          </w:p>
        </w:tc>
      </w:tr>
      <w:tr w:rsidR="00007E32" w:rsidRPr="00323CA2" w14:paraId="636591B2" w14:textId="77777777" w:rsidTr="0039515F">
        <w:trPr>
          <w:trHeight w:val="424"/>
        </w:trPr>
        <w:tc>
          <w:tcPr>
            <w:tcW w:w="2236" w:type="dxa"/>
            <w:shd w:val="clear" w:color="auto" w:fill="D9D9D9" w:themeFill="background1" w:themeFillShade="D9"/>
          </w:tcPr>
          <w:p w14:paraId="24DBD9ED" w14:textId="77777777" w:rsidR="00007E32" w:rsidRPr="00323CA2" w:rsidRDefault="00007E32" w:rsidP="00323CA2">
            <w:pPr>
              <w:pStyle w:val="ListParagraph"/>
              <w:tabs>
                <w:tab w:val="left" w:pos="2955"/>
              </w:tabs>
              <w:ind w:left="0"/>
              <w:jc w:val="both"/>
              <w:rPr>
                <w:rFonts w:asciiTheme="minorBidi" w:hAnsiTheme="minorBidi"/>
                <w:b/>
                <w:bCs/>
                <w:sz w:val="24"/>
                <w:szCs w:val="24"/>
              </w:rPr>
            </w:pPr>
            <w:r w:rsidRPr="00323CA2">
              <w:rPr>
                <w:rFonts w:asciiTheme="minorBidi" w:hAnsiTheme="minorBidi"/>
                <w:b/>
                <w:bCs/>
                <w:sz w:val="24"/>
                <w:szCs w:val="24"/>
              </w:rPr>
              <w:t>Total no.</w:t>
            </w:r>
          </w:p>
        </w:tc>
        <w:tc>
          <w:tcPr>
            <w:tcW w:w="2286" w:type="dxa"/>
          </w:tcPr>
          <w:p w14:paraId="2144181D"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46</w:t>
            </w:r>
          </w:p>
        </w:tc>
        <w:tc>
          <w:tcPr>
            <w:tcW w:w="2286" w:type="dxa"/>
          </w:tcPr>
          <w:p w14:paraId="4C5DE128"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29</w:t>
            </w:r>
          </w:p>
        </w:tc>
        <w:tc>
          <w:tcPr>
            <w:tcW w:w="2192" w:type="dxa"/>
          </w:tcPr>
          <w:p w14:paraId="4893A674"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25</w:t>
            </w:r>
          </w:p>
        </w:tc>
      </w:tr>
    </w:tbl>
    <w:p w14:paraId="4A934689"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0F05CCB1"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The type of GIT bleeding (Table-2) is indicated as upper bleeding including: hematemesis (fresh blood or coffee-ground) (27 cases), hematemesis and </w:t>
      </w:r>
      <w:r w:rsidR="001105B8" w:rsidRPr="00BA57B7">
        <w:rPr>
          <w:rFonts w:asciiTheme="minorBidi" w:hAnsiTheme="minorBidi"/>
        </w:rPr>
        <w:t xml:space="preserve">melena </w:t>
      </w:r>
      <w:r w:rsidRPr="00BA57B7">
        <w:rPr>
          <w:rFonts w:asciiTheme="minorBidi" w:hAnsiTheme="minorBidi"/>
        </w:rPr>
        <w:t xml:space="preserve">(12 cases), or </w:t>
      </w:r>
      <w:r w:rsidR="001105B8" w:rsidRPr="00BA57B7">
        <w:rPr>
          <w:rFonts w:asciiTheme="minorBidi" w:hAnsiTheme="minorBidi"/>
        </w:rPr>
        <w:t xml:space="preserve">melena </w:t>
      </w:r>
      <w:r w:rsidRPr="00BA57B7">
        <w:rPr>
          <w:rFonts w:asciiTheme="minorBidi" w:hAnsiTheme="minorBidi"/>
        </w:rPr>
        <w:t>(6 cases), whereas lower bleeding is indicated by bleeding per rectum (hematochezia) (49 cases) and bloody diarrhea (6 cases).</w:t>
      </w:r>
    </w:p>
    <w:p w14:paraId="6C8A4A63" w14:textId="77777777" w:rsidR="005B7231" w:rsidRPr="00CC0347" w:rsidRDefault="005B7231" w:rsidP="00323CA2">
      <w:pPr>
        <w:pStyle w:val="ListParagraph"/>
        <w:tabs>
          <w:tab w:val="left" w:pos="3375"/>
        </w:tabs>
        <w:spacing w:line="240" w:lineRule="auto"/>
        <w:ind w:left="360"/>
        <w:jc w:val="both"/>
        <w:rPr>
          <w:rFonts w:asciiTheme="minorBidi" w:hAnsiTheme="minorBidi"/>
          <w:sz w:val="32"/>
          <w:szCs w:val="32"/>
        </w:rPr>
      </w:pPr>
    </w:p>
    <w:p w14:paraId="105498A0"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2.</w:t>
      </w:r>
      <w:r w:rsidR="00007E32" w:rsidRPr="00BA57B7">
        <w:rPr>
          <w:rFonts w:asciiTheme="minorBidi" w:hAnsiTheme="minorBidi"/>
          <w:b/>
          <w:bCs/>
          <w:sz w:val="24"/>
          <w:szCs w:val="24"/>
        </w:rPr>
        <w:t xml:space="preserve"> A correlation between type of bleeding with age groups</w:t>
      </w:r>
    </w:p>
    <w:tbl>
      <w:tblPr>
        <w:tblStyle w:val="TableGrid"/>
        <w:tblW w:w="0" w:type="auto"/>
        <w:tblLook w:val="04A0" w:firstRow="1" w:lastRow="0" w:firstColumn="1" w:lastColumn="0" w:noHBand="0" w:noVBand="1"/>
      </w:tblPr>
      <w:tblGrid>
        <w:gridCol w:w="3129"/>
        <w:gridCol w:w="1899"/>
        <w:gridCol w:w="1707"/>
        <w:gridCol w:w="1668"/>
        <w:gridCol w:w="1173"/>
      </w:tblGrid>
      <w:tr w:rsidR="00007E32" w:rsidRPr="00BA57B7" w14:paraId="7003506D" w14:textId="77777777" w:rsidTr="00007E32">
        <w:tc>
          <w:tcPr>
            <w:tcW w:w="3129" w:type="dxa"/>
            <w:shd w:val="clear" w:color="auto" w:fill="C6D9F1" w:themeFill="text2" w:themeFillTint="33"/>
          </w:tcPr>
          <w:p w14:paraId="186FF1E4"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Type of bleeding</w:t>
            </w:r>
          </w:p>
        </w:tc>
        <w:tc>
          <w:tcPr>
            <w:tcW w:w="1899" w:type="dxa"/>
            <w:shd w:val="clear" w:color="auto" w:fill="C6D9F1" w:themeFill="text2" w:themeFillTint="33"/>
          </w:tcPr>
          <w:p w14:paraId="199F8169"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 xml:space="preserve">&lt; 5 </w:t>
            </w:r>
            <w:proofErr w:type="spellStart"/>
            <w:r w:rsidRPr="00BA57B7">
              <w:rPr>
                <w:rFonts w:asciiTheme="minorBidi" w:hAnsiTheme="minorBidi"/>
                <w:b/>
                <w:bCs/>
                <w:sz w:val="24"/>
                <w:szCs w:val="24"/>
              </w:rPr>
              <w:t>yr</w:t>
            </w:r>
            <w:proofErr w:type="spellEnd"/>
          </w:p>
          <w:p w14:paraId="17345ADC" w14:textId="77777777" w:rsidR="00007E32" w:rsidRPr="00BA57B7" w:rsidRDefault="00007E32" w:rsidP="00323CA2">
            <w:pPr>
              <w:pStyle w:val="ListParagraph"/>
              <w:tabs>
                <w:tab w:val="left" w:pos="2955"/>
              </w:tabs>
              <w:ind w:left="0"/>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707" w:type="dxa"/>
            <w:shd w:val="clear" w:color="auto" w:fill="C6D9F1" w:themeFill="text2" w:themeFillTint="33"/>
          </w:tcPr>
          <w:p w14:paraId="4E8E68DC"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 xml:space="preserve">5-10 </w:t>
            </w:r>
            <w:proofErr w:type="spellStart"/>
            <w:r w:rsidRPr="00BA57B7">
              <w:rPr>
                <w:rFonts w:asciiTheme="minorBidi" w:hAnsiTheme="minorBidi"/>
                <w:b/>
                <w:bCs/>
                <w:sz w:val="24"/>
                <w:szCs w:val="24"/>
              </w:rPr>
              <w:t>yr</w:t>
            </w:r>
            <w:proofErr w:type="spellEnd"/>
            <w:r w:rsidRPr="00BA57B7">
              <w:rPr>
                <w:rFonts w:asciiTheme="minorBidi" w:hAnsiTheme="minorBidi"/>
                <w:b/>
                <w:bCs/>
                <w:sz w:val="24"/>
                <w:szCs w:val="24"/>
              </w:rPr>
              <w:t xml:space="preserve"> </w:t>
            </w: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668" w:type="dxa"/>
            <w:shd w:val="clear" w:color="auto" w:fill="C6D9F1" w:themeFill="text2" w:themeFillTint="33"/>
          </w:tcPr>
          <w:p w14:paraId="4859AFF1"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 xml:space="preserve">&gt;10 </w:t>
            </w:r>
            <w:proofErr w:type="spellStart"/>
            <w:r w:rsidRPr="00BA57B7">
              <w:rPr>
                <w:rFonts w:asciiTheme="minorBidi" w:hAnsiTheme="minorBidi"/>
                <w:b/>
                <w:bCs/>
                <w:sz w:val="24"/>
                <w:szCs w:val="24"/>
              </w:rPr>
              <w:t>yr</w:t>
            </w:r>
            <w:proofErr w:type="spellEnd"/>
          </w:p>
          <w:p w14:paraId="33BF793B" w14:textId="77777777" w:rsidR="00007E32" w:rsidRPr="00BA57B7" w:rsidRDefault="00007E32" w:rsidP="00323CA2">
            <w:pPr>
              <w:pStyle w:val="ListParagraph"/>
              <w:tabs>
                <w:tab w:val="left" w:pos="2955"/>
              </w:tabs>
              <w:ind w:left="0"/>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73" w:type="dxa"/>
            <w:shd w:val="clear" w:color="auto" w:fill="C6D9F1" w:themeFill="text2" w:themeFillTint="33"/>
          </w:tcPr>
          <w:p w14:paraId="539AAD9D"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0A9074FC" w14:textId="77777777" w:rsidTr="00007E32">
        <w:tc>
          <w:tcPr>
            <w:tcW w:w="3129" w:type="dxa"/>
            <w:shd w:val="clear" w:color="auto" w:fill="C6D9F1" w:themeFill="text2" w:themeFillTint="33"/>
          </w:tcPr>
          <w:p w14:paraId="4A31511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Hematemesis  </w:t>
            </w:r>
          </w:p>
        </w:tc>
        <w:tc>
          <w:tcPr>
            <w:tcW w:w="1899" w:type="dxa"/>
          </w:tcPr>
          <w:p w14:paraId="6101DEE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10(21%)</w:t>
            </w:r>
          </w:p>
        </w:tc>
        <w:tc>
          <w:tcPr>
            <w:tcW w:w="1707" w:type="dxa"/>
          </w:tcPr>
          <w:p w14:paraId="1FD189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8(27%)</w:t>
            </w:r>
          </w:p>
        </w:tc>
        <w:tc>
          <w:tcPr>
            <w:tcW w:w="1668" w:type="dxa"/>
          </w:tcPr>
          <w:p w14:paraId="44A3528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9(36%)</w:t>
            </w:r>
          </w:p>
        </w:tc>
        <w:tc>
          <w:tcPr>
            <w:tcW w:w="1173" w:type="dxa"/>
          </w:tcPr>
          <w:p w14:paraId="48A204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r>
      <w:tr w:rsidR="00007E32" w:rsidRPr="00BA57B7" w14:paraId="4BACB56A" w14:textId="77777777" w:rsidTr="00007E32">
        <w:tc>
          <w:tcPr>
            <w:tcW w:w="3129" w:type="dxa"/>
            <w:shd w:val="clear" w:color="auto" w:fill="C6D9F1" w:themeFill="text2" w:themeFillTint="33"/>
          </w:tcPr>
          <w:p w14:paraId="62E4A18A"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Hematemesis+</w:t>
            </w:r>
            <w:r w:rsidR="001105B8" w:rsidRPr="00BA57B7">
              <w:rPr>
                <w:rFonts w:asciiTheme="minorBidi" w:hAnsiTheme="minorBidi"/>
                <w:sz w:val="24"/>
                <w:szCs w:val="24"/>
              </w:rPr>
              <w:t>Melena</w:t>
            </w:r>
            <w:proofErr w:type="spellEnd"/>
          </w:p>
        </w:tc>
        <w:tc>
          <w:tcPr>
            <w:tcW w:w="1899" w:type="dxa"/>
          </w:tcPr>
          <w:p w14:paraId="78161B9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5(11%)</w:t>
            </w:r>
          </w:p>
        </w:tc>
        <w:tc>
          <w:tcPr>
            <w:tcW w:w="1707" w:type="dxa"/>
          </w:tcPr>
          <w:p w14:paraId="032DAF1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668" w:type="dxa"/>
          </w:tcPr>
          <w:p w14:paraId="0AA234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4(16%)</w:t>
            </w:r>
          </w:p>
        </w:tc>
        <w:tc>
          <w:tcPr>
            <w:tcW w:w="1173" w:type="dxa"/>
          </w:tcPr>
          <w:p w14:paraId="0BBF79B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6122A223" w14:textId="77777777" w:rsidTr="00007E32">
        <w:tc>
          <w:tcPr>
            <w:tcW w:w="3129" w:type="dxa"/>
            <w:shd w:val="clear" w:color="auto" w:fill="C6D9F1" w:themeFill="text2" w:themeFillTint="33"/>
          </w:tcPr>
          <w:p w14:paraId="3BB87595" w14:textId="77777777" w:rsidR="00007E32" w:rsidRPr="00BA57B7" w:rsidRDefault="001105B8" w:rsidP="00323CA2">
            <w:pPr>
              <w:tabs>
                <w:tab w:val="left" w:pos="3375"/>
              </w:tabs>
              <w:jc w:val="both"/>
              <w:rPr>
                <w:rFonts w:asciiTheme="minorBidi" w:hAnsiTheme="minorBidi"/>
                <w:sz w:val="24"/>
                <w:szCs w:val="24"/>
              </w:rPr>
            </w:pPr>
            <w:r w:rsidRPr="00BA57B7">
              <w:rPr>
                <w:rFonts w:asciiTheme="minorBidi" w:hAnsiTheme="minorBidi"/>
                <w:sz w:val="24"/>
                <w:szCs w:val="24"/>
              </w:rPr>
              <w:t>Melena</w:t>
            </w:r>
          </w:p>
        </w:tc>
        <w:tc>
          <w:tcPr>
            <w:tcW w:w="1899" w:type="dxa"/>
          </w:tcPr>
          <w:p w14:paraId="2E83B26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3(6%)</w:t>
            </w:r>
          </w:p>
        </w:tc>
        <w:tc>
          <w:tcPr>
            <w:tcW w:w="1707" w:type="dxa"/>
          </w:tcPr>
          <w:p w14:paraId="0D606BD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668" w:type="dxa"/>
          </w:tcPr>
          <w:p w14:paraId="47150C9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tc>
        <w:tc>
          <w:tcPr>
            <w:tcW w:w="1173" w:type="dxa"/>
          </w:tcPr>
          <w:p w14:paraId="0D8FCF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63854B6" w14:textId="77777777" w:rsidTr="00007E32">
        <w:tc>
          <w:tcPr>
            <w:tcW w:w="3129" w:type="dxa"/>
            <w:shd w:val="clear" w:color="auto" w:fill="C6D9F1" w:themeFill="text2" w:themeFillTint="33"/>
          </w:tcPr>
          <w:p w14:paraId="08B3164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Hematochezia</w:t>
            </w:r>
          </w:p>
        </w:tc>
        <w:tc>
          <w:tcPr>
            <w:tcW w:w="1899" w:type="dxa"/>
          </w:tcPr>
          <w:p w14:paraId="596B25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24(52%)</w:t>
            </w:r>
          </w:p>
        </w:tc>
        <w:tc>
          <w:tcPr>
            <w:tcW w:w="1707" w:type="dxa"/>
          </w:tcPr>
          <w:p w14:paraId="7E8D223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14(48%)</w:t>
            </w:r>
          </w:p>
        </w:tc>
        <w:tc>
          <w:tcPr>
            <w:tcW w:w="1668" w:type="dxa"/>
          </w:tcPr>
          <w:p w14:paraId="0766591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11(44%)</w:t>
            </w:r>
          </w:p>
        </w:tc>
        <w:tc>
          <w:tcPr>
            <w:tcW w:w="1173" w:type="dxa"/>
          </w:tcPr>
          <w:p w14:paraId="7C74C1B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r>
      <w:tr w:rsidR="00007E32" w:rsidRPr="00BA57B7" w14:paraId="68D2FD22" w14:textId="77777777" w:rsidTr="00007E32">
        <w:tc>
          <w:tcPr>
            <w:tcW w:w="3129" w:type="dxa"/>
            <w:shd w:val="clear" w:color="auto" w:fill="C6D9F1" w:themeFill="text2" w:themeFillTint="33"/>
          </w:tcPr>
          <w:p w14:paraId="5A168BA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Bloody diarrhea</w:t>
            </w:r>
          </w:p>
        </w:tc>
        <w:tc>
          <w:tcPr>
            <w:tcW w:w="1899" w:type="dxa"/>
          </w:tcPr>
          <w:p w14:paraId="2DF969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1707" w:type="dxa"/>
          </w:tcPr>
          <w:p w14:paraId="545424A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668" w:type="dxa"/>
          </w:tcPr>
          <w:p w14:paraId="3B0F55B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3" w:type="dxa"/>
          </w:tcPr>
          <w:p w14:paraId="5657292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33C9705" w14:textId="77777777" w:rsidTr="00007E32">
        <w:tc>
          <w:tcPr>
            <w:tcW w:w="3129" w:type="dxa"/>
            <w:shd w:val="clear" w:color="auto" w:fill="C6D9F1" w:themeFill="text2" w:themeFillTint="33"/>
          </w:tcPr>
          <w:p w14:paraId="0145E92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899" w:type="dxa"/>
          </w:tcPr>
          <w:p w14:paraId="720D606A"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46</w:t>
            </w:r>
          </w:p>
        </w:tc>
        <w:tc>
          <w:tcPr>
            <w:tcW w:w="1707" w:type="dxa"/>
          </w:tcPr>
          <w:p w14:paraId="0638C304"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29</w:t>
            </w:r>
          </w:p>
        </w:tc>
        <w:tc>
          <w:tcPr>
            <w:tcW w:w="1668" w:type="dxa"/>
          </w:tcPr>
          <w:p w14:paraId="4A9E1CE3"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25</w:t>
            </w:r>
          </w:p>
        </w:tc>
        <w:tc>
          <w:tcPr>
            <w:tcW w:w="1173" w:type="dxa"/>
          </w:tcPr>
          <w:p w14:paraId="2EC6FF4A"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667A6C30" w14:textId="77777777" w:rsidR="00007E32" w:rsidRPr="00CC0347" w:rsidRDefault="00007E32" w:rsidP="00323CA2">
      <w:pPr>
        <w:tabs>
          <w:tab w:val="left" w:pos="3375"/>
        </w:tabs>
        <w:spacing w:line="240" w:lineRule="auto"/>
        <w:jc w:val="both"/>
        <w:rPr>
          <w:rFonts w:asciiTheme="minorBidi" w:hAnsiTheme="minorBidi"/>
          <w:sz w:val="32"/>
          <w:szCs w:val="32"/>
        </w:rPr>
      </w:pPr>
    </w:p>
    <w:p w14:paraId="01955152"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(Table-3) correlate between type of bleeding with </w:t>
      </w:r>
      <w:proofErr w:type="spellStart"/>
      <w:r w:rsidRPr="00BA57B7">
        <w:rPr>
          <w:rFonts w:asciiTheme="minorBidi" w:hAnsiTheme="minorBidi"/>
        </w:rPr>
        <w:t>endoscopical</w:t>
      </w:r>
      <w:proofErr w:type="spellEnd"/>
      <w:r w:rsidRPr="00BA57B7">
        <w:rPr>
          <w:rFonts w:asciiTheme="minorBidi" w:hAnsiTheme="minorBidi"/>
        </w:rPr>
        <w:t xml:space="preserve"> findings.</w:t>
      </w:r>
    </w:p>
    <w:p w14:paraId="585D6F22" w14:textId="77777777" w:rsidR="00C353B3" w:rsidRPr="00BA57B7" w:rsidRDefault="00C353B3" w:rsidP="00BA57B7">
      <w:pPr>
        <w:tabs>
          <w:tab w:val="left" w:pos="3375"/>
        </w:tabs>
        <w:spacing w:line="240" w:lineRule="auto"/>
        <w:jc w:val="both"/>
        <w:rPr>
          <w:rFonts w:asciiTheme="minorBidi" w:hAnsiTheme="minorBidi"/>
          <w:sz w:val="32"/>
          <w:szCs w:val="32"/>
        </w:rPr>
      </w:pPr>
    </w:p>
    <w:p w14:paraId="137D5BF9"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3.</w:t>
      </w:r>
      <w:r w:rsidR="00007E32" w:rsidRPr="00BA57B7">
        <w:rPr>
          <w:rFonts w:asciiTheme="minorBidi" w:hAnsiTheme="minorBidi"/>
          <w:b/>
          <w:bCs/>
          <w:sz w:val="24"/>
          <w:szCs w:val="24"/>
        </w:rPr>
        <w:t xml:space="preserve"> A correlation between type of bleeding with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w:t>
      </w:r>
    </w:p>
    <w:tbl>
      <w:tblPr>
        <w:tblStyle w:val="TableGrid"/>
        <w:tblW w:w="0" w:type="auto"/>
        <w:tblLayout w:type="fixed"/>
        <w:tblLook w:val="04A0" w:firstRow="1" w:lastRow="0" w:firstColumn="1" w:lastColumn="0" w:noHBand="0" w:noVBand="1"/>
      </w:tblPr>
      <w:tblGrid>
        <w:gridCol w:w="2321"/>
        <w:gridCol w:w="1297"/>
        <w:gridCol w:w="1260"/>
        <w:gridCol w:w="1170"/>
        <w:gridCol w:w="1170"/>
        <w:gridCol w:w="1170"/>
        <w:gridCol w:w="1188"/>
      </w:tblGrid>
      <w:tr w:rsidR="00007E32" w:rsidRPr="00BA57B7" w14:paraId="0715F0FD" w14:textId="77777777" w:rsidTr="00007E32">
        <w:trPr>
          <w:trHeight w:val="980"/>
        </w:trPr>
        <w:tc>
          <w:tcPr>
            <w:tcW w:w="2321" w:type="dxa"/>
            <w:shd w:val="clear" w:color="auto" w:fill="DAEEF3" w:themeFill="accent5" w:themeFillTint="33"/>
          </w:tcPr>
          <w:p w14:paraId="4B3E1E9F" w14:textId="77777777" w:rsidR="00007E32" w:rsidRPr="00BA57B7" w:rsidRDefault="00007E32" w:rsidP="00323CA2">
            <w:pPr>
              <w:tabs>
                <w:tab w:val="left" w:pos="3375"/>
              </w:tabs>
              <w:jc w:val="both"/>
              <w:rPr>
                <w:rFonts w:asciiTheme="minorBidi" w:hAnsiTheme="minorBidi"/>
                <w:b/>
                <w:bCs/>
                <w:sz w:val="24"/>
                <w:szCs w:val="24"/>
              </w:rPr>
            </w:pP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w:t>
            </w:r>
          </w:p>
        </w:tc>
        <w:tc>
          <w:tcPr>
            <w:tcW w:w="1297" w:type="dxa"/>
            <w:shd w:val="clear" w:color="auto" w:fill="DAEEF3" w:themeFill="accent5" w:themeFillTint="33"/>
          </w:tcPr>
          <w:p w14:paraId="29299853" w14:textId="77777777" w:rsidR="00007E32" w:rsidRPr="00BA57B7" w:rsidRDefault="00007E32" w:rsidP="00323CA2">
            <w:pPr>
              <w:tabs>
                <w:tab w:val="left" w:pos="3375"/>
              </w:tabs>
              <w:jc w:val="center"/>
              <w:rPr>
                <w:rFonts w:asciiTheme="minorBidi" w:hAnsiTheme="minorBidi"/>
                <w:b/>
                <w:bCs/>
                <w:sz w:val="24"/>
                <w:szCs w:val="24"/>
              </w:rPr>
            </w:pPr>
            <w:proofErr w:type="spellStart"/>
            <w:r w:rsidRPr="00BA57B7">
              <w:rPr>
                <w:rFonts w:asciiTheme="minorBidi" w:hAnsiTheme="minorBidi"/>
                <w:b/>
                <w:bCs/>
                <w:sz w:val="24"/>
                <w:szCs w:val="24"/>
              </w:rPr>
              <w:t>Hematem-esis</w:t>
            </w:r>
            <w:proofErr w:type="spellEnd"/>
          </w:p>
          <w:p w14:paraId="3BC56478"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60" w:type="dxa"/>
            <w:shd w:val="clear" w:color="auto" w:fill="DAEEF3" w:themeFill="accent5" w:themeFillTint="33"/>
          </w:tcPr>
          <w:p w14:paraId="1EAC31E7"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H+M</w:t>
            </w:r>
          </w:p>
          <w:p w14:paraId="4F032A62"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70" w:type="dxa"/>
            <w:shd w:val="clear" w:color="auto" w:fill="DAEEF3" w:themeFill="accent5" w:themeFillTint="33"/>
          </w:tcPr>
          <w:p w14:paraId="477DC5AC" w14:textId="77777777" w:rsidR="00007E32" w:rsidRPr="00BA57B7" w:rsidRDefault="001105B8"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Melena</w:t>
            </w:r>
          </w:p>
          <w:p w14:paraId="3F1529AE"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70" w:type="dxa"/>
            <w:shd w:val="clear" w:color="auto" w:fill="DAEEF3" w:themeFill="accent5" w:themeFillTint="33"/>
          </w:tcPr>
          <w:p w14:paraId="29ECDC04" w14:textId="77777777" w:rsidR="00007E32" w:rsidRPr="00BA57B7" w:rsidRDefault="00007E32" w:rsidP="00323CA2">
            <w:pPr>
              <w:tabs>
                <w:tab w:val="left" w:pos="3375"/>
              </w:tabs>
              <w:jc w:val="center"/>
              <w:rPr>
                <w:rFonts w:asciiTheme="minorBidi" w:hAnsiTheme="minorBidi"/>
                <w:b/>
                <w:bCs/>
                <w:sz w:val="24"/>
                <w:szCs w:val="24"/>
              </w:rPr>
            </w:pPr>
            <w:proofErr w:type="spellStart"/>
            <w:r w:rsidRPr="00BA57B7">
              <w:rPr>
                <w:rFonts w:asciiTheme="minorBidi" w:hAnsiTheme="minorBidi"/>
                <w:b/>
                <w:bCs/>
                <w:sz w:val="24"/>
                <w:szCs w:val="24"/>
              </w:rPr>
              <w:t>Hemato-chezia</w:t>
            </w:r>
            <w:proofErr w:type="spellEnd"/>
          </w:p>
          <w:p w14:paraId="7EC15D31"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p w14:paraId="5B21158A" w14:textId="77777777" w:rsidR="00007E32" w:rsidRPr="00BA57B7" w:rsidRDefault="00007E32" w:rsidP="00323CA2">
            <w:pPr>
              <w:tabs>
                <w:tab w:val="left" w:pos="3375"/>
              </w:tabs>
              <w:jc w:val="center"/>
              <w:rPr>
                <w:rFonts w:asciiTheme="minorBidi" w:hAnsiTheme="minorBidi"/>
                <w:b/>
                <w:bCs/>
                <w:sz w:val="24"/>
                <w:szCs w:val="24"/>
              </w:rPr>
            </w:pPr>
          </w:p>
        </w:tc>
        <w:tc>
          <w:tcPr>
            <w:tcW w:w="1170" w:type="dxa"/>
            <w:shd w:val="clear" w:color="auto" w:fill="DAEEF3" w:themeFill="accent5" w:themeFillTint="33"/>
          </w:tcPr>
          <w:p w14:paraId="1F4428F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Bloody diarrhea</w:t>
            </w:r>
          </w:p>
          <w:p w14:paraId="14E4AA22"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188" w:type="dxa"/>
            <w:shd w:val="clear" w:color="auto" w:fill="DAEEF3" w:themeFill="accent5" w:themeFillTint="33"/>
          </w:tcPr>
          <w:p w14:paraId="235F8D6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Total</w:t>
            </w:r>
          </w:p>
          <w:p w14:paraId="23BF9077"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r>
      <w:tr w:rsidR="00007E32" w:rsidRPr="00BA57B7" w14:paraId="3392081F" w14:textId="77777777" w:rsidTr="00007E32">
        <w:tc>
          <w:tcPr>
            <w:tcW w:w="2321" w:type="dxa"/>
            <w:shd w:val="clear" w:color="auto" w:fill="DAEEF3" w:themeFill="accent5" w:themeFillTint="33"/>
          </w:tcPr>
          <w:p w14:paraId="6FCABF86"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w:t>
            </w:r>
            <w:r w:rsidR="0061336A" w:rsidRPr="00BA57B7">
              <w:rPr>
                <w:rFonts w:asciiTheme="minorBidi" w:hAnsiTheme="minorBidi"/>
                <w:sz w:val="24"/>
                <w:szCs w:val="24"/>
              </w:rPr>
              <w:t>varices</w:t>
            </w:r>
            <w:r w:rsidRPr="00BA57B7">
              <w:rPr>
                <w:rFonts w:asciiTheme="minorBidi" w:hAnsiTheme="minorBidi"/>
                <w:sz w:val="24"/>
                <w:szCs w:val="24"/>
              </w:rPr>
              <w:t xml:space="preserve"> (grade </w:t>
            </w:r>
            <w:proofErr w:type="spellStart"/>
            <w:r w:rsidRPr="00BA57B7">
              <w:rPr>
                <w:rFonts w:asciiTheme="minorBidi" w:hAnsiTheme="minorBidi"/>
                <w:sz w:val="24"/>
                <w:szCs w:val="24"/>
              </w:rPr>
              <w:t>ll</w:t>
            </w:r>
            <w:proofErr w:type="spellEnd"/>
            <w:r w:rsidRPr="00BA57B7">
              <w:rPr>
                <w:rFonts w:asciiTheme="minorBidi" w:hAnsiTheme="minorBidi"/>
                <w:sz w:val="24"/>
                <w:szCs w:val="24"/>
              </w:rPr>
              <w:t xml:space="preserve">, </w:t>
            </w:r>
            <w:proofErr w:type="spellStart"/>
            <w:r w:rsidRPr="00BA57B7">
              <w:rPr>
                <w:rFonts w:asciiTheme="minorBidi" w:hAnsiTheme="minorBidi"/>
                <w:sz w:val="24"/>
                <w:szCs w:val="24"/>
              </w:rPr>
              <w:t>lll</w:t>
            </w:r>
            <w:proofErr w:type="spellEnd"/>
            <w:r w:rsidRPr="00BA57B7">
              <w:rPr>
                <w:rFonts w:asciiTheme="minorBidi" w:hAnsiTheme="minorBidi"/>
                <w:sz w:val="24"/>
                <w:szCs w:val="24"/>
              </w:rPr>
              <w:t>)</w:t>
            </w:r>
          </w:p>
        </w:tc>
        <w:tc>
          <w:tcPr>
            <w:tcW w:w="1297" w:type="dxa"/>
          </w:tcPr>
          <w:p w14:paraId="5022589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7(26%)</w:t>
            </w:r>
          </w:p>
        </w:tc>
        <w:tc>
          <w:tcPr>
            <w:tcW w:w="1260" w:type="dxa"/>
          </w:tcPr>
          <w:p w14:paraId="50AC60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4(33%)</w:t>
            </w:r>
          </w:p>
        </w:tc>
        <w:tc>
          <w:tcPr>
            <w:tcW w:w="1170" w:type="dxa"/>
          </w:tcPr>
          <w:p w14:paraId="000E80E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4773982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8A0C4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0A928F5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DEBF614" w14:textId="77777777" w:rsidTr="00007E32">
        <w:tc>
          <w:tcPr>
            <w:tcW w:w="2321" w:type="dxa"/>
            <w:shd w:val="clear" w:color="auto" w:fill="DAEEF3" w:themeFill="accent5" w:themeFillTint="33"/>
          </w:tcPr>
          <w:p w14:paraId="044E6F5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1297" w:type="dxa"/>
          </w:tcPr>
          <w:p w14:paraId="501253E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8(30%)</w:t>
            </w:r>
          </w:p>
        </w:tc>
        <w:tc>
          <w:tcPr>
            <w:tcW w:w="1260" w:type="dxa"/>
          </w:tcPr>
          <w:p w14:paraId="6A29324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3(25%)</w:t>
            </w:r>
          </w:p>
        </w:tc>
        <w:tc>
          <w:tcPr>
            <w:tcW w:w="1170" w:type="dxa"/>
          </w:tcPr>
          <w:p w14:paraId="497A05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692E7B8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7453FC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6ACCA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3CE18C8D" w14:textId="77777777" w:rsidTr="00007E32">
        <w:tc>
          <w:tcPr>
            <w:tcW w:w="2321" w:type="dxa"/>
            <w:shd w:val="clear" w:color="auto" w:fill="DAEEF3" w:themeFill="accent5" w:themeFillTint="33"/>
          </w:tcPr>
          <w:p w14:paraId="404C49B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297" w:type="dxa"/>
          </w:tcPr>
          <w:p w14:paraId="49B3B86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5(18%)</w:t>
            </w:r>
          </w:p>
        </w:tc>
        <w:tc>
          <w:tcPr>
            <w:tcW w:w="1260" w:type="dxa"/>
          </w:tcPr>
          <w:p w14:paraId="0EB654F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03E6196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D69CC4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ECD9DC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412B803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84186B7" w14:textId="77777777" w:rsidTr="00007E32">
        <w:tc>
          <w:tcPr>
            <w:tcW w:w="2321" w:type="dxa"/>
            <w:shd w:val="clear" w:color="auto" w:fill="DAEEF3" w:themeFill="accent5" w:themeFillTint="33"/>
          </w:tcPr>
          <w:p w14:paraId="33D9D24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lastRenderedPageBreak/>
              <w:t>D.U./</w:t>
            </w:r>
            <w:proofErr w:type="spellStart"/>
            <w:r w:rsidRPr="00BA57B7">
              <w:rPr>
                <w:rFonts w:asciiTheme="minorBidi" w:hAnsiTheme="minorBidi"/>
                <w:sz w:val="24"/>
                <w:szCs w:val="24"/>
              </w:rPr>
              <w:t>Dudenitis</w:t>
            </w:r>
            <w:proofErr w:type="spellEnd"/>
          </w:p>
        </w:tc>
        <w:tc>
          <w:tcPr>
            <w:tcW w:w="1297" w:type="dxa"/>
          </w:tcPr>
          <w:p w14:paraId="46645A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3(11%)</w:t>
            </w:r>
          </w:p>
        </w:tc>
        <w:tc>
          <w:tcPr>
            <w:tcW w:w="1260" w:type="dxa"/>
          </w:tcPr>
          <w:p w14:paraId="12FABF7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388EE1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5C7E7B2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7B4714C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0F5FEE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5D9EF621" w14:textId="77777777" w:rsidTr="00007E32">
        <w:tc>
          <w:tcPr>
            <w:tcW w:w="2321" w:type="dxa"/>
            <w:shd w:val="clear" w:color="auto" w:fill="DAEEF3" w:themeFill="accent5" w:themeFillTint="33"/>
          </w:tcPr>
          <w:p w14:paraId="74D9F25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297" w:type="dxa"/>
          </w:tcPr>
          <w:p w14:paraId="683402D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60" w:type="dxa"/>
          </w:tcPr>
          <w:p w14:paraId="2E5D2A1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4724EB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E7BE40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1E8915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21D00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5499C26E" w14:textId="77777777" w:rsidTr="00007E32">
        <w:tc>
          <w:tcPr>
            <w:tcW w:w="2321" w:type="dxa"/>
            <w:shd w:val="clear" w:color="auto" w:fill="DAEEF3" w:themeFill="accent5" w:themeFillTint="33"/>
          </w:tcPr>
          <w:p w14:paraId="36554567"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1297" w:type="dxa"/>
          </w:tcPr>
          <w:p w14:paraId="00544C1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CF820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15F3F7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B6566F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C2B730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9E801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58EA80DF" w14:textId="77777777" w:rsidTr="00007E32">
        <w:tc>
          <w:tcPr>
            <w:tcW w:w="2321" w:type="dxa"/>
            <w:shd w:val="clear" w:color="auto" w:fill="DAEEF3" w:themeFill="accent5" w:themeFillTint="33"/>
          </w:tcPr>
          <w:p w14:paraId="29C4CF3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297" w:type="dxa"/>
          </w:tcPr>
          <w:p w14:paraId="7E4DBE2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0785BEB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0F1F10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4CB994F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w:t>
            </w:r>
          </w:p>
          <w:p w14:paraId="0695346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w:t>
            </w:r>
          </w:p>
        </w:tc>
        <w:tc>
          <w:tcPr>
            <w:tcW w:w="1170" w:type="dxa"/>
          </w:tcPr>
          <w:p w14:paraId="250932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6CD8EC3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16</w:t>
            </w:r>
          </w:p>
        </w:tc>
      </w:tr>
      <w:tr w:rsidR="00007E32" w:rsidRPr="00BA57B7" w14:paraId="34BF794D" w14:textId="77777777" w:rsidTr="00007E32">
        <w:tc>
          <w:tcPr>
            <w:tcW w:w="2321" w:type="dxa"/>
            <w:shd w:val="clear" w:color="auto" w:fill="DAEEF3" w:themeFill="accent5" w:themeFillTint="33"/>
          </w:tcPr>
          <w:p w14:paraId="375EE02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297" w:type="dxa"/>
          </w:tcPr>
          <w:p w14:paraId="4DC901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3569E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D016DA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AD8F4F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4(8%)</w:t>
            </w:r>
          </w:p>
        </w:tc>
        <w:tc>
          <w:tcPr>
            <w:tcW w:w="1170" w:type="dxa"/>
          </w:tcPr>
          <w:p w14:paraId="503B6CC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12C899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44EC6400" w14:textId="77777777" w:rsidTr="00007E32">
        <w:tc>
          <w:tcPr>
            <w:tcW w:w="2321" w:type="dxa"/>
            <w:shd w:val="clear" w:color="auto" w:fill="DAEEF3" w:themeFill="accent5" w:themeFillTint="33"/>
          </w:tcPr>
          <w:p w14:paraId="309D3FF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297" w:type="dxa"/>
          </w:tcPr>
          <w:p w14:paraId="1BAAA0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BCF847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31A745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8EE320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5(10%)</w:t>
            </w:r>
          </w:p>
        </w:tc>
        <w:tc>
          <w:tcPr>
            <w:tcW w:w="1170" w:type="dxa"/>
          </w:tcPr>
          <w:p w14:paraId="350128A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0880814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38D6A909" w14:textId="77777777" w:rsidTr="00007E32">
        <w:tc>
          <w:tcPr>
            <w:tcW w:w="2321" w:type="dxa"/>
            <w:shd w:val="clear" w:color="auto" w:fill="DAEEF3" w:themeFill="accent5" w:themeFillTint="33"/>
          </w:tcPr>
          <w:p w14:paraId="3BC51A5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297" w:type="dxa"/>
          </w:tcPr>
          <w:p w14:paraId="1391046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D62BA1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F8AA4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4C5804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5(10%)</w:t>
            </w:r>
          </w:p>
        </w:tc>
        <w:tc>
          <w:tcPr>
            <w:tcW w:w="1170" w:type="dxa"/>
          </w:tcPr>
          <w:p w14:paraId="37D7556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5AF30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0CA23A7A" w14:textId="77777777" w:rsidTr="00007E32">
        <w:tc>
          <w:tcPr>
            <w:tcW w:w="2321" w:type="dxa"/>
            <w:shd w:val="clear" w:color="auto" w:fill="DAEEF3" w:themeFill="accent5" w:themeFillTint="33"/>
          </w:tcPr>
          <w:p w14:paraId="1E1F9D3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297" w:type="dxa"/>
          </w:tcPr>
          <w:p w14:paraId="3DDEB30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2387C76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AFA61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28BF6A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1170" w:type="dxa"/>
          </w:tcPr>
          <w:p w14:paraId="2E821C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508EAD7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3EB7D473" w14:textId="77777777" w:rsidTr="00007E32">
        <w:tc>
          <w:tcPr>
            <w:tcW w:w="2321" w:type="dxa"/>
            <w:shd w:val="clear" w:color="auto" w:fill="DAEEF3" w:themeFill="accent5" w:themeFillTint="33"/>
          </w:tcPr>
          <w:p w14:paraId="46AA184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297" w:type="dxa"/>
          </w:tcPr>
          <w:p w14:paraId="06728AA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33EE6B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F26BCF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C2C6D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3(6%)</w:t>
            </w:r>
          </w:p>
        </w:tc>
        <w:tc>
          <w:tcPr>
            <w:tcW w:w="1170" w:type="dxa"/>
          </w:tcPr>
          <w:p w14:paraId="6F8121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47F936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1790229A" w14:textId="77777777" w:rsidTr="00007E32">
        <w:tc>
          <w:tcPr>
            <w:tcW w:w="2321" w:type="dxa"/>
            <w:shd w:val="clear" w:color="auto" w:fill="DAEEF3" w:themeFill="accent5" w:themeFillTint="33"/>
          </w:tcPr>
          <w:p w14:paraId="2D5E1D4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297" w:type="dxa"/>
          </w:tcPr>
          <w:p w14:paraId="0E966DB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BFC949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3DC859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1DFF03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2(4)</w:t>
            </w:r>
          </w:p>
        </w:tc>
        <w:tc>
          <w:tcPr>
            <w:tcW w:w="1170" w:type="dxa"/>
          </w:tcPr>
          <w:p w14:paraId="5B4082B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54E2B0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4069E8B4" w14:textId="77777777" w:rsidTr="00007E32">
        <w:tc>
          <w:tcPr>
            <w:tcW w:w="2321" w:type="dxa"/>
            <w:shd w:val="clear" w:color="auto" w:fill="DAEEF3" w:themeFill="accent5" w:themeFillTint="33"/>
          </w:tcPr>
          <w:p w14:paraId="0F8C2CE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1297" w:type="dxa"/>
          </w:tcPr>
          <w:p w14:paraId="0FA2CA1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330CF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2A631B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2CCEC36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32B128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6734D5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519E7DA1" w14:textId="77777777" w:rsidTr="00007E32">
        <w:tc>
          <w:tcPr>
            <w:tcW w:w="2321" w:type="dxa"/>
            <w:shd w:val="clear" w:color="auto" w:fill="DAEEF3" w:themeFill="accent5" w:themeFillTint="33"/>
          </w:tcPr>
          <w:p w14:paraId="3A1117E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297" w:type="dxa"/>
          </w:tcPr>
          <w:p w14:paraId="3CCFFDC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60" w:type="dxa"/>
          </w:tcPr>
          <w:p w14:paraId="12484A0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7A4C12D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37B42A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p w14:paraId="3AB7FED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(28%)</w:t>
            </w:r>
          </w:p>
        </w:tc>
        <w:tc>
          <w:tcPr>
            <w:tcW w:w="1170" w:type="dxa"/>
          </w:tcPr>
          <w:p w14:paraId="3FB77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7CD34F8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25B801DA" w14:textId="77777777" w:rsidTr="00007E32">
        <w:tc>
          <w:tcPr>
            <w:tcW w:w="2321" w:type="dxa"/>
            <w:shd w:val="clear" w:color="auto" w:fill="DAEEF3" w:themeFill="accent5" w:themeFillTint="33"/>
          </w:tcPr>
          <w:p w14:paraId="48465AEF"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297" w:type="dxa"/>
          </w:tcPr>
          <w:p w14:paraId="4E1B6DAC"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27</w:t>
            </w:r>
          </w:p>
          <w:p w14:paraId="0D4B3A13" w14:textId="77777777" w:rsidR="00007E32" w:rsidRPr="00BA57B7" w:rsidRDefault="00007E32" w:rsidP="00323CA2">
            <w:pPr>
              <w:tabs>
                <w:tab w:val="left" w:pos="3375"/>
              </w:tabs>
              <w:jc w:val="center"/>
              <w:rPr>
                <w:rFonts w:asciiTheme="minorBidi" w:hAnsiTheme="minorBidi"/>
                <w:b/>
                <w:bCs/>
                <w:sz w:val="24"/>
                <w:szCs w:val="24"/>
              </w:rPr>
            </w:pPr>
          </w:p>
        </w:tc>
        <w:tc>
          <w:tcPr>
            <w:tcW w:w="1260" w:type="dxa"/>
          </w:tcPr>
          <w:p w14:paraId="19FFB58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12</w:t>
            </w:r>
          </w:p>
          <w:p w14:paraId="01E3F8F4" w14:textId="77777777" w:rsidR="00007E32" w:rsidRPr="00BA57B7" w:rsidRDefault="00007E32" w:rsidP="00323CA2">
            <w:pPr>
              <w:tabs>
                <w:tab w:val="left" w:pos="3375"/>
              </w:tabs>
              <w:jc w:val="center"/>
              <w:rPr>
                <w:rFonts w:asciiTheme="minorBidi" w:hAnsiTheme="minorBidi"/>
                <w:b/>
                <w:bCs/>
                <w:sz w:val="24"/>
                <w:szCs w:val="24"/>
              </w:rPr>
            </w:pPr>
          </w:p>
        </w:tc>
        <w:tc>
          <w:tcPr>
            <w:tcW w:w="1170" w:type="dxa"/>
          </w:tcPr>
          <w:p w14:paraId="21D25440"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6</w:t>
            </w:r>
          </w:p>
        </w:tc>
        <w:tc>
          <w:tcPr>
            <w:tcW w:w="1170" w:type="dxa"/>
          </w:tcPr>
          <w:p w14:paraId="1CF6EA28"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49</w:t>
            </w:r>
          </w:p>
          <w:p w14:paraId="4781AEE9" w14:textId="77777777" w:rsidR="00007E32" w:rsidRPr="00BA57B7" w:rsidRDefault="00007E32" w:rsidP="00323CA2">
            <w:pPr>
              <w:tabs>
                <w:tab w:val="left" w:pos="3375"/>
              </w:tabs>
              <w:jc w:val="center"/>
              <w:rPr>
                <w:rFonts w:asciiTheme="minorBidi" w:hAnsiTheme="minorBidi"/>
                <w:b/>
                <w:bCs/>
                <w:sz w:val="24"/>
                <w:szCs w:val="24"/>
              </w:rPr>
            </w:pPr>
          </w:p>
        </w:tc>
        <w:tc>
          <w:tcPr>
            <w:tcW w:w="1170" w:type="dxa"/>
          </w:tcPr>
          <w:p w14:paraId="55200B3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6</w:t>
            </w:r>
          </w:p>
        </w:tc>
        <w:tc>
          <w:tcPr>
            <w:tcW w:w="1188" w:type="dxa"/>
          </w:tcPr>
          <w:p w14:paraId="495A3BE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1F2BDD3E"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70D34D37"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754631EF"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Duration of bleeding (Table-4): days (32 cases), weeks (38 cases), and months (30 cases).</w:t>
      </w:r>
    </w:p>
    <w:p w14:paraId="20F6A0E0" w14:textId="77777777" w:rsidR="005B7231" w:rsidRDefault="00007E32" w:rsidP="0069590B">
      <w:pPr>
        <w:tabs>
          <w:tab w:val="left" w:pos="3375"/>
        </w:tabs>
        <w:spacing w:line="240" w:lineRule="auto"/>
        <w:jc w:val="both"/>
        <w:rPr>
          <w:rFonts w:asciiTheme="minorBidi" w:hAnsiTheme="minorBidi"/>
        </w:rPr>
      </w:pPr>
      <w:r w:rsidRPr="00BA57B7">
        <w:rPr>
          <w:rFonts w:asciiTheme="minorBidi" w:hAnsiTheme="minorBidi"/>
        </w:rPr>
        <w:t xml:space="preserve">Duration of bleeding with was mainly associated with normal findings, gastritis, and esophagitis/GERD. Weeks durations are mainly associated with normal findings, gastritis, and colonic polyps. Months duration are mainly associated with colonic polyps and esophageal </w:t>
      </w:r>
      <w:r w:rsidR="0061336A" w:rsidRPr="00BA57B7">
        <w:rPr>
          <w:rFonts w:asciiTheme="minorBidi" w:hAnsiTheme="minorBidi"/>
        </w:rPr>
        <w:t>varices</w:t>
      </w:r>
      <w:r w:rsidR="0069590B">
        <w:rPr>
          <w:rFonts w:asciiTheme="minorBidi" w:hAnsiTheme="minorBidi"/>
        </w:rPr>
        <w:t>.</w:t>
      </w:r>
    </w:p>
    <w:p w14:paraId="30867F60" w14:textId="77777777" w:rsidR="0069590B" w:rsidRPr="0069590B" w:rsidRDefault="0069590B" w:rsidP="0069590B">
      <w:pPr>
        <w:tabs>
          <w:tab w:val="left" w:pos="3375"/>
        </w:tabs>
        <w:spacing w:line="240" w:lineRule="auto"/>
        <w:jc w:val="both"/>
        <w:rPr>
          <w:rFonts w:asciiTheme="minorBidi" w:hAnsiTheme="minorBidi"/>
        </w:rPr>
      </w:pPr>
    </w:p>
    <w:p w14:paraId="32D16316"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4.</w:t>
      </w:r>
      <w:r w:rsidR="00007E32" w:rsidRPr="00BA57B7">
        <w:rPr>
          <w:rFonts w:asciiTheme="minorBidi" w:hAnsiTheme="minorBidi"/>
          <w:b/>
          <w:bCs/>
          <w:sz w:val="24"/>
          <w:szCs w:val="24"/>
        </w:rPr>
        <w:t xml:space="preserve"> A correlation between duration of bleeding with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w:t>
      </w:r>
    </w:p>
    <w:tbl>
      <w:tblPr>
        <w:tblStyle w:val="TableGrid"/>
        <w:tblW w:w="0" w:type="auto"/>
        <w:tblLook w:val="04A0" w:firstRow="1" w:lastRow="0" w:firstColumn="1" w:lastColumn="0" w:noHBand="0" w:noVBand="1"/>
      </w:tblPr>
      <w:tblGrid>
        <w:gridCol w:w="3641"/>
        <w:gridCol w:w="1621"/>
        <w:gridCol w:w="1504"/>
        <w:gridCol w:w="1606"/>
        <w:gridCol w:w="1204"/>
      </w:tblGrid>
      <w:tr w:rsidR="0039515F" w:rsidRPr="00BA57B7" w14:paraId="33844477" w14:textId="77777777" w:rsidTr="0039515F">
        <w:tc>
          <w:tcPr>
            <w:tcW w:w="3641" w:type="dxa"/>
            <w:shd w:val="clear" w:color="auto" w:fill="F2F2F2" w:themeFill="background1" w:themeFillShade="F2"/>
          </w:tcPr>
          <w:p w14:paraId="25D31B56" w14:textId="77777777" w:rsidR="0039515F" w:rsidRPr="00BA57B7" w:rsidRDefault="0039515F" w:rsidP="00323CA2">
            <w:pPr>
              <w:tabs>
                <w:tab w:val="left" w:pos="3375"/>
              </w:tabs>
              <w:jc w:val="both"/>
              <w:rPr>
                <w:rFonts w:asciiTheme="minorBidi" w:hAnsiTheme="minorBidi"/>
                <w:b/>
                <w:bCs/>
                <w:sz w:val="24"/>
                <w:szCs w:val="24"/>
              </w:rPr>
            </w:pP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w:t>
            </w:r>
          </w:p>
        </w:tc>
        <w:tc>
          <w:tcPr>
            <w:tcW w:w="1621" w:type="dxa"/>
            <w:shd w:val="clear" w:color="auto" w:fill="F2F2F2" w:themeFill="background1" w:themeFillShade="F2"/>
          </w:tcPr>
          <w:p w14:paraId="2ECC6BA3"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Days</w:t>
            </w:r>
          </w:p>
          <w:p w14:paraId="734A2B4C" w14:textId="77777777" w:rsidR="0039515F" w:rsidRPr="00BA57B7" w:rsidRDefault="0039515F"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504" w:type="dxa"/>
            <w:shd w:val="clear" w:color="auto" w:fill="F2F2F2" w:themeFill="background1" w:themeFillShade="F2"/>
          </w:tcPr>
          <w:p w14:paraId="7F6BEFB4"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Weeks</w:t>
            </w:r>
          </w:p>
          <w:p w14:paraId="6AD7B836" w14:textId="77777777" w:rsidR="0039515F" w:rsidRPr="00BA57B7" w:rsidRDefault="0039515F"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606" w:type="dxa"/>
            <w:shd w:val="clear" w:color="auto" w:fill="F2F2F2" w:themeFill="background1" w:themeFillShade="F2"/>
          </w:tcPr>
          <w:p w14:paraId="70C2D824"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Months</w:t>
            </w:r>
          </w:p>
          <w:p w14:paraId="7DEAC5E6" w14:textId="77777777" w:rsidR="0039515F" w:rsidRPr="00BA57B7" w:rsidRDefault="0039515F"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04" w:type="dxa"/>
            <w:shd w:val="clear" w:color="auto" w:fill="F2F2F2" w:themeFill="background1" w:themeFillShade="F2"/>
          </w:tcPr>
          <w:p w14:paraId="32B70D41"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Total no.</w:t>
            </w:r>
          </w:p>
        </w:tc>
      </w:tr>
      <w:tr w:rsidR="0039515F" w:rsidRPr="00BA57B7" w14:paraId="07B55B24" w14:textId="77777777" w:rsidTr="0039515F">
        <w:tc>
          <w:tcPr>
            <w:tcW w:w="3641" w:type="dxa"/>
            <w:shd w:val="clear" w:color="auto" w:fill="F2F2F2" w:themeFill="background1" w:themeFillShade="F2"/>
          </w:tcPr>
          <w:p w14:paraId="74435880" w14:textId="77777777" w:rsidR="0039515F" w:rsidRPr="00BA57B7" w:rsidRDefault="00FC3220"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varice</w:t>
            </w:r>
            <w:r w:rsidR="0039515F" w:rsidRPr="00BA57B7">
              <w:rPr>
                <w:rFonts w:asciiTheme="minorBidi" w:hAnsiTheme="minorBidi"/>
                <w:sz w:val="24"/>
                <w:szCs w:val="24"/>
              </w:rPr>
              <w:t xml:space="preserve">s (grade </w:t>
            </w:r>
            <w:proofErr w:type="spellStart"/>
            <w:r w:rsidR="0039515F" w:rsidRPr="00BA57B7">
              <w:rPr>
                <w:rFonts w:asciiTheme="minorBidi" w:hAnsiTheme="minorBidi"/>
                <w:sz w:val="24"/>
                <w:szCs w:val="24"/>
              </w:rPr>
              <w:t>ll</w:t>
            </w:r>
            <w:proofErr w:type="spellEnd"/>
            <w:r w:rsidR="0039515F" w:rsidRPr="00BA57B7">
              <w:rPr>
                <w:rFonts w:asciiTheme="minorBidi" w:hAnsiTheme="minorBidi"/>
                <w:sz w:val="24"/>
                <w:szCs w:val="24"/>
              </w:rPr>
              <w:t xml:space="preserve">, </w:t>
            </w:r>
            <w:proofErr w:type="spellStart"/>
            <w:r w:rsidR="0039515F" w:rsidRPr="00BA57B7">
              <w:rPr>
                <w:rFonts w:asciiTheme="minorBidi" w:hAnsiTheme="minorBidi"/>
                <w:sz w:val="24"/>
                <w:szCs w:val="24"/>
              </w:rPr>
              <w:t>lll</w:t>
            </w:r>
            <w:proofErr w:type="spellEnd"/>
            <w:r w:rsidR="0039515F" w:rsidRPr="00BA57B7">
              <w:rPr>
                <w:rFonts w:asciiTheme="minorBidi" w:hAnsiTheme="minorBidi"/>
                <w:sz w:val="24"/>
                <w:szCs w:val="24"/>
              </w:rPr>
              <w:t>)</w:t>
            </w:r>
          </w:p>
        </w:tc>
        <w:tc>
          <w:tcPr>
            <w:tcW w:w="1621" w:type="dxa"/>
          </w:tcPr>
          <w:p w14:paraId="56A72D7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6874D7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4(10%)</w:t>
            </w:r>
          </w:p>
        </w:tc>
        <w:tc>
          <w:tcPr>
            <w:tcW w:w="1606" w:type="dxa"/>
          </w:tcPr>
          <w:p w14:paraId="6FB4EE3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7(23%)</w:t>
            </w:r>
          </w:p>
        </w:tc>
        <w:tc>
          <w:tcPr>
            <w:tcW w:w="1204" w:type="dxa"/>
          </w:tcPr>
          <w:p w14:paraId="0B24394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39515F" w:rsidRPr="00BA57B7" w14:paraId="1ECCDDDA" w14:textId="77777777" w:rsidTr="0039515F">
        <w:tc>
          <w:tcPr>
            <w:tcW w:w="3641" w:type="dxa"/>
            <w:shd w:val="clear" w:color="auto" w:fill="F2F2F2" w:themeFill="background1" w:themeFillShade="F2"/>
          </w:tcPr>
          <w:p w14:paraId="5376367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1621" w:type="dxa"/>
          </w:tcPr>
          <w:p w14:paraId="79144A8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6(19%)</w:t>
            </w:r>
          </w:p>
        </w:tc>
        <w:tc>
          <w:tcPr>
            <w:tcW w:w="1504" w:type="dxa"/>
          </w:tcPr>
          <w:p w14:paraId="1A7BC19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5(13%)</w:t>
            </w:r>
          </w:p>
        </w:tc>
        <w:tc>
          <w:tcPr>
            <w:tcW w:w="1606" w:type="dxa"/>
          </w:tcPr>
          <w:p w14:paraId="18BF49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7D7C260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39515F" w:rsidRPr="00BA57B7" w14:paraId="7F692DBB" w14:textId="77777777" w:rsidTr="0039515F">
        <w:tc>
          <w:tcPr>
            <w:tcW w:w="3641" w:type="dxa"/>
            <w:shd w:val="clear" w:color="auto" w:fill="F2F2F2" w:themeFill="background1" w:themeFillShade="F2"/>
          </w:tcPr>
          <w:p w14:paraId="3467A3E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621" w:type="dxa"/>
          </w:tcPr>
          <w:p w14:paraId="070889A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3(9%)</w:t>
            </w:r>
          </w:p>
        </w:tc>
        <w:tc>
          <w:tcPr>
            <w:tcW w:w="1504" w:type="dxa"/>
          </w:tcPr>
          <w:p w14:paraId="6D94806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750E37D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3D8055D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39515F" w:rsidRPr="00BA57B7" w14:paraId="4A49C35B" w14:textId="77777777" w:rsidTr="0039515F">
        <w:tc>
          <w:tcPr>
            <w:tcW w:w="3641" w:type="dxa"/>
            <w:shd w:val="clear" w:color="auto" w:fill="F2F2F2" w:themeFill="background1" w:themeFillShade="F2"/>
          </w:tcPr>
          <w:p w14:paraId="010C53FA" w14:textId="77777777" w:rsidR="0039515F" w:rsidRPr="00BA57B7" w:rsidRDefault="0039515F"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Dudenal</w:t>
            </w:r>
            <w:proofErr w:type="spellEnd"/>
            <w:r w:rsidRPr="00BA57B7">
              <w:rPr>
                <w:rFonts w:asciiTheme="minorBidi" w:hAnsiTheme="minorBidi"/>
                <w:sz w:val="24"/>
                <w:szCs w:val="24"/>
              </w:rPr>
              <w:t xml:space="preserve"> ulcer/</w:t>
            </w:r>
            <w:proofErr w:type="spellStart"/>
            <w:r w:rsidRPr="00BA57B7">
              <w:rPr>
                <w:rFonts w:asciiTheme="minorBidi" w:hAnsiTheme="minorBidi"/>
                <w:sz w:val="24"/>
                <w:szCs w:val="24"/>
              </w:rPr>
              <w:t>Dudenitis</w:t>
            </w:r>
            <w:proofErr w:type="spellEnd"/>
          </w:p>
        </w:tc>
        <w:tc>
          <w:tcPr>
            <w:tcW w:w="1621" w:type="dxa"/>
          </w:tcPr>
          <w:p w14:paraId="50FE46C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45EF346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04B9A05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604821E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34AE7138" w14:textId="77777777" w:rsidTr="0039515F">
        <w:tc>
          <w:tcPr>
            <w:tcW w:w="3641" w:type="dxa"/>
            <w:shd w:val="clear" w:color="auto" w:fill="F2F2F2" w:themeFill="background1" w:themeFillShade="F2"/>
          </w:tcPr>
          <w:p w14:paraId="0AD8607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621" w:type="dxa"/>
          </w:tcPr>
          <w:p w14:paraId="29FA5A8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046EB81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2699312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5DFFAD76"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050E02E6" w14:textId="77777777" w:rsidTr="0039515F">
        <w:tc>
          <w:tcPr>
            <w:tcW w:w="3641" w:type="dxa"/>
            <w:shd w:val="clear" w:color="auto" w:fill="F2F2F2" w:themeFill="background1" w:themeFillShade="F2"/>
          </w:tcPr>
          <w:p w14:paraId="233A33A8" w14:textId="77777777" w:rsidR="0039515F" w:rsidRPr="00BA57B7" w:rsidRDefault="0039515F"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1621" w:type="dxa"/>
          </w:tcPr>
          <w:p w14:paraId="0ADC845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48CE661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31300BD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1B436F3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39515F" w:rsidRPr="00BA57B7" w14:paraId="5EB30085" w14:textId="77777777" w:rsidTr="0039515F">
        <w:tc>
          <w:tcPr>
            <w:tcW w:w="3641" w:type="dxa"/>
            <w:shd w:val="clear" w:color="auto" w:fill="F2F2F2" w:themeFill="background1" w:themeFillShade="F2"/>
          </w:tcPr>
          <w:p w14:paraId="0591DF5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621" w:type="dxa"/>
          </w:tcPr>
          <w:p w14:paraId="4831BF6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3788D87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5(13%)</w:t>
            </w:r>
          </w:p>
        </w:tc>
        <w:tc>
          <w:tcPr>
            <w:tcW w:w="1606" w:type="dxa"/>
          </w:tcPr>
          <w:p w14:paraId="17E5255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9(30%)</w:t>
            </w:r>
          </w:p>
        </w:tc>
        <w:tc>
          <w:tcPr>
            <w:tcW w:w="1204" w:type="dxa"/>
          </w:tcPr>
          <w:p w14:paraId="4CD6922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16</w:t>
            </w:r>
          </w:p>
        </w:tc>
      </w:tr>
      <w:tr w:rsidR="0039515F" w:rsidRPr="00BA57B7" w14:paraId="6108E165" w14:textId="77777777" w:rsidTr="0039515F">
        <w:tc>
          <w:tcPr>
            <w:tcW w:w="3641" w:type="dxa"/>
            <w:shd w:val="clear" w:color="auto" w:fill="F2F2F2" w:themeFill="background1" w:themeFillShade="F2"/>
          </w:tcPr>
          <w:p w14:paraId="1427DA4B"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621" w:type="dxa"/>
          </w:tcPr>
          <w:p w14:paraId="57EE18E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643E55D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4(10%)</w:t>
            </w:r>
          </w:p>
        </w:tc>
        <w:tc>
          <w:tcPr>
            <w:tcW w:w="1606" w:type="dxa"/>
          </w:tcPr>
          <w:p w14:paraId="466F357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336266A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39515F" w:rsidRPr="00BA57B7" w14:paraId="45D697E9" w14:textId="77777777" w:rsidTr="0039515F">
        <w:tc>
          <w:tcPr>
            <w:tcW w:w="3641" w:type="dxa"/>
            <w:shd w:val="clear" w:color="auto" w:fill="F2F2F2" w:themeFill="background1" w:themeFillShade="F2"/>
          </w:tcPr>
          <w:p w14:paraId="2CBBB988"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621" w:type="dxa"/>
          </w:tcPr>
          <w:p w14:paraId="38C9681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21AAA0A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3(8%)</w:t>
            </w:r>
          </w:p>
        </w:tc>
        <w:tc>
          <w:tcPr>
            <w:tcW w:w="1606" w:type="dxa"/>
          </w:tcPr>
          <w:p w14:paraId="29E21B4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623C7E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48A285C5" w14:textId="77777777" w:rsidTr="0039515F">
        <w:tc>
          <w:tcPr>
            <w:tcW w:w="3641" w:type="dxa"/>
            <w:shd w:val="clear" w:color="auto" w:fill="F2F2F2" w:themeFill="background1" w:themeFillShade="F2"/>
          </w:tcPr>
          <w:p w14:paraId="548EA68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621" w:type="dxa"/>
          </w:tcPr>
          <w:p w14:paraId="7F975D8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CED32F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62C8AC2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204" w:type="dxa"/>
          </w:tcPr>
          <w:p w14:paraId="47815B9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2EAF7EF7" w14:textId="77777777" w:rsidTr="0039515F">
        <w:tc>
          <w:tcPr>
            <w:tcW w:w="3641" w:type="dxa"/>
            <w:shd w:val="clear" w:color="auto" w:fill="F2F2F2" w:themeFill="background1" w:themeFillShade="F2"/>
          </w:tcPr>
          <w:p w14:paraId="1DF2A3F8"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621" w:type="dxa"/>
          </w:tcPr>
          <w:p w14:paraId="00892CED"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504" w:type="dxa"/>
          </w:tcPr>
          <w:p w14:paraId="298D2CA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27F7EBF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04" w:type="dxa"/>
          </w:tcPr>
          <w:p w14:paraId="6D248FD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725CA0DD" w14:textId="77777777" w:rsidTr="0039515F">
        <w:tc>
          <w:tcPr>
            <w:tcW w:w="3641" w:type="dxa"/>
            <w:shd w:val="clear" w:color="auto" w:fill="F2F2F2" w:themeFill="background1" w:themeFillShade="F2"/>
          </w:tcPr>
          <w:p w14:paraId="1DA6A705"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621" w:type="dxa"/>
          </w:tcPr>
          <w:p w14:paraId="1D6223C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504" w:type="dxa"/>
          </w:tcPr>
          <w:p w14:paraId="5902CB7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5B44E6C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204" w:type="dxa"/>
          </w:tcPr>
          <w:p w14:paraId="7D5649DD"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5A70216A" w14:textId="77777777" w:rsidTr="0039515F">
        <w:tc>
          <w:tcPr>
            <w:tcW w:w="3641" w:type="dxa"/>
            <w:shd w:val="clear" w:color="auto" w:fill="F2F2F2" w:themeFill="background1" w:themeFillShade="F2"/>
          </w:tcPr>
          <w:p w14:paraId="6694289B"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621" w:type="dxa"/>
          </w:tcPr>
          <w:p w14:paraId="5CE6B8E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1A50FDD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30260A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3E76463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0B06EAC9" w14:textId="77777777" w:rsidTr="0039515F">
        <w:tc>
          <w:tcPr>
            <w:tcW w:w="3641" w:type="dxa"/>
            <w:shd w:val="clear" w:color="auto" w:fill="F2F2F2" w:themeFill="background1" w:themeFillShade="F2"/>
          </w:tcPr>
          <w:p w14:paraId="1ABEC843"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lastRenderedPageBreak/>
              <w:t>HSP</w:t>
            </w:r>
          </w:p>
        </w:tc>
        <w:tc>
          <w:tcPr>
            <w:tcW w:w="1621" w:type="dxa"/>
          </w:tcPr>
          <w:p w14:paraId="2415634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38E18F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5D61BAB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0943D9C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39515F" w:rsidRPr="00BA57B7" w14:paraId="1F559E5A" w14:textId="77777777" w:rsidTr="0039515F">
        <w:tc>
          <w:tcPr>
            <w:tcW w:w="3641" w:type="dxa"/>
            <w:shd w:val="clear" w:color="auto" w:fill="F2F2F2" w:themeFill="background1" w:themeFillShade="F2"/>
          </w:tcPr>
          <w:p w14:paraId="2369D0A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621" w:type="dxa"/>
          </w:tcPr>
          <w:p w14:paraId="2D77446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10(31%)</w:t>
            </w:r>
          </w:p>
        </w:tc>
        <w:tc>
          <w:tcPr>
            <w:tcW w:w="1504" w:type="dxa"/>
          </w:tcPr>
          <w:p w14:paraId="53880F2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8(21%)</w:t>
            </w:r>
          </w:p>
        </w:tc>
        <w:tc>
          <w:tcPr>
            <w:tcW w:w="1606" w:type="dxa"/>
          </w:tcPr>
          <w:p w14:paraId="25BA9FB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038EFB9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39515F" w:rsidRPr="00BA57B7" w14:paraId="356E13AD" w14:textId="77777777" w:rsidTr="0039515F">
        <w:tc>
          <w:tcPr>
            <w:tcW w:w="3641" w:type="dxa"/>
            <w:shd w:val="clear" w:color="auto" w:fill="F2F2F2" w:themeFill="background1" w:themeFillShade="F2"/>
          </w:tcPr>
          <w:p w14:paraId="32A8B0C6" w14:textId="77777777" w:rsidR="0039515F" w:rsidRPr="00BA57B7" w:rsidRDefault="0039515F"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 xml:space="preserve">Total no. </w:t>
            </w:r>
          </w:p>
        </w:tc>
        <w:tc>
          <w:tcPr>
            <w:tcW w:w="1621" w:type="dxa"/>
          </w:tcPr>
          <w:p w14:paraId="0C9259C0"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32</w:t>
            </w:r>
          </w:p>
        </w:tc>
        <w:tc>
          <w:tcPr>
            <w:tcW w:w="1504" w:type="dxa"/>
          </w:tcPr>
          <w:p w14:paraId="6589C89B"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38</w:t>
            </w:r>
          </w:p>
        </w:tc>
        <w:tc>
          <w:tcPr>
            <w:tcW w:w="1606" w:type="dxa"/>
          </w:tcPr>
          <w:p w14:paraId="71E1C270"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30</w:t>
            </w:r>
          </w:p>
        </w:tc>
        <w:tc>
          <w:tcPr>
            <w:tcW w:w="1204" w:type="dxa"/>
          </w:tcPr>
          <w:p w14:paraId="7CED449C"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5AF5A931" w14:textId="77777777" w:rsidR="00007E32" w:rsidRPr="00CC0347" w:rsidRDefault="00007E32" w:rsidP="00323CA2">
      <w:pPr>
        <w:pStyle w:val="ListParagraph"/>
        <w:tabs>
          <w:tab w:val="left" w:pos="3375"/>
        </w:tabs>
        <w:spacing w:after="0" w:line="240" w:lineRule="auto"/>
        <w:ind w:left="360"/>
        <w:jc w:val="both"/>
        <w:rPr>
          <w:rFonts w:asciiTheme="minorBidi" w:hAnsiTheme="minorBidi"/>
          <w:sz w:val="32"/>
          <w:szCs w:val="32"/>
        </w:rPr>
      </w:pPr>
    </w:p>
    <w:p w14:paraId="1D68925F" w14:textId="77777777" w:rsidR="00007E32" w:rsidRPr="00BA57B7" w:rsidRDefault="00007E32" w:rsidP="00323CA2">
      <w:pPr>
        <w:pStyle w:val="ListParagraph"/>
        <w:numPr>
          <w:ilvl w:val="0"/>
          <w:numId w:val="3"/>
        </w:numPr>
        <w:tabs>
          <w:tab w:val="left" w:pos="3375"/>
        </w:tabs>
        <w:spacing w:after="0" w:line="240" w:lineRule="auto"/>
        <w:ind w:left="360"/>
        <w:jc w:val="both"/>
        <w:rPr>
          <w:rFonts w:asciiTheme="minorBidi" w:hAnsiTheme="minorBidi"/>
        </w:rPr>
      </w:pPr>
      <w:r w:rsidRPr="00BA57B7">
        <w:rPr>
          <w:rFonts w:asciiTheme="minorBidi" w:hAnsiTheme="minorBidi"/>
        </w:rPr>
        <w:t>Amount of bleeding (Table-5): significant (42 cases), not significant (58 cases).</w:t>
      </w:r>
    </w:p>
    <w:p w14:paraId="4FC40A9F" w14:textId="77777777" w:rsidR="00007E32" w:rsidRPr="00BA57B7" w:rsidRDefault="00007E32" w:rsidP="00323CA2">
      <w:pPr>
        <w:tabs>
          <w:tab w:val="left" w:pos="3375"/>
        </w:tabs>
        <w:spacing w:line="240" w:lineRule="auto"/>
        <w:ind w:left="360"/>
        <w:jc w:val="both"/>
        <w:rPr>
          <w:rFonts w:asciiTheme="minorBidi" w:hAnsiTheme="minorBidi"/>
        </w:rPr>
      </w:pPr>
      <w:r w:rsidRPr="00BA57B7">
        <w:rPr>
          <w:rFonts w:asciiTheme="minorBidi" w:hAnsiTheme="minorBidi"/>
        </w:rPr>
        <w:t>Significant amount of bleeding was mainly as</w:t>
      </w:r>
      <w:r w:rsidR="00FC3220" w:rsidRPr="00BA57B7">
        <w:rPr>
          <w:rFonts w:asciiTheme="minorBidi" w:hAnsiTheme="minorBidi"/>
        </w:rPr>
        <w:t>sociated with esophageal varice</w:t>
      </w:r>
      <w:r w:rsidRPr="00BA57B7">
        <w:rPr>
          <w:rFonts w:asciiTheme="minorBidi" w:hAnsiTheme="minorBidi"/>
        </w:rPr>
        <w:t>s, gastritis, and non-specific colitis. While non-significant bleeding was mainly associated with colonic polyps, normal findings, and anal fissure/piles.</w:t>
      </w:r>
    </w:p>
    <w:p w14:paraId="2ED853DF" w14:textId="77777777" w:rsidR="00007E32" w:rsidRPr="00CC0347" w:rsidRDefault="00007E32" w:rsidP="00323CA2">
      <w:pPr>
        <w:tabs>
          <w:tab w:val="left" w:pos="3375"/>
        </w:tabs>
        <w:spacing w:line="240" w:lineRule="auto"/>
        <w:ind w:left="360"/>
        <w:jc w:val="both"/>
        <w:rPr>
          <w:rFonts w:asciiTheme="minorBidi" w:hAnsiTheme="minorBidi"/>
          <w:sz w:val="32"/>
          <w:szCs w:val="32"/>
        </w:rPr>
      </w:pPr>
    </w:p>
    <w:p w14:paraId="3C16713F"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5.</w:t>
      </w:r>
      <w:r w:rsidR="00007E32" w:rsidRPr="00BA57B7">
        <w:rPr>
          <w:rFonts w:asciiTheme="minorBidi" w:hAnsiTheme="minorBidi"/>
          <w:b/>
          <w:bCs/>
          <w:sz w:val="24"/>
          <w:szCs w:val="24"/>
        </w:rPr>
        <w:t xml:space="preserve"> A correlation between amount of bleeding with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w:t>
      </w:r>
    </w:p>
    <w:tbl>
      <w:tblPr>
        <w:tblStyle w:val="TableGrid"/>
        <w:tblW w:w="0" w:type="auto"/>
        <w:tblLook w:val="04A0" w:firstRow="1" w:lastRow="0" w:firstColumn="1" w:lastColumn="0" w:noHBand="0" w:noVBand="1"/>
      </w:tblPr>
      <w:tblGrid>
        <w:gridCol w:w="4428"/>
        <w:gridCol w:w="2340"/>
        <w:gridCol w:w="2646"/>
      </w:tblGrid>
      <w:tr w:rsidR="00007E32" w:rsidRPr="00BA57B7" w14:paraId="6983A43D" w14:textId="77777777" w:rsidTr="00007E32">
        <w:trPr>
          <w:trHeight w:val="380"/>
        </w:trPr>
        <w:tc>
          <w:tcPr>
            <w:tcW w:w="4428" w:type="dxa"/>
            <w:shd w:val="clear" w:color="auto" w:fill="FDE9D9" w:themeFill="accent6" w:themeFillTint="33"/>
          </w:tcPr>
          <w:p w14:paraId="4403528E" w14:textId="77777777" w:rsidR="00007E32" w:rsidRPr="00BA57B7" w:rsidRDefault="00007E32" w:rsidP="00323CA2">
            <w:pPr>
              <w:tabs>
                <w:tab w:val="left" w:pos="3375"/>
              </w:tabs>
              <w:jc w:val="both"/>
              <w:rPr>
                <w:rFonts w:asciiTheme="minorBidi" w:hAnsiTheme="minorBidi"/>
                <w:b/>
                <w:bCs/>
                <w:sz w:val="24"/>
                <w:szCs w:val="24"/>
              </w:rPr>
            </w:pP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w:t>
            </w:r>
          </w:p>
        </w:tc>
        <w:tc>
          <w:tcPr>
            <w:tcW w:w="2340" w:type="dxa"/>
            <w:shd w:val="clear" w:color="auto" w:fill="FDE9D9" w:themeFill="accent6" w:themeFillTint="33"/>
          </w:tcPr>
          <w:p w14:paraId="4E82F52A" w14:textId="77777777" w:rsidR="00007E32" w:rsidRPr="00BA57B7" w:rsidRDefault="00007E32" w:rsidP="00323CA2">
            <w:pPr>
              <w:tabs>
                <w:tab w:val="left" w:pos="3375"/>
              </w:tabs>
              <w:jc w:val="center"/>
              <w:rPr>
                <w:rFonts w:asciiTheme="minorBidi" w:hAnsiTheme="minorBidi"/>
                <w:b/>
                <w:bCs/>
                <w:sz w:val="24"/>
                <w:szCs w:val="24"/>
              </w:rPr>
            </w:pPr>
            <w:proofErr w:type="gramStart"/>
            <w:r w:rsidRPr="00BA57B7">
              <w:rPr>
                <w:rFonts w:asciiTheme="minorBidi" w:hAnsiTheme="minorBidi"/>
                <w:b/>
                <w:bCs/>
                <w:sz w:val="24"/>
                <w:szCs w:val="24"/>
              </w:rPr>
              <w:t>Significant(</w:t>
            </w:r>
            <w:proofErr w:type="gramEnd"/>
            <w:r w:rsidRPr="00BA57B7">
              <w:rPr>
                <w:rFonts w:asciiTheme="minorBidi" w:hAnsiTheme="minorBidi"/>
                <w:b/>
                <w:bCs/>
                <w:sz w:val="24"/>
                <w:szCs w:val="24"/>
              </w:rPr>
              <w:t>%)</w:t>
            </w:r>
          </w:p>
        </w:tc>
        <w:tc>
          <w:tcPr>
            <w:tcW w:w="2646" w:type="dxa"/>
            <w:shd w:val="clear" w:color="auto" w:fill="FDE9D9" w:themeFill="accent6" w:themeFillTint="33"/>
          </w:tcPr>
          <w:p w14:paraId="11043576"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 xml:space="preserve">Not </w:t>
            </w:r>
            <w:proofErr w:type="gramStart"/>
            <w:r w:rsidRPr="00BA57B7">
              <w:rPr>
                <w:rFonts w:asciiTheme="minorBidi" w:hAnsiTheme="minorBidi"/>
                <w:b/>
                <w:bCs/>
                <w:sz w:val="24"/>
                <w:szCs w:val="24"/>
              </w:rPr>
              <w:t>significant(</w:t>
            </w:r>
            <w:proofErr w:type="gramEnd"/>
            <w:r w:rsidRPr="00BA57B7">
              <w:rPr>
                <w:rFonts w:asciiTheme="minorBidi" w:hAnsiTheme="minorBidi"/>
                <w:b/>
                <w:bCs/>
                <w:sz w:val="24"/>
                <w:szCs w:val="24"/>
              </w:rPr>
              <w:t>%)</w:t>
            </w:r>
          </w:p>
        </w:tc>
      </w:tr>
      <w:tr w:rsidR="00007E32" w:rsidRPr="00BA57B7" w14:paraId="621209D7" w14:textId="77777777" w:rsidTr="00007E32">
        <w:trPr>
          <w:trHeight w:val="395"/>
        </w:trPr>
        <w:tc>
          <w:tcPr>
            <w:tcW w:w="4428" w:type="dxa"/>
            <w:shd w:val="clear" w:color="auto" w:fill="FDE9D9" w:themeFill="accent6" w:themeFillTint="33"/>
          </w:tcPr>
          <w:p w14:paraId="7A40B716"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w:t>
            </w:r>
            <w:r w:rsidR="0061336A" w:rsidRPr="00BA57B7">
              <w:rPr>
                <w:rFonts w:asciiTheme="minorBidi" w:hAnsiTheme="minorBidi"/>
                <w:sz w:val="24"/>
                <w:szCs w:val="24"/>
              </w:rPr>
              <w:t>varices</w:t>
            </w:r>
            <w:r w:rsidRPr="00BA57B7">
              <w:rPr>
                <w:rFonts w:asciiTheme="minorBidi" w:hAnsiTheme="minorBidi"/>
                <w:sz w:val="24"/>
                <w:szCs w:val="24"/>
              </w:rPr>
              <w:t xml:space="preserve"> (grade </w:t>
            </w:r>
            <w:proofErr w:type="spellStart"/>
            <w:r w:rsidRPr="00BA57B7">
              <w:rPr>
                <w:rFonts w:asciiTheme="minorBidi" w:hAnsiTheme="minorBidi"/>
                <w:sz w:val="24"/>
                <w:szCs w:val="24"/>
              </w:rPr>
              <w:t>ll</w:t>
            </w:r>
            <w:proofErr w:type="spellEnd"/>
            <w:r w:rsidRPr="00BA57B7">
              <w:rPr>
                <w:rFonts w:asciiTheme="minorBidi" w:hAnsiTheme="minorBidi"/>
                <w:sz w:val="24"/>
                <w:szCs w:val="24"/>
              </w:rPr>
              <w:t xml:space="preserve">, </w:t>
            </w:r>
            <w:proofErr w:type="spellStart"/>
            <w:r w:rsidRPr="00BA57B7">
              <w:rPr>
                <w:rFonts w:asciiTheme="minorBidi" w:hAnsiTheme="minorBidi"/>
                <w:sz w:val="24"/>
                <w:szCs w:val="24"/>
              </w:rPr>
              <w:t>lll</w:t>
            </w:r>
            <w:proofErr w:type="spellEnd"/>
            <w:r w:rsidRPr="00BA57B7">
              <w:rPr>
                <w:rFonts w:asciiTheme="minorBidi" w:hAnsiTheme="minorBidi"/>
                <w:sz w:val="24"/>
                <w:szCs w:val="24"/>
              </w:rPr>
              <w:t>)</w:t>
            </w:r>
          </w:p>
        </w:tc>
        <w:tc>
          <w:tcPr>
            <w:tcW w:w="2340" w:type="dxa"/>
          </w:tcPr>
          <w:p w14:paraId="1FBCBBA8" w14:textId="77777777" w:rsidR="00007E32" w:rsidRPr="00BA57B7" w:rsidRDefault="00BA57B7" w:rsidP="00BA57B7">
            <w:pPr>
              <w:tabs>
                <w:tab w:val="center" w:pos="1067"/>
                <w:tab w:val="left" w:pos="3375"/>
              </w:tabs>
              <w:rPr>
                <w:rFonts w:asciiTheme="minorBidi" w:hAnsiTheme="minorBidi"/>
                <w:sz w:val="24"/>
                <w:szCs w:val="24"/>
              </w:rPr>
            </w:pPr>
            <w:r w:rsidRPr="00BA57B7">
              <w:rPr>
                <w:rFonts w:asciiTheme="minorBidi" w:hAnsiTheme="minorBidi"/>
                <w:sz w:val="24"/>
                <w:szCs w:val="24"/>
              </w:rPr>
              <w:tab/>
            </w:r>
            <w:r w:rsidR="00007E32" w:rsidRPr="00BA57B7">
              <w:rPr>
                <w:rFonts w:asciiTheme="minorBidi" w:hAnsiTheme="minorBidi"/>
                <w:sz w:val="24"/>
                <w:szCs w:val="24"/>
              </w:rPr>
              <w:t>9(21%)</w:t>
            </w:r>
          </w:p>
        </w:tc>
        <w:tc>
          <w:tcPr>
            <w:tcW w:w="2646" w:type="dxa"/>
          </w:tcPr>
          <w:p w14:paraId="2677EED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3(5%)</w:t>
            </w:r>
          </w:p>
        </w:tc>
      </w:tr>
      <w:tr w:rsidR="00007E32" w:rsidRPr="00BA57B7" w14:paraId="39FFC740" w14:textId="77777777" w:rsidTr="00007E32">
        <w:trPr>
          <w:trHeight w:val="395"/>
        </w:trPr>
        <w:tc>
          <w:tcPr>
            <w:tcW w:w="4428" w:type="dxa"/>
            <w:shd w:val="clear" w:color="auto" w:fill="FDE9D9" w:themeFill="accent6" w:themeFillTint="33"/>
          </w:tcPr>
          <w:p w14:paraId="69105A3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2340" w:type="dxa"/>
          </w:tcPr>
          <w:p w14:paraId="3362CDE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8(19%)</w:t>
            </w:r>
          </w:p>
        </w:tc>
        <w:tc>
          <w:tcPr>
            <w:tcW w:w="2646" w:type="dxa"/>
          </w:tcPr>
          <w:p w14:paraId="7081AE1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24CDB5E0" w14:textId="77777777" w:rsidTr="00007E32">
        <w:trPr>
          <w:trHeight w:val="395"/>
        </w:trPr>
        <w:tc>
          <w:tcPr>
            <w:tcW w:w="4428" w:type="dxa"/>
            <w:shd w:val="clear" w:color="auto" w:fill="FDE9D9" w:themeFill="accent6" w:themeFillTint="33"/>
          </w:tcPr>
          <w:p w14:paraId="248BAC8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2340" w:type="dxa"/>
          </w:tcPr>
          <w:p w14:paraId="1D65AA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2646" w:type="dxa"/>
          </w:tcPr>
          <w:p w14:paraId="605B2CA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36354B4A" w14:textId="77777777" w:rsidTr="00007E32">
        <w:trPr>
          <w:trHeight w:val="380"/>
        </w:trPr>
        <w:tc>
          <w:tcPr>
            <w:tcW w:w="4428" w:type="dxa"/>
            <w:shd w:val="clear" w:color="auto" w:fill="FDE9D9" w:themeFill="accent6" w:themeFillTint="33"/>
          </w:tcPr>
          <w:p w14:paraId="02C721BA"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Dudenal</w:t>
            </w:r>
            <w:proofErr w:type="spellEnd"/>
            <w:r w:rsidRPr="00BA57B7">
              <w:rPr>
                <w:rFonts w:asciiTheme="minorBidi" w:hAnsiTheme="minorBidi"/>
                <w:sz w:val="24"/>
                <w:szCs w:val="24"/>
              </w:rPr>
              <w:t xml:space="preserve"> ulcer/</w:t>
            </w:r>
            <w:proofErr w:type="spellStart"/>
            <w:r w:rsidRPr="00BA57B7">
              <w:rPr>
                <w:rFonts w:asciiTheme="minorBidi" w:hAnsiTheme="minorBidi"/>
                <w:sz w:val="24"/>
                <w:szCs w:val="24"/>
              </w:rPr>
              <w:t>Dudenitis</w:t>
            </w:r>
            <w:proofErr w:type="spellEnd"/>
          </w:p>
        </w:tc>
        <w:tc>
          <w:tcPr>
            <w:tcW w:w="2340" w:type="dxa"/>
          </w:tcPr>
          <w:p w14:paraId="2C659DC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2646" w:type="dxa"/>
          </w:tcPr>
          <w:p w14:paraId="5161F65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BBB7BF7" w14:textId="77777777" w:rsidTr="00007E32">
        <w:trPr>
          <w:trHeight w:val="395"/>
        </w:trPr>
        <w:tc>
          <w:tcPr>
            <w:tcW w:w="4428" w:type="dxa"/>
            <w:shd w:val="clear" w:color="auto" w:fill="FDE9D9" w:themeFill="accent6" w:themeFillTint="33"/>
          </w:tcPr>
          <w:p w14:paraId="3596393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2340" w:type="dxa"/>
          </w:tcPr>
          <w:p w14:paraId="5F1EAD7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2646" w:type="dxa"/>
          </w:tcPr>
          <w:p w14:paraId="36F122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242F7D1" w14:textId="77777777" w:rsidTr="00007E32">
        <w:trPr>
          <w:trHeight w:val="395"/>
        </w:trPr>
        <w:tc>
          <w:tcPr>
            <w:tcW w:w="4428" w:type="dxa"/>
            <w:shd w:val="clear" w:color="auto" w:fill="FDE9D9" w:themeFill="accent6" w:themeFillTint="33"/>
          </w:tcPr>
          <w:p w14:paraId="428F8B98"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2340" w:type="dxa"/>
          </w:tcPr>
          <w:p w14:paraId="17EB306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34AC54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r>
      <w:tr w:rsidR="00007E32" w:rsidRPr="00BA57B7" w14:paraId="774EDB40" w14:textId="77777777" w:rsidTr="00007E32">
        <w:trPr>
          <w:trHeight w:val="380"/>
        </w:trPr>
        <w:tc>
          <w:tcPr>
            <w:tcW w:w="4428" w:type="dxa"/>
            <w:shd w:val="clear" w:color="auto" w:fill="FDE9D9" w:themeFill="accent6" w:themeFillTint="33"/>
          </w:tcPr>
          <w:p w14:paraId="6E29E01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2340" w:type="dxa"/>
          </w:tcPr>
          <w:p w14:paraId="5786EA6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3(7%)</w:t>
            </w:r>
          </w:p>
        </w:tc>
        <w:tc>
          <w:tcPr>
            <w:tcW w:w="2646" w:type="dxa"/>
          </w:tcPr>
          <w:p w14:paraId="6DDAA0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13(33%)</w:t>
            </w:r>
          </w:p>
        </w:tc>
      </w:tr>
      <w:tr w:rsidR="00007E32" w:rsidRPr="00BA57B7" w14:paraId="35D02620" w14:textId="77777777" w:rsidTr="00007E32">
        <w:trPr>
          <w:trHeight w:val="395"/>
        </w:trPr>
        <w:tc>
          <w:tcPr>
            <w:tcW w:w="4428" w:type="dxa"/>
            <w:shd w:val="clear" w:color="auto" w:fill="FDE9D9" w:themeFill="accent6" w:themeFillTint="33"/>
          </w:tcPr>
          <w:p w14:paraId="273E1AC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2340" w:type="dxa"/>
          </w:tcPr>
          <w:p w14:paraId="1495961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5(12%)</w:t>
            </w:r>
          </w:p>
        </w:tc>
        <w:tc>
          <w:tcPr>
            <w:tcW w:w="2646" w:type="dxa"/>
          </w:tcPr>
          <w:p w14:paraId="49AABA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4B6E8112" w14:textId="77777777" w:rsidTr="00007E32">
        <w:trPr>
          <w:trHeight w:val="395"/>
        </w:trPr>
        <w:tc>
          <w:tcPr>
            <w:tcW w:w="4428" w:type="dxa"/>
            <w:shd w:val="clear" w:color="auto" w:fill="FDE9D9" w:themeFill="accent6" w:themeFillTint="33"/>
          </w:tcPr>
          <w:p w14:paraId="0D53720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2340" w:type="dxa"/>
          </w:tcPr>
          <w:p w14:paraId="554AD05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3228346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6AC089A0" w14:textId="77777777" w:rsidTr="00007E32">
        <w:trPr>
          <w:trHeight w:val="395"/>
        </w:trPr>
        <w:tc>
          <w:tcPr>
            <w:tcW w:w="4428" w:type="dxa"/>
            <w:shd w:val="clear" w:color="auto" w:fill="FDE9D9" w:themeFill="accent6" w:themeFillTint="33"/>
          </w:tcPr>
          <w:p w14:paraId="695A77D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2340" w:type="dxa"/>
          </w:tcPr>
          <w:p w14:paraId="4EB446F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2646" w:type="dxa"/>
          </w:tcPr>
          <w:p w14:paraId="7512BB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5(9%)</w:t>
            </w:r>
          </w:p>
        </w:tc>
      </w:tr>
      <w:tr w:rsidR="00007E32" w:rsidRPr="00BA57B7" w14:paraId="387D6FBA" w14:textId="77777777" w:rsidTr="00007E32">
        <w:trPr>
          <w:trHeight w:val="380"/>
        </w:trPr>
        <w:tc>
          <w:tcPr>
            <w:tcW w:w="4428" w:type="dxa"/>
            <w:shd w:val="clear" w:color="auto" w:fill="FDE9D9" w:themeFill="accent6" w:themeFillTint="33"/>
          </w:tcPr>
          <w:p w14:paraId="776CBC2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2340" w:type="dxa"/>
          </w:tcPr>
          <w:p w14:paraId="217C109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2F966A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02546C88" w14:textId="77777777" w:rsidTr="00007E32">
        <w:trPr>
          <w:trHeight w:val="395"/>
        </w:trPr>
        <w:tc>
          <w:tcPr>
            <w:tcW w:w="4428" w:type="dxa"/>
            <w:shd w:val="clear" w:color="auto" w:fill="FDE9D9" w:themeFill="accent6" w:themeFillTint="33"/>
          </w:tcPr>
          <w:p w14:paraId="3F33F8C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2340" w:type="dxa"/>
          </w:tcPr>
          <w:p w14:paraId="47DBCBB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562270F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4FF3F755" w14:textId="77777777" w:rsidTr="00007E32">
        <w:trPr>
          <w:trHeight w:val="395"/>
        </w:trPr>
        <w:tc>
          <w:tcPr>
            <w:tcW w:w="4428" w:type="dxa"/>
            <w:shd w:val="clear" w:color="auto" w:fill="FDE9D9" w:themeFill="accent6" w:themeFillTint="33"/>
          </w:tcPr>
          <w:p w14:paraId="7BD444B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2340" w:type="dxa"/>
          </w:tcPr>
          <w:p w14:paraId="195E14B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494DFD1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456D9FA9" w14:textId="77777777" w:rsidTr="00007E32">
        <w:trPr>
          <w:trHeight w:val="380"/>
        </w:trPr>
        <w:tc>
          <w:tcPr>
            <w:tcW w:w="4428" w:type="dxa"/>
            <w:shd w:val="clear" w:color="auto" w:fill="FDE9D9" w:themeFill="accent6" w:themeFillTint="33"/>
          </w:tcPr>
          <w:p w14:paraId="5D6461C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2340" w:type="dxa"/>
          </w:tcPr>
          <w:p w14:paraId="6F06F5D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2646" w:type="dxa"/>
          </w:tcPr>
          <w:p w14:paraId="791212F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156A5E9E" w14:textId="77777777" w:rsidTr="00007E32">
        <w:trPr>
          <w:trHeight w:val="411"/>
        </w:trPr>
        <w:tc>
          <w:tcPr>
            <w:tcW w:w="4428" w:type="dxa"/>
            <w:shd w:val="clear" w:color="auto" w:fill="FDE9D9" w:themeFill="accent6" w:themeFillTint="33"/>
          </w:tcPr>
          <w:p w14:paraId="1992F6D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2340" w:type="dxa"/>
          </w:tcPr>
          <w:p w14:paraId="3613F4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2646" w:type="dxa"/>
          </w:tcPr>
          <w:p w14:paraId="3687DE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15(26%)</w:t>
            </w:r>
          </w:p>
        </w:tc>
      </w:tr>
      <w:tr w:rsidR="00007E32" w:rsidRPr="00BA57B7" w14:paraId="5283D78F" w14:textId="77777777" w:rsidTr="00007E32">
        <w:trPr>
          <w:trHeight w:val="411"/>
        </w:trPr>
        <w:tc>
          <w:tcPr>
            <w:tcW w:w="4428" w:type="dxa"/>
            <w:shd w:val="clear" w:color="auto" w:fill="FDE9D9" w:themeFill="accent6" w:themeFillTint="33"/>
          </w:tcPr>
          <w:p w14:paraId="2CBC9C28"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 (%)</w:t>
            </w:r>
          </w:p>
        </w:tc>
        <w:tc>
          <w:tcPr>
            <w:tcW w:w="2340" w:type="dxa"/>
          </w:tcPr>
          <w:p w14:paraId="5ABF6C5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42</w:t>
            </w:r>
          </w:p>
        </w:tc>
        <w:tc>
          <w:tcPr>
            <w:tcW w:w="2646" w:type="dxa"/>
          </w:tcPr>
          <w:p w14:paraId="7CAB4BB2"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58</w:t>
            </w:r>
          </w:p>
        </w:tc>
      </w:tr>
    </w:tbl>
    <w:p w14:paraId="26F1785F" w14:textId="77777777" w:rsidR="00007E32" w:rsidRPr="00BA57B7" w:rsidRDefault="00007E32" w:rsidP="00323CA2">
      <w:pPr>
        <w:tabs>
          <w:tab w:val="left" w:pos="3375"/>
        </w:tabs>
        <w:spacing w:line="240" w:lineRule="auto"/>
        <w:jc w:val="both"/>
        <w:rPr>
          <w:rFonts w:asciiTheme="minorBidi" w:hAnsiTheme="minorBidi"/>
          <w:sz w:val="24"/>
          <w:szCs w:val="24"/>
        </w:rPr>
      </w:pPr>
    </w:p>
    <w:p w14:paraId="18A38BD0" w14:textId="77777777" w:rsidR="002215C0"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Associated medical conditions (Table-6) and Diagram-1: although some patients have more than one associated medical condition, we take the most significant one: anemia (26 cases), failure to thrive (FTT) (12 cases), chronic liver disease (CLD) (8 cases) and  5 of them with history of recurrent bleeding due to esophageal </w:t>
      </w:r>
      <w:r w:rsidR="0061336A" w:rsidRPr="00BA57B7">
        <w:rPr>
          <w:rFonts w:asciiTheme="minorBidi" w:hAnsiTheme="minorBidi"/>
        </w:rPr>
        <w:t>varices</w:t>
      </w:r>
      <w:r w:rsidRPr="00BA57B7">
        <w:rPr>
          <w:rFonts w:asciiTheme="minorBidi" w:hAnsiTheme="minorBidi"/>
        </w:rPr>
        <w:t>, history of chronic diarrhea (CD) (5 cases), signs of portal hypertension (3 cases) with 1 case aged 1 year with history of umbilical catheterization during neonatal period, history of juvenile polyposis (JP) (documented by biopsy) (3 cases), history of constipation (2 cases), history of NSAI drug (</w:t>
      </w:r>
      <w:proofErr w:type="spellStart"/>
      <w:r w:rsidRPr="00BA57B7">
        <w:rPr>
          <w:rFonts w:asciiTheme="minorBidi" w:hAnsiTheme="minorBidi"/>
        </w:rPr>
        <w:t>Ibuprofin</w:t>
      </w:r>
      <w:proofErr w:type="spellEnd"/>
      <w:r w:rsidRPr="00BA57B7">
        <w:rPr>
          <w:rFonts w:asciiTheme="minorBidi" w:hAnsiTheme="minorBidi"/>
        </w:rPr>
        <w:t>) ingestion (1 case), no associated medical conditions (40 cases).</w:t>
      </w:r>
    </w:p>
    <w:p w14:paraId="55375FFC" w14:textId="77777777" w:rsidR="002215C0" w:rsidRPr="00CC0347" w:rsidRDefault="002215C0" w:rsidP="00323CA2">
      <w:pPr>
        <w:pStyle w:val="ListParagraph"/>
        <w:tabs>
          <w:tab w:val="left" w:pos="3375"/>
        </w:tabs>
        <w:spacing w:line="240" w:lineRule="auto"/>
        <w:ind w:left="360"/>
        <w:jc w:val="both"/>
        <w:rPr>
          <w:rFonts w:asciiTheme="minorBidi" w:hAnsiTheme="minorBidi"/>
          <w:sz w:val="32"/>
          <w:szCs w:val="32"/>
        </w:rPr>
      </w:pPr>
    </w:p>
    <w:p w14:paraId="486A33F1" w14:textId="77777777" w:rsidR="00007E32" w:rsidRPr="00BA57B7" w:rsidRDefault="00007E32" w:rsidP="00323CA2">
      <w:pPr>
        <w:pStyle w:val="ListParagraph"/>
        <w:spacing w:line="240" w:lineRule="auto"/>
        <w:jc w:val="center"/>
        <w:rPr>
          <w:rFonts w:asciiTheme="minorBidi" w:hAnsiTheme="minorBidi"/>
          <w:b/>
          <w:bCs/>
          <w:sz w:val="24"/>
          <w:szCs w:val="24"/>
        </w:rPr>
      </w:pPr>
      <w:r w:rsidRPr="00BA57B7">
        <w:rPr>
          <w:rFonts w:asciiTheme="minorBidi" w:hAnsiTheme="minorBidi"/>
          <w:b/>
          <w:bCs/>
          <w:sz w:val="24"/>
          <w:szCs w:val="24"/>
        </w:rPr>
        <w:t xml:space="preserve">Diagram-1 shows the </w:t>
      </w:r>
      <w:proofErr w:type="spellStart"/>
      <w:r w:rsidRPr="00BA57B7">
        <w:rPr>
          <w:rFonts w:asciiTheme="minorBidi" w:hAnsiTheme="minorBidi"/>
          <w:b/>
          <w:bCs/>
          <w:sz w:val="24"/>
          <w:szCs w:val="24"/>
        </w:rPr>
        <w:t>prevelance</w:t>
      </w:r>
      <w:proofErr w:type="spellEnd"/>
      <w:r w:rsidRPr="00BA57B7">
        <w:rPr>
          <w:rFonts w:asciiTheme="minorBidi" w:hAnsiTheme="minorBidi"/>
          <w:b/>
          <w:bCs/>
          <w:sz w:val="24"/>
          <w:szCs w:val="24"/>
        </w:rPr>
        <w:t xml:space="preserve"> of medical conditions associated with pediatric GIT bleeding</w:t>
      </w:r>
    </w:p>
    <w:p w14:paraId="2D5785E2" w14:textId="77777777" w:rsidR="00450DC3" w:rsidRPr="00BA57B7" w:rsidRDefault="00007E32" w:rsidP="00323CA2">
      <w:pPr>
        <w:pStyle w:val="ListParagraph"/>
        <w:spacing w:line="240" w:lineRule="auto"/>
        <w:jc w:val="both"/>
        <w:rPr>
          <w:rFonts w:asciiTheme="minorBidi" w:hAnsiTheme="minorBidi"/>
          <w:b/>
          <w:bCs/>
          <w:noProof/>
          <w:sz w:val="24"/>
          <w:szCs w:val="24"/>
        </w:rPr>
      </w:pPr>
      <w:r w:rsidRPr="00BA57B7">
        <w:rPr>
          <w:rFonts w:asciiTheme="minorBidi" w:hAnsiTheme="minorBidi"/>
          <w:noProof/>
          <w:sz w:val="24"/>
          <w:szCs w:val="24"/>
        </w:rPr>
        <w:drawing>
          <wp:inline distT="0" distB="0" distL="0" distR="0" wp14:anchorId="7A1C242B" wp14:editId="24A491D0">
            <wp:extent cx="5486400" cy="3200400"/>
            <wp:effectExtent l="0" t="0" r="19050" b="1905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A57B7">
        <w:rPr>
          <w:rFonts w:asciiTheme="minorBidi" w:hAnsiTheme="minorBidi"/>
          <w:b/>
          <w:bCs/>
          <w:sz w:val="24"/>
          <w:szCs w:val="24"/>
        </w:rPr>
        <w:br w:type="page"/>
      </w:r>
    </w:p>
    <w:p w14:paraId="11B80712" w14:textId="77777777" w:rsidR="00450DC3" w:rsidRPr="00CC0347" w:rsidRDefault="00450DC3" w:rsidP="00323CA2">
      <w:pPr>
        <w:spacing w:line="240" w:lineRule="auto"/>
        <w:jc w:val="center"/>
        <w:rPr>
          <w:rFonts w:asciiTheme="minorBidi" w:hAnsiTheme="minorBidi"/>
          <w:b/>
          <w:bCs/>
          <w:noProof/>
          <w:sz w:val="32"/>
          <w:szCs w:val="32"/>
        </w:rPr>
      </w:pPr>
      <w:r w:rsidRPr="00CC0347">
        <w:rPr>
          <w:rFonts w:asciiTheme="minorBidi" w:hAnsiTheme="minorBidi"/>
          <w:b/>
          <w:bCs/>
          <w:noProof/>
          <w:sz w:val="32"/>
          <w:szCs w:val="32"/>
        </w:rPr>
        <w:lastRenderedPageBreak/>
        <w:drawing>
          <wp:inline distT="0" distB="0" distL="0" distR="0" wp14:anchorId="587AACB5" wp14:editId="754074EA">
            <wp:extent cx="7973380" cy="4929696"/>
            <wp:effectExtent l="0" t="2223" r="6668" b="6667"/>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7973380" cy="4929696"/>
                    </a:xfrm>
                    <a:prstGeom prst="rect">
                      <a:avLst/>
                    </a:prstGeom>
                  </pic:spPr>
                </pic:pic>
              </a:graphicData>
            </a:graphic>
          </wp:inline>
        </w:drawing>
      </w:r>
      <w:r w:rsidRPr="00CC0347">
        <w:rPr>
          <w:rFonts w:asciiTheme="minorBidi" w:hAnsiTheme="minorBidi"/>
          <w:b/>
          <w:bCs/>
          <w:noProof/>
          <w:sz w:val="32"/>
          <w:szCs w:val="32"/>
        </w:rPr>
        <w:br w:type="page"/>
      </w:r>
    </w:p>
    <w:p w14:paraId="5BF3FA74" w14:textId="77777777" w:rsidR="00007E32" w:rsidRPr="00CC0347" w:rsidRDefault="00007E32" w:rsidP="00323CA2">
      <w:pPr>
        <w:pStyle w:val="ListParagraph"/>
        <w:spacing w:line="240" w:lineRule="auto"/>
        <w:jc w:val="both"/>
        <w:rPr>
          <w:rFonts w:asciiTheme="minorBidi" w:hAnsiTheme="minorBidi"/>
          <w:sz w:val="32"/>
          <w:szCs w:val="32"/>
        </w:rPr>
      </w:pPr>
    </w:p>
    <w:p w14:paraId="39DC27D5"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proofErr w:type="spellStart"/>
      <w:r w:rsidRPr="00BA57B7">
        <w:rPr>
          <w:rFonts w:asciiTheme="minorBidi" w:hAnsiTheme="minorBidi"/>
        </w:rPr>
        <w:t>Endoscopical</w:t>
      </w:r>
      <w:proofErr w:type="spellEnd"/>
      <w:r w:rsidRPr="00BA57B7">
        <w:rPr>
          <w:rFonts w:asciiTheme="minorBidi" w:hAnsiTheme="minorBidi"/>
        </w:rPr>
        <w:t xml:space="preserve"> findings including source of bleeding / final diagnosis (after reading the biopsy result if available). The findings are </w:t>
      </w:r>
      <w:proofErr w:type="spellStart"/>
      <w:r w:rsidRPr="00BA57B7">
        <w:rPr>
          <w:rFonts w:asciiTheme="minorBidi" w:hAnsiTheme="minorBidi"/>
        </w:rPr>
        <w:t>devided</w:t>
      </w:r>
      <w:proofErr w:type="spellEnd"/>
      <w:r w:rsidRPr="00BA57B7">
        <w:rPr>
          <w:rFonts w:asciiTheme="minorBidi" w:hAnsiTheme="minorBidi"/>
        </w:rPr>
        <w:t xml:space="preserve"> into the following: Upper lesions diagnosed by OGD (Table-7) and Diagram-2 include: esophageal </w:t>
      </w:r>
      <w:r w:rsidR="0061336A" w:rsidRPr="00BA57B7">
        <w:rPr>
          <w:rFonts w:asciiTheme="minorBidi" w:hAnsiTheme="minorBidi"/>
        </w:rPr>
        <w:t>varices</w:t>
      </w:r>
      <w:r w:rsidRPr="00BA57B7">
        <w:rPr>
          <w:rFonts w:asciiTheme="minorBidi" w:hAnsiTheme="minorBidi"/>
        </w:rPr>
        <w:t xml:space="preserve"> grade 2 and 3 (12 cases), gastritis (ranging from moderate to severe) with or without nodularity (12 cases), esophagitis/GERD (6 cases), </w:t>
      </w:r>
      <w:proofErr w:type="spellStart"/>
      <w:r w:rsidRPr="00BA57B7">
        <w:rPr>
          <w:rFonts w:asciiTheme="minorBidi" w:hAnsiTheme="minorBidi"/>
        </w:rPr>
        <w:t>dudenal</w:t>
      </w:r>
      <w:proofErr w:type="spellEnd"/>
      <w:r w:rsidRPr="00BA57B7">
        <w:rPr>
          <w:rFonts w:asciiTheme="minorBidi" w:hAnsiTheme="minorBidi"/>
        </w:rPr>
        <w:t xml:space="preserve"> ulcer/</w:t>
      </w:r>
      <w:proofErr w:type="spellStart"/>
      <w:r w:rsidRPr="00BA57B7">
        <w:rPr>
          <w:rFonts w:asciiTheme="minorBidi" w:hAnsiTheme="minorBidi"/>
        </w:rPr>
        <w:t>dudenitis</w:t>
      </w:r>
      <w:proofErr w:type="spellEnd"/>
      <w:r w:rsidRPr="00BA57B7">
        <w:rPr>
          <w:rFonts w:asciiTheme="minorBidi" w:hAnsiTheme="minorBidi"/>
        </w:rPr>
        <w:t xml:space="preserve"> (5 cases), gastric ulcer/erosion (3 cases), </w:t>
      </w:r>
      <w:proofErr w:type="spellStart"/>
      <w:r w:rsidRPr="00BA57B7">
        <w:rPr>
          <w:rFonts w:asciiTheme="minorBidi" w:hAnsiTheme="minorBidi"/>
        </w:rPr>
        <w:t>dieulafoy</w:t>
      </w:r>
      <w:proofErr w:type="spellEnd"/>
      <w:r w:rsidRPr="00BA57B7">
        <w:rPr>
          <w:rFonts w:asciiTheme="minorBidi" w:hAnsiTheme="minorBidi"/>
        </w:rPr>
        <w:t xml:space="preserve"> lesion of stomach (1 case), normal findings (9 cases).</w:t>
      </w:r>
    </w:p>
    <w:p w14:paraId="4DF0DB3D"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2C178A3A" w14:textId="77777777" w:rsidR="00007E32" w:rsidRPr="00BA57B7" w:rsidRDefault="00007E32" w:rsidP="00323CA2">
      <w:pPr>
        <w:pStyle w:val="ListParagraph"/>
        <w:spacing w:line="240" w:lineRule="auto"/>
        <w:jc w:val="center"/>
        <w:rPr>
          <w:rFonts w:asciiTheme="minorBidi" w:hAnsiTheme="minorBidi"/>
          <w:b/>
          <w:bCs/>
          <w:sz w:val="24"/>
          <w:szCs w:val="24"/>
        </w:rPr>
      </w:pPr>
      <w:r w:rsidRPr="00BA57B7">
        <w:rPr>
          <w:rFonts w:asciiTheme="minorBidi" w:hAnsiTheme="minorBidi"/>
          <w:b/>
          <w:bCs/>
          <w:sz w:val="24"/>
          <w:szCs w:val="24"/>
        </w:rPr>
        <w:t xml:space="preserve">Diagram-2 shows the upper </w:t>
      </w: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 in GIT bleeding by OGD</w:t>
      </w:r>
    </w:p>
    <w:p w14:paraId="1E1EAF76" w14:textId="77777777" w:rsidR="00007E32" w:rsidRPr="00BA57B7" w:rsidRDefault="00007E32" w:rsidP="00323CA2">
      <w:pPr>
        <w:tabs>
          <w:tab w:val="left" w:pos="3375"/>
        </w:tabs>
        <w:spacing w:line="240" w:lineRule="auto"/>
        <w:ind w:left="360"/>
        <w:jc w:val="both"/>
        <w:rPr>
          <w:rFonts w:asciiTheme="minorBidi" w:hAnsiTheme="minorBidi"/>
          <w:sz w:val="24"/>
          <w:szCs w:val="24"/>
        </w:rPr>
      </w:pPr>
      <w:r w:rsidRPr="00BA57B7">
        <w:rPr>
          <w:rFonts w:asciiTheme="minorBidi" w:hAnsiTheme="minorBidi"/>
          <w:noProof/>
          <w:sz w:val="24"/>
          <w:szCs w:val="24"/>
        </w:rPr>
        <w:drawing>
          <wp:inline distT="0" distB="0" distL="0" distR="0" wp14:anchorId="44D23B0E" wp14:editId="50306047">
            <wp:extent cx="5486400" cy="2952750"/>
            <wp:effectExtent l="0" t="0" r="19050" b="1905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3DF3EC" w14:textId="77777777" w:rsidR="00007E32" w:rsidRPr="00BA57B7" w:rsidRDefault="00007E32" w:rsidP="00323CA2">
      <w:pPr>
        <w:spacing w:line="240" w:lineRule="auto"/>
        <w:jc w:val="both"/>
        <w:rPr>
          <w:rFonts w:asciiTheme="minorBidi" w:hAnsiTheme="minorBidi"/>
          <w:b/>
          <w:bCs/>
          <w:sz w:val="24"/>
          <w:szCs w:val="24"/>
        </w:rPr>
      </w:pPr>
    </w:p>
    <w:p w14:paraId="55C36519"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7.</w:t>
      </w:r>
      <w:r w:rsidR="00007E32" w:rsidRPr="00BA57B7">
        <w:rPr>
          <w:rFonts w:asciiTheme="minorBidi" w:hAnsiTheme="minorBidi"/>
          <w:b/>
          <w:bCs/>
          <w:sz w:val="24"/>
          <w:szCs w:val="24"/>
        </w:rPr>
        <w:t xml:space="preserve"> A correlation between age groups with upper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 by OGD</w:t>
      </w:r>
    </w:p>
    <w:tbl>
      <w:tblPr>
        <w:tblStyle w:val="TableGrid"/>
        <w:tblW w:w="0" w:type="auto"/>
        <w:tblInd w:w="360" w:type="dxa"/>
        <w:tblLook w:val="04A0" w:firstRow="1" w:lastRow="0" w:firstColumn="1" w:lastColumn="0" w:noHBand="0" w:noVBand="1"/>
      </w:tblPr>
      <w:tblGrid>
        <w:gridCol w:w="3173"/>
        <w:gridCol w:w="1298"/>
        <w:gridCol w:w="1298"/>
        <w:gridCol w:w="1401"/>
        <w:gridCol w:w="1401"/>
      </w:tblGrid>
      <w:tr w:rsidR="00007E32" w:rsidRPr="00BA57B7" w14:paraId="1B5FD8D1" w14:textId="77777777" w:rsidTr="00007E32">
        <w:tc>
          <w:tcPr>
            <w:tcW w:w="3173" w:type="dxa"/>
            <w:shd w:val="clear" w:color="auto" w:fill="F2DBDB" w:themeFill="accent2" w:themeFillTint="33"/>
          </w:tcPr>
          <w:p w14:paraId="440A4B0C"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 finding by OGD</w:t>
            </w:r>
          </w:p>
        </w:tc>
        <w:tc>
          <w:tcPr>
            <w:tcW w:w="1298" w:type="dxa"/>
            <w:shd w:val="clear" w:color="auto" w:fill="F2DBDB" w:themeFill="accent2" w:themeFillTint="33"/>
          </w:tcPr>
          <w:p w14:paraId="59EDD277"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&lt; 5 </w:t>
            </w:r>
            <w:proofErr w:type="spellStart"/>
            <w:r w:rsidRPr="00BA57B7">
              <w:rPr>
                <w:rFonts w:asciiTheme="minorBidi" w:hAnsiTheme="minorBidi"/>
                <w:b/>
                <w:bCs/>
                <w:sz w:val="24"/>
                <w:szCs w:val="24"/>
              </w:rPr>
              <w:t>yr</w:t>
            </w:r>
            <w:proofErr w:type="spellEnd"/>
          </w:p>
          <w:p w14:paraId="13B00789"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98" w:type="dxa"/>
            <w:shd w:val="clear" w:color="auto" w:fill="F2DBDB" w:themeFill="accent2" w:themeFillTint="33"/>
          </w:tcPr>
          <w:p w14:paraId="631DC040"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5-10 </w:t>
            </w:r>
            <w:proofErr w:type="spellStart"/>
            <w:r w:rsidRPr="00BA57B7">
              <w:rPr>
                <w:rFonts w:asciiTheme="minorBidi" w:hAnsiTheme="minorBidi"/>
                <w:b/>
                <w:bCs/>
                <w:sz w:val="24"/>
                <w:szCs w:val="24"/>
              </w:rPr>
              <w:t>yr</w:t>
            </w:r>
            <w:proofErr w:type="spellEnd"/>
          </w:p>
          <w:p w14:paraId="07653AE9"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401" w:type="dxa"/>
            <w:shd w:val="clear" w:color="auto" w:fill="F2DBDB" w:themeFill="accent2" w:themeFillTint="33"/>
          </w:tcPr>
          <w:p w14:paraId="5191A016"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&gt;10 </w:t>
            </w:r>
            <w:proofErr w:type="spellStart"/>
            <w:r w:rsidRPr="00BA57B7">
              <w:rPr>
                <w:rFonts w:asciiTheme="minorBidi" w:hAnsiTheme="minorBidi"/>
                <w:b/>
                <w:bCs/>
                <w:sz w:val="24"/>
                <w:szCs w:val="24"/>
              </w:rPr>
              <w:t>yr</w:t>
            </w:r>
            <w:proofErr w:type="spellEnd"/>
          </w:p>
          <w:p w14:paraId="5AB7429C"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401" w:type="dxa"/>
            <w:shd w:val="clear" w:color="auto" w:fill="F2DBDB" w:themeFill="accent2" w:themeFillTint="33"/>
          </w:tcPr>
          <w:p w14:paraId="4383339D"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1559DD71" w14:textId="77777777" w:rsidTr="00007E32">
        <w:tc>
          <w:tcPr>
            <w:tcW w:w="3173" w:type="dxa"/>
            <w:shd w:val="clear" w:color="auto" w:fill="F2DBDB" w:themeFill="accent2" w:themeFillTint="33"/>
          </w:tcPr>
          <w:p w14:paraId="470D880B"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Eophageal</w:t>
            </w:r>
            <w:proofErr w:type="spellEnd"/>
            <w:r w:rsidRPr="00BA57B7">
              <w:rPr>
                <w:rFonts w:asciiTheme="minorBidi" w:hAnsiTheme="minorBidi"/>
                <w:sz w:val="24"/>
                <w:szCs w:val="24"/>
              </w:rPr>
              <w:t xml:space="preserve"> </w:t>
            </w:r>
            <w:r w:rsidR="0061336A" w:rsidRPr="00BA57B7">
              <w:rPr>
                <w:rFonts w:asciiTheme="minorBidi" w:hAnsiTheme="minorBidi"/>
                <w:sz w:val="24"/>
                <w:szCs w:val="24"/>
              </w:rPr>
              <w:t>varices</w:t>
            </w:r>
          </w:p>
          <w:p w14:paraId="6D28D7B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(grade </w:t>
            </w:r>
            <w:proofErr w:type="spellStart"/>
            <w:r w:rsidRPr="00BA57B7">
              <w:rPr>
                <w:rFonts w:asciiTheme="minorBidi" w:hAnsiTheme="minorBidi"/>
                <w:sz w:val="24"/>
                <w:szCs w:val="24"/>
              </w:rPr>
              <w:t>ll</w:t>
            </w:r>
            <w:proofErr w:type="spellEnd"/>
            <w:r w:rsidRPr="00BA57B7">
              <w:rPr>
                <w:rFonts w:asciiTheme="minorBidi" w:hAnsiTheme="minorBidi"/>
                <w:sz w:val="24"/>
                <w:szCs w:val="24"/>
              </w:rPr>
              <w:t xml:space="preserve">, </w:t>
            </w:r>
            <w:proofErr w:type="spellStart"/>
            <w:r w:rsidRPr="00BA57B7">
              <w:rPr>
                <w:rFonts w:asciiTheme="minorBidi" w:hAnsiTheme="minorBidi"/>
                <w:sz w:val="24"/>
                <w:szCs w:val="24"/>
              </w:rPr>
              <w:t>lll</w:t>
            </w:r>
            <w:proofErr w:type="spellEnd"/>
            <w:r w:rsidRPr="00BA57B7">
              <w:rPr>
                <w:rFonts w:asciiTheme="minorBidi" w:hAnsiTheme="minorBidi"/>
                <w:sz w:val="24"/>
                <w:szCs w:val="24"/>
              </w:rPr>
              <w:t>)</w:t>
            </w:r>
          </w:p>
        </w:tc>
        <w:tc>
          <w:tcPr>
            <w:tcW w:w="1298" w:type="dxa"/>
          </w:tcPr>
          <w:p w14:paraId="52E8CA3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4(18%)</w:t>
            </w:r>
          </w:p>
        </w:tc>
        <w:tc>
          <w:tcPr>
            <w:tcW w:w="1298" w:type="dxa"/>
          </w:tcPr>
          <w:p w14:paraId="47A2A37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5(36%)</w:t>
            </w:r>
          </w:p>
        </w:tc>
        <w:tc>
          <w:tcPr>
            <w:tcW w:w="1401" w:type="dxa"/>
          </w:tcPr>
          <w:p w14:paraId="4566770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3(25%)</w:t>
            </w:r>
          </w:p>
        </w:tc>
        <w:tc>
          <w:tcPr>
            <w:tcW w:w="1401" w:type="dxa"/>
          </w:tcPr>
          <w:p w14:paraId="06F237F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12</w:t>
            </w:r>
          </w:p>
        </w:tc>
      </w:tr>
      <w:tr w:rsidR="00007E32" w:rsidRPr="00BA57B7" w14:paraId="0E21C742" w14:textId="77777777" w:rsidTr="00007E32">
        <w:tc>
          <w:tcPr>
            <w:tcW w:w="3173" w:type="dxa"/>
            <w:shd w:val="clear" w:color="auto" w:fill="F2DBDB" w:themeFill="accent2" w:themeFillTint="33"/>
          </w:tcPr>
          <w:p w14:paraId="3391024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w:t>
            </w:r>
          </w:p>
          <w:p w14:paraId="5D12446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(moderate, severe)</w:t>
            </w:r>
          </w:p>
        </w:tc>
        <w:tc>
          <w:tcPr>
            <w:tcW w:w="1298" w:type="dxa"/>
          </w:tcPr>
          <w:p w14:paraId="20D6E3A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7(32%)</w:t>
            </w:r>
          </w:p>
        </w:tc>
        <w:tc>
          <w:tcPr>
            <w:tcW w:w="1298" w:type="dxa"/>
          </w:tcPr>
          <w:p w14:paraId="6EE78AE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2(14%)</w:t>
            </w:r>
          </w:p>
        </w:tc>
        <w:tc>
          <w:tcPr>
            <w:tcW w:w="1401" w:type="dxa"/>
          </w:tcPr>
          <w:p w14:paraId="43C7A91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3(25%)</w:t>
            </w:r>
          </w:p>
        </w:tc>
        <w:tc>
          <w:tcPr>
            <w:tcW w:w="1401" w:type="dxa"/>
          </w:tcPr>
          <w:p w14:paraId="5DAE989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12</w:t>
            </w:r>
          </w:p>
        </w:tc>
      </w:tr>
      <w:tr w:rsidR="00007E32" w:rsidRPr="00BA57B7" w14:paraId="60DD95BA" w14:textId="77777777" w:rsidTr="00007E32">
        <w:tc>
          <w:tcPr>
            <w:tcW w:w="3173" w:type="dxa"/>
            <w:shd w:val="clear" w:color="auto" w:fill="F2DBDB" w:themeFill="accent2" w:themeFillTint="33"/>
          </w:tcPr>
          <w:p w14:paraId="40E5EAF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298" w:type="dxa"/>
          </w:tcPr>
          <w:p w14:paraId="4F74FF1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4(18%)</w:t>
            </w:r>
          </w:p>
        </w:tc>
        <w:tc>
          <w:tcPr>
            <w:tcW w:w="1298" w:type="dxa"/>
          </w:tcPr>
          <w:p w14:paraId="566A257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412CFEF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401" w:type="dxa"/>
          </w:tcPr>
          <w:p w14:paraId="763EC37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6</w:t>
            </w:r>
          </w:p>
        </w:tc>
      </w:tr>
      <w:tr w:rsidR="00007E32" w:rsidRPr="00BA57B7" w14:paraId="5B47E7CF" w14:textId="77777777" w:rsidTr="00007E32">
        <w:tc>
          <w:tcPr>
            <w:tcW w:w="3173" w:type="dxa"/>
            <w:shd w:val="clear" w:color="auto" w:fill="F2DBDB" w:themeFill="accent2" w:themeFillTint="33"/>
          </w:tcPr>
          <w:p w14:paraId="2FC5F72F"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Dudenal</w:t>
            </w:r>
            <w:proofErr w:type="spellEnd"/>
            <w:r w:rsidRPr="00BA57B7">
              <w:rPr>
                <w:rFonts w:asciiTheme="minorBidi" w:hAnsiTheme="minorBidi"/>
                <w:sz w:val="24"/>
                <w:szCs w:val="24"/>
              </w:rPr>
              <w:t xml:space="preserve"> ulcer</w:t>
            </w:r>
          </w:p>
          <w:p w14:paraId="58A88E2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w:t>
            </w:r>
            <w:proofErr w:type="spellStart"/>
            <w:r w:rsidRPr="00BA57B7">
              <w:rPr>
                <w:rFonts w:asciiTheme="minorBidi" w:hAnsiTheme="minorBidi"/>
                <w:sz w:val="24"/>
                <w:szCs w:val="24"/>
              </w:rPr>
              <w:t>Dudenitis</w:t>
            </w:r>
            <w:proofErr w:type="spellEnd"/>
          </w:p>
        </w:tc>
        <w:tc>
          <w:tcPr>
            <w:tcW w:w="1298" w:type="dxa"/>
          </w:tcPr>
          <w:p w14:paraId="5562645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2(9%)</w:t>
            </w:r>
          </w:p>
        </w:tc>
        <w:tc>
          <w:tcPr>
            <w:tcW w:w="1298" w:type="dxa"/>
          </w:tcPr>
          <w:p w14:paraId="3AAFD58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069EEB1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2(17%)</w:t>
            </w:r>
          </w:p>
        </w:tc>
        <w:tc>
          <w:tcPr>
            <w:tcW w:w="1401" w:type="dxa"/>
          </w:tcPr>
          <w:p w14:paraId="19AEA04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09A762E" w14:textId="77777777" w:rsidTr="00007E32">
        <w:tc>
          <w:tcPr>
            <w:tcW w:w="3173" w:type="dxa"/>
            <w:shd w:val="clear" w:color="auto" w:fill="F2DBDB" w:themeFill="accent2" w:themeFillTint="33"/>
          </w:tcPr>
          <w:p w14:paraId="7094E17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298" w:type="dxa"/>
          </w:tcPr>
          <w:p w14:paraId="1A9B6AD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575E089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4D7BED2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2(17%)</w:t>
            </w:r>
          </w:p>
        </w:tc>
        <w:tc>
          <w:tcPr>
            <w:tcW w:w="1401" w:type="dxa"/>
          </w:tcPr>
          <w:p w14:paraId="2645034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484A8BBA" w14:textId="77777777" w:rsidTr="00007E32">
        <w:tc>
          <w:tcPr>
            <w:tcW w:w="3173" w:type="dxa"/>
            <w:shd w:val="clear" w:color="auto" w:fill="F2DBDB" w:themeFill="accent2" w:themeFillTint="33"/>
          </w:tcPr>
          <w:p w14:paraId="00B4AAF1" w14:textId="77777777" w:rsidR="00007E32" w:rsidRPr="00BA57B7" w:rsidRDefault="00007E32" w:rsidP="00323CA2">
            <w:pPr>
              <w:tabs>
                <w:tab w:val="left" w:pos="3375"/>
              </w:tabs>
              <w:jc w:val="both"/>
              <w:rPr>
                <w:rFonts w:asciiTheme="minorBidi" w:hAnsiTheme="minorBidi"/>
                <w:sz w:val="24"/>
                <w:szCs w:val="24"/>
              </w:rPr>
            </w:pPr>
            <w:proofErr w:type="spellStart"/>
            <w:r w:rsidRPr="00BA57B7">
              <w:rPr>
                <w:rFonts w:asciiTheme="minorBidi" w:hAnsiTheme="minorBidi"/>
                <w:sz w:val="24"/>
                <w:szCs w:val="24"/>
              </w:rPr>
              <w:t>Dieulafoy</w:t>
            </w:r>
            <w:proofErr w:type="spellEnd"/>
            <w:r w:rsidRPr="00BA57B7">
              <w:rPr>
                <w:rFonts w:asciiTheme="minorBidi" w:hAnsiTheme="minorBidi"/>
                <w:sz w:val="24"/>
                <w:szCs w:val="24"/>
              </w:rPr>
              <w:t xml:space="preserve"> lesion</w:t>
            </w:r>
          </w:p>
        </w:tc>
        <w:tc>
          <w:tcPr>
            <w:tcW w:w="1298" w:type="dxa"/>
          </w:tcPr>
          <w:p w14:paraId="2E0E861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7E39FB9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1175A4C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01" w:type="dxa"/>
          </w:tcPr>
          <w:p w14:paraId="693F9BD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w:t>
            </w:r>
          </w:p>
        </w:tc>
      </w:tr>
      <w:tr w:rsidR="00007E32" w:rsidRPr="00BA57B7" w14:paraId="66E377D0" w14:textId="77777777" w:rsidTr="00007E32">
        <w:tc>
          <w:tcPr>
            <w:tcW w:w="3173" w:type="dxa"/>
            <w:shd w:val="clear" w:color="auto" w:fill="F2DBDB" w:themeFill="accent2" w:themeFillTint="33"/>
          </w:tcPr>
          <w:p w14:paraId="6EDF4BB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298" w:type="dxa"/>
          </w:tcPr>
          <w:p w14:paraId="0769847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5(23%)</w:t>
            </w:r>
          </w:p>
        </w:tc>
        <w:tc>
          <w:tcPr>
            <w:tcW w:w="1298" w:type="dxa"/>
          </w:tcPr>
          <w:p w14:paraId="760B141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3(21%)</w:t>
            </w:r>
          </w:p>
        </w:tc>
        <w:tc>
          <w:tcPr>
            <w:tcW w:w="1401" w:type="dxa"/>
          </w:tcPr>
          <w:p w14:paraId="220F31F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401" w:type="dxa"/>
          </w:tcPr>
          <w:p w14:paraId="3BFCA8C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9</w:t>
            </w:r>
          </w:p>
        </w:tc>
      </w:tr>
      <w:tr w:rsidR="00007E32" w:rsidRPr="00BA57B7" w14:paraId="5FDAC2F8" w14:textId="77777777" w:rsidTr="00007E32">
        <w:tc>
          <w:tcPr>
            <w:tcW w:w="3173" w:type="dxa"/>
            <w:shd w:val="clear" w:color="auto" w:fill="F2DBDB" w:themeFill="accent2" w:themeFillTint="33"/>
          </w:tcPr>
          <w:p w14:paraId="3F78562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298" w:type="dxa"/>
          </w:tcPr>
          <w:p w14:paraId="068D1B97"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22</w:t>
            </w:r>
          </w:p>
        </w:tc>
        <w:tc>
          <w:tcPr>
            <w:tcW w:w="1298" w:type="dxa"/>
          </w:tcPr>
          <w:p w14:paraId="6E681D09"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14</w:t>
            </w:r>
          </w:p>
        </w:tc>
        <w:tc>
          <w:tcPr>
            <w:tcW w:w="1401" w:type="dxa"/>
          </w:tcPr>
          <w:p w14:paraId="2B2ED06A"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12</w:t>
            </w:r>
          </w:p>
        </w:tc>
        <w:tc>
          <w:tcPr>
            <w:tcW w:w="1401" w:type="dxa"/>
          </w:tcPr>
          <w:p w14:paraId="3DFE4CF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48</w:t>
            </w:r>
          </w:p>
        </w:tc>
      </w:tr>
    </w:tbl>
    <w:p w14:paraId="667682E0" w14:textId="77777777" w:rsidR="00007E32" w:rsidRPr="00BA57B7" w:rsidRDefault="00007E32" w:rsidP="00323CA2">
      <w:pPr>
        <w:tabs>
          <w:tab w:val="left" w:pos="3375"/>
        </w:tabs>
        <w:spacing w:line="240" w:lineRule="auto"/>
        <w:ind w:left="360"/>
        <w:jc w:val="both"/>
        <w:rPr>
          <w:rFonts w:asciiTheme="minorBidi" w:hAnsiTheme="minorBidi"/>
          <w:sz w:val="24"/>
          <w:szCs w:val="24"/>
        </w:rPr>
      </w:pPr>
    </w:p>
    <w:p w14:paraId="6B87C2F5" w14:textId="77777777" w:rsidR="00007E32" w:rsidRPr="00BA57B7" w:rsidRDefault="00007E32" w:rsidP="00323CA2">
      <w:pPr>
        <w:tabs>
          <w:tab w:val="left" w:pos="3375"/>
        </w:tabs>
        <w:spacing w:line="240" w:lineRule="auto"/>
        <w:ind w:left="360"/>
        <w:jc w:val="both"/>
        <w:rPr>
          <w:rFonts w:asciiTheme="minorBidi" w:hAnsiTheme="minorBidi"/>
        </w:rPr>
      </w:pPr>
      <w:r w:rsidRPr="00BA57B7">
        <w:rPr>
          <w:rFonts w:asciiTheme="minorBidi" w:hAnsiTheme="minorBidi"/>
        </w:rPr>
        <w:lastRenderedPageBreak/>
        <w:t>Lower lesions diagnosed by colonoscope (Table-8) and Diagram-3 include: colonic polyps (16 cases), non-specific colitis (6 cases), proctitis/rectal ulcer (5 cases), anal fissure/piles (5 cases), ulcerative colitis (3 cases), Crohn’s disease (3 cases), nodular hyperplasia of terminal</w:t>
      </w:r>
      <w:r w:rsidR="00C909F3" w:rsidRPr="00BA57B7">
        <w:rPr>
          <w:rFonts w:asciiTheme="minorBidi" w:hAnsiTheme="minorBidi"/>
        </w:rPr>
        <w:t xml:space="preserve"> ileum (3 cases), Henoch-</w:t>
      </w:r>
      <w:proofErr w:type="spellStart"/>
      <w:r w:rsidR="00C909F3" w:rsidRPr="00BA57B7">
        <w:rPr>
          <w:rFonts w:asciiTheme="minorBidi" w:hAnsiTheme="minorBidi"/>
        </w:rPr>
        <w:t>Schonle</w:t>
      </w:r>
      <w:r w:rsidRPr="00BA57B7">
        <w:rPr>
          <w:rFonts w:asciiTheme="minorBidi" w:hAnsiTheme="minorBidi"/>
        </w:rPr>
        <w:t>in</w:t>
      </w:r>
      <w:proofErr w:type="spellEnd"/>
      <w:r w:rsidRPr="00BA57B7">
        <w:rPr>
          <w:rFonts w:asciiTheme="minorBidi" w:hAnsiTheme="minorBidi"/>
        </w:rPr>
        <w:t xml:space="preserve"> purpura (1 case), normal findings (10 cases).</w:t>
      </w:r>
    </w:p>
    <w:p w14:paraId="524F2D4F" w14:textId="77777777" w:rsidR="00007E32" w:rsidRPr="00BA57B7" w:rsidRDefault="00007E32" w:rsidP="00323CA2">
      <w:pPr>
        <w:tabs>
          <w:tab w:val="left" w:pos="3375"/>
        </w:tabs>
        <w:spacing w:line="240" w:lineRule="auto"/>
        <w:ind w:left="360"/>
        <w:jc w:val="center"/>
        <w:rPr>
          <w:rFonts w:asciiTheme="minorBidi" w:hAnsiTheme="minorBidi"/>
          <w:sz w:val="24"/>
          <w:szCs w:val="24"/>
        </w:rPr>
      </w:pPr>
      <w:r w:rsidRPr="00BA57B7">
        <w:rPr>
          <w:rFonts w:asciiTheme="minorBidi" w:hAnsiTheme="minorBidi"/>
          <w:b/>
          <w:bCs/>
          <w:sz w:val="24"/>
          <w:szCs w:val="24"/>
        </w:rPr>
        <w:t xml:space="preserve">Diagram-3 shows the lower </w:t>
      </w:r>
      <w:proofErr w:type="spellStart"/>
      <w:r w:rsidRPr="00BA57B7">
        <w:rPr>
          <w:rFonts w:asciiTheme="minorBidi" w:hAnsiTheme="minorBidi"/>
          <w:b/>
          <w:bCs/>
          <w:sz w:val="24"/>
          <w:szCs w:val="24"/>
        </w:rPr>
        <w:t>endoscopical</w:t>
      </w:r>
      <w:proofErr w:type="spellEnd"/>
      <w:r w:rsidRPr="00BA57B7">
        <w:rPr>
          <w:rFonts w:asciiTheme="minorBidi" w:hAnsiTheme="minorBidi"/>
          <w:b/>
          <w:bCs/>
          <w:sz w:val="24"/>
          <w:szCs w:val="24"/>
        </w:rPr>
        <w:t xml:space="preserve"> findings in GIT bleeding by Colonoscope</w:t>
      </w:r>
    </w:p>
    <w:p w14:paraId="428A16BA" w14:textId="77777777" w:rsidR="00007E32" w:rsidRPr="00CC0347" w:rsidRDefault="00007E32" w:rsidP="00323CA2">
      <w:pPr>
        <w:tabs>
          <w:tab w:val="left" w:pos="3375"/>
        </w:tabs>
        <w:spacing w:line="240" w:lineRule="auto"/>
        <w:ind w:left="360"/>
        <w:jc w:val="both"/>
        <w:rPr>
          <w:rFonts w:asciiTheme="minorBidi" w:hAnsiTheme="minorBidi"/>
          <w:sz w:val="32"/>
          <w:szCs w:val="32"/>
        </w:rPr>
      </w:pPr>
      <w:r w:rsidRPr="00CC0347">
        <w:rPr>
          <w:rFonts w:asciiTheme="minorBidi" w:hAnsiTheme="minorBidi"/>
          <w:noProof/>
          <w:sz w:val="32"/>
          <w:szCs w:val="32"/>
        </w:rPr>
        <w:drawing>
          <wp:inline distT="0" distB="0" distL="0" distR="0" wp14:anchorId="6AEA559D" wp14:editId="3AE34F5D">
            <wp:extent cx="5486400" cy="3200400"/>
            <wp:effectExtent l="0" t="0" r="19050" b="19050"/>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96AE0B" w14:textId="77777777" w:rsidR="00007E32" w:rsidRPr="00CC0347" w:rsidRDefault="00007E32" w:rsidP="00323CA2">
      <w:pPr>
        <w:spacing w:line="240" w:lineRule="auto"/>
        <w:jc w:val="both"/>
        <w:rPr>
          <w:rFonts w:asciiTheme="minorBidi" w:hAnsiTheme="minorBidi"/>
          <w:b/>
          <w:bCs/>
          <w:sz w:val="32"/>
          <w:szCs w:val="32"/>
        </w:rPr>
      </w:pPr>
    </w:p>
    <w:p w14:paraId="1D9FB8FC"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8.</w:t>
      </w:r>
      <w:r w:rsidR="00007E32" w:rsidRPr="00BA57B7">
        <w:rPr>
          <w:rFonts w:asciiTheme="minorBidi" w:hAnsiTheme="minorBidi"/>
          <w:b/>
          <w:bCs/>
          <w:sz w:val="24"/>
          <w:szCs w:val="24"/>
        </w:rPr>
        <w:t xml:space="preserve"> A correlation between age groups with lower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 by Colonoscope</w:t>
      </w:r>
    </w:p>
    <w:tbl>
      <w:tblPr>
        <w:tblStyle w:val="TableGrid"/>
        <w:tblW w:w="0" w:type="auto"/>
        <w:tblInd w:w="360" w:type="dxa"/>
        <w:tblLook w:val="04A0" w:firstRow="1" w:lastRow="0" w:firstColumn="1" w:lastColumn="0" w:noHBand="0" w:noVBand="1"/>
      </w:tblPr>
      <w:tblGrid>
        <w:gridCol w:w="2989"/>
        <w:gridCol w:w="1352"/>
        <w:gridCol w:w="1421"/>
        <w:gridCol w:w="1298"/>
        <w:gridCol w:w="1298"/>
      </w:tblGrid>
      <w:tr w:rsidR="00007E32" w:rsidRPr="00BA57B7" w14:paraId="429F3FF3" w14:textId="77777777" w:rsidTr="00007E32">
        <w:tc>
          <w:tcPr>
            <w:tcW w:w="2989" w:type="dxa"/>
            <w:shd w:val="clear" w:color="auto" w:fill="EAF1DD" w:themeFill="accent3" w:themeFillTint="33"/>
          </w:tcPr>
          <w:p w14:paraId="13885EFC"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 finding by Colonoscopy</w:t>
            </w:r>
          </w:p>
        </w:tc>
        <w:tc>
          <w:tcPr>
            <w:tcW w:w="1352" w:type="dxa"/>
            <w:shd w:val="clear" w:color="auto" w:fill="EAF1DD" w:themeFill="accent3" w:themeFillTint="33"/>
          </w:tcPr>
          <w:p w14:paraId="71B0AF4D"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&lt; 5 </w:t>
            </w:r>
            <w:proofErr w:type="spellStart"/>
            <w:r w:rsidRPr="00BA57B7">
              <w:rPr>
                <w:rFonts w:asciiTheme="minorBidi" w:hAnsiTheme="minorBidi"/>
                <w:b/>
                <w:bCs/>
                <w:sz w:val="24"/>
                <w:szCs w:val="24"/>
              </w:rPr>
              <w:t>yr</w:t>
            </w:r>
            <w:proofErr w:type="spellEnd"/>
          </w:p>
          <w:p w14:paraId="2242214C"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421" w:type="dxa"/>
            <w:shd w:val="clear" w:color="auto" w:fill="EAF1DD" w:themeFill="accent3" w:themeFillTint="33"/>
          </w:tcPr>
          <w:p w14:paraId="5E04320E"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5-10 </w:t>
            </w:r>
            <w:proofErr w:type="spellStart"/>
            <w:r w:rsidRPr="00BA57B7">
              <w:rPr>
                <w:rFonts w:asciiTheme="minorBidi" w:hAnsiTheme="minorBidi"/>
                <w:b/>
                <w:bCs/>
                <w:sz w:val="24"/>
                <w:szCs w:val="24"/>
              </w:rPr>
              <w:t>yr</w:t>
            </w:r>
            <w:proofErr w:type="spellEnd"/>
          </w:p>
          <w:p w14:paraId="62012DEF"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98" w:type="dxa"/>
            <w:shd w:val="clear" w:color="auto" w:fill="EAF1DD" w:themeFill="accent3" w:themeFillTint="33"/>
          </w:tcPr>
          <w:p w14:paraId="624C0469"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 xml:space="preserve">&gt;10 </w:t>
            </w:r>
            <w:proofErr w:type="spellStart"/>
            <w:r w:rsidRPr="00BA57B7">
              <w:rPr>
                <w:rFonts w:asciiTheme="minorBidi" w:hAnsiTheme="minorBidi"/>
                <w:b/>
                <w:bCs/>
                <w:sz w:val="24"/>
                <w:szCs w:val="24"/>
              </w:rPr>
              <w:t>yr</w:t>
            </w:r>
            <w:proofErr w:type="spellEnd"/>
          </w:p>
          <w:p w14:paraId="19522124" w14:textId="77777777" w:rsidR="00007E32" w:rsidRPr="00BA57B7" w:rsidRDefault="00007E32" w:rsidP="00323CA2">
            <w:pPr>
              <w:pStyle w:val="ListParagraph"/>
              <w:tabs>
                <w:tab w:val="left" w:pos="2955"/>
              </w:tabs>
              <w:ind w:left="0"/>
              <w:jc w:val="both"/>
              <w:rPr>
                <w:rFonts w:asciiTheme="minorBidi" w:hAnsiTheme="minorBidi"/>
                <w:b/>
                <w:bCs/>
                <w:sz w:val="24"/>
                <w:szCs w:val="24"/>
              </w:rPr>
            </w:pPr>
            <w:proofErr w:type="gramStart"/>
            <w:r w:rsidRPr="00BA57B7">
              <w:rPr>
                <w:rFonts w:asciiTheme="minorBidi" w:hAnsiTheme="minorBidi"/>
                <w:b/>
                <w:bCs/>
                <w:sz w:val="24"/>
                <w:szCs w:val="24"/>
              </w:rPr>
              <w:t>no.(</w:t>
            </w:r>
            <w:proofErr w:type="gramEnd"/>
            <w:r w:rsidRPr="00BA57B7">
              <w:rPr>
                <w:rFonts w:asciiTheme="minorBidi" w:hAnsiTheme="minorBidi"/>
                <w:b/>
                <w:bCs/>
                <w:sz w:val="24"/>
                <w:szCs w:val="24"/>
              </w:rPr>
              <w:t>%)</w:t>
            </w:r>
          </w:p>
        </w:tc>
        <w:tc>
          <w:tcPr>
            <w:tcW w:w="1298" w:type="dxa"/>
            <w:shd w:val="clear" w:color="auto" w:fill="EAF1DD" w:themeFill="accent3" w:themeFillTint="33"/>
          </w:tcPr>
          <w:p w14:paraId="7ECE1241"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0F3231A9" w14:textId="77777777" w:rsidTr="00007E32">
        <w:tc>
          <w:tcPr>
            <w:tcW w:w="2989" w:type="dxa"/>
            <w:shd w:val="clear" w:color="auto" w:fill="EAF1DD" w:themeFill="accent3" w:themeFillTint="33"/>
          </w:tcPr>
          <w:p w14:paraId="72651C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352" w:type="dxa"/>
          </w:tcPr>
          <w:p w14:paraId="2BFC8E3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9(37%)</w:t>
            </w:r>
          </w:p>
        </w:tc>
        <w:tc>
          <w:tcPr>
            <w:tcW w:w="1421" w:type="dxa"/>
          </w:tcPr>
          <w:p w14:paraId="12E7D9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5(33%)</w:t>
            </w:r>
          </w:p>
        </w:tc>
        <w:tc>
          <w:tcPr>
            <w:tcW w:w="1298" w:type="dxa"/>
          </w:tcPr>
          <w:p w14:paraId="638911B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1C79FED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16</w:t>
            </w:r>
          </w:p>
        </w:tc>
      </w:tr>
      <w:tr w:rsidR="00007E32" w:rsidRPr="00BA57B7" w14:paraId="6980AFF3" w14:textId="77777777" w:rsidTr="00007E32">
        <w:tc>
          <w:tcPr>
            <w:tcW w:w="2989" w:type="dxa"/>
            <w:shd w:val="clear" w:color="auto" w:fill="EAF1DD" w:themeFill="accent3" w:themeFillTint="33"/>
          </w:tcPr>
          <w:p w14:paraId="13A7D2A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352" w:type="dxa"/>
          </w:tcPr>
          <w:p w14:paraId="2849E5C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4(17%)</w:t>
            </w:r>
          </w:p>
        </w:tc>
        <w:tc>
          <w:tcPr>
            <w:tcW w:w="1421" w:type="dxa"/>
          </w:tcPr>
          <w:p w14:paraId="35FFEBB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360293B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1BE98AD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6</w:t>
            </w:r>
          </w:p>
        </w:tc>
      </w:tr>
      <w:tr w:rsidR="00007E32" w:rsidRPr="00BA57B7" w14:paraId="2B6CFA82" w14:textId="77777777" w:rsidTr="00007E32">
        <w:tc>
          <w:tcPr>
            <w:tcW w:w="2989" w:type="dxa"/>
            <w:shd w:val="clear" w:color="auto" w:fill="EAF1DD" w:themeFill="accent3" w:themeFillTint="33"/>
          </w:tcPr>
          <w:p w14:paraId="08EAE68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352" w:type="dxa"/>
          </w:tcPr>
          <w:p w14:paraId="369B90E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2(8%)</w:t>
            </w:r>
          </w:p>
        </w:tc>
        <w:tc>
          <w:tcPr>
            <w:tcW w:w="1421" w:type="dxa"/>
          </w:tcPr>
          <w:p w14:paraId="0913CEE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57F568F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7CC84E3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B18340B" w14:textId="77777777" w:rsidTr="00007E32">
        <w:tc>
          <w:tcPr>
            <w:tcW w:w="2989" w:type="dxa"/>
            <w:shd w:val="clear" w:color="auto" w:fill="EAF1DD" w:themeFill="accent3" w:themeFillTint="33"/>
          </w:tcPr>
          <w:p w14:paraId="0ED309F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352" w:type="dxa"/>
          </w:tcPr>
          <w:p w14:paraId="51333B0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1(4%)</w:t>
            </w:r>
          </w:p>
        </w:tc>
        <w:tc>
          <w:tcPr>
            <w:tcW w:w="1421" w:type="dxa"/>
          </w:tcPr>
          <w:p w14:paraId="356C48A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162BB84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26489F6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D766CB5" w14:textId="77777777" w:rsidTr="00007E32">
        <w:tc>
          <w:tcPr>
            <w:tcW w:w="2989" w:type="dxa"/>
            <w:shd w:val="clear" w:color="auto" w:fill="EAF1DD" w:themeFill="accent3" w:themeFillTint="33"/>
          </w:tcPr>
          <w:p w14:paraId="7A916CF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352" w:type="dxa"/>
          </w:tcPr>
          <w:p w14:paraId="380E8AA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21" w:type="dxa"/>
          </w:tcPr>
          <w:p w14:paraId="20E9648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34C3978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4E988D6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5B0D03FC" w14:textId="77777777" w:rsidTr="00007E32">
        <w:tc>
          <w:tcPr>
            <w:tcW w:w="2989" w:type="dxa"/>
            <w:shd w:val="clear" w:color="auto" w:fill="EAF1DD" w:themeFill="accent3" w:themeFillTint="33"/>
          </w:tcPr>
          <w:p w14:paraId="53353AF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352" w:type="dxa"/>
          </w:tcPr>
          <w:p w14:paraId="3C24D09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21" w:type="dxa"/>
          </w:tcPr>
          <w:p w14:paraId="6B62A15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41D4962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1391CA5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17CD392A" w14:textId="77777777" w:rsidTr="00007E32">
        <w:tc>
          <w:tcPr>
            <w:tcW w:w="2989" w:type="dxa"/>
            <w:shd w:val="clear" w:color="auto" w:fill="EAF1DD" w:themeFill="accent3" w:themeFillTint="33"/>
          </w:tcPr>
          <w:p w14:paraId="1D5ECF3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352" w:type="dxa"/>
          </w:tcPr>
          <w:p w14:paraId="59401D5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2(8%)</w:t>
            </w:r>
          </w:p>
        </w:tc>
        <w:tc>
          <w:tcPr>
            <w:tcW w:w="1421" w:type="dxa"/>
          </w:tcPr>
          <w:p w14:paraId="0BB25A7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5445422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000696A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6FDEC160" w14:textId="77777777" w:rsidTr="00007E32">
        <w:tc>
          <w:tcPr>
            <w:tcW w:w="2989" w:type="dxa"/>
            <w:shd w:val="clear" w:color="auto" w:fill="EAF1DD" w:themeFill="accent3" w:themeFillTint="33"/>
          </w:tcPr>
          <w:p w14:paraId="3716CD3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1352" w:type="dxa"/>
          </w:tcPr>
          <w:p w14:paraId="00CB66A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1(4%)</w:t>
            </w:r>
          </w:p>
        </w:tc>
        <w:tc>
          <w:tcPr>
            <w:tcW w:w="1421" w:type="dxa"/>
          </w:tcPr>
          <w:p w14:paraId="162DFAB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7CF84DD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5CCE429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w:t>
            </w:r>
          </w:p>
        </w:tc>
      </w:tr>
      <w:tr w:rsidR="00007E32" w:rsidRPr="00BA57B7" w14:paraId="3CE46A28" w14:textId="77777777" w:rsidTr="00007E32">
        <w:tc>
          <w:tcPr>
            <w:tcW w:w="2989" w:type="dxa"/>
            <w:shd w:val="clear" w:color="auto" w:fill="EAF1DD" w:themeFill="accent3" w:themeFillTint="33"/>
          </w:tcPr>
          <w:p w14:paraId="4FAD642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352" w:type="dxa"/>
          </w:tcPr>
          <w:p w14:paraId="49E721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5(21%)</w:t>
            </w:r>
          </w:p>
        </w:tc>
        <w:tc>
          <w:tcPr>
            <w:tcW w:w="1421" w:type="dxa"/>
          </w:tcPr>
          <w:p w14:paraId="42F6571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7F78542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3(23%)</w:t>
            </w:r>
          </w:p>
        </w:tc>
        <w:tc>
          <w:tcPr>
            <w:tcW w:w="1298" w:type="dxa"/>
          </w:tcPr>
          <w:p w14:paraId="4640BEC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10</w:t>
            </w:r>
          </w:p>
        </w:tc>
      </w:tr>
      <w:tr w:rsidR="00007E32" w:rsidRPr="00BA57B7" w14:paraId="118B68C9" w14:textId="77777777" w:rsidTr="00007E32">
        <w:tc>
          <w:tcPr>
            <w:tcW w:w="2989" w:type="dxa"/>
            <w:shd w:val="clear" w:color="auto" w:fill="EAF1DD" w:themeFill="accent3" w:themeFillTint="33"/>
          </w:tcPr>
          <w:p w14:paraId="21C95667"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352" w:type="dxa"/>
          </w:tcPr>
          <w:p w14:paraId="4404670A"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24</w:t>
            </w:r>
          </w:p>
        </w:tc>
        <w:tc>
          <w:tcPr>
            <w:tcW w:w="1421" w:type="dxa"/>
          </w:tcPr>
          <w:p w14:paraId="77F1B841"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16</w:t>
            </w:r>
          </w:p>
        </w:tc>
        <w:tc>
          <w:tcPr>
            <w:tcW w:w="1298" w:type="dxa"/>
          </w:tcPr>
          <w:p w14:paraId="0F369CB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12</w:t>
            </w:r>
          </w:p>
        </w:tc>
        <w:tc>
          <w:tcPr>
            <w:tcW w:w="1298" w:type="dxa"/>
          </w:tcPr>
          <w:p w14:paraId="3D26B8C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52</w:t>
            </w:r>
          </w:p>
        </w:tc>
      </w:tr>
    </w:tbl>
    <w:p w14:paraId="2C3FAD3B" w14:textId="77777777" w:rsidR="00007E32" w:rsidRPr="00CC0347" w:rsidRDefault="00007E32" w:rsidP="00323CA2">
      <w:pPr>
        <w:tabs>
          <w:tab w:val="left" w:pos="3375"/>
        </w:tabs>
        <w:spacing w:line="240" w:lineRule="auto"/>
        <w:jc w:val="both"/>
        <w:rPr>
          <w:rFonts w:asciiTheme="minorBidi" w:hAnsiTheme="minorBidi"/>
          <w:sz w:val="32"/>
          <w:szCs w:val="32"/>
        </w:rPr>
      </w:pPr>
    </w:p>
    <w:p w14:paraId="21E56B7B" w14:textId="77777777" w:rsidR="00451BB4" w:rsidRPr="00BA57B7" w:rsidRDefault="00007E32" w:rsidP="00323CA2">
      <w:pPr>
        <w:tabs>
          <w:tab w:val="left" w:pos="3375"/>
        </w:tabs>
        <w:spacing w:line="240" w:lineRule="auto"/>
        <w:jc w:val="both"/>
        <w:rPr>
          <w:rFonts w:asciiTheme="minorBidi" w:hAnsiTheme="minorBidi"/>
        </w:rPr>
      </w:pPr>
      <w:r w:rsidRPr="00BA57B7">
        <w:rPr>
          <w:rFonts w:asciiTheme="minorBidi" w:hAnsiTheme="minorBidi"/>
        </w:rPr>
        <w:lastRenderedPageBreak/>
        <w:t xml:space="preserve">Many patients with normal findings of colonoscopy (5 of 10) were associated with fair to bad preparation of the colon before endoscopy. However, the total number of normal </w:t>
      </w:r>
      <w:proofErr w:type="spellStart"/>
      <w:r w:rsidRPr="00BA57B7">
        <w:rPr>
          <w:rFonts w:asciiTheme="minorBidi" w:hAnsiTheme="minorBidi"/>
        </w:rPr>
        <w:t>endoscopical</w:t>
      </w:r>
      <w:proofErr w:type="spellEnd"/>
      <w:r w:rsidRPr="00BA57B7">
        <w:rPr>
          <w:rFonts w:asciiTheme="minorBidi" w:hAnsiTheme="minorBidi"/>
        </w:rPr>
        <w:t xml:space="preserve"> findings were 19 cases; 9 by OGD and 10 by colonoscope which were </w:t>
      </w:r>
      <w:proofErr w:type="spellStart"/>
      <w:r w:rsidRPr="00BA57B7">
        <w:rPr>
          <w:rFonts w:asciiTheme="minorBidi" w:hAnsiTheme="minorBidi"/>
        </w:rPr>
        <w:t>associted</w:t>
      </w:r>
      <w:proofErr w:type="spellEnd"/>
      <w:r w:rsidRPr="00BA57B7">
        <w:rPr>
          <w:rFonts w:asciiTheme="minorBidi" w:hAnsiTheme="minorBidi"/>
        </w:rPr>
        <w:t xml:space="preserve"> with following variables (Table-9).</w:t>
      </w:r>
    </w:p>
    <w:p w14:paraId="79590640"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9.</w:t>
      </w:r>
      <w:r w:rsidR="00007E32" w:rsidRPr="00BA57B7">
        <w:rPr>
          <w:rFonts w:asciiTheme="minorBidi" w:hAnsiTheme="minorBidi"/>
          <w:b/>
          <w:bCs/>
          <w:sz w:val="24"/>
          <w:szCs w:val="24"/>
        </w:rPr>
        <w:t xml:space="preserve"> Variables associated with normal </w:t>
      </w:r>
      <w:proofErr w:type="spellStart"/>
      <w:r w:rsidR="00007E32" w:rsidRPr="00BA57B7">
        <w:rPr>
          <w:rFonts w:asciiTheme="minorBidi" w:hAnsiTheme="minorBidi"/>
          <w:b/>
          <w:bCs/>
          <w:sz w:val="24"/>
          <w:szCs w:val="24"/>
        </w:rPr>
        <w:t>endoscopical</w:t>
      </w:r>
      <w:proofErr w:type="spellEnd"/>
      <w:r w:rsidR="00007E32" w:rsidRPr="00BA57B7">
        <w:rPr>
          <w:rFonts w:asciiTheme="minorBidi" w:hAnsiTheme="minorBidi"/>
          <w:b/>
          <w:bCs/>
          <w:sz w:val="24"/>
          <w:szCs w:val="24"/>
        </w:rPr>
        <w:t xml:space="preserve"> findings (OGD and colonoscope)</w:t>
      </w:r>
    </w:p>
    <w:tbl>
      <w:tblPr>
        <w:tblStyle w:val="TableGrid"/>
        <w:tblW w:w="9456" w:type="dxa"/>
        <w:jc w:val="center"/>
        <w:tblLayout w:type="fixed"/>
        <w:tblLook w:val="04A0" w:firstRow="1" w:lastRow="0" w:firstColumn="1" w:lastColumn="0" w:noHBand="0" w:noVBand="1"/>
      </w:tblPr>
      <w:tblGrid>
        <w:gridCol w:w="1839"/>
        <w:gridCol w:w="663"/>
        <w:gridCol w:w="674"/>
        <w:gridCol w:w="231"/>
        <w:gridCol w:w="386"/>
        <w:gridCol w:w="1196"/>
        <w:gridCol w:w="193"/>
        <w:gridCol w:w="771"/>
        <w:gridCol w:w="694"/>
        <w:gridCol w:w="309"/>
        <w:gridCol w:w="1432"/>
        <w:gridCol w:w="1068"/>
      </w:tblGrid>
      <w:tr w:rsidR="00007E32" w:rsidRPr="00BA57B7" w14:paraId="5A55CB3E" w14:textId="77777777" w:rsidTr="002215C0">
        <w:trPr>
          <w:trHeight w:val="700"/>
          <w:jc w:val="center"/>
        </w:trPr>
        <w:tc>
          <w:tcPr>
            <w:tcW w:w="1840" w:type="dxa"/>
            <w:vMerge w:val="restart"/>
          </w:tcPr>
          <w:p w14:paraId="6751CAC5"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Type of bleeding</w:t>
            </w:r>
          </w:p>
        </w:tc>
        <w:tc>
          <w:tcPr>
            <w:tcW w:w="1568" w:type="dxa"/>
            <w:gridSpan w:val="3"/>
          </w:tcPr>
          <w:p w14:paraId="47DCDBC8" w14:textId="77777777" w:rsidR="00007E32" w:rsidRPr="00BA57B7" w:rsidRDefault="00007E32" w:rsidP="00323CA2">
            <w:pPr>
              <w:tabs>
                <w:tab w:val="left" w:pos="3375"/>
              </w:tabs>
              <w:jc w:val="center"/>
              <w:rPr>
                <w:rFonts w:asciiTheme="minorBidi" w:hAnsiTheme="minorBidi"/>
                <w:sz w:val="24"/>
                <w:szCs w:val="24"/>
              </w:rPr>
            </w:pPr>
            <w:proofErr w:type="spellStart"/>
            <w:r w:rsidRPr="00BA57B7">
              <w:rPr>
                <w:rFonts w:asciiTheme="minorBidi" w:hAnsiTheme="minorBidi"/>
                <w:sz w:val="24"/>
                <w:szCs w:val="24"/>
              </w:rPr>
              <w:t>Hemate-mesis</w:t>
            </w:r>
            <w:proofErr w:type="spellEnd"/>
          </w:p>
        </w:tc>
        <w:tc>
          <w:tcPr>
            <w:tcW w:w="1775" w:type="dxa"/>
            <w:gridSpan w:val="3"/>
          </w:tcPr>
          <w:p w14:paraId="7EE856E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Hematemesis + </w:t>
            </w:r>
            <w:r w:rsidR="001105B8" w:rsidRPr="00BA57B7">
              <w:rPr>
                <w:rFonts w:asciiTheme="minorBidi" w:hAnsiTheme="minorBidi"/>
                <w:sz w:val="24"/>
                <w:szCs w:val="24"/>
              </w:rPr>
              <w:t>Melena</w:t>
            </w:r>
          </w:p>
        </w:tc>
        <w:tc>
          <w:tcPr>
            <w:tcW w:w="1774" w:type="dxa"/>
            <w:gridSpan w:val="3"/>
          </w:tcPr>
          <w:p w14:paraId="325BC90B" w14:textId="77777777" w:rsidR="00007E32" w:rsidRPr="00BA57B7" w:rsidRDefault="00007E32" w:rsidP="00323CA2">
            <w:pPr>
              <w:tabs>
                <w:tab w:val="left" w:pos="3375"/>
              </w:tabs>
              <w:jc w:val="center"/>
              <w:rPr>
                <w:rFonts w:asciiTheme="minorBidi" w:hAnsiTheme="minorBidi"/>
                <w:sz w:val="24"/>
                <w:szCs w:val="24"/>
              </w:rPr>
            </w:pPr>
            <w:proofErr w:type="spellStart"/>
            <w:r w:rsidRPr="00BA57B7">
              <w:rPr>
                <w:rFonts w:asciiTheme="minorBidi" w:hAnsiTheme="minorBidi"/>
                <w:sz w:val="24"/>
                <w:szCs w:val="24"/>
              </w:rPr>
              <w:t>Hemato-chezia</w:t>
            </w:r>
            <w:proofErr w:type="spellEnd"/>
          </w:p>
        </w:tc>
        <w:tc>
          <w:tcPr>
            <w:tcW w:w="1431" w:type="dxa"/>
          </w:tcPr>
          <w:p w14:paraId="063C8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Bloody diarrhea</w:t>
            </w:r>
          </w:p>
        </w:tc>
        <w:tc>
          <w:tcPr>
            <w:tcW w:w="1068" w:type="dxa"/>
          </w:tcPr>
          <w:p w14:paraId="5B8A0E5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Total no.</w:t>
            </w:r>
          </w:p>
        </w:tc>
      </w:tr>
      <w:tr w:rsidR="00007E32" w:rsidRPr="00BA57B7" w14:paraId="747E119D" w14:textId="77777777" w:rsidTr="002215C0">
        <w:trPr>
          <w:trHeight w:val="140"/>
          <w:jc w:val="center"/>
        </w:trPr>
        <w:tc>
          <w:tcPr>
            <w:tcW w:w="1840" w:type="dxa"/>
            <w:vMerge/>
          </w:tcPr>
          <w:p w14:paraId="2862F1FA" w14:textId="77777777" w:rsidR="00007E32" w:rsidRPr="00BA57B7" w:rsidRDefault="00007E32" w:rsidP="00323CA2">
            <w:pPr>
              <w:tabs>
                <w:tab w:val="left" w:pos="3375"/>
              </w:tabs>
              <w:jc w:val="center"/>
              <w:rPr>
                <w:rFonts w:asciiTheme="minorBidi" w:hAnsiTheme="minorBidi"/>
                <w:sz w:val="24"/>
                <w:szCs w:val="24"/>
              </w:rPr>
            </w:pPr>
          </w:p>
        </w:tc>
        <w:tc>
          <w:tcPr>
            <w:tcW w:w="1568" w:type="dxa"/>
            <w:gridSpan w:val="3"/>
          </w:tcPr>
          <w:p w14:paraId="76E9BF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775" w:type="dxa"/>
            <w:gridSpan w:val="3"/>
          </w:tcPr>
          <w:p w14:paraId="005A62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774" w:type="dxa"/>
            <w:gridSpan w:val="3"/>
          </w:tcPr>
          <w:p w14:paraId="26846BF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tc>
        <w:tc>
          <w:tcPr>
            <w:tcW w:w="1431" w:type="dxa"/>
          </w:tcPr>
          <w:p w14:paraId="412E65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068" w:type="dxa"/>
          </w:tcPr>
          <w:p w14:paraId="2BFBC33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6D60E991" w14:textId="77777777" w:rsidTr="002215C0">
        <w:trPr>
          <w:trHeight w:val="379"/>
          <w:jc w:val="center"/>
        </w:trPr>
        <w:tc>
          <w:tcPr>
            <w:tcW w:w="1840" w:type="dxa"/>
            <w:vMerge w:val="restart"/>
          </w:tcPr>
          <w:p w14:paraId="2376AA0D"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Duration of bleeding</w:t>
            </w:r>
          </w:p>
        </w:tc>
        <w:tc>
          <w:tcPr>
            <w:tcW w:w="1954" w:type="dxa"/>
            <w:gridSpan w:val="4"/>
          </w:tcPr>
          <w:p w14:paraId="1A666B7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Days</w:t>
            </w:r>
          </w:p>
        </w:tc>
        <w:tc>
          <w:tcPr>
            <w:tcW w:w="2160" w:type="dxa"/>
            <w:gridSpan w:val="3"/>
          </w:tcPr>
          <w:p w14:paraId="6636B88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Weeks</w:t>
            </w:r>
          </w:p>
        </w:tc>
        <w:tc>
          <w:tcPr>
            <w:tcW w:w="2434" w:type="dxa"/>
            <w:gridSpan w:val="3"/>
          </w:tcPr>
          <w:p w14:paraId="5C51371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Months</w:t>
            </w:r>
          </w:p>
        </w:tc>
        <w:tc>
          <w:tcPr>
            <w:tcW w:w="1068" w:type="dxa"/>
          </w:tcPr>
          <w:p w14:paraId="32BBE58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02E96BC4" w14:textId="77777777" w:rsidTr="002215C0">
        <w:trPr>
          <w:trHeight w:val="140"/>
          <w:jc w:val="center"/>
        </w:trPr>
        <w:tc>
          <w:tcPr>
            <w:tcW w:w="1840" w:type="dxa"/>
            <w:vMerge/>
          </w:tcPr>
          <w:p w14:paraId="39ED601B" w14:textId="77777777" w:rsidR="00007E32" w:rsidRPr="00BA57B7" w:rsidRDefault="00007E32" w:rsidP="00323CA2">
            <w:pPr>
              <w:tabs>
                <w:tab w:val="left" w:pos="3375"/>
              </w:tabs>
              <w:jc w:val="center"/>
              <w:rPr>
                <w:rFonts w:asciiTheme="minorBidi" w:hAnsiTheme="minorBidi"/>
                <w:sz w:val="24"/>
                <w:szCs w:val="24"/>
              </w:rPr>
            </w:pPr>
          </w:p>
        </w:tc>
        <w:tc>
          <w:tcPr>
            <w:tcW w:w="1954" w:type="dxa"/>
            <w:gridSpan w:val="4"/>
          </w:tcPr>
          <w:p w14:paraId="628CAC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w:t>
            </w:r>
          </w:p>
        </w:tc>
        <w:tc>
          <w:tcPr>
            <w:tcW w:w="2160" w:type="dxa"/>
            <w:gridSpan w:val="3"/>
          </w:tcPr>
          <w:p w14:paraId="49B5EEF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w:t>
            </w:r>
          </w:p>
        </w:tc>
        <w:tc>
          <w:tcPr>
            <w:tcW w:w="2434" w:type="dxa"/>
            <w:gridSpan w:val="3"/>
          </w:tcPr>
          <w:p w14:paraId="639CA76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068" w:type="dxa"/>
          </w:tcPr>
          <w:p w14:paraId="0BCE42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50DEE615" w14:textId="77777777" w:rsidTr="002215C0">
        <w:trPr>
          <w:trHeight w:val="364"/>
          <w:jc w:val="center"/>
        </w:trPr>
        <w:tc>
          <w:tcPr>
            <w:tcW w:w="1840" w:type="dxa"/>
            <w:vMerge w:val="restart"/>
          </w:tcPr>
          <w:p w14:paraId="4FD7FB7E"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Associated diseases</w:t>
            </w:r>
          </w:p>
        </w:tc>
        <w:tc>
          <w:tcPr>
            <w:tcW w:w="1954" w:type="dxa"/>
            <w:gridSpan w:val="4"/>
          </w:tcPr>
          <w:p w14:paraId="2BD800F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Anemia</w:t>
            </w:r>
          </w:p>
        </w:tc>
        <w:tc>
          <w:tcPr>
            <w:tcW w:w="2160" w:type="dxa"/>
            <w:gridSpan w:val="3"/>
          </w:tcPr>
          <w:p w14:paraId="18A90B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CLD</w:t>
            </w:r>
          </w:p>
        </w:tc>
        <w:tc>
          <w:tcPr>
            <w:tcW w:w="2434" w:type="dxa"/>
            <w:gridSpan w:val="3"/>
          </w:tcPr>
          <w:p w14:paraId="281E66D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Nil</w:t>
            </w:r>
          </w:p>
        </w:tc>
        <w:tc>
          <w:tcPr>
            <w:tcW w:w="1068" w:type="dxa"/>
          </w:tcPr>
          <w:p w14:paraId="315CD187"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64BFDEE7" w14:textId="77777777" w:rsidTr="002215C0">
        <w:trPr>
          <w:trHeight w:val="140"/>
          <w:jc w:val="center"/>
        </w:trPr>
        <w:tc>
          <w:tcPr>
            <w:tcW w:w="1840" w:type="dxa"/>
            <w:vMerge/>
          </w:tcPr>
          <w:p w14:paraId="122D9CC2" w14:textId="77777777" w:rsidR="00007E32" w:rsidRPr="00BA57B7" w:rsidRDefault="00007E32" w:rsidP="00323CA2">
            <w:pPr>
              <w:tabs>
                <w:tab w:val="left" w:pos="3375"/>
              </w:tabs>
              <w:jc w:val="center"/>
              <w:rPr>
                <w:rFonts w:asciiTheme="minorBidi" w:hAnsiTheme="minorBidi"/>
                <w:sz w:val="24"/>
                <w:szCs w:val="24"/>
              </w:rPr>
            </w:pPr>
          </w:p>
        </w:tc>
        <w:tc>
          <w:tcPr>
            <w:tcW w:w="1954" w:type="dxa"/>
            <w:gridSpan w:val="4"/>
          </w:tcPr>
          <w:p w14:paraId="7AE36B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c>
          <w:tcPr>
            <w:tcW w:w="2160" w:type="dxa"/>
            <w:gridSpan w:val="3"/>
          </w:tcPr>
          <w:p w14:paraId="01AE99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2434" w:type="dxa"/>
            <w:gridSpan w:val="3"/>
          </w:tcPr>
          <w:p w14:paraId="224EA86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w:t>
            </w:r>
          </w:p>
        </w:tc>
        <w:tc>
          <w:tcPr>
            <w:tcW w:w="1068" w:type="dxa"/>
          </w:tcPr>
          <w:p w14:paraId="3E9E94D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307AEF61" w14:textId="77777777" w:rsidTr="002215C0">
        <w:trPr>
          <w:trHeight w:val="379"/>
          <w:jc w:val="center"/>
        </w:trPr>
        <w:tc>
          <w:tcPr>
            <w:tcW w:w="1840" w:type="dxa"/>
            <w:vMerge w:val="restart"/>
          </w:tcPr>
          <w:p w14:paraId="2FD740F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Amount of bleeding</w:t>
            </w:r>
          </w:p>
        </w:tc>
        <w:tc>
          <w:tcPr>
            <w:tcW w:w="3150" w:type="dxa"/>
            <w:gridSpan w:val="5"/>
          </w:tcPr>
          <w:p w14:paraId="6FE470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Significant</w:t>
            </w:r>
          </w:p>
        </w:tc>
        <w:tc>
          <w:tcPr>
            <w:tcW w:w="3398" w:type="dxa"/>
            <w:gridSpan w:val="5"/>
          </w:tcPr>
          <w:p w14:paraId="29B78CC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Not significant</w:t>
            </w:r>
          </w:p>
        </w:tc>
        <w:tc>
          <w:tcPr>
            <w:tcW w:w="1068" w:type="dxa"/>
          </w:tcPr>
          <w:p w14:paraId="01A19FC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50AC8038" w14:textId="77777777" w:rsidTr="002215C0">
        <w:trPr>
          <w:trHeight w:val="140"/>
          <w:jc w:val="center"/>
        </w:trPr>
        <w:tc>
          <w:tcPr>
            <w:tcW w:w="1840" w:type="dxa"/>
            <w:vMerge/>
          </w:tcPr>
          <w:p w14:paraId="773E3986" w14:textId="77777777" w:rsidR="00007E32" w:rsidRPr="00BA57B7" w:rsidRDefault="00007E32" w:rsidP="00323CA2">
            <w:pPr>
              <w:tabs>
                <w:tab w:val="left" w:pos="3375"/>
              </w:tabs>
              <w:jc w:val="center"/>
              <w:rPr>
                <w:rFonts w:asciiTheme="minorBidi" w:hAnsiTheme="minorBidi"/>
                <w:sz w:val="24"/>
                <w:szCs w:val="24"/>
              </w:rPr>
            </w:pPr>
          </w:p>
        </w:tc>
        <w:tc>
          <w:tcPr>
            <w:tcW w:w="3150" w:type="dxa"/>
            <w:gridSpan w:val="5"/>
          </w:tcPr>
          <w:p w14:paraId="2931B47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w:t>
            </w:r>
          </w:p>
        </w:tc>
        <w:tc>
          <w:tcPr>
            <w:tcW w:w="3398" w:type="dxa"/>
            <w:gridSpan w:val="5"/>
          </w:tcPr>
          <w:p w14:paraId="72E609B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w:t>
            </w:r>
          </w:p>
        </w:tc>
        <w:tc>
          <w:tcPr>
            <w:tcW w:w="1068" w:type="dxa"/>
          </w:tcPr>
          <w:p w14:paraId="7E10417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32783BF5" w14:textId="77777777" w:rsidTr="002215C0">
        <w:trPr>
          <w:trHeight w:val="379"/>
          <w:jc w:val="center"/>
        </w:trPr>
        <w:tc>
          <w:tcPr>
            <w:tcW w:w="1840" w:type="dxa"/>
          </w:tcPr>
          <w:p w14:paraId="04BFC647" w14:textId="77777777" w:rsidR="00007E32" w:rsidRPr="00BA57B7" w:rsidRDefault="00007E32" w:rsidP="00323CA2">
            <w:pPr>
              <w:tabs>
                <w:tab w:val="left" w:pos="3375"/>
              </w:tabs>
              <w:jc w:val="both"/>
              <w:rPr>
                <w:rFonts w:asciiTheme="minorBidi" w:hAnsiTheme="minorBidi"/>
                <w:sz w:val="24"/>
                <w:szCs w:val="24"/>
              </w:rPr>
            </w:pPr>
          </w:p>
        </w:tc>
        <w:tc>
          <w:tcPr>
            <w:tcW w:w="663" w:type="dxa"/>
          </w:tcPr>
          <w:p w14:paraId="4C2654C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M</w:t>
            </w:r>
          </w:p>
        </w:tc>
        <w:tc>
          <w:tcPr>
            <w:tcW w:w="674" w:type="dxa"/>
          </w:tcPr>
          <w:p w14:paraId="758F3EF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F</w:t>
            </w:r>
          </w:p>
        </w:tc>
        <w:tc>
          <w:tcPr>
            <w:tcW w:w="1812" w:type="dxa"/>
            <w:gridSpan w:val="3"/>
          </w:tcPr>
          <w:p w14:paraId="136F80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&lt; 5 </w:t>
            </w:r>
            <w:proofErr w:type="spellStart"/>
            <w:r w:rsidRPr="00BA57B7">
              <w:rPr>
                <w:rFonts w:asciiTheme="minorBidi" w:hAnsiTheme="minorBidi"/>
                <w:sz w:val="24"/>
                <w:szCs w:val="24"/>
              </w:rPr>
              <w:t>yr</w:t>
            </w:r>
            <w:proofErr w:type="spellEnd"/>
          </w:p>
        </w:tc>
        <w:tc>
          <w:tcPr>
            <w:tcW w:w="1658" w:type="dxa"/>
            <w:gridSpan w:val="3"/>
          </w:tcPr>
          <w:p w14:paraId="379E57E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5-10 </w:t>
            </w:r>
            <w:proofErr w:type="spellStart"/>
            <w:r w:rsidRPr="00BA57B7">
              <w:rPr>
                <w:rFonts w:asciiTheme="minorBidi" w:hAnsiTheme="minorBidi"/>
                <w:sz w:val="24"/>
                <w:szCs w:val="24"/>
              </w:rPr>
              <w:t>yr</w:t>
            </w:r>
            <w:proofErr w:type="spellEnd"/>
          </w:p>
        </w:tc>
        <w:tc>
          <w:tcPr>
            <w:tcW w:w="1741" w:type="dxa"/>
            <w:gridSpan w:val="2"/>
          </w:tcPr>
          <w:p w14:paraId="509FC4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&gt;10 </w:t>
            </w:r>
            <w:proofErr w:type="spellStart"/>
            <w:r w:rsidRPr="00BA57B7">
              <w:rPr>
                <w:rFonts w:asciiTheme="minorBidi" w:hAnsiTheme="minorBidi"/>
                <w:sz w:val="24"/>
                <w:szCs w:val="24"/>
              </w:rPr>
              <w:t>yr</w:t>
            </w:r>
            <w:proofErr w:type="spellEnd"/>
          </w:p>
        </w:tc>
        <w:tc>
          <w:tcPr>
            <w:tcW w:w="1068" w:type="dxa"/>
          </w:tcPr>
          <w:p w14:paraId="1C3EDB8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4E717BF8" w14:textId="77777777" w:rsidTr="002215C0">
        <w:trPr>
          <w:trHeight w:val="379"/>
          <w:jc w:val="center"/>
        </w:trPr>
        <w:tc>
          <w:tcPr>
            <w:tcW w:w="1840" w:type="dxa"/>
          </w:tcPr>
          <w:p w14:paraId="49A0FA2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OGD</w:t>
            </w:r>
          </w:p>
        </w:tc>
        <w:tc>
          <w:tcPr>
            <w:tcW w:w="663" w:type="dxa"/>
          </w:tcPr>
          <w:p w14:paraId="3FA95CF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674" w:type="dxa"/>
          </w:tcPr>
          <w:p w14:paraId="5F6075C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c>
          <w:tcPr>
            <w:tcW w:w="1812" w:type="dxa"/>
            <w:gridSpan w:val="3"/>
          </w:tcPr>
          <w:p w14:paraId="12932B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658" w:type="dxa"/>
            <w:gridSpan w:val="3"/>
          </w:tcPr>
          <w:p w14:paraId="32F5260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1741" w:type="dxa"/>
            <w:gridSpan w:val="2"/>
          </w:tcPr>
          <w:p w14:paraId="01BF93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068" w:type="dxa"/>
          </w:tcPr>
          <w:p w14:paraId="2D7A789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9</w:t>
            </w:r>
          </w:p>
        </w:tc>
      </w:tr>
      <w:tr w:rsidR="00007E32" w:rsidRPr="00BA57B7" w14:paraId="3ADB8A9E" w14:textId="77777777" w:rsidTr="002215C0">
        <w:trPr>
          <w:trHeight w:val="379"/>
          <w:jc w:val="center"/>
        </w:trPr>
        <w:tc>
          <w:tcPr>
            <w:tcW w:w="1840" w:type="dxa"/>
          </w:tcPr>
          <w:p w14:paraId="72ADC9A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Colonoscopy</w:t>
            </w:r>
          </w:p>
        </w:tc>
        <w:tc>
          <w:tcPr>
            <w:tcW w:w="663" w:type="dxa"/>
          </w:tcPr>
          <w:p w14:paraId="101D455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674" w:type="dxa"/>
          </w:tcPr>
          <w:p w14:paraId="4DF8D27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812" w:type="dxa"/>
            <w:gridSpan w:val="3"/>
          </w:tcPr>
          <w:p w14:paraId="5DAF3F9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658" w:type="dxa"/>
            <w:gridSpan w:val="3"/>
          </w:tcPr>
          <w:p w14:paraId="2726DF8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741" w:type="dxa"/>
            <w:gridSpan w:val="2"/>
          </w:tcPr>
          <w:p w14:paraId="1959A12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1068" w:type="dxa"/>
          </w:tcPr>
          <w:p w14:paraId="1E86F7C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w:t>
            </w:r>
          </w:p>
        </w:tc>
      </w:tr>
    </w:tbl>
    <w:p w14:paraId="1361B1A2" w14:textId="77777777" w:rsidR="00007E32" w:rsidRPr="00CC0347" w:rsidRDefault="00007E32" w:rsidP="00323CA2">
      <w:pPr>
        <w:tabs>
          <w:tab w:val="left" w:pos="3375"/>
        </w:tabs>
        <w:spacing w:line="240" w:lineRule="auto"/>
        <w:jc w:val="both"/>
        <w:rPr>
          <w:rFonts w:asciiTheme="minorBidi" w:hAnsiTheme="minorBidi"/>
          <w:i/>
          <w:iCs/>
          <w:sz w:val="32"/>
          <w:szCs w:val="32"/>
        </w:rPr>
      </w:pPr>
    </w:p>
    <w:p w14:paraId="25E84C59" w14:textId="77777777" w:rsidR="00007E32" w:rsidRPr="000F286A" w:rsidRDefault="00007E32" w:rsidP="00323CA2">
      <w:pPr>
        <w:tabs>
          <w:tab w:val="left" w:pos="3375"/>
        </w:tabs>
        <w:spacing w:line="240" w:lineRule="auto"/>
        <w:jc w:val="both"/>
        <w:rPr>
          <w:rFonts w:asciiTheme="minorBidi" w:hAnsiTheme="minorBidi"/>
        </w:rPr>
      </w:pPr>
      <w:r w:rsidRPr="000F286A">
        <w:rPr>
          <w:rFonts w:asciiTheme="minorBidi" w:hAnsiTheme="minorBidi"/>
          <w:i/>
          <w:iCs/>
        </w:rPr>
        <w:t>Note:</w:t>
      </w:r>
      <w:r w:rsidRPr="000F286A">
        <w:rPr>
          <w:rFonts w:asciiTheme="minorBidi" w:hAnsiTheme="minorBidi"/>
        </w:rPr>
        <w:t xml:space="preserve"> </w:t>
      </w:r>
      <w:r w:rsidR="00C909F3" w:rsidRPr="000F286A">
        <w:rPr>
          <w:rFonts w:asciiTheme="minorBidi" w:hAnsiTheme="minorBidi"/>
        </w:rPr>
        <w:t>the patient with Henoch-</w:t>
      </w:r>
      <w:proofErr w:type="spellStart"/>
      <w:r w:rsidR="00C909F3" w:rsidRPr="000F286A">
        <w:rPr>
          <w:rFonts w:asciiTheme="minorBidi" w:hAnsiTheme="minorBidi"/>
        </w:rPr>
        <w:t>Schonle</w:t>
      </w:r>
      <w:r w:rsidRPr="000F286A">
        <w:rPr>
          <w:rFonts w:asciiTheme="minorBidi" w:hAnsiTheme="minorBidi"/>
        </w:rPr>
        <w:t>in</w:t>
      </w:r>
      <w:proofErr w:type="spellEnd"/>
      <w:r w:rsidRPr="000F286A">
        <w:rPr>
          <w:rFonts w:asciiTheme="minorBidi" w:hAnsiTheme="minorBidi"/>
        </w:rPr>
        <w:t xml:space="preserve"> purpura is 5 </w:t>
      </w:r>
      <w:proofErr w:type="spellStart"/>
      <w:r w:rsidRPr="000F286A">
        <w:rPr>
          <w:rFonts w:asciiTheme="minorBidi" w:hAnsiTheme="minorBidi"/>
        </w:rPr>
        <w:t>yr</w:t>
      </w:r>
      <w:proofErr w:type="spellEnd"/>
      <w:r w:rsidRPr="000F286A">
        <w:rPr>
          <w:rFonts w:asciiTheme="minorBidi" w:hAnsiTheme="minorBidi"/>
        </w:rPr>
        <w:t xml:space="preserve"> old male child presents with </w:t>
      </w:r>
      <w:r w:rsidR="001105B8" w:rsidRPr="000F286A">
        <w:rPr>
          <w:rFonts w:asciiTheme="minorBidi" w:hAnsiTheme="minorBidi"/>
        </w:rPr>
        <w:t>melena</w:t>
      </w:r>
      <w:r w:rsidRPr="000F286A">
        <w:rPr>
          <w:rFonts w:asciiTheme="minorBidi" w:hAnsiTheme="minorBidi"/>
        </w:rPr>
        <w:t xml:space="preserve">, colonoscopy has done and was normal (although with bad preparation of colon), in the second day he </w:t>
      </w:r>
      <w:proofErr w:type="gramStart"/>
      <w:r w:rsidRPr="000F286A">
        <w:rPr>
          <w:rFonts w:asciiTheme="minorBidi" w:hAnsiTheme="minorBidi"/>
        </w:rPr>
        <w:t>develop</w:t>
      </w:r>
      <w:proofErr w:type="gramEnd"/>
      <w:r w:rsidRPr="000F286A">
        <w:rPr>
          <w:rFonts w:asciiTheme="minorBidi" w:hAnsiTheme="minorBidi"/>
        </w:rPr>
        <w:t xml:space="preserve"> th</w:t>
      </w:r>
      <w:r w:rsidR="00C909F3" w:rsidRPr="000F286A">
        <w:rPr>
          <w:rFonts w:asciiTheme="minorBidi" w:hAnsiTheme="minorBidi"/>
        </w:rPr>
        <w:t>e typical rash of Henoch-</w:t>
      </w:r>
      <w:proofErr w:type="spellStart"/>
      <w:r w:rsidR="00C909F3" w:rsidRPr="000F286A">
        <w:rPr>
          <w:rFonts w:asciiTheme="minorBidi" w:hAnsiTheme="minorBidi"/>
        </w:rPr>
        <w:t>Schonle</w:t>
      </w:r>
      <w:r w:rsidRPr="000F286A">
        <w:rPr>
          <w:rFonts w:asciiTheme="minorBidi" w:hAnsiTheme="minorBidi"/>
        </w:rPr>
        <w:t>in</w:t>
      </w:r>
      <w:proofErr w:type="spellEnd"/>
      <w:r w:rsidRPr="000F286A">
        <w:rPr>
          <w:rFonts w:asciiTheme="minorBidi" w:hAnsiTheme="minorBidi"/>
        </w:rPr>
        <w:t xml:space="preserve"> purpura.</w:t>
      </w:r>
    </w:p>
    <w:p w14:paraId="5BC5CA85"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The histopa</w:t>
      </w:r>
      <w:r w:rsidR="0061336A" w:rsidRPr="000F286A">
        <w:rPr>
          <w:rFonts w:asciiTheme="minorBidi" w:hAnsiTheme="minorBidi"/>
        </w:rPr>
        <w:t>thological results of biopsies we</w:t>
      </w:r>
      <w:r w:rsidRPr="000F286A">
        <w:rPr>
          <w:rFonts w:asciiTheme="minorBidi" w:hAnsiTheme="minorBidi"/>
        </w:rPr>
        <w:t xml:space="preserve">re obtained from only 35 patients which document the </w:t>
      </w:r>
      <w:proofErr w:type="spellStart"/>
      <w:r w:rsidRPr="000F286A">
        <w:rPr>
          <w:rFonts w:asciiTheme="minorBidi" w:hAnsiTheme="minorBidi"/>
        </w:rPr>
        <w:t>macroscopical</w:t>
      </w:r>
      <w:proofErr w:type="spellEnd"/>
      <w:r w:rsidRPr="000F286A">
        <w:rPr>
          <w:rFonts w:asciiTheme="minorBidi" w:hAnsiTheme="minorBidi"/>
        </w:rPr>
        <w:t xml:space="preserve"> finding of the endoscopy, these </w:t>
      </w:r>
      <w:proofErr w:type="spellStart"/>
      <w:r w:rsidRPr="000F286A">
        <w:rPr>
          <w:rFonts w:asciiTheme="minorBidi" w:hAnsiTheme="minorBidi"/>
        </w:rPr>
        <w:t>inculde</w:t>
      </w:r>
      <w:proofErr w:type="spellEnd"/>
      <w:r w:rsidRPr="000F286A">
        <w:rPr>
          <w:rFonts w:asciiTheme="minorBidi" w:hAnsiTheme="minorBidi"/>
        </w:rPr>
        <w:t xml:space="preserve">: 8 cases of gastritis with lymphocytic infiltration of mucosa and submucosa, 2 of them are associated with </w:t>
      </w:r>
      <w:r w:rsidRPr="000F286A">
        <w:rPr>
          <w:rFonts w:asciiTheme="minorBidi" w:hAnsiTheme="minorBidi"/>
          <w:i/>
          <w:iCs/>
          <w:u w:val="single"/>
        </w:rPr>
        <w:t>H.</w:t>
      </w:r>
      <w:r w:rsidRPr="000F286A">
        <w:rPr>
          <w:rFonts w:asciiTheme="minorBidi" w:hAnsiTheme="minorBidi"/>
          <w:i/>
          <w:iCs/>
        </w:rPr>
        <w:t xml:space="preserve"> </w:t>
      </w:r>
      <w:r w:rsidRPr="000F286A">
        <w:rPr>
          <w:rFonts w:asciiTheme="minorBidi" w:hAnsiTheme="minorBidi"/>
          <w:i/>
          <w:iCs/>
          <w:u w:val="single"/>
        </w:rPr>
        <w:t>pylori</w:t>
      </w:r>
      <w:r w:rsidRPr="000F286A">
        <w:rPr>
          <w:rFonts w:asciiTheme="minorBidi" w:hAnsiTheme="minorBidi"/>
        </w:rPr>
        <w:t xml:space="preserve"> infection (was associated with nodular mucosa macroscopically), 1 case with </w:t>
      </w:r>
      <w:proofErr w:type="spellStart"/>
      <w:r w:rsidRPr="000F286A">
        <w:rPr>
          <w:rFonts w:asciiTheme="minorBidi" w:hAnsiTheme="minorBidi"/>
        </w:rPr>
        <w:t>dudenitis</w:t>
      </w:r>
      <w:proofErr w:type="spellEnd"/>
      <w:r w:rsidRPr="000F286A">
        <w:rPr>
          <w:rFonts w:asciiTheme="minorBidi" w:hAnsiTheme="minorBidi"/>
        </w:rPr>
        <w:t xml:space="preserve">, 8 cases was consistent with juvenile </w:t>
      </w:r>
      <w:proofErr w:type="spellStart"/>
      <w:r w:rsidRPr="000F286A">
        <w:rPr>
          <w:rFonts w:asciiTheme="minorBidi" w:hAnsiTheme="minorBidi"/>
        </w:rPr>
        <w:t>hamartomatous</w:t>
      </w:r>
      <w:proofErr w:type="spellEnd"/>
      <w:r w:rsidRPr="000F286A">
        <w:rPr>
          <w:rFonts w:asciiTheme="minorBidi" w:hAnsiTheme="minorBidi"/>
        </w:rPr>
        <w:t xml:space="preserve"> polyps, 3 cases with ulcerative colitis, 3 cases with Crohn’s disease, 1 case proctitis, 1 case nodular hyperplasia, and 4 cases normal findings.</w:t>
      </w:r>
    </w:p>
    <w:p w14:paraId="4DF74880"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Six patients who present with bloody diarrhea, the biopsy results reveal 3 cases associated with non-specific colitis, and 2 case with normal histopathological findings.</w:t>
      </w:r>
    </w:p>
    <w:p w14:paraId="22A53DD4"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 xml:space="preserve">Regarding the type of feeding (for infants &lt; 2 </w:t>
      </w:r>
      <w:proofErr w:type="spellStart"/>
      <w:r w:rsidRPr="000F286A">
        <w:rPr>
          <w:rFonts w:asciiTheme="minorBidi" w:hAnsiTheme="minorBidi"/>
        </w:rPr>
        <w:t>yr</w:t>
      </w:r>
      <w:proofErr w:type="spellEnd"/>
      <w:r w:rsidRPr="000F286A">
        <w:rPr>
          <w:rFonts w:asciiTheme="minorBidi" w:hAnsiTheme="minorBidi"/>
        </w:rPr>
        <w:t>) (Table-10) their total number was 15; 7 males (47%) and 8 females (53%).</w:t>
      </w:r>
    </w:p>
    <w:p w14:paraId="3841B400" w14:textId="77777777" w:rsidR="00007E32" w:rsidRPr="000F286A" w:rsidRDefault="00F30662" w:rsidP="00323CA2">
      <w:pPr>
        <w:tabs>
          <w:tab w:val="left" w:pos="3375"/>
        </w:tabs>
        <w:spacing w:line="240" w:lineRule="auto"/>
        <w:jc w:val="center"/>
        <w:rPr>
          <w:rFonts w:asciiTheme="minorBidi" w:hAnsiTheme="minorBidi"/>
          <w:b/>
          <w:bCs/>
          <w:sz w:val="24"/>
          <w:szCs w:val="24"/>
        </w:rPr>
      </w:pPr>
      <w:r w:rsidRPr="000F286A">
        <w:rPr>
          <w:rFonts w:asciiTheme="minorBidi" w:hAnsiTheme="minorBidi"/>
          <w:b/>
          <w:bCs/>
          <w:sz w:val="24"/>
          <w:szCs w:val="24"/>
        </w:rPr>
        <w:t>Table 10.</w:t>
      </w:r>
      <w:r w:rsidR="00007E32" w:rsidRPr="000F286A">
        <w:rPr>
          <w:rFonts w:asciiTheme="minorBidi" w:hAnsiTheme="minorBidi"/>
          <w:b/>
          <w:bCs/>
          <w:sz w:val="24"/>
          <w:szCs w:val="24"/>
        </w:rPr>
        <w:t xml:space="preserve"> Variables associated with infants below 2 </w:t>
      </w:r>
      <w:proofErr w:type="spellStart"/>
      <w:r w:rsidR="00007E32" w:rsidRPr="000F286A">
        <w:rPr>
          <w:rFonts w:asciiTheme="minorBidi" w:hAnsiTheme="minorBidi"/>
          <w:b/>
          <w:bCs/>
          <w:sz w:val="24"/>
          <w:szCs w:val="24"/>
        </w:rPr>
        <w:t>yr</w:t>
      </w:r>
      <w:proofErr w:type="spellEnd"/>
    </w:p>
    <w:tbl>
      <w:tblPr>
        <w:tblStyle w:val="TableGrid"/>
        <w:tblW w:w="0" w:type="auto"/>
        <w:tblLook w:val="04A0" w:firstRow="1" w:lastRow="0" w:firstColumn="1" w:lastColumn="0" w:noHBand="0" w:noVBand="1"/>
      </w:tblPr>
      <w:tblGrid>
        <w:gridCol w:w="2628"/>
        <w:gridCol w:w="2996"/>
        <w:gridCol w:w="3952"/>
      </w:tblGrid>
      <w:tr w:rsidR="00007E32" w:rsidRPr="000F286A" w14:paraId="19D2A4B6" w14:textId="77777777" w:rsidTr="005B7231">
        <w:tc>
          <w:tcPr>
            <w:tcW w:w="2628" w:type="dxa"/>
          </w:tcPr>
          <w:p w14:paraId="4BA33080"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Type of Feeding</w:t>
            </w:r>
          </w:p>
        </w:tc>
        <w:tc>
          <w:tcPr>
            <w:tcW w:w="2996" w:type="dxa"/>
          </w:tcPr>
          <w:p w14:paraId="4E8889CC"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Type of Bleeding</w:t>
            </w:r>
          </w:p>
        </w:tc>
        <w:tc>
          <w:tcPr>
            <w:tcW w:w="3952" w:type="dxa"/>
          </w:tcPr>
          <w:p w14:paraId="671B3524"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Endoscopic Findings</w:t>
            </w:r>
          </w:p>
        </w:tc>
      </w:tr>
      <w:tr w:rsidR="00007E32" w:rsidRPr="000F286A" w14:paraId="114826C0" w14:textId="77777777" w:rsidTr="005B7231">
        <w:tc>
          <w:tcPr>
            <w:tcW w:w="2628" w:type="dxa"/>
          </w:tcPr>
          <w:p w14:paraId="41058C8B"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t>Breast feeding:</w:t>
            </w:r>
          </w:p>
        </w:tc>
        <w:tc>
          <w:tcPr>
            <w:tcW w:w="6948" w:type="dxa"/>
            <w:gridSpan w:val="2"/>
          </w:tcPr>
          <w:p w14:paraId="0CED93B4" w14:textId="77777777" w:rsidR="00007E32" w:rsidRPr="000F286A" w:rsidRDefault="00007E32" w:rsidP="00323CA2">
            <w:pPr>
              <w:tabs>
                <w:tab w:val="left" w:pos="3375"/>
              </w:tabs>
              <w:jc w:val="both"/>
              <w:rPr>
                <w:rFonts w:asciiTheme="minorBidi" w:hAnsiTheme="minorBidi"/>
                <w:b/>
                <w:bCs/>
                <w:sz w:val="24"/>
                <w:szCs w:val="24"/>
              </w:rPr>
            </w:pPr>
          </w:p>
        </w:tc>
      </w:tr>
      <w:tr w:rsidR="00007E32" w:rsidRPr="000F286A" w14:paraId="7D3ED9EC" w14:textId="77777777" w:rsidTr="005B7231">
        <w:tc>
          <w:tcPr>
            <w:tcW w:w="2628" w:type="dxa"/>
          </w:tcPr>
          <w:p w14:paraId="18035CB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w:t>
            </w:r>
          </w:p>
        </w:tc>
        <w:tc>
          <w:tcPr>
            <w:tcW w:w="2996" w:type="dxa"/>
          </w:tcPr>
          <w:p w14:paraId="540948A0"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334020A"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F7D0E4B" w14:textId="77777777" w:rsidTr="005B7231">
        <w:tc>
          <w:tcPr>
            <w:tcW w:w="2628" w:type="dxa"/>
          </w:tcPr>
          <w:p w14:paraId="6F3B3DF3"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#2</w:t>
            </w:r>
          </w:p>
        </w:tc>
        <w:tc>
          <w:tcPr>
            <w:tcW w:w="2996" w:type="dxa"/>
          </w:tcPr>
          <w:p w14:paraId="4EC496ED"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66DEE17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2741AEF1" w14:textId="77777777" w:rsidTr="005B7231">
        <w:tc>
          <w:tcPr>
            <w:tcW w:w="2628" w:type="dxa"/>
          </w:tcPr>
          <w:p w14:paraId="4B9A0838"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lastRenderedPageBreak/>
              <w:t>Formula feeding:</w:t>
            </w:r>
          </w:p>
        </w:tc>
        <w:tc>
          <w:tcPr>
            <w:tcW w:w="6948" w:type="dxa"/>
            <w:gridSpan w:val="2"/>
          </w:tcPr>
          <w:p w14:paraId="6F3A364A" w14:textId="77777777" w:rsidR="00007E32" w:rsidRPr="000F286A" w:rsidRDefault="00007E32" w:rsidP="00323CA2">
            <w:pPr>
              <w:tabs>
                <w:tab w:val="left" w:pos="3375"/>
              </w:tabs>
              <w:jc w:val="both"/>
              <w:rPr>
                <w:rFonts w:asciiTheme="minorBidi" w:hAnsiTheme="minorBidi"/>
                <w:sz w:val="24"/>
                <w:szCs w:val="24"/>
              </w:rPr>
            </w:pPr>
          </w:p>
        </w:tc>
      </w:tr>
      <w:tr w:rsidR="00007E32" w:rsidRPr="000F286A" w14:paraId="3E5C539B" w14:textId="77777777" w:rsidTr="005B7231">
        <w:tc>
          <w:tcPr>
            <w:tcW w:w="2628" w:type="dxa"/>
          </w:tcPr>
          <w:p w14:paraId="1DE1295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#3</w:t>
            </w:r>
          </w:p>
        </w:tc>
        <w:tc>
          <w:tcPr>
            <w:tcW w:w="2996" w:type="dxa"/>
          </w:tcPr>
          <w:p w14:paraId="61FBEDF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18E5AE4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GERD</w:t>
            </w:r>
          </w:p>
        </w:tc>
      </w:tr>
      <w:tr w:rsidR="00007E32" w:rsidRPr="000F286A" w14:paraId="2B1C48C3" w14:textId="77777777" w:rsidTr="005B7231">
        <w:tc>
          <w:tcPr>
            <w:tcW w:w="2628" w:type="dxa"/>
          </w:tcPr>
          <w:p w14:paraId="77002B6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#4</w:t>
            </w:r>
          </w:p>
        </w:tc>
        <w:tc>
          <w:tcPr>
            <w:tcW w:w="2996" w:type="dxa"/>
          </w:tcPr>
          <w:p w14:paraId="5C8E4DA2"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5A452EA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4559E7AC" w14:textId="77777777" w:rsidTr="005B7231">
        <w:tc>
          <w:tcPr>
            <w:tcW w:w="2628" w:type="dxa"/>
          </w:tcPr>
          <w:p w14:paraId="7720373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#5</w:t>
            </w:r>
          </w:p>
        </w:tc>
        <w:tc>
          <w:tcPr>
            <w:tcW w:w="2996" w:type="dxa"/>
          </w:tcPr>
          <w:p w14:paraId="29F3BCD5" w14:textId="77777777" w:rsidR="00007E32" w:rsidRPr="000F286A" w:rsidRDefault="00007E32" w:rsidP="00323CA2">
            <w:pPr>
              <w:tabs>
                <w:tab w:val="left" w:pos="3375"/>
              </w:tabs>
              <w:jc w:val="both"/>
              <w:rPr>
                <w:rFonts w:asciiTheme="minorBidi" w:hAnsiTheme="minorBidi"/>
                <w:sz w:val="24"/>
                <w:szCs w:val="24"/>
              </w:rPr>
            </w:pPr>
            <w:proofErr w:type="spellStart"/>
            <w:r w:rsidRPr="000F286A">
              <w:rPr>
                <w:rFonts w:asciiTheme="minorBidi" w:hAnsiTheme="minorBidi"/>
                <w:sz w:val="24"/>
                <w:szCs w:val="24"/>
              </w:rPr>
              <w:t>Hematemesis+</w:t>
            </w:r>
            <w:r w:rsidR="001105B8" w:rsidRPr="000F286A">
              <w:rPr>
                <w:rFonts w:asciiTheme="minorBidi" w:hAnsiTheme="minorBidi"/>
                <w:sz w:val="24"/>
                <w:szCs w:val="24"/>
              </w:rPr>
              <w:t>Melena</w:t>
            </w:r>
            <w:proofErr w:type="spellEnd"/>
          </w:p>
        </w:tc>
        <w:tc>
          <w:tcPr>
            <w:tcW w:w="3952" w:type="dxa"/>
          </w:tcPr>
          <w:p w14:paraId="06A00E86"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Esophageal varices</w:t>
            </w:r>
          </w:p>
        </w:tc>
      </w:tr>
      <w:tr w:rsidR="00007E32" w:rsidRPr="000F286A" w14:paraId="49DF9D37" w14:textId="77777777" w:rsidTr="005B7231">
        <w:tc>
          <w:tcPr>
            <w:tcW w:w="2628" w:type="dxa"/>
          </w:tcPr>
          <w:p w14:paraId="251985C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#6</w:t>
            </w:r>
          </w:p>
        </w:tc>
        <w:tc>
          <w:tcPr>
            <w:tcW w:w="2996" w:type="dxa"/>
          </w:tcPr>
          <w:p w14:paraId="5F2E0A65"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4519C23"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08FF3BE9" w14:textId="77777777" w:rsidTr="005B7231">
        <w:trPr>
          <w:trHeight w:val="360"/>
        </w:trPr>
        <w:tc>
          <w:tcPr>
            <w:tcW w:w="2628" w:type="dxa"/>
          </w:tcPr>
          <w:p w14:paraId="229F312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#7</w:t>
            </w:r>
          </w:p>
        </w:tc>
        <w:tc>
          <w:tcPr>
            <w:tcW w:w="2996" w:type="dxa"/>
          </w:tcPr>
          <w:p w14:paraId="502D8DC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7EA487E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49108E46" w14:textId="77777777" w:rsidTr="005B7231">
        <w:trPr>
          <w:trHeight w:val="420"/>
        </w:trPr>
        <w:tc>
          <w:tcPr>
            <w:tcW w:w="2628" w:type="dxa"/>
          </w:tcPr>
          <w:p w14:paraId="42A9FEB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#8</w:t>
            </w:r>
          </w:p>
        </w:tc>
        <w:tc>
          <w:tcPr>
            <w:tcW w:w="2996" w:type="dxa"/>
          </w:tcPr>
          <w:p w14:paraId="0E9E48C4" w14:textId="77777777" w:rsidR="00007E32" w:rsidRPr="000F286A" w:rsidRDefault="00007E32" w:rsidP="00323CA2">
            <w:pPr>
              <w:tabs>
                <w:tab w:val="left" w:pos="3375"/>
              </w:tabs>
              <w:jc w:val="both"/>
              <w:rPr>
                <w:rFonts w:asciiTheme="minorBidi" w:hAnsiTheme="minorBidi"/>
                <w:sz w:val="24"/>
                <w:szCs w:val="24"/>
              </w:rPr>
            </w:pPr>
            <w:proofErr w:type="spellStart"/>
            <w:r w:rsidRPr="000F286A">
              <w:rPr>
                <w:rFonts w:asciiTheme="minorBidi" w:hAnsiTheme="minorBidi"/>
                <w:sz w:val="24"/>
                <w:szCs w:val="24"/>
              </w:rPr>
              <w:t>Hematemesis+</w:t>
            </w:r>
            <w:r w:rsidR="001105B8" w:rsidRPr="000F286A">
              <w:rPr>
                <w:rFonts w:asciiTheme="minorBidi" w:hAnsiTheme="minorBidi"/>
                <w:sz w:val="24"/>
                <w:szCs w:val="24"/>
              </w:rPr>
              <w:t>Melena</w:t>
            </w:r>
            <w:proofErr w:type="spellEnd"/>
          </w:p>
        </w:tc>
        <w:tc>
          <w:tcPr>
            <w:tcW w:w="3952" w:type="dxa"/>
          </w:tcPr>
          <w:p w14:paraId="695A523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GERD</w:t>
            </w:r>
          </w:p>
        </w:tc>
      </w:tr>
      <w:tr w:rsidR="00007E32" w:rsidRPr="000F286A" w14:paraId="06AE20CB" w14:textId="77777777" w:rsidTr="005B7231">
        <w:tc>
          <w:tcPr>
            <w:tcW w:w="2628" w:type="dxa"/>
          </w:tcPr>
          <w:p w14:paraId="1B2EF72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#9</w:t>
            </w:r>
          </w:p>
        </w:tc>
        <w:tc>
          <w:tcPr>
            <w:tcW w:w="2996" w:type="dxa"/>
          </w:tcPr>
          <w:p w14:paraId="73CCB0AA"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Bloody diarrhea</w:t>
            </w:r>
          </w:p>
        </w:tc>
        <w:tc>
          <w:tcPr>
            <w:tcW w:w="3952" w:type="dxa"/>
          </w:tcPr>
          <w:p w14:paraId="0EA2629F"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7A37F048" w14:textId="77777777" w:rsidTr="005B7231">
        <w:tc>
          <w:tcPr>
            <w:tcW w:w="2628" w:type="dxa"/>
          </w:tcPr>
          <w:p w14:paraId="612CB3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#10</w:t>
            </w:r>
          </w:p>
        </w:tc>
        <w:tc>
          <w:tcPr>
            <w:tcW w:w="2996" w:type="dxa"/>
          </w:tcPr>
          <w:p w14:paraId="0AF3336E"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2F08A89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6CA0C100" w14:textId="77777777" w:rsidTr="005B7231">
        <w:tc>
          <w:tcPr>
            <w:tcW w:w="2628" w:type="dxa"/>
          </w:tcPr>
          <w:p w14:paraId="4F09F50A"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#11</w:t>
            </w:r>
          </w:p>
        </w:tc>
        <w:tc>
          <w:tcPr>
            <w:tcW w:w="2996" w:type="dxa"/>
          </w:tcPr>
          <w:p w14:paraId="4C0A5647"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439CACDF"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2AE054A" w14:textId="77777777" w:rsidTr="005B7231">
        <w:tc>
          <w:tcPr>
            <w:tcW w:w="2628" w:type="dxa"/>
          </w:tcPr>
          <w:p w14:paraId="6E18FC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#12</w:t>
            </w:r>
          </w:p>
        </w:tc>
        <w:tc>
          <w:tcPr>
            <w:tcW w:w="2996" w:type="dxa"/>
          </w:tcPr>
          <w:p w14:paraId="4F9FBDD2"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3E41F057"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52638D82" w14:textId="77777777" w:rsidTr="005B7231">
        <w:tc>
          <w:tcPr>
            <w:tcW w:w="2628" w:type="dxa"/>
          </w:tcPr>
          <w:p w14:paraId="690D8687"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t>Mixed feeding:</w:t>
            </w:r>
          </w:p>
        </w:tc>
        <w:tc>
          <w:tcPr>
            <w:tcW w:w="6948" w:type="dxa"/>
            <w:gridSpan w:val="2"/>
          </w:tcPr>
          <w:p w14:paraId="46EECE0C" w14:textId="77777777" w:rsidR="00007E32" w:rsidRPr="000F286A" w:rsidRDefault="00007E32" w:rsidP="00323CA2">
            <w:pPr>
              <w:tabs>
                <w:tab w:val="left" w:pos="3375"/>
              </w:tabs>
              <w:jc w:val="both"/>
              <w:rPr>
                <w:rFonts w:asciiTheme="minorBidi" w:hAnsiTheme="minorBidi"/>
                <w:sz w:val="24"/>
                <w:szCs w:val="24"/>
              </w:rPr>
            </w:pPr>
          </w:p>
        </w:tc>
      </w:tr>
      <w:tr w:rsidR="00007E32" w:rsidRPr="000F286A" w14:paraId="4D878F92" w14:textId="77777777" w:rsidTr="005B7231">
        <w:tc>
          <w:tcPr>
            <w:tcW w:w="2628" w:type="dxa"/>
          </w:tcPr>
          <w:p w14:paraId="50388453"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#13</w:t>
            </w:r>
          </w:p>
        </w:tc>
        <w:tc>
          <w:tcPr>
            <w:tcW w:w="2996" w:type="dxa"/>
          </w:tcPr>
          <w:p w14:paraId="233944A9"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Bloody diarrhea</w:t>
            </w:r>
          </w:p>
        </w:tc>
        <w:tc>
          <w:tcPr>
            <w:tcW w:w="3952" w:type="dxa"/>
          </w:tcPr>
          <w:p w14:paraId="670BDF6F"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5F543CD" w14:textId="77777777" w:rsidTr="005B7231">
        <w:tc>
          <w:tcPr>
            <w:tcW w:w="2628" w:type="dxa"/>
          </w:tcPr>
          <w:p w14:paraId="649BC3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#14</w:t>
            </w:r>
          </w:p>
        </w:tc>
        <w:tc>
          <w:tcPr>
            <w:tcW w:w="2996" w:type="dxa"/>
          </w:tcPr>
          <w:p w14:paraId="46ABFCE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4F1223D3"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269FC391" w14:textId="77777777" w:rsidTr="005B7231">
        <w:tc>
          <w:tcPr>
            <w:tcW w:w="2628" w:type="dxa"/>
          </w:tcPr>
          <w:p w14:paraId="2D36C366"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#15</w:t>
            </w:r>
          </w:p>
        </w:tc>
        <w:tc>
          <w:tcPr>
            <w:tcW w:w="2996" w:type="dxa"/>
          </w:tcPr>
          <w:p w14:paraId="28F2F52D"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BB4800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bl>
    <w:p w14:paraId="5A1E484C" w14:textId="77777777" w:rsidR="00451BB4" w:rsidRPr="00CC0347" w:rsidRDefault="00451BB4" w:rsidP="00323CA2">
      <w:pPr>
        <w:pStyle w:val="ListParagraph"/>
        <w:tabs>
          <w:tab w:val="left" w:pos="3375"/>
        </w:tabs>
        <w:spacing w:line="240" w:lineRule="auto"/>
        <w:ind w:left="360"/>
        <w:jc w:val="both"/>
        <w:rPr>
          <w:rFonts w:asciiTheme="minorBidi" w:hAnsiTheme="minorBidi"/>
          <w:sz w:val="32"/>
          <w:szCs w:val="32"/>
        </w:rPr>
      </w:pPr>
    </w:p>
    <w:p w14:paraId="56C87568" w14:textId="77777777" w:rsidR="00451BB4" w:rsidRPr="00CC0347" w:rsidRDefault="00451BB4" w:rsidP="00323CA2">
      <w:pPr>
        <w:pStyle w:val="ListParagraph"/>
        <w:tabs>
          <w:tab w:val="left" w:pos="3375"/>
        </w:tabs>
        <w:spacing w:line="240" w:lineRule="auto"/>
        <w:ind w:left="360"/>
        <w:jc w:val="both"/>
        <w:rPr>
          <w:rFonts w:asciiTheme="minorBidi" w:hAnsiTheme="minorBidi"/>
          <w:sz w:val="32"/>
          <w:szCs w:val="32"/>
        </w:rPr>
      </w:pPr>
    </w:p>
    <w:p w14:paraId="634D02E7"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 xml:space="preserve">Interventions used to stop bleeding Diagram-4 include: 8 cases with esophageal </w:t>
      </w:r>
      <w:r w:rsidR="0061336A" w:rsidRPr="000F286A">
        <w:rPr>
          <w:rFonts w:asciiTheme="minorBidi" w:hAnsiTheme="minorBidi"/>
        </w:rPr>
        <w:t>varices</w:t>
      </w:r>
      <w:r w:rsidRPr="000F286A">
        <w:rPr>
          <w:rFonts w:asciiTheme="minorBidi" w:hAnsiTheme="minorBidi"/>
        </w:rPr>
        <w:t xml:space="preserve"> grade 2 and 3 are </w:t>
      </w:r>
      <w:r w:rsidR="0061336A" w:rsidRPr="000F286A">
        <w:rPr>
          <w:rFonts w:asciiTheme="minorBidi" w:hAnsiTheme="minorBidi"/>
        </w:rPr>
        <w:t>controlled with</w:t>
      </w:r>
      <w:r w:rsidRPr="000F286A">
        <w:rPr>
          <w:rFonts w:asciiTheme="minorBidi" w:hAnsiTheme="minorBidi"/>
        </w:rPr>
        <w:t xml:space="preserve"> banding and 1 case infant with bleeding esophageal </w:t>
      </w:r>
      <w:r w:rsidR="0061336A" w:rsidRPr="000F286A">
        <w:rPr>
          <w:rFonts w:asciiTheme="minorBidi" w:hAnsiTheme="minorBidi"/>
        </w:rPr>
        <w:t>varices</w:t>
      </w:r>
      <w:r w:rsidRPr="000F286A">
        <w:rPr>
          <w:rFonts w:asciiTheme="minorBidi" w:hAnsiTheme="minorBidi"/>
        </w:rPr>
        <w:t xml:space="preserve"> controlled by sclerotherapy (ethanol) (because banding is not applicable in a small size endoscope), 1 case with active bleeding from </w:t>
      </w:r>
      <w:proofErr w:type="spellStart"/>
      <w:r w:rsidRPr="000F286A">
        <w:rPr>
          <w:rFonts w:asciiTheme="minorBidi" w:hAnsiTheme="minorBidi"/>
        </w:rPr>
        <w:t>dudenal</w:t>
      </w:r>
      <w:proofErr w:type="spellEnd"/>
      <w:r w:rsidRPr="000F286A">
        <w:rPr>
          <w:rFonts w:asciiTheme="minorBidi" w:hAnsiTheme="minorBidi"/>
        </w:rPr>
        <w:t xml:space="preserve"> ulcer and 1 case with </w:t>
      </w:r>
      <w:proofErr w:type="spellStart"/>
      <w:r w:rsidRPr="000F286A">
        <w:rPr>
          <w:rFonts w:asciiTheme="minorBidi" w:hAnsiTheme="minorBidi"/>
        </w:rPr>
        <w:t>Dieulafoy</w:t>
      </w:r>
      <w:proofErr w:type="spellEnd"/>
      <w:r w:rsidRPr="000F286A">
        <w:rPr>
          <w:rFonts w:asciiTheme="minorBidi" w:hAnsiTheme="minorBidi"/>
        </w:rPr>
        <w:t xml:space="preserve"> lesion of stomach underwent </w:t>
      </w:r>
      <w:proofErr w:type="spellStart"/>
      <w:r w:rsidRPr="000F286A">
        <w:rPr>
          <w:rFonts w:asciiTheme="minorBidi" w:hAnsiTheme="minorBidi"/>
        </w:rPr>
        <w:t>hemoclip</w:t>
      </w:r>
      <w:proofErr w:type="spellEnd"/>
      <w:r w:rsidRPr="000F286A">
        <w:rPr>
          <w:rFonts w:asciiTheme="minorBidi" w:hAnsiTheme="minorBidi"/>
        </w:rPr>
        <w:t xml:space="preserve"> deployment, and 10 cases with peduncul</w:t>
      </w:r>
      <w:r w:rsidR="0061336A" w:rsidRPr="000F286A">
        <w:rPr>
          <w:rFonts w:asciiTheme="minorBidi" w:hAnsiTheme="minorBidi"/>
        </w:rPr>
        <w:t xml:space="preserve">ated large polyps underwent hot or </w:t>
      </w:r>
      <w:r w:rsidRPr="000F286A">
        <w:rPr>
          <w:rFonts w:asciiTheme="minorBidi" w:hAnsiTheme="minorBidi"/>
        </w:rPr>
        <w:t xml:space="preserve">cold snare </w:t>
      </w:r>
      <w:proofErr w:type="spellStart"/>
      <w:r w:rsidRPr="000F286A">
        <w:rPr>
          <w:rFonts w:asciiTheme="minorBidi" w:hAnsiTheme="minorBidi"/>
        </w:rPr>
        <w:t>polypctomy</w:t>
      </w:r>
      <w:proofErr w:type="spellEnd"/>
      <w:r w:rsidRPr="000F286A">
        <w:rPr>
          <w:rFonts w:asciiTheme="minorBidi" w:hAnsiTheme="minorBidi"/>
        </w:rPr>
        <w:t xml:space="preserve"> with or without</w:t>
      </w:r>
      <w:r w:rsidR="0061336A" w:rsidRPr="000F286A">
        <w:rPr>
          <w:rFonts w:asciiTheme="minorBidi" w:hAnsiTheme="minorBidi"/>
        </w:rPr>
        <w:t xml:space="preserve"> adrenaline </w:t>
      </w:r>
      <w:proofErr w:type="spellStart"/>
      <w:r w:rsidR="0061336A" w:rsidRPr="000F286A">
        <w:rPr>
          <w:rFonts w:asciiTheme="minorBidi" w:hAnsiTheme="minorBidi"/>
        </w:rPr>
        <w:t>injecton</w:t>
      </w:r>
      <w:proofErr w:type="spellEnd"/>
      <w:r w:rsidR="0061336A" w:rsidRPr="000F286A">
        <w:rPr>
          <w:rFonts w:asciiTheme="minorBidi" w:hAnsiTheme="minorBidi"/>
        </w:rPr>
        <w:t xml:space="preserve"> before excis</w:t>
      </w:r>
      <w:r w:rsidRPr="000F286A">
        <w:rPr>
          <w:rFonts w:asciiTheme="minorBidi" w:hAnsiTheme="minorBidi"/>
        </w:rPr>
        <w:t>ion.</w:t>
      </w:r>
    </w:p>
    <w:p w14:paraId="1C7535E1" w14:textId="77777777" w:rsidR="00007E32" w:rsidRPr="000F286A" w:rsidRDefault="00007E32" w:rsidP="00323CA2">
      <w:pPr>
        <w:tabs>
          <w:tab w:val="left" w:pos="3375"/>
        </w:tabs>
        <w:spacing w:line="240" w:lineRule="auto"/>
        <w:jc w:val="both"/>
        <w:rPr>
          <w:rFonts w:asciiTheme="minorBidi" w:hAnsiTheme="minorBidi"/>
        </w:rPr>
      </w:pPr>
    </w:p>
    <w:p w14:paraId="57A0CA09"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4E73982E" w14:textId="77777777" w:rsidR="00007E32" w:rsidRPr="000F286A" w:rsidRDefault="00007E32" w:rsidP="00323CA2">
      <w:pPr>
        <w:tabs>
          <w:tab w:val="left" w:pos="3375"/>
        </w:tabs>
        <w:spacing w:line="240" w:lineRule="auto"/>
        <w:ind w:left="360"/>
        <w:jc w:val="center"/>
        <w:rPr>
          <w:rFonts w:asciiTheme="minorBidi" w:hAnsiTheme="minorBidi"/>
          <w:b/>
          <w:bCs/>
          <w:sz w:val="24"/>
          <w:szCs w:val="24"/>
        </w:rPr>
      </w:pPr>
      <w:r w:rsidRPr="000F286A">
        <w:rPr>
          <w:rFonts w:asciiTheme="minorBidi" w:hAnsiTheme="minorBidi"/>
          <w:b/>
          <w:bCs/>
          <w:sz w:val="24"/>
          <w:szCs w:val="24"/>
        </w:rPr>
        <w:t>Di</w:t>
      </w:r>
      <w:r w:rsidR="0061336A" w:rsidRPr="000F286A">
        <w:rPr>
          <w:rFonts w:asciiTheme="minorBidi" w:hAnsiTheme="minorBidi"/>
          <w:b/>
          <w:bCs/>
          <w:sz w:val="24"/>
          <w:szCs w:val="24"/>
        </w:rPr>
        <w:t>agram-4 shows the interventions performed</w:t>
      </w:r>
      <w:r w:rsidRPr="000F286A">
        <w:rPr>
          <w:rFonts w:asciiTheme="minorBidi" w:hAnsiTheme="minorBidi"/>
          <w:b/>
          <w:bCs/>
          <w:sz w:val="24"/>
          <w:szCs w:val="24"/>
        </w:rPr>
        <w:t xml:space="preserve"> in pediatric GIT bleeding</w:t>
      </w:r>
    </w:p>
    <w:p w14:paraId="43A1FF8B" w14:textId="77777777" w:rsidR="00007E32" w:rsidRPr="00CC0347" w:rsidRDefault="00007E32" w:rsidP="00323CA2">
      <w:pPr>
        <w:tabs>
          <w:tab w:val="left" w:pos="3375"/>
        </w:tabs>
        <w:spacing w:line="240" w:lineRule="auto"/>
        <w:ind w:left="360"/>
        <w:jc w:val="both"/>
        <w:rPr>
          <w:rFonts w:asciiTheme="minorBidi" w:hAnsiTheme="minorBidi"/>
          <w:sz w:val="32"/>
          <w:szCs w:val="32"/>
        </w:rPr>
      </w:pPr>
      <w:r w:rsidRPr="00CC0347">
        <w:rPr>
          <w:rFonts w:asciiTheme="minorBidi" w:hAnsiTheme="minorBidi"/>
          <w:noProof/>
          <w:sz w:val="32"/>
          <w:szCs w:val="32"/>
        </w:rPr>
        <w:drawing>
          <wp:inline distT="0" distB="0" distL="0" distR="0" wp14:anchorId="3D6868D8" wp14:editId="698AF9F0">
            <wp:extent cx="5343525" cy="2085975"/>
            <wp:effectExtent l="0" t="0" r="9525" b="9525"/>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D54160" w14:textId="77777777" w:rsidR="00007E32" w:rsidRPr="00CC0347" w:rsidRDefault="00007E32" w:rsidP="00323CA2">
      <w:pPr>
        <w:tabs>
          <w:tab w:val="left" w:pos="3375"/>
        </w:tabs>
        <w:spacing w:line="240" w:lineRule="auto"/>
        <w:ind w:left="360"/>
        <w:jc w:val="both"/>
        <w:rPr>
          <w:rFonts w:asciiTheme="minorBidi" w:hAnsiTheme="minorBidi"/>
          <w:b/>
          <w:bCs/>
          <w:sz w:val="32"/>
          <w:szCs w:val="32"/>
        </w:rPr>
      </w:pPr>
    </w:p>
    <w:p w14:paraId="6839DD75" w14:textId="77777777" w:rsidR="00007E32" w:rsidRPr="000F286A" w:rsidRDefault="00007E32" w:rsidP="00323CA2">
      <w:pPr>
        <w:tabs>
          <w:tab w:val="left" w:pos="3375"/>
        </w:tabs>
        <w:spacing w:line="240" w:lineRule="auto"/>
        <w:jc w:val="both"/>
        <w:rPr>
          <w:rFonts w:asciiTheme="minorBidi" w:hAnsiTheme="minorBidi"/>
        </w:rPr>
      </w:pPr>
      <w:r w:rsidRPr="000F286A">
        <w:rPr>
          <w:rFonts w:asciiTheme="minorBidi" w:hAnsiTheme="minorBidi"/>
        </w:rPr>
        <w:lastRenderedPageBreak/>
        <w:t xml:space="preserve">Four patients underwent both OGD and colonoscopy, 3 of them was </w:t>
      </w:r>
      <w:proofErr w:type="spellStart"/>
      <w:r w:rsidRPr="000F286A">
        <w:rPr>
          <w:rFonts w:asciiTheme="minorBidi" w:hAnsiTheme="minorBidi"/>
        </w:rPr>
        <w:t>nomal</w:t>
      </w:r>
      <w:proofErr w:type="spellEnd"/>
      <w:r w:rsidRPr="000F286A">
        <w:rPr>
          <w:rFonts w:asciiTheme="minorBidi" w:hAnsiTheme="minorBidi"/>
        </w:rPr>
        <w:t xml:space="preserve"> finding of both OGD and colonoscopy despite </w:t>
      </w:r>
      <w:proofErr w:type="spellStart"/>
      <w:r w:rsidRPr="000F286A">
        <w:rPr>
          <w:rFonts w:asciiTheme="minorBidi" w:hAnsiTheme="minorBidi"/>
        </w:rPr>
        <w:t>contineous</w:t>
      </w:r>
      <w:proofErr w:type="spellEnd"/>
      <w:r w:rsidRPr="000F286A">
        <w:rPr>
          <w:rFonts w:asciiTheme="minorBidi" w:hAnsiTheme="minorBidi"/>
        </w:rPr>
        <w:t xml:space="preserve"> bleeding due to hidden bleeding or bleeding beyond the reach of endoscope (one of them had </w:t>
      </w:r>
      <w:proofErr w:type="spellStart"/>
      <w:r w:rsidRPr="000F286A">
        <w:rPr>
          <w:rFonts w:asciiTheme="minorBidi" w:hAnsiTheme="minorBidi"/>
        </w:rPr>
        <w:t>pisitive</w:t>
      </w:r>
      <w:proofErr w:type="spellEnd"/>
      <w:r w:rsidRPr="000F286A">
        <w:rPr>
          <w:rFonts w:asciiTheme="minorBidi" w:hAnsiTheme="minorBidi"/>
        </w:rPr>
        <w:t xml:space="preserve"> </w:t>
      </w:r>
      <w:proofErr w:type="spellStart"/>
      <w:r w:rsidRPr="000F286A">
        <w:rPr>
          <w:rFonts w:asciiTheme="minorBidi" w:hAnsiTheme="minorBidi"/>
        </w:rPr>
        <w:t>Meckle’s</w:t>
      </w:r>
      <w:proofErr w:type="spellEnd"/>
      <w:r w:rsidRPr="000F286A">
        <w:rPr>
          <w:rFonts w:asciiTheme="minorBidi" w:hAnsiTheme="minorBidi"/>
        </w:rPr>
        <w:t xml:space="preserve"> scan), the other case was 9 </w:t>
      </w:r>
      <w:proofErr w:type="spellStart"/>
      <w:r w:rsidRPr="000F286A">
        <w:rPr>
          <w:rFonts w:asciiTheme="minorBidi" w:hAnsiTheme="minorBidi"/>
        </w:rPr>
        <w:t>yr</w:t>
      </w:r>
      <w:proofErr w:type="spellEnd"/>
      <w:r w:rsidRPr="000F286A">
        <w:rPr>
          <w:rFonts w:asciiTheme="minorBidi" w:hAnsiTheme="minorBidi"/>
        </w:rPr>
        <w:t xml:space="preserve"> female with juvenile polyposis syndrome because both OGD and colonoscopy reveal multiple polyps in stomach and colon.</w:t>
      </w:r>
    </w:p>
    <w:p w14:paraId="0EF1CCB0"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Outcome of patients: All patients present with upper and lower GIT</w:t>
      </w:r>
      <w:r w:rsidR="00E06E9E" w:rsidRPr="000F286A">
        <w:rPr>
          <w:rFonts w:asciiTheme="minorBidi" w:hAnsiTheme="minorBidi"/>
        </w:rPr>
        <w:t xml:space="preserve"> bleeding in our hospitals recei</w:t>
      </w:r>
      <w:r w:rsidRPr="000F286A">
        <w:rPr>
          <w:rFonts w:asciiTheme="minorBidi" w:hAnsiTheme="minorBidi"/>
        </w:rPr>
        <w:t>ved appropriate management including IV fluid therapy for shock, packed RBC for anemia, plat</w:t>
      </w:r>
      <w:r w:rsidR="00742B17" w:rsidRPr="000F286A">
        <w:rPr>
          <w:rFonts w:asciiTheme="minorBidi" w:hAnsiTheme="minorBidi"/>
        </w:rPr>
        <w:t>e</w:t>
      </w:r>
      <w:r w:rsidRPr="000F286A">
        <w:rPr>
          <w:rFonts w:asciiTheme="minorBidi" w:hAnsiTheme="minorBidi"/>
        </w:rPr>
        <w:t>lets for thrombocytopenia, F</w:t>
      </w:r>
      <w:r w:rsidR="00E06E9E" w:rsidRPr="000F286A">
        <w:rPr>
          <w:rFonts w:asciiTheme="minorBidi" w:hAnsiTheme="minorBidi"/>
        </w:rPr>
        <w:t xml:space="preserve">resh </w:t>
      </w:r>
      <w:r w:rsidRPr="000F286A">
        <w:rPr>
          <w:rFonts w:asciiTheme="minorBidi" w:hAnsiTheme="minorBidi"/>
        </w:rPr>
        <w:t>F</w:t>
      </w:r>
      <w:r w:rsidR="00E06E9E" w:rsidRPr="000F286A">
        <w:rPr>
          <w:rFonts w:asciiTheme="minorBidi" w:hAnsiTheme="minorBidi"/>
        </w:rPr>
        <w:t xml:space="preserve">rozen </w:t>
      </w:r>
      <w:r w:rsidRPr="000F286A">
        <w:rPr>
          <w:rFonts w:asciiTheme="minorBidi" w:hAnsiTheme="minorBidi"/>
        </w:rPr>
        <w:t>P</w:t>
      </w:r>
      <w:r w:rsidR="00E06E9E" w:rsidRPr="000F286A">
        <w:rPr>
          <w:rFonts w:asciiTheme="minorBidi" w:hAnsiTheme="minorBidi"/>
        </w:rPr>
        <w:t>lasma</w:t>
      </w:r>
      <w:r w:rsidRPr="000F286A">
        <w:rPr>
          <w:rFonts w:asciiTheme="minorBidi" w:hAnsiTheme="minorBidi"/>
        </w:rPr>
        <w:t xml:space="preserve"> for clotting factors defi</w:t>
      </w:r>
      <w:r w:rsidR="00C909F3" w:rsidRPr="000F286A">
        <w:rPr>
          <w:rFonts w:asciiTheme="minorBidi" w:hAnsiTheme="minorBidi"/>
        </w:rPr>
        <w:t>ci</w:t>
      </w:r>
      <w:r w:rsidRPr="000F286A">
        <w:rPr>
          <w:rFonts w:asciiTheme="minorBidi" w:hAnsiTheme="minorBidi"/>
        </w:rPr>
        <w:t xml:space="preserve">ency, </w:t>
      </w:r>
      <w:proofErr w:type="spellStart"/>
      <w:r w:rsidRPr="000F286A">
        <w:rPr>
          <w:rFonts w:asciiTheme="minorBidi" w:hAnsiTheme="minorBidi"/>
        </w:rPr>
        <w:t>octeriotide</w:t>
      </w:r>
      <w:proofErr w:type="spellEnd"/>
      <w:r w:rsidRPr="000F286A">
        <w:rPr>
          <w:rFonts w:asciiTheme="minorBidi" w:hAnsiTheme="minorBidi"/>
        </w:rPr>
        <w:t xml:space="preserve"> and P</w:t>
      </w:r>
      <w:r w:rsidR="00E06E9E" w:rsidRPr="000F286A">
        <w:rPr>
          <w:rFonts w:asciiTheme="minorBidi" w:hAnsiTheme="minorBidi"/>
        </w:rPr>
        <w:t xml:space="preserve">roton </w:t>
      </w:r>
      <w:r w:rsidRPr="000F286A">
        <w:rPr>
          <w:rFonts w:asciiTheme="minorBidi" w:hAnsiTheme="minorBidi"/>
        </w:rPr>
        <w:t>P</w:t>
      </w:r>
      <w:r w:rsidR="00E06E9E" w:rsidRPr="000F286A">
        <w:rPr>
          <w:rFonts w:asciiTheme="minorBidi" w:hAnsiTheme="minorBidi"/>
        </w:rPr>
        <w:t xml:space="preserve">ump </w:t>
      </w:r>
      <w:r w:rsidRPr="000F286A">
        <w:rPr>
          <w:rFonts w:asciiTheme="minorBidi" w:hAnsiTheme="minorBidi"/>
        </w:rPr>
        <w:t>I</w:t>
      </w:r>
      <w:r w:rsidR="00E06E9E" w:rsidRPr="000F286A">
        <w:rPr>
          <w:rFonts w:asciiTheme="minorBidi" w:hAnsiTheme="minorBidi"/>
        </w:rPr>
        <w:t>nhibitor</w:t>
      </w:r>
      <w:r w:rsidRPr="000F286A">
        <w:rPr>
          <w:rFonts w:asciiTheme="minorBidi" w:hAnsiTheme="minorBidi"/>
        </w:rPr>
        <w:t xml:space="preserve"> for upper GIT bleeding, in addition to the interventions used during endoscopy to control active bleeding as described above.</w:t>
      </w:r>
    </w:p>
    <w:p w14:paraId="6D464717"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Most patient (97 cases) had good outcome with stop of bleeding on discharge, although some require follow-up after discharge especially those with esophageal </w:t>
      </w:r>
      <w:r w:rsidR="0061336A" w:rsidRPr="000F286A">
        <w:rPr>
          <w:rFonts w:asciiTheme="minorBidi" w:hAnsiTheme="minorBidi"/>
        </w:rPr>
        <w:t>varices</w:t>
      </w:r>
      <w:r w:rsidRPr="000F286A">
        <w:rPr>
          <w:rFonts w:asciiTheme="minorBidi" w:hAnsiTheme="minorBidi"/>
        </w:rPr>
        <w:t>, gastric/</w:t>
      </w:r>
      <w:proofErr w:type="spellStart"/>
      <w:r w:rsidRPr="000F286A">
        <w:rPr>
          <w:rFonts w:asciiTheme="minorBidi" w:hAnsiTheme="minorBidi"/>
        </w:rPr>
        <w:t>dudenal</w:t>
      </w:r>
      <w:proofErr w:type="spellEnd"/>
      <w:r w:rsidRPr="000F286A">
        <w:rPr>
          <w:rFonts w:asciiTheme="minorBidi" w:hAnsiTheme="minorBidi"/>
        </w:rPr>
        <w:t xml:space="preserve"> ulcer, colonic polyps, ulcerative colitis, and Crohn’s disease.</w:t>
      </w:r>
    </w:p>
    <w:p w14:paraId="3C221E50"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However, unfortunately 3 cases in this study have fatal outcome due to severe bleeding. First case was </w:t>
      </w:r>
      <w:proofErr w:type="gramStart"/>
      <w:r w:rsidRPr="000F286A">
        <w:rPr>
          <w:rFonts w:asciiTheme="minorBidi" w:hAnsiTheme="minorBidi"/>
        </w:rPr>
        <w:t>11 month</w:t>
      </w:r>
      <w:proofErr w:type="gramEnd"/>
      <w:r w:rsidRPr="000F286A">
        <w:rPr>
          <w:rFonts w:asciiTheme="minorBidi" w:hAnsiTheme="minorBidi"/>
        </w:rPr>
        <w:t xml:space="preserve"> female infant with biliary atresia and portal </w:t>
      </w:r>
      <w:proofErr w:type="spellStart"/>
      <w:r w:rsidRPr="000F286A">
        <w:rPr>
          <w:rFonts w:asciiTheme="minorBidi" w:hAnsiTheme="minorBidi"/>
        </w:rPr>
        <w:t>hypertention</w:t>
      </w:r>
      <w:proofErr w:type="spellEnd"/>
      <w:r w:rsidRPr="000F286A">
        <w:rPr>
          <w:rFonts w:asciiTheme="minorBidi" w:hAnsiTheme="minorBidi"/>
        </w:rPr>
        <w:t xml:space="preserve"> present with severe bleeding from esophageal and fundal </w:t>
      </w:r>
      <w:r w:rsidR="0061336A" w:rsidRPr="000F286A">
        <w:rPr>
          <w:rFonts w:asciiTheme="minorBidi" w:hAnsiTheme="minorBidi"/>
        </w:rPr>
        <w:t>varices</w:t>
      </w:r>
      <w:r w:rsidRPr="000F286A">
        <w:rPr>
          <w:rFonts w:asciiTheme="minorBidi" w:hAnsiTheme="minorBidi"/>
        </w:rPr>
        <w:t>, although initially before several days it is controlled by sclerotherapy (ethanol) because banding is not applicable in a small size endoscope.</w:t>
      </w:r>
    </w:p>
    <w:p w14:paraId="03F1BEB4"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Second case was 17 </w:t>
      </w:r>
      <w:proofErr w:type="spellStart"/>
      <w:r w:rsidRPr="000F286A">
        <w:rPr>
          <w:rFonts w:asciiTheme="minorBidi" w:hAnsiTheme="minorBidi"/>
        </w:rPr>
        <w:t>yr</w:t>
      </w:r>
      <w:proofErr w:type="spellEnd"/>
      <w:r w:rsidRPr="000F286A">
        <w:rPr>
          <w:rFonts w:asciiTheme="minorBidi" w:hAnsiTheme="minorBidi"/>
        </w:rPr>
        <w:t xml:space="preserve"> old adolescent male with chronic liver disease </w:t>
      </w:r>
      <w:proofErr w:type="spellStart"/>
      <w:r w:rsidRPr="000F286A">
        <w:rPr>
          <w:rFonts w:asciiTheme="minorBidi" w:hAnsiTheme="minorBidi"/>
        </w:rPr>
        <w:t>dut</w:t>
      </w:r>
      <w:proofErr w:type="spellEnd"/>
      <w:r w:rsidRPr="000F286A">
        <w:rPr>
          <w:rFonts w:asciiTheme="minorBidi" w:hAnsiTheme="minorBidi"/>
        </w:rPr>
        <w:t xml:space="preserve"> to badly managed Wilson disease present with recurrent attacks of bleeding from esophageal </w:t>
      </w:r>
      <w:r w:rsidR="0061336A" w:rsidRPr="000F286A">
        <w:rPr>
          <w:rFonts w:asciiTheme="minorBidi" w:hAnsiTheme="minorBidi"/>
        </w:rPr>
        <w:t>varices</w:t>
      </w:r>
      <w:r w:rsidRPr="000F286A">
        <w:rPr>
          <w:rFonts w:asciiTheme="minorBidi" w:hAnsiTheme="minorBidi"/>
        </w:rPr>
        <w:t xml:space="preserve">, although initially on admission, bleeding is controlled by variceal banding deployment, but after two days after banding the bleeding was so severe and uncontrolled and associated with hepatic </w:t>
      </w:r>
      <w:proofErr w:type="spellStart"/>
      <w:r w:rsidRPr="000F286A">
        <w:rPr>
          <w:rFonts w:asciiTheme="minorBidi" w:hAnsiTheme="minorBidi"/>
        </w:rPr>
        <w:t>encephalopthy</w:t>
      </w:r>
      <w:proofErr w:type="spellEnd"/>
      <w:r w:rsidRPr="000F286A">
        <w:rPr>
          <w:rFonts w:asciiTheme="minorBidi" w:hAnsiTheme="minorBidi"/>
        </w:rPr>
        <w:t>.</w:t>
      </w:r>
    </w:p>
    <w:p w14:paraId="6C2DB87C"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Third case was 2 </w:t>
      </w:r>
      <w:proofErr w:type="spellStart"/>
      <w:r w:rsidRPr="000F286A">
        <w:rPr>
          <w:rFonts w:asciiTheme="minorBidi" w:hAnsiTheme="minorBidi"/>
        </w:rPr>
        <w:t>yr</w:t>
      </w:r>
      <w:proofErr w:type="spellEnd"/>
      <w:r w:rsidRPr="000F286A">
        <w:rPr>
          <w:rFonts w:asciiTheme="minorBidi" w:hAnsiTheme="minorBidi"/>
        </w:rPr>
        <w:t xml:space="preserve"> old male present with severe hematemesis, </w:t>
      </w:r>
      <w:r w:rsidR="001105B8" w:rsidRPr="000F286A">
        <w:rPr>
          <w:rFonts w:asciiTheme="minorBidi" w:hAnsiTheme="minorBidi"/>
        </w:rPr>
        <w:t>melena</w:t>
      </w:r>
      <w:r w:rsidRPr="000F286A">
        <w:rPr>
          <w:rFonts w:asciiTheme="minorBidi" w:hAnsiTheme="minorBidi"/>
        </w:rPr>
        <w:t>, and hematochezia (obviously due to rapid transit time), he underwent OGD and colonoscope and were normal.</w:t>
      </w:r>
    </w:p>
    <w:p w14:paraId="310B569F"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He planned to do </w:t>
      </w:r>
      <w:proofErr w:type="spellStart"/>
      <w:r w:rsidRPr="000F286A">
        <w:rPr>
          <w:rFonts w:asciiTheme="minorBidi" w:hAnsiTheme="minorBidi"/>
        </w:rPr>
        <w:t>Meckle’s</w:t>
      </w:r>
      <w:proofErr w:type="spellEnd"/>
      <w:r w:rsidRPr="000F286A">
        <w:rPr>
          <w:rFonts w:asciiTheme="minorBidi" w:hAnsiTheme="minorBidi"/>
        </w:rPr>
        <w:t xml:space="preserve"> scan because </w:t>
      </w:r>
      <w:proofErr w:type="spellStart"/>
      <w:r w:rsidRPr="000F286A">
        <w:rPr>
          <w:rFonts w:asciiTheme="minorBidi" w:hAnsiTheme="minorBidi"/>
        </w:rPr>
        <w:t>enteroscopy</w:t>
      </w:r>
      <w:proofErr w:type="spellEnd"/>
      <w:r w:rsidRPr="000F286A">
        <w:rPr>
          <w:rFonts w:asciiTheme="minorBidi" w:hAnsiTheme="minorBidi"/>
        </w:rPr>
        <w:t xml:space="preserve"> in not applicable in this age (small size </w:t>
      </w:r>
      <w:proofErr w:type="spellStart"/>
      <w:r w:rsidRPr="000F286A">
        <w:rPr>
          <w:rFonts w:asciiTheme="minorBidi" w:hAnsiTheme="minorBidi"/>
        </w:rPr>
        <w:t>enteroscope</w:t>
      </w:r>
      <w:proofErr w:type="spellEnd"/>
      <w:r w:rsidRPr="000F286A">
        <w:rPr>
          <w:rFonts w:asciiTheme="minorBidi" w:hAnsiTheme="minorBidi"/>
        </w:rPr>
        <w:t xml:space="preserve"> is not </w:t>
      </w:r>
      <w:proofErr w:type="spellStart"/>
      <w:r w:rsidRPr="000F286A">
        <w:rPr>
          <w:rFonts w:asciiTheme="minorBidi" w:hAnsiTheme="minorBidi"/>
        </w:rPr>
        <w:t>availale</w:t>
      </w:r>
      <w:proofErr w:type="spellEnd"/>
      <w:r w:rsidRPr="000F286A">
        <w:rPr>
          <w:rFonts w:asciiTheme="minorBidi" w:hAnsiTheme="minorBidi"/>
        </w:rPr>
        <w:t xml:space="preserve">), Scintigraphy and angiography with embolization was also not available. However, the child was dead because he was unfit to transfer to another hospital for </w:t>
      </w:r>
      <w:proofErr w:type="spellStart"/>
      <w:r w:rsidRPr="000F286A">
        <w:rPr>
          <w:rFonts w:asciiTheme="minorBidi" w:hAnsiTheme="minorBidi"/>
        </w:rPr>
        <w:t>Meckle’s</w:t>
      </w:r>
      <w:proofErr w:type="spellEnd"/>
      <w:r w:rsidRPr="000F286A">
        <w:rPr>
          <w:rFonts w:asciiTheme="minorBidi" w:hAnsiTheme="minorBidi"/>
        </w:rPr>
        <w:t xml:space="preserve"> scan because he was s</w:t>
      </w:r>
      <w:r w:rsidR="00C909F3" w:rsidRPr="000F286A">
        <w:rPr>
          <w:rFonts w:asciiTheme="minorBidi" w:hAnsiTheme="minorBidi"/>
        </w:rPr>
        <w:t>hocked due to massive bleeding.</w:t>
      </w:r>
    </w:p>
    <w:p w14:paraId="1B06E90E" w14:textId="77777777" w:rsidR="00C909F3" w:rsidRPr="00CC0347" w:rsidRDefault="00C909F3" w:rsidP="00323CA2">
      <w:pPr>
        <w:tabs>
          <w:tab w:val="left" w:pos="3375"/>
        </w:tabs>
        <w:spacing w:line="240" w:lineRule="auto"/>
        <w:ind w:left="360"/>
        <w:jc w:val="both"/>
        <w:rPr>
          <w:rFonts w:asciiTheme="minorBidi" w:hAnsiTheme="minorBidi"/>
          <w:sz w:val="32"/>
          <w:szCs w:val="32"/>
        </w:rPr>
      </w:pPr>
    </w:p>
    <w:p w14:paraId="73278903" w14:textId="77777777" w:rsidR="005B7231" w:rsidRPr="00CC0347" w:rsidRDefault="005B7231" w:rsidP="00323CA2">
      <w:pPr>
        <w:spacing w:line="240" w:lineRule="auto"/>
        <w:jc w:val="both"/>
        <w:rPr>
          <w:rFonts w:asciiTheme="minorBidi" w:hAnsiTheme="minorBidi"/>
        </w:rPr>
      </w:pPr>
      <w:r w:rsidRPr="00CC0347">
        <w:rPr>
          <w:rFonts w:asciiTheme="minorBidi" w:hAnsiTheme="minorBidi"/>
          <w:noProof/>
        </w:rPr>
        <w:lastRenderedPageBreak/>
        <w:drawing>
          <wp:inline distT="0" distB="0" distL="0" distR="0" wp14:anchorId="13A3535E" wp14:editId="7BC1F531">
            <wp:extent cx="2733675" cy="24193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2734056" cy="2419687"/>
                    </a:xfrm>
                    <a:prstGeom prst="rect">
                      <a:avLst/>
                    </a:prstGeom>
                  </pic:spPr>
                </pic:pic>
              </a:graphicData>
            </a:graphic>
          </wp:inline>
        </w:drawing>
      </w:r>
      <w:r w:rsidRPr="00CC0347">
        <w:rPr>
          <w:rFonts w:asciiTheme="minorBidi" w:hAnsiTheme="minorBidi"/>
          <w:noProof/>
        </w:rPr>
        <w:drawing>
          <wp:inline distT="0" distB="0" distL="0" distR="0" wp14:anchorId="5AE853E8" wp14:editId="1DE7D5E8">
            <wp:extent cx="2857500" cy="2419350"/>
            <wp:effectExtent l="0" t="0" r="0" b="0"/>
            <wp:docPr id="10" name="صورة 10" descr="Update on the management of gastrointestinal va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date on the management of gastrointestinal vari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204" cy="2421639"/>
                    </a:xfrm>
                    <a:prstGeom prst="rect">
                      <a:avLst/>
                    </a:prstGeom>
                    <a:noFill/>
                    <a:ln>
                      <a:noFill/>
                    </a:ln>
                  </pic:spPr>
                </pic:pic>
              </a:graphicData>
            </a:graphic>
          </wp:inline>
        </w:drawing>
      </w:r>
    </w:p>
    <w:p w14:paraId="4EC02A81" w14:textId="77777777" w:rsidR="005B7231" w:rsidRPr="000B3F06" w:rsidRDefault="005B7231" w:rsidP="00323CA2">
      <w:pPr>
        <w:spacing w:line="240" w:lineRule="auto"/>
        <w:jc w:val="both"/>
        <w:rPr>
          <w:rFonts w:asciiTheme="minorBidi" w:hAnsiTheme="minorBidi"/>
          <w:b/>
          <w:bCs/>
          <w:sz w:val="32"/>
          <w:szCs w:val="32"/>
        </w:rPr>
      </w:pPr>
      <w:r w:rsidRPr="00CC0347">
        <w:rPr>
          <w:rFonts w:asciiTheme="minorBidi" w:hAnsiTheme="minorBidi"/>
          <w:sz w:val="32"/>
          <w:szCs w:val="32"/>
        </w:rPr>
        <w:t xml:space="preserve">             </w:t>
      </w:r>
      <w:r w:rsidRPr="000B3F06">
        <w:rPr>
          <w:rFonts w:asciiTheme="minorBidi" w:hAnsiTheme="minorBidi"/>
          <w:b/>
          <w:bCs/>
          <w:sz w:val="24"/>
          <w:szCs w:val="24"/>
        </w:rPr>
        <w:t>Esophageal varices                             Banding of E.V.</w:t>
      </w:r>
    </w:p>
    <w:p w14:paraId="3D2B7ECA" w14:textId="77777777" w:rsidR="005B7231" w:rsidRPr="00CC0347" w:rsidRDefault="005B7231" w:rsidP="00323CA2">
      <w:pPr>
        <w:spacing w:line="240" w:lineRule="auto"/>
        <w:jc w:val="both"/>
        <w:rPr>
          <w:rFonts w:asciiTheme="minorBidi" w:hAnsiTheme="minorBidi"/>
          <w:sz w:val="32"/>
          <w:szCs w:val="32"/>
        </w:rPr>
      </w:pPr>
    </w:p>
    <w:p w14:paraId="48ABE2C0" w14:textId="77777777" w:rsidR="005B7231" w:rsidRPr="00CC0347" w:rsidRDefault="005B7231" w:rsidP="00323CA2">
      <w:pPr>
        <w:spacing w:line="240" w:lineRule="auto"/>
        <w:jc w:val="both"/>
        <w:rPr>
          <w:rFonts w:asciiTheme="minorBidi" w:hAnsiTheme="minorBidi"/>
          <w:sz w:val="32"/>
          <w:szCs w:val="32"/>
        </w:rPr>
      </w:pPr>
    </w:p>
    <w:p w14:paraId="0526B1A7"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sz w:val="32"/>
          <w:szCs w:val="32"/>
        </w:rPr>
        <w:drawing>
          <wp:inline distT="0" distB="0" distL="0" distR="0" wp14:anchorId="6205EAF6" wp14:editId="1813DCBA">
            <wp:extent cx="2809875" cy="2724150"/>
            <wp:effectExtent l="0" t="0" r="9525" b="0"/>
            <wp:docPr id="12" name="صورة 12" descr="Nodular Gastritis in a Patient with Myopericarditis | Digestive Diseases  an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ular Gastritis in a Patient with Myopericarditis | Digestive Diseases  and Scien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2724150"/>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4D077AA0" wp14:editId="32F828AA">
            <wp:extent cx="2819400" cy="2714625"/>
            <wp:effectExtent l="0" t="0" r="0" b="9525"/>
            <wp:docPr id="13" name="صورة 13"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test methods of GERD treatment in Turkey 2024 - بيمارستان‬‏"/>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714625"/>
                    </a:xfrm>
                    <a:prstGeom prst="rect">
                      <a:avLst/>
                    </a:prstGeom>
                    <a:noFill/>
                    <a:ln>
                      <a:noFill/>
                    </a:ln>
                  </pic:spPr>
                </pic:pic>
              </a:graphicData>
            </a:graphic>
          </wp:inline>
        </w:drawing>
      </w:r>
    </w:p>
    <w:p w14:paraId="3879F53D" w14:textId="77777777" w:rsidR="005B7231" w:rsidRPr="000B3F06" w:rsidRDefault="005B7231" w:rsidP="00323CA2">
      <w:pPr>
        <w:spacing w:line="240" w:lineRule="auto"/>
        <w:jc w:val="both"/>
        <w:rPr>
          <w:rFonts w:asciiTheme="minorBidi" w:hAnsiTheme="minorBidi"/>
          <w:b/>
          <w:bCs/>
          <w:sz w:val="24"/>
          <w:szCs w:val="24"/>
        </w:rPr>
      </w:pPr>
      <w:r w:rsidRPr="000B3F06">
        <w:rPr>
          <w:rFonts w:asciiTheme="minorBidi" w:hAnsiTheme="minorBidi"/>
          <w:b/>
          <w:bCs/>
          <w:noProof/>
          <w:sz w:val="24"/>
          <w:szCs w:val="24"/>
        </w:rPr>
        <mc:AlternateContent>
          <mc:Choice Requires="wps">
            <w:drawing>
              <wp:inline distT="0" distB="0" distL="0" distR="0" wp14:anchorId="753CC1BE" wp14:editId="36E19ADF">
                <wp:extent cx="304800" cy="304800"/>
                <wp:effectExtent l="0" t="0" r="0" b="0"/>
                <wp:docPr id="6" name="مستطيل 6"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8FE9C" id="مستطيل 6" o:spid="_x0000_s1026" alt="The latest methods of GERD treatment in Turkey 2024 - بيمارستان"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1u+dSgQDAAALBgAADgAAAAAAAAAAAAAAAAAuAgAAZHJzL2Uyb0RvYy54bWxQSwECLQAU&#10;AAYACAAAACEATKDpLNgAAAADAQAADwAAAAAAAAAAAAAAAABeBQAAZHJzL2Rvd25yZXYueG1sUEsF&#10;BgAAAAAEAAQA8wAAAGMGAAAAAA==&#10;" filled="f" stroked="f">
                <o:lock v:ext="edit" aspectratio="t"/>
                <w10:anchorlock/>
              </v:rect>
            </w:pict>
          </mc:Fallback>
        </mc:AlternateContent>
      </w:r>
      <w:r w:rsidRPr="000B3F06">
        <w:rPr>
          <w:rFonts w:asciiTheme="minorBidi" w:hAnsiTheme="minorBidi"/>
          <w:b/>
          <w:bCs/>
          <w:noProof/>
          <w:sz w:val="24"/>
          <w:szCs w:val="24"/>
        </w:rPr>
        <mc:AlternateContent>
          <mc:Choice Requires="wps">
            <w:drawing>
              <wp:inline distT="0" distB="0" distL="0" distR="0" wp14:anchorId="07FF38CD" wp14:editId="6532D781">
                <wp:extent cx="304800" cy="304800"/>
                <wp:effectExtent l="0" t="0" r="0" b="0"/>
                <wp:docPr id="8" name="مستطيل 8"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8BCB10" id="مستطيل 8" o:spid="_x0000_s1026" alt="The latest methods of GERD treatment in Turkey 2024 - بيمارستان"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3y9xjgEDAAAL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0B3F06">
        <w:rPr>
          <w:rFonts w:asciiTheme="minorBidi" w:hAnsiTheme="minorBidi"/>
          <w:b/>
          <w:bCs/>
          <w:sz w:val="24"/>
          <w:szCs w:val="24"/>
        </w:rPr>
        <w:t xml:space="preserve">   </w:t>
      </w:r>
      <w:proofErr w:type="spellStart"/>
      <w:r w:rsidRPr="000B3F06">
        <w:rPr>
          <w:rFonts w:asciiTheme="minorBidi" w:hAnsiTheme="minorBidi"/>
          <w:b/>
          <w:bCs/>
          <w:sz w:val="24"/>
          <w:szCs w:val="24"/>
        </w:rPr>
        <w:t>Noduler</w:t>
      </w:r>
      <w:proofErr w:type="spellEnd"/>
      <w:r w:rsidRPr="000B3F06">
        <w:rPr>
          <w:rFonts w:asciiTheme="minorBidi" w:hAnsiTheme="minorBidi"/>
          <w:b/>
          <w:bCs/>
          <w:sz w:val="24"/>
          <w:szCs w:val="24"/>
        </w:rPr>
        <w:t xml:space="preserve"> Gastritis                         </w:t>
      </w:r>
      <w:r w:rsidR="000B3F06">
        <w:rPr>
          <w:rFonts w:asciiTheme="minorBidi" w:hAnsiTheme="minorBidi"/>
          <w:b/>
          <w:bCs/>
          <w:sz w:val="24"/>
          <w:szCs w:val="24"/>
        </w:rPr>
        <w:t xml:space="preserve">              </w:t>
      </w:r>
      <w:r w:rsidRPr="000B3F06">
        <w:rPr>
          <w:rFonts w:asciiTheme="minorBidi" w:hAnsiTheme="minorBidi"/>
          <w:b/>
          <w:bCs/>
          <w:sz w:val="24"/>
          <w:szCs w:val="24"/>
        </w:rPr>
        <w:t xml:space="preserve">           GERD</w:t>
      </w:r>
    </w:p>
    <w:p w14:paraId="39C1E706"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sz w:val="32"/>
          <w:szCs w:val="32"/>
        </w:rPr>
        <w:br w:type="page"/>
      </w:r>
    </w:p>
    <w:p w14:paraId="5EC89E0E"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rPr>
        <w:lastRenderedPageBreak/>
        <w:drawing>
          <wp:inline distT="0" distB="0" distL="0" distR="0" wp14:anchorId="6A825131" wp14:editId="2471C322">
            <wp:extent cx="2809875" cy="2486025"/>
            <wp:effectExtent l="0" t="0" r="9525" b="9525"/>
            <wp:docPr id="14" name="صورة 14" descr="‪Peptic Ulcer Disease - Gastrointestinal - Medbullets Ste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ptic Ulcer Disease - Gastrointestinal - Medbullets Step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2486025"/>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3B57AC45" wp14:editId="2D78A065">
            <wp:extent cx="2952750" cy="248602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19">
                      <a:extLst>
                        <a:ext uri="{28A0092B-C50C-407E-A947-70E740481C1C}">
                          <a14:useLocalDpi xmlns:a14="http://schemas.microsoft.com/office/drawing/2010/main" val="0"/>
                        </a:ext>
                      </a:extLst>
                    </a:blip>
                    <a:stretch>
                      <a:fillRect/>
                    </a:stretch>
                  </pic:blipFill>
                  <pic:spPr>
                    <a:xfrm>
                      <a:off x="0" y="0"/>
                      <a:ext cx="2953162" cy="2486372"/>
                    </a:xfrm>
                    <a:prstGeom prst="rect">
                      <a:avLst/>
                    </a:prstGeom>
                  </pic:spPr>
                </pic:pic>
              </a:graphicData>
            </a:graphic>
          </wp:inline>
        </w:drawing>
      </w:r>
    </w:p>
    <w:p w14:paraId="516466DC" w14:textId="77777777" w:rsidR="005B7231" w:rsidRPr="000B3F06" w:rsidRDefault="005B7231" w:rsidP="00323CA2">
      <w:pPr>
        <w:spacing w:line="240" w:lineRule="auto"/>
        <w:jc w:val="both"/>
        <w:rPr>
          <w:rFonts w:asciiTheme="minorBidi" w:hAnsiTheme="minorBidi"/>
          <w:b/>
          <w:bCs/>
          <w:sz w:val="24"/>
          <w:szCs w:val="24"/>
        </w:rPr>
      </w:pPr>
      <w:r w:rsidRPr="00CC0347">
        <w:rPr>
          <w:rFonts w:asciiTheme="minorBidi" w:hAnsiTheme="minorBidi"/>
          <w:sz w:val="32"/>
          <w:szCs w:val="32"/>
        </w:rPr>
        <w:t xml:space="preserve">                   </w:t>
      </w:r>
      <w:r w:rsidRPr="000B3F06">
        <w:rPr>
          <w:rFonts w:asciiTheme="minorBidi" w:hAnsiTheme="minorBidi"/>
          <w:b/>
          <w:bCs/>
          <w:sz w:val="24"/>
          <w:szCs w:val="24"/>
        </w:rPr>
        <w:t xml:space="preserve">Peptic ulcer                                     </w:t>
      </w:r>
      <w:proofErr w:type="spellStart"/>
      <w:r w:rsidRPr="000B3F06">
        <w:rPr>
          <w:rFonts w:asciiTheme="minorBidi" w:hAnsiTheme="minorBidi"/>
          <w:b/>
          <w:bCs/>
          <w:sz w:val="24"/>
          <w:szCs w:val="24"/>
        </w:rPr>
        <w:t>Dieulafoy</w:t>
      </w:r>
      <w:proofErr w:type="spellEnd"/>
      <w:r w:rsidRPr="000B3F06">
        <w:rPr>
          <w:rFonts w:asciiTheme="minorBidi" w:hAnsiTheme="minorBidi"/>
          <w:b/>
          <w:bCs/>
          <w:sz w:val="24"/>
          <w:szCs w:val="24"/>
        </w:rPr>
        <w:t xml:space="preserve"> lesion</w:t>
      </w:r>
    </w:p>
    <w:p w14:paraId="13CAF5B8" w14:textId="77777777" w:rsidR="005B7231" w:rsidRPr="000B3F06" w:rsidRDefault="005B7231" w:rsidP="00323CA2">
      <w:pPr>
        <w:spacing w:line="240" w:lineRule="auto"/>
        <w:jc w:val="both"/>
        <w:rPr>
          <w:rFonts w:asciiTheme="minorBidi" w:hAnsiTheme="minorBidi"/>
          <w:b/>
          <w:bCs/>
          <w:sz w:val="24"/>
          <w:szCs w:val="24"/>
        </w:rPr>
      </w:pPr>
    </w:p>
    <w:p w14:paraId="6C41479E" w14:textId="77777777" w:rsidR="005B7231" w:rsidRPr="00CC0347" w:rsidRDefault="005B7231" w:rsidP="00323CA2">
      <w:pPr>
        <w:spacing w:line="240" w:lineRule="auto"/>
        <w:jc w:val="both"/>
        <w:rPr>
          <w:rFonts w:asciiTheme="minorBidi" w:hAnsiTheme="minorBidi"/>
          <w:sz w:val="32"/>
          <w:szCs w:val="32"/>
        </w:rPr>
      </w:pPr>
    </w:p>
    <w:p w14:paraId="1F6565F2"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sz w:val="32"/>
          <w:szCs w:val="32"/>
        </w:rPr>
        <w:drawing>
          <wp:inline distT="0" distB="0" distL="0" distR="0" wp14:anchorId="07AE078E" wp14:editId="3A64834A">
            <wp:extent cx="2733675" cy="2638425"/>
            <wp:effectExtent l="0" t="0" r="9525" b="9525"/>
            <wp:docPr id="16" name="صورة 16" descr="‪Colorectal poly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ectal polyp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3D0D8A45" wp14:editId="4B7E517B">
            <wp:extent cx="2724150" cy="2638425"/>
            <wp:effectExtent l="0" t="0" r="0" b="9525"/>
            <wp:docPr id="17" name="صورة 17" descr="‪Polyp removal - Stock Image - M440/0177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lyp removal - Stock Image - M440/0177 - Science Photo Libra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638425"/>
                    </a:xfrm>
                    <a:prstGeom prst="rect">
                      <a:avLst/>
                    </a:prstGeom>
                    <a:noFill/>
                    <a:ln>
                      <a:noFill/>
                    </a:ln>
                  </pic:spPr>
                </pic:pic>
              </a:graphicData>
            </a:graphic>
          </wp:inline>
        </w:drawing>
      </w:r>
    </w:p>
    <w:p w14:paraId="1004BDF9" w14:textId="77777777" w:rsidR="005B7231" w:rsidRPr="000B3F06" w:rsidRDefault="005B7231" w:rsidP="00323CA2">
      <w:pPr>
        <w:spacing w:line="240" w:lineRule="auto"/>
        <w:jc w:val="both"/>
        <w:rPr>
          <w:rFonts w:asciiTheme="minorBidi" w:hAnsiTheme="minorBidi"/>
          <w:b/>
          <w:bCs/>
          <w:sz w:val="24"/>
          <w:szCs w:val="24"/>
        </w:rPr>
      </w:pPr>
      <w:r w:rsidRPr="000B3F06">
        <w:rPr>
          <w:rFonts w:asciiTheme="minorBidi" w:hAnsiTheme="minorBidi"/>
          <w:sz w:val="24"/>
          <w:szCs w:val="24"/>
        </w:rPr>
        <w:t xml:space="preserve">           </w:t>
      </w:r>
      <w:r w:rsidR="000B3F06">
        <w:rPr>
          <w:rFonts w:asciiTheme="minorBidi" w:hAnsiTheme="minorBidi"/>
          <w:sz w:val="24"/>
          <w:szCs w:val="24"/>
        </w:rPr>
        <w:t xml:space="preserve">     </w:t>
      </w:r>
      <w:r w:rsidRPr="000B3F06">
        <w:rPr>
          <w:rFonts w:asciiTheme="minorBidi" w:hAnsiTheme="minorBidi"/>
          <w:sz w:val="24"/>
          <w:szCs w:val="24"/>
        </w:rPr>
        <w:t xml:space="preserve">    </w:t>
      </w:r>
      <w:r w:rsidRPr="000B3F06">
        <w:rPr>
          <w:rFonts w:asciiTheme="minorBidi" w:hAnsiTheme="minorBidi"/>
          <w:b/>
          <w:bCs/>
          <w:sz w:val="24"/>
          <w:szCs w:val="24"/>
        </w:rPr>
        <w:t xml:space="preserve">Colonic polyp                </w:t>
      </w:r>
      <w:r w:rsidR="000B3F06" w:rsidRPr="000B3F06">
        <w:rPr>
          <w:rFonts w:asciiTheme="minorBidi" w:hAnsiTheme="minorBidi"/>
          <w:b/>
          <w:bCs/>
          <w:sz w:val="24"/>
          <w:szCs w:val="24"/>
        </w:rPr>
        <w:t xml:space="preserve">           </w:t>
      </w:r>
      <w:r w:rsidR="000B3F06">
        <w:rPr>
          <w:rFonts w:asciiTheme="minorBidi" w:hAnsiTheme="minorBidi"/>
          <w:b/>
          <w:bCs/>
          <w:sz w:val="24"/>
          <w:szCs w:val="24"/>
        </w:rPr>
        <w:t xml:space="preserve">   </w:t>
      </w:r>
      <w:r w:rsidRPr="000B3F06">
        <w:rPr>
          <w:rFonts w:asciiTheme="minorBidi" w:hAnsiTheme="minorBidi"/>
          <w:b/>
          <w:bCs/>
          <w:sz w:val="24"/>
          <w:szCs w:val="24"/>
        </w:rPr>
        <w:t>Colonic polyp with snaring</w:t>
      </w:r>
    </w:p>
    <w:p w14:paraId="20F8B0C2" w14:textId="77777777" w:rsidR="005B7231" w:rsidRPr="00CC0347" w:rsidRDefault="005B7231" w:rsidP="00323CA2">
      <w:pPr>
        <w:spacing w:line="240" w:lineRule="auto"/>
        <w:jc w:val="both"/>
        <w:rPr>
          <w:rFonts w:asciiTheme="minorBidi" w:hAnsiTheme="minorBidi"/>
          <w:sz w:val="32"/>
          <w:szCs w:val="32"/>
        </w:rPr>
      </w:pPr>
    </w:p>
    <w:p w14:paraId="7FA1B7E6" w14:textId="77777777" w:rsidR="005B7231" w:rsidRPr="00CC0347" w:rsidRDefault="005B7231" w:rsidP="00323CA2">
      <w:pPr>
        <w:spacing w:line="240" w:lineRule="auto"/>
        <w:jc w:val="both"/>
        <w:rPr>
          <w:rFonts w:asciiTheme="minorBidi" w:hAnsiTheme="minorBidi"/>
          <w:sz w:val="32"/>
          <w:szCs w:val="32"/>
        </w:rPr>
      </w:pPr>
    </w:p>
    <w:p w14:paraId="7A18DFF2"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rPr>
        <w:lastRenderedPageBreak/>
        <w:drawing>
          <wp:inline distT="0" distB="0" distL="0" distR="0" wp14:anchorId="4808C269" wp14:editId="1317111C">
            <wp:extent cx="3009900" cy="2701493"/>
            <wp:effectExtent l="0" t="0" r="0" b="3810"/>
            <wp:docPr id="18" name="صورة 18" descr="Ulcerative colit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cerative colitis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503" cy="2705624"/>
                    </a:xfrm>
                    <a:prstGeom prst="rect">
                      <a:avLst/>
                    </a:prstGeom>
                    <a:noFill/>
                    <a:ln>
                      <a:noFill/>
                    </a:ln>
                  </pic:spPr>
                </pic:pic>
              </a:graphicData>
            </a:graphic>
          </wp:inline>
        </w:drawing>
      </w:r>
      <w:r w:rsidRPr="00CC0347">
        <w:rPr>
          <w:rFonts w:asciiTheme="minorBidi" w:hAnsiTheme="minorBidi"/>
          <w:noProof/>
        </w:rPr>
        <w:drawing>
          <wp:inline distT="0" distB="0" distL="0" distR="0" wp14:anchorId="76F82647" wp14:editId="28E15A18">
            <wp:extent cx="2724150" cy="2695575"/>
            <wp:effectExtent l="0" t="0" r="0" b="9525"/>
            <wp:docPr id="19" name="صورة 19" descr="Crohn Disease: Practice Essentials, Background, Patho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hn Disease: Practice Essentials, Background, Pathophysiolog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695575"/>
                    </a:xfrm>
                    <a:prstGeom prst="rect">
                      <a:avLst/>
                    </a:prstGeom>
                    <a:noFill/>
                    <a:ln>
                      <a:noFill/>
                    </a:ln>
                  </pic:spPr>
                </pic:pic>
              </a:graphicData>
            </a:graphic>
          </wp:inline>
        </w:drawing>
      </w:r>
    </w:p>
    <w:p w14:paraId="27544E9C" w14:textId="77777777" w:rsidR="005B7231" w:rsidRPr="000B3F06" w:rsidRDefault="005B7231" w:rsidP="00323CA2">
      <w:pPr>
        <w:spacing w:line="240" w:lineRule="auto"/>
        <w:jc w:val="both"/>
        <w:rPr>
          <w:rFonts w:asciiTheme="minorBidi" w:hAnsiTheme="minorBidi"/>
          <w:b/>
          <w:bCs/>
          <w:sz w:val="28"/>
          <w:szCs w:val="28"/>
        </w:rPr>
      </w:pPr>
      <w:r w:rsidRPr="000B3F06">
        <w:rPr>
          <w:rFonts w:asciiTheme="minorBidi" w:hAnsiTheme="minorBidi"/>
          <w:b/>
          <w:bCs/>
          <w:sz w:val="24"/>
          <w:szCs w:val="24"/>
        </w:rPr>
        <w:t xml:space="preserve">                  Ulcerative colitis</w:t>
      </w:r>
      <w:r w:rsidRPr="000B3F06">
        <w:rPr>
          <w:rFonts w:asciiTheme="minorBidi" w:hAnsiTheme="minorBidi"/>
          <w:b/>
          <w:bCs/>
          <w:sz w:val="28"/>
          <w:szCs w:val="28"/>
        </w:rPr>
        <w:t xml:space="preserve">                                     </w:t>
      </w:r>
      <w:r w:rsidRPr="000B3F06">
        <w:rPr>
          <w:rFonts w:asciiTheme="minorBidi" w:hAnsiTheme="minorBidi"/>
          <w:b/>
          <w:bCs/>
          <w:sz w:val="24"/>
          <w:szCs w:val="24"/>
        </w:rPr>
        <w:t>Crohn’s disease</w:t>
      </w:r>
    </w:p>
    <w:p w14:paraId="68588EB6" w14:textId="77777777" w:rsidR="005B7231" w:rsidRPr="00CC0347" w:rsidRDefault="005B7231" w:rsidP="00323CA2">
      <w:pPr>
        <w:spacing w:line="240" w:lineRule="auto"/>
        <w:jc w:val="both"/>
        <w:rPr>
          <w:rFonts w:asciiTheme="minorBidi" w:hAnsiTheme="minorBidi"/>
          <w:sz w:val="32"/>
          <w:szCs w:val="32"/>
        </w:rPr>
      </w:pPr>
    </w:p>
    <w:p w14:paraId="2867C65E" w14:textId="77777777" w:rsidR="005B7231" w:rsidRPr="00CC0347" w:rsidRDefault="005B7231" w:rsidP="00323CA2">
      <w:pPr>
        <w:spacing w:line="240" w:lineRule="auto"/>
        <w:jc w:val="both"/>
        <w:rPr>
          <w:rFonts w:asciiTheme="minorBidi" w:hAnsiTheme="minorBidi"/>
          <w:noProof/>
        </w:rPr>
      </w:pPr>
      <w:r w:rsidRPr="00CC0347">
        <w:rPr>
          <w:rFonts w:asciiTheme="minorBidi" w:hAnsiTheme="minorBidi"/>
          <w:noProof/>
        </w:rPr>
        <w:drawing>
          <wp:inline distT="0" distB="0" distL="0" distR="0" wp14:anchorId="684A1E90" wp14:editId="7E835DF7">
            <wp:extent cx="2895600" cy="2569159"/>
            <wp:effectExtent l="0" t="0" r="0" b="3175"/>
            <wp:docPr id="20" name="صورة 20" descr="Nodular Lymphoid Hyperplasia: A Rare Find Underscores Individualized  Medicine |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ular Lymphoid Hyperplasia: A Rare Find Underscores Individualized  Medicine | A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8913" cy="2572099"/>
                    </a:xfrm>
                    <a:prstGeom prst="rect">
                      <a:avLst/>
                    </a:prstGeom>
                    <a:noFill/>
                    <a:ln>
                      <a:noFill/>
                    </a:ln>
                  </pic:spPr>
                </pic:pic>
              </a:graphicData>
            </a:graphic>
          </wp:inline>
        </w:drawing>
      </w:r>
      <w:r w:rsidRPr="00CC0347">
        <w:rPr>
          <w:rFonts w:asciiTheme="minorBidi" w:hAnsiTheme="minorBidi"/>
          <w:noProof/>
        </w:rPr>
        <w:t xml:space="preserve"> </w:t>
      </w:r>
      <w:r w:rsidRPr="00CC0347">
        <w:rPr>
          <w:rFonts w:asciiTheme="minorBidi" w:hAnsiTheme="minorBidi"/>
          <w:noProof/>
        </w:rPr>
        <w:drawing>
          <wp:inline distT="0" distB="0" distL="0" distR="0" wp14:anchorId="10B8BCE7" wp14:editId="1A339A40">
            <wp:extent cx="2940983" cy="2571750"/>
            <wp:effectExtent l="0" t="0" r="0" b="0"/>
            <wp:docPr id="21" name="صورة 21" descr="Infectious Coliti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ectious Colitis | SpringerLin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983" cy="2571750"/>
                    </a:xfrm>
                    <a:prstGeom prst="rect">
                      <a:avLst/>
                    </a:prstGeom>
                    <a:noFill/>
                    <a:ln>
                      <a:noFill/>
                    </a:ln>
                  </pic:spPr>
                </pic:pic>
              </a:graphicData>
            </a:graphic>
          </wp:inline>
        </w:drawing>
      </w:r>
    </w:p>
    <w:p w14:paraId="3031CD5B" w14:textId="77777777" w:rsidR="005B7231" w:rsidRPr="000B3F06" w:rsidRDefault="005B7231" w:rsidP="00323CA2">
      <w:pPr>
        <w:spacing w:line="240" w:lineRule="auto"/>
        <w:jc w:val="both"/>
        <w:rPr>
          <w:rFonts w:asciiTheme="minorBidi" w:hAnsiTheme="minorBidi"/>
          <w:b/>
          <w:bCs/>
          <w:sz w:val="32"/>
          <w:szCs w:val="32"/>
        </w:rPr>
      </w:pPr>
      <w:r w:rsidRPr="00CC0347">
        <w:rPr>
          <w:rFonts w:asciiTheme="minorBidi" w:hAnsiTheme="minorBidi"/>
          <w:noProof/>
          <w:sz w:val="32"/>
          <w:szCs w:val="32"/>
        </w:rPr>
        <w:t xml:space="preserve">           </w:t>
      </w:r>
      <w:r w:rsidRPr="000B3F06">
        <w:rPr>
          <w:rFonts w:asciiTheme="minorBidi" w:hAnsiTheme="minorBidi"/>
          <w:b/>
          <w:bCs/>
          <w:noProof/>
          <w:sz w:val="24"/>
          <w:szCs w:val="24"/>
        </w:rPr>
        <w:t xml:space="preserve">Nodular hyperplasia                       </w:t>
      </w:r>
      <w:r w:rsidR="000B3F06">
        <w:rPr>
          <w:rFonts w:asciiTheme="minorBidi" w:hAnsiTheme="minorBidi"/>
          <w:b/>
          <w:bCs/>
          <w:noProof/>
          <w:sz w:val="24"/>
          <w:szCs w:val="24"/>
        </w:rPr>
        <w:t xml:space="preserve">        </w:t>
      </w:r>
      <w:r w:rsidRPr="000B3F06">
        <w:rPr>
          <w:rFonts w:asciiTheme="minorBidi" w:hAnsiTheme="minorBidi"/>
          <w:b/>
          <w:bCs/>
          <w:noProof/>
          <w:sz w:val="24"/>
          <w:szCs w:val="24"/>
        </w:rPr>
        <w:t xml:space="preserve">       Non-specific colitis</w:t>
      </w:r>
    </w:p>
    <w:p w14:paraId="019FE14C" w14:textId="77777777" w:rsidR="00007E32" w:rsidRPr="00CC0347" w:rsidRDefault="00007E32" w:rsidP="00323CA2">
      <w:pPr>
        <w:spacing w:line="240" w:lineRule="auto"/>
        <w:jc w:val="both"/>
        <w:rPr>
          <w:rFonts w:asciiTheme="minorBidi" w:hAnsiTheme="minorBidi"/>
        </w:rPr>
      </w:pPr>
      <w:r w:rsidRPr="00CC0347">
        <w:rPr>
          <w:rFonts w:asciiTheme="minorBidi" w:hAnsiTheme="minorBidi"/>
        </w:rPr>
        <w:br w:type="page"/>
      </w:r>
    </w:p>
    <w:p w14:paraId="6D92CDCA"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lastRenderedPageBreak/>
        <w:t>Discussion</w:t>
      </w:r>
    </w:p>
    <w:p w14:paraId="33EDAC88"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Endoscopy is the standard method for the diagnosis and treatment of GIT bleeding. Establishing an etiology is important for determining the risk of re-bleeding, yet timing of endoscopy is dictated by the severity of bleeding and need for therapeutic </w:t>
      </w:r>
      <w:proofErr w:type="gramStart"/>
      <w:r w:rsidRPr="000F286A">
        <w:rPr>
          <w:rFonts w:asciiTheme="minorBidi" w:hAnsiTheme="minorBidi"/>
        </w:rPr>
        <w:t>intervention</w:t>
      </w:r>
      <w:r w:rsidRPr="000F286A">
        <w:rPr>
          <w:rFonts w:asciiTheme="minorBidi" w:hAnsiTheme="minorBidi"/>
          <w:vertAlign w:val="superscript"/>
        </w:rPr>
        <w:t>(</w:t>
      </w:r>
      <w:proofErr w:type="gramEnd"/>
      <w:r w:rsidRPr="000F286A">
        <w:rPr>
          <w:rFonts w:asciiTheme="minorBidi" w:hAnsiTheme="minorBidi"/>
          <w:vertAlign w:val="superscript"/>
        </w:rPr>
        <w:t>2)</w:t>
      </w:r>
      <w:r w:rsidRPr="000F286A">
        <w:rPr>
          <w:rFonts w:asciiTheme="minorBidi" w:hAnsiTheme="minorBidi"/>
        </w:rPr>
        <w:t xml:space="preserve">. </w:t>
      </w:r>
    </w:p>
    <w:p w14:paraId="40009CD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It is worthy to mention that this is the first study in Iraq which deals with both upper and lower GIT bleeding in pediatric patients admitted to the hospitals of Baghdad Medical City, most previous studies reported only one type of bleeding. </w:t>
      </w:r>
    </w:p>
    <w:p w14:paraId="728EEB1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Iraq and Middle East, the incidence of GIB in children is not well established. However, in the United States, it accounts for 1% of all pediatric </w:t>
      </w:r>
      <w:proofErr w:type="gramStart"/>
      <w:r w:rsidRPr="000F286A">
        <w:rPr>
          <w:rFonts w:asciiTheme="minorBidi" w:hAnsiTheme="minorBidi"/>
        </w:rPr>
        <w:t>hospitalizations</w:t>
      </w:r>
      <w:r w:rsidRPr="000F286A">
        <w:rPr>
          <w:rFonts w:asciiTheme="minorBidi" w:hAnsiTheme="minorBidi"/>
          <w:vertAlign w:val="superscript"/>
        </w:rPr>
        <w:t>(</w:t>
      </w:r>
      <w:proofErr w:type="gramEnd"/>
      <w:r w:rsidRPr="000F286A">
        <w:rPr>
          <w:rFonts w:asciiTheme="minorBidi" w:hAnsiTheme="minorBidi"/>
          <w:vertAlign w:val="superscript"/>
        </w:rPr>
        <w:t xml:space="preserve">6) </w:t>
      </w:r>
      <w:r w:rsidRPr="000F286A">
        <w:rPr>
          <w:rFonts w:asciiTheme="minorBidi" w:hAnsiTheme="minorBidi"/>
        </w:rPr>
        <w:t>, whereas in Italy, Romano et al reported a higher incidence reaching up to 6.4%</w:t>
      </w:r>
      <w:r w:rsidRPr="000F286A">
        <w:rPr>
          <w:rFonts w:asciiTheme="minorBidi" w:hAnsiTheme="minorBidi"/>
          <w:vertAlign w:val="superscript"/>
        </w:rPr>
        <w:t>(7)</w:t>
      </w:r>
      <w:r w:rsidRPr="000F286A">
        <w:rPr>
          <w:rFonts w:asciiTheme="minorBidi" w:hAnsiTheme="minorBidi"/>
        </w:rPr>
        <w:t xml:space="preserve">. In a study conducted in France, UGB was reported to be seen in 1-2 of 10,000 children per </w:t>
      </w:r>
      <w:proofErr w:type="gramStart"/>
      <w:r w:rsidRPr="000F286A">
        <w:rPr>
          <w:rFonts w:asciiTheme="minorBidi" w:hAnsiTheme="minorBidi"/>
        </w:rPr>
        <w:t>year</w:t>
      </w:r>
      <w:r w:rsidRPr="000F286A">
        <w:rPr>
          <w:rFonts w:asciiTheme="minorBidi" w:hAnsiTheme="minorBidi"/>
          <w:vertAlign w:val="superscript"/>
        </w:rPr>
        <w:t>(</w:t>
      </w:r>
      <w:proofErr w:type="gramEnd"/>
      <w:r w:rsidRPr="000F286A">
        <w:rPr>
          <w:rFonts w:asciiTheme="minorBidi" w:hAnsiTheme="minorBidi"/>
          <w:vertAlign w:val="superscript"/>
        </w:rPr>
        <w:t>8)</w:t>
      </w:r>
      <w:r w:rsidRPr="000F286A">
        <w:rPr>
          <w:rFonts w:asciiTheme="minorBidi" w:hAnsiTheme="minorBidi"/>
        </w:rPr>
        <w:t>.</w:t>
      </w:r>
    </w:p>
    <w:p w14:paraId="6FDD56D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there is nearly no difference in GIT bleeding incidence between male and female because the ratio is 1.04:1. This result is similar to study conducted in Iraq by Al Azzawi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9)</w:t>
      </w:r>
      <w:r w:rsidRPr="000F286A">
        <w:rPr>
          <w:rFonts w:asciiTheme="minorBidi" w:hAnsiTheme="minorBidi"/>
        </w:rPr>
        <w:t xml:space="preserve"> and USA by Cleveland et al</w:t>
      </w:r>
      <w:r w:rsidRPr="000F286A">
        <w:rPr>
          <w:rFonts w:asciiTheme="minorBidi" w:hAnsiTheme="minorBidi"/>
          <w:vertAlign w:val="superscript"/>
        </w:rPr>
        <w:t>(6)</w:t>
      </w:r>
      <w:r w:rsidRPr="000F286A">
        <w:rPr>
          <w:rFonts w:asciiTheme="minorBidi" w:hAnsiTheme="minorBidi"/>
        </w:rPr>
        <w:t xml:space="preserve"> </w:t>
      </w:r>
      <w:r w:rsidR="00E06E9E" w:rsidRPr="000F286A">
        <w:rPr>
          <w:rFonts w:asciiTheme="minorBidi" w:hAnsiTheme="minorBidi"/>
        </w:rPr>
        <w:t xml:space="preserve">both of </w:t>
      </w:r>
      <w:r w:rsidRPr="000F286A">
        <w:rPr>
          <w:rFonts w:asciiTheme="minorBidi" w:hAnsiTheme="minorBidi"/>
        </w:rPr>
        <w:t>which showed a nearly equal male to female ratio of 1:1.04 and 1.1:1</w:t>
      </w:r>
      <w:r w:rsidRPr="000F286A">
        <w:rPr>
          <w:rFonts w:asciiTheme="minorBidi" w:hAnsiTheme="minorBidi"/>
          <w:sz w:val="18"/>
          <w:szCs w:val="18"/>
        </w:rPr>
        <w:t xml:space="preserve"> </w:t>
      </w:r>
      <w:r w:rsidRPr="000F286A">
        <w:rPr>
          <w:rFonts w:asciiTheme="minorBidi" w:hAnsiTheme="minorBidi"/>
        </w:rPr>
        <w:t xml:space="preserve">respectively. In other </w:t>
      </w:r>
      <w:proofErr w:type="spellStart"/>
      <w:r w:rsidRPr="000F286A">
        <w:rPr>
          <w:rFonts w:asciiTheme="minorBidi" w:hAnsiTheme="minorBidi"/>
        </w:rPr>
        <w:t>sudy</w:t>
      </w:r>
      <w:proofErr w:type="spellEnd"/>
      <w:r w:rsidRPr="000F286A">
        <w:rPr>
          <w:rFonts w:asciiTheme="minorBidi" w:hAnsiTheme="minorBidi"/>
        </w:rPr>
        <w:t xml:space="preserve"> in Iraq by Hasson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10)</w:t>
      </w:r>
      <w:r w:rsidRPr="000F286A">
        <w:rPr>
          <w:rFonts w:asciiTheme="minorBidi" w:hAnsiTheme="minorBidi"/>
        </w:rPr>
        <w:t xml:space="preserve"> and in Iran by </w:t>
      </w:r>
      <w:proofErr w:type="spellStart"/>
      <w:r w:rsidRPr="000F286A">
        <w:rPr>
          <w:rFonts w:asciiTheme="minorBidi" w:hAnsiTheme="minorBidi"/>
        </w:rPr>
        <w:t>Dehghani</w:t>
      </w:r>
      <w:proofErr w:type="spellEnd"/>
      <w:r w:rsidRPr="000F286A">
        <w:rPr>
          <w:rFonts w:asciiTheme="minorBidi" w:hAnsiTheme="minorBidi"/>
        </w:rPr>
        <w:t xml:space="preserve"> et al</w:t>
      </w:r>
      <w:r w:rsidRPr="000F286A">
        <w:rPr>
          <w:rFonts w:asciiTheme="minorBidi" w:hAnsiTheme="minorBidi"/>
          <w:vertAlign w:val="superscript"/>
        </w:rPr>
        <w:t>(11)</w:t>
      </w:r>
      <w:r w:rsidRPr="000F286A">
        <w:rPr>
          <w:rFonts w:asciiTheme="minorBidi" w:hAnsiTheme="minorBidi"/>
        </w:rPr>
        <w:t xml:space="preserve">, have showed male predominance with a male to female ratio of 1.4 : 1 and 1.3: 1 respectively. In contrast a study conducted in Saudi Arabia by El </w:t>
      </w:r>
      <w:proofErr w:type="spellStart"/>
      <w:r w:rsidRPr="000F286A">
        <w:rPr>
          <w:rFonts w:asciiTheme="minorBidi" w:hAnsiTheme="minorBidi"/>
        </w:rPr>
        <w:t>Mouzanet</w:t>
      </w:r>
      <w:proofErr w:type="spellEnd"/>
      <w:r w:rsidRPr="000F286A">
        <w:rPr>
          <w:rFonts w:asciiTheme="minorBidi" w:hAnsiTheme="minorBidi"/>
        </w:rPr>
        <w:t xml:space="preserve"> al showed a reversed male/female ratio of 1:1.5</w:t>
      </w:r>
      <w:r w:rsidRPr="000F286A">
        <w:rPr>
          <w:rFonts w:asciiTheme="minorBidi" w:hAnsiTheme="minorBidi"/>
          <w:vertAlign w:val="superscript"/>
        </w:rPr>
        <w:t>(12)</w:t>
      </w:r>
      <w:r w:rsidRPr="000F286A">
        <w:rPr>
          <w:rFonts w:asciiTheme="minorBidi" w:hAnsiTheme="minorBidi"/>
        </w:rPr>
        <w:t>.</w:t>
      </w:r>
    </w:p>
    <w:p w14:paraId="1958C089"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there </w:t>
      </w:r>
      <w:r w:rsidR="00E06E9E" w:rsidRPr="000F286A">
        <w:rPr>
          <w:rFonts w:asciiTheme="minorBidi" w:hAnsiTheme="minorBidi"/>
        </w:rPr>
        <w:t>was</w:t>
      </w:r>
      <w:r w:rsidRPr="000F286A">
        <w:rPr>
          <w:rFonts w:asciiTheme="minorBidi" w:hAnsiTheme="minorBidi"/>
        </w:rPr>
        <w:t xml:space="preserve"> more </w:t>
      </w:r>
      <w:proofErr w:type="spellStart"/>
      <w:r w:rsidRPr="000F286A">
        <w:rPr>
          <w:rFonts w:asciiTheme="minorBidi" w:hAnsiTheme="minorBidi"/>
        </w:rPr>
        <w:t>prevelence</w:t>
      </w:r>
      <w:proofErr w:type="spellEnd"/>
      <w:r w:rsidRPr="000F286A">
        <w:rPr>
          <w:rFonts w:asciiTheme="minorBidi" w:hAnsiTheme="minorBidi"/>
        </w:rPr>
        <w:t xml:space="preserve"> of patients from urban areas over rural areas, the ratio is 3:1. This may </w:t>
      </w:r>
      <w:proofErr w:type="gramStart"/>
      <w:r w:rsidRPr="000F286A">
        <w:rPr>
          <w:rFonts w:asciiTheme="minorBidi" w:hAnsiTheme="minorBidi"/>
        </w:rPr>
        <w:t>reflects</w:t>
      </w:r>
      <w:proofErr w:type="gramEnd"/>
      <w:r w:rsidRPr="000F286A">
        <w:rPr>
          <w:rFonts w:asciiTheme="minorBidi" w:hAnsiTheme="minorBidi"/>
        </w:rPr>
        <w:t xml:space="preserve"> the more easier access to health facilities in urban areas than rural areas. However, there is no clear previous study to compare this issue.</w:t>
      </w:r>
    </w:p>
    <w:p w14:paraId="7CDF003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the age distribution according to age groups (</w:t>
      </w:r>
      <w:r w:rsidR="00B56F21" w:rsidRPr="000F286A">
        <w:rPr>
          <w:rFonts w:asciiTheme="minorBidi" w:hAnsiTheme="minorBidi"/>
        </w:rPr>
        <w:t xml:space="preserve">&lt; 5 </w:t>
      </w:r>
      <w:proofErr w:type="spellStart"/>
      <w:r w:rsidR="00B56F21" w:rsidRPr="000F286A">
        <w:rPr>
          <w:rFonts w:asciiTheme="minorBidi" w:hAnsiTheme="minorBidi"/>
        </w:rPr>
        <w:t>yr</w:t>
      </w:r>
      <w:proofErr w:type="spellEnd"/>
      <w:r w:rsidR="00B56F21" w:rsidRPr="000F286A">
        <w:rPr>
          <w:rFonts w:asciiTheme="minorBidi" w:hAnsiTheme="minorBidi"/>
        </w:rPr>
        <w:t xml:space="preserve">, 5-10 </w:t>
      </w:r>
      <w:proofErr w:type="spellStart"/>
      <w:r w:rsidR="00B56F21" w:rsidRPr="000F286A">
        <w:rPr>
          <w:rFonts w:asciiTheme="minorBidi" w:hAnsiTheme="minorBidi"/>
        </w:rPr>
        <w:t>yr</w:t>
      </w:r>
      <w:proofErr w:type="spellEnd"/>
      <w:r w:rsidR="00B56F21" w:rsidRPr="000F286A">
        <w:rPr>
          <w:rFonts w:asciiTheme="minorBidi" w:hAnsiTheme="minorBidi"/>
        </w:rPr>
        <w:t xml:space="preserve">, and &gt; 10 </w:t>
      </w:r>
      <w:proofErr w:type="spellStart"/>
      <w:r w:rsidR="00B56F21" w:rsidRPr="000F286A">
        <w:rPr>
          <w:rFonts w:asciiTheme="minorBidi" w:hAnsiTheme="minorBidi"/>
        </w:rPr>
        <w:t>yr</w:t>
      </w:r>
      <w:proofErr w:type="spellEnd"/>
      <w:r w:rsidR="00B56F21" w:rsidRPr="000F286A">
        <w:rPr>
          <w:rFonts w:asciiTheme="minorBidi" w:hAnsiTheme="minorBidi"/>
        </w:rPr>
        <w:t>) we</w:t>
      </w:r>
      <w:r w:rsidRPr="000F286A">
        <w:rPr>
          <w:rFonts w:asciiTheme="minorBidi" w:hAnsiTheme="minorBidi"/>
        </w:rPr>
        <w:t xml:space="preserve">re 46 %, 29 %, and 25 % respectively. This result slightly similar to study in Iraq by Hasson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10)</w:t>
      </w:r>
      <w:r w:rsidRPr="000F286A">
        <w:rPr>
          <w:rFonts w:asciiTheme="minorBidi" w:hAnsiTheme="minorBidi"/>
        </w:rPr>
        <w:t xml:space="preserve"> which </w:t>
      </w:r>
      <w:r w:rsidR="00B56F21" w:rsidRPr="000F286A">
        <w:rPr>
          <w:rFonts w:asciiTheme="minorBidi" w:hAnsiTheme="minorBidi"/>
        </w:rPr>
        <w:t>revealed higher</w:t>
      </w:r>
      <w:r w:rsidRPr="000F286A">
        <w:rPr>
          <w:rFonts w:asciiTheme="minorBidi" w:hAnsiTheme="minorBidi"/>
        </w:rPr>
        <w:t xml:space="preserve"> prevalence of GIT bleeding in early life, because most patients presented in the age groups of  &gt; 1 year to 6 years and 6 years to 12 years (36.2%) and (24%) respectively. In Bahrain by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the median age at the time of endoscopic diagnosis was 9 years, with no significant difference according to the type of bleeding. Whereas in USA by Cleveland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6)</w:t>
      </w:r>
      <w:r w:rsidRPr="000F286A">
        <w:rPr>
          <w:rFonts w:asciiTheme="minorBidi" w:hAnsiTheme="minorBidi"/>
        </w:rPr>
        <w:t xml:space="preserve"> reported a median age of 10.1 years with a mean age of 9.3 ± 5.7 years. However, </w:t>
      </w:r>
      <w:proofErr w:type="spellStart"/>
      <w:r w:rsidRPr="000F286A">
        <w:rPr>
          <w:rFonts w:asciiTheme="minorBidi" w:hAnsiTheme="minorBidi"/>
        </w:rPr>
        <w:t>Gimiga</w:t>
      </w:r>
      <w:proofErr w:type="spellEnd"/>
      <w:r w:rsidRPr="000F286A">
        <w:rPr>
          <w:rFonts w:asciiTheme="minorBidi" w:hAnsiTheme="minorBidi"/>
        </w:rPr>
        <w:t xml:space="preserve">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14)</w:t>
      </w:r>
      <w:r w:rsidRPr="000F286A">
        <w:rPr>
          <w:rFonts w:asciiTheme="minorBidi" w:hAnsiTheme="minorBidi"/>
        </w:rPr>
        <w:t xml:space="preserve">, </w:t>
      </w:r>
      <w:proofErr w:type="spellStart"/>
      <w:r w:rsidRPr="000F286A">
        <w:rPr>
          <w:rFonts w:asciiTheme="minorBidi" w:hAnsiTheme="minorBidi"/>
        </w:rPr>
        <w:t>Rafeey</w:t>
      </w:r>
      <w:proofErr w:type="spellEnd"/>
      <w:r w:rsidRPr="000F286A">
        <w:rPr>
          <w:rFonts w:asciiTheme="minorBidi" w:hAnsiTheme="minorBidi"/>
        </w:rPr>
        <w:t xml:space="preserve"> et al</w:t>
      </w:r>
      <w:r w:rsidRPr="000F286A">
        <w:rPr>
          <w:rFonts w:asciiTheme="minorBidi" w:hAnsiTheme="minorBidi"/>
          <w:vertAlign w:val="superscript"/>
        </w:rPr>
        <w:t>(15)</w:t>
      </w:r>
      <w:r w:rsidRPr="000F286A">
        <w:rPr>
          <w:rFonts w:asciiTheme="minorBidi" w:hAnsiTheme="minorBidi"/>
        </w:rPr>
        <w:t xml:space="preserve">, and </w:t>
      </w:r>
      <w:proofErr w:type="spellStart"/>
      <w:r w:rsidRPr="000F286A">
        <w:rPr>
          <w:rFonts w:asciiTheme="minorBidi" w:hAnsiTheme="minorBidi"/>
        </w:rPr>
        <w:t>Kalyoncu</w:t>
      </w:r>
      <w:proofErr w:type="spellEnd"/>
      <w:r w:rsidRPr="000F286A">
        <w:rPr>
          <w:rFonts w:asciiTheme="minorBidi" w:hAnsiTheme="minorBidi"/>
        </w:rPr>
        <w:t xml:space="preserve"> et al</w:t>
      </w:r>
      <w:r w:rsidRPr="000F286A">
        <w:rPr>
          <w:rFonts w:asciiTheme="minorBidi" w:hAnsiTheme="minorBidi"/>
          <w:vertAlign w:val="superscript"/>
        </w:rPr>
        <w:t>(16)</w:t>
      </w:r>
      <w:r w:rsidRPr="000F286A">
        <w:rPr>
          <w:rFonts w:asciiTheme="minorBidi" w:hAnsiTheme="minorBidi"/>
        </w:rPr>
        <w:t xml:space="preserve"> reported GIB in younger children (1.3, 6.1 ± 3.9, and 7.6 ± 2.4 years, respectively). However, Jafari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17)</w:t>
      </w:r>
      <w:r w:rsidRPr="000F286A">
        <w:rPr>
          <w:rFonts w:asciiTheme="minorBidi" w:hAnsiTheme="minorBidi"/>
        </w:rPr>
        <w:t xml:space="preserve">, </w:t>
      </w:r>
      <w:proofErr w:type="spellStart"/>
      <w:r w:rsidRPr="000F286A">
        <w:rPr>
          <w:rFonts w:asciiTheme="minorBidi" w:hAnsiTheme="minorBidi"/>
        </w:rPr>
        <w:t>Gimiga</w:t>
      </w:r>
      <w:proofErr w:type="spellEnd"/>
      <w:r w:rsidRPr="000F286A">
        <w:rPr>
          <w:rFonts w:asciiTheme="minorBidi" w:hAnsiTheme="minorBidi"/>
        </w:rPr>
        <w:t xml:space="preserve"> et al</w:t>
      </w:r>
      <w:r w:rsidRPr="000F286A">
        <w:rPr>
          <w:rFonts w:asciiTheme="minorBidi" w:hAnsiTheme="minorBidi"/>
          <w:vertAlign w:val="superscript"/>
        </w:rPr>
        <w:t>(14)</w:t>
      </w:r>
      <w:r w:rsidRPr="000F286A">
        <w:rPr>
          <w:rFonts w:asciiTheme="minorBidi" w:hAnsiTheme="minorBidi"/>
        </w:rPr>
        <w:t xml:space="preserve"> and </w:t>
      </w:r>
      <w:proofErr w:type="spellStart"/>
      <w:r w:rsidRPr="000F286A">
        <w:rPr>
          <w:rFonts w:asciiTheme="minorBidi" w:hAnsiTheme="minorBidi"/>
        </w:rPr>
        <w:t>Zahmatkeshan</w:t>
      </w:r>
      <w:proofErr w:type="spellEnd"/>
      <w:r w:rsidRPr="000F286A">
        <w:rPr>
          <w:rFonts w:asciiTheme="minorBidi" w:hAnsiTheme="minorBidi"/>
        </w:rPr>
        <w:t xml:space="preserve"> et al</w:t>
      </w:r>
      <w:r w:rsidRPr="000F286A">
        <w:rPr>
          <w:rFonts w:asciiTheme="minorBidi" w:hAnsiTheme="minorBidi"/>
          <w:vertAlign w:val="superscript"/>
        </w:rPr>
        <w:t>(18)</w:t>
      </w:r>
      <w:r w:rsidRPr="000F286A">
        <w:rPr>
          <w:rFonts w:asciiTheme="minorBidi" w:hAnsiTheme="minorBidi"/>
        </w:rPr>
        <w:t xml:space="preserve"> reported that the 2–10 and 3–10 years age groups were the most commonly affected, representing 63.7% and 55.1% of their patient samples, respectively. This variation in age at diagnosis could be attributed to the differences in the study settings, inclusion criteria, and site and </w:t>
      </w:r>
      <w:r w:rsidR="00B56F21" w:rsidRPr="000F286A">
        <w:rPr>
          <w:rFonts w:asciiTheme="minorBidi" w:hAnsiTheme="minorBidi"/>
        </w:rPr>
        <w:t>etiology</w:t>
      </w:r>
      <w:r w:rsidRPr="000F286A">
        <w:rPr>
          <w:rFonts w:asciiTheme="minorBidi" w:hAnsiTheme="minorBidi"/>
        </w:rPr>
        <w:t xml:space="preserve"> of bleeding in each study.</w:t>
      </w:r>
    </w:p>
    <w:p w14:paraId="12172907"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The presence of bloody stool is common in pediatrics. It can cause stress and panic in parents, babysitters, and even physicians. Previous studies have demonstrated that rectal bleeding in most infants and children is a benign and self-limiting condition usually re</w:t>
      </w:r>
      <w:r w:rsidR="00B56F21" w:rsidRPr="000F286A">
        <w:rPr>
          <w:rFonts w:asciiTheme="minorBidi" w:hAnsiTheme="minorBidi"/>
        </w:rPr>
        <w:t>quiring no treatment or</w:t>
      </w:r>
      <w:r w:rsidRPr="000F286A">
        <w:rPr>
          <w:rFonts w:asciiTheme="minorBidi" w:hAnsiTheme="minorBidi"/>
        </w:rPr>
        <w:t xml:space="preserve"> can be managed by supportive care</w:t>
      </w:r>
      <w:r w:rsidR="00B56F21" w:rsidRPr="000F286A">
        <w:rPr>
          <w:rFonts w:asciiTheme="minorBidi" w:hAnsiTheme="minorBidi"/>
        </w:rPr>
        <w:t xml:space="preserve"> only</w:t>
      </w:r>
      <w:r w:rsidRPr="000F286A">
        <w:rPr>
          <w:rFonts w:asciiTheme="minorBidi" w:hAnsiTheme="minorBidi"/>
        </w:rPr>
        <w:t>.</w:t>
      </w:r>
    </w:p>
    <w:p w14:paraId="1D8DA12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bleeding per rectum (hematochezia) was the most common </w:t>
      </w:r>
      <w:r w:rsidR="00B56F21" w:rsidRPr="000F286A">
        <w:rPr>
          <w:rFonts w:asciiTheme="minorBidi" w:hAnsiTheme="minorBidi"/>
        </w:rPr>
        <w:t>presentation</w:t>
      </w:r>
      <w:r w:rsidRPr="000F286A">
        <w:rPr>
          <w:rFonts w:asciiTheme="minorBidi" w:hAnsiTheme="minorBidi"/>
        </w:rPr>
        <w:t xml:space="preserve"> of GIT bleeding (49%), followed by hematemesis (27%), then hematemesis and </w:t>
      </w:r>
      <w:r w:rsidR="001105B8" w:rsidRPr="000F286A">
        <w:rPr>
          <w:rFonts w:asciiTheme="minorBidi" w:hAnsiTheme="minorBidi"/>
        </w:rPr>
        <w:t xml:space="preserve">melena </w:t>
      </w:r>
      <w:r w:rsidRPr="000F286A">
        <w:rPr>
          <w:rFonts w:asciiTheme="minorBidi" w:hAnsiTheme="minorBidi"/>
        </w:rPr>
        <w:t xml:space="preserve">(12%), and the least </w:t>
      </w:r>
      <w:r w:rsidR="001105B8" w:rsidRPr="000F286A">
        <w:rPr>
          <w:rFonts w:asciiTheme="minorBidi" w:hAnsiTheme="minorBidi"/>
        </w:rPr>
        <w:t xml:space="preserve">melena </w:t>
      </w:r>
      <w:r w:rsidRPr="000F286A">
        <w:rPr>
          <w:rFonts w:asciiTheme="minorBidi" w:hAnsiTheme="minorBidi"/>
        </w:rPr>
        <w:t xml:space="preserve">(6%) and bloody diarrhea (6%). These results is agree with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study in Bahrain, when bleeding  per rectum was the most frequent presenting symptom. </w:t>
      </w:r>
      <w:proofErr w:type="spellStart"/>
      <w:r w:rsidRPr="000F286A">
        <w:rPr>
          <w:rFonts w:asciiTheme="minorBidi" w:hAnsiTheme="minorBidi"/>
        </w:rPr>
        <w:t>Gimiga</w:t>
      </w:r>
      <w:proofErr w:type="spellEnd"/>
      <w:r w:rsidRPr="000F286A">
        <w:rPr>
          <w:rFonts w:asciiTheme="minorBidi" w:hAnsiTheme="minorBidi"/>
        </w:rPr>
        <w:t xml:space="preserve">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14)</w:t>
      </w:r>
      <w:r w:rsidRPr="000F286A">
        <w:rPr>
          <w:rFonts w:asciiTheme="minorBidi" w:hAnsiTheme="minorBidi"/>
        </w:rPr>
        <w:t xml:space="preserve"> and </w:t>
      </w:r>
      <w:proofErr w:type="spellStart"/>
      <w:r w:rsidRPr="000F286A">
        <w:rPr>
          <w:rFonts w:asciiTheme="minorBidi" w:hAnsiTheme="minorBidi"/>
        </w:rPr>
        <w:t>Zahmatkeshan</w:t>
      </w:r>
      <w:proofErr w:type="spellEnd"/>
      <w:r w:rsidRPr="000F286A">
        <w:rPr>
          <w:rFonts w:asciiTheme="minorBidi" w:hAnsiTheme="minorBidi"/>
        </w:rPr>
        <w:t xml:space="preserve"> et al</w:t>
      </w:r>
      <w:r w:rsidRPr="000F286A">
        <w:rPr>
          <w:rFonts w:asciiTheme="minorBidi" w:hAnsiTheme="minorBidi"/>
          <w:vertAlign w:val="superscript"/>
        </w:rPr>
        <w:t>(18)</w:t>
      </w:r>
      <w:r w:rsidRPr="000F286A">
        <w:rPr>
          <w:rFonts w:asciiTheme="minorBidi" w:hAnsiTheme="minorBidi"/>
        </w:rPr>
        <w:t xml:space="preserve"> reported similar findings, with hematochezia as the most common symptom.</w:t>
      </w:r>
    </w:p>
    <w:p w14:paraId="5D6B0936" w14:textId="77777777" w:rsidR="00007E32" w:rsidRPr="000F286A" w:rsidRDefault="00FA6878" w:rsidP="00323CA2">
      <w:pPr>
        <w:spacing w:line="240" w:lineRule="auto"/>
        <w:jc w:val="both"/>
        <w:rPr>
          <w:rFonts w:asciiTheme="minorBidi" w:hAnsiTheme="minorBidi"/>
        </w:rPr>
      </w:pPr>
      <w:r w:rsidRPr="000F286A">
        <w:rPr>
          <w:rFonts w:asciiTheme="minorBidi" w:hAnsiTheme="minorBidi"/>
        </w:rPr>
        <w:lastRenderedPageBreak/>
        <w:t>In our study, h</w:t>
      </w:r>
      <w:r w:rsidR="00B56F21" w:rsidRPr="000F286A">
        <w:rPr>
          <w:rFonts w:asciiTheme="minorBidi" w:hAnsiTheme="minorBidi"/>
        </w:rPr>
        <w:t>ematemesis was the most common</w:t>
      </w:r>
      <w:r w:rsidR="00007E32" w:rsidRPr="000F286A">
        <w:rPr>
          <w:rFonts w:asciiTheme="minorBidi" w:hAnsiTheme="minorBidi"/>
        </w:rPr>
        <w:t xml:space="preserve"> cause of upper GI bleeding. This result agrees with other studies such as Hasson et al, </w:t>
      </w:r>
      <w:proofErr w:type="spellStart"/>
      <w:r w:rsidR="00007E32" w:rsidRPr="000F286A">
        <w:rPr>
          <w:rFonts w:asciiTheme="minorBidi" w:hAnsiTheme="minorBidi"/>
        </w:rPr>
        <w:t>Dehghani</w:t>
      </w:r>
      <w:proofErr w:type="spellEnd"/>
      <w:r w:rsidR="00007E32" w:rsidRPr="000F286A">
        <w:rPr>
          <w:rFonts w:asciiTheme="minorBidi" w:hAnsiTheme="minorBidi"/>
        </w:rPr>
        <w:t xml:space="preserve"> et </w:t>
      </w:r>
      <w:proofErr w:type="gramStart"/>
      <w:r w:rsidR="00007E32" w:rsidRPr="000F286A">
        <w:rPr>
          <w:rFonts w:asciiTheme="minorBidi" w:hAnsiTheme="minorBidi"/>
        </w:rPr>
        <w:t>al</w:t>
      </w:r>
      <w:r w:rsidR="00007E32" w:rsidRPr="000F286A">
        <w:rPr>
          <w:rFonts w:asciiTheme="minorBidi" w:hAnsiTheme="minorBidi"/>
          <w:vertAlign w:val="superscript"/>
        </w:rPr>
        <w:t>(</w:t>
      </w:r>
      <w:proofErr w:type="gramEnd"/>
      <w:r w:rsidR="00007E32" w:rsidRPr="000F286A">
        <w:rPr>
          <w:rFonts w:asciiTheme="minorBidi" w:hAnsiTheme="minorBidi"/>
          <w:vertAlign w:val="superscript"/>
        </w:rPr>
        <w:t>11)</w:t>
      </w:r>
      <w:r w:rsidR="00007E32" w:rsidRPr="000F286A">
        <w:rPr>
          <w:rFonts w:asciiTheme="minorBidi" w:hAnsiTheme="minorBidi"/>
        </w:rPr>
        <w:t>, Al Azzawi et al</w:t>
      </w:r>
      <w:r w:rsidR="00007E32" w:rsidRPr="000F286A">
        <w:rPr>
          <w:rFonts w:asciiTheme="minorBidi" w:hAnsiTheme="minorBidi"/>
          <w:vertAlign w:val="superscript"/>
        </w:rPr>
        <w:t>(9)</w:t>
      </w:r>
      <w:r w:rsidR="00007E32" w:rsidRPr="000F286A">
        <w:rPr>
          <w:rFonts w:asciiTheme="minorBidi" w:hAnsiTheme="minorBidi"/>
        </w:rPr>
        <w:t>, Altay et al</w:t>
      </w:r>
      <w:r w:rsidR="00007E32" w:rsidRPr="000F286A">
        <w:rPr>
          <w:rFonts w:asciiTheme="minorBidi" w:hAnsiTheme="minorBidi"/>
          <w:vertAlign w:val="superscript"/>
        </w:rPr>
        <w:t>(19)</w:t>
      </w:r>
      <w:r w:rsidR="00007E32" w:rsidRPr="000F286A">
        <w:rPr>
          <w:rFonts w:asciiTheme="minorBidi" w:hAnsiTheme="minorBidi"/>
        </w:rPr>
        <w:t>, and Huang IF et al</w:t>
      </w:r>
      <w:r w:rsidR="00007E32" w:rsidRPr="000F286A">
        <w:rPr>
          <w:rFonts w:asciiTheme="minorBidi" w:hAnsiTheme="minorBidi"/>
          <w:vertAlign w:val="superscript"/>
        </w:rPr>
        <w:t>(20)</w:t>
      </w:r>
      <w:r w:rsidR="00007E32" w:rsidRPr="000F286A">
        <w:rPr>
          <w:rFonts w:asciiTheme="minorBidi" w:hAnsiTheme="minorBidi"/>
        </w:rPr>
        <w:t>. The reason for this could be explained by the fact that hematemesis is a bright red color of blood that usually alarms the patient and the family to seek medical advice earlier.</w:t>
      </w:r>
    </w:p>
    <w:p w14:paraId="6E4D4C7C" w14:textId="77777777" w:rsidR="00007E32" w:rsidRPr="000F286A" w:rsidRDefault="001105B8" w:rsidP="00323CA2">
      <w:pPr>
        <w:spacing w:line="240" w:lineRule="auto"/>
        <w:jc w:val="both"/>
        <w:rPr>
          <w:rFonts w:asciiTheme="minorBidi" w:hAnsiTheme="minorBidi"/>
        </w:rPr>
      </w:pPr>
      <w:r w:rsidRPr="000F286A">
        <w:rPr>
          <w:rFonts w:asciiTheme="minorBidi" w:hAnsiTheme="minorBidi"/>
        </w:rPr>
        <w:t xml:space="preserve">Melena </w:t>
      </w:r>
      <w:r w:rsidR="00007E32" w:rsidRPr="000F286A">
        <w:rPr>
          <w:rFonts w:asciiTheme="minorBidi" w:hAnsiTheme="minorBidi"/>
        </w:rPr>
        <w:t xml:space="preserve">in this study had a lower rate in presentation. This finding was nearly similar to that observed by </w:t>
      </w:r>
      <w:proofErr w:type="spellStart"/>
      <w:r w:rsidR="00007E32" w:rsidRPr="000F286A">
        <w:rPr>
          <w:rFonts w:asciiTheme="minorBidi" w:hAnsiTheme="minorBidi"/>
        </w:rPr>
        <w:t>Dehghani</w:t>
      </w:r>
      <w:proofErr w:type="spellEnd"/>
      <w:r w:rsidR="00007E32" w:rsidRPr="000F286A">
        <w:rPr>
          <w:rFonts w:asciiTheme="minorBidi" w:hAnsiTheme="minorBidi"/>
        </w:rPr>
        <w:t xml:space="preserve"> et al and Huang IF et </w:t>
      </w:r>
      <w:proofErr w:type="spellStart"/>
      <w:proofErr w:type="gramStart"/>
      <w:r w:rsidR="00007E32" w:rsidRPr="000F286A">
        <w:rPr>
          <w:rFonts w:asciiTheme="minorBidi" w:hAnsiTheme="minorBidi"/>
        </w:rPr>
        <w:t>al.This</w:t>
      </w:r>
      <w:proofErr w:type="spellEnd"/>
      <w:proofErr w:type="gramEnd"/>
      <w:r w:rsidR="00007E32" w:rsidRPr="000F286A">
        <w:rPr>
          <w:rFonts w:asciiTheme="minorBidi" w:hAnsiTheme="minorBidi"/>
        </w:rPr>
        <w:t xml:space="preserve"> can be explained because melena is usually not noticed by the patient and the family especially in older children, so there was a delay in the presentation .</w:t>
      </w:r>
    </w:p>
    <w:p w14:paraId="267C1228"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However, Jafari et al determined that UGIB was more common than LGIB. Apart from this study, all the other published studies tackled either UGIB or LGIB </w:t>
      </w:r>
      <w:r w:rsidR="00FA6878" w:rsidRPr="000F286A">
        <w:rPr>
          <w:rFonts w:asciiTheme="minorBidi" w:hAnsiTheme="minorBidi"/>
        </w:rPr>
        <w:t>separately</w:t>
      </w:r>
      <w:r w:rsidRPr="000F286A">
        <w:rPr>
          <w:rFonts w:asciiTheme="minorBidi" w:hAnsiTheme="minorBidi"/>
        </w:rPr>
        <w:t>. Thus, our findings cannot be compared with those of other studies.</w:t>
      </w:r>
    </w:p>
    <w:p w14:paraId="00D14B99"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Germany, Frank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21)</w:t>
      </w:r>
      <w:r w:rsidRPr="000F286A">
        <w:rPr>
          <w:rFonts w:asciiTheme="minorBidi" w:hAnsiTheme="minorBidi"/>
        </w:rPr>
        <w:t xml:space="preserve"> found that only 2.5% of children with hematochezia had upper gastrointestinal bleeding and only 4.5% with hematemesis suffered from lower gastrointestinal bleeding. Melena was more frequent in upper gastrointestinal bleeding (47.6%) than in lower gastrointestinal bleeding (23.8%). </w:t>
      </w:r>
    </w:p>
    <w:p w14:paraId="784DCF7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 correlation between type of bleeding with </w:t>
      </w:r>
      <w:proofErr w:type="spellStart"/>
      <w:r w:rsidRPr="000F286A">
        <w:rPr>
          <w:rFonts w:asciiTheme="minorBidi" w:hAnsiTheme="minorBidi"/>
        </w:rPr>
        <w:t>endoscopical</w:t>
      </w:r>
      <w:proofErr w:type="spellEnd"/>
      <w:r w:rsidRPr="000F286A">
        <w:rPr>
          <w:rFonts w:asciiTheme="minorBidi" w:hAnsiTheme="minorBidi"/>
        </w:rPr>
        <w:t xml:space="preserve"> findings. </w:t>
      </w:r>
    </w:p>
    <w:p w14:paraId="5C1E2DB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Hematemesis was mainly associated with gastritis (30%), esophageal varices (26%), Esophagitis/GERD (18%), and less </w:t>
      </w:r>
      <w:r w:rsidR="00FA6878" w:rsidRPr="000F286A">
        <w:rPr>
          <w:rFonts w:asciiTheme="minorBidi" w:hAnsiTheme="minorBidi"/>
        </w:rPr>
        <w:t xml:space="preserve">frequently </w:t>
      </w:r>
      <w:r w:rsidRPr="000F286A">
        <w:rPr>
          <w:rFonts w:asciiTheme="minorBidi" w:hAnsiTheme="minorBidi"/>
        </w:rPr>
        <w:t>with D.U./</w:t>
      </w:r>
      <w:proofErr w:type="spellStart"/>
      <w:r w:rsidRPr="000F286A">
        <w:rPr>
          <w:rFonts w:asciiTheme="minorBidi" w:hAnsiTheme="minorBidi"/>
        </w:rPr>
        <w:t>Dudenitis</w:t>
      </w:r>
      <w:proofErr w:type="spellEnd"/>
      <w:r w:rsidRPr="000F286A">
        <w:rPr>
          <w:rFonts w:asciiTheme="minorBidi" w:hAnsiTheme="minorBidi"/>
        </w:rPr>
        <w:t xml:space="preserve"> (11%) and Gastric ulcer/erosion (7%). Hematemesis and </w:t>
      </w:r>
      <w:r w:rsidR="001105B8" w:rsidRPr="000F286A">
        <w:rPr>
          <w:rFonts w:asciiTheme="minorBidi" w:hAnsiTheme="minorBidi"/>
        </w:rPr>
        <w:t xml:space="preserve">melena </w:t>
      </w:r>
      <w:proofErr w:type="gramStart"/>
      <w:r w:rsidRPr="000F286A">
        <w:rPr>
          <w:rFonts w:asciiTheme="minorBidi" w:hAnsiTheme="minorBidi"/>
        </w:rPr>
        <w:t>was</w:t>
      </w:r>
      <w:proofErr w:type="gramEnd"/>
      <w:r w:rsidRPr="000F286A">
        <w:rPr>
          <w:rFonts w:asciiTheme="minorBidi" w:hAnsiTheme="minorBidi"/>
        </w:rPr>
        <w:t xml:space="preserve"> mainly associated with esophageal varices (33%) and gastritis (25%). Similar results by Hasson et al who conduct that the most common causes of upper GI bleeding among all patients were esophageal varices, followed by gastric erosions. In USA, the two conditions associated with the most significant UGIBs are duodenal ulcers and esophageal varices. In Saudi, gastritis was the commonest cause of hematemesis, followed by esophagitis.</w:t>
      </w:r>
    </w:p>
    <w:p w14:paraId="0CCC2D6F" w14:textId="77777777" w:rsidR="00007E32" w:rsidRPr="000F286A" w:rsidRDefault="00FA6878" w:rsidP="00323CA2">
      <w:pPr>
        <w:spacing w:line="240" w:lineRule="auto"/>
        <w:jc w:val="both"/>
        <w:rPr>
          <w:rFonts w:asciiTheme="minorBidi" w:hAnsiTheme="minorBidi"/>
        </w:rPr>
      </w:pPr>
      <w:r w:rsidRPr="000F286A">
        <w:rPr>
          <w:rFonts w:asciiTheme="minorBidi" w:hAnsiTheme="minorBidi"/>
        </w:rPr>
        <w:t>In our study, h</w:t>
      </w:r>
      <w:r w:rsidR="00007E32" w:rsidRPr="000F286A">
        <w:rPr>
          <w:rFonts w:asciiTheme="minorBidi" w:hAnsiTheme="minorBidi"/>
        </w:rPr>
        <w:t>ematochezia was mainly associated with colonic polyps (31%) and normal finding (28%), then much less with proctitis/rectal ulcer (10%), anal fissure/piles (10%), and non-specific colitis (8%). Whereas bloody diarrhea was mainly associated with non-specific colitis (33%), ulcerative colitis (33%), and normal finding (33%).</w:t>
      </w:r>
    </w:p>
    <w:p w14:paraId="0FF7A30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duration of bleeding with only days was mainly associated with normal findings (31%), gastritis (19%</w:t>
      </w:r>
      <w:proofErr w:type="gramStart"/>
      <w:r w:rsidRPr="000F286A">
        <w:rPr>
          <w:rFonts w:asciiTheme="minorBidi" w:hAnsiTheme="minorBidi"/>
        </w:rPr>
        <w:t>),  and</w:t>
      </w:r>
      <w:proofErr w:type="gramEnd"/>
      <w:r w:rsidRPr="000F286A">
        <w:rPr>
          <w:rFonts w:asciiTheme="minorBidi" w:hAnsiTheme="minorBidi"/>
        </w:rPr>
        <w:t xml:space="preserve"> esophagitis/GERD (9%). Weeks durations are mainly associated with normal findings (21%), gastritis (13%), and colonic polyps (13%). Months duration are mainly associated with colonic polyps (30%) and esophageal </w:t>
      </w:r>
      <w:r w:rsidR="0061336A" w:rsidRPr="000F286A">
        <w:rPr>
          <w:rFonts w:asciiTheme="minorBidi" w:hAnsiTheme="minorBidi"/>
        </w:rPr>
        <w:t>varices</w:t>
      </w:r>
      <w:r w:rsidRPr="000F286A">
        <w:rPr>
          <w:rFonts w:asciiTheme="minorBidi" w:hAnsiTheme="minorBidi"/>
        </w:rPr>
        <w:t xml:space="preserve"> (23%).</w:t>
      </w:r>
    </w:p>
    <w:p w14:paraId="2A36747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Significant amount of bleeding was mainly associated with esophageal </w:t>
      </w:r>
      <w:r w:rsidR="0061336A" w:rsidRPr="000F286A">
        <w:rPr>
          <w:rFonts w:asciiTheme="minorBidi" w:hAnsiTheme="minorBidi"/>
        </w:rPr>
        <w:t>varices</w:t>
      </w:r>
      <w:r w:rsidRPr="000F286A">
        <w:rPr>
          <w:rFonts w:asciiTheme="minorBidi" w:hAnsiTheme="minorBidi"/>
        </w:rPr>
        <w:t xml:space="preserve"> (21%), gastritis (19%), and non-specific colitis (12%). While non-significant bleeding was mainly associated with colonic polyps (33%), normal findings (26%), and anal fissure/piles (9%).</w:t>
      </w:r>
    </w:p>
    <w:p w14:paraId="061E340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According to </w:t>
      </w:r>
      <w:proofErr w:type="spellStart"/>
      <w:r w:rsidRPr="000F286A">
        <w:rPr>
          <w:rFonts w:asciiTheme="minorBidi" w:hAnsiTheme="minorBidi"/>
        </w:rPr>
        <w:t>Chaibou</w:t>
      </w:r>
      <w:proofErr w:type="spellEnd"/>
      <w:r w:rsidRPr="000F286A">
        <w:rPr>
          <w:rFonts w:asciiTheme="minorBidi" w:hAnsiTheme="minorBidi"/>
        </w:rPr>
        <w:t xml:space="preserve">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22)</w:t>
      </w:r>
      <w:r w:rsidRPr="000F286A">
        <w:rPr>
          <w:rFonts w:asciiTheme="minorBidi" w:hAnsiTheme="minorBidi"/>
        </w:rPr>
        <w:t xml:space="preserve">, (10.2%) of  </w:t>
      </w:r>
      <w:proofErr w:type="spellStart"/>
      <w:r w:rsidRPr="000F286A">
        <w:rPr>
          <w:rFonts w:asciiTheme="minorBidi" w:hAnsiTheme="minorBidi"/>
        </w:rPr>
        <w:t>hospitalised</w:t>
      </w:r>
      <w:proofErr w:type="spellEnd"/>
      <w:r w:rsidRPr="000F286A">
        <w:rPr>
          <w:rFonts w:asciiTheme="minorBidi" w:hAnsiTheme="minorBidi"/>
        </w:rPr>
        <w:t xml:space="preserve"> children were diagnosed with UGIB, while 16 of them (1.6%) had clinically severe GI bleeding and were in a </w:t>
      </w:r>
      <w:proofErr w:type="spellStart"/>
      <w:r w:rsidRPr="000F286A">
        <w:rPr>
          <w:rFonts w:asciiTheme="minorBidi" w:hAnsiTheme="minorBidi"/>
        </w:rPr>
        <w:t>paediatric</w:t>
      </w:r>
      <w:proofErr w:type="spellEnd"/>
      <w:r w:rsidRPr="000F286A">
        <w:rPr>
          <w:rFonts w:asciiTheme="minorBidi" w:hAnsiTheme="minorBidi"/>
        </w:rPr>
        <w:t xml:space="preserve"> intensive care unit. In a study by Lacroix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23)</w:t>
      </w:r>
      <w:r w:rsidRPr="000F286A">
        <w:rPr>
          <w:rFonts w:asciiTheme="minorBidi" w:hAnsiTheme="minorBidi"/>
        </w:rPr>
        <w:t xml:space="preserve"> (6.4%) of children admitted to the </w:t>
      </w:r>
      <w:proofErr w:type="spellStart"/>
      <w:r w:rsidRPr="000F286A">
        <w:rPr>
          <w:rFonts w:asciiTheme="minorBidi" w:hAnsiTheme="minorBidi"/>
        </w:rPr>
        <w:t>paediatric</w:t>
      </w:r>
      <w:proofErr w:type="spellEnd"/>
      <w:r w:rsidRPr="000F286A">
        <w:rPr>
          <w:rFonts w:asciiTheme="minorBidi" w:hAnsiTheme="minorBidi"/>
        </w:rPr>
        <w:t xml:space="preserve"> intensive care unit had UGIB.</w:t>
      </w:r>
    </w:p>
    <w:p w14:paraId="4FBD9DC5" w14:textId="77777777" w:rsidR="00007E32" w:rsidRPr="000F286A" w:rsidRDefault="00007E32" w:rsidP="00323CA2">
      <w:pPr>
        <w:spacing w:line="240" w:lineRule="auto"/>
        <w:jc w:val="both"/>
        <w:rPr>
          <w:rFonts w:asciiTheme="minorBidi" w:hAnsiTheme="minorBidi"/>
          <w:b/>
          <w:bCs/>
        </w:rPr>
      </w:pPr>
      <w:r w:rsidRPr="000F286A">
        <w:rPr>
          <w:rFonts w:asciiTheme="minorBidi" w:hAnsiTheme="minorBidi"/>
        </w:rPr>
        <w:t xml:space="preserve">In our study, GIT bleeding was mainly associated with no associated medical conditions (40%), anemia (26%), failure to thrive (12%), and less with chronic liver disease (8%), </w:t>
      </w:r>
      <w:proofErr w:type="gramStart"/>
      <w:r w:rsidRPr="000F286A">
        <w:rPr>
          <w:rFonts w:asciiTheme="minorBidi" w:hAnsiTheme="minorBidi"/>
        </w:rPr>
        <w:t>and  history</w:t>
      </w:r>
      <w:proofErr w:type="gramEnd"/>
      <w:r w:rsidRPr="000F286A">
        <w:rPr>
          <w:rFonts w:asciiTheme="minorBidi" w:hAnsiTheme="minorBidi"/>
        </w:rPr>
        <w:t xml:space="preserve"> of chronic diarrhea (5%).</w:t>
      </w:r>
      <w:r w:rsidRPr="000F286A">
        <w:rPr>
          <w:rFonts w:asciiTheme="minorBidi" w:hAnsiTheme="minorBidi"/>
          <w:b/>
          <w:bCs/>
        </w:rPr>
        <w:t xml:space="preserve"> </w:t>
      </w:r>
      <w:r w:rsidRPr="000F286A">
        <w:rPr>
          <w:rFonts w:asciiTheme="minorBidi" w:hAnsiTheme="minorBidi"/>
        </w:rPr>
        <w:t xml:space="preserve">These findings was similar to a study in Bahrain by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who show </w:t>
      </w:r>
      <w:r w:rsidRPr="000F286A">
        <w:rPr>
          <w:rFonts w:asciiTheme="minorBidi" w:hAnsiTheme="minorBidi"/>
        </w:rPr>
        <w:lastRenderedPageBreak/>
        <w:t xml:space="preserve">that physical examination was unremarkable in most of the patients (87.2%). However, pallor was documented in (4.4%) patients. Pallor might be related to the severity of bleeding and amount of blood loss. Cleveland et al found that esophageal varices and duodenal ulcers are the most common conditions leading to anemia. Persistent or recurrent iron-deficiency anemia is a sign of obscure bleeding. </w:t>
      </w:r>
      <w:proofErr w:type="spellStart"/>
      <w:r w:rsidRPr="000F286A">
        <w:rPr>
          <w:rFonts w:asciiTheme="minorBidi" w:hAnsiTheme="minorBidi"/>
        </w:rPr>
        <w:t>Zahmatkeshan</w:t>
      </w:r>
      <w:proofErr w:type="spellEnd"/>
      <w:r w:rsidRPr="000F286A">
        <w:rPr>
          <w:rFonts w:asciiTheme="minorBidi" w:hAnsiTheme="minorBidi"/>
        </w:rPr>
        <w:t xml:space="preserve"> et al reported iron deficiency anemia in 1.4% of the patients. However, </w:t>
      </w:r>
      <w:proofErr w:type="spellStart"/>
      <w:r w:rsidRPr="000F286A">
        <w:rPr>
          <w:rFonts w:asciiTheme="minorBidi" w:hAnsiTheme="minorBidi"/>
        </w:rPr>
        <w:t>Gimiga</w:t>
      </w:r>
      <w:proofErr w:type="spellEnd"/>
      <w:r w:rsidRPr="000F286A">
        <w:rPr>
          <w:rFonts w:asciiTheme="minorBidi" w:hAnsiTheme="minorBidi"/>
        </w:rPr>
        <w:t xml:space="preserve"> et al reported a much higher incidence of hypochromic microcytic anemia (61.9%).</w:t>
      </w:r>
    </w:p>
    <w:p w14:paraId="385A6A21" w14:textId="77777777" w:rsidR="00007E32" w:rsidRPr="000F286A" w:rsidRDefault="00007E32" w:rsidP="00323CA2">
      <w:pPr>
        <w:spacing w:line="240" w:lineRule="auto"/>
        <w:jc w:val="both"/>
        <w:rPr>
          <w:rFonts w:asciiTheme="minorBidi" w:hAnsiTheme="minorBidi"/>
        </w:rPr>
      </w:pPr>
      <w:proofErr w:type="spellStart"/>
      <w:r w:rsidRPr="000F286A">
        <w:rPr>
          <w:rFonts w:asciiTheme="minorBidi" w:hAnsiTheme="minorBidi"/>
        </w:rPr>
        <w:t>Ojuawo</w:t>
      </w:r>
      <w:proofErr w:type="spellEnd"/>
      <w:r w:rsidRPr="000F286A">
        <w:rPr>
          <w:rFonts w:asciiTheme="minorBidi" w:hAnsiTheme="minorBidi"/>
        </w:rPr>
        <w:t xml:space="preserve"> and </w:t>
      </w:r>
      <w:proofErr w:type="gramStart"/>
      <w:r w:rsidRPr="000F286A">
        <w:rPr>
          <w:rFonts w:asciiTheme="minorBidi" w:hAnsiTheme="minorBidi"/>
        </w:rPr>
        <w:t>colleagues</w:t>
      </w:r>
      <w:r w:rsidRPr="000F286A">
        <w:rPr>
          <w:rFonts w:asciiTheme="minorBidi" w:hAnsiTheme="minorBidi"/>
          <w:vertAlign w:val="superscript"/>
        </w:rPr>
        <w:t>(</w:t>
      </w:r>
      <w:proofErr w:type="gramEnd"/>
      <w:r w:rsidRPr="000F286A">
        <w:rPr>
          <w:rFonts w:asciiTheme="minorBidi" w:hAnsiTheme="minorBidi"/>
          <w:vertAlign w:val="superscript"/>
        </w:rPr>
        <w:t>24)</w:t>
      </w:r>
      <w:r w:rsidRPr="000F286A">
        <w:rPr>
          <w:rFonts w:asciiTheme="minorBidi" w:hAnsiTheme="minorBidi"/>
        </w:rPr>
        <w:t xml:space="preserve"> reported that diarrhea, vomiting, abdominal pain, anorexia, and failure to thrive were the most common accompanying symptoms of bloody diarrhea and rectal bleeding. In another case-control study, </w:t>
      </w:r>
      <w:proofErr w:type="spellStart"/>
      <w:r w:rsidRPr="000F286A">
        <w:rPr>
          <w:rFonts w:asciiTheme="minorBidi" w:hAnsiTheme="minorBidi"/>
        </w:rPr>
        <w:t>Arvola</w:t>
      </w:r>
      <w:proofErr w:type="spellEnd"/>
      <w:r w:rsidRPr="000F286A">
        <w:rPr>
          <w:rFonts w:asciiTheme="minorBidi" w:hAnsiTheme="minorBidi"/>
        </w:rPr>
        <w:t xml:space="preserve"> and </w:t>
      </w:r>
      <w:proofErr w:type="gramStart"/>
      <w:r w:rsidRPr="000F286A">
        <w:rPr>
          <w:rFonts w:asciiTheme="minorBidi" w:hAnsiTheme="minorBidi"/>
        </w:rPr>
        <w:t>coworkers</w:t>
      </w:r>
      <w:r w:rsidRPr="000F286A">
        <w:rPr>
          <w:rFonts w:asciiTheme="minorBidi" w:hAnsiTheme="minorBidi"/>
          <w:vertAlign w:val="superscript"/>
        </w:rPr>
        <w:t>(</w:t>
      </w:r>
      <w:proofErr w:type="gramEnd"/>
      <w:r w:rsidRPr="000F286A">
        <w:rPr>
          <w:rFonts w:asciiTheme="minorBidi" w:hAnsiTheme="minorBidi"/>
          <w:vertAlign w:val="superscript"/>
        </w:rPr>
        <w:t>25)</w:t>
      </w:r>
      <w:r w:rsidRPr="000F286A">
        <w:rPr>
          <w:rFonts w:asciiTheme="minorBidi" w:hAnsiTheme="minorBidi"/>
        </w:rPr>
        <w:t xml:space="preserve"> reported that loose and mucous stools, abdominal pain, and vomiting were frequently detected in those children with bloody stools. It is believed that rectal bleeding in children should not affect the growth pattern negatively, because of the mild and transient nature of the disorder. </w:t>
      </w:r>
      <w:proofErr w:type="gramStart"/>
      <w:r w:rsidRPr="000F286A">
        <w:rPr>
          <w:rFonts w:asciiTheme="minorBidi" w:hAnsiTheme="minorBidi"/>
        </w:rPr>
        <w:t>However</w:t>
      </w:r>
      <w:proofErr w:type="gramEnd"/>
      <w:r w:rsidRPr="000F286A">
        <w:rPr>
          <w:rFonts w:asciiTheme="minorBidi" w:hAnsiTheme="minorBidi"/>
        </w:rPr>
        <w:t xml:space="preserve"> some other studies found that (10.2%) of patients suffered from weight loss and (1.4%) had i</w:t>
      </w:r>
      <w:r w:rsidR="00FA6878" w:rsidRPr="000F286A">
        <w:rPr>
          <w:rFonts w:asciiTheme="minorBidi" w:hAnsiTheme="minorBidi"/>
        </w:rPr>
        <w:t>ron deficiency anemia,</w:t>
      </w:r>
      <w:r w:rsidRPr="000F286A">
        <w:rPr>
          <w:rFonts w:asciiTheme="minorBidi" w:hAnsiTheme="minorBidi"/>
        </w:rPr>
        <w:t xml:space="preserve"> suggest</w:t>
      </w:r>
      <w:r w:rsidR="00FA6878" w:rsidRPr="000F286A">
        <w:rPr>
          <w:rFonts w:asciiTheme="minorBidi" w:hAnsiTheme="minorBidi"/>
        </w:rPr>
        <w:t xml:space="preserve">ing </w:t>
      </w:r>
      <w:r w:rsidRPr="000F286A">
        <w:rPr>
          <w:rFonts w:asciiTheme="minorBidi" w:hAnsiTheme="minorBidi"/>
        </w:rPr>
        <w:t xml:space="preserve">chronic nature of </w:t>
      </w:r>
      <w:r w:rsidR="00FA6878" w:rsidRPr="000F286A">
        <w:rPr>
          <w:rFonts w:asciiTheme="minorBidi" w:hAnsiTheme="minorBidi"/>
        </w:rPr>
        <w:t>underlying</w:t>
      </w:r>
      <w:r w:rsidRPr="000F286A">
        <w:rPr>
          <w:rFonts w:asciiTheme="minorBidi" w:hAnsiTheme="minorBidi"/>
        </w:rPr>
        <w:t xml:space="preserve"> disease. Lower GI bleeding in children is usually an acute condition that rarely results in hemodynamic or hemoglobin changes. </w:t>
      </w:r>
      <w:proofErr w:type="spellStart"/>
      <w:r w:rsidRPr="000F286A">
        <w:rPr>
          <w:rFonts w:asciiTheme="minorBidi" w:hAnsiTheme="minorBidi"/>
        </w:rPr>
        <w:t>Pasricha</w:t>
      </w:r>
      <w:proofErr w:type="spellEnd"/>
      <w:r w:rsidRPr="000F286A">
        <w:rPr>
          <w:rFonts w:asciiTheme="minorBidi" w:hAnsiTheme="minorBidi"/>
        </w:rPr>
        <w:t xml:space="preserve"> and </w:t>
      </w:r>
      <w:proofErr w:type="gramStart"/>
      <w:r w:rsidRPr="000F286A">
        <w:rPr>
          <w:rFonts w:asciiTheme="minorBidi" w:hAnsiTheme="minorBidi"/>
        </w:rPr>
        <w:t>colleagues</w:t>
      </w:r>
      <w:r w:rsidRPr="000F286A">
        <w:rPr>
          <w:rFonts w:asciiTheme="minorBidi" w:hAnsiTheme="minorBidi"/>
          <w:vertAlign w:val="superscript"/>
        </w:rPr>
        <w:t>(</w:t>
      </w:r>
      <w:proofErr w:type="gramEnd"/>
      <w:r w:rsidRPr="000F286A">
        <w:rPr>
          <w:rFonts w:asciiTheme="minorBidi" w:hAnsiTheme="minorBidi"/>
          <w:vertAlign w:val="superscript"/>
        </w:rPr>
        <w:t>26)</w:t>
      </w:r>
      <w:r w:rsidRPr="000F286A">
        <w:rPr>
          <w:rFonts w:asciiTheme="minorBidi" w:hAnsiTheme="minorBidi"/>
        </w:rPr>
        <w:t xml:space="preserve"> have found that most children with iron deficiency anemia suffer from low iron intake rather than GI bleeding.</w:t>
      </w:r>
    </w:p>
    <w:p w14:paraId="7FA64C7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upper lesions diagnosed by OGD include: esophageal </w:t>
      </w:r>
      <w:r w:rsidR="0061336A" w:rsidRPr="000F286A">
        <w:rPr>
          <w:rFonts w:asciiTheme="minorBidi" w:hAnsiTheme="minorBidi"/>
        </w:rPr>
        <w:t>varices</w:t>
      </w:r>
      <w:r w:rsidRPr="000F286A">
        <w:rPr>
          <w:rFonts w:asciiTheme="minorBidi" w:hAnsiTheme="minorBidi"/>
        </w:rPr>
        <w:t xml:space="preserve"> grade 2 and 3 (12 %), gastritis (ranging from moderate to severe) with or without nodularity (12 %), esophagitis/GERD (6 %), </w:t>
      </w:r>
      <w:proofErr w:type="spellStart"/>
      <w:r w:rsidRPr="000F286A">
        <w:rPr>
          <w:rFonts w:asciiTheme="minorBidi" w:hAnsiTheme="minorBidi"/>
        </w:rPr>
        <w:t>dudenal</w:t>
      </w:r>
      <w:proofErr w:type="spellEnd"/>
      <w:r w:rsidRPr="000F286A">
        <w:rPr>
          <w:rFonts w:asciiTheme="minorBidi" w:hAnsiTheme="minorBidi"/>
        </w:rPr>
        <w:t xml:space="preserve"> ulcer/</w:t>
      </w:r>
      <w:proofErr w:type="spellStart"/>
      <w:r w:rsidRPr="000F286A">
        <w:rPr>
          <w:rFonts w:asciiTheme="minorBidi" w:hAnsiTheme="minorBidi"/>
        </w:rPr>
        <w:t>dudenitis</w:t>
      </w:r>
      <w:proofErr w:type="spellEnd"/>
      <w:r w:rsidRPr="000F286A">
        <w:rPr>
          <w:rFonts w:asciiTheme="minorBidi" w:hAnsiTheme="minorBidi"/>
        </w:rPr>
        <w:t xml:space="preserve"> (5 %), gastric ulcer/erosion (3 %), </w:t>
      </w:r>
      <w:proofErr w:type="spellStart"/>
      <w:r w:rsidRPr="000F286A">
        <w:rPr>
          <w:rFonts w:asciiTheme="minorBidi" w:hAnsiTheme="minorBidi"/>
        </w:rPr>
        <w:t>Dieulafoy</w:t>
      </w:r>
      <w:proofErr w:type="spellEnd"/>
      <w:r w:rsidRPr="000F286A">
        <w:rPr>
          <w:rFonts w:asciiTheme="minorBidi" w:hAnsiTheme="minorBidi"/>
        </w:rPr>
        <w:t xml:space="preserve"> lesion of stomach (1 %), and normal findings (9 %).</w:t>
      </w:r>
    </w:p>
    <w:p w14:paraId="29D0D20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Whereas lower lesions diagnosed by colonoscope include: colonic polyps (16 %), non-specific colitis (6 %), proctitis/rectal ulcer (5 %), anal fissure/piles (5 %), ulcerative colitis (3 %), Crohn’s disease (3 %), nodular hyperplasia of terminal ileum (3 %), Henoch-</w:t>
      </w:r>
      <w:proofErr w:type="spellStart"/>
      <w:r w:rsidRPr="000F286A">
        <w:rPr>
          <w:rFonts w:asciiTheme="minorBidi" w:hAnsiTheme="minorBidi"/>
        </w:rPr>
        <w:t>Schonlain</w:t>
      </w:r>
      <w:proofErr w:type="spellEnd"/>
      <w:r w:rsidRPr="000F286A">
        <w:rPr>
          <w:rFonts w:asciiTheme="minorBidi" w:hAnsiTheme="minorBidi"/>
        </w:rPr>
        <w:t xml:space="preserve"> purpura (1 %), normal findings (10 %).</w:t>
      </w:r>
    </w:p>
    <w:p w14:paraId="4B15BA4B" w14:textId="77777777" w:rsidR="000F286A" w:rsidRDefault="00007E32" w:rsidP="000F286A">
      <w:pPr>
        <w:spacing w:line="240" w:lineRule="auto"/>
        <w:jc w:val="both"/>
        <w:rPr>
          <w:rFonts w:asciiTheme="minorBidi" w:hAnsiTheme="minorBidi"/>
        </w:rPr>
      </w:pPr>
      <w:r w:rsidRPr="000F286A">
        <w:rPr>
          <w:rFonts w:asciiTheme="minorBidi" w:hAnsiTheme="minorBidi"/>
        </w:rPr>
        <w:t xml:space="preserve">These findings are nearly similar to that observed in a previous study conducted in Iraq by Hasson and his </w:t>
      </w:r>
      <w:proofErr w:type="spellStart"/>
      <w:r w:rsidRPr="000F286A">
        <w:rPr>
          <w:rFonts w:asciiTheme="minorBidi" w:hAnsiTheme="minorBidi"/>
        </w:rPr>
        <w:t>colleguas</w:t>
      </w:r>
      <w:proofErr w:type="spellEnd"/>
      <w:r w:rsidRPr="000F286A">
        <w:rPr>
          <w:rFonts w:asciiTheme="minorBidi" w:hAnsiTheme="minorBidi"/>
        </w:rPr>
        <w:t xml:space="preserve"> who found that most common cause of UGIB is </w:t>
      </w:r>
      <w:proofErr w:type="spellStart"/>
      <w:r w:rsidRPr="000F286A">
        <w:rPr>
          <w:rFonts w:asciiTheme="minorBidi" w:hAnsiTheme="minorBidi"/>
        </w:rPr>
        <w:t>oesophageal</w:t>
      </w:r>
      <w:proofErr w:type="spellEnd"/>
      <w:r w:rsidRPr="000F286A">
        <w:rPr>
          <w:rFonts w:asciiTheme="minorBidi" w:hAnsiTheme="minorBidi"/>
        </w:rPr>
        <w:t xml:space="preserve"> varices (39</w:t>
      </w:r>
      <w:proofErr w:type="gramStart"/>
      <w:r w:rsidRPr="000F286A">
        <w:rPr>
          <w:rFonts w:asciiTheme="minorBidi" w:hAnsiTheme="minorBidi"/>
        </w:rPr>
        <w:t>%)  and</w:t>
      </w:r>
      <w:proofErr w:type="gramEnd"/>
      <w:r w:rsidRPr="000F286A">
        <w:rPr>
          <w:rFonts w:asciiTheme="minorBidi" w:hAnsiTheme="minorBidi"/>
        </w:rPr>
        <w:t xml:space="preserve"> to another study in Iraq by Al Azzawi (34.2%) and  India by Mittal SK et al</w:t>
      </w:r>
      <w:r w:rsidRPr="000F286A">
        <w:rPr>
          <w:rFonts w:asciiTheme="minorBidi" w:hAnsiTheme="minorBidi"/>
          <w:vertAlign w:val="superscript"/>
        </w:rPr>
        <w:t>(27)</w:t>
      </w:r>
      <w:r w:rsidRPr="000F286A">
        <w:rPr>
          <w:rFonts w:asciiTheme="minorBidi" w:hAnsiTheme="minorBidi"/>
        </w:rPr>
        <w:t xml:space="preserve"> (39.4%). In contrast other studies revealed that gastric erosions were the most common including El </w:t>
      </w:r>
      <w:proofErr w:type="spellStart"/>
      <w:r w:rsidRPr="000F286A">
        <w:rPr>
          <w:rFonts w:asciiTheme="minorBidi" w:hAnsiTheme="minorBidi"/>
        </w:rPr>
        <w:t>Mouzanet</w:t>
      </w:r>
      <w:proofErr w:type="spellEnd"/>
      <w:r w:rsidRPr="000F286A">
        <w:rPr>
          <w:rFonts w:asciiTheme="minorBidi" w:hAnsiTheme="minorBidi"/>
        </w:rPr>
        <w:t xml:space="preserve"> al </w:t>
      </w:r>
      <w:proofErr w:type="gramStart"/>
      <w:r w:rsidRPr="000F286A">
        <w:rPr>
          <w:rFonts w:asciiTheme="minorBidi" w:hAnsiTheme="minorBidi"/>
        </w:rPr>
        <w:t>( 44</w:t>
      </w:r>
      <w:proofErr w:type="gramEnd"/>
      <w:r w:rsidRPr="000F286A">
        <w:rPr>
          <w:rFonts w:asciiTheme="minorBidi" w:hAnsiTheme="minorBidi"/>
        </w:rPr>
        <w:t>% ) and also those conducted in Taiw</w:t>
      </w:r>
      <w:r w:rsidR="000F286A">
        <w:rPr>
          <w:rFonts w:asciiTheme="minorBidi" w:hAnsiTheme="minorBidi"/>
        </w:rPr>
        <w:t>an by Huang IF et al ( 44.6%).</w:t>
      </w:r>
    </w:p>
    <w:p w14:paraId="1B98BD18" w14:textId="77777777" w:rsidR="00007E32" w:rsidRPr="000F286A" w:rsidRDefault="00007E32" w:rsidP="000F286A">
      <w:pPr>
        <w:spacing w:line="240" w:lineRule="auto"/>
        <w:jc w:val="both"/>
        <w:rPr>
          <w:rFonts w:asciiTheme="minorBidi" w:hAnsiTheme="minorBidi"/>
        </w:rPr>
      </w:pPr>
      <w:r w:rsidRPr="000F286A">
        <w:rPr>
          <w:rFonts w:asciiTheme="minorBidi" w:hAnsiTheme="minorBidi"/>
        </w:rPr>
        <w:t xml:space="preserve">The age distribution of </w:t>
      </w:r>
      <w:proofErr w:type="spellStart"/>
      <w:r w:rsidRPr="000F286A">
        <w:rPr>
          <w:rFonts w:asciiTheme="minorBidi" w:hAnsiTheme="minorBidi"/>
        </w:rPr>
        <w:t>oesophageal</w:t>
      </w:r>
      <w:proofErr w:type="spellEnd"/>
      <w:r w:rsidRPr="000F286A">
        <w:rPr>
          <w:rFonts w:asciiTheme="minorBidi" w:hAnsiTheme="minorBidi"/>
        </w:rPr>
        <w:t xml:space="preserve"> varices is related to chronic liver disease and in our </w:t>
      </w:r>
      <w:proofErr w:type="gramStart"/>
      <w:r w:rsidRPr="000F286A">
        <w:rPr>
          <w:rFonts w:asciiTheme="minorBidi" w:hAnsiTheme="minorBidi"/>
        </w:rPr>
        <w:t>study</w:t>
      </w:r>
      <w:proofErr w:type="gramEnd"/>
      <w:r w:rsidRPr="000F286A">
        <w:rPr>
          <w:rFonts w:asciiTheme="minorBidi" w:hAnsiTheme="minorBidi"/>
        </w:rPr>
        <w:t xml:space="preserve"> there is no specific age </w:t>
      </w:r>
      <w:proofErr w:type="spellStart"/>
      <w:r w:rsidRPr="000F286A">
        <w:rPr>
          <w:rFonts w:asciiTheme="minorBidi" w:hAnsiTheme="minorBidi"/>
        </w:rPr>
        <w:t>distribtion</w:t>
      </w:r>
      <w:proofErr w:type="spellEnd"/>
      <w:r w:rsidRPr="000F286A">
        <w:rPr>
          <w:rFonts w:asciiTheme="minorBidi" w:hAnsiTheme="minorBidi"/>
        </w:rPr>
        <w:t xml:space="preserve">, whereas gastritis was more common in younger age (&lt;5yr) which is similar to other study in Iraq by Hasson et al which showed that erosive gastritis was a more common cause of UGIB in the younger age group (83%) versus (10%) in adolescents. These finding were nearly similar to that observed by </w:t>
      </w:r>
      <w:proofErr w:type="spellStart"/>
      <w:r w:rsidRPr="000F286A">
        <w:rPr>
          <w:rFonts w:asciiTheme="minorBidi" w:hAnsiTheme="minorBidi"/>
        </w:rPr>
        <w:t>Dehghani</w:t>
      </w:r>
      <w:proofErr w:type="spellEnd"/>
      <w:r w:rsidRPr="000F286A">
        <w:rPr>
          <w:rFonts w:asciiTheme="minorBidi" w:hAnsiTheme="minorBidi"/>
        </w:rPr>
        <w:t xml:space="preserve"> et al, which showed gastritis in younger age group and adolescents (71.4%) versus (24%) respectively. An explanation might be that younger age group were more vulnerable to stressful conditions that play a role in developing gastritis. In contrast the opposite finding were reported by El </w:t>
      </w:r>
      <w:proofErr w:type="spellStart"/>
      <w:r w:rsidRPr="000F286A">
        <w:rPr>
          <w:rFonts w:asciiTheme="minorBidi" w:hAnsiTheme="minorBidi"/>
        </w:rPr>
        <w:t>Mouzan</w:t>
      </w:r>
      <w:proofErr w:type="spellEnd"/>
      <w:r w:rsidRPr="000F286A">
        <w:rPr>
          <w:rFonts w:asciiTheme="minorBidi" w:hAnsiTheme="minorBidi"/>
        </w:rPr>
        <w:t xml:space="preserve"> et al which reported that erosive gastritis </w:t>
      </w:r>
      <w:proofErr w:type="gramStart"/>
      <w:r w:rsidRPr="000F286A">
        <w:rPr>
          <w:rFonts w:asciiTheme="minorBidi" w:hAnsiTheme="minorBidi"/>
        </w:rPr>
        <w:t>were</w:t>
      </w:r>
      <w:proofErr w:type="gramEnd"/>
      <w:r w:rsidRPr="000F286A">
        <w:rPr>
          <w:rFonts w:asciiTheme="minorBidi" w:hAnsiTheme="minorBidi"/>
        </w:rPr>
        <w:t xml:space="preserve"> more common in adolescents (56%) versus (30%) in younger age group.</w:t>
      </w:r>
    </w:p>
    <w:p w14:paraId="4D9B0022"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another </w:t>
      </w:r>
      <w:proofErr w:type="spellStart"/>
      <w:r w:rsidRPr="000F286A">
        <w:rPr>
          <w:rFonts w:asciiTheme="minorBidi" w:hAnsiTheme="minorBidi"/>
        </w:rPr>
        <w:t>sudy</w:t>
      </w:r>
      <w:proofErr w:type="spellEnd"/>
      <w:r w:rsidRPr="000F286A">
        <w:rPr>
          <w:rFonts w:asciiTheme="minorBidi" w:hAnsiTheme="minorBidi"/>
        </w:rPr>
        <w:t xml:space="preserve"> conducted in Iraqi </w:t>
      </w:r>
      <w:proofErr w:type="spellStart"/>
      <w:r w:rsidRPr="000F286A">
        <w:rPr>
          <w:rFonts w:asciiTheme="minorBidi" w:hAnsiTheme="minorBidi"/>
        </w:rPr>
        <w:t>Kurdstan</w:t>
      </w:r>
      <w:proofErr w:type="spellEnd"/>
      <w:r w:rsidRPr="000F286A">
        <w:rPr>
          <w:rFonts w:asciiTheme="minorBidi" w:hAnsiTheme="minorBidi"/>
        </w:rPr>
        <w:t xml:space="preserve"> by Chalabi </w:t>
      </w:r>
      <w:proofErr w:type="gramStart"/>
      <w:r w:rsidRPr="000F286A">
        <w:rPr>
          <w:rFonts w:asciiTheme="minorBidi" w:hAnsiTheme="minorBidi"/>
        </w:rPr>
        <w:t>DA</w:t>
      </w:r>
      <w:r w:rsidRPr="000F286A">
        <w:rPr>
          <w:rFonts w:asciiTheme="minorBidi" w:hAnsiTheme="minorBidi"/>
          <w:vertAlign w:val="superscript"/>
        </w:rPr>
        <w:t>(</w:t>
      </w:r>
      <w:proofErr w:type="gramEnd"/>
      <w:r w:rsidRPr="000F286A">
        <w:rPr>
          <w:rFonts w:asciiTheme="minorBidi" w:hAnsiTheme="minorBidi"/>
          <w:vertAlign w:val="superscript"/>
        </w:rPr>
        <w:t>28)</w:t>
      </w:r>
      <w:r w:rsidRPr="000F286A">
        <w:rPr>
          <w:rFonts w:asciiTheme="minorBidi" w:hAnsiTheme="minorBidi"/>
        </w:rPr>
        <w:t xml:space="preserve"> showed that gastritis whether erosive or congestive was the dominant finding and this reflected in many reports and rate may be even higher if nodular gastropathy was added, but similar studies consider peptic ulcer among main causes, especially duodenal, and this may be justified by older age group sample </w:t>
      </w:r>
      <w:r w:rsidRPr="000F286A">
        <w:rPr>
          <w:rFonts w:asciiTheme="minorBidi" w:hAnsiTheme="minorBidi"/>
        </w:rPr>
        <w:lastRenderedPageBreak/>
        <w:t xml:space="preserve">in these literatures. Another review in </w:t>
      </w:r>
      <w:proofErr w:type="gramStart"/>
      <w:r w:rsidRPr="000F286A">
        <w:rPr>
          <w:rFonts w:asciiTheme="minorBidi" w:hAnsiTheme="minorBidi"/>
        </w:rPr>
        <w:t>Sudan</w:t>
      </w:r>
      <w:r w:rsidRPr="000F286A">
        <w:rPr>
          <w:rFonts w:asciiTheme="minorBidi" w:hAnsiTheme="minorBidi"/>
          <w:vertAlign w:val="superscript"/>
        </w:rPr>
        <w:t>(</w:t>
      </w:r>
      <w:proofErr w:type="gramEnd"/>
      <w:r w:rsidRPr="000F286A">
        <w:rPr>
          <w:rFonts w:asciiTheme="minorBidi" w:hAnsiTheme="minorBidi"/>
          <w:vertAlign w:val="superscript"/>
        </w:rPr>
        <w:t>29)</w:t>
      </w:r>
      <w:r w:rsidRPr="000F286A">
        <w:rPr>
          <w:rFonts w:asciiTheme="minorBidi" w:hAnsiTheme="minorBidi"/>
        </w:rPr>
        <w:t xml:space="preserve"> has the same preceding results (19% esophageal varices and gastritis 7%).</w:t>
      </w:r>
    </w:p>
    <w:p w14:paraId="4E60FDF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Esophagitis was the third most common cause of upper GIT bleeding in our study (6%), which is similar to a study by </w:t>
      </w:r>
      <w:proofErr w:type="spellStart"/>
      <w:r w:rsidRPr="000F286A">
        <w:rPr>
          <w:rFonts w:asciiTheme="minorBidi" w:hAnsiTheme="minorBidi"/>
        </w:rPr>
        <w:t>Hassoon</w:t>
      </w:r>
      <w:proofErr w:type="spellEnd"/>
      <w:r w:rsidRPr="000F286A">
        <w:rPr>
          <w:rFonts w:asciiTheme="minorBidi" w:hAnsiTheme="minorBidi"/>
        </w:rPr>
        <w:t xml:space="preserve"> et al was observed in (4.9%), Isa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13)</w:t>
      </w:r>
      <w:r w:rsidRPr="000F286A">
        <w:rPr>
          <w:rFonts w:asciiTheme="minorBidi" w:hAnsiTheme="minorBidi"/>
        </w:rPr>
        <w:t xml:space="preserve"> (6%) patients, and also to that seen in Khan et al (4%).</w:t>
      </w:r>
    </w:p>
    <w:p w14:paraId="79FB5F2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Turkey, a study by Altay et al showed that </w:t>
      </w:r>
      <w:proofErr w:type="spellStart"/>
      <w:r w:rsidRPr="000F286A">
        <w:rPr>
          <w:rFonts w:asciiTheme="minorBidi" w:hAnsiTheme="minorBidi"/>
        </w:rPr>
        <w:t>oesophagitis</w:t>
      </w:r>
      <w:proofErr w:type="spellEnd"/>
      <w:r w:rsidRPr="000F286A">
        <w:rPr>
          <w:rFonts w:asciiTheme="minorBidi" w:hAnsiTheme="minorBidi"/>
        </w:rPr>
        <w:t xml:space="preserve"> was found in (30.3%) of patients and pangastritis was found in (63.2%) patients. Barrett's </w:t>
      </w:r>
      <w:proofErr w:type="spellStart"/>
      <w:r w:rsidRPr="000F286A">
        <w:rPr>
          <w:rFonts w:asciiTheme="minorBidi" w:hAnsiTheme="minorBidi"/>
        </w:rPr>
        <w:t>oesophagus</w:t>
      </w:r>
      <w:proofErr w:type="spellEnd"/>
      <w:r w:rsidRPr="000F286A">
        <w:rPr>
          <w:rFonts w:asciiTheme="minorBidi" w:hAnsiTheme="minorBidi"/>
        </w:rPr>
        <w:t xml:space="preserve"> was reported in two patients (10 and 13 years old) who had </w:t>
      </w:r>
      <w:proofErr w:type="spellStart"/>
      <w:r w:rsidRPr="000F286A">
        <w:rPr>
          <w:rFonts w:asciiTheme="minorBidi" w:hAnsiTheme="minorBidi"/>
        </w:rPr>
        <w:t>oesophagitis</w:t>
      </w:r>
      <w:proofErr w:type="spellEnd"/>
      <w:r w:rsidRPr="000F286A">
        <w:rPr>
          <w:rFonts w:asciiTheme="minorBidi" w:hAnsiTheme="minorBidi"/>
        </w:rPr>
        <w:t xml:space="preserve"> in their pathological evaluations.</w:t>
      </w:r>
    </w:p>
    <w:p w14:paraId="3B7ED32E"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only one case has history of nonsteroidal anti-inflammatory drug (</w:t>
      </w:r>
      <w:proofErr w:type="spellStart"/>
      <w:r w:rsidRPr="000F286A">
        <w:rPr>
          <w:rFonts w:asciiTheme="minorBidi" w:hAnsiTheme="minorBidi"/>
        </w:rPr>
        <w:t>Ibuprofin</w:t>
      </w:r>
      <w:proofErr w:type="spellEnd"/>
      <w:r w:rsidRPr="000F286A">
        <w:rPr>
          <w:rFonts w:asciiTheme="minorBidi" w:hAnsiTheme="minorBidi"/>
        </w:rPr>
        <w:t xml:space="preserve">) ingestion, Grimaldi-Bensouda et al detected at least </w:t>
      </w:r>
      <w:proofErr w:type="gramStart"/>
      <w:r w:rsidRPr="000F286A">
        <w:rPr>
          <w:rFonts w:asciiTheme="minorBidi" w:hAnsiTheme="minorBidi"/>
        </w:rPr>
        <w:t>one use</w:t>
      </w:r>
      <w:proofErr w:type="gramEnd"/>
      <w:r w:rsidRPr="000F286A">
        <w:rPr>
          <w:rFonts w:asciiTheme="minorBidi" w:hAnsiTheme="minorBidi"/>
        </w:rPr>
        <w:t xml:space="preserve"> history in 83 out of a total of 177 </w:t>
      </w:r>
      <w:proofErr w:type="spellStart"/>
      <w:r w:rsidRPr="000F286A">
        <w:rPr>
          <w:rFonts w:asciiTheme="minorBidi" w:hAnsiTheme="minorBidi"/>
        </w:rPr>
        <w:t>paediatric</w:t>
      </w:r>
      <w:proofErr w:type="spellEnd"/>
      <w:r w:rsidRPr="000F286A">
        <w:rPr>
          <w:rFonts w:asciiTheme="minorBidi" w:hAnsiTheme="minorBidi"/>
        </w:rPr>
        <w:t xml:space="preserve"> patients who were admitted with UGIB. 15.3% of the patients had previous medication use histories and 12 patients were using NSAIDs.</w:t>
      </w:r>
    </w:p>
    <w:p w14:paraId="0B786E8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w:t>
      </w:r>
      <w:r w:rsidR="009A2A19" w:rsidRPr="000F286A">
        <w:rPr>
          <w:rFonts w:asciiTheme="minorBidi" w:hAnsiTheme="minorBidi"/>
        </w:rPr>
        <w:t xml:space="preserve">the </w:t>
      </w:r>
      <w:r w:rsidRPr="000F286A">
        <w:rPr>
          <w:rFonts w:asciiTheme="minorBidi" w:hAnsiTheme="minorBidi"/>
        </w:rPr>
        <w:t xml:space="preserve">most common cause of lower GIT bleeding was colonic polyps (16%), which is similar to a study by </w:t>
      </w:r>
      <w:proofErr w:type="spellStart"/>
      <w:r w:rsidRPr="000F286A">
        <w:rPr>
          <w:rFonts w:asciiTheme="minorBidi" w:hAnsiTheme="minorBidi"/>
        </w:rPr>
        <w:t>Zahmatkeshan</w:t>
      </w:r>
      <w:proofErr w:type="spellEnd"/>
      <w:r w:rsidRPr="000F286A">
        <w:rPr>
          <w:rFonts w:asciiTheme="minorBidi" w:hAnsiTheme="minorBidi"/>
        </w:rPr>
        <w:t xml:space="preserve"> et al, Jafari et al, and </w:t>
      </w:r>
      <w:proofErr w:type="spellStart"/>
      <w:r w:rsidRPr="000F286A">
        <w:rPr>
          <w:rFonts w:asciiTheme="minorBidi" w:hAnsiTheme="minorBidi"/>
        </w:rPr>
        <w:t>Gimiga</w:t>
      </w:r>
      <w:proofErr w:type="spellEnd"/>
      <w:r w:rsidRPr="000F286A">
        <w:rPr>
          <w:rFonts w:asciiTheme="minorBidi" w:hAnsiTheme="minorBidi"/>
        </w:rPr>
        <w:t xml:space="preserve"> et al who reported polyps as the most common cause of LGIB, representing 23.1%, 32.5%, and 33% of their study population, respectively.</w:t>
      </w:r>
    </w:p>
    <w:p w14:paraId="26359461"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However, a study in Bahrain revealed that the most common cause of GIB was inflammatory bowel diseases. </w:t>
      </w:r>
      <w:proofErr w:type="spellStart"/>
      <w:r w:rsidRPr="000F286A">
        <w:rPr>
          <w:rFonts w:asciiTheme="minorBidi" w:hAnsiTheme="minorBidi"/>
        </w:rPr>
        <w:t>Gimiga</w:t>
      </w:r>
      <w:proofErr w:type="spellEnd"/>
      <w:r w:rsidRPr="000F286A">
        <w:rPr>
          <w:rFonts w:asciiTheme="minorBidi" w:hAnsiTheme="minorBidi"/>
        </w:rPr>
        <w:t xml:space="preserve"> et al reported ulcerative colitis (22%) as the second-most common cause of GIB. </w:t>
      </w:r>
      <w:r w:rsidR="009A2A19" w:rsidRPr="000F286A">
        <w:rPr>
          <w:rFonts w:asciiTheme="minorBidi" w:hAnsiTheme="minorBidi"/>
        </w:rPr>
        <w:t>In contrast</w:t>
      </w:r>
      <w:r w:rsidRPr="000F286A">
        <w:rPr>
          <w:rFonts w:asciiTheme="minorBidi" w:hAnsiTheme="minorBidi"/>
        </w:rPr>
        <w:t xml:space="preserve">, Jafari et al and </w:t>
      </w:r>
      <w:proofErr w:type="spellStart"/>
      <w:r w:rsidRPr="000F286A">
        <w:rPr>
          <w:rFonts w:asciiTheme="minorBidi" w:hAnsiTheme="minorBidi"/>
        </w:rPr>
        <w:t>Zahmatkeshan</w:t>
      </w:r>
      <w:proofErr w:type="spellEnd"/>
      <w:r w:rsidRPr="000F286A">
        <w:rPr>
          <w:rFonts w:asciiTheme="minorBidi" w:hAnsiTheme="minorBidi"/>
        </w:rPr>
        <w:t xml:space="preserve"> et al reported IBD to be a rare cause of GIB, accounting for only 4% and 5.8% of the study population, respectively.</w:t>
      </w:r>
    </w:p>
    <w:p w14:paraId="708A0475"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Egypt, a study results conducted by Mustafa et </w:t>
      </w:r>
      <w:proofErr w:type="gramStart"/>
      <w:r w:rsidRPr="000F286A">
        <w:rPr>
          <w:rFonts w:asciiTheme="minorBidi" w:hAnsiTheme="minorBidi"/>
        </w:rPr>
        <w:t>al</w:t>
      </w:r>
      <w:r w:rsidRPr="000F286A">
        <w:rPr>
          <w:rFonts w:asciiTheme="minorBidi" w:hAnsiTheme="minorBidi"/>
          <w:vertAlign w:val="superscript"/>
        </w:rPr>
        <w:t>(</w:t>
      </w:r>
      <w:proofErr w:type="gramEnd"/>
      <w:r w:rsidRPr="000F286A">
        <w:rPr>
          <w:rFonts w:asciiTheme="minorBidi" w:hAnsiTheme="minorBidi"/>
          <w:vertAlign w:val="superscript"/>
        </w:rPr>
        <w:t>31)</w:t>
      </w:r>
      <w:r w:rsidRPr="000F286A">
        <w:rPr>
          <w:rFonts w:asciiTheme="minorBidi" w:hAnsiTheme="minorBidi"/>
        </w:rPr>
        <w:t xml:space="preserve"> showed that gastritis (31%), esophagit</w:t>
      </w:r>
      <w:r w:rsidR="001A005A" w:rsidRPr="000F286A">
        <w:rPr>
          <w:rFonts w:asciiTheme="minorBidi" w:hAnsiTheme="minorBidi"/>
        </w:rPr>
        <w:t>is (15%), varices (4%), duodeni</w:t>
      </w:r>
      <w:r w:rsidRPr="000F286A">
        <w:rPr>
          <w:rFonts w:asciiTheme="minorBidi" w:hAnsiTheme="minorBidi"/>
        </w:rPr>
        <w:t>tis (3%), gastro-duodenitis (3%), and duodenal ulcer (2%), while gastric ulcer, gastric vascular ectasia, accidentally discovered foreign body, and Crohn’s disease represented 1% each.</w:t>
      </w:r>
    </w:p>
    <w:p w14:paraId="79D9F7A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Western countries, the most common causes of UGIB are gastric and duodenal ulcers, esophagitis, gastritis, and varices, whereas in India, variceal bleeding is reported to be the most important cause of UGIB (reaching 31.7%). </w:t>
      </w:r>
    </w:p>
    <w:p w14:paraId="39FFE617"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w:t>
      </w:r>
      <w:proofErr w:type="gramStart"/>
      <w:r w:rsidRPr="000F286A">
        <w:rPr>
          <w:rFonts w:asciiTheme="minorBidi" w:hAnsiTheme="minorBidi"/>
        </w:rPr>
        <w:t>China</w:t>
      </w:r>
      <w:r w:rsidRPr="000F286A">
        <w:rPr>
          <w:rFonts w:asciiTheme="minorBidi" w:hAnsiTheme="minorBidi"/>
          <w:vertAlign w:val="superscript"/>
        </w:rPr>
        <w:t>(</w:t>
      </w:r>
      <w:proofErr w:type="gramEnd"/>
      <w:r w:rsidRPr="000F286A">
        <w:rPr>
          <w:rFonts w:asciiTheme="minorBidi" w:hAnsiTheme="minorBidi"/>
          <w:vertAlign w:val="superscript"/>
        </w:rPr>
        <w:t>32)</w:t>
      </w:r>
      <w:r w:rsidRPr="000F286A">
        <w:rPr>
          <w:rFonts w:asciiTheme="minorBidi" w:hAnsiTheme="minorBidi"/>
        </w:rPr>
        <w:t xml:space="preserve">, erosive gastritis and duodenal ulcers represented the first and second important causes of bleeding, respectively. The most common causes of upper GI bleeding among patients from Iran were gastric erosions (28%), followed by esophageal varices (16%) in one study, while another study showed that erosive esophagitis was the most common diagnosis (40%). </w:t>
      </w:r>
    </w:p>
    <w:p w14:paraId="292AE16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Age-related analysis for our patients placed reflux esophagitis at the second place in children less than 5 years (after esophageal varices). Whereas in </w:t>
      </w:r>
      <w:proofErr w:type="gramStart"/>
      <w:r w:rsidRPr="000F286A">
        <w:rPr>
          <w:rFonts w:asciiTheme="minorBidi" w:hAnsiTheme="minorBidi"/>
        </w:rPr>
        <w:t>Egypt,  place</w:t>
      </w:r>
      <w:proofErr w:type="gramEnd"/>
      <w:r w:rsidRPr="000F286A">
        <w:rPr>
          <w:rFonts w:asciiTheme="minorBidi" w:hAnsiTheme="minorBidi"/>
        </w:rPr>
        <w:t xml:space="preserve"> reflux esophagitis at the first place in children less than 4 years and gastritis for those more than 4 years (which in contrary to our study). Similarly, age-related analysis shows that esophagitis was a more common cause of hematemesis in the younger age group (45%) than gastritis in adolescents (30%). In another </w:t>
      </w:r>
      <w:proofErr w:type="gramStart"/>
      <w:r w:rsidRPr="000F286A">
        <w:rPr>
          <w:rFonts w:asciiTheme="minorBidi" w:hAnsiTheme="minorBidi"/>
        </w:rPr>
        <w:t>study</w:t>
      </w:r>
      <w:r w:rsidRPr="000F286A">
        <w:rPr>
          <w:rFonts w:asciiTheme="minorBidi" w:hAnsiTheme="minorBidi"/>
          <w:vertAlign w:val="superscript"/>
        </w:rPr>
        <w:t>(</w:t>
      </w:r>
      <w:proofErr w:type="gramEnd"/>
      <w:r w:rsidRPr="000F286A">
        <w:rPr>
          <w:rFonts w:asciiTheme="minorBidi" w:hAnsiTheme="minorBidi"/>
          <w:vertAlign w:val="superscript"/>
        </w:rPr>
        <w:t>33)</w:t>
      </w:r>
      <w:r w:rsidRPr="000F286A">
        <w:rPr>
          <w:rFonts w:asciiTheme="minorBidi" w:hAnsiTheme="minorBidi"/>
        </w:rPr>
        <w:t>, in infants, the most common reasons were esophagitis and Mallory-Weiss syndrome, and in older children, esophagitis, esophageal varices, Mallory-Weiss, gastric ulcers, and gastritis were common.</w:t>
      </w:r>
    </w:p>
    <w:p w14:paraId="6D15756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Iran, colorectal polyps are the most common cause of LGIB in children with painless bleeding symptoms. For example, </w:t>
      </w:r>
      <w:proofErr w:type="spellStart"/>
      <w:r w:rsidRPr="000F286A">
        <w:rPr>
          <w:rFonts w:asciiTheme="minorBidi" w:hAnsiTheme="minorBidi"/>
        </w:rPr>
        <w:t>Zahmatkeshan</w:t>
      </w:r>
      <w:proofErr w:type="spellEnd"/>
      <w:r w:rsidRPr="000F286A">
        <w:rPr>
          <w:rFonts w:asciiTheme="minorBidi" w:hAnsiTheme="minorBidi"/>
        </w:rPr>
        <w:t xml:space="preserve"> et al found that 25.3% of 363 </w:t>
      </w:r>
      <w:proofErr w:type="spellStart"/>
      <w:r w:rsidRPr="000F286A">
        <w:rPr>
          <w:rFonts w:asciiTheme="minorBidi" w:hAnsiTheme="minorBidi"/>
        </w:rPr>
        <w:t>paediatric</w:t>
      </w:r>
      <w:proofErr w:type="spellEnd"/>
      <w:r w:rsidRPr="000F286A">
        <w:rPr>
          <w:rFonts w:asciiTheme="minorBidi" w:hAnsiTheme="minorBidi"/>
        </w:rPr>
        <w:t xml:space="preserve"> patients had polyps in their sigmoid colons, and that the most common pathological diagnosis was juvenile </w:t>
      </w:r>
      <w:r w:rsidRPr="000F286A">
        <w:rPr>
          <w:rFonts w:asciiTheme="minorBidi" w:hAnsiTheme="minorBidi"/>
        </w:rPr>
        <w:lastRenderedPageBreak/>
        <w:t xml:space="preserve">polyps. IBD in school age children is an important cause of LGIB. IBD was detected in 24 (30%) of the 80 patients admitted with LGIB complaints in </w:t>
      </w:r>
      <w:proofErr w:type="spellStart"/>
      <w:r w:rsidRPr="000F286A">
        <w:rPr>
          <w:rFonts w:asciiTheme="minorBidi" w:hAnsiTheme="minorBidi"/>
        </w:rPr>
        <w:t>thier</w:t>
      </w:r>
      <w:proofErr w:type="spellEnd"/>
      <w:r w:rsidRPr="000F286A">
        <w:rPr>
          <w:rFonts w:asciiTheme="minorBidi" w:hAnsiTheme="minorBidi"/>
        </w:rPr>
        <w:t xml:space="preserve"> study. Nonspecific inflammation was detected in 5 patients, and one patient had </w:t>
      </w:r>
      <w:proofErr w:type="spellStart"/>
      <w:r w:rsidRPr="000F286A">
        <w:rPr>
          <w:rFonts w:asciiTheme="minorBidi" w:hAnsiTheme="minorBidi"/>
        </w:rPr>
        <w:t>Peutz-Jeghers</w:t>
      </w:r>
      <w:proofErr w:type="spellEnd"/>
      <w:r w:rsidRPr="000F286A">
        <w:rPr>
          <w:rFonts w:asciiTheme="minorBidi" w:hAnsiTheme="minorBidi"/>
        </w:rPr>
        <w:t xml:space="preserve"> syndrome.</w:t>
      </w:r>
    </w:p>
    <w:p w14:paraId="6B467DA2"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w:t>
      </w:r>
      <w:proofErr w:type="gramStart"/>
      <w:r w:rsidRPr="000F286A">
        <w:rPr>
          <w:rFonts w:asciiTheme="minorBidi" w:hAnsiTheme="minorBidi"/>
        </w:rPr>
        <w:t>Karachi</w:t>
      </w:r>
      <w:r w:rsidRPr="000F286A">
        <w:rPr>
          <w:rFonts w:asciiTheme="minorBidi" w:hAnsiTheme="minorBidi"/>
          <w:vertAlign w:val="superscript"/>
        </w:rPr>
        <w:t>(</w:t>
      </w:r>
      <w:proofErr w:type="gramEnd"/>
      <w:r w:rsidRPr="000F286A">
        <w:rPr>
          <w:rFonts w:asciiTheme="minorBidi" w:hAnsiTheme="minorBidi"/>
          <w:vertAlign w:val="superscript"/>
        </w:rPr>
        <w:t>34)</w:t>
      </w:r>
      <w:r w:rsidRPr="000F286A">
        <w:rPr>
          <w:rFonts w:asciiTheme="minorBidi" w:hAnsiTheme="minorBidi"/>
        </w:rPr>
        <w:t xml:space="preserve">, the most common causes of lower GI bleeding </w:t>
      </w:r>
      <w:r w:rsidR="00900378" w:rsidRPr="000F286A">
        <w:rPr>
          <w:rFonts w:asciiTheme="minorBidi" w:hAnsiTheme="minorBidi"/>
        </w:rPr>
        <w:t>were</w:t>
      </w:r>
      <w:r w:rsidRPr="000F286A">
        <w:rPr>
          <w:rFonts w:asciiTheme="minorBidi" w:hAnsiTheme="minorBidi"/>
        </w:rPr>
        <w:t xml:space="preserve"> rectal polyps, infectious colitis, ulcerative colitis and non-specific colitis. In Egyptian children the most common cause of rectal bleeding was infectious enterocolitis. In Germany, colorectal polyps and inflammatory bowel disease were the most common causes of gastrointestinal </w:t>
      </w:r>
      <w:proofErr w:type="spellStart"/>
      <w:proofErr w:type="gramStart"/>
      <w:r w:rsidRPr="000F286A">
        <w:rPr>
          <w:rFonts w:asciiTheme="minorBidi" w:hAnsiTheme="minorBidi"/>
        </w:rPr>
        <w:t>bleeding.They</w:t>
      </w:r>
      <w:proofErr w:type="spellEnd"/>
      <w:proofErr w:type="gramEnd"/>
      <w:r w:rsidRPr="000F286A">
        <w:rPr>
          <w:rFonts w:asciiTheme="minorBidi" w:hAnsiTheme="minorBidi"/>
        </w:rPr>
        <w:t xml:space="preserve"> accounted for 40% of the identified conditions for gastrointestinal bleeding. </w:t>
      </w:r>
    </w:p>
    <w:p w14:paraId="0A4EA21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Although palpable purpura, which is a characteristic rash of Henoch-</w:t>
      </w:r>
      <w:proofErr w:type="spellStart"/>
      <w:r w:rsidRPr="000F286A">
        <w:rPr>
          <w:rFonts w:asciiTheme="minorBidi" w:hAnsiTheme="minorBidi"/>
        </w:rPr>
        <w:t>Schönlein</w:t>
      </w:r>
      <w:proofErr w:type="spellEnd"/>
      <w:r w:rsidRPr="000F286A">
        <w:rPr>
          <w:rFonts w:asciiTheme="minorBidi" w:hAnsiTheme="minorBidi"/>
        </w:rPr>
        <w:t xml:space="preserve"> purpura (HSP), was seen in every patient, it may not always be the </w:t>
      </w:r>
      <w:r w:rsidR="00DF0596" w:rsidRPr="000F286A">
        <w:rPr>
          <w:rFonts w:asciiTheme="minorBidi" w:hAnsiTheme="minorBidi"/>
        </w:rPr>
        <w:t>initial manifestation</w:t>
      </w:r>
      <w:r w:rsidRPr="000F286A">
        <w:rPr>
          <w:rFonts w:asciiTheme="minorBidi" w:hAnsiTheme="minorBidi"/>
        </w:rPr>
        <w:t>. GI bleeding and other GI findings are seen 7-10 days before the skin lesions in 15% of the cases. Our patient with Henoch-</w:t>
      </w:r>
      <w:proofErr w:type="spellStart"/>
      <w:r w:rsidRPr="000F286A">
        <w:rPr>
          <w:rFonts w:asciiTheme="minorBidi" w:hAnsiTheme="minorBidi"/>
        </w:rPr>
        <w:t>Schonlain</w:t>
      </w:r>
      <w:proofErr w:type="spellEnd"/>
      <w:r w:rsidRPr="000F286A">
        <w:rPr>
          <w:rFonts w:asciiTheme="minorBidi" w:hAnsiTheme="minorBidi"/>
        </w:rPr>
        <w:t xml:space="preserve"> purpura is 5 </w:t>
      </w:r>
      <w:proofErr w:type="spellStart"/>
      <w:r w:rsidRPr="000F286A">
        <w:rPr>
          <w:rFonts w:asciiTheme="minorBidi" w:hAnsiTheme="minorBidi"/>
        </w:rPr>
        <w:t>yr</w:t>
      </w:r>
      <w:proofErr w:type="spellEnd"/>
      <w:r w:rsidRPr="000F286A">
        <w:rPr>
          <w:rFonts w:asciiTheme="minorBidi" w:hAnsiTheme="minorBidi"/>
        </w:rPr>
        <w:t xml:space="preserve"> old male child presents with </w:t>
      </w:r>
      <w:r w:rsidR="001105B8" w:rsidRPr="000F286A">
        <w:rPr>
          <w:rFonts w:asciiTheme="minorBidi" w:hAnsiTheme="minorBidi"/>
        </w:rPr>
        <w:t>melena</w:t>
      </w:r>
      <w:r w:rsidRPr="000F286A">
        <w:rPr>
          <w:rFonts w:asciiTheme="minorBidi" w:hAnsiTheme="minorBidi"/>
        </w:rPr>
        <w:t xml:space="preserve">, colonoscopy has done and was normal, in the second day he </w:t>
      </w:r>
      <w:proofErr w:type="gramStart"/>
      <w:r w:rsidRPr="000F286A">
        <w:rPr>
          <w:rFonts w:asciiTheme="minorBidi" w:hAnsiTheme="minorBidi"/>
        </w:rPr>
        <w:t>develop</w:t>
      </w:r>
      <w:proofErr w:type="gramEnd"/>
      <w:r w:rsidRPr="000F286A">
        <w:rPr>
          <w:rFonts w:asciiTheme="minorBidi" w:hAnsiTheme="minorBidi"/>
        </w:rPr>
        <w:t xml:space="preserve"> the typical rash of Henoch-</w:t>
      </w:r>
      <w:proofErr w:type="spellStart"/>
      <w:r w:rsidRPr="000F286A">
        <w:rPr>
          <w:rFonts w:asciiTheme="minorBidi" w:hAnsiTheme="minorBidi"/>
        </w:rPr>
        <w:t>Schonlain</w:t>
      </w:r>
      <w:proofErr w:type="spellEnd"/>
      <w:r w:rsidRPr="000F286A">
        <w:rPr>
          <w:rFonts w:asciiTheme="minorBidi" w:hAnsiTheme="minorBidi"/>
        </w:rPr>
        <w:t xml:space="preserve"> purpura.</w:t>
      </w:r>
    </w:p>
    <w:p w14:paraId="05AE32E4" w14:textId="77777777" w:rsidR="00007E32" w:rsidRPr="000F286A" w:rsidRDefault="00DF0596" w:rsidP="00323CA2">
      <w:pPr>
        <w:spacing w:line="240" w:lineRule="auto"/>
        <w:jc w:val="both"/>
        <w:rPr>
          <w:rFonts w:asciiTheme="minorBidi" w:hAnsiTheme="minorBidi"/>
        </w:rPr>
      </w:pPr>
      <w:r w:rsidRPr="000F286A">
        <w:rPr>
          <w:rFonts w:asciiTheme="minorBidi" w:hAnsiTheme="minorBidi"/>
        </w:rPr>
        <w:t>In our study, the t</w:t>
      </w:r>
      <w:r w:rsidR="00007E32" w:rsidRPr="000F286A">
        <w:rPr>
          <w:rFonts w:asciiTheme="minorBidi" w:hAnsiTheme="minorBidi"/>
        </w:rPr>
        <w:t xml:space="preserve">otal numbers of patients with normal finding of endoscope are 19 of 100 cases (19%), OGD 9 cases and colonoscope 10 cases. They were mainly associated with following </w:t>
      </w:r>
      <w:proofErr w:type="spellStart"/>
      <w:r w:rsidR="00007E32" w:rsidRPr="000F286A">
        <w:rPr>
          <w:rFonts w:asciiTheme="minorBidi" w:hAnsiTheme="minorBidi"/>
        </w:rPr>
        <w:t>varibles</w:t>
      </w:r>
      <w:proofErr w:type="spellEnd"/>
      <w:r w:rsidR="00007E32" w:rsidRPr="000F286A">
        <w:rPr>
          <w:rFonts w:asciiTheme="minorBidi" w:hAnsiTheme="minorBidi"/>
        </w:rPr>
        <w:t xml:space="preserve">: hematochezia (although 5 of 10 cases were associated with fair to bad preparation of the colon before colonoscopy), bleeding within days only, no associated medical conditions, no significant bleeding, and &lt; 5 </w:t>
      </w:r>
      <w:proofErr w:type="spellStart"/>
      <w:r w:rsidR="00007E32" w:rsidRPr="000F286A">
        <w:rPr>
          <w:rFonts w:asciiTheme="minorBidi" w:hAnsiTheme="minorBidi"/>
        </w:rPr>
        <w:t>yr</w:t>
      </w:r>
      <w:proofErr w:type="spellEnd"/>
      <w:r w:rsidR="00007E32" w:rsidRPr="000F286A">
        <w:rPr>
          <w:rFonts w:asciiTheme="minorBidi" w:hAnsiTheme="minorBidi"/>
        </w:rPr>
        <w:t xml:space="preserve"> of age.</w:t>
      </w:r>
    </w:p>
    <w:p w14:paraId="06E30E1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The duration between recent bleeding and time of endoscopy may also play a role as the longer duration may affect healing of </w:t>
      </w:r>
      <w:proofErr w:type="gramStart"/>
      <w:r w:rsidRPr="000F286A">
        <w:rPr>
          <w:rFonts w:asciiTheme="minorBidi" w:hAnsiTheme="minorBidi"/>
        </w:rPr>
        <w:t>the a</w:t>
      </w:r>
      <w:proofErr w:type="gramEnd"/>
      <w:r w:rsidRPr="000F286A">
        <w:rPr>
          <w:rFonts w:asciiTheme="minorBidi" w:hAnsiTheme="minorBidi"/>
        </w:rPr>
        <w:t xml:space="preserve"> transient lesion before endoscopic examination.</w:t>
      </w:r>
    </w:p>
    <w:p w14:paraId="4F9FC00D"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the study of Hasson et al, (14.7%) patients who underwent endoscopy had negative </w:t>
      </w:r>
      <w:r w:rsidR="00DF0596" w:rsidRPr="000F286A">
        <w:rPr>
          <w:rFonts w:asciiTheme="minorBidi" w:hAnsiTheme="minorBidi"/>
        </w:rPr>
        <w:t>findings</w:t>
      </w:r>
      <w:r w:rsidRPr="000F286A">
        <w:rPr>
          <w:rFonts w:asciiTheme="minorBidi" w:hAnsiTheme="minorBidi"/>
        </w:rPr>
        <w:t xml:space="preserve">, similar finding </w:t>
      </w:r>
      <w:proofErr w:type="gramStart"/>
      <w:r w:rsidRPr="000F286A">
        <w:rPr>
          <w:rFonts w:asciiTheme="minorBidi" w:hAnsiTheme="minorBidi"/>
        </w:rPr>
        <w:t>were</w:t>
      </w:r>
      <w:proofErr w:type="gramEnd"/>
      <w:r w:rsidRPr="000F286A">
        <w:rPr>
          <w:rFonts w:asciiTheme="minorBidi" w:hAnsiTheme="minorBidi"/>
        </w:rPr>
        <w:t xml:space="preserve"> also reported in Al Azzawi when the cause of bleeding could not be ascertained in 17 (30%) of cases and in </w:t>
      </w:r>
      <w:proofErr w:type="spellStart"/>
      <w:r w:rsidRPr="000F286A">
        <w:rPr>
          <w:rFonts w:asciiTheme="minorBidi" w:hAnsiTheme="minorBidi"/>
        </w:rPr>
        <w:t>Dehghani</w:t>
      </w:r>
      <w:proofErr w:type="spellEnd"/>
      <w:r w:rsidRPr="000F286A">
        <w:rPr>
          <w:rFonts w:asciiTheme="minorBidi" w:hAnsiTheme="minorBidi"/>
        </w:rPr>
        <w:t xml:space="preserve"> et al., the results revealed (20.5%). </w:t>
      </w:r>
    </w:p>
    <w:p w14:paraId="3E9781B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other study done in Uganda approximately 51% of the upper GI endoscopy done in children was negative. This is important because a reliable negative finding relieves anxiety of patients and may prove cost effective by reducing drug prescription and number of consultations. On the other </w:t>
      </w:r>
      <w:proofErr w:type="gramStart"/>
      <w:r w:rsidRPr="000F286A">
        <w:rPr>
          <w:rFonts w:asciiTheme="minorBidi" w:hAnsiTheme="minorBidi"/>
        </w:rPr>
        <w:t>hand</w:t>
      </w:r>
      <w:proofErr w:type="gramEnd"/>
      <w:r w:rsidRPr="000F286A">
        <w:rPr>
          <w:rFonts w:asciiTheme="minorBidi" w:hAnsiTheme="minorBidi"/>
        </w:rPr>
        <w:t xml:space="preserve"> the endoscopy in these patients were not done in the first 24 hours after presentation of bleeding which might carry false negative results.</w:t>
      </w:r>
    </w:p>
    <w:p w14:paraId="555774BC"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Turkey, the patients who reached a final diagnosis by EGD were only 62%. This diagnostic yield is much variable between studies ranging from 51% to 90</w:t>
      </w:r>
      <w:proofErr w:type="gramStart"/>
      <w:r w:rsidRPr="000F286A">
        <w:rPr>
          <w:rFonts w:asciiTheme="minorBidi" w:hAnsiTheme="minorBidi"/>
        </w:rPr>
        <w:t>% ,</w:t>
      </w:r>
      <w:proofErr w:type="gramEnd"/>
      <w:r w:rsidRPr="000F286A">
        <w:rPr>
          <w:rFonts w:asciiTheme="minorBidi" w:hAnsiTheme="minorBidi"/>
        </w:rPr>
        <w:t xml:space="preserve"> while in </w:t>
      </w:r>
      <w:proofErr w:type="spellStart"/>
      <w:r w:rsidRPr="000F286A">
        <w:rPr>
          <w:rFonts w:asciiTheme="minorBidi" w:hAnsiTheme="minorBidi"/>
        </w:rPr>
        <w:t>Gimiga</w:t>
      </w:r>
      <w:proofErr w:type="spellEnd"/>
      <w:r w:rsidRPr="000F286A">
        <w:rPr>
          <w:rFonts w:asciiTheme="minorBidi" w:hAnsiTheme="minorBidi"/>
        </w:rPr>
        <w:t xml:space="preserve"> et al. and Cleveland et al. a certain bleeding source was found in 34.95% and 57% of cases, a possible one in 39.81% and 29.7% of the patients, and no source was found in 25.24% and 11.4% and of cases, respectively. </w:t>
      </w:r>
    </w:p>
    <w:p w14:paraId="17263FC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a Chinese multicenter study, the diagnostic yield was 71.9</w:t>
      </w:r>
      <w:proofErr w:type="gramStart"/>
      <w:r w:rsidRPr="000F286A">
        <w:rPr>
          <w:rFonts w:asciiTheme="minorBidi" w:hAnsiTheme="minorBidi"/>
        </w:rPr>
        <w:t>% .</w:t>
      </w:r>
      <w:proofErr w:type="gramEnd"/>
      <w:r w:rsidRPr="000F286A">
        <w:rPr>
          <w:rFonts w:asciiTheme="minorBidi" w:hAnsiTheme="minorBidi"/>
        </w:rPr>
        <w:t xml:space="preserve"> Another study also was </w:t>
      </w:r>
      <w:r w:rsidR="00DF0596" w:rsidRPr="000F286A">
        <w:rPr>
          <w:rFonts w:asciiTheme="minorBidi" w:hAnsiTheme="minorBidi"/>
        </w:rPr>
        <w:t>conducted</w:t>
      </w:r>
      <w:r w:rsidRPr="000F286A">
        <w:rPr>
          <w:rFonts w:asciiTheme="minorBidi" w:hAnsiTheme="minorBidi"/>
        </w:rPr>
        <w:t xml:space="preserve"> in Saudi Arabia and showed that the overall yield of endoscopy was 75%; however, the yield was higher (91%) in children below 12 years of age.</w:t>
      </w:r>
    </w:p>
    <w:p w14:paraId="316A0D0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 number of GIT bleeding among those infants &lt;2 </w:t>
      </w:r>
      <w:proofErr w:type="spellStart"/>
      <w:r w:rsidRPr="000F286A">
        <w:rPr>
          <w:rFonts w:asciiTheme="minorBidi" w:hAnsiTheme="minorBidi"/>
        </w:rPr>
        <w:t>yr</w:t>
      </w:r>
      <w:proofErr w:type="spellEnd"/>
      <w:r w:rsidRPr="000F286A">
        <w:rPr>
          <w:rFonts w:asciiTheme="minorBidi" w:hAnsiTheme="minorBidi"/>
        </w:rPr>
        <w:t xml:space="preserve"> of age was 15 of 100 patients. These are mainly associated with no specific sex, formula feeding (66%), hematemesis (40%), and gastritis (33%) was the most endoscopic finding.</w:t>
      </w:r>
    </w:p>
    <w:p w14:paraId="4C8203C1"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The explanation of high </w:t>
      </w:r>
      <w:r w:rsidR="00DF0596" w:rsidRPr="000F286A">
        <w:rPr>
          <w:rFonts w:asciiTheme="minorBidi" w:hAnsiTheme="minorBidi"/>
        </w:rPr>
        <w:t>prevalence</w:t>
      </w:r>
      <w:r w:rsidRPr="000F286A">
        <w:rPr>
          <w:rFonts w:asciiTheme="minorBidi" w:hAnsiTheme="minorBidi"/>
        </w:rPr>
        <w:t xml:space="preserve"> of gastritis (some are </w:t>
      </w:r>
      <w:r w:rsidR="00DF0596" w:rsidRPr="000F286A">
        <w:rPr>
          <w:rFonts w:asciiTheme="minorBidi" w:hAnsiTheme="minorBidi"/>
        </w:rPr>
        <w:t>confirmed</w:t>
      </w:r>
      <w:r w:rsidRPr="000F286A">
        <w:rPr>
          <w:rFonts w:asciiTheme="minorBidi" w:hAnsiTheme="minorBidi"/>
        </w:rPr>
        <w:t xml:space="preserve"> by histopathology) among formula fed infants is mainly due to cow milk allergy which cause lymphocytic infiltration of mucosa and bleeding.</w:t>
      </w:r>
    </w:p>
    <w:p w14:paraId="32D6F0E2" w14:textId="77777777" w:rsidR="0069590B" w:rsidRDefault="00007E32" w:rsidP="0069590B">
      <w:pPr>
        <w:spacing w:line="240" w:lineRule="auto"/>
        <w:rPr>
          <w:rFonts w:asciiTheme="minorBidi" w:hAnsiTheme="minorBidi"/>
          <w:sz w:val="32"/>
          <w:szCs w:val="32"/>
        </w:rPr>
      </w:pPr>
      <w:r w:rsidRPr="000F286A">
        <w:rPr>
          <w:rFonts w:asciiTheme="minorBidi" w:hAnsiTheme="minorBidi"/>
        </w:rPr>
        <w:lastRenderedPageBreak/>
        <w:t xml:space="preserve">A study in Iran, they found that lymphoid nodular hyperplasia was the most common cause of bleeding in infants. It results in GI infections or protein allergies characterized by multiple, yellowish lymphoid follicles. Food allergy is also </w:t>
      </w:r>
      <w:r w:rsidR="00DF0596" w:rsidRPr="000F286A">
        <w:rPr>
          <w:rFonts w:asciiTheme="minorBidi" w:hAnsiTheme="minorBidi"/>
        </w:rPr>
        <w:t>recognized</w:t>
      </w:r>
      <w:r w:rsidRPr="000F286A">
        <w:rPr>
          <w:rFonts w:asciiTheme="minorBidi" w:hAnsiTheme="minorBidi"/>
        </w:rPr>
        <w:t xml:space="preserve"> as one of the most common causes of lower GI bleeding in neonates and infants</w:t>
      </w:r>
      <w:r w:rsidRPr="00CC0347">
        <w:rPr>
          <w:rFonts w:asciiTheme="minorBidi" w:hAnsiTheme="minorBidi"/>
          <w:sz w:val="32"/>
          <w:szCs w:val="32"/>
        </w:rPr>
        <w:t>.</w:t>
      </w:r>
    </w:p>
    <w:p w14:paraId="7AE3EBE9" w14:textId="77777777" w:rsidR="0069590B" w:rsidRDefault="0069590B" w:rsidP="0069590B">
      <w:pPr>
        <w:spacing w:line="240" w:lineRule="auto"/>
        <w:rPr>
          <w:rFonts w:asciiTheme="minorBidi" w:hAnsiTheme="minorBidi"/>
          <w:sz w:val="32"/>
          <w:szCs w:val="32"/>
        </w:rPr>
      </w:pPr>
    </w:p>
    <w:p w14:paraId="14DE335F" w14:textId="77777777" w:rsidR="00E26A4F" w:rsidRPr="00CC0347" w:rsidRDefault="00E26A4F" w:rsidP="0069590B">
      <w:pPr>
        <w:spacing w:line="240" w:lineRule="auto"/>
        <w:jc w:val="center"/>
        <w:rPr>
          <w:rFonts w:asciiTheme="minorBidi" w:hAnsiTheme="minorBidi"/>
          <w:sz w:val="32"/>
          <w:szCs w:val="32"/>
        </w:rPr>
      </w:pPr>
      <w:r w:rsidRPr="000F286A">
        <w:rPr>
          <w:rFonts w:asciiTheme="minorBidi" w:hAnsiTheme="minorBidi"/>
          <w:b/>
          <w:bCs/>
          <w:sz w:val="24"/>
          <w:szCs w:val="24"/>
        </w:rPr>
        <w:t>Conclusion</w:t>
      </w:r>
    </w:p>
    <w:p w14:paraId="2B658261"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This study analyzed 100 pediatric patients presenting with gastrointestinal bleeding. The findings showed an almost equal sex distribution and a predominance of urban residency. Most cases occurred in children under 5 years of age. Lower GIT bleeding—particularly hematochezia—was more common than upper GIT bleeding.</w:t>
      </w:r>
    </w:p>
    <w:p w14:paraId="704785EC"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Endoscopic evaluation identified the most frequent upper-tract causes as esophageal varices and gastritis, whereas colonic polyps were the leading lower-tract cause. A considerable portion of patients (19%) had normal endoscopic findings, frequently associated with short bleeding duration, mild bleeding, anemia, or poor colon preparation. Histopathology confirmed the endoscopic impressions in the majority of biopsied cases, with juvenile polyps, gastritis, ulcerative colitis, and Crohn’s disease being the most common diagnoses.</w:t>
      </w:r>
    </w:p>
    <w:p w14:paraId="02E9A1E7"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 xml:space="preserve">Infants under two years showed varied bleeding etiologies, largely influenced by feeding type, with gastritis and non-specific colitis being the most frequent </w:t>
      </w:r>
      <w:proofErr w:type="spellStart"/>
      <w:r w:rsidRPr="000F286A">
        <w:rPr>
          <w:rFonts w:asciiTheme="minorBidi" w:hAnsiTheme="minorBidi"/>
        </w:rPr>
        <w:t>findingsMost</w:t>
      </w:r>
      <w:proofErr w:type="spellEnd"/>
      <w:r w:rsidRPr="000F286A">
        <w:rPr>
          <w:rFonts w:asciiTheme="minorBidi" w:hAnsiTheme="minorBidi"/>
        </w:rPr>
        <w:t xml:space="preserve"> patients (97%) achieved good clinical outcomes after appropriate medical and endoscopic management. </w:t>
      </w:r>
    </w:p>
    <w:p w14:paraId="57F4D570" w14:textId="77777777" w:rsidR="00007E32" w:rsidRPr="000F286A" w:rsidRDefault="00E26A4F" w:rsidP="00323CA2">
      <w:pPr>
        <w:spacing w:line="240" w:lineRule="auto"/>
        <w:jc w:val="both"/>
        <w:rPr>
          <w:rFonts w:asciiTheme="minorBidi" w:hAnsiTheme="minorBidi"/>
        </w:rPr>
      </w:pPr>
      <w:r w:rsidRPr="000F286A">
        <w:rPr>
          <w:rFonts w:asciiTheme="minorBidi" w:hAnsiTheme="minorBidi"/>
        </w:rPr>
        <w:t>Overall, the study highlights the importance of early endoscopic evaluation, proper preparation, and availability of interventional and diagnostic tools in improving outcomes for pediatric GIT bleeding.</w:t>
      </w:r>
    </w:p>
    <w:p w14:paraId="66ACFE35" w14:textId="77777777" w:rsidR="000F286A" w:rsidRDefault="000F286A" w:rsidP="00323CA2">
      <w:pPr>
        <w:spacing w:line="240" w:lineRule="auto"/>
        <w:jc w:val="center"/>
        <w:rPr>
          <w:rFonts w:asciiTheme="minorBidi" w:hAnsiTheme="minorBidi"/>
          <w:b/>
          <w:bCs/>
          <w:sz w:val="24"/>
          <w:szCs w:val="24"/>
        </w:rPr>
      </w:pPr>
    </w:p>
    <w:p w14:paraId="5C855A38" w14:textId="77777777" w:rsidR="00007E32" w:rsidRPr="000F286A" w:rsidRDefault="00007E32" w:rsidP="00323CA2">
      <w:pPr>
        <w:spacing w:line="240" w:lineRule="auto"/>
        <w:jc w:val="center"/>
        <w:rPr>
          <w:rFonts w:asciiTheme="minorBidi" w:hAnsiTheme="minorBidi"/>
          <w:b/>
          <w:bCs/>
          <w:sz w:val="24"/>
          <w:szCs w:val="24"/>
        </w:rPr>
      </w:pPr>
      <w:bookmarkStart w:id="0" w:name="_GoBack"/>
      <w:bookmarkEnd w:id="0"/>
      <w:r w:rsidRPr="000F286A">
        <w:rPr>
          <w:rFonts w:asciiTheme="minorBidi" w:hAnsiTheme="minorBidi"/>
          <w:b/>
          <w:bCs/>
          <w:sz w:val="24"/>
          <w:szCs w:val="24"/>
        </w:rPr>
        <w:t>Limitations</w:t>
      </w:r>
    </w:p>
    <w:p w14:paraId="02E30E75"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1- Small samp</w:t>
      </w:r>
      <w:r w:rsidR="00742B17" w:rsidRPr="000F286A">
        <w:rPr>
          <w:rFonts w:asciiTheme="minorBidi" w:hAnsiTheme="minorBidi"/>
        </w:rPr>
        <w:t>le size (100 cases) which necessit</w:t>
      </w:r>
      <w:r w:rsidRPr="000F286A">
        <w:rPr>
          <w:rFonts w:asciiTheme="minorBidi" w:hAnsiTheme="minorBidi"/>
        </w:rPr>
        <w:t xml:space="preserve">ate a larger sample for future studies. </w:t>
      </w:r>
    </w:p>
    <w:p w14:paraId="5BAE587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2- Poor colon preparation quality impacted normal findings in colonoscopy.</w:t>
      </w:r>
    </w:p>
    <w:p w14:paraId="4A85F09B" w14:textId="77777777" w:rsidR="00007E32" w:rsidRPr="000F286A" w:rsidRDefault="00DF0596" w:rsidP="00323CA2">
      <w:pPr>
        <w:spacing w:line="240" w:lineRule="auto"/>
        <w:jc w:val="both"/>
        <w:rPr>
          <w:rFonts w:asciiTheme="minorBidi" w:hAnsiTheme="minorBidi"/>
        </w:rPr>
      </w:pPr>
      <w:r w:rsidRPr="000F286A">
        <w:rPr>
          <w:rFonts w:asciiTheme="minorBidi" w:hAnsiTheme="minorBidi"/>
        </w:rPr>
        <w:t>3- Normal endoscopic f</w:t>
      </w:r>
      <w:r w:rsidR="00007E32" w:rsidRPr="000F286A">
        <w:rPr>
          <w:rFonts w:asciiTheme="minorBidi" w:hAnsiTheme="minorBidi"/>
        </w:rPr>
        <w:t>indings highlight challenges in diagnosing obscure bleeding sources (e.g., Meckel’s diverticulum).</w:t>
      </w:r>
    </w:p>
    <w:p w14:paraId="0F6C4D71" w14:textId="77777777" w:rsidR="000F286A" w:rsidRPr="0069590B" w:rsidRDefault="00007E32" w:rsidP="0069590B">
      <w:pPr>
        <w:spacing w:line="240" w:lineRule="auto"/>
        <w:jc w:val="both"/>
        <w:rPr>
          <w:rFonts w:asciiTheme="minorBidi" w:hAnsiTheme="minorBidi"/>
        </w:rPr>
      </w:pPr>
      <w:r w:rsidRPr="000F286A">
        <w:rPr>
          <w:rFonts w:asciiTheme="minorBidi" w:hAnsiTheme="minorBidi"/>
        </w:rPr>
        <w:t>4. Endoscopy may be delayed in hemodynamically stable children with GIT bleeding, dec</w:t>
      </w:r>
      <w:r w:rsidR="0069590B">
        <w:rPr>
          <w:rFonts w:asciiTheme="minorBidi" w:hAnsiTheme="minorBidi"/>
        </w:rPr>
        <w:t>reasing the diagnostic success.</w:t>
      </w:r>
    </w:p>
    <w:p w14:paraId="48E3A771" w14:textId="77777777" w:rsidR="00451BB4" w:rsidRPr="00CC0347" w:rsidRDefault="00451BB4" w:rsidP="00323CA2">
      <w:pPr>
        <w:spacing w:line="240" w:lineRule="auto"/>
        <w:jc w:val="both"/>
        <w:rPr>
          <w:rFonts w:asciiTheme="minorBidi" w:hAnsiTheme="minorBidi"/>
          <w:sz w:val="28"/>
          <w:szCs w:val="28"/>
        </w:rPr>
      </w:pPr>
    </w:p>
    <w:p w14:paraId="609B6726"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t>Recommendations</w:t>
      </w:r>
    </w:p>
    <w:p w14:paraId="44D1197C"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1- Improve colon preparation protocols to reduce false-normal </w:t>
      </w:r>
      <w:proofErr w:type="gramStart"/>
      <w:r w:rsidRPr="000F286A">
        <w:rPr>
          <w:rFonts w:asciiTheme="minorBidi" w:hAnsiTheme="minorBidi"/>
        </w:rPr>
        <w:t>findings..</w:t>
      </w:r>
      <w:proofErr w:type="gramEnd"/>
    </w:p>
    <w:p w14:paraId="24CB8D7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2- Prioritize early intervention in high-risk groups (CLD, polyposis).</w:t>
      </w:r>
    </w:p>
    <w:p w14:paraId="2FFF5C96"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3- Expand diagnostic tools (e.g., </w:t>
      </w:r>
      <w:proofErr w:type="spellStart"/>
      <w:r w:rsidRPr="000F286A">
        <w:rPr>
          <w:rFonts w:asciiTheme="minorBidi" w:hAnsiTheme="minorBidi"/>
        </w:rPr>
        <w:t>enteroscopy</w:t>
      </w:r>
      <w:proofErr w:type="spellEnd"/>
      <w:r w:rsidRPr="000F286A">
        <w:rPr>
          <w:rFonts w:asciiTheme="minorBidi" w:hAnsiTheme="minorBidi"/>
        </w:rPr>
        <w:t>, Meckel’s scan) for hidden bleeding sources</w:t>
      </w:r>
    </w:p>
    <w:p w14:paraId="728FA31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lastRenderedPageBreak/>
        <w:t>4- Unlike with suspected upper gastrointestinal bleeding, in the presence of hematochezia, emergency endoscopy is not feasible due to the bowel preparation needed prior to colonoscopy. Careful assessment of hemodynamic stability thus is necessary to determine if bowel preparation can be performed in the presence of hematochezia.</w:t>
      </w:r>
    </w:p>
    <w:p w14:paraId="0B7140FE"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5- In the rare case of </w:t>
      </w:r>
      <w:proofErr w:type="spellStart"/>
      <w:r w:rsidRPr="000F286A">
        <w:rPr>
          <w:rFonts w:asciiTheme="minorBidi" w:hAnsiTheme="minorBidi"/>
        </w:rPr>
        <w:t>peracute</w:t>
      </w:r>
      <w:proofErr w:type="spellEnd"/>
      <w:r w:rsidRPr="000F286A">
        <w:rPr>
          <w:rFonts w:asciiTheme="minorBidi" w:hAnsiTheme="minorBidi"/>
        </w:rPr>
        <w:t xml:space="preserve"> bleeding and hemodynamic instability, other diagnostic tools such as angiography or surgical exploration seem warranted.</w:t>
      </w:r>
    </w:p>
    <w:p w14:paraId="12D6FF42" w14:textId="77777777" w:rsidR="00451BB4" w:rsidRPr="00CC0347" w:rsidRDefault="00451BB4" w:rsidP="00323CA2">
      <w:pPr>
        <w:spacing w:line="240" w:lineRule="auto"/>
        <w:jc w:val="both"/>
        <w:rPr>
          <w:rFonts w:asciiTheme="minorBidi" w:hAnsiTheme="minorBidi"/>
          <w:sz w:val="28"/>
          <w:szCs w:val="28"/>
        </w:rPr>
      </w:pPr>
    </w:p>
    <w:p w14:paraId="5D0B362E" w14:textId="77777777" w:rsidR="005B7231" w:rsidRPr="000F286A" w:rsidRDefault="005B7231" w:rsidP="00323CA2">
      <w:pPr>
        <w:spacing w:line="240" w:lineRule="auto"/>
        <w:jc w:val="center"/>
        <w:rPr>
          <w:rFonts w:asciiTheme="minorBidi" w:hAnsiTheme="minorBidi"/>
          <w:b/>
          <w:bCs/>
          <w:sz w:val="24"/>
          <w:szCs w:val="24"/>
        </w:rPr>
      </w:pPr>
      <w:r w:rsidRPr="000F286A">
        <w:rPr>
          <w:rFonts w:asciiTheme="minorBidi" w:hAnsiTheme="minorBidi"/>
          <w:b/>
          <w:bCs/>
          <w:sz w:val="24"/>
          <w:szCs w:val="24"/>
        </w:rPr>
        <w:t>References</w:t>
      </w:r>
    </w:p>
    <w:p w14:paraId="1998AC5D" w14:textId="68241E3D"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Kliegman</w:t>
      </w:r>
      <w:proofErr w:type="spellEnd"/>
      <w:r w:rsidRPr="00C26A01">
        <w:rPr>
          <w:rFonts w:asciiTheme="minorBidi" w:hAnsiTheme="minorBidi"/>
        </w:rPr>
        <w:t xml:space="preserve">, R. M. (2011). Liver Abscess. In R. M. </w:t>
      </w:r>
      <w:proofErr w:type="spellStart"/>
      <w:r w:rsidRPr="00C26A01">
        <w:rPr>
          <w:rFonts w:asciiTheme="minorBidi" w:hAnsiTheme="minorBidi"/>
        </w:rPr>
        <w:t>Kliegman</w:t>
      </w:r>
      <w:proofErr w:type="spellEnd"/>
      <w:r w:rsidRPr="00C26A01">
        <w:rPr>
          <w:rFonts w:asciiTheme="minorBidi" w:hAnsiTheme="minorBidi"/>
        </w:rPr>
        <w:t xml:space="preserve">, B. F. Stanton, J. W. St. </w:t>
      </w:r>
      <w:proofErr w:type="spellStart"/>
      <w:r w:rsidRPr="00C26A01">
        <w:rPr>
          <w:rFonts w:asciiTheme="minorBidi" w:hAnsiTheme="minorBidi"/>
        </w:rPr>
        <w:t>Geme</w:t>
      </w:r>
      <w:proofErr w:type="spellEnd"/>
      <w:r w:rsidRPr="00C26A01">
        <w:rPr>
          <w:rFonts w:asciiTheme="minorBidi" w:hAnsiTheme="minorBidi"/>
        </w:rPr>
        <w:t xml:space="preserve"> III, N. F. Schor, &amp; R. E. Behrman (Eds.), Nelson textbook of pediatrics (19th ed.). Saunders. </w:t>
      </w:r>
      <w:hyperlink r:id="rId26" w:history="1">
        <w:r w:rsidRPr="00FC2889">
          <w:rPr>
            <w:rStyle w:val="Hyperlink"/>
            <w:rFonts w:asciiTheme="minorBidi" w:hAnsiTheme="minorBidi"/>
          </w:rPr>
          <w:t>https://doi.org/10.1016/B978-1-4377-0755-7.00351-X</w:t>
        </w:r>
      </w:hyperlink>
    </w:p>
    <w:p w14:paraId="1D192BBA" w14:textId="32E7D172"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Kleinman, R. E., Goulet, O.-J., </w:t>
      </w:r>
      <w:proofErr w:type="spellStart"/>
      <w:r w:rsidRPr="00C26A01">
        <w:rPr>
          <w:rFonts w:asciiTheme="minorBidi" w:hAnsiTheme="minorBidi"/>
        </w:rPr>
        <w:t>Mieli-Vergani</w:t>
      </w:r>
      <w:proofErr w:type="spellEnd"/>
      <w:r w:rsidRPr="00C26A01">
        <w:rPr>
          <w:rFonts w:asciiTheme="minorBidi" w:hAnsiTheme="minorBidi"/>
        </w:rPr>
        <w:t xml:space="preserve">, G., Sanderson, I. R., Sherman, P. M., &amp; </w:t>
      </w:r>
      <w:proofErr w:type="spellStart"/>
      <w:r w:rsidRPr="00C26A01">
        <w:rPr>
          <w:rFonts w:asciiTheme="minorBidi" w:hAnsiTheme="minorBidi"/>
        </w:rPr>
        <w:t>Shneider</w:t>
      </w:r>
      <w:proofErr w:type="spellEnd"/>
      <w:r w:rsidRPr="00C26A01">
        <w:rPr>
          <w:rFonts w:asciiTheme="minorBidi" w:hAnsiTheme="minorBidi"/>
        </w:rPr>
        <w:t xml:space="preserve">, B. L. (Eds.). (2018). Walker's pediatric gastrointestinal disease (6th ed.). People's Medical Publishing House—USA. </w:t>
      </w:r>
      <w:hyperlink r:id="rId27" w:history="1">
        <w:r w:rsidRPr="00FC2889">
          <w:rPr>
            <w:rStyle w:val="Hyperlink"/>
            <w:rFonts w:asciiTheme="minorBidi" w:hAnsiTheme="minorBidi"/>
          </w:rPr>
          <w:t>https://www.pmph-usa.com/books/walkers-pediatric-gastrointestinal-disease/</w:t>
        </w:r>
      </w:hyperlink>
    </w:p>
    <w:p w14:paraId="586DF2AC" w14:textId="275CB47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Bishop, W. P. (2010). Gastrointestinal bleeding. In W. P. Bishop (Ed.), Pediatric practice gastroenterology (1st ed.). McGraw-Hill Inc. </w:t>
      </w:r>
      <w:hyperlink r:id="rId28" w:history="1">
        <w:r w:rsidRPr="00FC2889">
          <w:rPr>
            <w:rStyle w:val="Hyperlink"/>
            <w:rFonts w:asciiTheme="minorBidi" w:hAnsiTheme="minorBidi"/>
          </w:rPr>
          <w:t>https://accesspediatrics.mhmedical.com/content.aspx?bookid=524</w:t>
        </w:r>
      </w:hyperlink>
    </w:p>
    <w:p w14:paraId="16B356FC" w14:textId="7777777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Al-</w:t>
      </w:r>
      <w:proofErr w:type="spellStart"/>
      <w:r w:rsidRPr="00C26A01">
        <w:rPr>
          <w:rFonts w:asciiTheme="minorBidi" w:hAnsiTheme="minorBidi"/>
        </w:rPr>
        <w:t>sabawi</w:t>
      </w:r>
      <w:proofErr w:type="spellEnd"/>
      <w:r w:rsidRPr="00C26A01">
        <w:rPr>
          <w:rFonts w:asciiTheme="minorBidi" w:hAnsiTheme="minorBidi"/>
        </w:rPr>
        <w:t xml:space="preserve">, M. H. (2024). </w:t>
      </w:r>
      <w:proofErr w:type="spellStart"/>
      <w:r w:rsidRPr="00C26A01">
        <w:rPr>
          <w:rFonts w:asciiTheme="minorBidi" w:hAnsiTheme="minorBidi"/>
        </w:rPr>
        <w:t>Wormscope</w:t>
      </w:r>
      <w:proofErr w:type="spellEnd"/>
      <w:r w:rsidRPr="00C26A01">
        <w:rPr>
          <w:rFonts w:asciiTheme="minorBidi" w:hAnsiTheme="minorBidi"/>
        </w:rPr>
        <w:t xml:space="preserve">: A New Generation of Small Automated Endoscope: Why It Can Be </w:t>
      </w:r>
      <w:proofErr w:type="gramStart"/>
      <w:r w:rsidRPr="00C26A01">
        <w:rPr>
          <w:rFonts w:asciiTheme="minorBidi" w:hAnsiTheme="minorBidi"/>
        </w:rPr>
        <w:t>Gamechanger?.</w:t>
      </w:r>
      <w:proofErr w:type="gramEnd"/>
      <w:r w:rsidRPr="00C26A01">
        <w:rPr>
          <w:rFonts w:asciiTheme="minorBidi" w:hAnsiTheme="minorBidi"/>
        </w:rPr>
        <w:t xml:space="preserve"> Japanese Journal of Gastroenterology and Hepatology, 10(12), 1-6.</w:t>
      </w:r>
    </w:p>
    <w:p w14:paraId="1DE65661" w14:textId="07F4BBBA"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WHO </w:t>
      </w:r>
      <w:proofErr w:type="spellStart"/>
      <w:r w:rsidRPr="00C26A01">
        <w:rPr>
          <w:rFonts w:asciiTheme="minorBidi" w:hAnsiTheme="minorBidi"/>
        </w:rPr>
        <w:t>Multicentre</w:t>
      </w:r>
      <w:proofErr w:type="spellEnd"/>
      <w:r w:rsidRPr="00C26A01">
        <w:rPr>
          <w:rFonts w:asciiTheme="minorBidi" w:hAnsiTheme="minorBidi"/>
        </w:rPr>
        <w:t xml:space="preserve"> Growth Reference Study Group. (2006). WHO Child Growth Standards: Methods and development. World Health Organization. </w:t>
      </w:r>
      <w:hyperlink r:id="rId29" w:history="1">
        <w:r w:rsidRPr="00FC2889">
          <w:rPr>
            <w:rStyle w:val="Hyperlink"/>
            <w:rFonts w:asciiTheme="minorBidi" w:hAnsiTheme="minorBidi"/>
          </w:rPr>
          <w:t>https://www.who.int/childgrowth/standards/technical_report/en/</w:t>
        </w:r>
      </w:hyperlink>
    </w:p>
    <w:p w14:paraId="6ABA475C" w14:textId="6F0C75A9"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Cleveland, K., Ahmad, N., Bishop, P., &amp; Nowicki, M. (2012). Upper gastrointestinal bleeding in children: an 11-year retrospective endoscopic investigation. World Journal of Pediatrics, 8(2), 123-128. </w:t>
      </w:r>
      <w:hyperlink r:id="rId30" w:history="1">
        <w:r w:rsidRPr="00FC2889">
          <w:rPr>
            <w:rStyle w:val="Hyperlink"/>
            <w:rFonts w:asciiTheme="minorBidi" w:hAnsiTheme="minorBidi"/>
          </w:rPr>
          <w:t>https://doi.org/10.1007/s12519-012-0350-8</w:t>
        </w:r>
      </w:hyperlink>
    </w:p>
    <w:p w14:paraId="4DBAF213" w14:textId="12A58AE1"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Romano, C., Oliva, S., </w:t>
      </w:r>
      <w:proofErr w:type="spellStart"/>
      <w:r w:rsidRPr="00C26A01">
        <w:rPr>
          <w:rFonts w:asciiTheme="minorBidi" w:hAnsiTheme="minorBidi"/>
        </w:rPr>
        <w:t>Martellossi</w:t>
      </w:r>
      <w:proofErr w:type="spellEnd"/>
      <w:r w:rsidRPr="00C26A01">
        <w:rPr>
          <w:rFonts w:asciiTheme="minorBidi" w:hAnsiTheme="minorBidi"/>
        </w:rPr>
        <w:t xml:space="preserve">, S., Miele, E., Arrigo, S., Graziani, M. G., </w:t>
      </w:r>
      <w:proofErr w:type="spellStart"/>
      <w:r w:rsidRPr="00C26A01">
        <w:rPr>
          <w:rFonts w:asciiTheme="minorBidi" w:hAnsiTheme="minorBidi"/>
        </w:rPr>
        <w:t>Cardile</w:t>
      </w:r>
      <w:proofErr w:type="spellEnd"/>
      <w:r w:rsidRPr="00C26A01">
        <w:rPr>
          <w:rFonts w:asciiTheme="minorBidi" w:hAnsiTheme="minorBidi"/>
        </w:rPr>
        <w:t xml:space="preserve">, S., </w:t>
      </w:r>
      <w:proofErr w:type="spellStart"/>
      <w:r w:rsidRPr="00C26A01">
        <w:rPr>
          <w:rFonts w:asciiTheme="minorBidi" w:hAnsiTheme="minorBidi"/>
        </w:rPr>
        <w:t>Gaiani</w:t>
      </w:r>
      <w:proofErr w:type="spellEnd"/>
      <w:r w:rsidRPr="00C26A01">
        <w:rPr>
          <w:rFonts w:asciiTheme="minorBidi" w:hAnsiTheme="minorBidi"/>
        </w:rPr>
        <w:t xml:space="preserve">, F., </w:t>
      </w:r>
      <w:proofErr w:type="spellStart"/>
      <w:r w:rsidRPr="00C26A01">
        <w:rPr>
          <w:rFonts w:asciiTheme="minorBidi" w:hAnsiTheme="minorBidi"/>
        </w:rPr>
        <w:t>de'Angelis</w:t>
      </w:r>
      <w:proofErr w:type="spellEnd"/>
      <w:r w:rsidRPr="00C26A01">
        <w:rPr>
          <w:rFonts w:asciiTheme="minorBidi" w:hAnsiTheme="minorBidi"/>
        </w:rPr>
        <w:t xml:space="preserve">, G. L., &amp; </w:t>
      </w:r>
      <w:proofErr w:type="spellStart"/>
      <w:r w:rsidRPr="00C26A01">
        <w:rPr>
          <w:rFonts w:asciiTheme="minorBidi" w:hAnsiTheme="minorBidi"/>
        </w:rPr>
        <w:t>Torroni</w:t>
      </w:r>
      <w:proofErr w:type="spellEnd"/>
      <w:r w:rsidRPr="00C26A01">
        <w:rPr>
          <w:rFonts w:asciiTheme="minorBidi" w:hAnsiTheme="minorBidi"/>
        </w:rPr>
        <w:t xml:space="preserve">, F. (2017). Pediatric gastrointestinal bleeding: Perspectives from the Italian Society of Pediatric Gastroenterology. World Journal of Gastroenterology, 23(8), 1328-1337. </w:t>
      </w:r>
      <w:hyperlink r:id="rId31" w:history="1">
        <w:r w:rsidRPr="00FC2889">
          <w:rPr>
            <w:rStyle w:val="Hyperlink"/>
            <w:rFonts w:asciiTheme="minorBidi" w:hAnsiTheme="minorBidi"/>
          </w:rPr>
          <w:t>https://doi.org/10.3748/wjg.v23.i8.1328</w:t>
        </w:r>
      </w:hyperlink>
    </w:p>
    <w:p w14:paraId="2A75977B" w14:textId="5B04DBD8"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Grimaldi-Bensouda, L., </w:t>
      </w:r>
      <w:proofErr w:type="spellStart"/>
      <w:r w:rsidRPr="00C26A01">
        <w:rPr>
          <w:rFonts w:asciiTheme="minorBidi" w:hAnsiTheme="minorBidi"/>
        </w:rPr>
        <w:t>Abenhaim</w:t>
      </w:r>
      <w:proofErr w:type="spellEnd"/>
      <w:r w:rsidRPr="00C26A01">
        <w:rPr>
          <w:rFonts w:asciiTheme="minorBidi" w:hAnsiTheme="minorBidi"/>
        </w:rPr>
        <w:t xml:space="preserve">, L., Michaud, L., </w:t>
      </w:r>
      <w:proofErr w:type="spellStart"/>
      <w:r w:rsidRPr="00C26A01">
        <w:rPr>
          <w:rFonts w:asciiTheme="minorBidi" w:hAnsiTheme="minorBidi"/>
        </w:rPr>
        <w:t>Mouterde</w:t>
      </w:r>
      <w:proofErr w:type="spellEnd"/>
      <w:r w:rsidRPr="00C26A01">
        <w:rPr>
          <w:rFonts w:asciiTheme="minorBidi" w:hAnsiTheme="minorBidi"/>
        </w:rPr>
        <w:t xml:space="preserve">, O., </w:t>
      </w:r>
      <w:proofErr w:type="spellStart"/>
      <w:r w:rsidRPr="00C26A01">
        <w:rPr>
          <w:rFonts w:asciiTheme="minorBidi" w:hAnsiTheme="minorBidi"/>
        </w:rPr>
        <w:t>Jonville-Béra</w:t>
      </w:r>
      <w:proofErr w:type="spellEnd"/>
      <w:r w:rsidRPr="00C26A01">
        <w:rPr>
          <w:rFonts w:asciiTheme="minorBidi" w:hAnsiTheme="minorBidi"/>
        </w:rPr>
        <w:t xml:space="preserve">, A. P., </w:t>
      </w:r>
      <w:proofErr w:type="spellStart"/>
      <w:r w:rsidRPr="00C26A01">
        <w:rPr>
          <w:rFonts w:asciiTheme="minorBidi" w:hAnsiTheme="minorBidi"/>
        </w:rPr>
        <w:t>Giraudeau</w:t>
      </w:r>
      <w:proofErr w:type="spellEnd"/>
      <w:r w:rsidRPr="00C26A01">
        <w:rPr>
          <w:rFonts w:asciiTheme="minorBidi" w:hAnsiTheme="minorBidi"/>
        </w:rPr>
        <w:t xml:space="preserve">, B., David, B., &amp; </w:t>
      </w:r>
      <w:proofErr w:type="spellStart"/>
      <w:r w:rsidRPr="00C26A01">
        <w:rPr>
          <w:rFonts w:asciiTheme="minorBidi" w:hAnsiTheme="minorBidi"/>
        </w:rPr>
        <w:t>Autret-Leca</w:t>
      </w:r>
      <w:proofErr w:type="spellEnd"/>
      <w:r w:rsidRPr="00C26A01">
        <w:rPr>
          <w:rFonts w:asciiTheme="minorBidi" w:hAnsiTheme="minorBidi"/>
        </w:rPr>
        <w:t xml:space="preserve">, E. (2010). Clinical features and risk factors for upper gastrointestinal bleeding in children: A case-crossover study. European Journal of Clinical Pharmacology, 66(8), 831-837. </w:t>
      </w:r>
      <w:hyperlink r:id="rId32" w:history="1">
        <w:r w:rsidRPr="00FC2889">
          <w:rPr>
            <w:rStyle w:val="Hyperlink"/>
            <w:rFonts w:asciiTheme="minorBidi" w:hAnsiTheme="minorBidi"/>
          </w:rPr>
          <w:t>https://doi.org/10.1007/s00228-010-0832-3</w:t>
        </w:r>
      </w:hyperlink>
    </w:p>
    <w:p w14:paraId="6F7AEFBF" w14:textId="0400B6E8" w:rsidR="005B7231" w:rsidRPr="000F286A" w:rsidRDefault="005B7231" w:rsidP="00323CA2">
      <w:pPr>
        <w:pStyle w:val="ListParagraph"/>
        <w:numPr>
          <w:ilvl w:val="0"/>
          <w:numId w:val="4"/>
        </w:numPr>
        <w:spacing w:line="240" w:lineRule="auto"/>
        <w:jc w:val="both"/>
        <w:rPr>
          <w:rFonts w:asciiTheme="minorBidi" w:hAnsiTheme="minorBidi"/>
        </w:rPr>
      </w:pPr>
      <w:r w:rsidRPr="000F286A">
        <w:rPr>
          <w:rFonts w:asciiTheme="minorBidi" w:hAnsiTheme="minorBidi"/>
        </w:rPr>
        <w:t xml:space="preserve">AL Azzawi. Sawsan I. the role of endoscopy in the differential diagnosis of upper gastrointestinal bleeding in </w:t>
      </w:r>
      <w:proofErr w:type="gramStart"/>
      <w:r w:rsidRPr="000F286A">
        <w:rPr>
          <w:rFonts w:asciiTheme="minorBidi" w:hAnsiTheme="minorBidi"/>
        </w:rPr>
        <w:t>children .Iraq</w:t>
      </w:r>
      <w:proofErr w:type="gramEnd"/>
      <w:r w:rsidRPr="000F286A">
        <w:rPr>
          <w:rFonts w:asciiTheme="minorBidi" w:hAnsiTheme="minorBidi"/>
        </w:rPr>
        <w:t>.2004 IPMJ Vol.3,No.4;393</w:t>
      </w:r>
    </w:p>
    <w:p w14:paraId="665125AD" w14:textId="5386EE7F"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Hassoon</w:t>
      </w:r>
      <w:proofErr w:type="spellEnd"/>
      <w:r w:rsidRPr="00C26A01">
        <w:rPr>
          <w:rFonts w:asciiTheme="minorBidi" w:hAnsiTheme="minorBidi"/>
        </w:rPr>
        <w:t xml:space="preserve">, A. J., </w:t>
      </w:r>
      <w:proofErr w:type="spellStart"/>
      <w:r w:rsidRPr="00C26A01">
        <w:rPr>
          <w:rFonts w:asciiTheme="minorBidi" w:hAnsiTheme="minorBidi"/>
        </w:rPr>
        <w:t>AlMaeeni</w:t>
      </w:r>
      <w:proofErr w:type="spellEnd"/>
      <w:r w:rsidRPr="00C26A01">
        <w:rPr>
          <w:rFonts w:asciiTheme="minorBidi" w:hAnsiTheme="minorBidi"/>
        </w:rPr>
        <w:t xml:space="preserve">, A. A., &amp; </w:t>
      </w:r>
      <w:proofErr w:type="spellStart"/>
      <w:r w:rsidRPr="00C26A01">
        <w:rPr>
          <w:rFonts w:asciiTheme="minorBidi" w:hAnsiTheme="minorBidi"/>
        </w:rPr>
        <w:t>Matloub</w:t>
      </w:r>
      <w:proofErr w:type="spellEnd"/>
      <w:r w:rsidRPr="00C26A01">
        <w:rPr>
          <w:rFonts w:asciiTheme="minorBidi" w:hAnsiTheme="minorBidi"/>
        </w:rPr>
        <w:t xml:space="preserve">, H. Y. (2012). Upper gastrointestinal bleeding in children. Journal of the Faculty of Medicine Baghdad, 54(3), 223–227. </w:t>
      </w:r>
      <w:hyperlink r:id="rId33" w:history="1">
        <w:r w:rsidRPr="00FC2889">
          <w:rPr>
            <w:rStyle w:val="Hyperlink"/>
            <w:rFonts w:asciiTheme="minorBidi" w:hAnsiTheme="minorBidi"/>
          </w:rPr>
          <w:t>https://doi.org/10.32007/jfacmedbagdad.543722</w:t>
        </w:r>
      </w:hyperlink>
    </w:p>
    <w:p w14:paraId="4873F342" w14:textId="5C55DB57"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Dehghani</w:t>
      </w:r>
      <w:proofErr w:type="spellEnd"/>
      <w:r w:rsidRPr="00C26A01">
        <w:rPr>
          <w:rFonts w:asciiTheme="minorBidi" w:hAnsiTheme="minorBidi"/>
        </w:rPr>
        <w:t xml:space="preserve">, S. M., </w:t>
      </w:r>
      <w:proofErr w:type="spellStart"/>
      <w:r w:rsidRPr="00C26A01">
        <w:rPr>
          <w:rFonts w:asciiTheme="minorBidi" w:hAnsiTheme="minorBidi"/>
        </w:rPr>
        <w:t>Haghighat</w:t>
      </w:r>
      <w:proofErr w:type="spellEnd"/>
      <w:r w:rsidRPr="00C26A01">
        <w:rPr>
          <w:rFonts w:asciiTheme="minorBidi" w:hAnsiTheme="minorBidi"/>
        </w:rPr>
        <w:t xml:space="preserve">, M., </w:t>
      </w:r>
      <w:proofErr w:type="spellStart"/>
      <w:r w:rsidRPr="00C26A01">
        <w:rPr>
          <w:rFonts w:asciiTheme="minorBidi" w:hAnsiTheme="minorBidi"/>
        </w:rPr>
        <w:t>Imanieh</w:t>
      </w:r>
      <w:proofErr w:type="spellEnd"/>
      <w:r w:rsidRPr="00C26A01">
        <w:rPr>
          <w:rFonts w:asciiTheme="minorBidi" w:hAnsiTheme="minorBidi"/>
        </w:rPr>
        <w:t xml:space="preserve">, M. H., &amp; </w:t>
      </w:r>
      <w:proofErr w:type="spellStart"/>
      <w:r w:rsidRPr="00C26A01">
        <w:rPr>
          <w:rFonts w:asciiTheme="minorBidi" w:hAnsiTheme="minorBidi"/>
        </w:rPr>
        <w:t>Tabebordbar</w:t>
      </w:r>
      <w:proofErr w:type="spellEnd"/>
      <w:r w:rsidRPr="00C26A01">
        <w:rPr>
          <w:rFonts w:asciiTheme="minorBidi" w:hAnsiTheme="minorBidi"/>
        </w:rPr>
        <w:t xml:space="preserve">, M. R. (2009). Upper gastrointestinal bleeding in children in Southern Iran. Indian Journal of Pediatrics, 76(6), 635-638. </w:t>
      </w:r>
      <w:hyperlink r:id="rId34" w:history="1">
        <w:r w:rsidRPr="00FC2889">
          <w:rPr>
            <w:rStyle w:val="Hyperlink"/>
            <w:rFonts w:asciiTheme="minorBidi" w:hAnsiTheme="minorBidi"/>
          </w:rPr>
          <w:t>https://doi.org/10.1007/s12098-009-0092-3</w:t>
        </w:r>
      </w:hyperlink>
    </w:p>
    <w:p w14:paraId="4CF7D916" w14:textId="1B4C1524"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El </w:t>
      </w:r>
      <w:proofErr w:type="spellStart"/>
      <w:r w:rsidRPr="00C26A01">
        <w:rPr>
          <w:rFonts w:asciiTheme="minorBidi" w:hAnsiTheme="minorBidi"/>
        </w:rPr>
        <w:t>Mouzan</w:t>
      </w:r>
      <w:proofErr w:type="spellEnd"/>
      <w:r w:rsidRPr="00C26A01">
        <w:rPr>
          <w:rFonts w:asciiTheme="minorBidi" w:hAnsiTheme="minorBidi"/>
        </w:rPr>
        <w:t>, M. I., Abdullah, A. M., &amp; Al-</w:t>
      </w:r>
      <w:proofErr w:type="spellStart"/>
      <w:r w:rsidRPr="00C26A01">
        <w:rPr>
          <w:rFonts w:asciiTheme="minorBidi" w:hAnsiTheme="minorBidi"/>
        </w:rPr>
        <w:t>Mofleh</w:t>
      </w:r>
      <w:proofErr w:type="spellEnd"/>
      <w:r w:rsidRPr="00C26A01">
        <w:rPr>
          <w:rFonts w:asciiTheme="minorBidi" w:hAnsiTheme="minorBidi"/>
        </w:rPr>
        <w:t xml:space="preserve">, I. A. (2004). Yield of endoscopy in children with hematemesis. Tropical Gastroenterology, 25(1), 44-46. </w:t>
      </w:r>
      <w:hyperlink r:id="rId35" w:history="1">
        <w:r w:rsidRPr="00FC2889">
          <w:rPr>
            <w:rStyle w:val="Hyperlink"/>
            <w:rFonts w:asciiTheme="minorBidi" w:hAnsiTheme="minorBidi"/>
          </w:rPr>
          <w:t>https://pubmed.ncbi.nlm.nih.gov/15303474/</w:t>
        </w:r>
      </w:hyperlink>
    </w:p>
    <w:p w14:paraId="3D21A74B" w14:textId="7A9CDEE6"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lastRenderedPageBreak/>
        <w:t xml:space="preserve">Isa, H. M., </w:t>
      </w:r>
      <w:proofErr w:type="spellStart"/>
      <w:r w:rsidRPr="00C26A01">
        <w:rPr>
          <w:rFonts w:asciiTheme="minorBidi" w:hAnsiTheme="minorBidi"/>
        </w:rPr>
        <w:t>Alkharsi</w:t>
      </w:r>
      <w:proofErr w:type="spellEnd"/>
      <w:r w:rsidRPr="00C26A01">
        <w:rPr>
          <w:rFonts w:asciiTheme="minorBidi" w:hAnsiTheme="minorBidi"/>
        </w:rPr>
        <w:t xml:space="preserve">, F. A., Ebrahim, H. A., </w:t>
      </w:r>
      <w:proofErr w:type="spellStart"/>
      <w:r w:rsidRPr="00C26A01">
        <w:rPr>
          <w:rFonts w:asciiTheme="minorBidi" w:hAnsiTheme="minorBidi"/>
        </w:rPr>
        <w:t>Walwil</w:t>
      </w:r>
      <w:proofErr w:type="spellEnd"/>
      <w:r w:rsidRPr="00C26A01">
        <w:rPr>
          <w:rFonts w:asciiTheme="minorBidi" w:hAnsiTheme="minorBidi"/>
        </w:rPr>
        <w:t xml:space="preserve">, K. J., Diab, J. A., &amp; </w:t>
      </w:r>
      <w:proofErr w:type="spellStart"/>
      <w:r w:rsidRPr="00C26A01">
        <w:rPr>
          <w:rFonts w:asciiTheme="minorBidi" w:hAnsiTheme="minorBidi"/>
        </w:rPr>
        <w:t>Alkowari</w:t>
      </w:r>
      <w:proofErr w:type="spellEnd"/>
      <w:r w:rsidRPr="00C26A01">
        <w:rPr>
          <w:rFonts w:asciiTheme="minorBidi" w:hAnsiTheme="minorBidi"/>
        </w:rPr>
        <w:t xml:space="preserve">, N. M. (2023). Causes of gastrointestinal bleeding in children based on endoscopic evaluation at a tertiary care center in Bahrain. World Journal of Gastrointestinal Endoscopy, 15(4), 297-308. </w:t>
      </w:r>
      <w:hyperlink r:id="rId36" w:history="1">
        <w:r w:rsidRPr="00FC2889">
          <w:rPr>
            <w:rStyle w:val="Hyperlink"/>
            <w:rFonts w:asciiTheme="minorBidi" w:hAnsiTheme="minorBidi"/>
          </w:rPr>
          <w:t>https://doi.org/10.4253/wjge.v15.i4.297</w:t>
        </w:r>
      </w:hyperlink>
    </w:p>
    <w:p w14:paraId="11BA18E5" w14:textId="256FA8CD"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Gimiga</w:t>
      </w:r>
      <w:proofErr w:type="spellEnd"/>
      <w:r w:rsidRPr="00C26A01">
        <w:rPr>
          <w:rFonts w:asciiTheme="minorBidi" w:hAnsiTheme="minorBidi"/>
        </w:rPr>
        <w:t xml:space="preserve">, N., Olaru, C., </w:t>
      </w:r>
      <w:proofErr w:type="spellStart"/>
      <w:r w:rsidRPr="00C26A01">
        <w:rPr>
          <w:rFonts w:asciiTheme="minorBidi" w:hAnsiTheme="minorBidi"/>
        </w:rPr>
        <w:t>Diaconescu</w:t>
      </w:r>
      <w:proofErr w:type="spellEnd"/>
      <w:r w:rsidRPr="00C26A01">
        <w:rPr>
          <w:rFonts w:asciiTheme="minorBidi" w:hAnsiTheme="minorBidi"/>
        </w:rPr>
        <w:t xml:space="preserve">, S., </w:t>
      </w:r>
      <w:proofErr w:type="spellStart"/>
      <w:r w:rsidRPr="00C26A01">
        <w:rPr>
          <w:rFonts w:asciiTheme="minorBidi" w:hAnsiTheme="minorBidi"/>
        </w:rPr>
        <w:t>Miron</w:t>
      </w:r>
      <w:proofErr w:type="spellEnd"/>
      <w:r w:rsidRPr="00C26A01">
        <w:rPr>
          <w:rFonts w:asciiTheme="minorBidi" w:hAnsiTheme="minorBidi"/>
        </w:rPr>
        <w:t xml:space="preserve">, I., &amp; </w:t>
      </w:r>
      <w:proofErr w:type="spellStart"/>
      <w:r w:rsidRPr="00C26A01">
        <w:rPr>
          <w:rFonts w:asciiTheme="minorBidi" w:hAnsiTheme="minorBidi"/>
        </w:rPr>
        <w:t>Burlea</w:t>
      </w:r>
      <w:proofErr w:type="spellEnd"/>
      <w:r w:rsidRPr="00C26A01">
        <w:rPr>
          <w:rFonts w:asciiTheme="minorBidi" w:hAnsiTheme="minorBidi"/>
        </w:rPr>
        <w:t xml:space="preserve">, M. (2016). Upper gastrointestinal bleeding in children from a hospital center of Northeast Romania. Minerva </w:t>
      </w:r>
      <w:proofErr w:type="spellStart"/>
      <w:r w:rsidRPr="00C26A01">
        <w:rPr>
          <w:rFonts w:asciiTheme="minorBidi" w:hAnsiTheme="minorBidi"/>
        </w:rPr>
        <w:t>Pediatrica</w:t>
      </w:r>
      <w:proofErr w:type="spellEnd"/>
      <w:r w:rsidRPr="00C26A01">
        <w:rPr>
          <w:rFonts w:asciiTheme="minorBidi" w:hAnsiTheme="minorBidi"/>
        </w:rPr>
        <w:t xml:space="preserve">, 68(3), 189–195. </w:t>
      </w:r>
      <w:hyperlink r:id="rId37" w:history="1">
        <w:r w:rsidRPr="00FC2889">
          <w:rPr>
            <w:rStyle w:val="Hyperlink"/>
            <w:rFonts w:asciiTheme="minorBidi" w:hAnsiTheme="minorBidi"/>
          </w:rPr>
          <w:t>https://pubmed.ncbi.nlm.nih.gov/27125439/</w:t>
        </w:r>
      </w:hyperlink>
    </w:p>
    <w:p w14:paraId="6A2C85AC" w14:textId="232BEC7D"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Rafeey</w:t>
      </w:r>
      <w:proofErr w:type="spellEnd"/>
      <w:r w:rsidRPr="00C26A01">
        <w:rPr>
          <w:rFonts w:asciiTheme="minorBidi" w:hAnsiTheme="minorBidi"/>
        </w:rPr>
        <w:t xml:space="preserve">, M., </w:t>
      </w:r>
      <w:proofErr w:type="spellStart"/>
      <w:r w:rsidRPr="00C26A01">
        <w:rPr>
          <w:rFonts w:asciiTheme="minorBidi" w:hAnsiTheme="minorBidi"/>
        </w:rPr>
        <w:t>Shoaran</w:t>
      </w:r>
      <w:proofErr w:type="spellEnd"/>
      <w:r w:rsidRPr="00C26A01">
        <w:rPr>
          <w:rFonts w:asciiTheme="minorBidi" w:hAnsiTheme="minorBidi"/>
        </w:rPr>
        <w:t xml:space="preserve">, M., &amp; </w:t>
      </w:r>
      <w:proofErr w:type="spellStart"/>
      <w:r w:rsidRPr="00C26A01">
        <w:rPr>
          <w:rFonts w:asciiTheme="minorBidi" w:hAnsiTheme="minorBidi"/>
        </w:rPr>
        <w:t>Majidy</w:t>
      </w:r>
      <w:proofErr w:type="spellEnd"/>
      <w:r w:rsidRPr="00C26A01">
        <w:rPr>
          <w:rFonts w:asciiTheme="minorBidi" w:hAnsiTheme="minorBidi"/>
        </w:rPr>
        <w:t xml:space="preserve">, H. (2013). Diagnostic endoscopy and clinical characteristics of gastrointestinal bleeding in children: a 10-year retrospective study. Iranian Red Crescent Medical Journal, 15(9), 794-797. </w:t>
      </w:r>
      <w:hyperlink r:id="rId38" w:history="1">
        <w:r w:rsidRPr="00FC2889">
          <w:rPr>
            <w:rStyle w:val="Hyperlink"/>
            <w:rFonts w:asciiTheme="minorBidi" w:hAnsiTheme="minorBidi"/>
          </w:rPr>
          <w:t>https://doi.org/10.5812/ircmj.7075</w:t>
        </w:r>
      </w:hyperlink>
    </w:p>
    <w:p w14:paraId="12445B3C" w14:textId="5A651DB0"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Kalyoncu</w:t>
      </w:r>
      <w:proofErr w:type="spellEnd"/>
      <w:r w:rsidRPr="00C26A01">
        <w:rPr>
          <w:rFonts w:asciiTheme="minorBidi" w:hAnsiTheme="minorBidi"/>
        </w:rPr>
        <w:t xml:space="preserve">, D., </w:t>
      </w:r>
      <w:proofErr w:type="spellStart"/>
      <w:r w:rsidRPr="00C26A01">
        <w:rPr>
          <w:rFonts w:asciiTheme="minorBidi" w:hAnsiTheme="minorBidi"/>
        </w:rPr>
        <w:t>Urganci</w:t>
      </w:r>
      <w:proofErr w:type="spellEnd"/>
      <w:r w:rsidRPr="00C26A01">
        <w:rPr>
          <w:rFonts w:asciiTheme="minorBidi" w:hAnsiTheme="minorBidi"/>
        </w:rPr>
        <w:t xml:space="preserve">, N., &amp; </w:t>
      </w:r>
      <w:proofErr w:type="spellStart"/>
      <w:r w:rsidRPr="00C26A01">
        <w:rPr>
          <w:rFonts w:asciiTheme="minorBidi" w:hAnsiTheme="minorBidi"/>
        </w:rPr>
        <w:t>Cetinkaya</w:t>
      </w:r>
      <w:proofErr w:type="spellEnd"/>
      <w:r w:rsidRPr="00C26A01">
        <w:rPr>
          <w:rFonts w:asciiTheme="minorBidi" w:hAnsiTheme="minorBidi"/>
        </w:rPr>
        <w:t xml:space="preserve">, F. (2009). Etiology of upper gastrointestinal bleeding in young children. Indian Journal of Pediatrics, 76(9), 899-901. </w:t>
      </w:r>
      <w:hyperlink r:id="rId39" w:history="1">
        <w:r w:rsidRPr="00FC2889">
          <w:rPr>
            <w:rStyle w:val="Hyperlink"/>
            <w:rFonts w:asciiTheme="minorBidi" w:hAnsiTheme="minorBidi"/>
          </w:rPr>
          <w:t>https://doi.org/10.1007/s12098-009-0195-x</w:t>
        </w:r>
      </w:hyperlink>
    </w:p>
    <w:p w14:paraId="61CA3801" w14:textId="5778ED26"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Jafari, S. A., </w:t>
      </w:r>
      <w:proofErr w:type="spellStart"/>
      <w:r w:rsidRPr="00C26A01">
        <w:rPr>
          <w:rFonts w:asciiTheme="minorBidi" w:hAnsiTheme="minorBidi"/>
        </w:rPr>
        <w:t>Kiani</w:t>
      </w:r>
      <w:proofErr w:type="spellEnd"/>
      <w:r w:rsidRPr="00C26A01">
        <w:rPr>
          <w:rFonts w:asciiTheme="minorBidi" w:hAnsiTheme="minorBidi"/>
        </w:rPr>
        <w:t xml:space="preserve">, M. A., </w:t>
      </w:r>
      <w:proofErr w:type="spellStart"/>
      <w:r w:rsidRPr="00C26A01">
        <w:rPr>
          <w:rFonts w:asciiTheme="minorBidi" w:hAnsiTheme="minorBidi"/>
        </w:rPr>
        <w:t>Kianifar</w:t>
      </w:r>
      <w:proofErr w:type="spellEnd"/>
      <w:r w:rsidRPr="00C26A01">
        <w:rPr>
          <w:rFonts w:asciiTheme="minorBidi" w:hAnsiTheme="minorBidi"/>
        </w:rPr>
        <w:t xml:space="preserve">, H. R., </w:t>
      </w:r>
      <w:proofErr w:type="spellStart"/>
      <w:r w:rsidRPr="00C26A01">
        <w:rPr>
          <w:rFonts w:asciiTheme="minorBidi" w:hAnsiTheme="minorBidi"/>
        </w:rPr>
        <w:t>Mansooripour</w:t>
      </w:r>
      <w:proofErr w:type="spellEnd"/>
      <w:r w:rsidRPr="00C26A01">
        <w:rPr>
          <w:rFonts w:asciiTheme="minorBidi" w:hAnsiTheme="minorBidi"/>
        </w:rPr>
        <w:t xml:space="preserve">, M., </w:t>
      </w:r>
      <w:proofErr w:type="spellStart"/>
      <w:r w:rsidRPr="00C26A01">
        <w:rPr>
          <w:rFonts w:asciiTheme="minorBidi" w:hAnsiTheme="minorBidi"/>
        </w:rPr>
        <w:t>Heidari</w:t>
      </w:r>
      <w:proofErr w:type="spellEnd"/>
      <w:r w:rsidRPr="00C26A01">
        <w:rPr>
          <w:rFonts w:asciiTheme="minorBidi" w:hAnsiTheme="minorBidi"/>
        </w:rPr>
        <w:t xml:space="preserve">, E., &amp; </w:t>
      </w:r>
      <w:proofErr w:type="spellStart"/>
      <w:r w:rsidRPr="00C26A01">
        <w:rPr>
          <w:rFonts w:asciiTheme="minorBidi" w:hAnsiTheme="minorBidi"/>
        </w:rPr>
        <w:t>Khalesi</w:t>
      </w:r>
      <w:proofErr w:type="spellEnd"/>
      <w:r w:rsidRPr="00C26A01">
        <w:rPr>
          <w:rFonts w:asciiTheme="minorBidi" w:hAnsiTheme="minorBidi"/>
        </w:rPr>
        <w:t xml:space="preserve">, M. (2018). Etiology of gastrointestinal bleeding in children referred to pediatric wards of Mashhad hospitals, Iran. Electron Physician, 10(2), 6341-6345. </w:t>
      </w:r>
      <w:hyperlink r:id="rId40" w:history="1">
        <w:r w:rsidRPr="00FC2889">
          <w:rPr>
            <w:rStyle w:val="Hyperlink"/>
            <w:rFonts w:asciiTheme="minorBidi" w:hAnsiTheme="minorBidi"/>
          </w:rPr>
          <w:t>https://doi.org/10.19082/6341</w:t>
        </w:r>
      </w:hyperlink>
    </w:p>
    <w:p w14:paraId="7425A591" w14:textId="28603E3B" w:rsidR="00C26A01" w:rsidRDefault="00C26A01" w:rsidP="00323CA2">
      <w:pPr>
        <w:pStyle w:val="ListParagraph"/>
        <w:numPr>
          <w:ilvl w:val="0"/>
          <w:numId w:val="4"/>
        </w:numPr>
        <w:spacing w:line="240" w:lineRule="auto"/>
        <w:jc w:val="both"/>
        <w:rPr>
          <w:rFonts w:asciiTheme="minorBidi" w:hAnsiTheme="minorBidi"/>
        </w:rPr>
      </w:pPr>
      <w:proofErr w:type="spellStart"/>
      <w:r w:rsidRPr="00C26A01">
        <w:rPr>
          <w:rFonts w:asciiTheme="minorBidi" w:hAnsiTheme="minorBidi"/>
        </w:rPr>
        <w:t>Zahmatkeshan</w:t>
      </w:r>
      <w:proofErr w:type="spellEnd"/>
      <w:r w:rsidRPr="00C26A01">
        <w:rPr>
          <w:rFonts w:asciiTheme="minorBidi" w:hAnsiTheme="minorBidi"/>
        </w:rPr>
        <w:t xml:space="preserve">, M., </w:t>
      </w:r>
      <w:proofErr w:type="spellStart"/>
      <w:r w:rsidRPr="00C26A01">
        <w:rPr>
          <w:rFonts w:asciiTheme="minorBidi" w:hAnsiTheme="minorBidi"/>
        </w:rPr>
        <w:t>Fallahzadeh</w:t>
      </w:r>
      <w:proofErr w:type="spellEnd"/>
      <w:r w:rsidRPr="00C26A01">
        <w:rPr>
          <w:rFonts w:asciiTheme="minorBidi" w:hAnsiTheme="minorBidi"/>
        </w:rPr>
        <w:t xml:space="preserve">, E., Najib, K. S., </w:t>
      </w:r>
      <w:proofErr w:type="spellStart"/>
      <w:r w:rsidRPr="00C26A01">
        <w:rPr>
          <w:rFonts w:asciiTheme="minorBidi" w:hAnsiTheme="minorBidi"/>
        </w:rPr>
        <w:t>Geramizadeh</w:t>
      </w:r>
      <w:proofErr w:type="spellEnd"/>
      <w:r w:rsidRPr="00C26A01">
        <w:rPr>
          <w:rFonts w:asciiTheme="minorBidi" w:hAnsiTheme="minorBidi"/>
        </w:rPr>
        <w:t xml:space="preserve">, B., </w:t>
      </w:r>
      <w:proofErr w:type="spellStart"/>
      <w:r w:rsidRPr="00C26A01">
        <w:rPr>
          <w:rFonts w:asciiTheme="minorBidi" w:hAnsiTheme="minorBidi"/>
        </w:rPr>
        <w:t>Haghighat</w:t>
      </w:r>
      <w:proofErr w:type="spellEnd"/>
      <w:r w:rsidRPr="00C26A01">
        <w:rPr>
          <w:rFonts w:asciiTheme="minorBidi" w:hAnsiTheme="minorBidi"/>
        </w:rPr>
        <w:t xml:space="preserve">, M., &amp; </w:t>
      </w:r>
      <w:proofErr w:type="spellStart"/>
      <w:r w:rsidRPr="00C26A01">
        <w:rPr>
          <w:rFonts w:asciiTheme="minorBidi" w:hAnsiTheme="minorBidi"/>
        </w:rPr>
        <w:t>Imanieh</w:t>
      </w:r>
      <w:proofErr w:type="spellEnd"/>
      <w:r w:rsidRPr="00C26A01">
        <w:rPr>
          <w:rFonts w:asciiTheme="minorBidi" w:hAnsiTheme="minorBidi"/>
        </w:rPr>
        <w:t xml:space="preserve">, M. H. (2012). Etiology of lower gastrointestinal bleeding in children: A single center experience from Southern Iran. Middle East Journal of Digestive Diseases, 4(4), 216-223. </w:t>
      </w:r>
      <w:hyperlink r:id="rId41" w:history="1">
        <w:r w:rsidRPr="00FC2889">
          <w:rPr>
            <w:rStyle w:val="Hyperlink"/>
            <w:rFonts w:asciiTheme="minorBidi" w:hAnsiTheme="minorBidi"/>
          </w:rPr>
          <w:t>https://www.ncbi.nlm.nih.gov/pmc/articles/PMC3990129/</w:t>
        </w:r>
      </w:hyperlink>
    </w:p>
    <w:p w14:paraId="4772421D" w14:textId="5B33B8F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Altay, D., </w:t>
      </w:r>
      <w:proofErr w:type="spellStart"/>
      <w:r w:rsidRPr="00C26A01">
        <w:rPr>
          <w:rFonts w:asciiTheme="minorBidi" w:hAnsiTheme="minorBidi"/>
        </w:rPr>
        <w:t>Özkan</w:t>
      </w:r>
      <w:proofErr w:type="spellEnd"/>
      <w:r w:rsidRPr="00C26A01">
        <w:rPr>
          <w:rFonts w:asciiTheme="minorBidi" w:hAnsiTheme="minorBidi"/>
        </w:rPr>
        <w:t xml:space="preserve">, T. B., </w:t>
      </w:r>
      <w:proofErr w:type="spellStart"/>
      <w:r w:rsidRPr="00C26A01">
        <w:rPr>
          <w:rFonts w:asciiTheme="minorBidi" w:hAnsiTheme="minorBidi"/>
        </w:rPr>
        <w:t>Özgür</w:t>
      </w:r>
      <w:proofErr w:type="spellEnd"/>
      <w:r w:rsidRPr="00C26A01">
        <w:rPr>
          <w:rFonts w:asciiTheme="minorBidi" w:hAnsiTheme="minorBidi"/>
        </w:rPr>
        <w:t xml:space="preserve">, T., &amp; </w:t>
      </w:r>
      <w:proofErr w:type="spellStart"/>
      <w:r w:rsidRPr="00C26A01">
        <w:rPr>
          <w:rFonts w:asciiTheme="minorBidi" w:hAnsiTheme="minorBidi"/>
        </w:rPr>
        <w:t>Şahin</w:t>
      </w:r>
      <w:proofErr w:type="spellEnd"/>
      <w:r w:rsidRPr="00C26A01">
        <w:rPr>
          <w:rFonts w:asciiTheme="minorBidi" w:hAnsiTheme="minorBidi"/>
        </w:rPr>
        <w:t xml:space="preserve">, N. Ü. (2020). </w:t>
      </w:r>
      <w:proofErr w:type="spellStart"/>
      <w:r w:rsidRPr="00C26A01">
        <w:rPr>
          <w:rFonts w:asciiTheme="minorBidi" w:hAnsiTheme="minorBidi"/>
        </w:rPr>
        <w:t>Paediatric</w:t>
      </w:r>
      <w:proofErr w:type="spellEnd"/>
      <w:r w:rsidRPr="00C26A01">
        <w:rPr>
          <w:rFonts w:asciiTheme="minorBidi" w:hAnsiTheme="minorBidi"/>
        </w:rPr>
        <w:t xml:space="preserve"> Patients with Gastrointestinal Bleeding: 4-year Experience of a Single Centre. Hong Kong Journal of </w:t>
      </w:r>
      <w:proofErr w:type="spellStart"/>
      <w:r w:rsidRPr="00C26A01">
        <w:rPr>
          <w:rFonts w:asciiTheme="minorBidi" w:hAnsiTheme="minorBidi"/>
        </w:rPr>
        <w:t>Paediatrics</w:t>
      </w:r>
      <w:proofErr w:type="spellEnd"/>
      <w:r w:rsidRPr="00C26A01">
        <w:rPr>
          <w:rFonts w:asciiTheme="minorBidi" w:hAnsiTheme="minorBidi"/>
        </w:rPr>
        <w:t xml:space="preserve">, 25(3), 166-171 </w:t>
      </w:r>
      <w:hyperlink r:id="rId42" w:history="1">
        <w:r w:rsidRPr="00FC2889">
          <w:rPr>
            <w:rStyle w:val="Hyperlink"/>
            <w:rFonts w:asciiTheme="minorBidi" w:hAnsiTheme="minorBidi"/>
          </w:rPr>
          <w:t>https://www.hkjpaed.org/current-issue/</w:t>
        </w:r>
      </w:hyperlink>
    </w:p>
    <w:p w14:paraId="232B4A89" w14:textId="3D785C9C"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Lin, K. H., Lin, D. T., Lin, K. S., Huang, I. F., Hsieh, Y. L., Chen, R. L., Lin, C. Y., Lin, M. T., Lin, C. C., &amp; Lin, K. H. (2002). Clinical features of children with acute lymphoblastic leukemia in Taiwan: A single institution experience. Acta </w:t>
      </w:r>
      <w:proofErr w:type="spellStart"/>
      <w:r w:rsidRPr="00C26A01">
        <w:rPr>
          <w:rFonts w:asciiTheme="minorBidi" w:hAnsiTheme="minorBidi"/>
        </w:rPr>
        <w:t>Paediatr</w:t>
      </w:r>
      <w:proofErr w:type="spellEnd"/>
      <w:r w:rsidRPr="00C26A01">
        <w:rPr>
          <w:rFonts w:asciiTheme="minorBidi" w:hAnsiTheme="minorBidi"/>
        </w:rPr>
        <w:t xml:space="preserve"> Taiwan, 43(3), 144-148. </w:t>
      </w:r>
      <w:hyperlink r:id="rId43" w:history="1">
        <w:r w:rsidRPr="00FC2889">
          <w:rPr>
            <w:rStyle w:val="Hyperlink"/>
            <w:rFonts w:asciiTheme="minorBidi" w:hAnsiTheme="minorBidi"/>
          </w:rPr>
          <w:t>https://pubmed.ncbi.nlm.nih.gov/12908568/</w:t>
        </w:r>
      </w:hyperlink>
    </w:p>
    <w:p w14:paraId="7CA1D4D3" w14:textId="4237526F"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Franke, M., </w:t>
      </w:r>
      <w:proofErr w:type="spellStart"/>
      <w:r w:rsidRPr="00990709">
        <w:rPr>
          <w:rFonts w:asciiTheme="minorBidi" w:hAnsiTheme="minorBidi"/>
        </w:rPr>
        <w:t>Geiß</w:t>
      </w:r>
      <w:proofErr w:type="spellEnd"/>
      <w:r w:rsidRPr="00990709">
        <w:rPr>
          <w:rFonts w:asciiTheme="minorBidi" w:hAnsiTheme="minorBidi"/>
        </w:rPr>
        <w:t xml:space="preserve">, A., Greiner, P., </w:t>
      </w:r>
      <w:proofErr w:type="spellStart"/>
      <w:r w:rsidRPr="00990709">
        <w:rPr>
          <w:rFonts w:asciiTheme="minorBidi" w:hAnsiTheme="minorBidi"/>
        </w:rPr>
        <w:t>Wellner</w:t>
      </w:r>
      <w:proofErr w:type="spellEnd"/>
      <w:r w:rsidRPr="00990709">
        <w:rPr>
          <w:rFonts w:asciiTheme="minorBidi" w:hAnsiTheme="minorBidi"/>
        </w:rPr>
        <w:t>, U., Richter-</w:t>
      </w:r>
      <w:proofErr w:type="spellStart"/>
      <w:r w:rsidRPr="00990709">
        <w:rPr>
          <w:rFonts w:asciiTheme="minorBidi" w:hAnsiTheme="minorBidi"/>
        </w:rPr>
        <w:t>Schrag</w:t>
      </w:r>
      <w:proofErr w:type="spellEnd"/>
      <w:r w:rsidRPr="00990709">
        <w:rPr>
          <w:rFonts w:asciiTheme="minorBidi" w:hAnsiTheme="minorBidi"/>
        </w:rPr>
        <w:t xml:space="preserve">, H.-J., Bausch, D., &amp; Fischer, A. (2016). The role of endoscopy in pediatric gastrointestinal bleeding. Endoscopy International Open, 4(9), E1011–E1016. </w:t>
      </w:r>
      <w:hyperlink r:id="rId44" w:history="1">
        <w:r w:rsidRPr="00FC2889">
          <w:rPr>
            <w:rStyle w:val="Hyperlink"/>
            <w:rFonts w:asciiTheme="minorBidi" w:hAnsiTheme="minorBidi"/>
          </w:rPr>
          <w:t>https://doi.org/10.1055/s-0042-109264</w:t>
        </w:r>
      </w:hyperlink>
    </w:p>
    <w:p w14:paraId="3CBA59B9" w14:textId="4655E995"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Chaïbou</w:t>
      </w:r>
      <w:proofErr w:type="spellEnd"/>
      <w:r w:rsidRPr="00990709">
        <w:rPr>
          <w:rFonts w:asciiTheme="minorBidi" w:hAnsiTheme="minorBidi"/>
        </w:rPr>
        <w:t xml:space="preserve">, M., Tucci, M., Dugas, M. A., Farrell, C. A., Proulx, F., &amp; Lacroix, J. (1998). Clinically significant upper gastrointestinal bleeding acquired in a pediatric intensive care unit: A prospective study. Pediatrics, 102(4 Pt 1), 933-938. </w:t>
      </w:r>
      <w:hyperlink r:id="rId45" w:history="1">
        <w:r w:rsidRPr="00FC2889">
          <w:rPr>
            <w:rStyle w:val="Hyperlink"/>
            <w:rFonts w:asciiTheme="minorBidi" w:hAnsiTheme="minorBidi"/>
          </w:rPr>
          <w:t>https://doi.org/10.1542/peds.102.4.933</w:t>
        </w:r>
      </w:hyperlink>
    </w:p>
    <w:p w14:paraId="65EC75EB" w14:textId="1BB8948D"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Lacroix, J., Nadeau, D., Laberge, S., Gauthier, M., Lapierre, G., &amp; Farrell, C. A. (1992). Frequency of upper gastrointestinal bleeding in a pediatric intensive care unit. Critical Care Medicine, 20(1), 35-42. </w:t>
      </w:r>
      <w:hyperlink r:id="rId46" w:history="1">
        <w:r w:rsidRPr="00FC2889">
          <w:rPr>
            <w:rStyle w:val="Hyperlink"/>
            <w:rFonts w:asciiTheme="minorBidi" w:hAnsiTheme="minorBidi"/>
          </w:rPr>
          <w:t>https://doi.org/10.1097/00003246-199201000-00013</w:t>
        </w:r>
      </w:hyperlink>
    </w:p>
    <w:p w14:paraId="4CA9DA75" w14:textId="01C59DC6"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Ojuawo</w:t>
      </w:r>
      <w:proofErr w:type="spellEnd"/>
      <w:r w:rsidRPr="00990709">
        <w:rPr>
          <w:rFonts w:asciiTheme="minorBidi" w:hAnsiTheme="minorBidi"/>
        </w:rPr>
        <w:t xml:space="preserve">, A., St Louis, D., Lindley, K. J., &amp; Milla, P. J. (1997). Non-infective colitis in infancy: evidence in </w:t>
      </w:r>
      <w:proofErr w:type="spellStart"/>
      <w:r w:rsidRPr="00990709">
        <w:rPr>
          <w:rFonts w:asciiTheme="minorBidi" w:hAnsiTheme="minorBidi"/>
        </w:rPr>
        <w:t>favour</w:t>
      </w:r>
      <w:proofErr w:type="spellEnd"/>
      <w:r w:rsidRPr="00990709">
        <w:rPr>
          <w:rFonts w:asciiTheme="minorBidi" w:hAnsiTheme="minorBidi"/>
        </w:rPr>
        <w:t xml:space="preserve"> of minor immunodeficiency in its pathogenesis. Archives of Disease in Childhood, 76(4), 345–348. </w:t>
      </w:r>
      <w:hyperlink r:id="rId47" w:history="1">
        <w:r w:rsidRPr="00FC2889">
          <w:rPr>
            <w:rStyle w:val="Hyperlink"/>
            <w:rFonts w:asciiTheme="minorBidi" w:hAnsiTheme="minorBidi"/>
          </w:rPr>
          <w:t>https://doi.org/10.1136/adc.76.4.345</w:t>
        </w:r>
      </w:hyperlink>
    </w:p>
    <w:p w14:paraId="691F177E" w14:textId="62CF63EC"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Arvola</w:t>
      </w:r>
      <w:proofErr w:type="spellEnd"/>
      <w:r w:rsidRPr="00990709">
        <w:rPr>
          <w:rFonts w:asciiTheme="minorBidi" w:hAnsiTheme="minorBidi"/>
        </w:rPr>
        <w:t xml:space="preserve">, T., </w:t>
      </w:r>
      <w:proofErr w:type="spellStart"/>
      <w:r w:rsidRPr="00990709">
        <w:rPr>
          <w:rFonts w:asciiTheme="minorBidi" w:hAnsiTheme="minorBidi"/>
        </w:rPr>
        <w:t>Ruuska</w:t>
      </w:r>
      <w:proofErr w:type="spellEnd"/>
      <w:r w:rsidRPr="00990709">
        <w:rPr>
          <w:rFonts w:asciiTheme="minorBidi" w:hAnsiTheme="minorBidi"/>
        </w:rPr>
        <w:t xml:space="preserve">, T., </w:t>
      </w:r>
      <w:proofErr w:type="spellStart"/>
      <w:r w:rsidRPr="00990709">
        <w:rPr>
          <w:rFonts w:asciiTheme="minorBidi" w:hAnsiTheme="minorBidi"/>
        </w:rPr>
        <w:t>Keränen</w:t>
      </w:r>
      <w:proofErr w:type="spellEnd"/>
      <w:r w:rsidRPr="00990709">
        <w:rPr>
          <w:rFonts w:asciiTheme="minorBidi" w:hAnsiTheme="minorBidi"/>
        </w:rPr>
        <w:t xml:space="preserve">, J., </w:t>
      </w:r>
      <w:proofErr w:type="spellStart"/>
      <w:r w:rsidRPr="00990709">
        <w:rPr>
          <w:rFonts w:asciiTheme="minorBidi" w:hAnsiTheme="minorBidi"/>
        </w:rPr>
        <w:t>Hyöty</w:t>
      </w:r>
      <w:proofErr w:type="spellEnd"/>
      <w:r w:rsidRPr="00990709">
        <w:rPr>
          <w:rFonts w:asciiTheme="minorBidi" w:hAnsiTheme="minorBidi"/>
        </w:rPr>
        <w:t xml:space="preserve">, H., </w:t>
      </w:r>
      <w:proofErr w:type="spellStart"/>
      <w:r w:rsidRPr="00990709">
        <w:rPr>
          <w:rFonts w:asciiTheme="minorBidi" w:hAnsiTheme="minorBidi"/>
        </w:rPr>
        <w:t>Salminen</w:t>
      </w:r>
      <w:proofErr w:type="spellEnd"/>
      <w:r w:rsidRPr="00990709">
        <w:rPr>
          <w:rFonts w:asciiTheme="minorBidi" w:hAnsiTheme="minorBidi"/>
        </w:rPr>
        <w:t xml:space="preserve">, S., &amp; </w:t>
      </w:r>
      <w:proofErr w:type="spellStart"/>
      <w:r w:rsidRPr="00990709">
        <w:rPr>
          <w:rFonts w:asciiTheme="minorBidi" w:hAnsiTheme="minorBidi"/>
        </w:rPr>
        <w:t>Isolauri</w:t>
      </w:r>
      <w:proofErr w:type="spellEnd"/>
      <w:r w:rsidRPr="00990709">
        <w:rPr>
          <w:rFonts w:asciiTheme="minorBidi" w:hAnsiTheme="minorBidi"/>
        </w:rPr>
        <w:t xml:space="preserve">, E. (2006). Rectal bleeding in infancy: clinical, </w:t>
      </w:r>
      <w:proofErr w:type="spellStart"/>
      <w:r w:rsidRPr="00990709">
        <w:rPr>
          <w:rFonts w:asciiTheme="minorBidi" w:hAnsiTheme="minorBidi"/>
        </w:rPr>
        <w:t>allergological</w:t>
      </w:r>
      <w:proofErr w:type="spellEnd"/>
      <w:r w:rsidRPr="00990709">
        <w:rPr>
          <w:rFonts w:asciiTheme="minorBidi" w:hAnsiTheme="minorBidi"/>
        </w:rPr>
        <w:t xml:space="preserve">, and microbiological examination. Pediatrics, 117(4), e760–e768. </w:t>
      </w:r>
      <w:hyperlink r:id="rId48" w:history="1">
        <w:r w:rsidRPr="00FC2889">
          <w:rPr>
            <w:rStyle w:val="Hyperlink"/>
            <w:rFonts w:asciiTheme="minorBidi" w:hAnsiTheme="minorBidi"/>
          </w:rPr>
          <w:t>https://doi.org/10.1542/peds.2005-1069</w:t>
        </w:r>
      </w:hyperlink>
    </w:p>
    <w:p w14:paraId="35F69860" w14:textId="283BCB17"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Pasricha</w:t>
      </w:r>
      <w:proofErr w:type="spellEnd"/>
      <w:r w:rsidRPr="00990709">
        <w:rPr>
          <w:rFonts w:asciiTheme="minorBidi" w:hAnsiTheme="minorBidi"/>
        </w:rPr>
        <w:t xml:space="preserve">, S. S., </w:t>
      </w:r>
      <w:proofErr w:type="spellStart"/>
      <w:r w:rsidRPr="00990709">
        <w:rPr>
          <w:rFonts w:asciiTheme="minorBidi" w:hAnsiTheme="minorBidi"/>
        </w:rPr>
        <w:t>Flecknoe</w:t>
      </w:r>
      <w:proofErr w:type="spellEnd"/>
      <w:r w:rsidRPr="00990709">
        <w:rPr>
          <w:rFonts w:asciiTheme="minorBidi" w:hAnsiTheme="minorBidi"/>
        </w:rPr>
        <w:t xml:space="preserve">-Brown, S. C., Allen, K. J., Gibson, P. R., McMahon, L. P., Olynyk, J. K., Roger, S. D., </w:t>
      </w:r>
      <w:proofErr w:type="spellStart"/>
      <w:r w:rsidRPr="00990709">
        <w:rPr>
          <w:rFonts w:asciiTheme="minorBidi" w:hAnsiTheme="minorBidi"/>
        </w:rPr>
        <w:t>Savoia</w:t>
      </w:r>
      <w:proofErr w:type="spellEnd"/>
      <w:r w:rsidRPr="00990709">
        <w:rPr>
          <w:rFonts w:asciiTheme="minorBidi" w:hAnsiTheme="minorBidi"/>
        </w:rPr>
        <w:t xml:space="preserve">, H. F., </w:t>
      </w:r>
      <w:proofErr w:type="spellStart"/>
      <w:r w:rsidRPr="00990709">
        <w:rPr>
          <w:rFonts w:asciiTheme="minorBidi" w:hAnsiTheme="minorBidi"/>
        </w:rPr>
        <w:t>Tampi</w:t>
      </w:r>
      <w:proofErr w:type="spellEnd"/>
      <w:r w:rsidRPr="00990709">
        <w:rPr>
          <w:rFonts w:asciiTheme="minorBidi" w:hAnsiTheme="minorBidi"/>
        </w:rPr>
        <w:t xml:space="preserve">, R., Thomson, A. R., Wood, E. M., &amp; Robinson, K. L. (2010). Diagnosis and management of iron deficiency </w:t>
      </w:r>
      <w:proofErr w:type="spellStart"/>
      <w:r w:rsidRPr="00990709">
        <w:rPr>
          <w:rFonts w:asciiTheme="minorBidi" w:hAnsiTheme="minorBidi"/>
        </w:rPr>
        <w:t>anaemia</w:t>
      </w:r>
      <w:proofErr w:type="spellEnd"/>
      <w:r w:rsidRPr="00990709">
        <w:rPr>
          <w:rFonts w:asciiTheme="minorBidi" w:hAnsiTheme="minorBidi"/>
        </w:rPr>
        <w:t xml:space="preserve">: a clinical update. Medical Journal of Australia, 193(9), 525-532. </w:t>
      </w:r>
      <w:hyperlink r:id="rId49" w:history="1">
        <w:r w:rsidRPr="00FC2889">
          <w:rPr>
            <w:rStyle w:val="Hyperlink"/>
            <w:rFonts w:asciiTheme="minorBidi" w:hAnsiTheme="minorBidi"/>
          </w:rPr>
          <w:t>https://doi.org/10.5694/j.1326-5377.2010.tb04038.x</w:t>
        </w:r>
      </w:hyperlink>
    </w:p>
    <w:p w14:paraId="2E10E7E2" w14:textId="7326E09A"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lastRenderedPageBreak/>
        <w:t xml:space="preserve">Mittal, S. K., </w:t>
      </w:r>
      <w:proofErr w:type="spellStart"/>
      <w:r w:rsidRPr="00990709">
        <w:rPr>
          <w:rFonts w:asciiTheme="minorBidi" w:hAnsiTheme="minorBidi"/>
        </w:rPr>
        <w:t>Kalra</w:t>
      </w:r>
      <w:proofErr w:type="spellEnd"/>
      <w:r w:rsidRPr="00990709">
        <w:rPr>
          <w:rFonts w:asciiTheme="minorBidi" w:hAnsiTheme="minorBidi"/>
        </w:rPr>
        <w:t xml:space="preserve">, K. K., &amp; Aggarwal, V. (1994). Diagnostic upper GI endoscopy for </w:t>
      </w:r>
      <w:proofErr w:type="spellStart"/>
      <w:r w:rsidRPr="00990709">
        <w:rPr>
          <w:rFonts w:asciiTheme="minorBidi" w:hAnsiTheme="minorBidi"/>
        </w:rPr>
        <w:t>hemetemesis</w:t>
      </w:r>
      <w:proofErr w:type="spellEnd"/>
      <w:r w:rsidRPr="00990709">
        <w:rPr>
          <w:rFonts w:asciiTheme="minorBidi" w:hAnsiTheme="minorBidi"/>
        </w:rPr>
        <w:t xml:space="preserve"> in children: Experience from a pediatric gastroenterology </w:t>
      </w:r>
      <w:proofErr w:type="spellStart"/>
      <w:r w:rsidRPr="00990709">
        <w:rPr>
          <w:rFonts w:asciiTheme="minorBidi" w:hAnsiTheme="minorBidi"/>
        </w:rPr>
        <w:t>centre</w:t>
      </w:r>
      <w:proofErr w:type="spellEnd"/>
      <w:r w:rsidRPr="00990709">
        <w:rPr>
          <w:rFonts w:asciiTheme="minorBidi" w:hAnsiTheme="minorBidi"/>
        </w:rPr>
        <w:t xml:space="preserve"> in north India. *Indian Journal of Pediatrics*, *61*(6), 651-654. </w:t>
      </w:r>
      <w:hyperlink r:id="rId50" w:history="1">
        <w:r w:rsidRPr="00FC2889">
          <w:rPr>
            <w:rStyle w:val="Hyperlink"/>
            <w:rFonts w:asciiTheme="minorBidi" w:hAnsiTheme="minorBidi"/>
          </w:rPr>
          <w:t>https://doi.org/10.1007/BF02751973</w:t>
        </w:r>
      </w:hyperlink>
    </w:p>
    <w:p w14:paraId="0559848B" w14:textId="1F1DEA9B"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Chalabi, D. A. (2020). Upper gastrointestinal endoscopic findings in children at </w:t>
      </w:r>
      <w:proofErr w:type="spellStart"/>
      <w:r w:rsidRPr="00990709">
        <w:rPr>
          <w:rFonts w:asciiTheme="minorBidi" w:hAnsiTheme="minorBidi"/>
        </w:rPr>
        <w:t>rapareen</w:t>
      </w:r>
      <w:proofErr w:type="spellEnd"/>
      <w:r w:rsidRPr="00990709">
        <w:rPr>
          <w:rFonts w:asciiTheme="minorBidi" w:hAnsiTheme="minorBidi"/>
        </w:rPr>
        <w:t xml:space="preserve"> teaching hospital in Erbil, Iraq. Medical Journal of Babylon, 17(4), 337-340. </w:t>
      </w:r>
      <w:hyperlink r:id="rId51" w:history="1">
        <w:r w:rsidRPr="00FC2889">
          <w:rPr>
            <w:rStyle w:val="Hyperlink"/>
            <w:rFonts w:asciiTheme="minorBidi" w:hAnsiTheme="minorBidi"/>
          </w:rPr>
          <w:t>https://doi.org/10.4103/MJBL.MJBL_61_20</w:t>
        </w:r>
      </w:hyperlink>
    </w:p>
    <w:p w14:paraId="61ECA7D9" w14:textId="378E6C18" w:rsidR="00990709" w:rsidRDefault="00990709" w:rsidP="00323CA2">
      <w:pPr>
        <w:pStyle w:val="ListParagraph"/>
        <w:numPr>
          <w:ilvl w:val="0"/>
          <w:numId w:val="4"/>
        </w:numPr>
        <w:spacing w:line="240" w:lineRule="auto"/>
        <w:jc w:val="both"/>
        <w:rPr>
          <w:rFonts w:asciiTheme="minorBidi" w:hAnsiTheme="minorBidi"/>
        </w:rPr>
      </w:pPr>
      <w:proofErr w:type="spellStart"/>
      <w:r w:rsidRPr="00990709">
        <w:rPr>
          <w:rFonts w:asciiTheme="minorBidi" w:hAnsiTheme="minorBidi"/>
        </w:rPr>
        <w:t>Mudawi</w:t>
      </w:r>
      <w:proofErr w:type="spellEnd"/>
      <w:r w:rsidRPr="00990709">
        <w:rPr>
          <w:rFonts w:asciiTheme="minorBidi" w:hAnsiTheme="minorBidi"/>
        </w:rPr>
        <w:t xml:space="preserve">, H. M. Y., El Tahir, M. A., Suleiman, S. H., </w:t>
      </w:r>
      <w:proofErr w:type="spellStart"/>
      <w:r w:rsidRPr="00990709">
        <w:rPr>
          <w:rFonts w:asciiTheme="minorBidi" w:hAnsiTheme="minorBidi"/>
        </w:rPr>
        <w:t>Eltaybe</w:t>
      </w:r>
      <w:proofErr w:type="spellEnd"/>
      <w:r w:rsidRPr="00990709">
        <w:rPr>
          <w:rFonts w:asciiTheme="minorBidi" w:hAnsiTheme="minorBidi"/>
        </w:rPr>
        <w:t xml:space="preserve">, N. H., Gamer, N. M., </w:t>
      </w:r>
      <w:proofErr w:type="spellStart"/>
      <w:r w:rsidRPr="00990709">
        <w:rPr>
          <w:rFonts w:asciiTheme="minorBidi" w:hAnsiTheme="minorBidi"/>
        </w:rPr>
        <w:t>Abdallha</w:t>
      </w:r>
      <w:proofErr w:type="spellEnd"/>
      <w:r w:rsidRPr="00990709">
        <w:rPr>
          <w:rFonts w:asciiTheme="minorBidi" w:hAnsiTheme="minorBidi"/>
        </w:rPr>
        <w:t xml:space="preserve">, F. A., &amp; Ibrahim, S. Z. (2009). </w:t>
      </w:r>
      <w:proofErr w:type="spellStart"/>
      <w:r w:rsidRPr="00990709">
        <w:rPr>
          <w:rFonts w:asciiTheme="minorBidi" w:hAnsiTheme="minorBidi"/>
        </w:rPr>
        <w:t>Paediatric</w:t>
      </w:r>
      <w:proofErr w:type="spellEnd"/>
      <w:r w:rsidRPr="00990709">
        <w:rPr>
          <w:rFonts w:asciiTheme="minorBidi" w:hAnsiTheme="minorBidi"/>
        </w:rPr>
        <w:t xml:space="preserve"> gastrointestinal endoscopy: Experience in a Sudanese university hospital. *East Mediterranean Health Journal*, *15*(4), 1027–1031. </w:t>
      </w:r>
      <w:hyperlink r:id="rId52" w:history="1">
        <w:r w:rsidRPr="00FC2889">
          <w:rPr>
            <w:rStyle w:val="Hyperlink"/>
            <w:rFonts w:asciiTheme="minorBidi" w:hAnsiTheme="minorBidi"/>
          </w:rPr>
          <w:t>https://doi.org/10.26719/2009.15.4.1027</w:t>
        </w:r>
      </w:hyperlink>
    </w:p>
    <w:p w14:paraId="2410B86A" w14:textId="1B2C4554"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Khan, M. R., Ahmed, S., Ali, S. R., Maheshwari, P. K., &amp; Jamal, M. S. (2014). Spectrum of Upper GI Endoscopy in Pediatric Population at a Tertiary Care Centre in Pakistan. Open Journal of Pediatrics, 4, 180-184. </w:t>
      </w:r>
      <w:hyperlink r:id="rId53" w:history="1">
        <w:r w:rsidRPr="00FC2889">
          <w:rPr>
            <w:rStyle w:val="Hyperlink"/>
            <w:rFonts w:asciiTheme="minorBidi" w:hAnsiTheme="minorBidi"/>
          </w:rPr>
          <w:t>https://doi.org/10.4236/ojped.2014.43025</w:t>
        </w:r>
      </w:hyperlink>
    </w:p>
    <w:p w14:paraId="36C91F55" w14:textId="3AA62462" w:rsidR="00F0391D" w:rsidRDefault="00F0391D" w:rsidP="00323CA2">
      <w:pPr>
        <w:pStyle w:val="ListParagraph"/>
        <w:numPr>
          <w:ilvl w:val="0"/>
          <w:numId w:val="4"/>
        </w:numPr>
        <w:spacing w:line="240" w:lineRule="auto"/>
        <w:jc w:val="both"/>
        <w:rPr>
          <w:rFonts w:asciiTheme="minorBidi" w:hAnsiTheme="minorBidi"/>
        </w:rPr>
      </w:pPr>
      <w:proofErr w:type="spellStart"/>
      <w:r w:rsidRPr="00F0391D">
        <w:rPr>
          <w:rFonts w:asciiTheme="minorBidi" w:hAnsiTheme="minorBidi"/>
        </w:rPr>
        <w:t>Elhodhod</w:t>
      </w:r>
      <w:proofErr w:type="spellEnd"/>
      <w:r w:rsidRPr="00F0391D">
        <w:rPr>
          <w:rFonts w:asciiTheme="minorBidi" w:hAnsiTheme="minorBidi"/>
        </w:rPr>
        <w:t xml:space="preserve">, M. A., </w:t>
      </w:r>
      <w:proofErr w:type="spellStart"/>
      <w:r w:rsidRPr="00F0391D">
        <w:rPr>
          <w:rFonts w:asciiTheme="minorBidi" w:hAnsiTheme="minorBidi"/>
        </w:rPr>
        <w:t>Hamdy</w:t>
      </w:r>
      <w:proofErr w:type="spellEnd"/>
      <w:r w:rsidRPr="00F0391D">
        <w:rPr>
          <w:rFonts w:asciiTheme="minorBidi" w:hAnsiTheme="minorBidi"/>
        </w:rPr>
        <w:t xml:space="preserve">, A. M., Fahmy, P. O., &amp; </w:t>
      </w:r>
      <w:proofErr w:type="spellStart"/>
      <w:r w:rsidRPr="00F0391D">
        <w:rPr>
          <w:rFonts w:asciiTheme="minorBidi" w:hAnsiTheme="minorBidi"/>
        </w:rPr>
        <w:t>Awad</w:t>
      </w:r>
      <w:proofErr w:type="spellEnd"/>
      <w:r w:rsidRPr="00F0391D">
        <w:rPr>
          <w:rFonts w:asciiTheme="minorBidi" w:hAnsiTheme="minorBidi"/>
        </w:rPr>
        <w:t xml:space="preserve">, Y. M. (2023). Diagnostic yield of esophagogastroduodenoscopy in upper gastrointestinal bleeding in pediatrics: a cross-sectional study at a tertiary center. Egyptian Pediatric Association Gazette, 71, Article number: 6. </w:t>
      </w:r>
      <w:hyperlink r:id="rId54" w:history="1">
        <w:r w:rsidRPr="00FC2889">
          <w:rPr>
            <w:rStyle w:val="Hyperlink"/>
            <w:rFonts w:asciiTheme="minorBidi" w:hAnsiTheme="minorBidi"/>
          </w:rPr>
          <w:t>https://doi.org/10.1186/s43054-022-00153-8</w:t>
        </w:r>
      </w:hyperlink>
    </w:p>
    <w:p w14:paraId="2B6098FC" w14:textId="6CCAD65B" w:rsidR="00F0391D" w:rsidRDefault="00F0391D" w:rsidP="00323CA2">
      <w:pPr>
        <w:pStyle w:val="ListParagraph"/>
        <w:numPr>
          <w:ilvl w:val="0"/>
          <w:numId w:val="4"/>
        </w:numPr>
        <w:spacing w:line="240" w:lineRule="auto"/>
        <w:jc w:val="both"/>
        <w:rPr>
          <w:rFonts w:asciiTheme="minorBidi" w:hAnsiTheme="minorBidi"/>
        </w:rPr>
      </w:pPr>
      <w:r w:rsidRPr="00F0391D">
        <w:rPr>
          <w:rFonts w:asciiTheme="minorBidi" w:hAnsiTheme="minorBidi"/>
        </w:rPr>
        <w:t xml:space="preserve">Yu, Y., Wang, B., Yuan, L., Yang, H., Wang, X., Xiao, Y., Mei, H., &amp; Xu, C. (2016). Upper gastrointestinal bleeding in Chinese children: A multicenter 10-year retrospective study. Clinical Pediatrics (Phila), 55(9), 838–843. </w:t>
      </w:r>
      <w:hyperlink r:id="rId55" w:history="1">
        <w:r w:rsidRPr="00FC2889">
          <w:rPr>
            <w:rStyle w:val="Hyperlink"/>
            <w:rFonts w:asciiTheme="minorBidi" w:hAnsiTheme="minorBidi"/>
          </w:rPr>
          <w:t>https://doi.org/10.1177/0009922815611642</w:t>
        </w:r>
      </w:hyperlink>
    </w:p>
    <w:p w14:paraId="3BDA3E2C" w14:textId="26D37E7A" w:rsidR="00F0391D" w:rsidRDefault="00F0391D" w:rsidP="00323CA2">
      <w:pPr>
        <w:pStyle w:val="ListParagraph"/>
        <w:numPr>
          <w:ilvl w:val="0"/>
          <w:numId w:val="4"/>
        </w:numPr>
        <w:spacing w:line="240" w:lineRule="auto"/>
        <w:jc w:val="both"/>
        <w:rPr>
          <w:rFonts w:asciiTheme="minorBidi" w:hAnsiTheme="minorBidi"/>
        </w:rPr>
      </w:pPr>
      <w:proofErr w:type="spellStart"/>
      <w:r w:rsidRPr="00F0391D">
        <w:rPr>
          <w:rFonts w:asciiTheme="minorBidi" w:hAnsiTheme="minorBidi"/>
        </w:rPr>
        <w:t>Mrad</w:t>
      </w:r>
      <w:proofErr w:type="spellEnd"/>
      <w:r w:rsidRPr="00F0391D">
        <w:rPr>
          <w:rFonts w:asciiTheme="minorBidi" w:hAnsiTheme="minorBidi"/>
        </w:rPr>
        <w:t xml:space="preserve">, S. M., </w:t>
      </w:r>
      <w:proofErr w:type="spellStart"/>
      <w:r w:rsidRPr="00F0391D">
        <w:rPr>
          <w:rFonts w:asciiTheme="minorBidi" w:hAnsiTheme="minorBidi"/>
        </w:rPr>
        <w:t>Boukthir</w:t>
      </w:r>
      <w:proofErr w:type="spellEnd"/>
      <w:r w:rsidRPr="00F0391D">
        <w:rPr>
          <w:rFonts w:asciiTheme="minorBidi" w:hAnsiTheme="minorBidi"/>
        </w:rPr>
        <w:t xml:space="preserve">, S., </w:t>
      </w:r>
      <w:proofErr w:type="spellStart"/>
      <w:r w:rsidRPr="00F0391D">
        <w:rPr>
          <w:rFonts w:asciiTheme="minorBidi" w:hAnsiTheme="minorBidi"/>
        </w:rPr>
        <w:t>Brini</w:t>
      </w:r>
      <w:proofErr w:type="spellEnd"/>
      <w:r w:rsidRPr="00F0391D">
        <w:rPr>
          <w:rFonts w:asciiTheme="minorBidi" w:hAnsiTheme="minorBidi"/>
        </w:rPr>
        <w:t xml:space="preserve">, I., </w:t>
      </w:r>
      <w:proofErr w:type="spellStart"/>
      <w:r w:rsidRPr="00F0391D">
        <w:rPr>
          <w:rFonts w:asciiTheme="minorBidi" w:hAnsiTheme="minorBidi"/>
        </w:rPr>
        <w:t>Hachicha</w:t>
      </w:r>
      <w:proofErr w:type="spellEnd"/>
      <w:r w:rsidRPr="00F0391D">
        <w:rPr>
          <w:rFonts w:asciiTheme="minorBidi" w:hAnsiTheme="minorBidi"/>
        </w:rPr>
        <w:t xml:space="preserve">, S., &amp; </w:t>
      </w:r>
      <w:proofErr w:type="spellStart"/>
      <w:r w:rsidRPr="00F0391D">
        <w:rPr>
          <w:rFonts w:asciiTheme="minorBidi" w:hAnsiTheme="minorBidi"/>
        </w:rPr>
        <w:t>Samoud</w:t>
      </w:r>
      <w:proofErr w:type="spellEnd"/>
      <w:r w:rsidRPr="00F0391D">
        <w:rPr>
          <w:rFonts w:asciiTheme="minorBidi" w:hAnsiTheme="minorBidi"/>
        </w:rPr>
        <w:t xml:space="preserve">, A. (2013). Endoscopic diagnosis in a Tunisian </w:t>
      </w:r>
      <w:proofErr w:type="spellStart"/>
      <w:r w:rsidRPr="00F0391D">
        <w:rPr>
          <w:rFonts w:asciiTheme="minorBidi" w:hAnsiTheme="minorBidi"/>
        </w:rPr>
        <w:t>paediatric</w:t>
      </w:r>
      <w:proofErr w:type="spellEnd"/>
      <w:r w:rsidRPr="00F0391D">
        <w:rPr>
          <w:rFonts w:asciiTheme="minorBidi" w:hAnsiTheme="minorBidi"/>
        </w:rPr>
        <w:t xml:space="preserve"> population with upper gastrointestinal bleeding (</w:t>
      </w:r>
      <w:proofErr w:type="spellStart"/>
      <w:r w:rsidRPr="00F0391D">
        <w:rPr>
          <w:rFonts w:asciiTheme="minorBidi" w:hAnsiTheme="minorBidi"/>
        </w:rPr>
        <w:t>uGIB</w:t>
      </w:r>
      <w:proofErr w:type="spellEnd"/>
      <w:r w:rsidRPr="00F0391D">
        <w:rPr>
          <w:rFonts w:asciiTheme="minorBidi" w:hAnsiTheme="minorBidi"/>
        </w:rPr>
        <w:t xml:space="preserve">). *La </w:t>
      </w:r>
      <w:proofErr w:type="spellStart"/>
      <w:r w:rsidRPr="00F0391D">
        <w:rPr>
          <w:rFonts w:asciiTheme="minorBidi" w:hAnsiTheme="minorBidi"/>
        </w:rPr>
        <w:t>Tunisie</w:t>
      </w:r>
      <w:proofErr w:type="spellEnd"/>
      <w:r w:rsidRPr="00F0391D">
        <w:rPr>
          <w:rFonts w:asciiTheme="minorBidi" w:hAnsiTheme="minorBidi"/>
        </w:rPr>
        <w:t xml:space="preserve"> </w:t>
      </w:r>
      <w:proofErr w:type="spellStart"/>
      <w:r w:rsidRPr="00F0391D">
        <w:rPr>
          <w:rFonts w:asciiTheme="minorBidi" w:hAnsiTheme="minorBidi"/>
        </w:rPr>
        <w:t>Médicale</w:t>
      </w:r>
      <w:proofErr w:type="spellEnd"/>
      <w:r w:rsidRPr="00F0391D">
        <w:rPr>
          <w:rFonts w:asciiTheme="minorBidi" w:hAnsiTheme="minorBidi"/>
        </w:rPr>
        <w:t xml:space="preserve">*, *91*(11), 655–660. </w:t>
      </w:r>
      <w:hyperlink r:id="rId56" w:history="1">
        <w:r w:rsidRPr="00FC2889">
          <w:rPr>
            <w:rStyle w:val="Hyperlink"/>
            <w:rFonts w:asciiTheme="minorBidi" w:hAnsiTheme="minorBidi"/>
          </w:rPr>
          <w:t>https://www.latunisiemedicale.com/index.php/article/view/1000</w:t>
        </w:r>
      </w:hyperlink>
    </w:p>
    <w:p w14:paraId="768B3807" w14:textId="77777777" w:rsidR="00FE51C7" w:rsidRDefault="005B7231" w:rsidP="00FE51C7">
      <w:pPr>
        <w:pStyle w:val="ListParagraph"/>
        <w:numPr>
          <w:ilvl w:val="0"/>
          <w:numId w:val="4"/>
        </w:numPr>
        <w:spacing w:line="240" w:lineRule="auto"/>
        <w:jc w:val="both"/>
        <w:rPr>
          <w:rFonts w:asciiTheme="minorBidi" w:hAnsiTheme="minorBidi"/>
        </w:rPr>
      </w:pPr>
      <w:proofErr w:type="spellStart"/>
      <w:r w:rsidRPr="000F286A">
        <w:rPr>
          <w:rFonts w:asciiTheme="minorBidi" w:hAnsiTheme="minorBidi"/>
        </w:rPr>
        <w:t>Wajeehuddin</w:t>
      </w:r>
      <w:proofErr w:type="spellEnd"/>
      <w:r w:rsidRPr="000F286A">
        <w:rPr>
          <w:rFonts w:asciiTheme="minorBidi" w:hAnsiTheme="minorBidi"/>
        </w:rPr>
        <w:t xml:space="preserve">, AR. Per rectal bleeding in children. J Surg Pakistan </w:t>
      </w:r>
      <w:proofErr w:type="gramStart"/>
      <w:r w:rsidRPr="000F286A">
        <w:rPr>
          <w:rFonts w:asciiTheme="minorBidi" w:hAnsiTheme="minorBidi"/>
        </w:rPr>
        <w:t>2008;13:47</w:t>
      </w:r>
      <w:proofErr w:type="gramEnd"/>
      <w:r w:rsidRPr="000F286A">
        <w:rPr>
          <w:rFonts w:asciiTheme="minorBidi" w:hAnsiTheme="minorBidi"/>
        </w:rPr>
        <w:t>-50.</w:t>
      </w:r>
    </w:p>
    <w:p w14:paraId="4F5E55D8" w14:textId="6F6E53A1" w:rsidR="005B7231" w:rsidRPr="00FE51C7" w:rsidRDefault="00FE51C7" w:rsidP="00FE51C7">
      <w:pPr>
        <w:pStyle w:val="ListParagraph"/>
        <w:numPr>
          <w:ilvl w:val="0"/>
          <w:numId w:val="4"/>
        </w:numPr>
        <w:spacing w:line="240" w:lineRule="auto"/>
        <w:jc w:val="both"/>
        <w:rPr>
          <w:rFonts w:asciiTheme="minorBidi" w:hAnsiTheme="minorBidi"/>
        </w:rPr>
      </w:pPr>
      <w:r w:rsidRPr="00FE51C7">
        <w:rPr>
          <w:rFonts w:asciiTheme="minorBidi" w:hAnsiTheme="minorBidi"/>
        </w:rPr>
        <w:t xml:space="preserve">Okello, T. R. (2006). Upper gastrointestinal endoscopic findings in adolescents at </w:t>
      </w:r>
      <w:proofErr w:type="spellStart"/>
      <w:r w:rsidRPr="00FE51C7">
        <w:rPr>
          <w:rFonts w:asciiTheme="minorBidi" w:hAnsiTheme="minorBidi"/>
        </w:rPr>
        <w:t>Lacor</w:t>
      </w:r>
      <w:proofErr w:type="spellEnd"/>
      <w:r w:rsidRPr="00FE51C7">
        <w:rPr>
          <w:rFonts w:asciiTheme="minorBidi" w:hAnsiTheme="minorBidi"/>
        </w:rPr>
        <w:t xml:space="preserve"> Hospital, Uganda. African Health Sciences, 6(1), 39–42. </w:t>
      </w:r>
      <w:hyperlink r:id="rId57" w:history="1">
        <w:r w:rsidRPr="00FE51C7">
          <w:rPr>
            <w:rStyle w:val="Hyperlink"/>
            <w:rFonts w:asciiTheme="minorBidi" w:hAnsiTheme="minorBidi"/>
          </w:rPr>
          <w:t>https://doi.org/10.5555/afhs.2006.6.1.39</w:t>
        </w:r>
      </w:hyperlink>
    </w:p>
    <w:p w14:paraId="7365D51E" w14:textId="77777777" w:rsidR="00FE51C7" w:rsidRPr="000F286A" w:rsidRDefault="00FE51C7" w:rsidP="00323CA2">
      <w:pPr>
        <w:pStyle w:val="ListParagraph"/>
        <w:spacing w:line="240" w:lineRule="auto"/>
        <w:jc w:val="both"/>
        <w:rPr>
          <w:rFonts w:asciiTheme="minorBidi" w:hAnsiTheme="minorBidi"/>
          <w:sz w:val="20"/>
          <w:szCs w:val="20"/>
        </w:rPr>
      </w:pPr>
    </w:p>
    <w:p w14:paraId="71100D3E" w14:textId="77777777" w:rsidR="00007E32" w:rsidRPr="00CC0347" w:rsidRDefault="00007E32" w:rsidP="00323CA2">
      <w:pPr>
        <w:spacing w:line="240" w:lineRule="auto"/>
        <w:jc w:val="both"/>
        <w:rPr>
          <w:rFonts w:asciiTheme="minorBidi" w:hAnsiTheme="minorBidi"/>
          <w:sz w:val="28"/>
          <w:szCs w:val="28"/>
        </w:rPr>
      </w:pPr>
    </w:p>
    <w:p w14:paraId="0FD8F232" w14:textId="77777777" w:rsidR="00007E32" w:rsidRPr="00CC0347" w:rsidRDefault="00007E32" w:rsidP="00323CA2">
      <w:pPr>
        <w:spacing w:line="240" w:lineRule="auto"/>
        <w:jc w:val="both"/>
        <w:rPr>
          <w:rFonts w:asciiTheme="minorBidi" w:hAnsiTheme="minorBidi"/>
          <w:sz w:val="28"/>
          <w:szCs w:val="28"/>
        </w:rPr>
      </w:pPr>
    </w:p>
    <w:p w14:paraId="10D02695" w14:textId="77777777" w:rsidR="00924943" w:rsidRPr="00CC0347" w:rsidRDefault="00924943" w:rsidP="00323CA2">
      <w:pPr>
        <w:spacing w:line="240" w:lineRule="auto"/>
        <w:jc w:val="both"/>
        <w:rPr>
          <w:rFonts w:asciiTheme="minorBidi" w:hAnsiTheme="minorBidi"/>
        </w:rPr>
      </w:pPr>
    </w:p>
    <w:sectPr w:rsidR="00924943" w:rsidRPr="00CC0347" w:rsidSect="00450DC3">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2853E" w14:textId="77777777" w:rsidR="006246A7" w:rsidRDefault="006246A7" w:rsidP="00785C0D">
      <w:pPr>
        <w:spacing w:after="0" w:line="240" w:lineRule="auto"/>
      </w:pPr>
      <w:r>
        <w:separator/>
      </w:r>
    </w:p>
  </w:endnote>
  <w:endnote w:type="continuationSeparator" w:id="0">
    <w:p w14:paraId="38BD9383" w14:textId="77777777" w:rsidR="006246A7" w:rsidRDefault="006246A7" w:rsidP="0078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C64C" w14:textId="77777777" w:rsidR="00E02092" w:rsidRDefault="00E02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093526"/>
      <w:docPartObj>
        <w:docPartGallery w:val="Page Numbers (Bottom of Page)"/>
        <w:docPartUnique/>
      </w:docPartObj>
    </w:sdtPr>
    <w:sdtEndPr/>
    <w:sdtContent>
      <w:p w14:paraId="52C3FDE0" w14:textId="77777777" w:rsidR="000F286A" w:rsidRDefault="000F286A">
        <w:pPr>
          <w:pStyle w:val="Footer"/>
          <w:jc w:val="center"/>
        </w:pPr>
        <w:r>
          <w:fldChar w:fldCharType="begin"/>
        </w:r>
        <w:r>
          <w:instrText>PAGE   \* MERGEFORMAT</w:instrText>
        </w:r>
        <w:r>
          <w:fldChar w:fldCharType="separate"/>
        </w:r>
        <w:r w:rsidR="0069590B" w:rsidRPr="0069590B">
          <w:rPr>
            <w:rFonts w:cs="Calibri"/>
            <w:noProof/>
            <w:lang w:val="ar-SA"/>
          </w:rPr>
          <w:t>31</w:t>
        </w:r>
        <w:r>
          <w:fldChar w:fldCharType="end"/>
        </w:r>
      </w:p>
    </w:sdtContent>
  </w:sdt>
  <w:p w14:paraId="43EF5484" w14:textId="77777777" w:rsidR="000F286A" w:rsidRDefault="000F28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33EA3" w14:textId="77777777" w:rsidR="00E02092" w:rsidRDefault="00E02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06ABD" w14:textId="77777777" w:rsidR="006246A7" w:rsidRDefault="006246A7" w:rsidP="00785C0D">
      <w:pPr>
        <w:spacing w:after="0" w:line="240" w:lineRule="auto"/>
      </w:pPr>
      <w:r>
        <w:separator/>
      </w:r>
    </w:p>
  </w:footnote>
  <w:footnote w:type="continuationSeparator" w:id="0">
    <w:p w14:paraId="60F71E43" w14:textId="77777777" w:rsidR="006246A7" w:rsidRDefault="006246A7" w:rsidP="00785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A681B" w14:textId="38DFD493" w:rsidR="00E02092" w:rsidRDefault="00E02092">
    <w:pPr>
      <w:pStyle w:val="Header"/>
    </w:pPr>
    <w:r>
      <w:rPr>
        <w:noProof/>
      </w:rPr>
      <w:pict w14:anchorId="22693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13E1" w14:textId="619CF9A0" w:rsidR="00E02092" w:rsidRDefault="00E02092">
    <w:pPr>
      <w:pStyle w:val="Header"/>
    </w:pPr>
    <w:r>
      <w:rPr>
        <w:noProof/>
      </w:rPr>
      <w:pict w14:anchorId="67F94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5FB8" w14:textId="331B99CB" w:rsidR="00E02092" w:rsidRDefault="00E02092">
    <w:pPr>
      <w:pStyle w:val="Header"/>
    </w:pPr>
    <w:r>
      <w:rPr>
        <w:noProof/>
      </w:rPr>
      <w:pict w14:anchorId="72EAC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44620"/>
    <w:multiLevelType w:val="hybridMultilevel"/>
    <w:tmpl w:val="20BC5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52339F"/>
    <w:multiLevelType w:val="hybridMultilevel"/>
    <w:tmpl w:val="64464AA2"/>
    <w:lvl w:ilvl="0" w:tplc="5986FD4E">
      <w:numFmt w:val="bullet"/>
      <w:lvlText w:val="-"/>
      <w:lvlJc w:val="left"/>
      <w:pPr>
        <w:ind w:left="450" w:hanging="360"/>
      </w:pPr>
      <w:rPr>
        <w:rFonts w:ascii="Calibri" w:eastAsiaTheme="minorHAns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 w15:restartNumberingAfterBreak="0">
    <w:nsid w:val="43554B8D"/>
    <w:multiLevelType w:val="hybridMultilevel"/>
    <w:tmpl w:val="19568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CE45CFB"/>
    <w:multiLevelType w:val="hybridMultilevel"/>
    <w:tmpl w:val="AEF6B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159F"/>
    <w:rsid w:val="00007E32"/>
    <w:rsid w:val="0001185E"/>
    <w:rsid w:val="00043300"/>
    <w:rsid w:val="000B3F06"/>
    <w:rsid w:val="000F286A"/>
    <w:rsid w:val="00102DC5"/>
    <w:rsid w:val="001105B8"/>
    <w:rsid w:val="0011714C"/>
    <w:rsid w:val="001A005A"/>
    <w:rsid w:val="002215C0"/>
    <w:rsid w:val="002D19E8"/>
    <w:rsid w:val="00323CA2"/>
    <w:rsid w:val="00392499"/>
    <w:rsid w:val="0039515F"/>
    <w:rsid w:val="00450DC3"/>
    <w:rsid w:val="00451BB4"/>
    <w:rsid w:val="00476637"/>
    <w:rsid w:val="004B3D9D"/>
    <w:rsid w:val="004E159F"/>
    <w:rsid w:val="0052501D"/>
    <w:rsid w:val="005B7231"/>
    <w:rsid w:val="00611776"/>
    <w:rsid w:val="0061336A"/>
    <w:rsid w:val="006246A7"/>
    <w:rsid w:val="00645195"/>
    <w:rsid w:val="0069590B"/>
    <w:rsid w:val="007052BF"/>
    <w:rsid w:val="00742B17"/>
    <w:rsid w:val="00785C0D"/>
    <w:rsid w:val="007A1790"/>
    <w:rsid w:val="007D1148"/>
    <w:rsid w:val="00843B73"/>
    <w:rsid w:val="00857B23"/>
    <w:rsid w:val="00885F92"/>
    <w:rsid w:val="008A5AF8"/>
    <w:rsid w:val="00900378"/>
    <w:rsid w:val="00924943"/>
    <w:rsid w:val="00990709"/>
    <w:rsid w:val="009A2A19"/>
    <w:rsid w:val="00A32ECB"/>
    <w:rsid w:val="00A77F35"/>
    <w:rsid w:val="00AC41C2"/>
    <w:rsid w:val="00AC67DB"/>
    <w:rsid w:val="00B56F21"/>
    <w:rsid w:val="00BA57B7"/>
    <w:rsid w:val="00BD4496"/>
    <w:rsid w:val="00C26A01"/>
    <w:rsid w:val="00C353B3"/>
    <w:rsid w:val="00C51F57"/>
    <w:rsid w:val="00C909F3"/>
    <w:rsid w:val="00CC0347"/>
    <w:rsid w:val="00CC1873"/>
    <w:rsid w:val="00CC490E"/>
    <w:rsid w:val="00CC5871"/>
    <w:rsid w:val="00D11CFF"/>
    <w:rsid w:val="00DF0596"/>
    <w:rsid w:val="00E02092"/>
    <w:rsid w:val="00E06E9E"/>
    <w:rsid w:val="00E26A4F"/>
    <w:rsid w:val="00EC688C"/>
    <w:rsid w:val="00ED54AF"/>
    <w:rsid w:val="00F0391D"/>
    <w:rsid w:val="00F0451B"/>
    <w:rsid w:val="00F30662"/>
    <w:rsid w:val="00F5188A"/>
    <w:rsid w:val="00F80279"/>
    <w:rsid w:val="00FA6878"/>
    <w:rsid w:val="00FC3220"/>
    <w:rsid w:val="00FE51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7D8E13"/>
  <w15:docId w15:val="{4C155795-74E3-460A-9C24-CAA0A9661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E32"/>
  </w:style>
  <w:style w:type="paragraph" w:styleId="Heading3">
    <w:name w:val="heading 3"/>
    <w:basedOn w:val="Normal"/>
    <w:next w:val="Normal"/>
    <w:link w:val="Heading3Char"/>
    <w:uiPriority w:val="9"/>
    <w:semiHidden/>
    <w:unhideWhenUsed/>
    <w:qFormat/>
    <w:rsid w:val="00E26A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E32"/>
    <w:rPr>
      <w:rFonts w:ascii="Tahoma" w:hAnsi="Tahoma" w:cs="Tahoma"/>
      <w:sz w:val="16"/>
      <w:szCs w:val="16"/>
    </w:rPr>
  </w:style>
  <w:style w:type="paragraph" w:styleId="ListParagraph">
    <w:name w:val="List Paragraph"/>
    <w:basedOn w:val="Normal"/>
    <w:uiPriority w:val="34"/>
    <w:qFormat/>
    <w:rsid w:val="00007E32"/>
    <w:pPr>
      <w:ind w:left="720"/>
      <w:contextualSpacing/>
    </w:pPr>
  </w:style>
  <w:style w:type="paragraph" w:styleId="Header">
    <w:name w:val="header"/>
    <w:basedOn w:val="Normal"/>
    <w:link w:val="HeaderChar"/>
    <w:uiPriority w:val="99"/>
    <w:unhideWhenUsed/>
    <w:rsid w:val="00007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E32"/>
  </w:style>
  <w:style w:type="paragraph" w:styleId="Footer">
    <w:name w:val="footer"/>
    <w:basedOn w:val="Normal"/>
    <w:link w:val="FooterChar"/>
    <w:uiPriority w:val="99"/>
    <w:unhideWhenUsed/>
    <w:rsid w:val="00007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E32"/>
  </w:style>
  <w:style w:type="table" w:styleId="TableGrid">
    <w:name w:val="Table Grid"/>
    <w:basedOn w:val="TableNormal"/>
    <w:uiPriority w:val="59"/>
    <w:rsid w:val="00007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26A4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92499"/>
    <w:rPr>
      <w:color w:val="0000FF" w:themeColor="hyperlink"/>
      <w:u w:val="single"/>
    </w:rPr>
  </w:style>
  <w:style w:type="character" w:styleId="UnresolvedMention">
    <w:name w:val="Unresolved Mention"/>
    <w:basedOn w:val="DefaultParagraphFont"/>
    <w:uiPriority w:val="99"/>
    <w:semiHidden/>
    <w:unhideWhenUsed/>
    <w:rsid w:val="00C26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205276">
      <w:bodyDiv w:val="1"/>
      <w:marLeft w:val="0"/>
      <w:marRight w:val="0"/>
      <w:marTop w:val="0"/>
      <w:marBottom w:val="0"/>
      <w:divBdr>
        <w:top w:val="none" w:sz="0" w:space="0" w:color="auto"/>
        <w:left w:val="none" w:sz="0" w:space="0" w:color="auto"/>
        <w:bottom w:val="none" w:sz="0" w:space="0" w:color="auto"/>
        <w:right w:val="none" w:sz="0" w:space="0" w:color="auto"/>
      </w:divBdr>
    </w:div>
    <w:div w:id="944196951">
      <w:bodyDiv w:val="1"/>
      <w:marLeft w:val="0"/>
      <w:marRight w:val="0"/>
      <w:marTop w:val="0"/>
      <w:marBottom w:val="0"/>
      <w:divBdr>
        <w:top w:val="none" w:sz="0" w:space="0" w:color="auto"/>
        <w:left w:val="none" w:sz="0" w:space="0" w:color="auto"/>
        <w:bottom w:val="none" w:sz="0" w:space="0" w:color="auto"/>
        <w:right w:val="none" w:sz="0" w:space="0" w:color="auto"/>
      </w:divBdr>
    </w:div>
    <w:div w:id="12505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B978-1-4377-0755-7.00351-X" TargetMode="External"/><Relationship Id="rId21" Type="http://schemas.openxmlformats.org/officeDocument/2006/relationships/image" Target="media/image11.jpeg"/><Relationship Id="rId34" Type="http://schemas.openxmlformats.org/officeDocument/2006/relationships/hyperlink" Target="https://doi.org/10.1007/s12098-009-0092-3" TargetMode="External"/><Relationship Id="rId42" Type="http://schemas.openxmlformats.org/officeDocument/2006/relationships/hyperlink" Target="https://www.hkjpaed.org/current-issue/" TargetMode="External"/><Relationship Id="rId47" Type="http://schemas.openxmlformats.org/officeDocument/2006/relationships/hyperlink" Target="https://doi.org/10.1136/adc.76.4.345" TargetMode="External"/><Relationship Id="rId50" Type="http://schemas.openxmlformats.org/officeDocument/2006/relationships/hyperlink" Target="https://doi.org/10.1007/BF02751973" TargetMode="External"/><Relationship Id="rId55" Type="http://schemas.openxmlformats.org/officeDocument/2006/relationships/hyperlink" Target="https://doi.org/10.1177/0009922815611642" TargetMode="External"/><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who.int/childgrowth/standards/technical_report/en/" TargetMode="External"/><Relationship Id="rId11" Type="http://schemas.openxmlformats.org/officeDocument/2006/relationships/chart" Target="charts/chart2.xml"/><Relationship Id="rId24" Type="http://schemas.openxmlformats.org/officeDocument/2006/relationships/image" Target="media/image14.png"/><Relationship Id="rId32" Type="http://schemas.openxmlformats.org/officeDocument/2006/relationships/hyperlink" Target="https://doi.org/10.1007/s00228-010-0832-3" TargetMode="External"/><Relationship Id="rId37" Type="http://schemas.openxmlformats.org/officeDocument/2006/relationships/hyperlink" Target="https://pubmed.ncbi.nlm.nih.gov/27125439/" TargetMode="External"/><Relationship Id="rId40" Type="http://schemas.openxmlformats.org/officeDocument/2006/relationships/hyperlink" Target="https://doi.org/10.19082/6341" TargetMode="External"/><Relationship Id="rId45" Type="http://schemas.openxmlformats.org/officeDocument/2006/relationships/hyperlink" Target="https://doi.org/10.1542/peds.102.4.933" TargetMode="External"/><Relationship Id="rId53" Type="http://schemas.openxmlformats.org/officeDocument/2006/relationships/hyperlink" Target="https://doi.org/10.4236/ojped.2014.43025"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pmph-usa.com/books/walkers-pediatric-gastrointestinal-disease/" TargetMode="External"/><Relationship Id="rId30" Type="http://schemas.openxmlformats.org/officeDocument/2006/relationships/hyperlink" Target="https://doi.org/10.1007/s12519-012-0350-8" TargetMode="External"/><Relationship Id="rId35" Type="http://schemas.openxmlformats.org/officeDocument/2006/relationships/hyperlink" Target="https://pubmed.ncbi.nlm.nih.gov/15303474/" TargetMode="External"/><Relationship Id="rId43" Type="http://schemas.openxmlformats.org/officeDocument/2006/relationships/hyperlink" Target="https://pubmed.ncbi.nlm.nih.gov/12908568/" TargetMode="External"/><Relationship Id="rId48" Type="http://schemas.openxmlformats.org/officeDocument/2006/relationships/hyperlink" Target="https://doi.org/10.1542/peds.2005-1069" TargetMode="External"/><Relationship Id="rId56" Type="http://schemas.openxmlformats.org/officeDocument/2006/relationships/hyperlink" Target="https://www.latunisiemedicale.com/index.php/article/view/1000"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4103/MJBL.MJBL_61_20" TargetMode="Externa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doi.org/10.32007/jfacmedbagdad.543722" TargetMode="External"/><Relationship Id="rId38" Type="http://schemas.openxmlformats.org/officeDocument/2006/relationships/hyperlink" Target="https://doi.org/10.5812/ircmj.7075" TargetMode="External"/><Relationship Id="rId46" Type="http://schemas.openxmlformats.org/officeDocument/2006/relationships/hyperlink" Target="https://doi.org/10.1097/00003246-199201000-00013" TargetMode="External"/><Relationship Id="rId59"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hyperlink" Target="https://www.ncbi.nlm.nih.gov/pmc/articles/PMC3990129/" TargetMode="External"/><Relationship Id="rId54" Type="http://schemas.openxmlformats.org/officeDocument/2006/relationships/hyperlink" Target="https://doi.org/10.1186/s43054-022-00153-8"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accesspediatrics.mhmedical.com/content.aspx?bookid=524" TargetMode="External"/><Relationship Id="rId36" Type="http://schemas.openxmlformats.org/officeDocument/2006/relationships/hyperlink" Target="https://doi.org/10.4253/wjge.v15.i4.297" TargetMode="External"/><Relationship Id="rId49" Type="http://schemas.openxmlformats.org/officeDocument/2006/relationships/hyperlink" Target="https://doi.org/10.5694/j.1326-5377.2010.tb04038.x" TargetMode="External"/><Relationship Id="rId57" Type="http://schemas.openxmlformats.org/officeDocument/2006/relationships/hyperlink" Target="https://doi.org/10.5555/afhs.2006.6.1.39" TargetMode="External"/><Relationship Id="rId10" Type="http://schemas.openxmlformats.org/officeDocument/2006/relationships/image" Target="media/image3.png"/><Relationship Id="rId31" Type="http://schemas.openxmlformats.org/officeDocument/2006/relationships/hyperlink" Target="https://doi.org/10.3748/wjg.v23.i8.1328" TargetMode="External"/><Relationship Id="rId44" Type="http://schemas.openxmlformats.org/officeDocument/2006/relationships/hyperlink" Target="https://doi.org/10.1055/s-0042-109264" TargetMode="External"/><Relationship Id="rId52" Type="http://schemas.openxmlformats.org/officeDocument/2006/relationships/hyperlink" Target="https://doi.org/10.26719/2009.15.4.1027"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8.jpeg"/><Relationship Id="rId39" Type="http://schemas.openxmlformats.org/officeDocument/2006/relationships/hyperlink" Target="https://doi.org/10.1007/s12098-009-0195-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ورقة1!$A$2:$A$10</c:f>
              <c:strCache>
                <c:ptCount val="9"/>
                <c:pt idx="0">
                  <c:v>no medical conditions</c:v>
                </c:pt>
                <c:pt idx="1">
                  <c:v>NSAI ingestion</c:v>
                </c:pt>
                <c:pt idx="2">
                  <c:v>constipation</c:v>
                </c:pt>
                <c:pt idx="3">
                  <c:v>juvenile polyposis</c:v>
                </c:pt>
                <c:pt idx="4">
                  <c:v>signs of PH</c:v>
                </c:pt>
                <c:pt idx="5">
                  <c:v>chronic diarrhea</c:v>
                </c:pt>
                <c:pt idx="6">
                  <c:v>chronic liver disease</c:v>
                </c:pt>
                <c:pt idx="7">
                  <c:v>FTT</c:v>
                </c:pt>
                <c:pt idx="8">
                  <c:v>Anemia</c:v>
                </c:pt>
              </c:strCache>
            </c:strRef>
          </c:cat>
          <c:val>
            <c:numRef>
              <c:f>ورقة1!$B$2:$B$10</c:f>
              <c:numCache>
                <c:formatCode>General</c:formatCode>
                <c:ptCount val="9"/>
                <c:pt idx="0">
                  <c:v>40</c:v>
                </c:pt>
                <c:pt idx="1">
                  <c:v>1</c:v>
                </c:pt>
                <c:pt idx="2">
                  <c:v>2</c:v>
                </c:pt>
                <c:pt idx="3">
                  <c:v>3</c:v>
                </c:pt>
                <c:pt idx="4">
                  <c:v>3</c:v>
                </c:pt>
                <c:pt idx="5">
                  <c:v>5</c:v>
                </c:pt>
                <c:pt idx="6">
                  <c:v>8</c:v>
                </c:pt>
                <c:pt idx="7">
                  <c:v>12</c:v>
                </c:pt>
                <c:pt idx="8">
                  <c:v>26</c:v>
                </c:pt>
              </c:numCache>
            </c:numRef>
          </c:val>
          <c:extLst>
            <c:ext xmlns:c16="http://schemas.microsoft.com/office/drawing/2014/chart" uri="{C3380CC4-5D6E-409C-BE32-E72D297353CC}">
              <c16:uniqueId val="{00000000-8BDB-4424-AEFC-9105C297645C}"/>
            </c:ext>
          </c:extLst>
        </c:ser>
        <c:dLbls>
          <c:showLegendKey val="0"/>
          <c:showVal val="0"/>
          <c:showCatName val="0"/>
          <c:showSerName val="0"/>
          <c:showPercent val="0"/>
          <c:showBubbleSize val="0"/>
        </c:dLbls>
        <c:gapWidth val="150"/>
        <c:axId val="213303296"/>
        <c:axId val="226889088"/>
      </c:barChart>
      <c:catAx>
        <c:axId val="213303296"/>
        <c:scaling>
          <c:orientation val="minMax"/>
        </c:scaling>
        <c:delete val="0"/>
        <c:axPos val="l"/>
        <c:numFmt formatCode="General" sourceLinked="0"/>
        <c:majorTickMark val="out"/>
        <c:minorTickMark val="none"/>
        <c:tickLblPos val="nextTo"/>
        <c:crossAx val="226889088"/>
        <c:crosses val="autoZero"/>
        <c:auto val="1"/>
        <c:lblAlgn val="ctr"/>
        <c:lblOffset val="100"/>
        <c:noMultiLvlLbl val="0"/>
      </c:catAx>
      <c:valAx>
        <c:axId val="226889088"/>
        <c:scaling>
          <c:orientation val="minMax"/>
        </c:scaling>
        <c:delete val="0"/>
        <c:axPos val="b"/>
        <c:majorGridlines/>
        <c:numFmt formatCode="General" sourceLinked="1"/>
        <c:majorTickMark val="out"/>
        <c:minorTickMark val="none"/>
        <c:tickLblPos val="nextTo"/>
        <c:crossAx val="2133032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عمود2</c:v>
                </c:pt>
              </c:strCache>
            </c:strRef>
          </c:tx>
          <c:invertIfNegative val="0"/>
          <c:cat>
            <c:strRef>
              <c:f>ورقة1!$A$2:$A$8</c:f>
              <c:strCache>
                <c:ptCount val="7"/>
                <c:pt idx="0">
                  <c:v>normal findings </c:v>
                </c:pt>
                <c:pt idx="1">
                  <c:v>dieulafoy lesion </c:v>
                </c:pt>
                <c:pt idx="2">
                  <c:v>gastric ulcer/erosion </c:v>
                </c:pt>
                <c:pt idx="3">
                  <c:v>dudenal ulcer/dudenitis </c:v>
                </c:pt>
                <c:pt idx="4">
                  <c:v>esophagitis/GERD </c:v>
                </c:pt>
                <c:pt idx="5">
                  <c:v>gastritis (moderate &amp; severe) </c:v>
                </c:pt>
                <c:pt idx="6">
                  <c:v>esophageal variesis </c:v>
                </c:pt>
              </c:strCache>
            </c:strRef>
          </c:cat>
          <c:val>
            <c:numRef>
              <c:f>ورقة1!$B$2:$B$8</c:f>
              <c:numCache>
                <c:formatCode>General</c:formatCode>
                <c:ptCount val="7"/>
                <c:pt idx="0">
                  <c:v>9</c:v>
                </c:pt>
                <c:pt idx="1">
                  <c:v>1</c:v>
                </c:pt>
                <c:pt idx="2">
                  <c:v>3</c:v>
                </c:pt>
                <c:pt idx="3">
                  <c:v>5</c:v>
                </c:pt>
                <c:pt idx="4">
                  <c:v>6</c:v>
                </c:pt>
                <c:pt idx="5">
                  <c:v>12</c:v>
                </c:pt>
                <c:pt idx="6">
                  <c:v>12</c:v>
                </c:pt>
              </c:numCache>
            </c:numRef>
          </c:val>
          <c:extLst>
            <c:ext xmlns:c16="http://schemas.microsoft.com/office/drawing/2014/chart" uri="{C3380CC4-5D6E-409C-BE32-E72D297353CC}">
              <c16:uniqueId val="{00000000-EDE1-401F-9E00-8B5F0960A69D}"/>
            </c:ext>
          </c:extLst>
        </c:ser>
        <c:dLbls>
          <c:showLegendKey val="0"/>
          <c:showVal val="0"/>
          <c:showCatName val="0"/>
          <c:showSerName val="0"/>
          <c:showPercent val="0"/>
          <c:showBubbleSize val="0"/>
        </c:dLbls>
        <c:gapWidth val="150"/>
        <c:axId val="240800128"/>
        <c:axId val="240801664"/>
      </c:barChart>
      <c:catAx>
        <c:axId val="240800128"/>
        <c:scaling>
          <c:orientation val="minMax"/>
        </c:scaling>
        <c:delete val="0"/>
        <c:axPos val="l"/>
        <c:numFmt formatCode="General" sourceLinked="1"/>
        <c:majorTickMark val="out"/>
        <c:minorTickMark val="none"/>
        <c:tickLblPos val="nextTo"/>
        <c:crossAx val="240801664"/>
        <c:crosses val="autoZero"/>
        <c:auto val="1"/>
        <c:lblAlgn val="ctr"/>
        <c:lblOffset val="100"/>
        <c:noMultiLvlLbl val="0"/>
      </c:catAx>
      <c:valAx>
        <c:axId val="240801664"/>
        <c:scaling>
          <c:orientation val="minMax"/>
        </c:scaling>
        <c:delete val="0"/>
        <c:axPos val="b"/>
        <c:majorGridlines/>
        <c:numFmt formatCode="General" sourceLinked="1"/>
        <c:majorTickMark val="out"/>
        <c:minorTickMark val="none"/>
        <c:tickLblPos val="nextTo"/>
        <c:crossAx val="2408001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ورقة1!$A$2:$A$10</c:f>
              <c:strCache>
                <c:ptCount val="9"/>
                <c:pt idx="0">
                  <c:v>normal findings </c:v>
                </c:pt>
                <c:pt idx="1">
                  <c:v>HSP</c:v>
                </c:pt>
                <c:pt idx="2">
                  <c:v>nodular hyperplasia </c:v>
                </c:pt>
                <c:pt idx="3">
                  <c:v>Crohn’s disease </c:v>
                </c:pt>
                <c:pt idx="4">
                  <c:v>ulcerative colitis</c:v>
                </c:pt>
                <c:pt idx="5">
                  <c:v>anal fissure/piles</c:v>
                </c:pt>
                <c:pt idx="6">
                  <c:v>proctitis/rectal ulcer</c:v>
                </c:pt>
                <c:pt idx="7">
                  <c:v>non-specific colitis</c:v>
                </c:pt>
                <c:pt idx="8">
                  <c:v>colonic polyps </c:v>
                </c:pt>
              </c:strCache>
            </c:strRef>
          </c:cat>
          <c:val>
            <c:numRef>
              <c:f>ورقة1!$B$2:$B$10</c:f>
              <c:numCache>
                <c:formatCode>General</c:formatCode>
                <c:ptCount val="9"/>
                <c:pt idx="0">
                  <c:v>10</c:v>
                </c:pt>
                <c:pt idx="1">
                  <c:v>1</c:v>
                </c:pt>
                <c:pt idx="2">
                  <c:v>3</c:v>
                </c:pt>
                <c:pt idx="3">
                  <c:v>3</c:v>
                </c:pt>
                <c:pt idx="4">
                  <c:v>3</c:v>
                </c:pt>
                <c:pt idx="5">
                  <c:v>4</c:v>
                </c:pt>
                <c:pt idx="6">
                  <c:v>5</c:v>
                </c:pt>
                <c:pt idx="7">
                  <c:v>6</c:v>
                </c:pt>
                <c:pt idx="8">
                  <c:v>16</c:v>
                </c:pt>
              </c:numCache>
            </c:numRef>
          </c:val>
          <c:extLst>
            <c:ext xmlns:c16="http://schemas.microsoft.com/office/drawing/2014/chart" uri="{C3380CC4-5D6E-409C-BE32-E72D297353CC}">
              <c16:uniqueId val="{00000000-B3EA-406C-BD4E-45DFDD9AA677}"/>
            </c:ext>
          </c:extLst>
        </c:ser>
        <c:dLbls>
          <c:showLegendKey val="0"/>
          <c:showVal val="0"/>
          <c:showCatName val="0"/>
          <c:showSerName val="0"/>
          <c:showPercent val="0"/>
          <c:showBubbleSize val="0"/>
        </c:dLbls>
        <c:gapWidth val="150"/>
        <c:axId val="241772032"/>
        <c:axId val="241773568"/>
      </c:barChart>
      <c:catAx>
        <c:axId val="241772032"/>
        <c:scaling>
          <c:orientation val="minMax"/>
        </c:scaling>
        <c:delete val="0"/>
        <c:axPos val="l"/>
        <c:numFmt formatCode="General" sourceLinked="0"/>
        <c:majorTickMark val="out"/>
        <c:minorTickMark val="none"/>
        <c:tickLblPos val="nextTo"/>
        <c:crossAx val="241773568"/>
        <c:crosses val="autoZero"/>
        <c:auto val="1"/>
        <c:lblAlgn val="ctr"/>
        <c:lblOffset val="100"/>
        <c:noMultiLvlLbl val="0"/>
      </c:catAx>
      <c:valAx>
        <c:axId val="241773568"/>
        <c:scaling>
          <c:orientation val="minMax"/>
        </c:scaling>
        <c:delete val="0"/>
        <c:axPos val="b"/>
        <c:majorGridlines/>
        <c:numFmt formatCode="General" sourceLinked="1"/>
        <c:majorTickMark val="out"/>
        <c:minorTickMark val="none"/>
        <c:tickLblPos val="nextTo"/>
        <c:crossAx val="2417720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ورقة1!$A$2:$A$5</c:f>
              <c:strCache>
                <c:ptCount val="4"/>
                <c:pt idx="0">
                  <c:v>sclerotherapy of O.V.</c:v>
                </c:pt>
                <c:pt idx="1">
                  <c:v>hemoclip +/_adrenaline</c:v>
                </c:pt>
                <c:pt idx="2">
                  <c:v>variceal banding</c:v>
                </c:pt>
                <c:pt idx="3">
                  <c:v>snare polypectomy</c:v>
                </c:pt>
              </c:strCache>
            </c:strRef>
          </c:cat>
          <c:val>
            <c:numRef>
              <c:f>ورقة1!$B$2:$B$5</c:f>
              <c:numCache>
                <c:formatCode>General</c:formatCode>
                <c:ptCount val="4"/>
                <c:pt idx="0">
                  <c:v>1</c:v>
                </c:pt>
                <c:pt idx="1">
                  <c:v>2</c:v>
                </c:pt>
                <c:pt idx="2">
                  <c:v>8</c:v>
                </c:pt>
                <c:pt idx="3">
                  <c:v>10</c:v>
                </c:pt>
              </c:numCache>
            </c:numRef>
          </c:val>
          <c:extLst>
            <c:ext xmlns:c16="http://schemas.microsoft.com/office/drawing/2014/chart" uri="{C3380CC4-5D6E-409C-BE32-E72D297353CC}">
              <c16:uniqueId val="{00000000-3642-4FEC-BBA9-CA27CBB64973}"/>
            </c:ext>
          </c:extLst>
        </c:ser>
        <c:dLbls>
          <c:showLegendKey val="0"/>
          <c:showVal val="0"/>
          <c:showCatName val="0"/>
          <c:showSerName val="0"/>
          <c:showPercent val="0"/>
          <c:showBubbleSize val="0"/>
        </c:dLbls>
        <c:gapWidth val="150"/>
        <c:axId val="256478592"/>
        <c:axId val="52941184"/>
      </c:barChart>
      <c:catAx>
        <c:axId val="256478592"/>
        <c:scaling>
          <c:orientation val="minMax"/>
        </c:scaling>
        <c:delete val="0"/>
        <c:axPos val="l"/>
        <c:numFmt formatCode="General" sourceLinked="0"/>
        <c:majorTickMark val="out"/>
        <c:minorTickMark val="none"/>
        <c:tickLblPos val="nextTo"/>
        <c:crossAx val="52941184"/>
        <c:crosses val="autoZero"/>
        <c:auto val="1"/>
        <c:lblAlgn val="ctr"/>
        <c:lblOffset val="100"/>
        <c:noMultiLvlLbl val="0"/>
      </c:catAx>
      <c:valAx>
        <c:axId val="52941184"/>
        <c:scaling>
          <c:orientation val="minMax"/>
        </c:scaling>
        <c:delete val="0"/>
        <c:axPos val="b"/>
        <c:majorGridlines/>
        <c:numFmt formatCode="General" sourceLinked="1"/>
        <c:majorTickMark val="out"/>
        <c:minorTickMark val="none"/>
        <c:tickLblPos val="nextTo"/>
        <c:crossAx val="2564785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TotalTime>
  <Pages>31</Pages>
  <Words>9001</Words>
  <Characters>51312</Characters>
  <Application>Microsoft Office Word</Application>
  <DocSecurity>0</DocSecurity>
  <Lines>427</Lines>
  <Paragraphs>120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38</cp:revision>
  <dcterms:created xsi:type="dcterms:W3CDTF">2025-04-10T03:36:00Z</dcterms:created>
  <dcterms:modified xsi:type="dcterms:W3CDTF">2025-12-02T09:44:00Z</dcterms:modified>
</cp:coreProperties>
</file>