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0BEAD" w14:textId="77777777" w:rsidR="00346CB7" w:rsidRDefault="00346CB7" w:rsidP="004C4E45">
      <w:pPr>
        <w:pStyle w:val="Heading1"/>
        <w:jc w:val="both"/>
        <w:rPr>
          <w:rFonts w:ascii="Times New Roman" w:hAnsi="Times New Roman" w:cs="Times New Roman"/>
          <w:color w:val="auto"/>
          <w:sz w:val="24"/>
          <w:szCs w:val="24"/>
        </w:rPr>
      </w:pPr>
      <w:r w:rsidRPr="00346CB7">
        <w:rPr>
          <w:rFonts w:ascii="Times New Roman" w:hAnsi="Times New Roman" w:cs="Times New Roman"/>
          <w:color w:val="auto"/>
          <w:sz w:val="24"/>
          <w:szCs w:val="24"/>
        </w:rPr>
        <w:t xml:space="preserve">Case report </w:t>
      </w:r>
    </w:p>
    <w:p w14:paraId="0406B8B3" w14:textId="2EBCA132" w:rsidR="00207EE9" w:rsidRDefault="00E8462D" w:rsidP="004C4E45">
      <w:pPr>
        <w:pStyle w:val="Heading1"/>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Primary Intraosseous Squamous Cell Carcinoma of the Mandible: Diagnostic and Therapeutic Insights from a Rare Case</w:t>
      </w:r>
    </w:p>
    <w:p w14:paraId="383D8866" w14:textId="77777777" w:rsidR="008E44D8" w:rsidRDefault="008E44D8" w:rsidP="008E44D8"/>
    <w:p w14:paraId="6EC81C12" w14:textId="77777777" w:rsidR="008E44D8" w:rsidRPr="008E44D8" w:rsidRDefault="008E44D8" w:rsidP="008E44D8">
      <w:pPr>
        <w:spacing w:after="160" w:line="259" w:lineRule="auto"/>
        <w:rPr>
          <w:rFonts w:ascii="Times New Roman" w:eastAsia="Calibri" w:hAnsi="Times New Roman" w:cs="Times New Roman"/>
          <w:color w:val="353535"/>
          <w:kern w:val="2"/>
          <w:sz w:val="24"/>
          <w:szCs w:val="24"/>
          <w:shd w:val="clear" w:color="auto" w:fill="FFFFFF"/>
          <w:lang w:val="en-IN"/>
          <w14:ligatures w14:val="standardContextual"/>
        </w:rPr>
      </w:pPr>
    </w:p>
    <w:p w14:paraId="10E84B40" w14:textId="77777777" w:rsidR="00207EE9" w:rsidRPr="004C4E45" w:rsidRDefault="00E8462D" w:rsidP="004C4E45">
      <w:pPr>
        <w:pStyle w:val="Heading2"/>
        <w:jc w:val="both"/>
        <w:rPr>
          <w:rFonts w:ascii="Times New Roman" w:hAnsi="Times New Roman" w:cs="Times New Roman"/>
          <w:color w:val="auto"/>
          <w:sz w:val="24"/>
          <w:szCs w:val="24"/>
        </w:rPr>
      </w:pPr>
      <w:bookmarkStart w:id="0" w:name="_GoBack"/>
      <w:bookmarkEnd w:id="0"/>
      <w:r w:rsidRPr="004C4E45">
        <w:rPr>
          <w:rFonts w:ascii="Times New Roman" w:hAnsi="Times New Roman" w:cs="Times New Roman"/>
          <w:color w:val="auto"/>
          <w:sz w:val="24"/>
          <w:szCs w:val="24"/>
        </w:rPr>
        <w:t>Abstract</w:t>
      </w:r>
    </w:p>
    <w:p w14:paraId="3A9B8DC6" w14:textId="673B51F7"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Primary intraosseous squamous cell carcinoma (PIOSCC) of the mandible is malignant epithelial neoplasm arising within the jawbone, without any initial connection to the oral mucosa. It represents a rare variant of odontogenic carcinoma and accounts for less than 2% of all oral malignancies. Due to its clinical and radiographic resemblance to other odontogenic tumors and inflammatory lesions, it often presents a diagnostic challenge. We report a case of PIOSCC in a 30-year-old male presenting with swelling and restricted mouth opening in the left posterior mandibular region. Comprehensive clinical, radiographic, and histopathologic examinations led to the diagnosis of primary intraosseous carcinoma. The patient underwent hemimandibulectomy, and </w:t>
      </w:r>
      <w:r w:rsidR="00A15378">
        <w:rPr>
          <w:rFonts w:ascii="Times New Roman" w:hAnsi="Times New Roman" w:cs="Times New Roman"/>
          <w:sz w:val="24"/>
          <w:szCs w:val="24"/>
        </w:rPr>
        <w:t xml:space="preserve">the lesion was </w:t>
      </w:r>
      <w:proofErr w:type="spellStart"/>
      <w:r w:rsidRPr="004C4E45">
        <w:rPr>
          <w:rFonts w:ascii="Times New Roman" w:hAnsi="Times New Roman" w:cs="Times New Roman"/>
          <w:sz w:val="24"/>
          <w:szCs w:val="24"/>
        </w:rPr>
        <w:t>histopathological</w:t>
      </w:r>
      <w:r w:rsidR="00A15378">
        <w:rPr>
          <w:rFonts w:ascii="Times New Roman" w:hAnsi="Times New Roman" w:cs="Times New Roman"/>
          <w:sz w:val="24"/>
          <w:szCs w:val="24"/>
        </w:rPr>
        <w:t>ly</w:t>
      </w:r>
      <w:proofErr w:type="spellEnd"/>
      <w:r w:rsidRPr="004C4E45">
        <w:rPr>
          <w:rFonts w:ascii="Times New Roman" w:hAnsi="Times New Roman" w:cs="Times New Roman"/>
          <w:sz w:val="24"/>
          <w:szCs w:val="24"/>
        </w:rPr>
        <w:t xml:space="preserve"> confirmed. This article discusses the clinical presentation, radiological features</w:t>
      </w:r>
      <w:r w:rsidR="00643CF6">
        <w:rPr>
          <w:rFonts w:ascii="Times New Roman" w:hAnsi="Times New Roman" w:cs="Times New Roman"/>
          <w:sz w:val="24"/>
          <w:szCs w:val="24"/>
        </w:rPr>
        <w:t xml:space="preserve"> </w:t>
      </w:r>
      <w:r w:rsidRPr="004C4E45">
        <w:rPr>
          <w:rFonts w:ascii="Times New Roman" w:hAnsi="Times New Roman" w:cs="Times New Roman"/>
          <w:sz w:val="24"/>
          <w:szCs w:val="24"/>
        </w:rPr>
        <w:t>of PIOSCC, along with a review of the literature emphasizing the diagnostic challenges and therapeutic strategies for this rare malignancy.</w:t>
      </w:r>
    </w:p>
    <w:p w14:paraId="7C9AAF41" w14:textId="77777777" w:rsidR="00207EE9" w:rsidRPr="004C4E45" w:rsidRDefault="00E8462D" w:rsidP="004C4E45">
      <w:pPr>
        <w:pStyle w:val="Heading2"/>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Keywords</w:t>
      </w:r>
    </w:p>
    <w:p w14:paraId="55425802" w14:textId="77777777"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Primary intraosseous carcinoma, squamous cell carcinoma, mandible, odontogenic carcinoma, jaw tumor, intraosseous malignancy</w:t>
      </w:r>
    </w:p>
    <w:p w14:paraId="6D372741" w14:textId="77777777" w:rsidR="00207EE9" w:rsidRPr="004C4E45" w:rsidRDefault="00E8462D" w:rsidP="004C4E45">
      <w:pPr>
        <w:pStyle w:val="Heading2"/>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Introduction</w:t>
      </w:r>
    </w:p>
    <w:p w14:paraId="77E9E358" w14:textId="54455860"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Primary intraosseous squamous cell carcinoma (PIOSCC), also referred to as primary intraosseous carcinoma (PIOC), is a malignant epithelial tumor that arises within the jawbones, without initial connection to the oral mucosal surface. It is believed to originate from the remnants of odontogenic epithelium, such as the rests of </w:t>
      </w:r>
      <w:proofErr w:type="spellStart"/>
      <w:r w:rsidRPr="004C4E45">
        <w:rPr>
          <w:rFonts w:ascii="Times New Roman" w:hAnsi="Times New Roman" w:cs="Times New Roman"/>
          <w:sz w:val="24"/>
          <w:szCs w:val="24"/>
        </w:rPr>
        <w:t>Malassez</w:t>
      </w:r>
      <w:proofErr w:type="spellEnd"/>
      <w:r w:rsidRPr="004C4E45">
        <w:rPr>
          <w:rFonts w:ascii="Times New Roman" w:hAnsi="Times New Roman" w:cs="Times New Roman"/>
          <w:sz w:val="24"/>
          <w:szCs w:val="24"/>
        </w:rPr>
        <w:t xml:space="preserve"> or from epithelial linings of odontogenic cysts. Loos first described such a lesion in 1913, </w:t>
      </w:r>
      <w:proofErr w:type="gramStart"/>
      <w:r w:rsidRPr="004C4E45">
        <w:rPr>
          <w:rFonts w:ascii="Times New Roman" w:hAnsi="Times New Roman" w:cs="Times New Roman"/>
          <w:sz w:val="24"/>
          <w:szCs w:val="24"/>
        </w:rPr>
        <w:t xml:space="preserve">and  </w:t>
      </w:r>
      <w:r w:rsidR="00103243">
        <w:rPr>
          <w:rFonts w:ascii="Times New Roman" w:hAnsi="Times New Roman" w:cs="Times New Roman"/>
          <w:sz w:val="24"/>
          <w:szCs w:val="24"/>
        </w:rPr>
        <w:t>later</w:t>
      </w:r>
      <w:proofErr w:type="gramEnd"/>
      <w:r w:rsidR="00103243">
        <w:rPr>
          <w:rFonts w:ascii="Times New Roman" w:hAnsi="Times New Roman" w:cs="Times New Roman"/>
          <w:sz w:val="24"/>
          <w:szCs w:val="24"/>
        </w:rPr>
        <w:t xml:space="preserve"> </w:t>
      </w:r>
      <w:r w:rsidRPr="004C4E45">
        <w:rPr>
          <w:rFonts w:ascii="Times New Roman" w:hAnsi="Times New Roman" w:cs="Times New Roman"/>
          <w:sz w:val="24"/>
          <w:szCs w:val="24"/>
        </w:rPr>
        <w:t xml:space="preserve">World Health Organization (WHO) </w:t>
      </w:r>
      <w:r w:rsidR="00103243">
        <w:rPr>
          <w:rFonts w:ascii="Times New Roman" w:hAnsi="Times New Roman" w:cs="Times New Roman"/>
          <w:sz w:val="24"/>
          <w:szCs w:val="24"/>
        </w:rPr>
        <w:t xml:space="preserve">termed them as </w:t>
      </w:r>
      <w:r w:rsidR="00103243" w:rsidRPr="004C4E45">
        <w:rPr>
          <w:rFonts w:ascii="Times New Roman" w:hAnsi="Times New Roman" w:cs="Times New Roman"/>
          <w:sz w:val="24"/>
          <w:szCs w:val="24"/>
        </w:rPr>
        <w:t>PIOSCC</w:t>
      </w:r>
      <w:r w:rsidR="003E6E8D">
        <w:rPr>
          <w:rFonts w:ascii="Times New Roman" w:hAnsi="Times New Roman" w:cs="Times New Roman"/>
          <w:sz w:val="24"/>
          <w:szCs w:val="24"/>
        </w:rPr>
        <w:t xml:space="preserve"> [1]</w:t>
      </w:r>
      <w:r w:rsidR="00103243">
        <w:rPr>
          <w:rFonts w:ascii="Times New Roman" w:hAnsi="Times New Roman" w:cs="Times New Roman"/>
          <w:sz w:val="24"/>
          <w:szCs w:val="24"/>
        </w:rPr>
        <w:t>.</w:t>
      </w:r>
      <w:r w:rsidRPr="00821EA1">
        <w:rPr>
          <w:rFonts w:ascii="Times New Roman" w:hAnsi="Times New Roman" w:cs="Times New Roman"/>
          <w:sz w:val="24"/>
          <w:szCs w:val="24"/>
          <w:vertAlign w:val="superscript"/>
        </w:rPr>
        <w:t xml:space="preserve"> </w:t>
      </w:r>
      <w:r w:rsidRPr="004C4E45">
        <w:rPr>
          <w:rFonts w:ascii="Times New Roman" w:hAnsi="Times New Roman" w:cs="Times New Roman"/>
          <w:sz w:val="24"/>
          <w:szCs w:val="24"/>
        </w:rPr>
        <w:t>The WHO 2017 classification categorizes PIOSCC into three main types: (1) solid type carcinoma arising de novo, (2) carcinoma arising from odontogenic cysts, and (3) carcinoma associated with other odontogenic tumors</w:t>
      </w:r>
      <w:r w:rsidR="003E6E8D">
        <w:rPr>
          <w:rFonts w:ascii="Times New Roman" w:hAnsi="Times New Roman" w:cs="Times New Roman"/>
          <w:sz w:val="24"/>
          <w:szCs w:val="24"/>
        </w:rPr>
        <w:t xml:space="preserve"> [2]</w:t>
      </w:r>
      <w:r w:rsidRPr="004C4E45">
        <w:rPr>
          <w:rFonts w:ascii="Times New Roman" w:hAnsi="Times New Roman" w:cs="Times New Roman"/>
          <w:sz w:val="24"/>
          <w:szCs w:val="24"/>
        </w:rPr>
        <w:t>.</w:t>
      </w:r>
    </w:p>
    <w:p w14:paraId="62C39530" w14:textId="39C18C97"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Clinically, PIOSCC manifests as a painful swelling, tooth mobility, or paresthesia, predominantly in the posterior mandible</w:t>
      </w:r>
      <w:r w:rsidR="003E6E8D">
        <w:rPr>
          <w:rFonts w:ascii="Times New Roman" w:hAnsi="Times New Roman" w:cs="Times New Roman"/>
          <w:sz w:val="24"/>
          <w:szCs w:val="24"/>
        </w:rPr>
        <w:t xml:space="preserve"> [3]</w:t>
      </w:r>
      <w:r w:rsidRPr="004C4E45">
        <w:rPr>
          <w:rFonts w:ascii="Times New Roman" w:hAnsi="Times New Roman" w:cs="Times New Roman"/>
          <w:sz w:val="24"/>
          <w:szCs w:val="24"/>
        </w:rPr>
        <w:t xml:space="preserve">. Radiographically, it presents as an ill-defined osteolytic lesion, which may mimic chronic osteomyelitis, odontogenic cysts, or </w:t>
      </w:r>
      <w:r w:rsidRPr="004C4E45">
        <w:rPr>
          <w:rFonts w:ascii="Times New Roman" w:hAnsi="Times New Roman" w:cs="Times New Roman"/>
          <w:sz w:val="24"/>
          <w:szCs w:val="24"/>
        </w:rPr>
        <w:lastRenderedPageBreak/>
        <w:t>ameloblastoma</w:t>
      </w:r>
      <w:r w:rsidR="003E6E8D">
        <w:rPr>
          <w:rFonts w:ascii="Times New Roman" w:hAnsi="Times New Roman" w:cs="Times New Roman"/>
          <w:sz w:val="24"/>
          <w:szCs w:val="24"/>
        </w:rPr>
        <w:t xml:space="preserve"> [4]</w:t>
      </w:r>
      <w:r w:rsidRPr="004C4E45">
        <w:rPr>
          <w:rFonts w:ascii="Times New Roman" w:hAnsi="Times New Roman" w:cs="Times New Roman"/>
          <w:sz w:val="24"/>
          <w:szCs w:val="24"/>
        </w:rPr>
        <w:t>. The rarity and overlapping features often lead to delayed diagnosis or misclassification. Early recognition and differentiation from other intraosseous pathologies are crucial for effective management and favorable prognosis.</w:t>
      </w:r>
    </w:p>
    <w:p w14:paraId="043F33C6" w14:textId="78883079"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This report presents a case of PIOSCC in a young male patient with clinical and radiographic findings initially suggestive of </w:t>
      </w:r>
      <w:r w:rsidR="00472292">
        <w:rPr>
          <w:rFonts w:ascii="Times New Roman" w:hAnsi="Times New Roman" w:cs="Times New Roman"/>
          <w:sz w:val="24"/>
          <w:szCs w:val="24"/>
        </w:rPr>
        <w:t>ameloblastoma</w:t>
      </w:r>
      <w:r w:rsidRPr="004C4E45">
        <w:rPr>
          <w:rFonts w:ascii="Times New Roman" w:hAnsi="Times New Roman" w:cs="Times New Roman"/>
          <w:sz w:val="24"/>
          <w:szCs w:val="24"/>
        </w:rPr>
        <w:t>. Through detailed evaluation, the lesion was identified as primary intraosseous in nature. The case underscores the significance of a multidisciplinary approach involving clinical, radiologic, and histopathologic correlation.</w:t>
      </w:r>
    </w:p>
    <w:p w14:paraId="07B1E489" w14:textId="77777777" w:rsidR="00207EE9" w:rsidRPr="004C4E45" w:rsidRDefault="00E8462D" w:rsidP="004C4E45">
      <w:pPr>
        <w:pStyle w:val="Heading2"/>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Case Report</w:t>
      </w:r>
    </w:p>
    <w:p w14:paraId="4E9918B0" w14:textId="77777777"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A 30-year-old male presented with a complaint of swelling in the left lower jaw region for approximately ten days. The swelling was gradually progressive, associated with mild pain and difficulty in mouth opening. There was no history of trauma or systemic illness. The patient reported a chronic habit of chewing tobacco and </w:t>
      </w:r>
      <w:proofErr w:type="spellStart"/>
      <w:r w:rsidRPr="004C4E45">
        <w:rPr>
          <w:rFonts w:ascii="Times New Roman" w:hAnsi="Times New Roman" w:cs="Times New Roman"/>
          <w:sz w:val="24"/>
          <w:szCs w:val="24"/>
        </w:rPr>
        <w:t>kharra</w:t>
      </w:r>
      <w:proofErr w:type="spellEnd"/>
      <w:r w:rsidRPr="004C4E45">
        <w:rPr>
          <w:rFonts w:ascii="Times New Roman" w:hAnsi="Times New Roman" w:cs="Times New Roman"/>
          <w:sz w:val="24"/>
          <w:szCs w:val="24"/>
        </w:rPr>
        <w:t xml:space="preserve"> 3–4 times daily for the past ten years. His medical and family histories were non-contributory.</w:t>
      </w:r>
    </w:p>
    <w:p w14:paraId="6254E543" w14:textId="181D56B3"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Extraoral inspection revealed a diffuse swelling over the left posterior mandibular region extending from the corner of the mouth to the angle of the mandible</w:t>
      </w:r>
      <w:r w:rsidR="009F4699">
        <w:rPr>
          <w:rFonts w:ascii="Times New Roman" w:hAnsi="Times New Roman" w:cs="Times New Roman"/>
          <w:sz w:val="24"/>
          <w:szCs w:val="24"/>
        </w:rPr>
        <w:t xml:space="preserve"> and </w:t>
      </w:r>
      <w:r w:rsidR="009F4699" w:rsidRPr="009F4699">
        <w:rPr>
          <w:rFonts w:ascii="Times New Roman" w:hAnsi="Times New Roman" w:cs="Times New Roman"/>
          <w:sz w:val="24"/>
          <w:szCs w:val="24"/>
        </w:rPr>
        <w:t>from line joining corner of mouth and tragus of ear to 1cm below the lower border of mandible.</w:t>
      </w:r>
      <w:r w:rsidR="009F4699">
        <w:rPr>
          <w:rFonts w:ascii="Times New Roman" w:hAnsi="Times New Roman" w:cs="Times New Roman"/>
          <w:sz w:val="24"/>
          <w:szCs w:val="24"/>
        </w:rPr>
        <w:t xml:space="preserve"> (Fig</w:t>
      </w:r>
      <w:r w:rsidR="00BD65CC">
        <w:rPr>
          <w:rFonts w:ascii="Times New Roman" w:hAnsi="Times New Roman" w:cs="Times New Roman"/>
          <w:sz w:val="24"/>
          <w:szCs w:val="24"/>
        </w:rPr>
        <w:t>ure 1</w:t>
      </w:r>
      <w:r w:rsidR="009F4699">
        <w:rPr>
          <w:rFonts w:ascii="Times New Roman" w:hAnsi="Times New Roman" w:cs="Times New Roman"/>
          <w:sz w:val="24"/>
          <w:szCs w:val="24"/>
        </w:rPr>
        <w:t xml:space="preserve">) </w:t>
      </w:r>
      <w:r w:rsidRPr="004C4E45">
        <w:rPr>
          <w:rFonts w:ascii="Times New Roman" w:hAnsi="Times New Roman" w:cs="Times New Roman"/>
          <w:sz w:val="24"/>
          <w:szCs w:val="24"/>
        </w:rPr>
        <w:t>The overlying skin was normal in color and texture. On palpation, the swelling was firm, slightly tender, and non-fluctuant. Mouth opening was restricted to 15 mm.</w:t>
      </w:r>
    </w:p>
    <w:p w14:paraId="6DEC268F" w14:textId="26023101"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Intraoral examination revealed a non</w:t>
      </w:r>
      <w:r w:rsidR="001A41A8">
        <w:rPr>
          <w:rFonts w:ascii="Times New Roman" w:hAnsi="Times New Roman" w:cs="Times New Roman"/>
          <w:sz w:val="24"/>
          <w:szCs w:val="24"/>
        </w:rPr>
        <w:t xml:space="preserve">- </w:t>
      </w:r>
      <w:r w:rsidRPr="004C4E45">
        <w:rPr>
          <w:rFonts w:ascii="Times New Roman" w:hAnsi="Times New Roman" w:cs="Times New Roman"/>
          <w:sz w:val="24"/>
          <w:szCs w:val="24"/>
        </w:rPr>
        <w:t>scrapable white patch on the left buccal mucosa extending from the corner of the mouth to the retromolar region</w:t>
      </w:r>
      <w:r w:rsidR="009F4699">
        <w:rPr>
          <w:rFonts w:ascii="Times New Roman" w:hAnsi="Times New Roman" w:cs="Times New Roman"/>
          <w:sz w:val="24"/>
          <w:szCs w:val="24"/>
        </w:rPr>
        <w:t xml:space="preserve"> (Fig</w:t>
      </w:r>
      <w:r w:rsidR="00BD65CC">
        <w:rPr>
          <w:rFonts w:ascii="Times New Roman" w:hAnsi="Times New Roman" w:cs="Times New Roman"/>
          <w:sz w:val="24"/>
          <w:szCs w:val="24"/>
        </w:rPr>
        <w:t>ure 2</w:t>
      </w:r>
      <w:r w:rsidR="009F4699">
        <w:rPr>
          <w:rFonts w:ascii="Times New Roman" w:hAnsi="Times New Roman" w:cs="Times New Roman"/>
          <w:sz w:val="24"/>
          <w:szCs w:val="24"/>
        </w:rPr>
        <w:t>)</w:t>
      </w:r>
      <w:r w:rsidRPr="004C4E45">
        <w:rPr>
          <w:rFonts w:ascii="Times New Roman" w:hAnsi="Times New Roman" w:cs="Times New Roman"/>
          <w:sz w:val="24"/>
          <w:szCs w:val="24"/>
        </w:rPr>
        <w:t xml:space="preserve">. </w:t>
      </w:r>
      <w:r w:rsidR="009F4699">
        <w:rPr>
          <w:rFonts w:ascii="Times New Roman" w:hAnsi="Times New Roman" w:cs="Times New Roman"/>
          <w:sz w:val="24"/>
          <w:szCs w:val="24"/>
        </w:rPr>
        <w:t>Mild erythema</w:t>
      </w:r>
      <w:r w:rsidRPr="004C4E45">
        <w:rPr>
          <w:rFonts w:ascii="Times New Roman" w:hAnsi="Times New Roman" w:cs="Times New Roman"/>
          <w:sz w:val="24"/>
          <w:szCs w:val="24"/>
        </w:rPr>
        <w:t xml:space="preserve"> was noted in the left retromolar trigone, covered with whitish slough. There was generalized staining and calculus deposition on teeth. No cervical lymphadenopathy was palpable.</w:t>
      </w:r>
    </w:p>
    <w:p w14:paraId="17903962" w14:textId="10E70072"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Orthopantomogram (OPG) revealed an ill-defined radiolucent lesion involving the left mandibular posterior region </w:t>
      </w:r>
      <w:r w:rsidR="001A41A8">
        <w:rPr>
          <w:rFonts w:ascii="Times New Roman" w:hAnsi="Times New Roman" w:cs="Times New Roman"/>
          <w:sz w:val="24"/>
          <w:szCs w:val="24"/>
        </w:rPr>
        <w:t xml:space="preserve">of mandible showing </w:t>
      </w:r>
      <w:r w:rsidRPr="004C4E45">
        <w:rPr>
          <w:rFonts w:ascii="Times New Roman" w:hAnsi="Times New Roman" w:cs="Times New Roman"/>
          <w:sz w:val="24"/>
          <w:szCs w:val="24"/>
        </w:rPr>
        <w:t xml:space="preserve">ragged borders. </w:t>
      </w:r>
      <w:r w:rsidR="001A41A8">
        <w:rPr>
          <w:rFonts w:ascii="Times New Roman" w:hAnsi="Times New Roman" w:cs="Times New Roman"/>
          <w:sz w:val="24"/>
          <w:szCs w:val="24"/>
        </w:rPr>
        <w:t xml:space="preserve">Internal structure </w:t>
      </w:r>
      <w:r w:rsidR="006809C6">
        <w:rPr>
          <w:rFonts w:ascii="Times New Roman" w:hAnsi="Times New Roman" w:cs="Times New Roman"/>
          <w:sz w:val="24"/>
          <w:szCs w:val="24"/>
        </w:rPr>
        <w:t>wa</w:t>
      </w:r>
      <w:r w:rsidR="001A41A8">
        <w:rPr>
          <w:rFonts w:ascii="Times New Roman" w:hAnsi="Times New Roman" w:cs="Times New Roman"/>
          <w:sz w:val="24"/>
          <w:szCs w:val="24"/>
        </w:rPr>
        <w:t>s completely radiolucent.</w:t>
      </w:r>
      <w:r w:rsidR="00691FF7">
        <w:rPr>
          <w:rFonts w:ascii="Times New Roman" w:hAnsi="Times New Roman" w:cs="Times New Roman"/>
          <w:sz w:val="24"/>
          <w:szCs w:val="24"/>
        </w:rPr>
        <w:t xml:space="preserve"> (Fig</w:t>
      </w:r>
      <w:r w:rsidR="00BD65CC">
        <w:rPr>
          <w:rFonts w:ascii="Times New Roman" w:hAnsi="Times New Roman" w:cs="Times New Roman"/>
          <w:sz w:val="24"/>
          <w:szCs w:val="24"/>
        </w:rPr>
        <w:t>ure 3</w:t>
      </w:r>
      <w:r w:rsidR="00691FF7">
        <w:rPr>
          <w:rFonts w:ascii="Times New Roman" w:hAnsi="Times New Roman" w:cs="Times New Roman"/>
          <w:sz w:val="24"/>
          <w:szCs w:val="24"/>
        </w:rPr>
        <w:t>)</w:t>
      </w:r>
      <w:r w:rsidR="001A41A8">
        <w:rPr>
          <w:rFonts w:ascii="Times New Roman" w:hAnsi="Times New Roman" w:cs="Times New Roman"/>
          <w:sz w:val="24"/>
          <w:szCs w:val="24"/>
        </w:rPr>
        <w:t xml:space="preserve"> </w:t>
      </w:r>
      <w:r w:rsidRPr="004C4E45">
        <w:rPr>
          <w:rFonts w:ascii="Times New Roman" w:hAnsi="Times New Roman" w:cs="Times New Roman"/>
          <w:sz w:val="24"/>
          <w:szCs w:val="24"/>
        </w:rPr>
        <w:t xml:space="preserve">Cone-beam computed tomography (CBCT) confirmed an osteolytic lesion </w:t>
      </w:r>
      <w:r w:rsidR="00DC4EC6">
        <w:rPr>
          <w:rFonts w:ascii="Times New Roman" w:hAnsi="Times New Roman" w:cs="Times New Roman"/>
          <w:sz w:val="24"/>
          <w:szCs w:val="24"/>
        </w:rPr>
        <w:t xml:space="preserve">in mandibular posterior region of jaw </w:t>
      </w:r>
      <w:r w:rsidR="001A41A8">
        <w:rPr>
          <w:rFonts w:ascii="Times New Roman" w:hAnsi="Times New Roman" w:cs="Times New Roman"/>
          <w:sz w:val="24"/>
          <w:szCs w:val="24"/>
        </w:rPr>
        <w:t>with complete destruction of buccal and lingual cortical plat</w:t>
      </w:r>
      <w:r w:rsidR="00691FF7">
        <w:rPr>
          <w:rFonts w:ascii="Times New Roman" w:hAnsi="Times New Roman" w:cs="Times New Roman"/>
          <w:sz w:val="24"/>
          <w:szCs w:val="24"/>
        </w:rPr>
        <w:t>es</w:t>
      </w:r>
      <w:r w:rsidRPr="004C4E45">
        <w:rPr>
          <w:rFonts w:ascii="Times New Roman" w:hAnsi="Times New Roman" w:cs="Times New Roman"/>
          <w:sz w:val="24"/>
          <w:szCs w:val="24"/>
        </w:rPr>
        <w:t>.</w:t>
      </w:r>
      <w:r w:rsidR="00691FF7">
        <w:rPr>
          <w:rFonts w:ascii="Times New Roman" w:hAnsi="Times New Roman" w:cs="Times New Roman"/>
          <w:sz w:val="24"/>
          <w:szCs w:val="24"/>
        </w:rPr>
        <w:t xml:space="preserve"> (Fig</w:t>
      </w:r>
      <w:r w:rsidR="00BD65CC">
        <w:rPr>
          <w:rFonts w:ascii="Times New Roman" w:hAnsi="Times New Roman" w:cs="Times New Roman"/>
          <w:sz w:val="24"/>
          <w:szCs w:val="24"/>
        </w:rPr>
        <w:t>ure 4</w:t>
      </w:r>
      <w:r w:rsidR="00691FF7">
        <w:rPr>
          <w:rFonts w:ascii="Times New Roman" w:hAnsi="Times New Roman" w:cs="Times New Roman"/>
          <w:sz w:val="24"/>
          <w:szCs w:val="24"/>
        </w:rPr>
        <w:t xml:space="preserve">) </w:t>
      </w:r>
      <w:r w:rsidRPr="004C4E45">
        <w:rPr>
          <w:rFonts w:ascii="Times New Roman" w:hAnsi="Times New Roman" w:cs="Times New Roman"/>
          <w:sz w:val="24"/>
          <w:szCs w:val="24"/>
        </w:rPr>
        <w:t>Differential diagnoses included squamous cell carcinoma, ameloblastoma, and osteogenic sarcoma.</w:t>
      </w:r>
    </w:p>
    <w:p w14:paraId="12F61AC7" w14:textId="284E846F"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An incisional biopsy </w:t>
      </w:r>
      <w:r w:rsidR="006809C6">
        <w:rPr>
          <w:rFonts w:ascii="Times New Roman" w:hAnsi="Times New Roman" w:cs="Times New Roman"/>
          <w:sz w:val="24"/>
          <w:szCs w:val="24"/>
        </w:rPr>
        <w:t xml:space="preserve">taken </w:t>
      </w:r>
      <w:r w:rsidRPr="004C4E45">
        <w:rPr>
          <w:rFonts w:ascii="Times New Roman" w:hAnsi="Times New Roman" w:cs="Times New Roman"/>
          <w:sz w:val="24"/>
          <w:szCs w:val="24"/>
        </w:rPr>
        <w:t xml:space="preserve">from the </w:t>
      </w:r>
      <w:r w:rsidR="006809C6">
        <w:rPr>
          <w:rFonts w:ascii="Times New Roman" w:hAnsi="Times New Roman" w:cs="Times New Roman"/>
          <w:sz w:val="24"/>
          <w:szCs w:val="24"/>
        </w:rPr>
        <w:t xml:space="preserve">buccal </w:t>
      </w:r>
      <w:r w:rsidR="00AA0781">
        <w:rPr>
          <w:rFonts w:ascii="Times New Roman" w:hAnsi="Times New Roman" w:cs="Times New Roman"/>
          <w:sz w:val="24"/>
          <w:szCs w:val="24"/>
        </w:rPr>
        <w:t xml:space="preserve">mucosa </w:t>
      </w:r>
      <w:r w:rsidR="00AA0781" w:rsidRPr="004C4E45">
        <w:rPr>
          <w:rFonts w:ascii="Times New Roman" w:hAnsi="Times New Roman" w:cs="Times New Roman"/>
          <w:sz w:val="24"/>
          <w:szCs w:val="24"/>
        </w:rPr>
        <w:t>demonstrated</w:t>
      </w:r>
      <w:r w:rsidRPr="004C4E45">
        <w:rPr>
          <w:rFonts w:ascii="Times New Roman" w:hAnsi="Times New Roman" w:cs="Times New Roman"/>
          <w:sz w:val="24"/>
          <w:szCs w:val="24"/>
        </w:rPr>
        <w:t xml:space="preserve"> hyperkeratotic squamous epithelium with chronic inflammatory infiltrate, suggestive of leukoplakia</w:t>
      </w:r>
      <w:r w:rsidR="001A41A8">
        <w:rPr>
          <w:rFonts w:ascii="Times New Roman" w:hAnsi="Times New Roman" w:cs="Times New Roman"/>
          <w:sz w:val="24"/>
          <w:szCs w:val="24"/>
        </w:rPr>
        <w:t>.</w:t>
      </w:r>
      <w:r w:rsidR="00691FF7">
        <w:rPr>
          <w:rFonts w:ascii="Times New Roman" w:hAnsi="Times New Roman" w:cs="Times New Roman"/>
          <w:sz w:val="24"/>
          <w:szCs w:val="24"/>
        </w:rPr>
        <w:t xml:space="preserve"> A CECT </w:t>
      </w:r>
      <w:r w:rsidR="0032467A">
        <w:rPr>
          <w:rFonts w:ascii="Times New Roman" w:hAnsi="Times New Roman" w:cs="Times New Roman"/>
          <w:sz w:val="24"/>
          <w:szCs w:val="24"/>
        </w:rPr>
        <w:t>of the same region was performed with revealed a large heterogenous mass of size 5*4*4cm in the right angle of mandible. Extensive destruction of the mandibular body, angle and ramus was noted. The features were suggestive of malignant jaw tumor.</w:t>
      </w:r>
    </w:p>
    <w:p w14:paraId="066E0449" w14:textId="6C6CEFAD"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lastRenderedPageBreak/>
        <w:t>The patient underwent left hemimandibulectomy</w:t>
      </w:r>
      <w:r w:rsidR="00771531">
        <w:rPr>
          <w:rFonts w:ascii="Times New Roman" w:hAnsi="Times New Roman" w:cs="Times New Roman"/>
          <w:sz w:val="24"/>
          <w:szCs w:val="24"/>
        </w:rPr>
        <w:t xml:space="preserve"> (Figure 5)</w:t>
      </w:r>
      <w:r w:rsidRPr="004C4E45">
        <w:rPr>
          <w:rFonts w:ascii="Times New Roman" w:hAnsi="Times New Roman" w:cs="Times New Roman"/>
          <w:sz w:val="24"/>
          <w:szCs w:val="24"/>
        </w:rPr>
        <w:t xml:space="preserve"> under general anesthesia. Gross examination of the resected specimen showed an ill-defined, firm, greyish-white mass occupying the mandibular body and ramus</w:t>
      </w:r>
      <w:r w:rsidR="00771531">
        <w:rPr>
          <w:rFonts w:ascii="Times New Roman" w:hAnsi="Times New Roman" w:cs="Times New Roman"/>
          <w:sz w:val="24"/>
          <w:szCs w:val="24"/>
        </w:rPr>
        <w:t xml:space="preserve"> </w:t>
      </w:r>
      <w:r w:rsidR="00691FF7">
        <w:rPr>
          <w:rFonts w:ascii="Times New Roman" w:hAnsi="Times New Roman" w:cs="Times New Roman"/>
          <w:sz w:val="24"/>
          <w:szCs w:val="24"/>
        </w:rPr>
        <w:t>(Fig</w:t>
      </w:r>
      <w:r w:rsidR="00771531">
        <w:rPr>
          <w:rFonts w:ascii="Times New Roman" w:hAnsi="Times New Roman" w:cs="Times New Roman"/>
          <w:sz w:val="24"/>
          <w:szCs w:val="24"/>
        </w:rPr>
        <w:t>ure</w:t>
      </w:r>
      <w:r w:rsidR="00691FF7">
        <w:rPr>
          <w:rFonts w:ascii="Times New Roman" w:hAnsi="Times New Roman" w:cs="Times New Roman"/>
          <w:sz w:val="24"/>
          <w:szCs w:val="24"/>
        </w:rPr>
        <w:t xml:space="preserve"> 6</w:t>
      </w:r>
      <w:r w:rsidR="00771531">
        <w:rPr>
          <w:rFonts w:ascii="Times New Roman" w:hAnsi="Times New Roman" w:cs="Times New Roman"/>
          <w:sz w:val="24"/>
          <w:szCs w:val="24"/>
        </w:rPr>
        <w:t>).</w:t>
      </w:r>
      <w:r w:rsidRPr="004C4E45">
        <w:rPr>
          <w:rFonts w:ascii="Times New Roman" w:hAnsi="Times New Roman" w:cs="Times New Roman"/>
          <w:sz w:val="24"/>
          <w:szCs w:val="24"/>
        </w:rPr>
        <w:t xml:space="preserve"> Histopathologic examination confirmed islands of dysplastic squamous epithelium infiltrating the medullary bone, with keratin pearls and hyperchromatic nuclei. The surrounding connective tissue exhibited chronic inflammatory infiltration. Lymph nodes were negative for metastasis</w:t>
      </w:r>
      <w:r w:rsidR="005F3729">
        <w:rPr>
          <w:rFonts w:ascii="Times New Roman" w:hAnsi="Times New Roman" w:cs="Times New Roman"/>
          <w:sz w:val="24"/>
          <w:szCs w:val="24"/>
        </w:rPr>
        <w:t xml:space="preserve">. </w:t>
      </w:r>
      <w:r w:rsidR="00A15378">
        <w:rPr>
          <w:rFonts w:ascii="Times New Roman" w:hAnsi="Times New Roman" w:cs="Times New Roman"/>
          <w:sz w:val="24"/>
          <w:szCs w:val="24"/>
        </w:rPr>
        <w:t>So,</w:t>
      </w:r>
      <w:r w:rsidR="005F3729">
        <w:rPr>
          <w:rFonts w:ascii="Times New Roman" w:hAnsi="Times New Roman" w:cs="Times New Roman"/>
          <w:sz w:val="24"/>
          <w:szCs w:val="24"/>
        </w:rPr>
        <w:t xml:space="preserve"> </w:t>
      </w:r>
      <w:r w:rsidRPr="004C4E45">
        <w:rPr>
          <w:rFonts w:ascii="Times New Roman" w:hAnsi="Times New Roman" w:cs="Times New Roman"/>
          <w:sz w:val="24"/>
          <w:szCs w:val="24"/>
        </w:rPr>
        <w:t xml:space="preserve">the final diagnosis primary intraosseous squamous cell carcinoma </w:t>
      </w:r>
      <w:r w:rsidR="005F3729">
        <w:rPr>
          <w:rFonts w:ascii="Times New Roman" w:hAnsi="Times New Roman" w:cs="Times New Roman"/>
          <w:sz w:val="24"/>
          <w:szCs w:val="24"/>
        </w:rPr>
        <w:t>was given</w:t>
      </w:r>
      <w:r w:rsidRPr="004C4E45">
        <w:rPr>
          <w:rFonts w:ascii="Times New Roman" w:hAnsi="Times New Roman" w:cs="Times New Roman"/>
          <w:sz w:val="24"/>
          <w:szCs w:val="24"/>
        </w:rPr>
        <w:t>.</w:t>
      </w:r>
    </w:p>
    <w:p w14:paraId="48B17E78" w14:textId="77777777" w:rsidR="00BD65CC" w:rsidRDefault="00E8462D" w:rsidP="00BD65CC">
      <w:pPr>
        <w:jc w:val="both"/>
        <w:rPr>
          <w:rFonts w:ascii="Times New Roman" w:hAnsi="Times New Roman" w:cs="Times New Roman"/>
          <w:sz w:val="24"/>
          <w:szCs w:val="24"/>
        </w:rPr>
      </w:pPr>
      <w:r w:rsidRPr="004C4E45">
        <w:rPr>
          <w:rFonts w:ascii="Times New Roman" w:hAnsi="Times New Roman" w:cs="Times New Roman"/>
          <w:sz w:val="24"/>
          <w:szCs w:val="24"/>
        </w:rPr>
        <w:t xml:space="preserve">Postoperatively, the patient was referred for adjuvant radiotherapy due to the lesion’s size and potential local aggressiveness. At </w:t>
      </w:r>
      <w:r w:rsidR="006809C6">
        <w:rPr>
          <w:rFonts w:ascii="Times New Roman" w:hAnsi="Times New Roman" w:cs="Times New Roman"/>
          <w:sz w:val="24"/>
          <w:szCs w:val="24"/>
        </w:rPr>
        <w:t>present the patient is kept under follow-up to check the for</w:t>
      </w:r>
      <w:r w:rsidRPr="004C4E45">
        <w:rPr>
          <w:rFonts w:ascii="Times New Roman" w:hAnsi="Times New Roman" w:cs="Times New Roman"/>
          <w:sz w:val="24"/>
          <w:szCs w:val="24"/>
        </w:rPr>
        <w:t xml:space="preserve"> recurrence</w:t>
      </w:r>
      <w:r w:rsidR="006809C6">
        <w:rPr>
          <w:rFonts w:ascii="Times New Roman" w:hAnsi="Times New Roman" w:cs="Times New Roman"/>
          <w:sz w:val="24"/>
          <w:szCs w:val="24"/>
        </w:rPr>
        <w:t>.</w:t>
      </w:r>
    </w:p>
    <w:p w14:paraId="546C5F70" w14:textId="77777777" w:rsidR="00BD65CC" w:rsidRPr="00BD65CC" w:rsidRDefault="00E8462D" w:rsidP="00BD65CC">
      <w:pPr>
        <w:jc w:val="both"/>
        <w:rPr>
          <w:rFonts w:ascii="Times New Roman" w:hAnsi="Times New Roman" w:cs="Times New Roman"/>
          <w:b/>
          <w:bCs/>
          <w:sz w:val="24"/>
          <w:szCs w:val="24"/>
        </w:rPr>
      </w:pPr>
      <w:r w:rsidRPr="00BD65CC">
        <w:rPr>
          <w:rFonts w:ascii="Times New Roman" w:hAnsi="Times New Roman" w:cs="Times New Roman"/>
          <w:b/>
          <w:bCs/>
          <w:sz w:val="24"/>
          <w:szCs w:val="24"/>
        </w:rPr>
        <w:t>Discussion</w:t>
      </w:r>
    </w:p>
    <w:p w14:paraId="6135B455"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 xml:space="preserve">Primary intraosseous squamous cell carcinoma (PIOSCC) represents an extremely rare odontogenic malignancy, accounting for less than 1-2% of all oral cancers. PIOC is thought to develop through malignant changes in odontogenic epithelial remnants, including the epithelial rests of </w:t>
      </w:r>
      <w:proofErr w:type="spellStart"/>
      <w:r w:rsidRPr="00461AD8">
        <w:rPr>
          <w:rFonts w:ascii="Times New Roman" w:hAnsi="Times New Roman" w:cs="Times New Roman"/>
          <w:sz w:val="24"/>
          <w:szCs w:val="24"/>
          <w:lang w:val="en-IN"/>
        </w:rPr>
        <w:t>Malassez</w:t>
      </w:r>
      <w:proofErr w:type="spellEnd"/>
      <w:r w:rsidRPr="00461AD8">
        <w:rPr>
          <w:rFonts w:ascii="Times New Roman" w:hAnsi="Times New Roman" w:cs="Times New Roman"/>
          <w:sz w:val="24"/>
          <w:szCs w:val="24"/>
          <w:lang w:val="en-IN"/>
        </w:rPr>
        <w:t>, dental lamina, and dental follicle.</w:t>
      </w:r>
    </w:p>
    <w:p w14:paraId="1BA22055"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The diagnosis of primary intraosseous carcinoma (PIOC) is established on three principal criteria’s: (</w:t>
      </w:r>
      <w:proofErr w:type="spellStart"/>
      <w:r w:rsidRPr="00461AD8">
        <w:rPr>
          <w:rFonts w:ascii="Times New Roman" w:hAnsi="Times New Roman" w:cs="Times New Roman"/>
          <w:sz w:val="24"/>
          <w:szCs w:val="24"/>
          <w:lang w:val="en-IN"/>
        </w:rPr>
        <w:t>i</w:t>
      </w:r>
      <w:proofErr w:type="spellEnd"/>
      <w:r w:rsidRPr="00461AD8">
        <w:rPr>
          <w:rFonts w:ascii="Times New Roman" w:hAnsi="Times New Roman" w:cs="Times New Roman"/>
          <w:sz w:val="24"/>
          <w:szCs w:val="24"/>
          <w:lang w:val="en-IN"/>
        </w:rPr>
        <w:t xml:space="preserve">) the absence of ulceration in the oral mucosa overlying the lesion, (ii) histopathological confirmation of squamous cell carcinoma (SCC), and (iii) exclusion of any other primary </w:t>
      </w:r>
      <w:proofErr w:type="spellStart"/>
      <w:r w:rsidRPr="00461AD8">
        <w:rPr>
          <w:rFonts w:ascii="Times New Roman" w:hAnsi="Times New Roman" w:cs="Times New Roman"/>
          <w:sz w:val="24"/>
          <w:szCs w:val="24"/>
          <w:lang w:val="en-IN"/>
        </w:rPr>
        <w:t>tumor</w:t>
      </w:r>
      <w:proofErr w:type="spellEnd"/>
      <w:r w:rsidRPr="00461AD8">
        <w:rPr>
          <w:rFonts w:ascii="Times New Roman" w:hAnsi="Times New Roman" w:cs="Times New Roman"/>
          <w:sz w:val="24"/>
          <w:szCs w:val="24"/>
          <w:lang w:val="en-IN"/>
        </w:rPr>
        <w:t xml:space="preserve"> through chest radiography at the time of diagnosis and during a minimum follow-up period of six months </w:t>
      </w:r>
      <w:hyperlink r:id="rId8" w:history="1">
        <w:r w:rsidRPr="00461AD8">
          <w:rPr>
            <w:rStyle w:val="Hyperlink"/>
            <w:rFonts w:ascii="Times New Roman" w:hAnsi="Times New Roman" w:cs="Times New Roman"/>
            <w:color w:val="auto"/>
            <w:sz w:val="24"/>
            <w:szCs w:val="24"/>
            <w:u w:val="none"/>
            <w:lang w:val="en-IN"/>
          </w:rPr>
          <w:t>[5]</w:t>
        </w:r>
      </w:hyperlink>
      <w:r w:rsidRPr="00461AD8">
        <w:rPr>
          <w:rFonts w:ascii="Times New Roman" w:hAnsi="Times New Roman" w:cs="Times New Roman"/>
          <w:sz w:val="24"/>
          <w:szCs w:val="24"/>
          <w:lang w:val="en-IN"/>
        </w:rPr>
        <w:t>.</w:t>
      </w:r>
    </w:p>
    <w:p w14:paraId="4A8FF508"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The most widely accepted classification of primary intraosseous carcinoma (PIOC) was proposed by Waldron and Mustoe </w:t>
      </w:r>
      <w:hyperlink r:id="rId9" w:history="1">
        <w:r w:rsidRPr="00461AD8">
          <w:rPr>
            <w:rStyle w:val="Hyperlink"/>
            <w:rFonts w:ascii="Times New Roman" w:hAnsi="Times New Roman" w:cs="Times New Roman"/>
            <w:color w:val="auto"/>
            <w:sz w:val="24"/>
            <w:szCs w:val="24"/>
            <w:u w:val="none"/>
            <w:lang w:val="en-IN"/>
          </w:rPr>
          <w:t>[6,7]</w:t>
        </w:r>
      </w:hyperlink>
      <w:r w:rsidRPr="00461AD8">
        <w:rPr>
          <w:rFonts w:ascii="Times New Roman" w:hAnsi="Times New Roman" w:cs="Times New Roman"/>
          <w:sz w:val="24"/>
          <w:szCs w:val="24"/>
          <w:lang w:val="en-IN"/>
        </w:rPr>
        <w:t xml:space="preserve">. According to this classification, Type 1 refers to PIOC arising from an odontogenic cyst. Type 2A denotes malignant ameloblastoma, while Type 2B represents </w:t>
      </w:r>
      <w:proofErr w:type="spellStart"/>
      <w:r w:rsidRPr="00461AD8">
        <w:rPr>
          <w:rFonts w:ascii="Times New Roman" w:hAnsi="Times New Roman" w:cs="Times New Roman"/>
          <w:sz w:val="24"/>
          <w:szCs w:val="24"/>
          <w:lang w:val="en-IN"/>
        </w:rPr>
        <w:t>ameloblastic</w:t>
      </w:r>
      <w:proofErr w:type="spellEnd"/>
      <w:r w:rsidRPr="00461AD8">
        <w:rPr>
          <w:rFonts w:ascii="Times New Roman" w:hAnsi="Times New Roman" w:cs="Times New Roman"/>
          <w:sz w:val="24"/>
          <w:szCs w:val="24"/>
          <w:lang w:val="en-IN"/>
        </w:rPr>
        <w:t xml:space="preserve"> carcinoma that may develop de novo or originate from a pre-existing ameloblastoma or odontogenic cyst. Type 3 corresponds to PIOC arising de novo, which is further subdivided into keratinizing and non-keratinizing variants and Type 4 designates intraosseous mucoepidermoid carcinoma</w:t>
      </w:r>
    </w:p>
    <w:p w14:paraId="5198ADA8"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 xml:space="preserve">In the present case, no cystic or pre-existing </w:t>
      </w:r>
      <w:proofErr w:type="spellStart"/>
      <w:r w:rsidRPr="00461AD8">
        <w:rPr>
          <w:rFonts w:ascii="Times New Roman" w:hAnsi="Times New Roman" w:cs="Times New Roman"/>
          <w:sz w:val="24"/>
          <w:szCs w:val="24"/>
          <w:lang w:val="en-IN"/>
        </w:rPr>
        <w:t>tumor</w:t>
      </w:r>
      <w:proofErr w:type="spellEnd"/>
      <w:r w:rsidRPr="00461AD8">
        <w:rPr>
          <w:rFonts w:ascii="Times New Roman" w:hAnsi="Times New Roman" w:cs="Times New Roman"/>
          <w:sz w:val="24"/>
          <w:szCs w:val="24"/>
          <w:lang w:val="en-IN"/>
        </w:rPr>
        <w:t xml:space="preserve"> component was detected, suggesting a de novo origin. Such cases are particularly rare and often aggressive. Multiple case reports have been published by Sharma V et al. </w:t>
      </w:r>
      <w:hyperlink r:id="rId10" w:history="1">
        <w:r w:rsidRPr="00461AD8">
          <w:rPr>
            <w:rStyle w:val="Hyperlink"/>
            <w:rFonts w:ascii="Times New Roman" w:hAnsi="Times New Roman" w:cs="Times New Roman"/>
            <w:color w:val="auto"/>
            <w:sz w:val="24"/>
            <w:szCs w:val="24"/>
            <w:u w:val="none"/>
            <w:lang w:val="en-IN"/>
          </w:rPr>
          <w:t>[8]</w:t>
        </w:r>
      </w:hyperlink>
      <w:r w:rsidRPr="00461AD8">
        <w:rPr>
          <w:rFonts w:ascii="Times New Roman" w:hAnsi="Times New Roman" w:cs="Times New Roman"/>
          <w:sz w:val="24"/>
          <w:szCs w:val="24"/>
          <w:lang w:val="en-IN"/>
        </w:rPr>
        <w:t xml:space="preserve">, </w:t>
      </w:r>
      <w:proofErr w:type="spellStart"/>
      <w:r w:rsidRPr="00461AD8">
        <w:rPr>
          <w:rFonts w:ascii="Times New Roman" w:hAnsi="Times New Roman" w:cs="Times New Roman"/>
          <w:sz w:val="24"/>
          <w:szCs w:val="24"/>
          <w:lang w:val="en-IN"/>
        </w:rPr>
        <w:t>Tamgadge</w:t>
      </w:r>
      <w:proofErr w:type="spellEnd"/>
      <w:r w:rsidRPr="00461AD8">
        <w:rPr>
          <w:rFonts w:ascii="Times New Roman" w:hAnsi="Times New Roman" w:cs="Times New Roman"/>
          <w:sz w:val="24"/>
          <w:szCs w:val="24"/>
          <w:lang w:val="en-IN"/>
        </w:rPr>
        <w:t xml:space="preserve"> S et al. </w:t>
      </w:r>
      <w:hyperlink r:id="rId11" w:history="1">
        <w:r w:rsidRPr="00461AD8">
          <w:rPr>
            <w:rStyle w:val="Hyperlink"/>
            <w:rFonts w:ascii="Times New Roman" w:hAnsi="Times New Roman" w:cs="Times New Roman"/>
            <w:color w:val="auto"/>
            <w:sz w:val="24"/>
            <w:szCs w:val="24"/>
            <w:u w:val="none"/>
            <w:lang w:val="en-IN"/>
          </w:rPr>
          <w:t>[9]</w:t>
        </w:r>
      </w:hyperlink>
      <w:r w:rsidRPr="00461AD8">
        <w:rPr>
          <w:rFonts w:ascii="Times New Roman" w:hAnsi="Times New Roman" w:cs="Times New Roman"/>
          <w:sz w:val="24"/>
          <w:szCs w:val="24"/>
          <w:lang w:val="en-IN"/>
        </w:rPr>
        <w:t xml:space="preserve">, and </w:t>
      </w:r>
      <w:proofErr w:type="spellStart"/>
      <w:r w:rsidRPr="00461AD8">
        <w:rPr>
          <w:rFonts w:ascii="Times New Roman" w:hAnsi="Times New Roman" w:cs="Times New Roman"/>
          <w:sz w:val="24"/>
          <w:szCs w:val="24"/>
          <w:lang w:val="en-IN"/>
        </w:rPr>
        <w:t>Grisar</w:t>
      </w:r>
      <w:proofErr w:type="spellEnd"/>
      <w:r w:rsidRPr="00461AD8">
        <w:rPr>
          <w:rFonts w:ascii="Times New Roman" w:hAnsi="Times New Roman" w:cs="Times New Roman"/>
          <w:sz w:val="24"/>
          <w:szCs w:val="24"/>
          <w:lang w:val="en-IN"/>
        </w:rPr>
        <w:t xml:space="preserve"> K et al. </w:t>
      </w:r>
      <w:hyperlink r:id="rId12" w:history="1">
        <w:r w:rsidRPr="00461AD8">
          <w:rPr>
            <w:rStyle w:val="Hyperlink"/>
            <w:rFonts w:ascii="Times New Roman" w:hAnsi="Times New Roman" w:cs="Times New Roman"/>
            <w:color w:val="auto"/>
            <w:sz w:val="24"/>
            <w:szCs w:val="24"/>
            <w:u w:val="none"/>
            <w:lang w:val="en-IN"/>
          </w:rPr>
          <w:t>[10]</w:t>
        </w:r>
      </w:hyperlink>
      <w:r w:rsidRPr="00461AD8">
        <w:rPr>
          <w:rFonts w:ascii="Times New Roman" w:hAnsi="Times New Roman" w:cs="Times New Roman"/>
          <w:sz w:val="24"/>
          <w:szCs w:val="24"/>
          <w:lang w:val="en-IN"/>
        </w:rPr>
        <w:t xml:space="preserve"> of PIOC arising from an odontogenic cyst. In most of the case reports, it was reported to develop from a </w:t>
      </w:r>
      <w:proofErr w:type="spellStart"/>
      <w:r w:rsidRPr="00461AD8">
        <w:rPr>
          <w:rFonts w:ascii="Times New Roman" w:hAnsi="Times New Roman" w:cs="Times New Roman"/>
          <w:sz w:val="24"/>
          <w:szCs w:val="24"/>
          <w:lang w:val="en-IN"/>
        </w:rPr>
        <w:t>keratocystic</w:t>
      </w:r>
      <w:proofErr w:type="spellEnd"/>
      <w:r w:rsidRPr="00461AD8">
        <w:rPr>
          <w:rFonts w:ascii="Times New Roman" w:hAnsi="Times New Roman" w:cs="Times New Roman"/>
          <w:sz w:val="24"/>
          <w:szCs w:val="24"/>
          <w:lang w:val="en-IN"/>
        </w:rPr>
        <w:t xml:space="preserve"> odontogenic </w:t>
      </w:r>
      <w:proofErr w:type="spellStart"/>
      <w:r w:rsidRPr="00461AD8">
        <w:rPr>
          <w:rFonts w:ascii="Times New Roman" w:hAnsi="Times New Roman" w:cs="Times New Roman"/>
          <w:sz w:val="24"/>
          <w:szCs w:val="24"/>
          <w:lang w:val="en-IN"/>
        </w:rPr>
        <w:t>tumor</w:t>
      </w:r>
      <w:proofErr w:type="spellEnd"/>
      <w:r w:rsidRPr="00461AD8">
        <w:rPr>
          <w:rFonts w:ascii="Times New Roman" w:hAnsi="Times New Roman" w:cs="Times New Roman"/>
          <w:sz w:val="24"/>
          <w:szCs w:val="24"/>
          <w:lang w:val="en-IN"/>
        </w:rPr>
        <w:t>.</w:t>
      </w:r>
    </w:p>
    <w:p w14:paraId="69F62C9C" w14:textId="77777777" w:rsidR="00BD65CC" w:rsidRPr="00BD65CC" w:rsidRDefault="00461AD8" w:rsidP="00BD65CC">
      <w:pPr>
        <w:jc w:val="both"/>
        <w:rPr>
          <w:rFonts w:ascii="Times New Roman" w:hAnsi="Times New Roman" w:cs="Times New Roman"/>
          <w:sz w:val="24"/>
          <w:szCs w:val="24"/>
          <w:lang w:val="en-IN"/>
        </w:rPr>
      </w:pPr>
      <w:proofErr w:type="spellStart"/>
      <w:r w:rsidRPr="00461AD8">
        <w:rPr>
          <w:rFonts w:ascii="Times New Roman" w:hAnsi="Times New Roman" w:cs="Times New Roman"/>
          <w:sz w:val="24"/>
          <w:szCs w:val="24"/>
          <w:lang w:val="en-IN"/>
        </w:rPr>
        <w:t>Hijioka</w:t>
      </w:r>
      <w:proofErr w:type="spellEnd"/>
      <w:r w:rsidRPr="00461AD8">
        <w:rPr>
          <w:rFonts w:ascii="Times New Roman" w:hAnsi="Times New Roman" w:cs="Times New Roman"/>
          <w:sz w:val="24"/>
          <w:szCs w:val="24"/>
          <w:lang w:val="en-IN"/>
        </w:rPr>
        <w:t xml:space="preserve"> et al. </w:t>
      </w:r>
      <w:hyperlink r:id="rId13" w:history="1">
        <w:r w:rsidRPr="00461AD8">
          <w:rPr>
            <w:rStyle w:val="Hyperlink"/>
            <w:rFonts w:ascii="Times New Roman" w:hAnsi="Times New Roman" w:cs="Times New Roman"/>
            <w:color w:val="auto"/>
            <w:sz w:val="24"/>
            <w:szCs w:val="24"/>
            <w:u w:val="none"/>
            <w:lang w:val="en-IN"/>
          </w:rPr>
          <w:t>[11]</w:t>
        </w:r>
      </w:hyperlink>
      <w:r w:rsidRPr="00461AD8">
        <w:rPr>
          <w:rFonts w:ascii="Times New Roman" w:hAnsi="Times New Roman" w:cs="Times New Roman"/>
          <w:sz w:val="24"/>
          <w:szCs w:val="24"/>
          <w:lang w:val="en-IN"/>
        </w:rPr>
        <w:t> reported a case in which squamous cell carcinoma (SCC) developed at the site of a pre-existing ameloblastoma. A few reports have documented metachronous occurrences of ameloblastoma and SCC without clear histologic evidence of their coexistence. In contrast, Hamakawa et al. </w:t>
      </w:r>
      <w:hyperlink r:id="rId14" w:history="1">
        <w:r w:rsidRPr="00461AD8">
          <w:rPr>
            <w:rStyle w:val="Hyperlink"/>
            <w:rFonts w:ascii="Times New Roman" w:hAnsi="Times New Roman" w:cs="Times New Roman"/>
            <w:color w:val="auto"/>
            <w:sz w:val="24"/>
            <w:szCs w:val="24"/>
            <w:u w:val="none"/>
            <w:lang w:val="en-IN"/>
          </w:rPr>
          <w:t>[12]</w:t>
        </w:r>
      </w:hyperlink>
      <w:r w:rsidRPr="00461AD8">
        <w:rPr>
          <w:rFonts w:ascii="Times New Roman" w:hAnsi="Times New Roman" w:cs="Times New Roman"/>
          <w:sz w:val="24"/>
          <w:szCs w:val="24"/>
          <w:lang w:val="en-IN"/>
        </w:rPr>
        <w:t xml:space="preserve"> described cases showing both lesions within </w:t>
      </w:r>
      <w:r w:rsidRPr="00461AD8">
        <w:rPr>
          <w:rFonts w:ascii="Times New Roman" w:hAnsi="Times New Roman" w:cs="Times New Roman"/>
          <w:sz w:val="24"/>
          <w:szCs w:val="24"/>
          <w:lang w:val="en-IN"/>
        </w:rPr>
        <w:lastRenderedPageBreak/>
        <w:t xml:space="preserve">the same specimen. As the chronological sequence of </w:t>
      </w:r>
      <w:proofErr w:type="spellStart"/>
      <w:r w:rsidRPr="00461AD8">
        <w:rPr>
          <w:rFonts w:ascii="Times New Roman" w:hAnsi="Times New Roman" w:cs="Times New Roman"/>
          <w:sz w:val="24"/>
          <w:szCs w:val="24"/>
          <w:lang w:val="en-IN"/>
        </w:rPr>
        <w:t>tumor</w:t>
      </w:r>
      <w:proofErr w:type="spellEnd"/>
      <w:r w:rsidRPr="00461AD8">
        <w:rPr>
          <w:rFonts w:ascii="Times New Roman" w:hAnsi="Times New Roman" w:cs="Times New Roman"/>
          <w:sz w:val="24"/>
          <w:szCs w:val="24"/>
          <w:lang w:val="en-IN"/>
        </w:rPr>
        <w:t xml:space="preserve"> development remained uncertain, they suggested that the two neoplasms likely arose synchronously rather than one evolving from the other.</w:t>
      </w:r>
    </w:p>
    <w:p w14:paraId="07E810AE"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PIOC occurs mainly in older adults, most often during the sixth and seventh decades of life, and shows a strong male predilection (3:1). The posterior mandible represents the most frequent site of occurrence. A systematic review of 257 cases of PIOSCC was conducted by De Morais EF et al. </w:t>
      </w:r>
      <w:hyperlink r:id="rId15" w:history="1">
        <w:r w:rsidRPr="00461AD8">
          <w:rPr>
            <w:rStyle w:val="Hyperlink"/>
            <w:rFonts w:ascii="Times New Roman" w:hAnsi="Times New Roman" w:cs="Times New Roman"/>
            <w:color w:val="auto"/>
            <w:sz w:val="24"/>
            <w:szCs w:val="24"/>
            <w:u w:val="none"/>
            <w:lang w:val="en-IN"/>
          </w:rPr>
          <w:t>[13]</w:t>
        </w:r>
      </w:hyperlink>
      <w:r w:rsidRPr="00461AD8">
        <w:rPr>
          <w:rFonts w:ascii="Times New Roman" w:hAnsi="Times New Roman" w:cs="Times New Roman"/>
          <w:sz w:val="24"/>
          <w:szCs w:val="24"/>
          <w:lang w:val="en-IN"/>
        </w:rPr>
        <w:t xml:space="preserve"> to study the clinicopathological characteristics and biological </w:t>
      </w:r>
      <w:proofErr w:type="spellStart"/>
      <w:r w:rsidRPr="00461AD8">
        <w:rPr>
          <w:rFonts w:ascii="Times New Roman" w:hAnsi="Times New Roman" w:cs="Times New Roman"/>
          <w:sz w:val="24"/>
          <w:szCs w:val="24"/>
          <w:lang w:val="en-IN"/>
        </w:rPr>
        <w:t>behavior</w:t>
      </w:r>
      <w:proofErr w:type="spellEnd"/>
      <w:r w:rsidRPr="00461AD8">
        <w:rPr>
          <w:rFonts w:ascii="Times New Roman" w:hAnsi="Times New Roman" w:cs="Times New Roman"/>
          <w:sz w:val="24"/>
          <w:szCs w:val="24"/>
          <w:lang w:val="en-IN"/>
        </w:rPr>
        <w:t xml:space="preserve">. Most cases showed a male predilection (69.3%) and a preference for the mandible (7:1), with the posterior region being the most commonly affected site. The mean age at diagnosis was 57.3 years </w:t>
      </w:r>
      <w:proofErr w:type="gramStart"/>
      <w:r w:rsidRPr="00461AD8">
        <w:rPr>
          <w:rFonts w:ascii="Times New Roman" w:hAnsi="Times New Roman" w:cs="Times New Roman"/>
          <w:sz w:val="24"/>
          <w:szCs w:val="24"/>
          <w:lang w:val="en-IN"/>
        </w:rPr>
        <w:t>In</w:t>
      </w:r>
      <w:proofErr w:type="gramEnd"/>
      <w:r w:rsidRPr="00461AD8">
        <w:rPr>
          <w:rFonts w:ascii="Times New Roman" w:hAnsi="Times New Roman" w:cs="Times New Roman"/>
          <w:sz w:val="24"/>
          <w:szCs w:val="24"/>
          <w:lang w:val="en-IN"/>
        </w:rPr>
        <w:t xml:space="preserve"> a review of published cases, Thomas et al. conducted a pooled analysis of global literature and reported a mean age at diagnosis of 52.3 years, with patients ranging from 4 to 81 years of age. The study noted a male predominance with a male-to-female ratio of 2.5:1, and identified the posterior region of the mandible as the most frequently affected site. In our case, PIOSCC was observed in a 30-year-old male patient in the mandibular posterior region.</w:t>
      </w:r>
    </w:p>
    <w:p w14:paraId="11941FC7"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Oh et al. </w:t>
      </w:r>
      <w:hyperlink r:id="rId16" w:history="1">
        <w:r w:rsidRPr="00461AD8">
          <w:rPr>
            <w:rStyle w:val="Hyperlink"/>
            <w:rFonts w:ascii="Times New Roman" w:hAnsi="Times New Roman" w:cs="Times New Roman"/>
            <w:color w:val="auto"/>
            <w:sz w:val="24"/>
            <w:szCs w:val="24"/>
            <w:u w:val="none"/>
            <w:lang w:val="en-IN"/>
          </w:rPr>
          <w:t>[14]</w:t>
        </w:r>
      </w:hyperlink>
      <w:r w:rsidRPr="00461AD8">
        <w:rPr>
          <w:rFonts w:ascii="Times New Roman" w:hAnsi="Times New Roman" w:cs="Times New Roman"/>
          <w:sz w:val="24"/>
          <w:szCs w:val="24"/>
          <w:lang w:val="en-IN"/>
        </w:rPr>
        <w:t xml:space="preserve"> reviewed 12 reported cases of PIOC in patients under 20 years and noted that, unlike the typical presentation in older adult males, </w:t>
      </w:r>
      <w:proofErr w:type="spellStart"/>
      <w:r w:rsidRPr="00461AD8">
        <w:rPr>
          <w:rFonts w:ascii="Times New Roman" w:hAnsi="Times New Roman" w:cs="Times New Roman"/>
          <w:sz w:val="24"/>
          <w:szCs w:val="24"/>
          <w:lang w:val="en-IN"/>
        </w:rPr>
        <w:t>pediatric</w:t>
      </w:r>
      <w:proofErr w:type="spellEnd"/>
      <w:r w:rsidRPr="00461AD8">
        <w:rPr>
          <w:rFonts w:ascii="Times New Roman" w:hAnsi="Times New Roman" w:cs="Times New Roman"/>
          <w:sz w:val="24"/>
          <w:szCs w:val="24"/>
          <w:lang w:val="en-IN"/>
        </w:rPr>
        <w:t xml:space="preserve"> cases showed a slight female predominance with a frequent occurrence in the mandible. Clinically, most patients presented with swelling, and radiographically many lesions appeared well-defined and unilocular, often leading to an initial misdiagnosis as odontogenic cysts. Interestingly, features such as tooth displacement and root resorption, usually associated with benign jaw lesions, were also observed in these cases.</w:t>
      </w:r>
    </w:p>
    <w:p w14:paraId="0432609D"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 xml:space="preserve">In its initial phase, primary intraosseous squamous cell carcinoma (PIOSCC) typically presents without noticeable symptoms, but as the disease progresses, patients may experience swelling, pain, restricted mouth opening, or sensory disturbances such as </w:t>
      </w:r>
      <w:proofErr w:type="spellStart"/>
      <w:r w:rsidRPr="00461AD8">
        <w:rPr>
          <w:rFonts w:ascii="Times New Roman" w:hAnsi="Times New Roman" w:cs="Times New Roman"/>
          <w:sz w:val="24"/>
          <w:szCs w:val="24"/>
          <w:lang w:val="en-IN"/>
        </w:rPr>
        <w:t>paresthesia</w:t>
      </w:r>
      <w:proofErr w:type="spellEnd"/>
      <w:r w:rsidRPr="00461AD8">
        <w:rPr>
          <w:rFonts w:ascii="Times New Roman" w:hAnsi="Times New Roman" w:cs="Times New Roman"/>
          <w:sz w:val="24"/>
          <w:szCs w:val="24"/>
          <w:lang w:val="en-IN"/>
        </w:rPr>
        <w:t>. In our case, the patient reported pain and swelling in the mandibular posterior region.</w:t>
      </w:r>
    </w:p>
    <w:p w14:paraId="6BC82F70"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 xml:space="preserve">Radiographically, PIOSCC presents as an ill-defined radiolucency with irregular margins and cortical bone destruction. In a radiographic analysis of 24 cases of primary intraosseous squamous cell carcinoma (PIOSCC), </w:t>
      </w:r>
      <w:proofErr w:type="spellStart"/>
      <w:r w:rsidRPr="00461AD8">
        <w:rPr>
          <w:rFonts w:ascii="Times New Roman" w:hAnsi="Times New Roman" w:cs="Times New Roman"/>
          <w:sz w:val="24"/>
          <w:szCs w:val="24"/>
          <w:lang w:val="en-IN"/>
        </w:rPr>
        <w:t>Kaffe</w:t>
      </w:r>
      <w:proofErr w:type="spellEnd"/>
      <w:r w:rsidRPr="00461AD8">
        <w:rPr>
          <w:rFonts w:ascii="Times New Roman" w:hAnsi="Times New Roman" w:cs="Times New Roman"/>
          <w:sz w:val="24"/>
          <w:szCs w:val="24"/>
          <w:lang w:val="en-IN"/>
        </w:rPr>
        <w:t xml:space="preserve"> et al. </w:t>
      </w:r>
      <w:hyperlink r:id="rId17" w:history="1">
        <w:r w:rsidRPr="00461AD8">
          <w:rPr>
            <w:rStyle w:val="Hyperlink"/>
            <w:rFonts w:ascii="Times New Roman" w:hAnsi="Times New Roman" w:cs="Times New Roman"/>
            <w:color w:val="auto"/>
            <w:sz w:val="24"/>
            <w:szCs w:val="24"/>
            <w:u w:val="none"/>
            <w:lang w:val="en-IN"/>
          </w:rPr>
          <w:t>[15]</w:t>
        </w:r>
      </w:hyperlink>
      <w:r w:rsidRPr="00461AD8">
        <w:rPr>
          <w:rFonts w:ascii="Times New Roman" w:hAnsi="Times New Roman" w:cs="Times New Roman"/>
          <w:sz w:val="24"/>
          <w:szCs w:val="24"/>
          <w:lang w:val="en-IN"/>
        </w:rPr>
        <w:t xml:space="preserve"> reported that most lesions (87%) exhibited a radiolucent appearance, whereas a smaller proportion (13%) displayed a mixed radiolucent-radiopaque pattern. None of the examined lesions exhibited corticated margins. More than half (56.5%) demonstrated well-defined but </w:t>
      </w:r>
      <w:proofErr w:type="spellStart"/>
      <w:r w:rsidRPr="00461AD8">
        <w:rPr>
          <w:rFonts w:ascii="Times New Roman" w:hAnsi="Times New Roman" w:cs="Times New Roman"/>
          <w:sz w:val="24"/>
          <w:szCs w:val="24"/>
          <w:lang w:val="en-IN"/>
        </w:rPr>
        <w:t>noncorticated</w:t>
      </w:r>
      <w:proofErr w:type="spellEnd"/>
      <w:r w:rsidRPr="00461AD8">
        <w:rPr>
          <w:rFonts w:ascii="Times New Roman" w:hAnsi="Times New Roman" w:cs="Times New Roman"/>
          <w:sz w:val="24"/>
          <w:szCs w:val="24"/>
          <w:lang w:val="en-IN"/>
        </w:rPr>
        <w:t xml:space="preserve"> borders, while the remaining 43.5% presented with ill-defined or diffuse margins. A unilocular configuration was predominant (61%), although a multilocular pattern was also occasionally identified. Because of its variable radiological features, PIOC may mimic benign odontogenic cysts or </w:t>
      </w:r>
      <w:proofErr w:type="spellStart"/>
      <w:r w:rsidRPr="00461AD8">
        <w:rPr>
          <w:rFonts w:ascii="Times New Roman" w:hAnsi="Times New Roman" w:cs="Times New Roman"/>
          <w:sz w:val="24"/>
          <w:szCs w:val="24"/>
          <w:lang w:val="en-IN"/>
        </w:rPr>
        <w:t>tumors</w:t>
      </w:r>
      <w:proofErr w:type="spellEnd"/>
      <w:r w:rsidRPr="00461AD8">
        <w:rPr>
          <w:rFonts w:ascii="Times New Roman" w:hAnsi="Times New Roman" w:cs="Times New Roman"/>
          <w:sz w:val="24"/>
          <w:szCs w:val="24"/>
          <w:lang w:val="en-IN"/>
        </w:rPr>
        <w:t xml:space="preserve">; therefore, it should be included in the differential </w:t>
      </w:r>
      <w:r w:rsidRPr="00461AD8">
        <w:rPr>
          <w:rFonts w:ascii="Times New Roman" w:hAnsi="Times New Roman" w:cs="Times New Roman"/>
          <w:sz w:val="24"/>
          <w:szCs w:val="24"/>
          <w:lang w:val="en-IN"/>
        </w:rPr>
        <w:lastRenderedPageBreak/>
        <w:t>diagnosis of radiolucent jaw lesions. In our case, the lesion was radiolucent with ill-defined borders.</w:t>
      </w:r>
    </w:p>
    <w:p w14:paraId="2107E0B4" w14:textId="76B729B6" w:rsidR="00461AD8" w:rsidRPr="00461AD8"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 xml:space="preserve">Treatment of PIOSCC primarily involves surgical resection with wide margins. In cases with nodal involvement or large lesions, neck dissection and adjuvant radiotherapy are recommended. Chemotherapy is reserved for advanced or recurrent cases. Survival rates range from 30% to 40%, depending on </w:t>
      </w:r>
      <w:proofErr w:type="spellStart"/>
      <w:r w:rsidRPr="00461AD8">
        <w:rPr>
          <w:rFonts w:ascii="Times New Roman" w:hAnsi="Times New Roman" w:cs="Times New Roman"/>
          <w:sz w:val="24"/>
          <w:szCs w:val="24"/>
          <w:lang w:val="en-IN"/>
        </w:rPr>
        <w:t>tumor</w:t>
      </w:r>
      <w:proofErr w:type="spellEnd"/>
      <w:r w:rsidRPr="00461AD8">
        <w:rPr>
          <w:rFonts w:ascii="Times New Roman" w:hAnsi="Times New Roman" w:cs="Times New Roman"/>
          <w:sz w:val="24"/>
          <w:szCs w:val="24"/>
          <w:lang w:val="en-IN"/>
        </w:rPr>
        <w:t xml:space="preserve"> differentiation, nodal status, and treatment adequacy.</w:t>
      </w:r>
    </w:p>
    <w:p w14:paraId="46441149" w14:textId="77777777" w:rsidR="00461AD8" w:rsidRPr="00461AD8" w:rsidRDefault="00461AD8" w:rsidP="00461AD8">
      <w:pPr>
        <w:pStyle w:val="Heading2"/>
        <w:jc w:val="both"/>
        <w:rPr>
          <w:rFonts w:ascii="Times New Roman" w:hAnsi="Times New Roman" w:cs="Times New Roman"/>
          <w:b w:val="0"/>
          <w:bCs w:val="0"/>
          <w:color w:val="auto"/>
          <w:sz w:val="24"/>
          <w:szCs w:val="24"/>
          <w:lang w:val="en-IN"/>
        </w:rPr>
      </w:pPr>
      <w:r w:rsidRPr="00461AD8">
        <w:rPr>
          <w:rFonts w:ascii="Times New Roman" w:hAnsi="Times New Roman" w:cs="Times New Roman"/>
          <w:b w:val="0"/>
          <w:bCs w:val="0"/>
          <w:color w:val="auto"/>
          <w:sz w:val="24"/>
          <w:szCs w:val="24"/>
          <w:lang w:val="en-IN"/>
        </w:rPr>
        <w:t xml:space="preserve">The prognosis of PIOSCC largely depends on the stage at diagnosis and adequacy of surgical margins. Early-stage </w:t>
      </w:r>
      <w:proofErr w:type="spellStart"/>
      <w:r w:rsidRPr="00461AD8">
        <w:rPr>
          <w:rFonts w:ascii="Times New Roman" w:hAnsi="Times New Roman" w:cs="Times New Roman"/>
          <w:b w:val="0"/>
          <w:bCs w:val="0"/>
          <w:color w:val="auto"/>
          <w:sz w:val="24"/>
          <w:szCs w:val="24"/>
          <w:lang w:val="en-IN"/>
        </w:rPr>
        <w:t>tumors</w:t>
      </w:r>
      <w:proofErr w:type="spellEnd"/>
      <w:r w:rsidRPr="00461AD8">
        <w:rPr>
          <w:rFonts w:ascii="Times New Roman" w:hAnsi="Times New Roman" w:cs="Times New Roman"/>
          <w:b w:val="0"/>
          <w:bCs w:val="0"/>
          <w:color w:val="auto"/>
          <w:sz w:val="24"/>
          <w:szCs w:val="24"/>
          <w:lang w:val="en-IN"/>
        </w:rPr>
        <w:t xml:space="preserve"> with complete resection generally show better outcomes. Regular follow-up is essential due to the risk of local recurrence or delayed metastasis.</w:t>
      </w:r>
    </w:p>
    <w:p w14:paraId="06F43E1F" w14:textId="77777777" w:rsidR="00207EE9" w:rsidRPr="004C4E45" w:rsidRDefault="00E8462D" w:rsidP="004C4E45">
      <w:pPr>
        <w:pStyle w:val="Heading2"/>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Conclusion</w:t>
      </w:r>
    </w:p>
    <w:p w14:paraId="22879272" w14:textId="77777777" w:rsidR="00334564" w:rsidRDefault="00334564" w:rsidP="004C4E45">
      <w:pPr>
        <w:pStyle w:val="Heading2"/>
        <w:jc w:val="both"/>
        <w:rPr>
          <w:rFonts w:ascii="Times New Roman" w:eastAsiaTheme="minorEastAsia" w:hAnsi="Times New Roman" w:cs="Times New Roman"/>
          <w:b w:val="0"/>
          <w:bCs w:val="0"/>
          <w:color w:val="auto"/>
          <w:sz w:val="24"/>
          <w:szCs w:val="24"/>
        </w:rPr>
      </w:pPr>
      <w:r w:rsidRPr="00334564">
        <w:rPr>
          <w:rFonts w:ascii="Times New Roman" w:eastAsiaTheme="minorEastAsia" w:hAnsi="Times New Roman" w:cs="Times New Roman"/>
          <w:b w:val="0"/>
          <w:bCs w:val="0"/>
          <w:color w:val="auto"/>
          <w:sz w:val="24"/>
          <w:szCs w:val="24"/>
        </w:rPr>
        <w:t>Primary intraosseous squamous cell carcinoma poses significant diagnostic challenges due to its similarity to benign jaw lesions. A multidisciplinary approach incorporating clinical, radiologic, and histopathologic evaluation is vital for accurate diagnosis. Surgical resection with adequate margins remains the mainstay of treatment, with radiotherapy &amp; chemotherapy serving as an adjunct in advanced cases. Early diagnosis and long-term follow-up are crucial for improving prognosis and minimizing recurrence.</w:t>
      </w:r>
    </w:p>
    <w:p w14:paraId="0B6D1D38" w14:textId="04A0A932" w:rsidR="00207EE9" w:rsidRPr="004C4E45" w:rsidRDefault="00E8462D" w:rsidP="004C4E45">
      <w:pPr>
        <w:pStyle w:val="Heading2"/>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References</w:t>
      </w:r>
    </w:p>
    <w:p w14:paraId="1A4CCDE2" w14:textId="3AE03123" w:rsidR="00E8462D"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1. </w:t>
      </w:r>
      <w:r w:rsidRPr="00E8462D">
        <w:rPr>
          <w:rFonts w:ascii="Times New Roman" w:hAnsi="Times New Roman" w:cs="Times New Roman"/>
          <w:sz w:val="24"/>
          <w:szCs w:val="24"/>
        </w:rPr>
        <w:t xml:space="preserve">Thakur, A., </w:t>
      </w:r>
      <w:proofErr w:type="spellStart"/>
      <w:r w:rsidRPr="00E8462D">
        <w:rPr>
          <w:rFonts w:ascii="Times New Roman" w:hAnsi="Times New Roman" w:cs="Times New Roman"/>
          <w:sz w:val="24"/>
          <w:szCs w:val="24"/>
        </w:rPr>
        <w:t>Tupkari</w:t>
      </w:r>
      <w:proofErr w:type="spellEnd"/>
      <w:r w:rsidRPr="00E8462D">
        <w:rPr>
          <w:rFonts w:ascii="Times New Roman" w:hAnsi="Times New Roman" w:cs="Times New Roman"/>
          <w:sz w:val="24"/>
          <w:szCs w:val="24"/>
        </w:rPr>
        <w:t xml:space="preserve">, J. V., Joy, T., &amp; </w:t>
      </w:r>
      <w:proofErr w:type="spellStart"/>
      <w:r w:rsidRPr="00E8462D">
        <w:rPr>
          <w:rFonts w:ascii="Times New Roman" w:hAnsi="Times New Roman" w:cs="Times New Roman"/>
          <w:sz w:val="24"/>
          <w:szCs w:val="24"/>
        </w:rPr>
        <w:t>Gogri</w:t>
      </w:r>
      <w:proofErr w:type="spellEnd"/>
      <w:r w:rsidRPr="00E8462D">
        <w:rPr>
          <w:rFonts w:ascii="Times New Roman" w:hAnsi="Times New Roman" w:cs="Times New Roman"/>
          <w:sz w:val="24"/>
          <w:szCs w:val="24"/>
        </w:rPr>
        <w:t xml:space="preserve">, A. A. (2017). Primary intraosseous squamous cell carcinoma - A rare odontogenic malignancy. Journal of Oral and Maxillofacial Pathology, 21(2), 320. </w:t>
      </w:r>
      <w:hyperlink r:id="rId18" w:history="1">
        <w:r w:rsidRPr="00400026">
          <w:rPr>
            <w:rStyle w:val="Hyperlink"/>
            <w:rFonts w:ascii="Times New Roman" w:hAnsi="Times New Roman" w:cs="Times New Roman"/>
            <w:sz w:val="24"/>
            <w:szCs w:val="24"/>
          </w:rPr>
          <w:t>https://doi.org/10.4103/jomfp.JOMFP_25_16</w:t>
        </w:r>
      </w:hyperlink>
    </w:p>
    <w:p w14:paraId="3B717FB0" w14:textId="65EA6CCB" w:rsidR="00207EE9"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2. </w:t>
      </w:r>
      <w:proofErr w:type="spellStart"/>
      <w:r w:rsidRPr="00E8462D">
        <w:rPr>
          <w:rFonts w:ascii="Times New Roman" w:hAnsi="Times New Roman" w:cs="Times New Roman"/>
          <w:sz w:val="24"/>
          <w:szCs w:val="24"/>
        </w:rPr>
        <w:t>Elzay</w:t>
      </w:r>
      <w:proofErr w:type="spellEnd"/>
      <w:r w:rsidRPr="00E8462D">
        <w:rPr>
          <w:rFonts w:ascii="Times New Roman" w:hAnsi="Times New Roman" w:cs="Times New Roman"/>
          <w:sz w:val="24"/>
          <w:szCs w:val="24"/>
        </w:rPr>
        <w:t xml:space="preserve">, R. P. (1982). Primary intraosseous carcinoma of the jaws. Review and update of odontogenic carcinomas. Oral Surgery, Oral Medicine, and Oral Pathology, 54(3), 299-303. </w:t>
      </w:r>
      <w:hyperlink r:id="rId19" w:history="1">
        <w:r w:rsidRPr="00400026">
          <w:rPr>
            <w:rStyle w:val="Hyperlink"/>
            <w:rFonts w:ascii="Times New Roman" w:hAnsi="Times New Roman" w:cs="Times New Roman"/>
            <w:sz w:val="24"/>
            <w:szCs w:val="24"/>
          </w:rPr>
          <w:t>https://doi.org/10.1016/0030-4220(82)90099-8</w:t>
        </w:r>
      </w:hyperlink>
      <w:r w:rsidR="007E5103" w:rsidRPr="007E5103">
        <w:rPr>
          <w:rFonts w:ascii="Times New Roman" w:hAnsi="Times New Roman" w:cs="Times New Roman"/>
          <w:sz w:val="24"/>
          <w:szCs w:val="24"/>
        </w:rPr>
        <w:t>.</w:t>
      </w:r>
      <w:r>
        <w:rPr>
          <w:rFonts w:ascii="Times New Roman" w:hAnsi="Times New Roman" w:cs="Times New Roman"/>
          <w:sz w:val="24"/>
          <w:szCs w:val="24"/>
        </w:rPr>
        <w:t xml:space="preserve"> </w:t>
      </w:r>
    </w:p>
    <w:p w14:paraId="37F644D0" w14:textId="080E5405" w:rsidR="00E8462D" w:rsidRDefault="00BD7E7D" w:rsidP="004C4E45">
      <w:pPr>
        <w:jc w:val="both"/>
        <w:rPr>
          <w:rFonts w:ascii="Times New Roman" w:hAnsi="Times New Roman" w:cs="Times New Roman"/>
          <w:sz w:val="24"/>
          <w:szCs w:val="24"/>
        </w:rPr>
      </w:pPr>
      <w:r>
        <w:rPr>
          <w:rFonts w:ascii="Times New Roman" w:hAnsi="Times New Roman" w:cs="Times New Roman"/>
          <w:sz w:val="24"/>
          <w:szCs w:val="24"/>
        </w:rPr>
        <w:t>3.</w:t>
      </w:r>
      <w:r w:rsidRPr="00BD7E7D">
        <w:t xml:space="preserve"> </w:t>
      </w:r>
      <w:r w:rsidR="00E8462D" w:rsidRPr="00E8462D">
        <w:rPr>
          <w:rFonts w:ascii="Times New Roman" w:hAnsi="Times New Roman" w:cs="Times New Roman"/>
          <w:sz w:val="24"/>
          <w:szCs w:val="24"/>
        </w:rPr>
        <w:t xml:space="preserve">Belinda, J. (2022). Primary intraosseous carcinoma of the jaws – A review. International Journal of Periodontal Rehabilitation. </w:t>
      </w:r>
      <w:hyperlink r:id="rId20" w:history="1">
        <w:r w:rsidR="00E8462D" w:rsidRPr="00400026">
          <w:rPr>
            <w:rStyle w:val="Hyperlink"/>
            <w:rFonts w:ascii="Times New Roman" w:hAnsi="Times New Roman" w:cs="Times New Roman"/>
            <w:sz w:val="24"/>
            <w:szCs w:val="24"/>
          </w:rPr>
          <w:t>https://www.mmpubl.com/2022/ijperior/primary-intraosseous-carcinoma-of-the-jaws-a-review</w:t>
        </w:r>
      </w:hyperlink>
    </w:p>
    <w:p w14:paraId="7C6DF2A4" w14:textId="43F75269" w:rsidR="00E8462D" w:rsidRDefault="00CE1CC4" w:rsidP="004C4E45">
      <w:pPr>
        <w:jc w:val="both"/>
        <w:rPr>
          <w:rFonts w:ascii="Times New Roman" w:hAnsi="Times New Roman" w:cs="Times New Roman"/>
          <w:sz w:val="24"/>
          <w:szCs w:val="24"/>
        </w:rPr>
      </w:pPr>
      <w:r>
        <w:rPr>
          <w:rFonts w:ascii="Times New Roman" w:hAnsi="Times New Roman" w:cs="Times New Roman"/>
          <w:sz w:val="24"/>
          <w:szCs w:val="24"/>
        </w:rPr>
        <w:t>4.</w:t>
      </w:r>
      <w:r w:rsidRPr="00CE1CC4">
        <w:t xml:space="preserve"> </w:t>
      </w:r>
      <w:proofErr w:type="spellStart"/>
      <w:r w:rsidR="00E8462D" w:rsidRPr="00E8462D">
        <w:rPr>
          <w:rFonts w:ascii="Times New Roman" w:hAnsi="Times New Roman" w:cs="Times New Roman"/>
          <w:sz w:val="24"/>
          <w:szCs w:val="24"/>
        </w:rPr>
        <w:t>Nandimath</w:t>
      </w:r>
      <w:proofErr w:type="spellEnd"/>
      <w:r w:rsidR="00E8462D" w:rsidRPr="00E8462D">
        <w:rPr>
          <w:rFonts w:ascii="Times New Roman" w:hAnsi="Times New Roman" w:cs="Times New Roman"/>
          <w:sz w:val="24"/>
          <w:szCs w:val="24"/>
        </w:rPr>
        <w:t xml:space="preserve">, K., </w:t>
      </w:r>
      <w:proofErr w:type="spellStart"/>
      <w:r w:rsidR="00E8462D" w:rsidRPr="00E8462D">
        <w:rPr>
          <w:rFonts w:ascii="Times New Roman" w:hAnsi="Times New Roman" w:cs="Times New Roman"/>
          <w:sz w:val="24"/>
          <w:szCs w:val="24"/>
        </w:rPr>
        <w:t>Naikmasur</w:t>
      </w:r>
      <w:proofErr w:type="spellEnd"/>
      <w:r w:rsidR="00E8462D" w:rsidRPr="00E8462D">
        <w:rPr>
          <w:rFonts w:ascii="Times New Roman" w:hAnsi="Times New Roman" w:cs="Times New Roman"/>
          <w:sz w:val="24"/>
          <w:szCs w:val="24"/>
        </w:rPr>
        <w:t xml:space="preserve">, V. G., &amp; </w:t>
      </w:r>
      <w:proofErr w:type="spellStart"/>
      <w:r w:rsidR="00E8462D" w:rsidRPr="00E8462D">
        <w:rPr>
          <w:rFonts w:ascii="Times New Roman" w:hAnsi="Times New Roman" w:cs="Times New Roman"/>
          <w:sz w:val="24"/>
          <w:szCs w:val="24"/>
        </w:rPr>
        <w:t>Babshet</w:t>
      </w:r>
      <w:proofErr w:type="spellEnd"/>
      <w:r w:rsidR="00E8462D" w:rsidRPr="00E8462D">
        <w:rPr>
          <w:rFonts w:ascii="Times New Roman" w:hAnsi="Times New Roman" w:cs="Times New Roman"/>
          <w:sz w:val="24"/>
          <w:szCs w:val="24"/>
        </w:rPr>
        <w:t xml:space="preserve">, M. (2011). Primary Intraosseous Carcinoma of Mandible: A Case Report. Dental Research Journal (Isfahan), 8(2), 102-107. </w:t>
      </w:r>
      <w:hyperlink r:id="rId21" w:history="1">
        <w:r w:rsidR="00E8462D" w:rsidRPr="00400026">
          <w:rPr>
            <w:rStyle w:val="Hyperlink"/>
            <w:rFonts w:ascii="Times New Roman" w:hAnsi="Times New Roman" w:cs="Times New Roman"/>
            <w:sz w:val="24"/>
            <w:szCs w:val="24"/>
          </w:rPr>
          <w:t>https://drj.mui.ac.ir/index.php/drj/article/view/102</w:t>
        </w:r>
      </w:hyperlink>
    </w:p>
    <w:p w14:paraId="04C9549D" w14:textId="357A6F44" w:rsidR="00E8462D" w:rsidRDefault="000C31AA" w:rsidP="004C4E45">
      <w:pPr>
        <w:jc w:val="both"/>
        <w:rPr>
          <w:rFonts w:ascii="Times New Roman" w:hAnsi="Times New Roman" w:cs="Times New Roman"/>
          <w:sz w:val="24"/>
          <w:szCs w:val="24"/>
        </w:rPr>
      </w:pPr>
      <w:r w:rsidRPr="00E8462D">
        <w:rPr>
          <w:rFonts w:ascii="Times New Roman" w:hAnsi="Times New Roman" w:cs="Times New Roman"/>
          <w:sz w:val="24"/>
          <w:szCs w:val="24"/>
          <w:lang w:val="pt-BR"/>
        </w:rPr>
        <w:t>5.</w:t>
      </w:r>
      <w:r w:rsidRPr="00E8462D">
        <w:rPr>
          <w:rFonts w:ascii="Arial" w:hAnsi="Arial" w:cs="Arial"/>
          <w:color w:val="222222"/>
          <w:sz w:val="20"/>
          <w:szCs w:val="20"/>
          <w:shd w:val="clear" w:color="auto" w:fill="FFFFFF"/>
          <w:lang w:val="pt-BR"/>
        </w:rPr>
        <w:t xml:space="preserve"> </w:t>
      </w:r>
      <w:r w:rsidR="00E8462D" w:rsidRPr="00E8462D">
        <w:rPr>
          <w:rFonts w:ascii="Times New Roman" w:hAnsi="Times New Roman" w:cs="Times New Roman"/>
          <w:sz w:val="24"/>
          <w:szCs w:val="24"/>
          <w:lang w:val="pt-BR"/>
        </w:rPr>
        <w:t xml:space="preserve">AL-Harbawee, A., Mair, M., Rajaram, K., Baker, A., &amp; Da Forno, P. (2021). </w:t>
      </w:r>
      <w:r w:rsidR="00E8462D" w:rsidRPr="00E8462D">
        <w:rPr>
          <w:rFonts w:ascii="Times New Roman" w:hAnsi="Times New Roman" w:cs="Times New Roman"/>
          <w:sz w:val="24"/>
          <w:szCs w:val="24"/>
        </w:rPr>
        <w:t xml:space="preserve">Primary intraosseous squamous cell carcinoma: A rare malignancy of the mandible. Advances in Oral and Maxillofacial Surgery. </w:t>
      </w:r>
      <w:hyperlink r:id="rId22" w:history="1">
        <w:r w:rsidR="00E8462D" w:rsidRPr="00400026">
          <w:rPr>
            <w:rStyle w:val="Hyperlink"/>
            <w:rFonts w:ascii="Times New Roman" w:hAnsi="Times New Roman" w:cs="Times New Roman"/>
            <w:sz w:val="24"/>
            <w:szCs w:val="24"/>
          </w:rPr>
          <w:t>https://doi.org/10.1016/j.adoms.2021.100063</w:t>
        </w:r>
      </w:hyperlink>
    </w:p>
    <w:p w14:paraId="5EB97F53" w14:textId="36429591" w:rsidR="00E8462D" w:rsidRDefault="00A813FF" w:rsidP="004C4E45">
      <w:pPr>
        <w:jc w:val="both"/>
        <w:rPr>
          <w:rFonts w:ascii="Times New Roman" w:hAnsi="Times New Roman" w:cs="Times New Roman"/>
          <w:sz w:val="24"/>
          <w:szCs w:val="24"/>
        </w:rPr>
      </w:pPr>
      <w:r w:rsidRPr="00E8462D">
        <w:rPr>
          <w:rFonts w:ascii="Times New Roman" w:hAnsi="Times New Roman" w:cs="Times New Roman"/>
          <w:sz w:val="24"/>
          <w:szCs w:val="24"/>
          <w:lang w:val="pt-BR"/>
        </w:rPr>
        <w:lastRenderedPageBreak/>
        <w:t xml:space="preserve">6. </w:t>
      </w:r>
      <w:r w:rsidR="00E8462D" w:rsidRPr="00E8462D">
        <w:rPr>
          <w:rFonts w:ascii="Times New Roman" w:hAnsi="Times New Roman" w:cs="Times New Roman"/>
          <w:sz w:val="24"/>
          <w:szCs w:val="24"/>
          <w:lang w:val="pt-BR"/>
        </w:rPr>
        <w:t xml:space="preserve">De Morais, E. F., Carlan, L. M., de Farias Morais, H. G., Pinheiro, J. C., Martins, H. D., Barboza, C. A., &amp; de Almeida Freitas, R. (2021). </w:t>
      </w:r>
      <w:r w:rsidR="00E8462D" w:rsidRPr="00E8462D">
        <w:rPr>
          <w:rFonts w:ascii="Times New Roman" w:hAnsi="Times New Roman" w:cs="Times New Roman"/>
          <w:sz w:val="24"/>
          <w:szCs w:val="24"/>
        </w:rPr>
        <w:t xml:space="preserve">Primary intraosseous squamous cell carcinoma involving the jaw bones: A systematic review and update. Head and Neck Pathology, 15(2), 608-616. </w:t>
      </w:r>
      <w:hyperlink r:id="rId23" w:history="1">
        <w:r w:rsidR="00E8462D" w:rsidRPr="00400026">
          <w:rPr>
            <w:rStyle w:val="Hyperlink"/>
            <w:rFonts w:ascii="Times New Roman" w:hAnsi="Times New Roman" w:cs="Times New Roman"/>
            <w:sz w:val="24"/>
            <w:szCs w:val="24"/>
          </w:rPr>
          <w:t>https://doi.org/10.1007/s12105-020-01234-z</w:t>
        </w:r>
      </w:hyperlink>
    </w:p>
    <w:p w14:paraId="3E281917" w14:textId="49FCA62A" w:rsidR="00E8462D" w:rsidRDefault="00405D1E" w:rsidP="00E930FD">
      <w:pPr>
        <w:jc w:val="both"/>
        <w:rPr>
          <w:rFonts w:ascii="Times New Roman" w:hAnsi="Times New Roman" w:cs="Times New Roman"/>
          <w:sz w:val="24"/>
          <w:szCs w:val="24"/>
        </w:rPr>
      </w:pPr>
      <w:r>
        <w:rPr>
          <w:rFonts w:ascii="Times New Roman" w:hAnsi="Times New Roman" w:cs="Times New Roman"/>
          <w:sz w:val="24"/>
          <w:szCs w:val="24"/>
        </w:rPr>
        <w:t>7.</w:t>
      </w:r>
      <w:r w:rsidRPr="00405D1E">
        <w:rPr>
          <w:rFonts w:ascii="Arial" w:hAnsi="Arial" w:cs="Arial"/>
          <w:color w:val="222222"/>
          <w:sz w:val="20"/>
          <w:szCs w:val="20"/>
          <w:shd w:val="clear" w:color="auto" w:fill="FFFFFF"/>
        </w:rPr>
        <w:t xml:space="preserve"> </w:t>
      </w:r>
      <w:r w:rsidR="00E8462D" w:rsidRPr="00E8462D">
        <w:rPr>
          <w:rFonts w:ascii="Times New Roman" w:hAnsi="Times New Roman" w:cs="Times New Roman"/>
          <w:sz w:val="24"/>
          <w:szCs w:val="24"/>
        </w:rPr>
        <w:t xml:space="preserve">Deshmukh, R., Deo, P., Chavan, S., &amp; </w:t>
      </w:r>
      <w:proofErr w:type="spellStart"/>
      <w:r w:rsidR="00E8462D" w:rsidRPr="00E8462D">
        <w:rPr>
          <w:rFonts w:ascii="Times New Roman" w:hAnsi="Times New Roman" w:cs="Times New Roman"/>
          <w:sz w:val="24"/>
          <w:szCs w:val="24"/>
        </w:rPr>
        <w:t>Halli</w:t>
      </w:r>
      <w:proofErr w:type="spellEnd"/>
      <w:r w:rsidR="00E8462D" w:rsidRPr="00E8462D">
        <w:rPr>
          <w:rFonts w:ascii="Times New Roman" w:hAnsi="Times New Roman" w:cs="Times New Roman"/>
          <w:sz w:val="24"/>
          <w:szCs w:val="24"/>
        </w:rPr>
        <w:t xml:space="preserve">, R. (2017). Primary intraosseous carcinoma of the mandible. Clinical Cancer Investigation Journal, 6(4), 203-206. </w:t>
      </w:r>
      <w:hyperlink r:id="rId24" w:history="1">
        <w:r w:rsidR="00E8462D" w:rsidRPr="00400026">
          <w:rPr>
            <w:rStyle w:val="Hyperlink"/>
            <w:rFonts w:ascii="Times New Roman" w:hAnsi="Times New Roman" w:cs="Times New Roman"/>
            <w:sz w:val="24"/>
            <w:szCs w:val="24"/>
          </w:rPr>
          <w:t>https://doi.org/10.4103/ccij.ccij_41_17</w:t>
        </w:r>
      </w:hyperlink>
    </w:p>
    <w:p w14:paraId="39DEAC49" w14:textId="5F8F4BF0" w:rsidR="00E8462D" w:rsidRDefault="00E930FD" w:rsidP="00E930FD">
      <w:pPr>
        <w:jc w:val="both"/>
        <w:rPr>
          <w:rFonts w:ascii="Times New Roman" w:hAnsi="Times New Roman" w:cs="Times New Roman"/>
          <w:sz w:val="24"/>
          <w:szCs w:val="24"/>
        </w:rPr>
      </w:pPr>
      <w:r>
        <w:rPr>
          <w:rFonts w:ascii="Times New Roman" w:hAnsi="Times New Roman" w:cs="Times New Roman"/>
          <w:sz w:val="24"/>
          <w:szCs w:val="24"/>
        </w:rPr>
        <w:t xml:space="preserve">8. </w:t>
      </w:r>
      <w:r w:rsidR="00E8462D" w:rsidRPr="00E8462D">
        <w:rPr>
          <w:rFonts w:ascii="Times New Roman" w:hAnsi="Times New Roman" w:cs="Times New Roman"/>
          <w:sz w:val="24"/>
          <w:szCs w:val="24"/>
        </w:rPr>
        <w:t xml:space="preserve">Sharma, V., Dhaliwal, H., &amp; Yadav, S. (2020). Primary Intraosseous Carcinoma Arising in a Mandibular </w:t>
      </w:r>
      <w:proofErr w:type="spellStart"/>
      <w:r w:rsidR="00E8462D" w:rsidRPr="00E8462D">
        <w:rPr>
          <w:rFonts w:ascii="Times New Roman" w:hAnsi="Times New Roman" w:cs="Times New Roman"/>
          <w:sz w:val="24"/>
          <w:szCs w:val="24"/>
        </w:rPr>
        <w:t>Keratocystic</w:t>
      </w:r>
      <w:proofErr w:type="spellEnd"/>
      <w:r w:rsidR="00E8462D" w:rsidRPr="00E8462D">
        <w:rPr>
          <w:rFonts w:ascii="Times New Roman" w:hAnsi="Times New Roman" w:cs="Times New Roman"/>
          <w:sz w:val="24"/>
          <w:szCs w:val="24"/>
        </w:rPr>
        <w:t xml:space="preserve"> Odontogenic Tumor: A Case Report. Journal of Mahatma Gandhi University of Medical Sciences and Technology, 5(3), 96-99. </w:t>
      </w:r>
      <w:hyperlink r:id="rId25" w:history="1">
        <w:r w:rsidR="00E8462D" w:rsidRPr="00400026">
          <w:rPr>
            <w:rStyle w:val="Hyperlink"/>
            <w:rFonts w:ascii="Times New Roman" w:hAnsi="Times New Roman" w:cs="Times New Roman"/>
            <w:sz w:val="24"/>
            <w:szCs w:val="24"/>
          </w:rPr>
          <w:t>https://doi.org/10.5005/jp-journals-10057-0126</w:t>
        </w:r>
      </w:hyperlink>
    </w:p>
    <w:p w14:paraId="7A529D03" w14:textId="6A35259D" w:rsidR="00E8462D" w:rsidRDefault="00E930FD" w:rsidP="00E930FD">
      <w:pPr>
        <w:jc w:val="both"/>
        <w:rPr>
          <w:rFonts w:ascii="Times New Roman" w:hAnsi="Times New Roman" w:cs="Times New Roman"/>
          <w:sz w:val="24"/>
          <w:szCs w:val="24"/>
        </w:rPr>
      </w:pPr>
      <w:r w:rsidRPr="00E8462D">
        <w:rPr>
          <w:rFonts w:ascii="Times New Roman" w:hAnsi="Times New Roman" w:cs="Times New Roman"/>
          <w:sz w:val="24"/>
          <w:szCs w:val="24"/>
          <w:lang w:val="pt-BR"/>
        </w:rPr>
        <w:t xml:space="preserve">9. </w:t>
      </w:r>
      <w:r w:rsidR="00E8462D" w:rsidRPr="00E8462D">
        <w:rPr>
          <w:rFonts w:ascii="Times New Roman" w:hAnsi="Times New Roman" w:cs="Times New Roman"/>
          <w:sz w:val="24"/>
          <w:szCs w:val="24"/>
          <w:lang w:val="pt-BR"/>
        </w:rPr>
        <w:t xml:space="preserve">Tamgadge, S., Tamgadge, A., Modak, N., &amp; Bhalerao, S. (2013). </w:t>
      </w:r>
      <w:r w:rsidR="00E8462D" w:rsidRPr="00E8462D">
        <w:rPr>
          <w:rFonts w:ascii="Times New Roman" w:hAnsi="Times New Roman" w:cs="Times New Roman"/>
          <w:sz w:val="24"/>
          <w:szCs w:val="24"/>
        </w:rPr>
        <w:t xml:space="preserve">Primary intraosseous squamous cell carcinoma arising from an odontogenic </w:t>
      </w:r>
      <w:proofErr w:type="spellStart"/>
      <w:r w:rsidR="00E8462D" w:rsidRPr="00E8462D">
        <w:rPr>
          <w:rFonts w:ascii="Times New Roman" w:hAnsi="Times New Roman" w:cs="Times New Roman"/>
          <w:sz w:val="24"/>
          <w:szCs w:val="24"/>
        </w:rPr>
        <w:t>keratocyst</w:t>
      </w:r>
      <w:proofErr w:type="spellEnd"/>
      <w:r w:rsidR="00E8462D" w:rsidRPr="00E8462D">
        <w:rPr>
          <w:rFonts w:ascii="Times New Roman" w:hAnsi="Times New Roman" w:cs="Times New Roman"/>
          <w:sz w:val="24"/>
          <w:szCs w:val="24"/>
        </w:rPr>
        <w:t xml:space="preserve">: a case report and literature review. </w:t>
      </w:r>
      <w:proofErr w:type="spellStart"/>
      <w:r w:rsidR="00E8462D" w:rsidRPr="00E8462D">
        <w:rPr>
          <w:rFonts w:ascii="Times New Roman" w:hAnsi="Times New Roman" w:cs="Times New Roman"/>
          <w:sz w:val="24"/>
          <w:szCs w:val="24"/>
        </w:rPr>
        <w:t>Ecancermedicalscience</w:t>
      </w:r>
      <w:proofErr w:type="spellEnd"/>
      <w:r w:rsidR="00E8462D" w:rsidRPr="00E8462D">
        <w:rPr>
          <w:rFonts w:ascii="Times New Roman" w:hAnsi="Times New Roman" w:cs="Times New Roman"/>
          <w:sz w:val="24"/>
          <w:szCs w:val="24"/>
        </w:rPr>
        <w:t xml:space="preserve">, 7, 316. </w:t>
      </w:r>
      <w:hyperlink r:id="rId26" w:history="1">
        <w:r w:rsidR="00E8462D" w:rsidRPr="00400026">
          <w:rPr>
            <w:rStyle w:val="Hyperlink"/>
            <w:rFonts w:ascii="Times New Roman" w:hAnsi="Times New Roman" w:cs="Times New Roman"/>
            <w:sz w:val="24"/>
            <w:szCs w:val="24"/>
          </w:rPr>
          <w:t>https://doi.org/10.3332/ecancer.2013.316</w:t>
        </w:r>
      </w:hyperlink>
    </w:p>
    <w:p w14:paraId="66E22AA5" w14:textId="79E1B6B6" w:rsidR="00E8462D" w:rsidRDefault="00E930FD" w:rsidP="00E930FD">
      <w:pPr>
        <w:jc w:val="both"/>
        <w:rPr>
          <w:rFonts w:ascii="Times New Roman" w:hAnsi="Times New Roman" w:cs="Times New Roman"/>
          <w:sz w:val="24"/>
          <w:szCs w:val="24"/>
        </w:rPr>
      </w:pPr>
      <w:r>
        <w:rPr>
          <w:rFonts w:ascii="Times New Roman" w:hAnsi="Times New Roman" w:cs="Times New Roman"/>
          <w:sz w:val="24"/>
          <w:szCs w:val="24"/>
        </w:rPr>
        <w:t xml:space="preserve">10. </w:t>
      </w:r>
      <w:proofErr w:type="spellStart"/>
      <w:r w:rsidR="00E8462D" w:rsidRPr="00E8462D">
        <w:rPr>
          <w:rFonts w:ascii="Times New Roman" w:hAnsi="Times New Roman" w:cs="Times New Roman"/>
          <w:sz w:val="24"/>
          <w:szCs w:val="24"/>
        </w:rPr>
        <w:t>Grisar</w:t>
      </w:r>
      <w:proofErr w:type="spellEnd"/>
      <w:r w:rsidR="00E8462D" w:rsidRPr="00E8462D">
        <w:rPr>
          <w:rFonts w:ascii="Times New Roman" w:hAnsi="Times New Roman" w:cs="Times New Roman"/>
          <w:sz w:val="24"/>
          <w:szCs w:val="24"/>
        </w:rPr>
        <w:t xml:space="preserve">, K., </w:t>
      </w:r>
      <w:proofErr w:type="spellStart"/>
      <w:r w:rsidR="00E8462D" w:rsidRPr="00E8462D">
        <w:rPr>
          <w:rFonts w:ascii="Times New Roman" w:hAnsi="Times New Roman" w:cs="Times New Roman"/>
          <w:sz w:val="24"/>
          <w:szCs w:val="24"/>
        </w:rPr>
        <w:t>Schol</w:t>
      </w:r>
      <w:proofErr w:type="spellEnd"/>
      <w:r w:rsidR="00E8462D" w:rsidRPr="00E8462D">
        <w:rPr>
          <w:rFonts w:ascii="Times New Roman" w:hAnsi="Times New Roman" w:cs="Times New Roman"/>
          <w:sz w:val="24"/>
          <w:szCs w:val="24"/>
        </w:rPr>
        <w:t xml:space="preserve">, M., </w:t>
      </w:r>
      <w:proofErr w:type="spellStart"/>
      <w:r w:rsidR="00E8462D" w:rsidRPr="00E8462D">
        <w:rPr>
          <w:rFonts w:ascii="Times New Roman" w:hAnsi="Times New Roman" w:cs="Times New Roman"/>
          <w:sz w:val="24"/>
          <w:szCs w:val="24"/>
        </w:rPr>
        <w:t>Hauben</w:t>
      </w:r>
      <w:proofErr w:type="spellEnd"/>
      <w:r w:rsidR="00E8462D" w:rsidRPr="00E8462D">
        <w:rPr>
          <w:rFonts w:ascii="Times New Roman" w:hAnsi="Times New Roman" w:cs="Times New Roman"/>
          <w:sz w:val="24"/>
          <w:szCs w:val="24"/>
        </w:rPr>
        <w:t xml:space="preserve">, E., </w:t>
      </w:r>
      <w:proofErr w:type="spellStart"/>
      <w:r w:rsidR="00E8462D" w:rsidRPr="00E8462D">
        <w:rPr>
          <w:rFonts w:ascii="Times New Roman" w:hAnsi="Times New Roman" w:cs="Times New Roman"/>
          <w:sz w:val="24"/>
          <w:szCs w:val="24"/>
        </w:rPr>
        <w:t>Schoenaers</w:t>
      </w:r>
      <w:proofErr w:type="spellEnd"/>
      <w:r w:rsidR="00E8462D" w:rsidRPr="00E8462D">
        <w:rPr>
          <w:rFonts w:ascii="Times New Roman" w:hAnsi="Times New Roman" w:cs="Times New Roman"/>
          <w:sz w:val="24"/>
          <w:szCs w:val="24"/>
        </w:rPr>
        <w:t xml:space="preserve">, J., &amp; </w:t>
      </w:r>
      <w:proofErr w:type="spellStart"/>
      <w:r w:rsidR="00E8462D" w:rsidRPr="00E8462D">
        <w:rPr>
          <w:rFonts w:ascii="Times New Roman" w:hAnsi="Times New Roman" w:cs="Times New Roman"/>
          <w:sz w:val="24"/>
          <w:szCs w:val="24"/>
        </w:rPr>
        <w:t>Politis</w:t>
      </w:r>
      <w:proofErr w:type="spellEnd"/>
      <w:r w:rsidR="00E8462D" w:rsidRPr="00E8462D">
        <w:rPr>
          <w:rFonts w:ascii="Times New Roman" w:hAnsi="Times New Roman" w:cs="Times New Roman"/>
          <w:sz w:val="24"/>
          <w:szCs w:val="24"/>
        </w:rPr>
        <w:t xml:space="preserve">, C. (2016). Primary intraosseous squamous cell carcinoma of the mandible arising from an infected odontogenic cyst: A case report and review of the literature. Oncology Letters, 12(6), 5327-5331. </w:t>
      </w:r>
      <w:hyperlink r:id="rId27" w:history="1">
        <w:r w:rsidR="00E8462D" w:rsidRPr="00400026">
          <w:rPr>
            <w:rStyle w:val="Hyperlink"/>
            <w:rFonts w:ascii="Times New Roman" w:hAnsi="Times New Roman" w:cs="Times New Roman"/>
            <w:sz w:val="24"/>
            <w:szCs w:val="24"/>
          </w:rPr>
          <w:t>https://doi.org/10.3892/ol.2016.5378</w:t>
        </w:r>
      </w:hyperlink>
    </w:p>
    <w:p w14:paraId="6FE4CEA2" w14:textId="4620E766" w:rsidR="00E8462D" w:rsidRPr="00E8462D" w:rsidRDefault="00E930FD" w:rsidP="00E930FD">
      <w:pPr>
        <w:jc w:val="both"/>
        <w:rPr>
          <w:rFonts w:ascii="Times New Roman" w:hAnsi="Times New Roman" w:cs="Times New Roman"/>
          <w:sz w:val="24"/>
          <w:szCs w:val="24"/>
          <w:lang w:val="pt-BR"/>
        </w:rPr>
      </w:pPr>
      <w:r>
        <w:rPr>
          <w:rFonts w:ascii="Times New Roman" w:hAnsi="Times New Roman" w:cs="Times New Roman"/>
          <w:sz w:val="24"/>
          <w:szCs w:val="24"/>
        </w:rPr>
        <w:t xml:space="preserve">11. </w:t>
      </w:r>
      <w:proofErr w:type="spellStart"/>
      <w:r w:rsidR="00E8462D" w:rsidRPr="00E8462D">
        <w:rPr>
          <w:rFonts w:ascii="Times New Roman" w:hAnsi="Times New Roman" w:cs="Times New Roman"/>
          <w:sz w:val="24"/>
          <w:szCs w:val="24"/>
        </w:rPr>
        <w:t>Hijioka</w:t>
      </w:r>
      <w:proofErr w:type="spellEnd"/>
      <w:r w:rsidR="00E8462D" w:rsidRPr="00E8462D">
        <w:rPr>
          <w:rFonts w:ascii="Times New Roman" w:hAnsi="Times New Roman" w:cs="Times New Roman"/>
          <w:sz w:val="24"/>
          <w:szCs w:val="24"/>
        </w:rPr>
        <w:t xml:space="preserve">, H., Nishihara, K., Suzuki, H., Ishida, T., </w:t>
      </w:r>
      <w:proofErr w:type="spellStart"/>
      <w:r w:rsidR="00E8462D" w:rsidRPr="00E8462D">
        <w:rPr>
          <w:rFonts w:ascii="Times New Roman" w:hAnsi="Times New Roman" w:cs="Times New Roman"/>
          <w:sz w:val="24"/>
          <w:szCs w:val="24"/>
        </w:rPr>
        <w:t>Kume</w:t>
      </w:r>
      <w:proofErr w:type="spellEnd"/>
      <w:r w:rsidR="00E8462D" w:rsidRPr="00E8462D">
        <w:rPr>
          <w:rFonts w:ascii="Times New Roman" w:hAnsi="Times New Roman" w:cs="Times New Roman"/>
          <w:sz w:val="24"/>
          <w:szCs w:val="24"/>
        </w:rPr>
        <w:t xml:space="preserve">, K., Yoshimura, T., </w:t>
      </w:r>
      <w:proofErr w:type="spellStart"/>
      <w:r w:rsidR="00E8462D" w:rsidRPr="00E8462D">
        <w:rPr>
          <w:rFonts w:ascii="Times New Roman" w:hAnsi="Times New Roman" w:cs="Times New Roman"/>
          <w:sz w:val="24"/>
          <w:szCs w:val="24"/>
        </w:rPr>
        <w:t>Shima</w:t>
      </w:r>
      <w:proofErr w:type="spellEnd"/>
      <w:r w:rsidR="00E8462D" w:rsidRPr="00E8462D">
        <w:rPr>
          <w:rFonts w:ascii="Times New Roman" w:hAnsi="Times New Roman" w:cs="Times New Roman"/>
          <w:sz w:val="24"/>
          <w:szCs w:val="24"/>
        </w:rPr>
        <w:t xml:space="preserve">, K., Semba, I., &amp; Nakamura, N. (2015). Primary intraosseous squamous cell carcinoma arising from ameloblastoma of the mandible: A case report. *Journal of Oral and Maxillofacial Surgery, Medicine, and Pathology*, *27*(5), 693–697. </w:t>
      </w:r>
      <w:hyperlink r:id="rId28" w:history="1">
        <w:r w:rsidR="00E8462D" w:rsidRPr="00E8462D">
          <w:rPr>
            <w:rStyle w:val="Hyperlink"/>
            <w:rFonts w:ascii="Times New Roman" w:hAnsi="Times New Roman" w:cs="Times New Roman"/>
            <w:sz w:val="24"/>
            <w:szCs w:val="24"/>
            <w:lang w:val="pt-BR"/>
          </w:rPr>
          <w:t>https://doi.org/10.1016/j.ajoms.2015.02.004</w:t>
        </w:r>
      </w:hyperlink>
    </w:p>
    <w:p w14:paraId="7F086CE0" w14:textId="7D55C517" w:rsidR="00E8462D" w:rsidRDefault="00E930FD" w:rsidP="004C4E45">
      <w:pPr>
        <w:jc w:val="both"/>
        <w:rPr>
          <w:rFonts w:ascii="Times New Roman" w:hAnsi="Times New Roman" w:cs="Times New Roman"/>
          <w:sz w:val="24"/>
          <w:szCs w:val="24"/>
          <w:lang w:val="en-IN"/>
        </w:rPr>
      </w:pPr>
      <w:r w:rsidRPr="00E8462D">
        <w:rPr>
          <w:rFonts w:ascii="Times New Roman" w:hAnsi="Times New Roman" w:cs="Times New Roman"/>
          <w:sz w:val="24"/>
          <w:szCs w:val="24"/>
          <w:lang w:val="pt-BR"/>
        </w:rPr>
        <w:t xml:space="preserve">12. </w:t>
      </w:r>
      <w:r w:rsidR="00E8462D" w:rsidRPr="00E8462D">
        <w:rPr>
          <w:rFonts w:ascii="Times New Roman" w:hAnsi="Times New Roman" w:cs="Times New Roman"/>
          <w:sz w:val="24"/>
          <w:szCs w:val="24"/>
          <w:lang w:val="pt-BR"/>
        </w:rPr>
        <w:t xml:space="preserve">Hamakawa, H., Kayahara, H., Sumida, T., &amp; Tanioka, H. (2000). </w:t>
      </w:r>
      <w:r w:rsidR="00E8462D" w:rsidRPr="00E8462D">
        <w:rPr>
          <w:rFonts w:ascii="Times New Roman" w:hAnsi="Times New Roman" w:cs="Times New Roman"/>
          <w:sz w:val="24"/>
          <w:szCs w:val="24"/>
          <w:lang w:val="en-IN"/>
        </w:rPr>
        <w:t xml:space="preserve">Mandibular intraosseous carcinoma coexisting with ameloblastoma. Journal of Oral and Maxillofacial Surgery, 58(4), 430-433. </w:t>
      </w:r>
      <w:hyperlink r:id="rId29" w:history="1">
        <w:r w:rsidR="00E8462D" w:rsidRPr="00400026">
          <w:rPr>
            <w:rStyle w:val="Hyperlink"/>
            <w:rFonts w:ascii="Times New Roman" w:hAnsi="Times New Roman" w:cs="Times New Roman"/>
            <w:sz w:val="24"/>
            <w:szCs w:val="24"/>
            <w:lang w:val="en-IN"/>
          </w:rPr>
          <w:t>https://doi.org/10.1016/s0278-2391(00)90929-7</w:t>
        </w:r>
      </w:hyperlink>
    </w:p>
    <w:p w14:paraId="39A3049C" w14:textId="182C9921" w:rsidR="003F42BA" w:rsidRDefault="00E930FD" w:rsidP="004C4E45">
      <w:pPr>
        <w:jc w:val="both"/>
        <w:rPr>
          <w:rFonts w:ascii="Times New Roman" w:hAnsi="Times New Roman" w:cs="Times New Roman"/>
          <w:sz w:val="24"/>
          <w:szCs w:val="24"/>
        </w:rPr>
      </w:pPr>
      <w:r>
        <w:rPr>
          <w:rFonts w:ascii="Times New Roman" w:hAnsi="Times New Roman" w:cs="Times New Roman"/>
          <w:sz w:val="24"/>
          <w:szCs w:val="24"/>
        </w:rPr>
        <w:t>13</w:t>
      </w:r>
      <w:r w:rsidR="003F42BA">
        <w:rPr>
          <w:rFonts w:ascii="Times New Roman" w:hAnsi="Times New Roman" w:cs="Times New Roman"/>
          <w:sz w:val="24"/>
          <w:szCs w:val="24"/>
        </w:rPr>
        <w:t>.</w:t>
      </w:r>
      <w:r w:rsidR="003F42BA" w:rsidRPr="003F42BA">
        <w:t xml:space="preserve"> </w:t>
      </w:r>
      <w:r w:rsidR="00E8462D" w:rsidRPr="00E8462D">
        <w:rPr>
          <w:rFonts w:ascii="Times New Roman" w:hAnsi="Times New Roman" w:cs="Times New Roman"/>
          <w:sz w:val="24"/>
          <w:szCs w:val="24"/>
        </w:rPr>
        <w:t xml:space="preserve">Thomas, G., Pandey, M., Mathew, A., Abraham, E. K., Francis, A., </w:t>
      </w:r>
      <w:proofErr w:type="spellStart"/>
      <w:r w:rsidR="00E8462D" w:rsidRPr="00E8462D">
        <w:rPr>
          <w:rFonts w:ascii="Times New Roman" w:hAnsi="Times New Roman" w:cs="Times New Roman"/>
          <w:sz w:val="24"/>
          <w:szCs w:val="24"/>
        </w:rPr>
        <w:t>Somanathan</w:t>
      </w:r>
      <w:proofErr w:type="spellEnd"/>
      <w:r w:rsidR="00E8462D" w:rsidRPr="00E8462D">
        <w:rPr>
          <w:rFonts w:ascii="Times New Roman" w:hAnsi="Times New Roman" w:cs="Times New Roman"/>
          <w:sz w:val="24"/>
          <w:szCs w:val="24"/>
        </w:rPr>
        <w:t xml:space="preserve">, T., </w:t>
      </w:r>
      <w:proofErr w:type="spellStart"/>
      <w:r w:rsidR="00E8462D" w:rsidRPr="00E8462D">
        <w:rPr>
          <w:rFonts w:ascii="Times New Roman" w:hAnsi="Times New Roman" w:cs="Times New Roman"/>
          <w:sz w:val="24"/>
          <w:szCs w:val="24"/>
        </w:rPr>
        <w:t>Iype</w:t>
      </w:r>
      <w:proofErr w:type="spellEnd"/>
      <w:r w:rsidR="00E8462D" w:rsidRPr="00E8462D">
        <w:rPr>
          <w:rFonts w:ascii="Times New Roman" w:hAnsi="Times New Roman" w:cs="Times New Roman"/>
          <w:sz w:val="24"/>
          <w:szCs w:val="24"/>
        </w:rPr>
        <w:t xml:space="preserve">, M., Sebastian, P., &amp; Nair, M. K. (2001). Primary intraosseous carcinoma of the jaw: Pooled analysis of world literature and report of two new cases. International Journal of Oral and Maxillofacial Surgery, 30(4), 349–355. </w:t>
      </w:r>
      <w:hyperlink r:id="rId30" w:history="1">
        <w:r w:rsidR="00E8462D" w:rsidRPr="00400026">
          <w:rPr>
            <w:rStyle w:val="Hyperlink"/>
            <w:rFonts w:ascii="Times New Roman" w:hAnsi="Times New Roman" w:cs="Times New Roman"/>
            <w:sz w:val="24"/>
            <w:szCs w:val="24"/>
          </w:rPr>
          <w:t>https://doi.org/10.1054/ijom.2001.0069</w:t>
        </w:r>
      </w:hyperlink>
      <w:r w:rsidR="003F42BA" w:rsidRPr="003F42BA">
        <w:rPr>
          <w:rFonts w:ascii="Times New Roman" w:hAnsi="Times New Roman" w:cs="Times New Roman"/>
          <w:sz w:val="24"/>
          <w:szCs w:val="24"/>
        </w:rPr>
        <w:t>.</w:t>
      </w:r>
      <w:r w:rsidR="00E8462D">
        <w:rPr>
          <w:rFonts w:ascii="Times New Roman" w:hAnsi="Times New Roman" w:cs="Times New Roman"/>
          <w:sz w:val="24"/>
          <w:szCs w:val="24"/>
        </w:rPr>
        <w:t xml:space="preserve"> </w:t>
      </w:r>
    </w:p>
    <w:p w14:paraId="33906739" w14:textId="4FBFD34C" w:rsidR="00405D1E" w:rsidRDefault="00E930FD" w:rsidP="004C4E45">
      <w:pPr>
        <w:jc w:val="both"/>
        <w:rPr>
          <w:rFonts w:ascii="Times New Roman" w:hAnsi="Times New Roman" w:cs="Times New Roman"/>
          <w:sz w:val="24"/>
          <w:szCs w:val="24"/>
        </w:rPr>
      </w:pPr>
      <w:r>
        <w:rPr>
          <w:rFonts w:ascii="Times New Roman" w:hAnsi="Times New Roman" w:cs="Times New Roman"/>
          <w:sz w:val="24"/>
          <w:szCs w:val="24"/>
        </w:rPr>
        <w:t>14</w:t>
      </w:r>
      <w:r w:rsidR="00296EB1">
        <w:rPr>
          <w:rFonts w:ascii="Times New Roman" w:hAnsi="Times New Roman" w:cs="Times New Roman"/>
          <w:sz w:val="24"/>
          <w:szCs w:val="24"/>
        </w:rPr>
        <w:t xml:space="preserve">. </w:t>
      </w:r>
      <w:r w:rsidR="00E8462D" w:rsidRPr="00E8462D">
        <w:rPr>
          <w:rFonts w:ascii="Times New Roman" w:hAnsi="Times New Roman" w:cs="Times New Roman"/>
          <w:sz w:val="24"/>
          <w:szCs w:val="24"/>
        </w:rPr>
        <w:t xml:space="preserve">Oh, H. J., Shin, D. W., Yoon, H. J., </w:t>
      </w:r>
      <w:proofErr w:type="spellStart"/>
      <w:r w:rsidR="00E8462D" w:rsidRPr="00E8462D">
        <w:rPr>
          <w:rFonts w:ascii="Times New Roman" w:hAnsi="Times New Roman" w:cs="Times New Roman"/>
          <w:sz w:val="24"/>
          <w:szCs w:val="24"/>
        </w:rPr>
        <w:t>Myoung</w:t>
      </w:r>
      <w:proofErr w:type="spellEnd"/>
      <w:r w:rsidR="00E8462D" w:rsidRPr="00E8462D">
        <w:rPr>
          <w:rFonts w:ascii="Times New Roman" w:hAnsi="Times New Roman" w:cs="Times New Roman"/>
          <w:sz w:val="24"/>
          <w:szCs w:val="24"/>
        </w:rPr>
        <w:t xml:space="preserve">, H., &amp; Kim, S. M. (2022). Primary intraosseous carcinoma in the pediatric and adolescent mandible: analysis of reported cases and a new case report. World Journal of Surgical Oncology, 20(1), 25. </w:t>
      </w:r>
      <w:hyperlink r:id="rId31" w:history="1">
        <w:r w:rsidR="00E8462D" w:rsidRPr="00400026">
          <w:rPr>
            <w:rStyle w:val="Hyperlink"/>
            <w:rFonts w:ascii="Times New Roman" w:hAnsi="Times New Roman" w:cs="Times New Roman"/>
            <w:sz w:val="24"/>
            <w:szCs w:val="24"/>
          </w:rPr>
          <w:t>https://doi.org/10.1186/s12957-021-02465-2</w:t>
        </w:r>
      </w:hyperlink>
    </w:p>
    <w:p w14:paraId="1CC2D0A2" w14:textId="77777777" w:rsidR="00E8462D" w:rsidRDefault="00E8462D" w:rsidP="004C4E45">
      <w:pPr>
        <w:jc w:val="both"/>
        <w:rPr>
          <w:rFonts w:ascii="Times New Roman" w:hAnsi="Times New Roman" w:cs="Times New Roman"/>
          <w:sz w:val="24"/>
          <w:szCs w:val="24"/>
        </w:rPr>
      </w:pPr>
    </w:p>
    <w:p w14:paraId="37A398F4" w14:textId="523CA2FE" w:rsidR="00905A1F" w:rsidRDefault="00905A1F" w:rsidP="00905A1F">
      <w:pPr>
        <w:jc w:val="both"/>
        <w:rPr>
          <w:rFonts w:ascii="Times New Roman" w:hAnsi="Times New Roman" w:cs="Times New Roman"/>
          <w:sz w:val="24"/>
          <w:szCs w:val="24"/>
          <w:lang w:val="en-IN"/>
        </w:rPr>
      </w:pPr>
      <w:r w:rsidRPr="00905A1F">
        <w:rPr>
          <w:rFonts w:ascii="Times New Roman" w:hAnsi="Times New Roman" w:cs="Times New Roman"/>
          <w:sz w:val="24"/>
          <w:szCs w:val="24"/>
        </w:rPr>
        <w:t>1</w:t>
      </w:r>
      <w:r w:rsidR="00E930FD">
        <w:rPr>
          <w:rFonts w:ascii="Times New Roman" w:hAnsi="Times New Roman" w:cs="Times New Roman"/>
          <w:sz w:val="24"/>
          <w:szCs w:val="24"/>
        </w:rPr>
        <w:t>5</w:t>
      </w:r>
      <w:r w:rsidRPr="00905A1F">
        <w:rPr>
          <w:rFonts w:ascii="Times New Roman" w:hAnsi="Times New Roman" w:cs="Times New Roman"/>
          <w:sz w:val="24"/>
          <w:szCs w:val="24"/>
        </w:rPr>
        <w:t xml:space="preserve">. </w:t>
      </w:r>
      <w:proofErr w:type="spellStart"/>
      <w:r w:rsidR="00E8462D" w:rsidRPr="00E8462D">
        <w:rPr>
          <w:rFonts w:ascii="Times New Roman" w:hAnsi="Times New Roman" w:cs="Times New Roman"/>
          <w:sz w:val="24"/>
          <w:szCs w:val="24"/>
          <w:lang w:val="en-IN"/>
        </w:rPr>
        <w:t>Kaffe</w:t>
      </w:r>
      <w:proofErr w:type="spellEnd"/>
      <w:r w:rsidR="00E8462D" w:rsidRPr="00E8462D">
        <w:rPr>
          <w:rFonts w:ascii="Times New Roman" w:hAnsi="Times New Roman" w:cs="Times New Roman"/>
          <w:sz w:val="24"/>
          <w:szCs w:val="24"/>
          <w:lang w:val="en-IN"/>
        </w:rPr>
        <w:t xml:space="preserve">, I., </w:t>
      </w:r>
      <w:proofErr w:type="spellStart"/>
      <w:r w:rsidR="00E8462D" w:rsidRPr="00E8462D">
        <w:rPr>
          <w:rFonts w:ascii="Times New Roman" w:hAnsi="Times New Roman" w:cs="Times New Roman"/>
          <w:sz w:val="24"/>
          <w:szCs w:val="24"/>
          <w:lang w:val="en-IN"/>
        </w:rPr>
        <w:t>Ardekian</w:t>
      </w:r>
      <w:proofErr w:type="spellEnd"/>
      <w:r w:rsidR="00E8462D" w:rsidRPr="00E8462D">
        <w:rPr>
          <w:rFonts w:ascii="Times New Roman" w:hAnsi="Times New Roman" w:cs="Times New Roman"/>
          <w:sz w:val="24"/>
          <w:szCs w:val="24"/>
          <w:lang w:val="en-IN"/>
        </w:rPr>
        <w:t xml:space="preserve">, L., </w:t>
      </w:r>
      <w:proofErr w:type="spellStart"/>
      <w:r w:rsidR="00E8462D" w:rsidRPr="00E8462D">
        <w:rPr>
          <w:rFonts w:ascii="Times New Roman" w:hAnsi="Times New Roman" w:cs="Times New Roman"/>
          <w:sz w:val="24"/>
          <w:szCs w:val="24"/>
          <w:lang w:val="en-IN"/>
        </w:rPr>
        <w:t>Peled</w:t>
      </w:r>
      <w:proofErr w:type="spellEnd"/>
      <w:r w:rsidR="00E8462D" w:rsidRPr="00E8462D">
        <w:rPr>
          <w:rFonts w:ascii="Times New Roman" w:hAnsi="Times New Roman" w:cs="Times New Roman"/>
          <w:sz w:val="24"/>
          <w:szCs w:val="24"/>
          <w:lang w:val="en-IN"/>
        </w:rPr>
        <w:t xml:space="preserve">, M., </w:t>
      </w:r>
      <w:proofErr w:type="spellStart"/>
      <w:r w:rsidR="00E8462D" w:rsidRPr="00E8462D">
        <w:rPr>
          <w:rFonts w:ascii="Times New Roman" w:hAnsi="Times New Roman" w:cs="Times New Roman"/>
          <w:sz w:val="24"/>
          <w:szCs w:val="24"/>
          <w:lang w:val="en-IN"/>
        </w:rPr>
        <w:t>Machtey</w:t>
      </w:r>
      <w:proofErr w:type="spellEnd"/>
      <w:r w:rsidR="00E8462D" w:rsidRPr="00E8462D">
        <w:rPr>
          <w:rFonts w:ascii="Times New Roman" w:hAnsi="Times New Roman" w:cs="Times New Roman"/>
          <w:sz w:val="24"/>
          <w:szCs w:val="24"/>
          <w:lang w:val="en-IN"/>
        </w:rPr>
        <w:t xml:space="preserve">, E., &amp; Laufer, D. (1998). Radiological features of primary intra-osseous carcinoma of the jaws. Analysis of the literature and report of a new case. </w:t>
      </w:r>
      <w:proofErr w:type="spellStart"/>
      <w:r w:rsidR="00E8462D" w:rsidRPr="00E8462D">
        <w:rPr>
          <w:rFonts w:ascii="Times New Roman" w:hAnsi="Times New Roman" w:cs="Times New Roman"/>
          <w:sz w:val="24"/>
          <w:szCs w:val="24"/>
          <w:lang w:val="en-IN"/>
        </w:rPr>
        <w:t>Dentomaxillofacial</w:t>
      </w:r>
      <w:proofErr w:type="spellEnd"/>
      <w:r w:rsidR="00E8462D" w:rsidRPr="00E8462D">
        <w:rPr>
          <w:rFonts w:ascii="Times New Roman" w:hAnsi="Times New Roman" w:cs="Times New Roman"/>
          <w:sz w:val="24"/>
          <w:szCs w:val="24"/>
          <w:lang w:val="en-IN"/>
        </w:rPr>
        <w:t xml:space="preserve"> Radiology, 27(4), 209-214. </w:t>
      </w:r>
      <w:hyperlink r:id="rId32" w:history="1">
        <w:r w:rsidR="00E8462D" w:rsidRPr="00400026">
          <w:rPr>
            <w:rStyle w:val="Hyperlink"/>
            <w:rFonts w:ascii="Times New Roman" w:hAnsi="Times New Roman" w:cs="Times New Roman"/>
            <w:sz w:val="24"/>
            <w:szCs w:val="24"/>
            <w:lang w:val="en-IN"/>
          </w:rPr>
          <w:t>https://doi.org/10.1038/sj/dmfr/4600351</w:t>
        </w:r>
      </w:hyperlink>
    </w:p>
    <w:p w14:paraId="4DA36CE3" w14:textId="77777777" w:rsidR="00E8462D" w:rsidRDefault="00E8462D" w:rsidP="00905A1F">
      <w:pPr>
        <w:jc w:val="both"/>
        <w:rPr>
          <w:rFonts w:ascii="Times New Roman" w:hAnsi="Times New Roman" w:cs="Times New Roman"/>
          <w:sz w:val="24"/>
          <w:szCs w:val="24"/>
          <w:lang w:val="en-IN"/>
        </w:rPr>
      </w:pPr>
    </w:p>
    <w:p w14:paraId="7D4ED42C" w14:textId="77777777" w:rsidR="001116AE" w:rsidRDefault="001116AE" w:rsidP="00905A1F">
      <w:pPr>
        <w:jc w:val="both"/>
        <w:rPr>
          <w:rFonts w:ascii="Times New Roman" w:hAnsi="Times New Roman" w:cs="Times New Roman"/>
          <w:sz w:val="24"/>
          <w:szCs w:val="24"/>
          <w:lang w:val="en-IN"/>
        </w:rPr>
      </w:pPr>
    </w:p>
    <w:p w14:paraId="1C895F69" w14:textId="77777777" w:rsidR="001116AE" w:rsidRDefault="001116AE" w:rsidP="00905A1F">
      <w:pPr>
        <w:jc w:val="both"/>
        <w:rPr>
          <w:rFonts w:ascii="Times New Roman" w:hAnsi="Times New Roman" w:cs="Times New Roman"/>
          <w:sz w:val="24"/>
          <w:szCs w:val="24"/>
          <w:lang w:val="en-IN"/>
        </w:rPr>
      </w:pPr>
    </w:p>
    <w:p w14:paraId="61506B2A" w14:textId="77777777" w:rsidR="001116AE" w:rsidRDefault="001116AE" w:rsidP="00905A1F">
      <w:pPr>
        <w:jc w:val="both"/>
        <w:rPr>
          <w:rFonts w:ascii="Times New Roman" w:hAnsi="Times New Roman" w:cs="Times New Roman"/>
          <w:sz w:val="24"/>
          <w:szCs w:val="24"/>
          <w:lang w:val="en-IN"/>
        </w:rPr>
      </w:pPr>
    </w:p>
    <w:p w14:paraId="67328765" w14:textId="77777777" w:rsidR="001116AE" w:rsidRDefault="001116AE" w:rsidP="00905A1F">
      <w:pPr>
        <w:jc w:val="both"/>
        <w:rPr>
          <w:rFonts w:ascii="Times New Roman" w:hAnsi="Times New Roman" w:cs="Times New Roman"/>
          <w:sz w:val="24"/>
          <w:szCs w:val="24"/>
          <w:lang w:val="en-IN"/>
        </w:rPr>
      </w:pPr>
    </w:p>
    <w:p w14:paraId="2C82F61E" w14:textId="77777777" w:rsidR="001116AE" w:rsidRDefault="001116AE" w:rsidP="00905A1F">
      <w:pPr>
        <w:jc w:val="both"/>
        <w:rPr>
          <w:rFonts w:ascii="Times New Roman" w:hAnsi="Times New Roman" w:cs="Times New Roman"/>
          <w:sz w:val="24"/>
          <w:szCs w:val="24"/>
          <w:lang w:val="en-IN"/>
        </w:rPr>
      </w:pPr>
    </w:p>
    <w:p w14:paraId="2EC96FEA" w14:textId="77777777" w:rsidR="001116AE" w:rsidRDefault="001116AE" w:rsidP="00905A1F">
      <w:pPr>
        <w:jc w:val="both"/>
        <w:rPr>
          <w:rFonts w:ascii="Times New Roman" w:hAnsi="Times New Roman" w:cs="Times New Roman"/>
          <w:sz w:val="24"/>
          <w:szCs w:val="24"/>
          <w:lang w:val="en-IN"/>
        </w:rPr>
      </w:pPr>
    </w:p>
    <w:p w14:paraId="58369000" w14:textId="77777777" w:rsidR="001116AE" w:rsidRDefault="001116AE" w:rsidP="00905A1F">
      <w:pPr>
        <w:jc w:val="both"/>
        <w:rPr>
          <w:rFonts w:ascii="Times New Roman" w:hAnsi="Times New Roman" w:cs="Times New Roman"/>
          <w:sz w:val="24"/>
          <w:szCs w:val="24"/>
          <w:lang w:val="en-IN"/>
        </w:rPr>
      </w:pPr>
    </w:p>
    <w:p w14:paraId="53C48844" w14:textId="77777777" w:rsidR="001116AE" w:rsidRDefault="001116AE" w:rsidP="00905A1F">
      <w:pPr>
        <w:jc w:val="both"/>
        <w:rPr>
          <w:rFonts w:ascii="Times New Roman" w:hAnsi="Times New Roman" w:cs="Times New Roman"/>
          <w:sz w:val="24"/>
          <w:szCs w:val="24"/>
          <w:lang w:val="en-IN"/>
        </w:rPr>
      </w:pPr>
    </w:p>
    <w:p w14:paraId="32D2DA42" w14:textId="77777777" w:rsidR="001116AE" w:rsidRDefault="001116AE" w:rsidP="00905A1F">
      <w:pPr>
        <w:jc w:val="both"/>
        <w:rPr>
          <w:rFonts w:ascii="Times New Roman" w:hAnsi="Times New Roman" w:cs="Times New Roman"/>
          <w:sz w:val="24"/>
          <w:szCs w:val="24"/>
          <w:lang w:val="en-IN"/>
        </w:rPr>
      </w:pPr>
    </w:p>
    <w:p w14:paraId="2577EF5E" w14:textId="77777777" w:rsidR="001116AE" w:rsidRDefault="001116AE" w:rsidP="001116AE">
      <w:pPr>
        <w:jc w:val="center"/>
        <w:rPr>
          <w:rFonts w:ascii="Times New Roman" w:hAnsi="Times New Roman" w:cs="Times New Roman"/>
          <w:b/>
          <w:bCs/>
          <w:sz w:val="24"/>
          <w:szCs w:val="24"/>
          <w:u w:val="single"/>
        </w:rPr>
      </w:pPr>
      <w:r w:rsidRPr="00FC7190">
        <w:rPr>
          <w:rFonts w:ascii="Times New Roman" w:hAnsi="Times New Roman" w:cs="Times New Roman"/>
          <w:b/>
          <w:bCs/>
          <w:sz w:val="24"/>
          <w:szCs w:val="24"/>
          <w:u w:val="single"/>
        </w:rPr>
        <w:t>FIGURES</w:t>
      </w:r>
    </w:p>
    <w:p w14:paraId="0526A9F7" w14:textId="77777777" w:rsidR="001116AE" w:rsidRPr="00FC7190" w:rsidRDefault="001116AE" w:rsidP="001116AE">
      <w:pPr>
        <w:jc w:val="center"/>
        <w:rPr>
          <w:rFonts w:ascii="Times New Roman" w:hAnsi="Times New Roman" w:cs="Times New Roman"/>
          <w:b/>
          <w:bCs/>
          <w:sz w:val="24"/>
          <w:szCs w:val="24"/>
          <w:u w:val="single"/>
        </w:rPr>
      </w:pPr>
    </w:p>
    <w:p w14:paraId="375320C7" w14:textId="77777777" w:rsidR="001116AE" w:rsidRDefault="001116AE" w:rsidP="001116AE">
      <w:pPr>
        <w:jc w:val="both"/>
        <w:rPr>
          <w:rFonts w:ascii="Times New Roman" w:hAnsi="Times New Roman" w:cs="Times New Roman"/>
          <w:sz w:val="24"/>
          <w:szCs w:val="24"/>
        </w:rPr>
      </w:pPr>
      <w:r w:rsidRPr="00F2186D">
        <w:rPr>
          <w:rFonts w:ascii="Times New Roman" w:hAnsi="Times New Roman" w:cs="Times New Roman"/>
          <w:noProof/>
          <w:sz w:val="24"/>
          <w:szCs w:val="24"/>
        </w:rPr>
        <w:drawing>
          <wp:inline distT="0" distB="0" distL="0" distR="0" wp14:anchorId="7457171A" wp14:editId="4C1E3329">
            <wp:extent cx="1795780" cy="2527959"/>
            <wp:effectExtent l="0" t="0" r="0" b="5715"/>
            <wp:docPr id="11" name="Picture 10">
              <a:extLst xmlns:a="http://schemas.openxmlformats.org/drawingml/2006/main">
                <a:ext uri="{FF2B5EF4-FFF2-40B4-BE49-F238E27FC236}">
                  <a16:creationId xmlns:a16="http://schemas.microsoft.com/office/drawing/2014/main" id="{7B92EA6D-AE6C-4A1F-A776-67CD60161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B92EA6D-AE6C-4A1F-A776-67CD6016172D}"/>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31355" t="23166" r="18888" b="23376"/>
                    <a:stretch>
                      <a:fillRect/>
                    </a:stretch>
                  </pic:blipFill>
                  <pic:spPr bwMode="auto">
                    <a:xfrm>
                      <a:off x="0" y="0"/>
                      <a:ext cx="1802100" cy="2536856"/>
                    </a:xfrm>
                    <a:prstGeom prst="rect">
                      <a:avLst/>
                    </a:prstGeom>
                    <a:ln>
                      <a:noFill/>
                    </a:ln>
                    <a:extLst>
                      <a:ext uri="{53640926-AAD7-44D8-BBD7-CCE9431645EC}">
                        <a14:shadowObscured xmlns:a14="http://schemas.microsoft.com/office/drawing/2010/main"/>
                      </a:ext>
                    </a:extLst>
                  </pic:spPr>
                </pic:pic>
              </a:graphicData>
            </a:graphic>
          </wp:inline>
        </w:drawing>
      </w:r>
    </w:p>
    <w:p w14:paraId="0B1D470A" w14:textId="77777777" w:rsidR="001116AE" w:rsidRPr="00FC7190" w:rsidRDefault="001116AE" w:rsidP="001116AE">
      <w:pPr>
        <w:jc w:val="both"/>
        <w:rPr>
          <w:rFonts w:ascii="Times New Roman" w:hAnsi="Times New Roman" w:cs="Times New Roman"/>
          <w:b/>
          <w:bCs/>
          <w:sz w:val="24"/>
          <w:szCs w:val="24"/>
        </w:rPr>
      </w:pPr>
      <w:r w:rsidRPr="00FC7190">
        <w:rPr>
          <w:rFonts w:ascii="Times New Roman" w:hAnsi="Times New Roman" w:cs="Times New Roman"/>
          <w:b/>
          <w:bCs/>
          <w:sz w:val="24"/>
          <w:szCs w:val="24"/>
        </w:rPr>
        <w:t>Fig</w:t>
      </w:r>
      <w:r>
        <w:rPr>
          <w:rFonts w:ascii="Times New Roman" w:hAnsi="Times New Roman" w:cs="Times New Roman"/>
          <w:b/>
          <w:bCs/>
          <w:sz w:val="24"/>
          <w:szCs w:val="24"/>
        </w:rPr>
        <w:t>ure</w:t>
      </w:r>
      <w:r w:rsidRPr="00FC7190">
        <w:rPr>
          <w:rFonts w:ascii="Times New Roman" w:hAnsi="Times New Roman" w:cs="Times New Roman"/>
          <w:b/>
          <w:bCs/>
          <w:sz w:val="24"/>
          <w:szCs w:val="24"/>
        </w:rPr>
        <w:t xml:space="preserve"> 1: Extraoral swelling showing extent of the lesion</w:t>
      </w:r>
    </w:p>
    <w:p w14:paraId="7D3B0ED0" w14:textId="77777777" w:rsidR="001116AE" w:rsidRDefault="001116AE" w:rsidP="001116AE">
      <w:pPr>
        <w:jc w:val="both"/>
        <w:rPr>
          <w:rFonts w:ascii="Times New Roman" w:hAnsi="Times New Roman" w:cs="Times New Roman"/>
          <w:sz w:val="24"/>
          <w:szCs w:val="24"/>
        </w:rPr>
      </w:pPr>
    </w:p>
    <w:p w14:paraId="5DB44D01" w14:textId="77777777" w:rsidR="001116AE" w:rsidRDefault="001116AE" w:rsidP="001116AE">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D9D8955" wp14:editId="5FAA48C2">
                <wp:simplePos x="0" y="0"/>
                <wp:positionH relativeFrom="column">
                  <wp:posOffset>1339850</wp:posOffset>
                </wp:positionH>
                <wp:positionV relativeFrom="paragraph">
                  <wp:posOffset>1245870</wp:posOffset>
                </wp:positionV>
                <wp:extent cx="742950" cy="247650"/>
                <wp:effectExtent l="38100" t="38100" r="57150" b="95250"/>
                <wp:wrapNone/>
                <wp:docPr id="1221446319" name="Straight Arrow Connector 1"/>
                <wp:cNvGraphicFramePr/>
                <a:graphic xmlns:a="http://schemas.openxmlformats.org/drawingml/2006/main">
                  <a:graphicData uri="http://schemas.microsoft.com/office/word/2010/wordprocessingShape">
                    <wps:wsp>
                      <wps:cNvCnPr/>
                      <wps:spPr>
                        <a:xfrm flipV="1">
                          <a:off x="0" y="0"/>
                          <a:ext cx="742950" cy="247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0DDEF6F" id="_x0000_t32" coordsize="21600,21600" o:spt="32" o:oned="t" path="m,l21600,21600e" filled="f">
                <v:path arrowok="t" fillok="f" o:connecttype="none"/>
                <o:lock v:ext="edit" shapetype="t"/>
              </v:shapetype>
              <v:shape id="Straight Arrow Connector 1" o:spid="_x0000_s1026" type="#_x0000_t32" style="position:absolute;margin-left:105.5pt;margin-top:98.1pt;width:58.5pt;height:19.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" strokecolor="black [3200]" strokeweight="2pt">
                <v:stroke endarrow="block"/>
                <v:shadow on="t" color="black" opacity="24903f" origin=",.5" offset="0,.55556mm"/>
              </v:shape>
            </w:pict>
          </mc:Fallback>
        </mc:AlternateContent>
      </w:r>
      <w:r w:rsidRPr="00F2186D">
        <w:rPr>
          <w:rFonts w:ascii="Times New Roman" w:hAnsi="Times New Roman" w:cs="Times New Roman"/>
          <w:noProof/>
          <w:sz w:val="24"/>
          <w:szCs w:val="24"/>
        </w:rPr>
        <w:drawing>
          <wp:inline distT="0" distB="0" distL="0" distR="0" wp14:anchorId="22B6343D" wp14:editId="42FEC201">
            <wp:extent cx="3244084" cy="2495550"/>
            <wp:effectExtent l="0" t="0" r="0" b="0"/>
            <wp:docPr id="5" name="Picture 4">
              <a:extLst xmlns:a="http://schemas.openxmlformats.org/drawingml/2006/main">
                <a:ext uri="{FF2B5EF4-FFF2-40B4-BE49-F238E27FC236}">
                  <a16:creationId xmlns:a16="http://schemas.microsoft.com/office/drawing/2014/main" id="{3A94C543-B645-4156-B52D-9366AA2E0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A94C543-B645-4156-B52D-9366AA2E0E51}"/>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14834" t="26752" b="26426"/>
                    <a:stretch>
                      <a:fillRect/>
                    </a:stretch>
                  </pic:blipFill>
                  <pic:spPr bwMode="auto">
                    <a:xfrm>
                      <a:off x="0" y="0"/>
                      <a:ext cx="3244837" cy="2496129"/>
                    </a:xfrm>
                    <a:prstGeom prst="rect">
                      <a:avLst/>
                    </a:prstGeom>
                    <a:ln>
                      <a:noFill/>
                    </a:ln>
                    <a:extLst>
                      <a:ext uri="{53640926-AAD7-44D8-BBD7-CCE9431645EC}">
                        <a14:shadowObscured xmlns:a14="http://schemas.microsoft.com/office/drawing/2010/main"/>
                      </a:ext>
                    </a:extLst>
                  </pic:spPr>
                </pic:pic>
              </a:graphicData>
            </a:graphic>
          </wp:inline>
        </w:drawing>
      </w:r>
    </w:p>
    <w:p w14:paraId="68FAFA8D" w14:textId="77777777" w:rsidR="001116AE" w:rsidRDefault="001116AE" w:rsidP="001116AE">
      <w:pPr>
        <w:jc w:val="both"/>
        <w:rPr>
          <w:rFonts w:ascii="Times New Roman" w:hAnsi="Times New Roman" w:cs="Times New Roman"/>
          <w:sz w:val="24"/>
          <w:szCs w:val="24"/>
        </w:rPr>
      </w:pPr>
      <w:r w:rsidRPr="00FC7190">
        <w:rPr>
          <w:rFonts w:ascii="Times New Roman" w:hAnsi="Times New Roman" w:cs="Times New Roman"/>
          <w:b/>
          <w:bCs/>
          <w:sz w:val="24"/>
          <w:szCs w:val="24"/>
        </w:rPr>
        <w:t>Fig</w:t>
      </w:r>
      <w:r>
        <w:rPr>
          <w:rFonts w:ascii="Times New Roman" w:hAnsi="Times New Roman" w:cs="Times New Roman"/>
          <w:b/>
          <w:bCs/>
          <w:sz w:val="24"/>
          <w:szCs w:val="24"/>
        </w:rPr>
        <w:t>ure</w:t>
      </w:r>
      <w:r w:rsidRPr="00FC7190">
        <w:rPr>
          <w:rFonts w:ascii="Times New Roman" w:hAnsi="Times New Roman" w:cs="Times New Roman"/>
          <w:b/>
          <w:bCs/>
          <w:sz w:val="24"/>
          <w:szCs w:val="24"/>
        </w:rPr>
        <w:t xml:space="preserve"> 2:</w:t>
      </w:r>
      <w:r>
        <w:rPr>
          <w:rFonts w:ascii="Times New Roman" w:hAnsi="Times New Roman" w:cs="Times New Roman"/>
          <w:sz w:val="24"/>
          <w:szCs w:val="24"/>
        </w:rPr>
        <w:t xml:space="preserve"> </w:t>
      </w:r>
      <w:r w:rsidRPr="00FC7190">
        <w:rPr>
          <w:rFonts w:ascii="Times New Roman" w:hAnsi="Times New Roman" w:cs="Times New Roman"/>
          <w:b/>
          <w:bCs/>
          <w:sz w:val="24"/>
          <w:szCs w:val="24"/>
        </w:rPr>
        <w:t>Intraoral examination revealing a white non- scrapable patch on the buccal mucosa</w:t>
      </w:r>
    </w:p>
    <w:p w14:paraId="7F6ACF3B" w14:textId="77777777" w:rsidR="001116AE" w:rsidRDefault="001116AE" w:rsidP="001116AE">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26582E5" wp14:editId="4B5B5F8F">
                <wp:simplePos x="0" y="0"/>
                <wp:positionH relativeFrom="column">
                  <wp:posOffset>4667250</wp:posOffset>
                </wp:positionH>
                <wp:positionV relativeFrom="paragraph">
                  <wp:posOffset>876300</wp:posOffset>
                </wp:positionV>
                <wp:extent cx="31750" cy="622300"/>
                <wp:effectExtent l="57150" t="19050" r="82550" b="82550"/>
                <wp:wrapNone/>
                <wp:docPr id="588513802" name="Straight Arrow Connector 3"/>
                <wp:cNvGraphicFramePr/>
                <a:graphic xmlns:a="http://schemas.openxmlformats.org/drawingml/2006/main">
                  <a:graphicData uri="http://schemas.microsoft.com/office/word/2010/wordprocessingShape">
                    <wps:wsp>
                      <wps:cNvCnPr/>
                      <wps:spPr>
                        <a:xfrm flipH="1">
                          <a:off x="0" y="0"/>
                          <a:ext cx="31750" cy="622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D5EE010" id="Straight Arrow Connector 3" o:spid="_x0000_s1026" type="#_x0000_t32" style="position:absolute;margin-left:367.5pt;margin-top:69pt;width:2.5pt;height:49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" strokecolor="black [3200]" strokeweight="2pt">
                <v:stroke endarrow="block"/>
                <v:shadow on="t" color="black" opacity="24903f" origin=",.5" offset="0,.55556mm"/>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B6DDF06" wp14:editId="11119624">
                <wp:simplePos x="0" y="0"/>
                <wp:positionH relativeFrom="column">
                  <wp:posOffset>3435350</wp:posOffset>
                </wp:positionH>
                <wp:positionV relativeFrom="paragraph">
                  <wp:posOffset>2273300</wp:posOffset>
                </wp:positionV>
                <wp:extent cx="723900" cy="431800"/>
                <wp:effectExtent l="38100" t="38100" r="57150" b="82550"/>
                <wp:wrapNone/>
                <wp:docPr id="532617509" name="Straight Arrow Connector 2"/>
                <wp:cNvGraphicFramePr/>
                <a:graphic xmlns:a="http://schemas.openxmlformats.org/drawingml/2006/main">
                  <a:graphicData uri="http://schemas.microsoft.com/office/word/2010/wordprocessingShape">
                    <wps:wsp>
                      <wps:cNvCnPr/>
                      <wps:spPr>
                        <a:xfrm flipV="1">
                          <a:off x="0" y="0"/>
                          <a:ext cx="723900" cy="431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3DDDE51" id="Straight Arrow Connector 2" o:spid="_x0000_s1026" type="#_x0000_t32" style="position:absolute;margin-left:270.5pt;margin-top:179pt;width:57pt;height:34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" strokecolor="black [3200]" strokeweight="2pt">
                <v:stroke endarrow="block"/>
                <v:shadow on="t" color="black" opacity="24903f" origin=",.5" offset="0,.55556mm"/>
              </v:shape>
            </w:pict>
          </mc:Fallback>
        </mc:AlternateContent>
      </w:r>
      <w:r w:rsidRPr="00F2186D">
        <w:rPr>
          <w:rFonts w:ascii="Times New Roman" w:hAnsi="Times New Roman" w:cs="Times New Roman"/>
          <w:noProof/>
          <w:sz w:val="24"/>
          <w:szCs w:val="24"/>
        </w:rPr>
        <w:drawing>
          <wp:inline distT="0" distB="0" distL="0" distR="0" wp14:anchorId="6AB995F4" wp14:editId="6CBA984A">
            <wp:extent cx="5486400" cy="2900045"/>
            <wp:effectExtent l="0" t="0" r="0" b="0"/>
            <wp:docPr id="4" name="Picture 3">
              <a:extLst xmlns:a="http://schemas.openxmlformats.org/drawingml/2006/main">
                <a:ext uri="{FF2B5EF4-FFF2-40B4-BE49-F238E27FC236}">
                  <a16:creationId xmlns:a16="http://schemas.microsoft.com/office/drawing/2014/main" id="{726BEC6A-F041-49A8-A106-C1F1659965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26BEC6A-F041-49A8-A106-C1F165996509}"/>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0" cy="2900045"/>
                    </a:xfrm>
                    <a:prstGeom prst="rect">
                      <a:avLst/>
                    </a:prstGeom>
                  </pic:spPr>
                </pic:pic>
              </a:graphicData>
            </a:graphic>
          </wp:inline>
        </w:drawing>
      </w:r>
    </w:p>
    <w:p w14:paraId="3F9D0CBC" w14:textId="77777777" w:rsidR="001116AE" w:rsidRPr="00FC7190" w:rsidRDefault="001116AE" w:rsidP="001116AE">
      <w:pPr>
        <w:jc w:val="both"/>
        <w:rPr>
          <w:rFonts w:ascii="Times New Roman" w:hAnsi="Times New Roman" w:cs="Times New Roman"/>
          <w:b/>
          <w:bCs/>
          <w:sz w:val="24"/>
          <w:szCs w:val="24"/>
        </w:rPr>
      </w:pPr>
      <w:r w:rsidRPr="00FC7190">
        <w:rPr>
          <w:rFonts w:ascii="Times New Roman" w:hAnsi="Times New Roman" w:cs="Times New Roman"/>
          <w:b/>
          <w:bCs/>
          <w:sz w:val="24"/>
          <w:szCs w:val="24"/>
        </w:rPr>
        <w:t>Figure 3: Orthopantomogram (OPG) showing ill-defined radiolucent lesion (black arrows) suggestive of cortical destruction in mandibular posterior region</w:t>
      </w:r>
    </w:p>
    <w:p w14:paraId="06FE5D58" w14:textId="77777777" w:rsidR="001116AE" w:rsidRPr="00FC7190" w:rsidRDefault="001116AE" w:rsidP="001116AE">
      <w:pPr>
        <w:jc w:val="both"/>
        <w:rPr>
          <w:rFonts w:ascii="Times New Roman" w:hAnsi="Times New Roman" w:cs="Times New Roman"/>
          <w:sz w:val="24"/>
          <w:szCs w:val="24"/>
        </w:rPr>
      </w:pPr>
    </w:p>
    <w:p w14:paraId="674FB2A9" w14:textId="77777777" w:rsidR="001116AE" w:rsidRPr="00FC7190" w:rsidRDefault="001116AE" w:rsidP="001116AE">
      <w:pPr>
        <w:jc w:val="both"/>
        <w:rPr>
          <w:rFonts w:ascii="Times New Roman" w:hAnsi="Times New Roman" w:cs="Times New Roman"/>
          <w:sz w:val="24"/>
          <w:szCs w:val="24"/>
          <w:lang w:val="en-IN"/>
        </w:rPr>
      </w:pPr>
      <w:r w:rsidRPr="00FC7190">
        <w:rPr>
          <w:rFonts w:ascii="Times New Roman" w:hAnsi="Times New Roman" w:cs="Times New Roman"/>
          <w:noProof/>
          <w:sz w:val="24"/>
          <w:szCs w:val="24"/>
          <w:lang w:val="en-IN"/>
        </w:rPr>
        <w:lastRenderedPageBreak/>
        <w:drawing>
          <wp:inline distT="0" distB="0" distL="0" distR="0" wp14:anchorId="4D71493D" wp14:editId="0E139AD4">
            <wp:extent cx="5486400" cy="2917825"/>
            <wp:effectExtent l="0" t="0" r="0" b="0"/>
            <wp:docPr id="7910018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2917825"/>
                    </a:xfrm>
                    <a:prstGeom prst="rect">
                      <a:avLst/>
                    </a:prstGeom>
                    <a:noFill/>
                    <a:ln>
                      <a:noFill/>
                    </a:ln>
                  </pic:spPr>
                </pic:pic>
              </a:graphicData>
            </a:graphic>
          </wp:inline>
        </w:drawing>
      </w:r>
    </w:p>
    <w:p w14:paraId="7785F859" w14:textId="77777777" w:rsidR="001116AE" w:rsidRDefault="001116AE" w:rsidP="001116AE">
      <w:pPr>
        <w:jc w:val="both"/>
        <w:rPr>
          <w:rFonts w:ascii="Times New Roman" w:hAnsi="Times New Roman" w:cs="Times New Roman"/>
          <w:sz w:val="24"/>
          <w:szCs w:val="24"/>
        </w:rPr>
      </w:pPr>
    </w:p>
    <w:p w14:paraId="6995714E" w14:textId="77777777" w:rsidR="001116AE" w:rsidRPr="00FC7190" w:rsidRDefault="001116AE" w:rsidP="001116AE">
      <w:pPr>
        <w:jc w:val="both"/>
        <w:rPr>
          <w:rFonts w:ascii="Times New Roman" w:hAnsi="Times New Roman" w:cs="Times New Roman"/>
          <w:b/>
          <w:bCs/>
          <w:sz w:val="24"/>
          <w:szCs w:val="24"/>
          <w:lang w:val="en-IN"/>
        </w:rPr>
      </w:pPr>
      <w:r w:rsidRPr="00FC7190">
        <w:rPr>
          <w:rFonts w:ascii="Times New Roman" w:hAnsi="Times New Roman" w:cs="Times New Roman"/>
          <w:b/>
          <w:bCs/>
          <w:sz w:val="24"/>
          <w:szCs w:val="24"/>
          <w:lang w:val="en-IN"/>
        </w:rPr>
        <w:t>Figure 4: Cone-beam computed tomography (CBCT) images showing an extensive osteolytic lesion in the posterior region of mandible</w:t>
      </w:r>
    </w:p>
    <w:p w14:paraId="2528AAA9" w14:textId="77777777" w:rsidR="001116AE" w:rsidRPr="00FC7190" w:rsidRDefault="001116AE" w:rsidP="001116AE">
      <w:pPr>
        <w:jc w:val="both"/>
        <w:rPr>
          <w:rFonts w:ascii="Times New Roman" w:hAnsi="Times New Roman" w:cs="Times New Roman"/>
          <w:sz w:val="24"/>
          <w:szCs w:val="24"/>
          <w:lang w:val="en-IN"/>
        </w:rPr>
      </w:pPr>
      <w:r w:rsidRPr="00FC7190">
        <w:rPr>
          <w:rFonts w:ascii="Times New Roman" w:hAnsi="Times New Roman" w:cs="Times New Roman"/>
          <w:sz w:val="24"/>
          <w:szCs w:val="24"/>
          <w:lang w:val="en-IN"/>
        </w:rPr>
        <w:t>(A) Sagittal section reveals an ill-defined radiolucent area with irregular borders (Black arrow) and marked destruction of lower border of mandible (White arrow). (B) Three-dimensional reconstructed view of the same lesion showing irregular borders (Black arrow) and involvement of lower border of mandible (White arrow)</w:t>
      </w:r>
    </w:p>
    <w:p w14:paraId="2427C966" w14:textId="77777777" w:rsidR="001116AE" w:rsidRDefault="001116AE" w:rsidP="001116AE">
      <w:pPr>
        <w:jc w:val="both"/>
        <w:rPr>
          <w:rFonts w:ascii="Times New Roman" w:hAnsi="Times New Roman" w:cs="Times New Roman"/>
          <w:sz w:val="24"/>
          <w:szCs w:val="24"/>
        </w:rPr>
      </w:pPr>
    </w:p>
    <w:p w14:paraId="256603C8" w14:textId="77777777" w:rsidR="001116AE" w:rsidRDefault="001116AE" w:rsidP="001116AE">
      <w:pPr>
        <w:jc w:val="both"/>
        <w:rPr>
          <w:rFonts w:ascii="Times New Roman" w:hAnsi="Times New Roman" w:cs="Times New Roman"/>
          <w:sz w:val="24"/>
          <w:szCs w:val="24"/>
        </w:rPr>
      </w:pPr>
      <w:r w:rsidRPr="005F3729">
        <w:rPr>
          <w:rFonts w:ascii="Times New Roman" w:hAnsi="Times New Roman" w:cs="Times New Roman"/>
          <w:noProof/>
          <w:sz w:val="24"/>
          <w:szCs w:val="24"/>
        </w:rPr>
        <w:drawing>
          <wp:inline distT="0" distB="0" distL="0" distR="0" wp14:anchorId="21277F8C" wp14:editId="0354F11C">
            <wp:extent cx="2989334" cy="2667000"/>
            <wp:effectExtent l="0" t="0" r="1905" b="0"/>
            <wp:docPr id="7" name="Picture 6">
              <a:extLst xmlns:a="http://schemas.openxmlformats.org/drawingml/2006/main">
                <a:ext uri="{FF2B5EF4-FFF2-40B4-BE49-F238E27FC236}">
                  <a16:creationId xmlns:a16="http://schemas.microsoft.com/office/drawing/2014/main" id="{B650A8BD-F959-428A-B4DC-9A1DFB9DE6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650A8BD-F959-428A-B4DC-9A1DFB9DE60A}"/>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t="11272" b="13580"/>
                    <a:stretch>
                      <a:fillRect/>
                    </a:stretch>
                  </pic:blipFill>
                  <pic:spPr bwMode="auto">
                    <a:xfrm>
                      <a:off x="0" y="0"/>
                      <a:ext cx="2992513" cy="2669836"/>
                    </a:xfrm>
                    <a:prstGeom prst="rect">
                      <a:avLst/>
                    </a:prstGeom>
                    <a:ln>
                      <a:noFill/>
                    </a:ln>
                    <a:extLst>
                      <a:ext uri="{53640926-AAD7-44D8-BBD7-CCE9431645EC}">
                        <a14:shadowObscured xmlns:a14="http://schemas.microsoft.com/office/drawing/2010/main"/>
                      </a:ext>
                    </a:extLst>
                  </pic:spPr>
                </pic:pic>
              </a:graphicData>
            </a:graphic>
          </wp:inline>
        </w:drawing>
      </w:r>
    </w:p>
    <w:p w14:paraId="55ABCC33" w14:textId="77777777" w:rsidR="001116AE" w:rsidRDefault="001116AE" w:rsidP="001116AE">
      <w:pPr>
        <w:jc w:val="both"/>
        <w:rPr>
          <w:rFonts w:ascii="Times New Roman" w:hAnsi="Times New Roman" w:cs="Times New Roman"/>
          <w:b/>
          <w:bCs/>
          <w:sz w:val="24"/>
          <w:szCs w:val="24"/>
        </w:rPr>
      </w:pPr>
      <w:r w:rsidRPr="00FC7190">
        <w:rPr>
          <w:rFonts w:ascii="Times New Roman" w:hAnsi="Times New Roman" w:cs="Times New Roman"/>
          <w:b/>
          <w:bCs/>
          <w:sz w:val="24"/>
          <w:szCs w:val="24"/>
        </w:rPr>
        <w:lastRenderedPageBreak/>
        <w:t>Figure 5: Gross specimen showing resected mandible and site of primary intraosseous carcinoma</w:t>
      </w:r>
    </w:p>
    <w:p w14:paraId="3AC59160" w14:textId="77777777" w:rsidR="001116AE" w:rsidRDefault="001116AE" w:rsidP="001116AE">
      <w:pPr>
        <w:jc w:val="both"/>
        <w:rPr>
          <w:rFonts w:ascii="Times New Roman" w:hAnsi="Times New Roman" w:cs="Times New Roman"/>
          <w:sz w:val="24"/>
          <w:szCs w:val="24"/>
        </w:rPr>
      </w:pPr>
    </w:p>
    <w:p w14:paraId="4866E957" w14:textId="77777777" w:rsidR="001116AE" w:rsidRDefault="001116AE" w:rsidP="001116AE">
      <w:pPr>
        <w:jc w:val="both"/>
        <w:rPr>
          <w:rFonts w:ascii="Times New Roman" w:hAnsi="Times New Roman" w:cs="Times New Roman"/>
          <w:sz w:val="24"/>
          <w:szCs w:val="24"/>
        </w:rPr>
      </w:pPr>
      <w:r w:rsidRPr="005F3729">
        <w:rPr>
          <w:rFonts w:ascii="Times New Roman" w:hAnsi="Times New Roman" w:cs="Times New Roman"/>
          <w:noProof/>
          <w:sz w:val="24"/>
          <w:szCs w:val="24"/>
        </w:rPr>
        <w:drawing>
          <wp:inline distT="0" distB="0" distL="0" distR="0" wp14:anchorId="6CB26B14" wp14:editId="13C2C90B">
            <wp:extent cx="2794000" cy="2847884"/>
            <wp:effectExtent l="0" t="0" r="6350" b="0"/>
            <wp:docPr id="1825978309" name="Content Placeholder 4">
              <a:extLst xmlns:a="http://schemas.openxmlformats.org/drawingml/2006/main">
                <a:ext uri="{FF2B5EF4-FFF2-40B4-BE49-F238E27FC236}">
                  <a16:creationId xmlns:a16="http://schemas.microsoft.com/office/drawing/2014/main" id="{4FC32C0E-2E3A-47D9-9C05-02D1827ADF3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FC32C0E-2E3A-47D9-9C05-02D1827ADF31}"/>
                        </a:ext>
                      </a:extLst>
                    </pic:cNvPr>
                    <pic:cNvPicPr>
                      <a:picLocks noGrp="1" noChangeAspect="1"/>
                    </pic:cNvPicPr>
                  </pic:nvPicPr>
                  <pic:blipFill rotWithShape="1">
                    <a:blip r:embed="rId38" cstate="print">
                      <a:extLst>
                        <a:ext uri="{28A0092B-C50C-407E-A947-70E740481C1C}">
                          <a14:useLocalDpi xmlns:a14="http://schemas.microsoft.com/office/drawing/2010/main" val="0"/>
                        </a:ext>
                      </a:extLst>
                    </a:blip>
                    <a:srcRect l="4348" r="22071"/>
                    <a:stretch>
                      <a:fillRect/>
                    </a:stretch>
                  </pic:blipFill>
                  <pic:spPr bwMode="auto">
                    <a:xfrm>
                      <a:off x="0" y="0"/>
                      <a:ext cx="2794808" cy="2848707"/>
                    </a:xfrm>
                    <a:prstGeom prst="rect">
                      <a:avLst/>
                    </a:prstGeom>
                    <a:ln>
                      <a:noFill/>
                    </a:ln>
                    <a:extLst>
                      <a:ext uri="{53640926-AAD7-44D8-BBD7-CCE9431645EC}">
                        <a14:shadowObscured xmlns:a14="http://schemas.microsoft.com/office/drawing/2010/main"/>
                      </a:ext>
                    </a:extLst>
                  </pic:spPr>
                </pic:pic>
              </a:graphicData>
            </a:graphic>
          </wp:inline>
        </w:drawing>
      </w:r>
    </w:p>
    <w:p w14:paraId="2F1283CD" w14:textId="77777777" w:rsidR="001116AE" w:rsidRDefault="001116AE" w:rsidP="001116AE">
      <w:pPr>
        <w:jc w:val="both"/>
        <w:rPr>
          <w:rFonts w:ascii="Times New Roman" w:hAnsi="Times New Roman" w:cs="Times New Roman"/>
          <w:sz w:val="24"/>
          <w:szCs w:val="24"/>
        </w:rPr>
      </w:pPr>
      <w:r w:rsidRPr="00FC7190">
        <w:rPr>
          <w:rFonts w:ascii="Times New Roman" w:hAnsi="Times New Roman" w:cs="Times New Roman"/>
          <w:b/>
          <w:bCs/>
          <w:sz w:val="24"/>
          <w:szCs w:val="24"/>
        </w:rPr>
        <w:t>Figure 6: Hemimandibulectomy specimen with irregular mass involving the posterior region of mandible</w:t>
      </w:r>
    </w:p>
    <w:p w14:paraId="0758A081" w14:textId="77777777" w:rsidR="001116AE" w:rsidRPr="00905A1F" w:rsidRDefault="001116AE" w:rsidP="00905A1F">
      <w:pPr>
        <w:jc w:val="both"/>
        <w:rPr>
          <w:rFonts w:ascii="Times New Roman" w:hAnsi="Times New Roman" w:cs="Times New Roman"/>
          <w:sz w:val="24"/>
          <w:szCs w:val="24"/>
          <w:lang w:val="en-IN"/>
        </w:rPr>
      </w:pPr>
    </w:p>
    <w:p w14:paraId="5E871461" w14:textId="1A2F978B" w:rsidR="00CE1CC4" w:rsidRDefault="00CE1CC4" w:rsidP="004C4E45">
      <w:pPr>
        <w:jc w:val="both"/>
        <w:rPr>
          <w:rFonts w:ascii="Times New Roman" w:hAnsi="Times New Roman" w:cs="Times New Roman"/>
          <w:sz w:val="24"/>
          <w:szCs w:val="24"/>
        </w:rPr>
      </w:pPr>
    </w:p>
    <w:p w14:paraId="2C29394A" w14:textId="77777777" w:rsidR="00E930FD" w:rsidRDefault="00E930FD" w:rsidP="004C4E45">
      <w:pPr>
        <w:jc w:val="both"/>
        <w:rPr>
          <w:rFonts w:ascii="Times New Roman" w:hAnsi="Times New Roman" w:cs="Times New Roman"/>
          <w:sz w:val="24"/>
          <w:szCs w:val="24"/>
        </w:rPr>
      </w:pPr>
    </w:p>
    <w:p w14:paraId="2066B8FB" w14:textId="77777777" w:rsidR="00E930FD" w:rsidRDefault="00E930FD" w:rsidP="004C4E45">
      <w:pPr>
        <w:jc w:val="both"/>
        <w:rPr>
          <w:rFonts w:ascii="Times New Roman" w:hAnsi="Times New Roman" w:cs="Times New Roman"/>
          <w:sz w:val="24"/>
          <w:szCs w:val="24"/>
        </w:rPr>
      </w:pPr>
    </w:p>
    <w:p w14:paraId="03B48298" w14:textId="77777777" w:rsidR="00E930FD" w:rsidRDefault="00E930FD" w:rsidP="004C4E45">
      <w:pPr>
        <w:jc w:val="both"/>
        <w:rPr>
          <w:rFonts w:ascii="Times New Roman" w:hAnsi="Times New Roman" w:cs="Times New Roman"/>
          <w:sz w:val="24"/>
          <w:szCs w:val="24"/>
        </w:rPr>
      </w:pPr>
    </w:p>
    <w:p w14:paraId="67816F53" w14:textId="77777777" w:rsidR="00E930FD" w:rsidRDefault="00E930FD" w:rsidP="004C4E45">
      <w:pPr>
        <w:jc w:val="both"/>
        <w:rPr>
          <w:rFonts w:ascii="Times New Roman" w:hAnsi="Times New Roman" w:cs="Times New Roman"/>
          <w:sz w:val="24"/>
          <w:szCs w:val="24"/>
        </w:rPr>
      </w:pPr>
    </w:p>
    <w:p w14:paraId="59EDE0E2" w14:textId="77777777" w:rsidR="00E930FD" w:rsidRDefault="00E930FD" w:rsidP="004C4E45">
      <w:pPr>
        <w:jc w:val="both"/>
        <w:rPr>
          <w:rFonts w:ascii="Times New Roman" w:hAnsi="Times New Roman" w:cs="Times New Roman"/>
          <w:sz w:val="24"/>
          <w:szCs w:val="24"/>
        </w:rPr>
      </w:pPr>
    </w:p>
    <w:p w14:paraId="454740E9" w14:textId="77777777" w:rsidR="00E930FD" w:rsidRDefault="00E930FD" w:rsidP="004C4E45">
      <w:pPr>
        <w:jc w:val="both"/>
        <w:rPr>
          <w:rFonts w:ascii="Times New Roman" w:hAnsi="Times New Roman" w:cs="Times New Roman"/>
          <w:sz w:val="24"/>
          <w:szCs w:val="24"/>
        </w:rPr>
      </w:pPr>
    </w:p>
    <w:p w14:paraId="4CEA37C7" w14:textId="77777777" w:rsidR="00F2186D" w:rsidRDefault="00F2186D" w:rsidP="004C4E45">
      <w:pPr>
        <w:jc w:val="both"/>
        <w:rPr>
          <w:rFonts w:ascii="Times New Roman" w:hAnsi="Times New Roman" w:cs="Times New Roman"/>
          <w:sz w:val="24"/>
          <w:szCs w:val="24"/>
        </w:rPr>
      </w:pPr>
    </w:p>
    <w:p w14:paraId="24FCA7A6" w14:textId="77777777" w:rsidR="00F2186D" w:rsidRDefault="00F2186D" w:rsidP="004C4E45">
      <w:pPr>
        <w:jc w:val="both"/>
        <w:rPr>
          <w:rFonts w:ascii="Times New Roman" w:hAnsi="Times New Roman" w:cs="Times New Roman"/>
          <w:sz w:val="24"/>
          <w:szCs w:val="24"/>
        </w:rPr>
      </w:pPr>
    </w:p>
    <w:sectPr w:rsidR="00F2186D" w:rsidSect="00034616">
      <w:headerReference w:type="even" r:id="rId39"/>
      <w:headerReference w:type="default" r:id="rId40"/>
      <w:footerReference w:type="even" r:id="rId41"/>
      <w:footerReference w:type="default" r:id="rId42"/>
      <w:headerReference w:type="first" r:id="rId43"/>
      <w:footerReference w:type="first" r:id="rId4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B0AC2" w14:textId="77777777" w:rsidR="00E72756" w:rsidRDefault="00E72756" w:rsidP="00944BC2">
      <w:pPr>
        <w:spacing w:after="0" w:line="240" w:lineRule="auto"/>
      </w:pPr>
      <w:r>
        <w:separator/>
      </w:r>
    </w:p>
  </w:endnote>
  <w:endnote w:type="continuationSeparator" w:id="0">
    <w:p w14:paraId="012C236A" w14:textId="77777777" w:rsidR="00E72756" w:rsidRDefault="00E72756" w:rsidP="00944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92FF6" w14:textId="77777777" w:rsidR="00944BC2" w:rsidRDefault="00944B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86426" w14:textId="77777777" w:rsidR="00944BC2" w:rsidRDefault="00944B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4653F" w14:textId="77777777" w:rsidR="00944BC2" w:rsidRDefault="00944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5B73D" w14:textId="77777777" w:rsidR="00E72756" w:rsidRDefault="00E72756" w:rsidP="00944BC2">
      <w:pPr>
        <w:spacing w:after="0" w:line="240" w:lineRule="auto"/>
      </w:pPr>
      <w:r>
        <w:separator/>
      </w:r>
    </w:p>
  </w:footnote>
  <w:footnote w:type="continuationSeparator" w:id="0">
    <w:p w14:paraId="2F690E1E" w14:textId="77777777" w:rsidR="00E72756" w:rsidRDefault="00E72756" w:rsidP="00944B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F0D9D" w14:textId="0A8D70A8" w:rsidR="00944BC2" w:rsidRDefault="00944BC2">
    <w:pPr>
      <w:pStyle w:val="Header"/>
    </w:pPr>
    <w:r>
      <w:rPr>
        <w:noProof/>
      </w:rPr>
      <w:pict w14:anchorId="701902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590626"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154C3" w14:textId="39E7247F" w:rsidR="00944BC2" w:rsidRDefault="00944BC2">
    <w:pPr>
      <w:pStyle w:val="Header"/>
    </w:pPr>
    <w:r>
      <w:rPr>
        <w:noProof/>
      </w:rPr>
      <w:pict w14:anchorId="0C086A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590627"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877DA" w14:textId="79E63E98" w:rsidR="00944BC2" w:rsidRDefault="00944BC2">
    <w:pPr>
      <w:pStyle w:val="Header"/>
    </w:pPr>
    <w:r>
      <w:rPr>
        <w:noProof/>
      </w:rPr>
      <w:pict w14:anchorId="78B60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590625"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921622"/>
    <w:multiLevelType w:val="hybridMultilevel"/>
    <w:tmpl w:val="F102761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A841FFA"/>
    <w:multiLevelType w:val="hybridMultilevel"/>
    <w:tmpl w:val="F3325454"/>
    <w:lvl w:ilvl="0" w:tplc="8E168BDA">
      <w:start w:val="1"/>
      <w:numFmt w:val="bullet"/>
      <w:lvlText w:val="•"/>
      <w:lvlJc w:val="left"/>
      <w:pPr>
        <w:tabs>
          <w:tab w:val="num" w:pos="720"/>
        </w:tabs>
        <w:ind w:left="720" w:hanging="360"/>
      </w:pPr>
      <w:rPr>
        <w:rFonts w:ascii="Arial" w:hAnsi="Arial" w:hint="default"/>
      </w:rPr>
    </w:lvl>
    <w:lvl w:ilvl="1" w:tplc="C9FA14BA" w:tentative="1">
      <w:start w:val="1"/>
      <w:numFmt w:val="bullet"/>
      <w:lvlText w:val="•"/>
      <w:lvlJc w:val="left"/>
      <w:pPr>
        <w:tabs>
          <w:tab w:val="num" w:pos="1440"/>
        </w:tabs>
        <w:ind w:left="1440" w:hanging="360"/>
      </w:pPr>
      <w:rPr>
        <w:rFonts w:ascii="Arial" w:hAnsi="Arial" w:hint="default"/>
      </w:rPr>
    </w:lvl>
    <w:lvl w:ilvl="2" w:tplc="617653D2" w:tentative="1">
      <w:start w:val="1"/>
      <w:numFmt w:val="bullet"/>
      <w:lvlText w:val="•"/>
      <w:lvlJc w:val="left"/>
      <w:pPr>
        <w:tabs>
          <w:tab w:val="num" w:pos="2160"/>
        </w:tabs>
        <w:ind w:left="2160" w:hanging="360"/>
      </w:pPr>
      <w:rPr>
        <w:rFonts w:ascii="Arial" w:hAnsi="Arial" w:hint="default"/>
      </w:rPr>
    </w:lvl>
    <w:lvl w:ilvl="3" w:tplc="091A86C8" w:tentative="1">
      <w:start w:val="1"/>
      <w:numFmt w:val="bullet"/>
      <w:lvlText w:val="•"/>
      <w:lvlJc w:val="left"/>
      <w:pPr>
        <w:tabs>
          <w:tab w:val="num" w:pos="2880"/>
        </w:tabs>
        <w:ind w:left="2880" w:hanging="360"/>
      </w:pPr>
      <w:rPr>
        <w:rFonts w:ascii="Arial" w:hAnsi="Arial" w:hint="default"/>
      </w:rPr>
    </w:lvl>
    <w:lvl w:ilvl="4" w:tplc="34309840" w:tentative="1">
      <w:start w:val="1"/>
      <w:numFmt w:val="bullet"/>
      <w:lvlText w:val="•"/>
      <w:lvlJc w:val="left"/>
      <w:pPr>
        <w:tabs>
          <w:tab w:val="num" w:pos="3600"/>
        </w:tabs>
        <w:ind w:left="3600" w:hanging="360"/>
      </w:pPr>
      <w:rPr>
        <w:rFonts w:ascii="Arial" w:hAnsi="Arial" w:hint="default"/>
      </w:rPr>
    </w:lvl>
    <w:lvl w:ilvl="5" w:tplc="40B26458" w:tentative="1">
      <w:start w:val="1"/>
      <w:numFmt w:val="bullet"/>
      <w:lvlText w:val="•"/>
      <w:lvlJc w:val="left"/>
      <w:pPr>
        <w:tabs>
          <w:tab w:val="num" w:pos="4320"/>
        </w:tabs>
        <w:ind w:left="4320" w:hanging="360"/>
      </w:pPr>
      <w:rPr>
        <w:rFonts w:ascii="Arial" w:hAnsi="Arial" w:hint="default"/>
      </w:rPr>
    </w:lvl>
    <w:lvl w:ilvl="6" w:tplc="F1DACC86" w:tentative="1">
      <w:start w:val="1"/>
      <w:numFmt w:val="bullet"/>
      <w:lvlText w:val="•"/>
      <w:lvlJc w:val="left"/>
      <w:pPr>
        <w:tabs>
          <w:tab w:val="num" w:pos="5040"/>
        </w:tabs>
        <w:ind w:left="5040" w:hanging="360"/>
      </w:pPr>
      <w:rPr>
        <w:rFonts w:ascii="Arial" w:hAnsi="Arial" w:hint="default"/>
      </w:rPr>
    </w:lvl>
    <w:lvl w:ilvl="7" w:tplc="AACAAEF2" w:tentative="1">
      <w:start w:val="1"/>
      <w:numFmt w:val="bullet"/>
      <w:lvlText w:val="•"/>
      <w:lvlJc w:val="left"/>
      <w:pPr>
        <w:tabs>
          <w:tab w:val="num" w:pos="5760"/>
        </w:tabs>
        <w:ind w:left="5760" w:hanging="360"/>
      </w:pPr>
      <w:rPr>
        <w:rFonts w:ascii="Arial" w:hAnsi="Arial" w:hint="default"/>
      </w:rPr>
    </w:lvl>
    <w:lvl w:ilvl="8" w:tplc="EB2CB56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E0F0CB3"/>
    <w:multiLevelType w:val="multilevel"/>
    <w:tmpl w:val="B77C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01E9"/>
    <w:rsid w:val="00034616"/>
    <w:rsid w:val="00060518"/>
    <w:rsid w:val="0006063C"/>
    <w:rsid w:val="000C31AA"/>
    <w:rsid w:val="000F499E"/>
    <w:rsid w:val="00103243"/>
    <w:rsid w:val="0010771C"/>
    <w:rsid w:val="001116AE"/>
    <w:rsid w:val="00112400"/>
    <w:rsid w:val="0014050F"/>
    <w:rsid w:val="0015074B"/>
    <w:rsid w:val="00161D16"/>
    <w:rsid w:val="001A41A8"/>
    <w:rsid w:val="00207EE9"/>
    <w:rsid w:val="00243E56"/>
    <w:rsid w:val="0029639D"/>
    <w:rsid w:val="00296EB1"/>
    <w:rsid w:val="002C54EE"/>
    <w:rsid w:val="00305149"/>
    <w:rsid w:val="0032467A"/>
    <w:rsid w:val="003259CA"/>
    <w:rsid w:val="00326F90"/>
    <w:rsid w:val="00334564"/>
    <w:rsid w:val="00346CB7"/>
    <w:rsid w:val="003771F3"/>
    <w:rsid w:val="00395DD3"/>
    <w:rsid w:val="003B0D17"/>
    <w:rsid w:val="003E6E8D"/>
    <w:rsid w:val="003F42BA"/>
    <w:rsid w:val="00405D1E"/>
    <w:rsid w:val="00461AD8"/>
    <w:rsid w:val="00472292"/>
    <w:rsid w:val="00487670"/>
    <w:rsid w:val="00492529"/>
    <w:rsid w:val="004C4E45"/>
    <w:rsid w:val="005B53A7"/>
    <w:rsid w:val="005F3729"/>
    <w:rsid w:val="005F67CF"/>
    <w:rsid w:val="00603B02"/>
    <w:rsid w:val="00643CF6"/>
    <w:rsid w:val="006809C6"/>
    <w:rsid w:val="00691FF7"/>
    <w:rsid w:val="00694B29"/>
    <w:rsid w:val="00707974"/>
    <w:rsid w:val="00720663"/>
    <w:rsid w:val="007255EB"/>
    <w:rsid w:val="00771531"/>
    <w:rsid w:val="00794DF9"/>
    <w:rsid w:val="007C2143"/>
    <w:rsid w:val="007E5103"/>
    <w:rsid w:val="00821EA1"/>
    <w:rsid w:val="00830AF7"/>
    <w:rsid w:val="008E44D8"/>
    <w:rsid w:val="00905A1F"/>
    <w:rsid w:val="00944BC2"/>
    <w:rsid w:val="009F4699"/>
    <w:rsid w:val="00A00583"/>
    <w:rsid w:val="00A15378"/>
    <w:rsid w:val="00A158D7"/>
    <w:rsid w:val="00A46040"/>
    <w:rsid w:val="00A526F6"/>
    <w:rsid w:val="00A813FF"/>
    <w:rsid w:val="00AA0781"/>
    <w:rsid w:val="00AA1D8D"/>
    <w:rsid w:val="00AD1422"/>
    <w:rsid w:val="00B321E6"/>
    <w:rsid w:val="00B47730"/>
    <w:rsid w:val="00B61E40"/>
    <w:rsid w:val="00BC6F5F"/>
    <w:rsid w:val="00BD65CC"/>
    <w:rsid w:val="00BD7E7D"/>
    <w:rsid w:val="00CB0664"/>
    <w:rsid w:val="00CB4C60"/>
    <w:rsid w:val="00CD2C26"/>
    <w:rsid w:val="00CD5255"/>
    <w:rsid w:val="00CE1CC4"/>
    <w:rsid w:val="00D02C6F"/>
    <w:rsid w:val="00D511B7"/>
    <w:rsid w:val="00D7444B"/>
    <w:rsid w:val="00D93BA3"/>
    <w:rsid w:val="00DB3C43"/>
    <w:rsid w:val="00DC4EC6"/>
    <w:rsid w:val="00DD72AB"/>
    <w:rsid w:val="00DE6477"/>
    <w:rsid w:val="00DE7E9A"/>
    <w:rsid w:val="00E72756"/>
    <w:rsid w:val="00E74E0C"/>
    <w:rsid w:val="00E8462D"/>
    <w:rsid w:val="00E930FD"/>
    <w:rsid w:val="00EF7B65"/>
    <w:rsid w:val="00F2186D"/>
    <w:rsid w:val="00F95FC8"/>
    <w:rsid w:val="00FC693F"/>
    <w:rsid w:val="00FC7190"/>
    <w:rsid w:val="00FE12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21E6D04"/>
  <w14:defaultImageDpi w14:val="300"/>
  <w15:docId w15:val="{A7FF3DB7-2253-47ED-B2AD-D98BBE8B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905A1F"/>
    <w:rPr>
      <w:rFonts w:ascii="Times New Roman" w:hAnsi="Times New Roman" w:cs="Times New Roman"/>
      <w:sz w:val="24"/>
      <w:szCs w:val="24"/>
    </w:rPr>
  </w:style>
  <w:style w:type="character" w:styleId="Hyperlink">
    <w:name w:val="Hyperlink"/>
    <w:basedOn w:val="DefaultParagraphFont"/>
    <w:uiPriority w:val="99"/>
    <w:unhideWhenUsed/>
    <w:rsid w:val="00461AD8"/>
    <w:rPr>
      <w:color w:val="0000FF" w:themeColor="hyperlink"/>
      <w:u w:val="single"/>
    </w:rPr>
  </w:style>
  <w:style w:type="character" w:styleId="UnresolvedMention">
    <w:name w:val="Unresolved Mention"/>
    <w:basedOn w:val="DefaultParagraphFont"/>
    <w:uiPriority w:val="99"/>
    <w:semiHidden/>
    <w:unhideWhenUsed/>
    <w:rsid w:val="00461A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void(0)" TargetMode="External"/><Relationship Id="rId18" Type="http://schemas.openxmlformats.org/officeDocument/2006/relationships/hyperlink" Target="https://doi.org/10.4103/jomfp.JOMFP_25_16" TargetMode="External"/><Relationship Id="rId26" Type="http://schemas.openxmlformats.org/officeDocument/2006/relationships/hyperlink" Target="https://doi.org/10.3332/ecancer.2013.316" TargetMode="External"/><Relationship Id="rId39" Type="http://schemas.openxmlformats.org/officeDocument/2006/relationships/header" Target="header1.xml"/><Relationship Id="rId21" Type="http://schemas.openxmlformats.org/officeDocument/2006/relationships/hyperlink" Target="https://drj.mui.ac.ir/index.php/drj/article/view/102" TargetMode="External"/><Relationship Id="rId34" Type="http://schemas.openxmlformats.org/officeDocument/2006/relationships/image" Target="media/image2.jpe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void(0)" TargetMode="External"/><Relationship Id="rId29" Type="http://schemas.openxmlformats.org/officeDocument/2006/relationships/hyperlink" Target="https://doi.org/10.1016/s0278-2391(00)9092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24" Type="http://schemas.openxmlformats.org/officeDocument/2006/relationships/hyperlink" Target="https://doi.org/10.4103/ccij.ccij_41_17" TargetMode="External"/><Relationship Id="rId32" Type="http://schemas.openxmlformats.org/officeDocument/2006/relationships/hyperlink" Target="https://doi.org/10.1038/sj/dmfr/4600351" TargetMode="External"/><Relationship Id="rId37" Type="http://schemas.openxmlformats.org/officeDocument/2006/relationships/image" Target="media/image5.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hyperlink" Target="https://doi.org/10.1007/s12105-020-01234-z" TargetMode="External"/><Relationship Id="rId28" Type="http://schemas.openxmlformats.org/officeDocument/2006/relationships/hyperlink" Target="https://doi.org/10.1016/j.ajoms.2015.02.004" TargetMode="External"/><Relationship Id="rId36" Type="http://schemas.openxmlformats.org/officeDocument/2006/relationships/image" Target="media/image4.png"/><Relationship Id="rId10" Type="http://schemas.openxmlformats.org/officeDocument/2006/relationships/hyperlink" Target="javascript:void(0)" TargetMode="External"/><Relationship Id="rId19" Type="http://schemas.openxmlformats.org/officeDocument/2006/relationships/hyperlink" Target="https://doi.org/10.1016/0030-4220(82)90099-8" TargetMode="External"/><Relationship Id="rId31" Type="http://schemas.openxmlformats.org/officeDocument/2006/relationships/hyperlink" Target="https://doi.org/10.1186/s12957-021-02465-2"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hyperlink" Target="javascript:void(0)" TargetMode="External"/><Relationship Id="rId22" Type="http://schemas.openxmlformats.org/officeDocument/2006/relationships/hyperlink" Target="https://doi.org/10.1016/j.adoms.2021.100063" TargetMode="External"/><Relationship Id="rId27" Type="http://schemas.openxmlformats.org/officeDocument/2006/relationships/hyperlink" Target="https://doi.org/10.3892/ol.2016.5378" TargetMode="External"/><Relationship Id="rId30" Type="http://schemas.openxmlformats.org/officeDocument/2006/relationships/hyperlink" Target="https://doi.org/10.1054/ijom.2001.0069" TargetMode="External"/><Relationship Id="rId35" Type="http://schemas.openxmlformats.org/officeDocument/2006/relationships/image" Target="media/image3.jpeg"/><Relationship Id="rId43" Type="http://schemas.openxmlformats.org/officeDocument/2006/relationships/header" Target="header3.xml"/><Relationship Id="rId8" Type="http://schemas.openxmlformats.org/officeDocument/2006/relationships/hyperlink" Target="javascript:void(0)" TargetMode="External"/><Relationship Id="rId3" Type="http://schemas.openxmlformats.org/officeDocument/2006/relationships/styles" Target="style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hyperlink" Target="https://doi.org/10.5005/jp-journals-10057-0126" TargetMode="External"/><Relationship Id="rId33" Type="http://schemas.openxmlformats.org/officeDocument/2006/relationships/image" Target="media/image1.jpeg"/><Relationship Id="rId38" Type="http://schemas.openxmlformats.org/officeDocument/2006/relationships/image" Target="media/image6.jpeg"/><Relationship Id="rId46" Type="http://schemas.openxmlformats.org/officeDocument/2006/relationships/theme" Target="theme/theme1.xml"/><Relationship Id="rId20" Type="http://schemas.openxmlformats.org/officeDocument/2006/relationships/hyperlink" Target="https://www.mmpubl.com/2022/ijperior/primary-intraosseous-carcinoma-of-the-jaws-a-review"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CF9B0-C8DE-44F2-80A0-173DA8E10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2223</TotalTime>
  <Pages>10</Pages>
  <Words>2757</Words>
  <Characters>15717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18438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45</cp:revision>
  <dcterms:created xsi:type="dcterms:W3CDTF">2025-10-08T09:15:00Z</dcterms:created>
  <dcterms:modified xsi:type="dcterms:W3CDTF">2025-12-05T07:57:00Z</dcterms:modified>
  <cp:category/>
</cp:coreProperties>
</file>