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7777777" w:rsidR="00A2157E" w:rsidRDefault="00660533">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 xml:space="preserve">Hemoglobin Genotype Distribution in the Philippines: A Historical Systematic Review and Meta-Analysis of Population Studies from 1958–2025 </w:t>
      </w:r>
    </w:p>
    <w:p w14:paraId="7744819D" w14:textId="77777777" w:rsidR="00F811EF" w:rsidRDefault="001C4621" w:rsidP="001C4621">
      <w:pPr>
        <w:spacing w:after="120" w:line="240" w:lineRule="auto"/>
        <w:jc w:val="both"/>
      </w:pPr>
      <w:r>
        <w:rPr>
          <w:rFonts w:ascii="Times New Roman" w:eastAsia="Times New Roman" w:hAnsi="Times New Roman" w:cs="Times New Roman"/>
          <w:b/>
          <w:bCs/>
          <w:sz w:val="24"/>
          <w:szCs w:val="24"/>
        </w:rPr>
        <w:br/>
      </w:r>
    </w:p>
    <w:p w14:paraId="00000003" w14:textId="77777777" w:rsidR="00A2157E" w:rsidRDefault="00A2157E">
      <w:pPr>
        <w:spacing w:after="120" w:line="240" w:lineRule="auto"/>
        <w:jc w:val="both"/>
        <w:rPr>
          <w:rFonts w:ascii="Times New Roman" w:eastAsia="Times New Roman" w:hAnsi="Times New Roman" w:cs="Times New Roman"/>
          <w:b/>
          <w:bCs/>
          <w:sz w:val="24"/>
          <w:szCs w:val="24"/>
        </w:rPr>
      </w:pPr>
    </w:p>
    <w:p w14:paraId="00000004" w14:textId="77777777" w:rsidR="00A2157E" w:rsidRDefault="00660533">
      <w:pPr>
        <w:spacing w:after="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5"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Hemoglobin genotype distribution is a critical population-health indicator for guiding scree</w:t>
      </w:r>
      <w:r>
        <w:rPr>
          <w:rFonts w:ascii="Times New Roman" w:eastAsia="Times New Roman" w:hAnsi="Times New Roman" w:cs="Times New Roman"/>
          <w:sz w:val="24"/>
          <w:szCs w:val="24"/>
        </w:rPr>
        <w:t>ning, genetic counseling, and anemia control, yet evidence from the Philippines has accumulated in a fragmented and method-dependent manner over several decades. This historical systematic review and meta-analysis synthesized population-based evidence on h</w:t>
      </w:r>
      <w:r>
        <w:rPr>
          <w:rFonts w:ascii="Times New Roman" w:eastAsia="Times New Roman" w:hAnsi="Times New Roman" w:cs="Times New Roman"/>
          <w:sz w:val="24"/>
          <w:szCs w:val="24"/>
        </w:rPr>
        <w:t xml:space="preserve">emoglobin genotype distribution in the Philippines from 1958 to 2025, integrating early descriptive reports, community and diaspora screening studies, laboratory-based series, molecular investigations, and data from the contemporary newborn screening era. </w:t>
      </w:r>
      <w:r>
        <w:rPr>
          <w:rFonts w:ascii="Times New Roman" w:eastAsia="Times New Roman" w:hAnsi="Times New Roman" w:cs="Times New Roman"/>
          <w:sz w:val="24"/>
          <w:szCs w:val="24"/>
        </w:rPr>
        <w:t>Comprehensive searches of electronic databases, local journals, institutional repositories, and gray literature identified eligible studies reporting hemoglobin genotype frequencies. Studies were appraised for quality and stratified by diagnostic era, popu</w:t>
      </w:r>
      <w:r>
        <w:rPr>
          <w:rFonts w:ascii="Times New Roman" w:eastAsia="Times New Roman" w:hAnsi="Times New Roman" w:cs="Times New Roman"/>
          <w:sz w:val="24"/>
          <w:szCs w:val="24"/>
        </w:rPr>
        <w:t>lation type, and geographic region, with random-effects meta-analyses and subgroup analyses performed where data permitted. Across six decades, α-thalassemia and β-thalassemia consistently emerged as the predominant inherited hemoglobin disorders among Fil</w:t>
      </w:r>
      <w:r>
        <w:rPr>
          <w:rFonts w:ascii="Times New Roman" w:eastAsia="Times New Roman" w:hAnsi="Times New Roman" w:cs="Times New Roman"/>
          <w:sz w:val="24"/>
          <w:szCs w:val="24"/>
        </w:rPr>
        <w:t>ipinos, with hemoglobin E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persistently present and clinically significant, particularly when coinherited with α- or β-thalassemia. Apparent variation in reported genotype frequencies was largely explained by differences in diagnostic platforms, refer</w:t>
      </w:r>
      <w:r>
        <w:rPr>
          <w:rFonts w:ascii="Times New Roman" w:eastAsia="Times New Roman" w:hAnsi="Times New Roman" w:cs="Times New Roman"/>
          <w:sz w:val="24"/>
          <w:szCs w:val="24"/>
        </w:rPr>
        <w:t>ral-based sampling, and population coverage rather than true epidemiologic change. Philippine-focused molecular studies converged on a limited but impactful mutation spectrum, dominated by SEA and FIL α-globin deletions and recurrent β-globin mutations, in</w:t>
      </w:r>
      <w:r>
        <w:rPr>
          <w:rFonts w:ascii="Times New Roman" w:eastAsia="Times New Roman" w:hAnsi="Times New Roman" w:cs="Times New Roman"/>
          <w:sz w:val="24"/>
          <w:szCs w:val="24"/>
        </w:rPr>
        <w:t>cluding the Filipino β⁰ deletion, while also documenting substantial genotype–phenotype variability. The nationwide implementation of newborn screening represents a major inflection point, shifting detection toward near-population coverage and early identi</w:t>
      </w:r>
      <w:r>
        <w:rPr>
          <w:rFonts w:ascii="Times New Roman" w:eastAsia="Times New Roman" w:hAnsi="Times New Roman" w:cs="Times New Roman"/>
          <w:sz w:val="24"/>
          <w:szCs w:val="24"/>
        </w:rPr>
        <w:t>fication, although delays in confirmatory testing and incomplete follow-up continue to influence documented distribution. Overall, hemoglobin genotype distribution in the Philippines is best interpreted as a dynamic construct shaped by evolving detection s</w:t>
      </w:r>
      <w:r>
        <w:rPr>
          <w:rFonts w:ascii="Times New Roman" w:eastAsia="Times New Roman" w:hAnsi="Times New Roman" w:cs="Times New Roman"/>
          <w:sz w:val="24"/>
          <w:szCs w:val="24"/>
        </w:rPr>
        <w:t>ystems, and this synthesis provides the most comprehensive historical framework to date to inform screening policy, laboratory planning, genetic counseling, and future population-based research.</w:t>
      </w:r>
    </w:p>
    <w:p w14:paraId="00000006" w14:textId="77777777" w:rsidR="00A2157E" w:rsidRDefault="0066053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Hemoglobin genotype; Hemoglobinopathies; Thalassemi</w:t>
      </w:r>
      <w:r>
        <w:rPr>
          <w:rFonts w:ascii="Times New Roman" w:eastAsia="Times New Roman" w:hAnsi="Times New Roman" w:cs="Times New Roman"/>
          <w:sz w:val="24"/>
          <w:szCs w:val="24"/>
        </w:rPr>
        <w:t>a; Hemoglobin E; Newborn screening; Molecular genetics; Population-based studies; Systematic review; Meta-analysis; Philippines</w:t>
      </w:r>
    </w:p>
    <w:p w14:paraId="00000007" w14:textId="77777777" w:rsidR="00A2157E" w:rsidRDefault="00A2157E">
      <w:pPr>
        <w:spacing w:after="120" w:line="240" w:lineRule="auto"/>
        <w:jc w:val="both"/>
        <w:rPr>
          <w:rFonts w:ascii="Times New Roman" w:eastAsia="Times New Roman" w:hAnsi="Times New Roman" w:cs="Times New Roman"/>
          <w:sz w:val="24"/>
          <w:szCs w:val="24"/>
        </w:rPr>
      </w:pPr>
    </w:p>
    <w:p w14:paraId="00000008" w14:textId="77777777" w:rsidR="00A2157E" w:rsidRDefault="00A2157E">
      <w:pPr>
        <w:spacing w:after="120" w:line="240" w:lineRule="auto"/>
        <w:jc w:val="both"/>
        <w:rPr>
          <w:rFonts w:ascii="Times New Roman" w:eastAsia="Times New Roman" w:hAnsi="Times New Roman" w:cs="Times New Roman"/>
          <w:b/>
          <w:bCs/>
          <w:sz w:val="24"/>
          <w:szCs w:val="24"/>
        </w:rPr>
      </w:pPr>
    </w:p>
    <w:p w14:paraId="00000009" w14:textId="24C45484" w:rsidR="00A2157E" w:rsidRDefault="00A2157E">
      <w:pPr>
        <w:spacing w:after="120" w:line="240" w:lineRule="auto"/>
        <w:jc w:val="both"/>
        <w:rPr>
          <w:rFonts w:ascii="Times New Roman" w:eastAsia="Times New Roman" w:hAnsi="Times New Roman" w:cs="Times New Roman"/>
          <w:b/>
          <w:bCs/>
          <w:sz w:val="24"/>
          <w:szCs w:val="24"/>
        </w:rPr>
      </w:pPr>
    </w:p>
    <w:p w14:paraId="1AEB080C" w14:textId="45A081C3" w:rsidR="00FD7E84" w:rsidRDefault="00FD7E84">
      <w:pPr>
        <w:spacing w:after="120" w:line="240" w:lineRule="auto"/>
        <w:jc w:val="both"/>
        <w:rPr>
          <w:rFonts w:ascii="Times New Roman" w:eastAsia="Times New Roman" w:hAnsi="Times New Roman" w:cs="Times New Roman"/>
          <w:b/>
          <w:bCs/>
          <w:sz w:val="24"/>
          <w:szCs w:val="24"/>
        </w:rPr>
      </w:pPr>
    </w:p>
    <w:p w14:paraId="399EE1AB" w14:textId="77777777" w:rsidR="00FD7E84" w:rsidRDefault="00FD7E84">
      <w:pPr>
        <w:spacing w:after="120" w:line="240" w:lineRule="auto"/>
        <w:jc w:val="both"/>
        <w:rPr>
          <w:rFonts w:ascii="Times New Roman" w:eastAsia="Times New Roman" w:hAnsi="Times New Roman" w:cs="Times New Roman"/>
          <w:b/>
          <w:bCs/>
          <w:sz w:val="24"/>
          <w:szCs w:val="24"/>
        </w:rPr>
      </w:pPr>
      <w:bookmarkStart w:id="0" w:name="_GoBack"/>
      <w:bookmarkEnd w:id="0"/>
    </w:p>
    <w:p w14:paraId="0000000A" w14:textId="77777777" w:rsidR="00A2157E" w:rsidRDefault="00A2157E">
      <w:pPr>
        <w:spacing w:after="120" w:line="240" w:lineRule="auto"/>
        <w:jc w:val="both"/>
        <w:rPr>
          <w:rFonts w:ascii="Times New Roman" w:eastAsia="Times New Roman" w:hAnsi="Times New Roman" w:cs="Times New Roman"/>
          <w:b/>
          <w:bCs/>
          <w:sz w:val="24"/>
          <w:szCs w:val="24"/>
        </w:rPr>
      </w:pPr>
    </w:p>
    <w:p w14:paraId="0000000B" w14:textId="77777777" w:rsidR="00A2157E" w:rsidRDefault="00A2157E">
      <w:pPr>
        <w:spacing w:after="120" w:line="240" w:lineRule="auto"/>
        <w:jc w:val="both"/>
        <w:rPr>
          <w:rFonts w:ascii="Times New Roman" w:eastAsia="Times New Roman" w:hAnsi="Times New Roman" w:cs="Times New Roman"/>
          <w:b/>
          <w:bCs/>
          <w:sz w:val="24"/>
          <w:szCs w:val="24"/>
        </w:rPr>
      </w:pPr>
    </w:p>
    <w:p w14:paraId="0000000C" w14:textId="77777777" w:rsidR="00A2157E" w:rsidRDefault="00660533">
      <w:pPr>
        <w:spacing w:after="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000000D"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Hemoglobin genotyping refers to the identification of inherited patterns of hemoglobin production resulting fr</w:t>
      </w:r>
      <w:r>
        <w:rPr>
          <w:rFonts w:ascii="Times New Roman" w:eastAsia="Times New Roman" w:hAnsi="Times New Roman" w:cs="Times New Roman"/>
          <w:sz w:val="24"/>
          <w:szCs w:val="24"/>
        </w:rPr>
        <w:t>om genetic variation in the globin genes. Hemoglobin is a tetrameric oxygen-carrying protein composed of α- and β-like globin chains encoded by tightly regulated gene clusters. In this context, a genotype reflects the underlying globin gene constitution su</w:t>
      </w:r>
      <w:r>
        <w:rPr>
          <w:rFonts w:ascii="Times New Roman" w:eastAsia="Times New Roman" w:hAnsi="Times New Roman" w:cs="Times New Roman"/>
          <w:sz w:val="24"/>
          <w:szCs w:val="24"/>
        </w:rPr>
        <w:t>ch as point mutations, deletions, or rearrangements that affect hemoglobin structure or synthesis. Laboratory profiles detected through analytical techniques and reported as hemoglobin “types” or “variant patterns” serve as phenotypic proxies for these gen</w:t>
      </w:r>
      <w:r>
        <w:rPr>
          <w:rFonts w:ascii="Times New Roman" w:eastAsia="Times New Roman" w:hAnsi="Times New Roman" w:cs="Times New Roman"/>
          <w:sz w:val="24"/>
          <w:szCs w:val="24"/>
        </w:rPr>
        <w:t>otypes.</w:t>
      </w:r>
    </w:p>
    <w:p w14:paraId="0000000E"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Inherited hemoglobin disorders, collectively termed hemoglobinopathies, are broadly classified into structural variants (e.g.,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HbS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HbC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HbD</w:t>
      </w:r>
      <w:proofErr w:type="spellEnd"/>
      <w:r>
        <w:rPr>
          <w:rFonts w:ascii="Times New Roman" w:eastAsia="Times New Roman" w:hAnsi="Times New Roman" w:cs="Times New Roman"/>
          <w:sz w:val="24"/>
          <w:szCs w:val="24"/>
        </w:rPr>
        <w:t xml:space="preserve">, hemoglobin Constant Spring) and </w:t>
      </w:r>
      <w:proofErr w:type="spellStart"/>
      <w:r>
        <w:rPr>
          <w:rFonts w:ascii="Times New Roman" w:eastAsia="Times New Roman" w:hAnsi="Times New Roman" w:cs="Times New Roman"/>
          <w:sz w:val="24"/>
          <w:szCs w:val="24"/>
        </w:rPr>
        <w:t>thalassemias</w:t>
      </w:r>
      <w:proofErr w:type="spellEnd"/>
      <w:r>
        <w:rPr>
          <w:rFonts w:ascii="Times New Roman" w:eastAsia="Times New Roman" w:hAnsi="Times New Roman" w:cs="Times New Roman"/>
          <w:sz w:val="24"/>
          <w:szCs w:val="24"/>
        </w:rPr>
        <w:t>, which result from reduced globin chain production, most</w:t>
      </w:r>
      <w:r>
        <w:rPr>
          <w:rFonts w:ascii="Times New Roman" w:eastAsia="Times New Roman" w:hAnsi="Times New Roman" w:cs="Times New Roman"/>
          <w:sz w:val="24"/>
          <w:szCs w:val="24"/>
        </w:rPr>
        <w:t xml:space="preserve"> commonly α- and β-thalassemia. These conditions are among the most prevalent monogenic disorders worldwide and remain major contributors to preventable anemia, childhood morbidity, pregnancy complications, and transfusion dependence when undiagnosed or mi</w:t>
      </w:r>
      <w:r>
        <w:rPr>
          <w:rFonts w:ascii="Times New Roman" w:eastAsia="Times New Roman" w:hAnsi="Times New Roman" w:cs="Times New Roman"/>
          <w:sz w:val="24"/>
          <w:szCs w:val="24"/>
        </w:rPr>
        <w:t>sclassified.</w:t>
      </w:r>
    </w:p>
    <w:p w14:paraId="0000000F"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Hemoglobin genotypes are identified using laboratory methods whose resolution has evolved over time. Classical electrophoresis enabled early variant detection, while high-performance liquid chromatography and capillary electrophoresis improved</w:t>
      </w:r>
      <w:r>
        <w:rPr>
          <w:rFonts w:ascii="Times New Roman" w:eastAsia="Times New Roman" w:hAnsi="Times New Roman" w:cs="Times New Roman"/>
          <w:sz w:val="24"/>
          <w:szCs w:val="24"/>
        </w:rPr>
        <w:t xml:space="preserve"> analytic precision and throughput. Molecular assays now provide definitive mutation characterization, particularly for silent carriers or population-specific variants. Because these methods differ in sensitivity, reported genotype frequencies are strongly</w:t>
      </w:r>
      <w:r>
        <w:rPr>
          <w:rFonts w:ascii="Times New Roman" w:eastAsia="Times New Roman" w:hAnsi="Times New Roman" w:cs="Times New Roman"/>
          <w:sz w:val="24"/>
          <w:szCs w:val="24"/>
        </w:rPr>
        <w:t xml:space="preserve"> influenced by diagnostic platforms and confirmatory testing practices.</w:t>
      </w:r>
    </w:p>
    <w:p w14:paraId="00000010"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population level, hemoglobin genotype distribution describes the frequency of inherited hemoglobin patterns within defined populations and underpins screening policy, risk estim</w:t>
      </w:r>
      <w:r>
        <w:rPr>
          <w:rFonts w:ascii="Times New Roman" w:eastAsia="Times New Roman" w:hAnsi="Times New Roman" w:cs="Times New Roman"/>
          <w:sz w:val="24"/>
          <w:szCs w:val="24"/>
        </w:rPr>
        <w:t>ation for affected births, service planning, and genetic counseling. Distribution estimates vary by geography, ancestry, and sampling frame, and hospital-based or referral cohorts may not reflect true population prevalence.</w:t>
      </w:r>
    </w:p>
    <w:p w14:paraId="00000011"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Globally, genotype distribution </w:t>
      </w:r>
      <w:r>
        <w:rPr>
          <w:rFonts w:ascii="Times New Roman" w:eastAsia="Times New Roman" w:hAnsi="Times New Roman" w:cs="Times New Roman"/>
          <w:sz w:val="24"/>
          <w:szCs w:val="24"/>
        </w:rPr>
        <w:t xml:space="preserve">is increasingly treated as a population-health metric integrated into screening systems, particularly through universal newborn screening. In Southeast Asia, the “thalassemia belt” is characterized by high frequencies of α-thalassemia, β-thalassemia, and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underscoring the need for accurate population-level data.</w:t>
      </w:r>
    </w:p>
    <w:p w14:paraId="00000012"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Philippines, evidence on hemoglobin genotype distribution has accumulated through fragmented, method-dependent studies spanning several decades. Early electrophoretic surveys, later labor</w:t>
      </w:r>
      <w:r>
        <w:rPr>
          <w:rFonts w:ascii="Times New Roman" w:eastAsia="Times New Roman" w:hAnsi="Times New Roman" w:cs="Times New Roman"/>
          <w:sz w:val="24"/>
          <w:szCs w:val="24"/>
        </w:rPr>
        <w:t>atory-based series, and recent molecular investigations often relied on convenience samples, limiting comparability and representativeness. A major shift has occurred with the expansion of the national newborn screening program, which has enabled broader p</w:t>
      </w:r>
      <w:r>
        <w:rPr>
          <w:rFonts w:ascii="Times New Roman" w:eastAsia="Times New Roman" w:hAnsi="Times New Roman" w:cs="Times New Roman"/>
          <w:sz w:val="24"/>
          <w:szCs w:val="24"/>
        </w:rPr>
        <w:t>opulation coverage and earlier detection, complemented by emerging Philippine-specific molecular data.</w:t>
      </w:r>
    </w:p>
    <w:p w14:paraId="00000013"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advances, no study has systematically integrated findings across regions, time periods, and diagnostic eras. Consequently, it remains uncle</w:t>
      </w:r>
      <w:r>
        <w:rPr>
          <w:rFonts w:ascii="Times New Roman" w:eastAsia="Times New Roman" w:hAnsi="Times New Roman" w:cs="Times New Roman"/>
          <w:sz w:val="24"/>
          <w:szCs w:val="24"/>
        </w:rPr>
        <w:t>ar whether observed variation in reported genotype frequencies reflects true epidemiologic differences or methodological heterogeneity. This review therefore aims to synthesize population-based Philippine studies from 1958–2025, stratify findings by diagno</w:t>
      </w:r>
      <w:r>
        <w:rPr>
          <w:rFonts w:ascii="Times New Roman" w:eastAsia="Times New Roman" w:hAnsi="Times New Roman" w:cs="Times New Roman"/>
          <w:sz w:val="24"/>
          <w:szCs w:val="24"/>
        </w:rPr>
        <w:t xml:space="preserve">stic era and population type, and generate pooled prevalence estimates. By integrating historical and contemporary data, this study provides the </w:t>
      </w:r>
      <w:r>
        <w:rPr>
          <w:rFonts w:ascii="Times New Roman" w:eastAsia="Times New Roman" w:hAnsi="Times New Roman" w:cs="Times New Roman"/>
          <w:sz w:val="24"/>
          <w:szCs w:val="24"/>
        </w:rPr>
        <w:lastRenderedPageBreak/>
        <w:t>most comprehensive framework to date for interpreting hemoglobin genotype distribution in the Philippines and i</w:t>
      </w:r>
      <w:r>
        <w:rPr>
          <w:rFonts w:ascii="Times New Roman" w:eastAsia="Times New Roman" w:hAnsi="Times New Roman" w:cs="Times New Roman"/>
          <w:sz w:val="24"/>
          <w:szCs w:val="24"/>
        </w:rPr>
        <w:t>nforming screening, diagnostics, and genetic counseling strategies.</w:t>
      </w:r>
    </w:p>
    <w:p w14:paraId="00000014" w14:textId="77777777" w:rsidR="00A2157E" w:rsidRDefault="00A2157E">
      <w:pPr>
        <w:spacing w:after="120" w:line="240" w:lineRule="auto"/>
        <w:jc w:val="both"/>
        <w:rPr>
          <w:rFonts w:ascii="Times New Roman" w:eastAsia="Times New Roman" w:hAnsi="Times New Roman" w:cs="Times New Roman"/>
          <w:sz w:val="24"/>
          <w:szCs w:val="24"/>
        </w:rPr>
      </w:pPr>
    </w:p>
    <w:p w14:paraId="00000015" w14:textId="77777777" w:rsidR="00A2157E" w:rsidRDefault="0066053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00000016"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employed a historical systematic review and meta-analysis to synthesize evidence on hemoglobin genotype distribution in the Philippines from 1958 to 2025. A </w:t>
      </w:r>
      <w:r>
        <w:rPr>
          <w:rFonts w:ascii="Times New Roman" w:eastAsia="Times New Roman" w:hAnsi="Times New Roman" w:cs="Times New Roman"/>
          <w:sz w:val="24"/>
          <w:szCs w:val="24"/>
        </w:rPr>
        <w:t>protocol-driven approach consistent with systematic review best practices was used to capture temporal trends, regional variation, and changes in diagnostic methodology, from early electrophoretic techniques to contemporary laboratory and newborn screening</w:t>
      </w:r>
      <w:r>
        <w:rPr>
          <w:rFonts w:ascii="Times New Roman" w:eastAsia="Times New Roman" w:hAnsi="Times New Roman" w:cs="Times New Roman"/>
          <w:sz w:val="24"/>
          <w:szCs w:val="24"/>
        </w:rPr>
        <w:t>–based methods. The review focused on population-based studies conducted in the Philippines, including community surveys, school- and blood donor–based studies, antenatal cohorts, and newborn screening populations, while excluding facility-based studies wi</w:t>
      </w:r>
      <w:r>
        <w:rPr>
          <w:rFonts w:ascii="Times New Roman" w:eastAsia="Times New Roman" w:hAnsi="Times New Roman" w:cs="Times New Roman"/>
          <w:sz w:val="24"/>
          <w:szCs w:val="24"/>
        </w:rPr>
        <w:t>thout a defined population denominator.</w:t>
      </w:r>
    </w:p>
    <w:p w14:paraId="00000017"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search of electronic databases, local journals, institutional repositories, and gray literature was conducted for studies published between January 1958 and December 2025. Search terms combined concep</w:t>
      </w:r>
      <w:r>
        <w:rPr>
          <w:rFonts w:ascii="Times New Roman" w:eastAsia="Times New Roman" w:hAnsi="Times New Roman" w:cs="Times New Roman"/>
          <w:sz w:val="24"/>
          <w:szCs w:val="24"/>
        </w:rPr>
        <w:t>ts related to hemoglobin genotypes, hemoglobin variants, thalassemia, screening, and the Philippines. Manual searches of reference lists, archival journals, libraries, and institutional reports were undertaken to ensure historical completeness, without res</w:t>
      </w:r>
      <w:r>
        <w:rPr>
          <w:rFonts w:ascii="Times New Roman" w:eastAsia="Times New Roman" w:hAnsi="Times New Roman" w:cs="Times New Roman"/>
          <w:sz w:val="24"/>
          <w:szCs w:val="24"/>
        </w:rPr>
        <w:t>trictions on publication status.</w:t>
      </w:r>
    </w:p>
    <w:p w14:paraId="00000018"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Eligible studies reported hemoglobin genotype frequencies in defined populations within the Philippines. Case reports, narrative reviews, studies lacking frequency data, or those with insufficient methodological detail were</w:t>
      </w:r>
      <w:r>
        <w:rPr>
          <w:rFonts w:ascii="Times New Roman" w:eastAsia="Times New Roman" w:hAnsi="Times New Roman" w:cs="Times New Roman"/>
          <w:sz w:val="24"/>
          <w:szCs w:val="24"/>
        </w:rPr>
        <w:t xml:space="preserve"> excluded. Data were extracted using a standardized form, and studies were classified by diagnostic era and population type. Methodological quality was assessed using an adapted prevalence-study framework. Qualitative synthesis and random-effects meta-anal</w:t>
      </w:r>
      <w:r>
        <w:rPr>
          <w:rFonts w:ascii="Times New Roman" w:eastAsia="Times New Roman" w:hAnsi="Times New Roman" w:cs="Times New Roman"/>
          <w:sz w:val="24"/>
          <w:szCs w:val="24"/>
        </w:rPr>
        <w:t>yses were performed where appropriate, with subgroup and sensitivity analyses conducted by region, population type, diagnostic era, and study quality. Ethical approval was not required as only publicly available data were used.</w:t>
      </w:r>
    </w:p>
    <w:p w14:paraId="00000019" w14:textId="77777777" w:rsidR="00A2157E" w:rsidRDefault="00A2157E">
      <w:pPr>
        <w:spacing w:before="240" w:after="120" w:line="240" w:lineRule="auto"/>
        <w:jc w:val="both"/>
        <w:rPr>
          <w:rFonts w:ascii="Times New Roman" w:eastAsia="Times New Roman" w:hAnsi="Times New Roman" w:cs="Times New Roman"/>
          <w:sz w:val="24"/>
          <w:szCs w:val="24"/>
        </w:rPr>
      </w:pPr>
    </w:p>
    <w:p w14:paraId="0000001A" w14:textId="77777777" w:rsidR="00A2157E" w:rsidRDefault="00660533">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p>
    <w:p w14:paraId="0000001B"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describing </w:t>
      </w:r>
      <w:r>
        <w:rPr>
          <w:rFonts w:ascii="Times New Roman" w:eastAsia="Times New Roman" w:hAnsi="Times New Roman" w:cs="Times New Roman"/>
          <w:sz w:val="24"/>
          <w:szCs w:val="24"/>
        </w:rPr>
        <w:t>hemoglobinopathies and hemoglobin genotype patterns in the Philippines across 1958–2025 remain limited and methodologically heterogeneous, with most Philippines-relevant evidence appearing after 2000 and concentrating on α- and β-</w:t>
      </w:r>
      <w:proofErr w:type="spellStart"/>
      <w:r>
        <w:rPr>
          <w:rFonts w:ascii="Times New Roman" w:eastAsia="Times New Roman" w:hAnsi="Times New Roman" w:cs="Times New Roman"/>
          <w:sz w:val="24"/>
          <w:szCs w:val="24"/>
        </w:rPr>
        <w:t>thalassemias</w:t>
      </w:r>
      <w:proofErr w:type="spellEnd"/>
      <w:r>
        <w:rPr>
          <w:rFonts w:ascii="Times New Roman" w:eastAsia="Times New Roman" w:hAnsi="Times New Roman" w:cs="Times New Roman"/>
          <w:sz w:val="24"/>
          <w:szCs w:val="24"/>
        </w:rPr>
        <w:t xml:space="preserve"> and variants </w:t>
      </w:r>
      <w:r>
        <w:rPr>
          <w:rFonts w:ascii="Times New Roman" w:eastAsia="Times New Roman" w:hAnsi="Times New Roman" w:cs="Times New Roman"/>
          <w:sz w:val="24"/>
          <w:szCs w:val="24"/>
        </w:rPr>
        <w:t xml:space="preserve">such as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commonly detected through newborn screening, HPLC/capillary electrophoresis, and molecular genotyping in either referral-based or diaspora cohorts. No single comprehensive historical systematic review or meta-analysis spanning the full 1958–20</w:t>
      </w:r>
      <w:r>
        <w:rPr>
          <w:rFonts w:ascii="Times New Roman" w:eastAsia="Times New Roman" w:hAnsi="Times New Roman" w:cs="Times New Roman"/>
          <w:sz w:val="24"/>
          <w:szCs w:val="24"/>
        </w:rPr>
        <w:t>25 interval was identified within the sources summarized here; rather, the evidence base is composed of case reports/family series, population or community screenings (often outside the Philippines), facility-based laboratory datasets, and national screeni</w:t>
      </w:r>
      <w:r>
        <w:rPr>
          <w:rFonts w:ascii="Times New Roman" w:eastAsia="Times New Roman" w:hAnsi="Times New Roman" w:cs="Times New Roman"/>
          <w:sz w:val="24"/>
          <w:szCs w:val="24"/>
        </w:rPr>
        <w:t>ng program outputs. Consequently, reported “frequencies” reflect the sampling frame (newborns vs anemia/hematology referrals vs suspected cases vs diaspora primary care) and cannot be treated as a uniform national prevalence; nonetheless, across selected s</w:t>
      </w:r>
      <w:r>
        <w:rPr>
          <w:rFonts w:ascii="Times New Roman" w:eastAsia="Times New Roman" w:hAnsi="Times New Roman" w:cs="Times New Roman"/>
          <w:sz w:val="24"/>
          <w:szCs w:val="24"/>
        </w:rPr>
        <w:t xml:space="preserve">creened cohorts, β-thalassemia traits are repeatedly described as prominent (reaching up to ~78% in some screening contexts), </w:t>
      </w:r>
      <w:r>
        <w:rPr>
          <w:rFonts w:ascii="Times New Roman" w:eastAsia="Times New Roman" w:hAnsi="Times New Roman" w:cs="Times New Roman"/>
          <w:sz w:val="24"/>
          <w:szCs w:val="24"/>
        </w:rPr>
        <w:lastRenderedPageBreak/>
        <w:t xml:space="preserve">followed by α-thalassemia (often ~65–85% in selected datasets), while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is commonly reported around ~1–10% but may be higher in </w:t>
      </w:r>
      <w:r>
        <w:rPr>
          <w:rFonts w:ascii="Times New Roman" w:eastAsia="Times New Roman" w:hAnsi="Times New Roman" w:cs="Times New Roman"/>
          <w:sz w:val="24"/>
          <w:szCs w:val="24"/>
        </w:rPr>
        <w:t>particular regional or ethnic subpopulations.</w:t>
      </w:r>
    </w:p>
    <w:p w14:paraId="0000001C"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earliest Philippines-relevant historical signals were largely clinical and inferential rather than population-based. Wolff, Michaels, and </w:t>
      </w:r>
      <w:proofErr w:type="spellStart"/>
      <w:r>
        <w:rPr>
          <w:rFonts w:ascii="Times New Roman" w:eastAsia="Times New Roman" w:hAnsi="Times New Roman" w:cs="Times New Roman"/>
          <w:sz w:val="24"/>
          <w:szCs w:val="24"/>
        </w:rPr>
        <w:t>Hofe’s</w:t>
      </w:r>
      <w:proofErr w:type="spellEnd"/>
      <w:r>
        <w:rPr>
          <w:rFonts w:ascii="Times New Roman" w:eastAsia="Times New Roman" w:hAnsi="Times New Roman" w:cs="Times New Roman"/>
          <w:sz w:val="24"/>
          <w:szCs w:val="24"/>
        </w:rPr>
        <w:t xml:space="preserve"> report in </w:t>
      </w:r>
      <w:r>
        <w:rPr>
          <w:rFonts w:ascii="Times New Roman" w:eastAsia="Times New Roman" w:hAnsi="Times New Roman" w:cs="Times New Roman"/>
          <w:i/>
          <w:iCs/>
          <w:sz w:val="24"/>
          <w:szCs w:val="24"/>
        </w:rPr>
        <w:t>Blood</w:t>
      </w:r>
      <w:r>
        <w:rPr>
          <w:rFonts w:ascii="Times New Roman" w:eastAsia="Times New Roman" w:hAnsi="Times New Roman" w:cs="Times New Roman"/>
          <w:sz w:val="24"/>
          <w:szCs w:val="24"/>
        </w:rPr>
        <w:t xml:space="preserve"> (1958) provided an early description of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halassemia disease using hematologic evaluation and hemoglobin analysis methods typical of the era (e.g., electrophoresis and supravital staining) and, although not a Philippine cohort study, explicitly situated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–thalassemia within a broader ancestry co</w:t>
      </w:r>
      <w:r>
        <w:rPr>
          <w:rFonts w:ascii="Times New Roman" w:eastAsia="Times New Roman" w:hAnsi="Times New Roman" w:cs="Times New Roman"/>
          <w:sz w:val="24"/>
          <w:szCs w:val="24"/>
        </w:rPr>
        <w:t xml:space="preserve">ntext that included individuals of Filipino parentage (Wolff, Michaels, &amp; </w:t>
      </w:r>
      <w:proofErr w:type="spellStart"/>
      <w:r>
        <w:rPr>
          <w:rFonts w:ascii="Times New Roman" w:eastAsia="Times New Roman" w:hAnsi="Times New Roman" w:cs="Times New Roman"/>
          <w:sz w:val="24"/>
          <w:szCs w:val="24"/>
        </w:rPr>
        <w:t>Hofe</w:t>
      </w:r>
      <w:proofErr w:type="spellEnd"/>
      <w:r>
        <w:rPr>
          <w:rFonts w:ascii="Times New Roman" w:eastAsia="Times New Roman" w:hAnsi="Times New Roman" w:cs="Times New Roman"/>
          <w:sz w:val="24"/>
          <w:szCs w:val="24"/>
        </w:rPr>
        <w:t xml:space="preserve">, 1958). Two decades later, Horne III, Walters, and Reeves published a brief family-based report in the </w:t>
      </w:r>
      <w:r>
        <w:rPr>
          <w:rFonts w:ascii="Times New Roman" w:eastAsia="Times New Roman" w:hAnsi="Times New Roman" w:cs="Times New Roman"/>
          <w:i/>
          <w:iCs/>
          <w:sz w:val="24"/>
          <w:szCs w:val="24"/>
        </w:rPr>
        <w:t>Journal of Medical Genetics</w:t>
      </w:r>
      <w:r>
        <w:rPr>
          <w:rFonts w:ascii="Times New Roman" w:eastAsia="Times New Roman" w:hAnsi="Times New Roman" w:cs="Times New Roman"/>
          <w:sz w:val="24"/>
          <w:szCs w:val="24"/>
        </w:rPr>
        <w:t xml:space="preserve"> titled “</w:t>
      </w:r>
      <w:proofErr w:type="spellStart"/>
      <w:r>
        <w:rPr>
          <w:rFonts w:ascii="Times New Roman" w:eastAsia="Times New Roman" w:hAnsi="Times New Roman" w:cs="Times New Roman"/>
          <w:sz w:val="24"/>
          <w:szCs w:val="24"/>
        </w:rPr>
        <w:t>Haemoglobin</w:t>
      </w:r>
      <w:proofErr w:type="spellEnd"/>
      <w:r>
        <w:rPr>
          <w:rFonts w:ascii="Times New Roman" w:eastAsia="Times New Roman" w:hAnsi="Times New Roman" w:cs="Times New Roman"/>
          <w:sz w:val="24"/>
          <w:szCs w:val="24"/>
        </w:rPr>
        <w:t xml:space="preserve"> H disease in 2 Filipino fa</w:t>
      </w:r>
      <w:r>
        <w:rPr>
          <w:rFonts w:ascii="Times New Roman" w:eastAsia="Times New Roman" w:hAnsi="Times New Roman" w:cs="Times New Roman"/>
          <w:sz w:val="24"/>
          <w:szCs w:val="24"/>
        </w:rPr>
        <w:t xml:space="preserve">milies” (1978), describing two Filipino families with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 xml:space="preserve"> disease occurring across generations and noting that the inheritance pattern appeared similar to that described in Thai families; however, ages, study period, and genotype frequency estimates were n</w:t>
      </w:r>
      <w:r>
        <w:rPr>
          <w:rFonts w:ascii="Times New Roman" w:eastAsia="Times New Roman" w:hAnsi="Times New Roman" w:cs="Times New Roman"/>
          <w:sz w:val="24"/>
          <w:szCs w:val="24"/>
        </w:rPr>
        <w:t>ot presented, consistent with a case/family series rather than a survey design (Horne III, Walters, &amp; Reeves, 1978).</w:t>
      </w:r>
    </w:p>
    <w:p w14:paraId="0000001D"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screening work with Filipino participants became clearer in the diaspora setting. Jana Hall’s University of Hawai‘i dissertation</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Thalassemias</w:t>
      </w:r>
      <w:proofErr w:type="spellEnd"/>
      <w:r>
        <w:rPr>
          <w:rFonts w:ascii="Times New Roman" w:eastAsia="Times New Roman" w:hAnsi="Times New Roman" w:cs="Times New Roman"/>
          <w:sz w:val="24"/>
          <w:szCs w:val="24"/>
        </w:rPr>
        <w:t xml:space="preserve"> among Laotians, Chinese and Filipinos in Hawaii: </w:t>
      </w:r>
      <w:proofErr w:type="spellStart"/>
      <w:r>
        <w:rPr>
          <w:rFonts w:ascii="Times New Roman" w:eastAsia="Times New Roman" w:hAnsi="Times New Roman" w:cs="Times New Roman"/>
          <w:sz w:val="24"/>
          <w:szCs w:val="24"/>
        </w:rPr>
        <w:t>Prevalences</w:t>
      </w:r>
      <w:proofErr w:type="spellEnd"/>
      <w:r>
        <w:rPr>
          <w:rFonts w:ascii="Times New Roman" w:eastAsia="Times New Roman" w:hAnsi="Times New Roman" w:cs="Times New Roman"/>
          <w:sz w:val="24"/>
          <w:szCs w:val="24"/>
        </w:rPr>
        <w:t>, Gene Frequencies, Geographic Distributions, Screening Strategy” (1991), screened 2,644 individuals across Filipino, Laotian, and Chinese communities in Hawai‘i, using CBC-der</w:t>
      </w:r>
      <w:r>
        <w:rPr>
          <w:rFonts w:ascii="Times New Roman" w:eastAsia="Times New Roman" w:hAnsi="Times New Roman" w:cs="Times New Roman"/>
          <w:sz w:val="24"/>
          <w:szCs w:val="24"/>
        </w:rPr>
        <w:t xml:space="preserve">ived indices and </w:t>
      </w:r>
      <w:proofErr w:type="spellStart"/>
      <w:r>
        <w:rPr>
          <w:rFonts w:ascii="Times New Roman" w:eastAsia="Times New Roman" w:hAnsi="Times New Roman" w:cs="Times New Roman"/>
          <w:sz w:val="24"/>
          <w:szCs w:val="24"/>
        </w:rPr>
        <w:t>HbA</w:t>
      </w:r>
      <w:proofErr w:type="spellEnd"/>
      <w:r>
        <w:rPr>
          <w:rFonts w:ascii="Times New Roman" w:eastAsia="Times New Roman" w:hAnsi="Times New Roman" w:cs="Times New Roman"/>
          <w:sz w:val="24"/>
          <w:szCs w:val="24"/>
        </w:rPr>
        <w:t xml:space="preserve">₂-based differentiation to estimate thalassemia prevalence and gene frequencies; within that screened Hawai‘i cohort, Hall reported a thalassemia prevalence of 40.5% among Filipinos and further reconstructed geographic distributions of </w:t>
      </w:r>
      <w:r>
        <w:rPr>
          <w:rFonts w:ascii="Times New Roman" w:eastAsia="Times New Roman" w:hAnsi="Times New Roman" w:cs="Times New Roman"/>
          <w:sz w:val="24"/>
          <w:szCs w:val="24"/>
        </w:rPr>
        <w:t xml:space="preserve">gene frequencies based on family origin, positioning algorithm-based screening as a practical strategy where molecular testing access is limited (Hall, 1991). Building on molecular characterization of Filipino β-thalassemia, Ko, </w:t>
      </w:r>
      <w:proofErr w:type="spellStart"/>
      <w:r>
        <w:rPr>
          <w:rFonts w:ascii="Times New Roman" w:eastAsia="Times New Roman" w:hAnsi="Times New Roman" w:cs="Times New Roman"/>
          <w:sz w:val="24"/>
          <w:szCs w:val="24"/>
        </w:rPr>
        <w:t>Caviles</w:t>
      </w:r>
      <w:proofErr w:type="spellEnd"/>
      <w:r>
        <w:rPr>
          <w:rFonts w:ascii="Times New Roman" w:eastAsia="Times New Roman" w:hAnsi="Times New Roman" w:cs="Times New Roman"/>
          <w:sz w:val="24"/>
          <w:szCs w:val="24"/>
        </w:rPr>
        <w:t xml:space="preserve"> Jr., Hwa, Liu, Hsu,</w:t>
      </w:r>
      <w:r>
        <w:rPr>
          <w:rFonts w:ascii="Times New Roman" w:eastAsia="Times New Roman" w:hAnsi="Times New Roman" w:cs="Times New Roman"/>
          <w:sz w:val="24"/>
          <w:szCs w:val="24"/>
        </w:rPr>
        <w:t xml:space="preserve"> and Chung published an original article in </w:t>
      </w:r>
      <w:r>
        <w:rPr>
          <w:rFonts w:ascii="Times New Roman" w:eastAsia="Times New Roman" w:hAnsi="Times New Roman" w:cs="Times New Roman"/>
          <w:i/>
          <w:iCs/>
          <w:sz w:val="24"/>
          <w:szCs w:val="24"/>
        </w:rPr>
        <w:t>Annals of Hematology</w:t>
      </w:r>
      <w:r>
        <w:rPr>
          <w:rFonts w:ascii="Times New Roman" w:eastAsia="Times New Roman" w:hAnsi="Times New Roman" w:cs="Times New Roman"/>
          <w:sz w:val="24"/>
          <w:szCs w:val="24"/>
        </w:rPr>
        <w:t xml:space="preserve"> (1998) screening 2,954 apparently healthy Filipinos for carrier prevalence and analyzing mutations in a subset including 16 β-thalassemia major patients; they reported an overall β-thalassemi</w:t>
      </w:r>
      <w:r>
        <w:rPr>
          <w:rFonts w:ascii="Times New Roman" w:eastAsia="Times New Roman" w:hAnsi="Times New Roman" w:cs="Times New Roman"/>
          <w:sz w:val="24"/>
          <w:szCs w:val="24"/>
        </w:rPr>
        <w:t xml:space="preserve">a carrier prevalence of 0.9%, with molecular findings showing the Filipino β-thalassemia deletion as the most frequent allele (45.8%), followed by codon 67 (–TG) and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which together accounted for most alleles observed (Ko et al., 1998). Shortly thereaf</w:t>
      </w:r>
      <w:r>
        <w:rPr>
          <w:rFonts w:ascii="Times New Roman" w:eastAsia="Times New Roman" w:hAnsi="Times New Roman" w:cs="Times New Roman"/>
          <w:sz w:val="24"/>
          <w:szCs w:val="24"/>
        </w:rPr>
        <w:t xml:space="preserve">ter, </w:t>
      </w:r>
      <w:proofErr w:type="spellStart"/>
      <w:r>
        <w:rPr>
          <w:rFonts w:ascii="Times New Roman" w:eastAsia="Times New Roman" w:hAnsi="Times New Roman" w:cs="Times New Roman"/>
          <w:sz w:val="24"/>
          <w:szCs w:val="24"/>
        </w:rPr>
        <w:t>Setianingsih</w:t>
      </w:r>
      <w:proofErr w:type="spellEnd"/>
      <w:r>
        <w:rPr>
          <w:rFonts w:ascii="Times New Roman" w:eastAsia="Times New Roman" w:hAnsi="Times New Roman" w:cs="Times New Roman"/>
          <w:sz w:val="24"/>
          <w:szCs w:val="24"/>
        </w:rPr>
        <w:t xml:space="preserve"> and colleagues described phenotypic variability among three Indonesian patients sharing the identical Filipino β⁰-thalassemia/</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compound heterozygous genotype, documenting clinical severity ranging from mild, transfusion-independent dis</w:t>
      </w:r>
      <w:r>
        <w:rPr>
          <w:rFonts w:ascii="Times New Roman" w:eastAsia="Times New Roman" w:hAnsi="Times New Roman" w:cs="Times New Roman"/>
          <w:sz w:val="24"/>
          <w:szCs w:val="24"/>
        </w:rPr>
        <w:t>ease to severe, transfusion-dependent anemia without clear explanation from the modifiers tested—an important caution for prognostication and counseling even when the genotype appears identical (</w:t>
      </w:r>
      <w:proofErr w:type="spellStart"/>
      <w:r>
        <w:rPr>
          <w:rFonts w:ascii="Times New Roman" w:eastAsia="Times New Roman" w:hAnsi="Times New Roman" w:cs="Times New Roman"/>
          <w:sz w:val="24"/>
          <w:szCs w:val="24"/>
        </w:rPr>
        <w:t>Setianingsih</w:t>
      </w:r>
      <w:proofErr w:type="spellEnd"/>
      <w:r>
        <w:rPr>
          <w:rFonts w:ascii="Times New Roman" w:eastAsia="Times New Roman" w:hAnsi="Times New Roman" w:cs="Times New Roman"/>
          <w:sz w:val="24"/>
          <w:szCs w:val="24"/>
        </w:rPr>
        <w:t xml:space="preserve"> et al., 1999).</w:t>
      </w:r>
    </w:p>
    <w:p w14:paraId="0000001E"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literature matured into th</w:t>
      </w:r>
      <w:r>
        <w:rPr>
          <w:rFonts w:ascii="Times New Roman" w:eastAsia="Times New Roman" w:hAnsi="Times New Roman" w:cs="Times New Roman"/>
          <w:sz w:val="24"/>
          <w:szCs w:val="24"/>
        </w:rPr>
        <w:t xml:space="preserve">e 2010s, interpretive frameworks increasingly drew on regional synthesis and screening science. </w:t>
      </w:r>
      <w:proofErr w:type="spellStart"/>
      <w:r>
        <w:rPr>
          <w:rFonts w:ascii="Times New Roman" w:eastAsia="Times New Roman" w:hAnsi="Times New Roman" w:cs="Times New Roman"/>
          <w:sz w:val="24"/>
          <w:szCs w:val="24"/>
        </w:rPr>
        <w:t>Fucharoen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Winichagoon’s</w:t>
      </w:r>
      <w:proofErr w:type="spellEnd"/>
      <w:r>
        <w:rPr>
          <w:rFonts w:ascii="Times New Roman" w:eastAsia="Times New Roman" w:hAnsi="Times New Roman" w:cs="Times New Roman"/>
          <w:sz w:val="24"/>
          <w:szCs w:val="24"/>
        </w:rPr>
        <w:t xml:space="preserve"> review “Haemoglobinopathies in Southeast Asia” (2011) in the </w:t>
      </w:r>
      <w:r>
        <w:rPr>
          <w:rFonts w:ascii="Times New Roman" w:eastAsia="Times New Roman" w:hAnsi="Times New Roman" w:cs="Times New Roman"/>
          <w:i/>
          <w:iCs/>
          <w:sz w:val="24"/>
          <w:szCs w:val="24"/>
        </w:rPr>
        <w:t>Indian Journal of Medical Research</w:t>
      </w:r>
      <w:r>
        <w:rPr>
          <w:rFonts w:ascii="Times New Roman" w:eastAsia="Times New Roman" w:hAnsi="Times New Roman" w:cs="Times New Roman"/>
          <w:sz w:val="24"/>
          <w:szCs w:val="24"/>
        </w:rPr>
        <w:t xml:space="preserve"> synthesized decades of evidence acro</w:t>
      </w:r>
      <w:r>
        <w:rPr>
          <w:rFonts w:ascii="Times New Roman" w:eastAsia="Times New Roman" w:hAnsi="Times New Roman" w:cs="Times New Roman"/>
          <w:sz w:val="24"/>
          <w:szCs w:val="24"/>
        </w:rPr>
        <w:t xml:space="preserve">ss Southeast Asia (without a single cohort or sample size), emphasizing the high prevalence of α-thalassemia, β-thalassemia,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and related variants and the complexity of genotype interactions that generate a wide clinical spectrum (</w:t>
      </w:r>
      <w:proofErr w:type="spellStart"/>
      <w:r>
        <w:rPr>
          <w:rFonts w:ascii="Times New Roman" w:eastAsia="Times New Roman" w:hAnsi="Times New Roman" w:cs="Times New Roman"/>
          <w:sz w:val="24"/>
          <w:szCs w:val="24"/>
        </w:rPr>
        <w:t>Fucharoen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Winichago</w:t>
      </w:r>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2011). In a related cross-border molecular case, </w:t>
      </w:r>
      <w:proofErr w:type="spellStart"/>
      <w:r>
        <w:rPr>
          <w:rFonts w:ascii="Times New Roman" w:eastAsia="Times New Roman" w:hAnsi="Times New Roman" w:cs="Times New Roman"/>
          <w:sz w:val="24"/>
          <w:szCs w:val="24"/>
        </w:rPr>
        <w:t>Yamsri</w:t>
      </w:r>
      <w:proofErr w:type="spellEnd"/>
      <w:r>
        <w:rPr>
          <w:rFonts w:ascii="Times New Roman" w:eastAsia="Times New Roman" w:hAnsi="Times New Roman" w:cs="Times New Roman"/>
          <w:sz w:val="24"/>
          <w:szCs w:val="24"/>
        </w:rPr>
        <w:t xml:space="preserve"> and colleagues (2012) reported in </w:t>
      </w:r>
      <w:r>
        <w:rPr>
          <w:rFonts w:ascii="Times New Roman" w:eastAsia="Times New Roman" w:hAnsi="Times New Roman" w:cs="Times New Roman"/>
          <w:i/>
          <w:iCs/>
          <w:sz w:val="24"/>
          <w:szCs w:val="24"/>
        </w:rPr>
        <w:t>Translational Research</w:t>
      </w:r>
      <w:r>
        <w:rPr>
          <w:rFonts w:ascii="Times New Roman" w:eastAsia="Times New Roman" w:hAnsi="Times New Roman" w:cs="Times New Roman"/>
          <w:sz w:val="24"/>
          <w:szCs w:val="24"/>
        </w:rPr>
        <w:t xml:space="preserve"> a Thai family undergoing prenatal evaluation, confirming the presence and interaction of the Filipino deletional β⁰-thalassemia with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d α⁺-thalassemia, thereby illustrating the geographic movement of Filipino-associated deletions and the practical value of combining hematologic and molecular diagnostics in prenatal counseling (</w:t>
      </w:r>
      <w:proofErr w:type="spellStart"/>
      <w:r>
        <w:rPr>
          <w:rFonts w:ascii="Times New Roman" w:eastAsia="Times New Roman" w:hAnsi="Times New Roman" w:cs="Times New Roman"/>
          <w:sz w:val="24"/>
          <w:szCs w:val="24"/>
        </w:rPr>
        <w:t>Yamsri</w:t>
      </w:r>
      <w:proofErr w:type="spellEnd"/>
      <w:r>
        <w:rPr>
          <w:rFonts w:ascii="Times New Roman" w:eastAsia="Times New Roman" w:hAnsi="Times New Roman" w:cs="Times New Roman"/>
          <w:sz w:val="24"/>
          <w:szCs w:val="24"/>
        </w:rPr>
        <w:t xml:space="preserve"> et al., 2012). Methodologically, Giordano’s chapter “N</w:t>
      </w:r>
      <w:r>
        <w:rPr>
          <w:rFonts w:ascii="Times New Roman" w:eastAsia="Times New Roman" w:hAnsi="Times New Roman" w:cs="Times New Roman"/>
          <w:sz w:val="24"/>
          <w:szCs w:val="24"/>
        </w:rPr>
        <w:t xml:space="preserve">ewborn Screening for </w:t>
      </w:r>
      <w:r>
        <w:rPr>
          <w:rFonts w:ascii="Times New Roman" w:eastAsia="Times New Roman" w:hAnsi="Times New Roman" w:cs="Times New Roman"/>
          <w:sz w:val="24"/>
          <w:szCs w:val="24"/>
        </w:rPr>
        <w:lastRenderedPageBreak/>
        <w:t xml:space="preserve">Haemoglobinopathies” in </w:t>
      </w:r>
      <w:r>
        <w:rPr>
          <w:rFonts w:ascii="Times New Roman" w:eastAsia="Times New Roman" w:hAnsi="Times New Roman" w:cs="Times New Roman"/>
          <w:i/>
          <w:iCs/>
          <w:sz w:val="24"/>
          <w:szCs w:val="24"/>
        </w:rPr>
        <w:t xml:space="preserve">Prevention of </w:t>
      </w:r>
      <w:proofErr w:type="spellStart"/>
      <w:r>
        <w:rPr>
          <w:rFonts w:ascii="Times New Roman" w:eastAsia="Times New Roman" w:hAnsi="Times New Roman" w:cs="Times New Roman"/>
          <w:i/>
          <w:iCs/>
          <w:sz w:val="24"/>
          <w:szCs w:val="24"/>
        </w:rPr>
        <w:t>Thalassaemias</w:t>
      </w:r>
      <w:proofErr w:type="spellEnd"/>
      <w:r>
        <w:rPr>
          <w:rFonts w:ascii="Times New Roman" w:eastAsia="Times New Roman" w:hAnsi="Times New Roman" w:cs="Times New Roman"/>
          <w:i/>
          <w:iCs/>
          <w:sz w:val="24"/>
          <w:szCs w:val="24"/>
        </w:rPr>
        <w:t xml:space="preserve"> and Other </w:t>
      </w:r>
      <w:proofErr w:type="spellStart"/>
      <w:r>
        <w:rPr>
          <w:rFonts w:ascii="Times New Roman" w:eastAsia="Times New Roman" w:hAnsi="Times New Roman" w:cs="Times New Roman"/>
          <w:i/>
          <w:iCs/>
          <w:sz w:val="24"/>
          <w:szCs w:val="24"/>
        </w:rPr>
        <w:t>Haemoglobin</w:t>
      </w:r>
      <w:proofErr w:type="spellEnd"/>
      <w:r>
        <w:rPr>
          <w:rFonts w:ascii="Times New Roman" w:eastAsia="Times New Roman" w:hAnsi="Times New Roman" w:cs="Times New Roman"/>
          <w:i/>
          <w:iCs/>
          <w:sz w:val="24"/>
          <w:szCs w:val="24"/>
        </w:rPr>
        <w:t xml:space="preserve"> Disorders: Volume 1 – Principles</w:t>
      </w:r>
      <w:r>
        <w:rPr>
          <w:rFonts w:ascii="Times New Roman" w:eastAsia="Times New Roman" w:hAnsi="Times New Roman" w:cs="Times New Roman"/>
          <w:sz w:val="24"/>
          <w:szCs w:val="24"/>
        </w:rPr>
        <w:t xml:space="preserve"> (2nd ed., 2013) clarified how newborn hemoglobin fraction patterns, sample type, and confirmatory DNA testing govern detection r</w:t>
      </w:r>
      <w:r>
        <w:rPr>
          <w:rFonts w:ascii="Times New Roman" w:eastAsia="Times New Roman" w:hAnsi="Times New Roman" w:cs="Times New Roman"/>
          <w:sz w:val="24"/>
          <w:szCs w:val="24"/>
        </w:rPr>
        <w:t>eliability—details that directly affect how newborn-derived distributions should be interpreted when newborn screening becomes a dominant data source (Giordano, 2013).</w:t>
      </w:r>
    </w:p>
    <w:p w14:paraId="0000001F"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Philippines-based laboratory and screening-era studies then contributed more direct evid</w:t>
      </w:r>
      <w:r>
        <w:rPr>
          <w:rFonts w:ascii="Times New Roman" w:eastAsia="Times New Roman" w:hAnsi="Times New Roman" w:cs="Times New Roman"/>
          <w:sz w:val="24"/>
          <w:szCs w:val="24"/>
        </w:rPr>
        <w:t xml:space="preserve">ence—while still often reflecting clinically enriched or program-defined populations rather than random population samples. </w:t>
      </w: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and colleagues’ Philippines-relevant HPLC work, “Prevalence of </w:t>
      </w:r>
      <w:proofErr w:type="spellStart"/>
      <w:r>
        <w:rPr>
          <w:rFonts w:ascii="Times New Roman" w:eastAsia="Times New Roman" w:hAnsi="Times New Roman" w:cs="Times New Roman"/>
          <w:sz w:val="24"/>
          <w:szCs w:val="24"/>
        </w:rPr>
        <w:t>thalassemias</w:t>
      </w:r>
      <w:proofErr w:type="spellEnd"/>
      <w:r>
        <w:rPr>
          <w:rFonts w:ascii="Times New Roman" w:eastAsia="Times New Roman" w:hAnsi="Times New Roman" w:cs="Times New Roman"/>
          <w:sz w:val="24"/>
          <w:szCs w:val="24"/>
        </w:rPr>
        <w:t xml:space="preserve"> and hemoglobinopathies detected via high performan</w:t>
      </w:r>
      <w:r>
        <w:rPr>
          <w:rFonts w:ascii="Times New Roman" w:eastAsia="Times New Roman" w:hAnsi="Times New Roman" w:cs="Times New Roman"/>
          <w:sz w:val="24"/>
          <w:szCs w:val="24"/>
        </w:rPr>
        <w:t xml:space="preserve">ce liquid chromatography in Filipinos” (2015, </w:t>
      </w:r>
      <w:r>
        <w:rPr>
          <w:rFonts w:ascii="Times New Roman" w:eastAsia="Times New Roman" w:hAnsi="Times New Roman" w:cs="Times New Roman"/>
          <w:i/>
          <w:iCs/>
          <w:sz w:val="24"/>
          <w:szCs w:val="24"/>
        </w:rPr>
        <w:t>Annals of Translational Medicine</w:t>
      </w:r>
      <w:r>
        <w:rPr>
          <w:rFonts w:ascii="Times New Roman" w:eastAsia="Times New Roman" w:hAnsi="Times New Roman" w:cs="Times New Roman"/>
          <w:sz w:val="24"/>
          <w:szCs w:val="24"/>
        </w:rPr>
        <w:t>), analyzed referred Filipino patients screened by Variant™ HPLC over October 2008–December 2014, reporting β-thalassemia as the most prevalent disorder detected, followed by α-t</w:t>
      </w:r>
      <w:r>
        <w:rPr>
          <w:rFonts w:ascii="Times New Roman" w:eastAsia="Times New Roman" w:hAnsi="Times New Roman" w:cs="Times New Roman"/>
          <w:sz w:val="24"/>
          <w:szCs w:val="24"/>
        </w:rPr>
        <w:t xml:space="preserve">halassemia, with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approximately 1% and β-thalassemia/</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around 2% in that referral-based dataset (</w:t>
      </w: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et al., 2015). A national systems lens was provided by Padilla and </w:t>
      </w:r>
      <w:proofErr w:type="spellStart"/>
      <w:r>
        <w:rPr>
          <w:rFonts w:ascii="Times New Roman" w:eastAsia="Times New Roman" w:hAnsi="Times New Roman" w:cs="Times New Roman"/>
          <w:sz w:val="24"/>
          <w:szCs w:val="24"/>
        </w:rPr>
        <w:t>Cutiongco</w:t>
      </w:r>
      <w:proofErr w:type="spellEnd"/>
      <w:r>
        <w:rPr>
          <w:rFonts w:ascii="Times New Roman" w:eastAsia="Times New Roman" w:hAnsi="Times New Roman" w:cs="Times New Roman"/>
          <w:sz w:val="24"/>
          <w:szCs w:val="24"/>
        </w:rPr>
        <w:t xml:space="preserve">-de la Paz in “Genetics and genomic medicine in the Philippines” (2016, </w:t>
      </w:r>
      <w:r>
        <w:rPr>
          <w:rFonts w:ascii="Times New Roman" w:eastAsia="Times New Roman" w:hAnsi="Times New Roman" w:cs="Times New Roman"/>
          <w:i/>
          <w:iCs/>
          <w:sz w:val="24"/>
          <w:szCs w:val="24"/>
        </w:rPr>
        <w:t>Molecular Genetics &amp; Genomic Medicine</w:t>
      </w:r>
      <w:r>
        <w:rPr>
          <w:rFonts w:ascii="Times New Roman" w:eastAsia="Times New Roman" w:hAnsi="Times New Roman" w:cs="Times New Roman"/>
          <w:sz w:val="24"/>
          <w:szCs w:val="24"/>
        </w:rPr>
        <w:t>), which did not report genotype frequencies but contextualized the growing role of newborn screening and genetic services alongside persistent barriers such as workforce shortages, geographic fragmentation, and cost co</w:t>
      </w:r>
      <w:r>
        <w:rPr>
          <w:rFonts w:ascii="Times New Roman" w:eastAsia="Times New Roman" w:hAnsi="Times New Roman" w:cs="Times New Roman"/>
          <w:sz w:val="24"/>
          <w:szCs w:val="24"/>
        </w:rPr>
        <w:t xml:space="preserve">nstraints (Padilla &amp; </w:t>
      </w:r>
      <w:proofErr w:type="spellStart"/>
      <w:r>
        <w:rPr>
          <w:rFonts w:ascii="Times New Roman" w:eastAsia="Times New Roman" w:hAnsi="Times New Roman" w:cs="Times New Roman"/>
          <w:sz w:val="24"/>
          <w:szCs w:val="24"/>
        </w:rPr>
        <w:t>Cutiongco</w:t>
      </w:r>
      <w:proofErr w:type="spellEnd"/>
      <w:r>
        <w:rPr>
          <w:rFonts w:ascii="Times New Roman" w:eastAsia="Times New Roman" w:hAnsi="Times New Roman" w:cs="Times New Roman"/>
          <w:sz w:val="24"/>
          <w:szCs w:val="24"/>
        </w:rPr>
        <w:t>-de la Paz, 2016). Within the newborn screening era, Galicia’s retrospective analysis at the Newborn Screening Center–Central Luzon (2016–2017) evaluated 49,600 screened newborns and confirmed 427 hemoglobinopathy cases (~86 p</w:t>
      </w:r>
      <w:r>
        <w:rPr>
          <w:rFonts w:ascii="Times New Roman" w:eastAsia="Times New Roman" w:hAnsi="Times New Roman" w:cs="Times New Roman"/>
          <w:sz w:val="24"/>
          <w:szCs w:val="24"/>
        </w:rPr>
        <w:t xml:space="preserve">er 10,000), with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trait as the most prevalent confirmed genotype (69.3%), followed by </w:t>
      </w:r>
      <w:proofErr w:type="spellStart"/>
      <w:r>
        <w:rPr>
          <w:rFonts w:ascii="Times New Roman" w:eastAsia="Times New Roman" w:hAnsi="Times New Roman" w:cs="Times New Roman"/>
          <w:sz w:val="24"/>
          <w:szCs w:val="24"/>
        </w:rPr>
        <w:t>HbD</w:t>
      </w:r>
      <w:proofErr w:type="spellEnd"/>
      <w:r>
        <w:rPr>
          <w:rFonts w:ascii="Times New Roman" w:eastAsia="Times New Roman" w:hAnsi="Times New Roman" w:cs="Times New Roman"/>
          <w:sz w:val="24"/>
          <w:szCs w:val="24"/>
        </w:rPr>
        <w:t xml:space="preserve"> trait (10.3%) and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 xml:space="preserve"> disease/three α-gene deletions (8.4%), demonstrating how newborn sampling can reveal regional predominance of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-related genotypes (Galicia,</w:t>
      </w:r>
      <w:r>
        <w:rPr>
          <w:rFonts w:ascii="Times New Roman" w:eastAsia="Times New Roman" w:hAnsi="Times New Roman" w:cs="Times New Roman"/>
          <w:sz w:val="24"/>
          <w:szCs w:val="24"/>
        </w:rPr>
        <w:t xml:space="preserve"> 2016–2017). In parallel, </w:t>
      </w: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Fabella, Naranjo, Padilla, and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xml:space="preserve"> (2017) used an HBB strip assay in 15 β-thalassemia patients and observed that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was the most frequent detected allele (20%) but that 60% appeared “normal” by the strip panel, leading t</w:t>
      </w:r>
      <w:r>
        <w:rPr>
          <w:rFonts w:ascii="Times New Roman" w:eastAsia="Times New Roman" w:hAnsi="Times New Roman" w:cs="Times New Roman"/>
          <w:sz w:val="24"/>
          <w:szCs w:val="24"/>
        </w:rPr>
        <w:t>o the conclusion that targeted strip assays may miss Filipino-relevant β-globin mutations and that sequencing-based methods may be necessary for fuller characterization (</w:t>
      </w: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et al., 2017).</w:t>
      </w:r>
    </w:p>
    <w:p w14:paraId="00000020"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Cardo" w:eastAsia="Cardo" w:hAnsi="Cardo" w:cs="Cardo"/>
          <w:sz w:val="24"/>
          <w:szCs w:val="24"/>
        </w:rPr>
        <w:t>Studies focused on specific Philippine subpopulations further ill</w:t>
      </w:r>
      <w:r>
        <w:rPr>
          <w:rFonts w:ascii="Cardo" w:eastAsia="Cardo" w:hAnsi="Cardo" w:cs="Cardo"/>
          <w:sz w:val="24"/>
          <w:szCs w:val="24"/>
        </w:rPr>
        <w:t xml:space="preserve">ustrated how sampling frame shapes observed distributions. In Metro Manila, </w:t>
      </w:r>
      <w:proofErr w:type="spellStart"/>
      <w:r>
        <w:rPr>
          <w:rFonts w:ascii="Cardo" w:eastAsia="Cardo" w:hAnsi="Cardo" w:cs="Cardo"/>
          <w:sz w:val="24"/>
          <w:szCs w:val="24"/>
        </w:rPr>
        <w:t>Capanzana</w:t>
      </w:r>
      <w:proofErr w:type="spellEnd"/>
      <w:r>
        <w:rPr>
          <w:rFonts w:ascii="Cardo" w:eastAsia="Cardo" w:hAnsi="Cardo" w:cs="Cardo"/>
          <w:sz w:val="24"/>
          <w:szCs w:val="24"/>
        </w:rPr>
        <w:t xml:space="preserve"> et al. published “Thalassemia and other hemoglobinopathies among anemic individuals in Metro Manila, Philippines and their intake of iron supplements” (2018), assessing 1</w:t>
      </w:r>
      <w:r>
        <w:rPr>
          <w:rFonts w:ascii="Cardo" w:eastAsia="Cardo" w:hAnsi="Cardo" w:cs="Cardo"/>
          <w:sz w:val="24"/>
          <w:szCs w:val="24"/>
        </w:rPr>
        <w:t>01 randomly sampled anemic individuals (predominantly adult females) using capillary electrophoresis and serum ferritin; they found 27.8% had an underlying hemoglobinopathy, chiefly α-thalassemia trait (20.8%) and β-thalassemia trait (5%), with less freque</w:t>
      </w:r>
      <w:r>
        <w:rPr>
          <w:rFonts w:ascii="Cardo" w:eastAsia="Cardo" w:hAnsi="Cardo" w:cs="Cardo"/>
          <w:sz w:val="24"/>
          <w:szCs w:val="24"/>
        </w:rPr>
        <w:t xml:space="preserve">nt </w:t>
      </w:r>
      <w:proofErr w:type="spellStart"/>
      <w:r>
        <w:rPr>
          <w:rFonts w:ascii="Cardo" w:eastAsia="Cardo" w:hAnsi="Cardo" w:cs="Cardo"/>
          <w:sz w:val="24"/>
          <w:szCs w:val="24"/>
        </w:rPr>
        <w:t>HbE</w:t>
      </w:r>
      <w:proofErr w:type="spellEnd"/>
      <w:r>
        <w:rPr>
          <w:rFonts w:ascii="Cardo" w:eastAsia="Cardo" w:hAnsi="Cardo" w:cs="Cardo"/>
          <w:sz w:val="24"/>
          <w:szCs w:val="24"/>
        </w:rPr>
        <w:t xml:space="preserve">-related findings (1% </w:t>
      </w:r>
      <w:proofErr w:type="spellStart"/>
      <w:r>
        <w:rPr>
          <w:rFonts w:ascii="Cardo" w:eastAsia="Cardo" w:hAnsi="Cardo" w:cs="Cardo"/>
          <w:sz w:val="24"/>
          <w:szCs w:val="24"/>
        </w:rPr>
        <w:t>HbE</w:t>
      </w:r>
      <w:proofErr w:type="spellEnd"/>
      <w:r>
        <w:rPr>
          <w:rFonts w:ascii="Cardo" w:eastAsia="Cardo" w:hAnsi="Cardo" w:cs="Cardo"/>
          <w:sz w:val="24"/>
          <w:szCs w:val="24"/>
        </w:rPr>
        <w:t xml:space="preserve"> with iron deficiency and 1% β-thalassemia/</w:t>
      </w:r>
      <w:proofErr w:type="spellStart"/>
      <w:r>
        <w:rPr>
          <w:rFonts w:ascii="Cardo" w:eastAsia="Cardo" w:hAnsi="Cardo" w:cs="Cardo"/>
          <w:sz w:val="24"/>
          <w:szCs w:val="24"/>
        </w:rPr>
        <w:t>HbE</w:t>
      </w:r>
      <w:proofErr w:type="spellEnd"/>
      <w:r>
        <w:rPr>
          <w:rFonts w:ascii="Cardo" w:eastAsia="Cardo" w:hAnsi="Cardo" w:cs="Cardo"/>
          <w:sz w:val="24"/>
          <w:szCs w:val="24"/>
        </w:rPr>
        <w:t>), and they highlighted that many hemoglobinopathy carriers had normal or elevated iron stores—an important clinical implication when anemia is presumed to be iron deficiency (</w:t>
      </w:r>
      <w:proofErr w:type="spellStart"/>
      <w:r>
        <w:rPr>
          <w:rFonts w:ascii="Cardo" w:eastAsia="Cardo" w:hAnsi="Cardo" w:cs="Cardo"/>
          <w:sz w:val="24"/>
          <w:szCs w:val="24"/>
        </w:rPr>
        <w:t>Cap</w:t>
      </w:r>
      <w:r>
        <w:rPr>
          <w:rFonts w:ascii="Cardo" w:eastAsia="Cardo" w:hAnsi="Cardo" w:cs="Cardo"/>
          <w:sz w:val="24"/>
          <w:szCs w:val="24"/>
        </w:rPr>
        <w:t>anzana</w:t>
      </w:r>
      <w:proofErr w:type="spellEnd"/>
      <w:r>
        <w:rPr>
          <w:rFonts w:ascii="Cardo" w:eastAsia="Cardo" w:hAnsi="Cardo" w:cs="Cardo"/>
          <w:sz w:val="24"/>
          <w:szCs w:val="24"/>
        </w:rPr>
        <w:t xml:space="preserve"> et al., 2018). For genotype–phenotype correlation among suspected α-thalassemia cases, Fabella, </w:t>
      </w:r>
      <w:proofErr w:type="spellStart"/>
      <w:r>
        <w:rPr>
          <w:rFonts w:ascii="Cardo" w:eastAsia="Cardo" w:hAnsi="Cardo" w:cs="Cardo"/>
          <w:sz w:val="24"/>
          <w:szCs w:val="24"/>
        </w:rPr>
        <w:t>Silao</w:t>
      </w:r>
      <w:proofErr w:type="spellEnd"/>
      <w:r>
        <w:rPr>
          <w:rFonts w:ascii="Cardo" w:eastAsia="Cardo" w:hAnsi="Cardo" w:cs="Cardo"/>
          <w:sz w:val="24"/>
          <w:szCs w:val="24"/>
        </w:rPr>
        <w:t xml:space="preserve">, Naranjo, Padilla, and </w:t>
      </w:r>
      <w:proofErr w:type="spellStart"/>
      <w:r>
        <w:rPr>
          <w:rFonts w:ascii="Cardo" w:eastAsia="Cardo" w:hAnsi="Cardo" w:cs="Cardo"/>
          <w:sz w:val="24"/>
          <w:szCs w:val="24"/>
        </w:rPr>
        <w:t>Yuson</w:t>
      </w:r>
      <w:proofErr w:type="spellEnd"/>
      <w:r>
        <w:rPr>
          <w:rFonts w:ascii="Cardo" w:eastAsia="Cardo" w:hAnsi="Cardo" w:cs="Cardo"/>
          <w:sz w:val="24"/>
          <w:szCs w:val="24"/>
        </w:rPr>
        <w:t xml:space="preserve"> (2018) examined 61 Filipino patients aged 1–59 years with microcytosis/hypochromia using an α-globin strip assay, repo</w:t>
      </w:r>
      <w:r>
        <w:rPr>
          <w:rFonts w:ascii="Cardo" w:eastAsia="Cardo" w:hAnsi="Cardo" w:cs="Cardo"/>
          <w:sz w:val="24"/>
          <w:szCs w:val="24"/>
        </w:rPr>
        <w:t xml:space="preserve">rting that two-gene deletions—particularly (--FIL/αα) and (--SEA/αα)—were most prevalent and that three-gene deletions were associated with lower hemoglobin levels (Fabella et al., 2018). Extending into the molecular modifier era, Lim, </w:t>
      </w:r>
      <w:proofErr w:type="spellStart"/>
      <w:r>
        <w:rPr>
          <w:rFonts w:ascii="Cardo" w:eastAsia="Cardo" w:hAnsi="Cardo" w:cs="Cardo"/>
          <w:sz w:val="24"/>
          <w:szCs w:val="24"/>
        </w:rPr>
        <w:t>Teh</w:t>
      </w:r>
      <w:proofErr w:type="spellEnd"/>
      <w:r>
        <w:rPr>
          <w:rFonts w:ascii="Cardo" w:eastAsia="Cardo" w:hAnsi="Cardo" w:cs="Cardo"/>
          <w:sz w:val="24"/>
          <w:szCs w:val="24"/>
        </w:rPr>
        <w:t>, Yu, Chua, Georg</w:t>
      </w:r>
      <w:r>
        <w:rPr>
          <w:rFonts w:ascii="Cardo" w:eastAsia="Cardo" w:hAnsi="Cardo" w:cs="Cardo"/>
          <w:sz w:val="24"/>
          <w:szCs w:val="24"/>
        </w:rPr>
        <w:t xml:space="preserve">e, Lai, and Wong </w:t>
      </w:r>
      <w:r>
        <w:rPr>
          <w:rFonts w:ascii="Cardo" w:eastAsia="Cardo" w:hAnsi="Cardo" w:cs="Cardo"/>
          <w:sz w:val="24"/>
          <w:szCs w:val="24"/>
        </w:rPr>
        <w:lastRenderedPageBreak/>
        <w:t>(2020) studied 157 Filipino β⁰-deletion carriers in Sabah (</w:t>
      </w:r>
      <w:proofErr w:type="spellStart"/>
      <w:r>
        <w:rPr>
          <w:rFonts w:ascii="Cardo" w:eastAsia="Cardo" w:hAnsi="Cardo" w:cs="Cardo"/>
          <w:sz w:val="24"/>
          <w:szCs w:val="24"/>
        </w:rPr>
        <w:t>Kadazandusun</w:t>
      </w:r>
      <w:proofErr w:type="spellEnd"/>
      <w:r>
        <w:rPr>
          <w:rFonts w:ascii="Cardo" w:eastAsia="Cardo" w:hAnsi="Cardo" w:cs="Cardo"/>
          <w:sz w:val="24"/>
          <w:szCs w:val="24"/>
        </w:rPr>
        <w:t xml:space="preserve">), including 34 with co-inherited −α3.7, and found HBS1L-MYB polymorphisms associated with higher </w:t>
      </w:r>
      <w:proofErr w:type="spellStart"/>
      <w:r>
        <w:rPr>
          <w:rFonts w:ascii="Cardo" w:eastAsia="Cardo" w:hAnsi="Cardo" w:cs="Cardo"/>
          <w:sz w:val="24"/>
          <w:szCs w:val="24"/>
        </w:rPr>
        <w:t>HbF</w:t>
      </w:r>
      <w:proofErr w:type="spellEnd"/>
      <w:r>
        <w:rPr>
          <w:rFonts w:ascii="Cardo" w:eastAsia="Cardo" w:hAnsi="Cardo" w:cs="Cardo"/>
          <w:sz w:val="24"/>
          <w:szCs w:val="24"/>
        </w:rPr>
        <w:t>, offering a mechanism for phenotype modulation among carriers (Lim</w:t>
      </w:r>
      <w:r>
        <w:rPr>
          <w:rFonts w:ascii="Cardo" w:eastAsia="Cardo" w:hAnsi="Cardo" w:cs="Cardo"/>
          <w:sz w:val="24"/>
          <w:szCs w:val="24"/>
        </w:rPr>
        <w:t xml:space="preserve"> et al., 2020).</w:t>
      </w:r>
    </w:p>
    <w:p w14:paraId="00000021"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referral and programmatic studies published in the early 2020s provided some of the most detailed mutation spectra available, though still based on suspected or referred cohorts rather than population-random sampling. </w:t>
      </w: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Fabell</w:t>
      </w:r>
      <w:r>
        <w:rPr>
          <w:rFonts w:ascii="Times New Roman" w:eastAsia="Times New Roman" w:hAnsi="Times New Roman" w:cs="Times New Roman"/>
          <w:sz w:val="24"/>
          <w:szCs w:val="24"/>
        </w:rPr>
        <w:t xml:space="preserve">a, Naranjo, </w:t>
      </w:r>
      <w:proofErr w:type="spellStart"/>
      <w:r>
        <w:rPr>
          <w:rFonts w:ascii="Times New Roman" w:eastAsia="Times New Roman" w:hAnsi="Times New Roman" w:cs="Times New Roman"/>
          <w:sz w:val="24"/>
          <w:szCs w:val="24"/>
        </w:rPr>
        <w:t>Barnuevo</w:t>
      </w:r>
      <w:proofErr w:type="spellEnd"/>
      <w:r>
        <w:rPr>
          <w:rFonts w:ascii="Times New Roman" w:eastAsia="Times New Roman" w:hAnsi="Times New Roman" w:cs="Times New Roman"/>
          <w:sz w:val="24"/>
          <w:szCs w:val="24"/>
        </w:rPr>
        <w:t xml:space="preserve">, Padilla, and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Philippine Journal of Science</w:t>
      </w:r>
      <w:r>
        <w:rPr>
          <w:rFonts w:ascii="Times New Roman" w:eastAsia="Times New Roman" w:hAnsi="Times New Roman" w:cs="Times New Roman"/>
          <w:sz w:val="24"/>
          <w:szCs w:val="24"/>
        </w:rPr>
        <w:t>) analyzed 260 Filipino patients suspected of α-thalassemia, reporting common genotypes such as (–SEA/αα) 30.38%, (–α³·⁷/–SEA) 24.62%, and (–α³·⁷/–FIL) 20.77%, and concluding that</w:t>
      </w:r>
      <w:r>
        <w:rPr>
          <w:rFonts w:ascii="Times New Roman" w:eastAsia="Times New Roman" w:hAnsi="Times New Roman" w:cs="Times New Roman"/>
          <w:sz w:val="24"/>
          <w:szCs w:val="24"/>
        </w:rPr>
        <w:t xml:space="preserve"> the spectrum implies meaningful risk for severe α-thalassemia outcomes including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 xml:space="preserve"> disease and Hb Bart’s hydrops fetalis (</w:t>
      </w: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et al., 2021). At the systems level, Padilla, </w:t>
      </w:r>
      <w:proofErr w:type="spellStart"/>
      <w:r>
        <w:rPr>
          <w:rFonts w:ascii="Times New Roman" w:eastAsia="Times New Roman" w:hAnsi="Times New Roman" w:cs="Times New Roman"/>
          <w:sz w:val="24"/>
          <w:szCs w:val="24"/>
        </w:rPr>
        <w:t>Therrell</w:t>
      </w:r>
      <w:proofErr w:type="spellEnd"/>
      <w:r>
        <w:rPr>
          <w:rFonts w:ascii="Times New Roman" w:eastAsia="Times New Roman" w:hAnsi="Times New Roman" w:cs="Times New Roman"/>
          <w:sz w:val="24"/>
          <w:szCs w:val="24"/>
        </w:rPr>
        <w:t>, and colleagues (2021) documented the national implementation of newbo</w:t>
      </w:r>
      <w:r>
        <w:rPr>
          <w:rFonts w:ascii="Times New Roman" w:eastAsia="Times New Roman" w:hAnsi="Times New Roman" w:cs="Times New Roman"/>
          <w:sz w:val="24"/>
          <w:szCs w:val="24"/>
        </w:rPr>
        <w:t xml:space="preserve">rn screening for hemoglobin disorders in the Philippines, emphasizing &gt;90% newborn coverage, primary screening via HPLC, and confirmatory testing using capillary electrophoresis and molecular methods; while not framed as classic prevalence reporting, this </w:t>
      </w:r>
      <w:r>
        <w:rPr>
          <w:rFonts w:ascii="Times New Roman" w:eastAsia="Times New Roman" w:hAnsi="Times New Roman" w:cs="Times New Roman"/>
          <w:sz w:val="24"/>
          <w:szCs w:val="24"/>
        </w:rPr>
        <w:t xml:space="preserve">work marked a transition from fragmented detection to systematic population-level case finding (Padilla, </w:t>
      </w:r>
      <w:proofErr w:type="spellStart"/>
      <w:r>
        <w:rPr>
          <w:rFonts w:ascii="Times New Roman" w:eastAsia="Times New Roman" w:hAnsi="Times New Roman" w:cs="Times New Roman"/>
          <w:sz w:val="24"/>
          <w:szCs w:val="24"/>
        </w:rPr>
        <w:t>Therrell</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xml:space="preserve"> and Naranjo’s narrative review “Thalassemia in the Philippines” (published online 2022, </w:t>
      </w:r>
      <w:r>
        <w:rPr>
          <w:rFonts w:ascii="Times New Roman" w:eastAsia="Times New Roman" w:hAnsi="Times New Roman" w:cs="Times New Roman"/>
          <w:i/>
          <w:iCs/>
          <w:sz w:val="24"/>
          <w:szCs w:val="24"/>
        </w:rPr>
        <w:t>Hemoglobin</w:t>
      </w:r>
      <w:r>
        <w:rPr>
          <w:rFonts w:ascii="Times New Roman" w:eastAsia="Times New Roman" w:hAnsi="Times New Roman" w:cs="Times New Roman"/>
          <w:sz w:val="24"/>
          <w:szCs w:val="24"/>
        </w:rPr>
        <w:t>) synthesized national</w:t>
      </w:r>
      <w:r>
        <w:rPr>
          <w:rFonts w:ascii="Times New Roman" w:eastAsia="Times New Roman" w:hAnsi="Times New Roman" w:cs="Times New Roman"/>
          <w:sz w:val="24"/>
          <w:szCs w:val="24"/>
        </w:rPr>
        <w:t xml:space="preserve"> experience and care gaps without a primary participant cohort, reinforcing the need for sustained screening and health-system strengthening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xml:space="preserve"> &amp; Naranjo, 2022). In terms of implementation reality, de Castro Jr., </w:t>
      </w:r>
      <w:proofErr w:type="spellStart"/>
      <w:r>
        <w:rPr>
          <w:rFonts w:ascii="Times New Roman" w:eastAsia="Times New Roman" w:hAnsi="Times New Roman" w:cs="Times New Roman"/>
          <w:sz w:val="24"/>
          <w:szCs w:val="24"/>
        </w:rPr>
        <w:t>Maceda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Alcausin</w:t>
      </w:r>
      <w:proofErr w:type="spellEnd"/>
      <w:r>
        <w:rPr>
          <w:rFonts w:ascii="Times New Roman" w:eastAsia="Times New Roman" w:hAnsi="Times New Roman" w:cs="Times New Roman"/>
          <w:sz w:val="24"/>
          <w:szCs w:val="24"/>
        </w:rPr>
        <w:t xml:space="preserve"> (2023, </w:t>
      </w:r>
      <w:r>
        <w:rPr>
          <w:rFonts w:ascii="Times New Roman" w:eastAsia="Times New Roman" w:hAnsi="Times New Roman" w:cs="Times New Roman"/>
          <w:i/>
          <w:iCs/>
          <w:sz w:val="24"/>
          <w:szCs w:val="24"/>
        </w:rPr>
        <w:t xml:space="preserve">Acta </w:t>
      </w:r>
      <w:proofErr w:type="spellStart"/>
      <w:r>
        <w:rPr>
          <w:rFonts w:ascii="Times New Roman" w:eastAsia="Times New Roman" w:hAnsi="Times New Roman" w:cs="Times New Roman"/>
          <w:i/>
          <w:iCs/>
          <w:sz w:val="24"/>
          <w:szCs w:val="24"/>
        </w:rPr>
        <w:t>Medica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Philippina</w:t>
      </w:r>
      <w:proofErr w:type="spellEnd"/>
      <w:r>
        <w:rPr>
          <w:rFonts w:ascii="Times New Roman" w:eastAsia="Times New Roman" w:hAnsi="Times New Roman" w:cs="Times New Roman"/>
          <w:sz w:val="24"/>
          <w:szCs w:val="24"/>
        </w:rPr>
        <w:t>) surveyed 60 pediatric hematologists across the Philippines and found that 95% had managed NBS-identified hemoglobinopathy cases, while also describing bottlenecks such as protocol uncertainty and confirmatory delays that can affect confirmatio</w:t>
      </w:r>
      <w:r>
        <w:rPr>
          <w:rFonts w:ascii="Times New Roman" w:eastAsia="Times New Roman" w:hAnsi="Times New Roman" w:cs="Times New Roman"/>
          <w:sz w:val="24"/>
          <w:szCs w:val="24"/>
        </w:rPr>
        <w:t xml:space="preserve">n and recording of genotypes (de Castro Jr., </w:t>
      </w:r>
      <w:proofErr w:type="spellStart"/>
      <w:r>
        <w:rPr>
          <w:rFonts w:ascii="Times New Roman" w:eastAsia="Times New Roman" w:hAnsi="Times New Roman" w:cs="Times New Roman"/>
          <w:sz w:val="24"/>
          <w:szCs w:val="24"/>
        </w:rPr>
        <w:t>Maceda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Alcausin</w:t>
      </w:r>
      <w:proofErr w:type="spellEnd"/>
      <w:r>
        <w:rPr>
          <w:rFonts w:ascii="Times New Roman" w:eastAsia="Times New Roman" w:hAnsi="Times New Roman" w:cs="Times New Roman"/>
          <w:sz w:val="24"/>
          <w:szCs w:val="24"/>
        </w:rPr>
        <w:t xml:space="preserve">, 2023). Most directly relevant to molecular genotype distribution within the Philippines, Velasco Jr., </w:t>
      </w:r>
      <w:proofErr w:type="spellStart"/>
      <w:r>
        <w:rPr>
          <w:rFonts w:ascii="Times New Roman" w:eastAsia="Times New Roman" w:hAnsi="Times New Roman" w:cs="Times New Roman"/>
          <w:sz w:val="24"/>
          <w:szCs w:val="24"/>
        </w:rPr>
        <w:t>Relos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Pelobello</w:t>
      </w:r>
      <w:proofErr w:type="spellEnd"/>
      <w:r>
        <w:rPr>
          <w:rFonts w:ascii="Times New Roman" w:eastAsia="Times New Roman" w:hAnsi="Times New Roman" w:cs="Times New Roman"/>
          <w:sz w:val="24"/>
          <w:szCs w:val="24"/>
        </w:rPr>
        <w:t>-De Leon (2023) reviewed 666 thalassemia genotyping records from 2012</w:t>
      </w:r>
      <w:r>
        <w:rPr>
          <w:rFonts w:ascii="Times New Roman" w:eastAsia="Times New Roman" w:hAnsi="Times New Roman" w:cs="Times New Roman"/>
          <w:sz w:val="24"/>
          <w:szCs w:val="24"/>
        </w:rPr>
        <w:t>–2022 (ages 1 month–84 years) and reported an overall positivity rate of ~69%, with α-thalassemia genotypes constituting 65.77% of positives versus β-thalassemia at 3.45%, and with the SEA deletion most common—findings that underscore both the predominance</w:t>
      </w:r>
      <w:r>
        <w:rPr>
          <w:rFonts w:ascii="Times New Roman" w:eastAsia="Times New Roman" w:hAnsi="Times New Roman" w:cs="Times New Roman"/>
          <w:sz w:val="24"/>
          <w:szCs w:val="24"/>
        </w:rPr>
        <w:t xml:space="preserve"> of α-thalassemia mutations and the referral-access clustering toward NCR and nearby provinces (Velasco Jr., </w:t>
      </w:r>
      <w:proofErr w:type="spellStart"/>
      <w:r>
        <w:rPr>
          <w:rFonts w:ascii="Times New Roman" w:eastAsia="Times New Roman" w:hAnsi="Times New Roman" w:cs="Times New Roman"/>
          <w:sz w:val="24"/>
          <w:szCs w:val="24"/>
        </w:rPr>
        <w:t>Relos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Pelobello</w:t>
      </w:r>
      <w:proofErr w:type="spellEnd"/>
      <w:r>
        <w:rPr>
          <w:rFonts w:ascii="Times New Roman" w:eastAsia="Times New Roman" w:hAnsi="Times New Roman" w:cs="Times New Roman"/>
          <w:sz w:val="24"/>
          <w:szCs w:val="24"/>
        </w:rPr>
        <w:t>-De Leon, 2023).</w:t>
      </w:r>
    </w:p>
    <w:p w14:paraId="00000022"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late-period reports further highlighted cross-border detection and diaspora under-confirmation, reinfor</w:t>
      </w:r>
      <w:r>
        <w:rPr>
          <w:rFonts w:ascii="Times New Roman" w:eastAsia="Times New Roman" w:hAnsi="Times New Roman" w:cs="Times New Roman"/>
          <w:sz w:val="24"/>
          <w:szCs w:val="24"/>
        </w:rPr>
        <w:t xml:space="preserve">cing why genotype “frequencies” must be interpreted in context. Chen and colleagues (2024, </w:t>
      </w:r>
      <w:r>
        <w:rPr>
          <w:rFonts w:ascii="Times New Roman" w:eastAsia="Times New Roman" w:hAnsi="Times New Roman" w:cs="Times New Roman"/>
          <w:i/>
          <w:iCs/>
          <w:sz w:val="24"/>
          <w:szCs w:val="24"/>
        </w:rPr>
        <w:t>Hemoglobin</w:t>
      </w:r>
      <w:r>
        <w:rPr>
          <w:rFonts w:ascii="Times New Roman" w:eastAsia="Times New Roman" w:hAnsi="Times New Roman" w:cs="Times New Roman"/>
          <w:sz w:val="24"/>
          <w:szCs w:val="24"/>
        </w:rPr>
        <w:t>) reported a single Chinese family in Fujian in which advanced molecular workup (including SMRT sequencing and MLPA) uncovered a paternal Filipino β⁰-thala</w:t>
      </w:r>
      <w:r>
        <w:rPr>
          <w:rFonts w:ascii="Times New Roman" w:eastAsia="Times New Roman" w:hAnsi="Times New Roman" w:cs="Times New Roman"/>
          <w:sz w:val="24"/>
          <w:szCs w:val="24"/>
        </w:rPr>
        <w:t>ssemia deletion contributing to a child’s transfusion-dependent compound heterozygous β-thalassemia, illustrating how improved technologies can reveal rare or geographically unexpected Filipino-associated deletions (Chen et al., 2024). In a Filipino diaspo</w:t>
      </w:r>
      <w:r>
        <w:rPr>
          <w:rFonts w:ascii="Times New Roman" w:eastAsia="Times New Roman" w:hAnsi="Times New Roman" w:cs="Times New Roman"/>
          <w:sz w:val="24"/>
          <w:szCs w:val="24"/>
        </w:rPr>
        <w:t>ra primary care setting, Catalan and colleagues (2025) reviewed electronic records from June 1, 2020 to June 30, 2025, initially screening 2,671 patients and retaining 779 Filipino adults with microcytosis/suspected thalassemia; only 30 (3.9%) were laborat</w:t>
      </w:r>
      <w:r>
        <w:rPr>
          <w:rFonts w:ascii="Times New Roman" w:eastAsia="Times New Roman" w:hAnsi="Times New Roman" w:cs="Times New Roman"/>
          <w:sz w:val="24"/>
          <w:szCs w:val="24"/>
        </w:rPr>
        <w:t xml:space="preserve">ory-confirmed, with α-thalassemia trait (n=16) most common, followed by β-thalassemia trait (n=7) and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 xml:space="preserve"> disease (n=5)—evidence that real-world follow-through on electrophoresis/genetic testing can be limited even when suspicion is high, thereby biasing o</w:t>
      </w:r>
      <w:r>
        <w:rPr>
          <w:rFonts w:ascii="Times New Roman" w:eastAsia="Times New Roman" w:hAnsi="Times New Roman" w:cs="Times New Roman"/>
          <w:sz w:val="24"/>
          <w:szCs w:val="24"/>
        </w:rPr>
        <w:t>bserved distributions toward “suspected” rather than confirmed genotypes (Catalan et al., 2025). Taken together, these studies indicate that Philippine hemoglobin genotype knowledge has advanced most rapidly in the screening-and-genotyping era, but publish</w:t>
      </w:r>
      <w:r>
        <w:rPr>
          <w:rFonts w:ascii="Times New Roman" w:eastAsia="Times New Roman" w:hAnsi="Times New Roman" w:cs="Times New Roman"/>
          <w:sz w:val="24"/>
          <w:szCs w:val="24"/>
        </w:rPr>
        <w:t xml:space="preserve">ed estimates remain strongly contingent on where and how participants were sampled and tested; thus, the most defensible synthesis is one that remains era- and frame-specific while acknowledging the consistent prominence of α- and </w:t>
      </w:r>
      <w:r>
        <w:rPr>
          <w:rFonts w:ascii="Times New Roman" w:eastAsia="Times New Roman" w:hAnsi="Times New Roman" w:cs="Times New Roman"/>
          <w:sz w:val="24"/>
          <w:szCs w:val="24"/>
        </w:rPr>
        <w:lastRenderedPageBreak/>
        <w:t>β-</w:t>
      </w:r>
      <w:proofErr w:type="spellStart"/>
      <w:r>
        <w:rPr>
          <w:rFonts w:ascii="Times New Roman" w:eastAsia="Times New Roman" w:hAnsi="Times New Roman" w:cs="Times New Roman"/>
          <w:sz w:val="24"/>
          <w:szCs w:val="24"/>
        </w:rPr>
        <w:t>thalassemias</w:t>
      </w:r>
      <w:proofErr w:type="spellEnd"/>
      <w:r>
        <w:rPr>
          <w:rFonts w:ascii="Times New Roman" w:eastAsia="Times New Roman" w:hAnsi="Times New Roman" w:cs="Times New Roman"/>
          <w:sz w:val="24"/>
          <w:szCs w:val="24"/>
        </w:rPr>
        <w:t xml:space="preserve"> and the re</w:t>
      </w:r>
      <w:r>
        <w:rPr>
          <w:rFonts w:ascii="Times New Roman" w:eastAsia="Times New Roman" w:hAnsi="Times New Roman" w:cs="Times New Roman"/>
          <w:sz w:val="24"/>
          <w:szCs w:val="24"/>
        </w:rPr>
        <w:t xml:space="preserve">current clinical significance of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and its interactions across Filipino-related datasets.</w:t>
      </w:r>
    </w:p>
    <w:p w14:paraId="00000023" w14:textId="77777777" w:rsidR="00A2157E" w:rsidRDefault="0066053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00000024"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demonstrates that reported hemoglobin genotype distribution relevant to Filipinos has evolved in parallel with advances in diagnostic technol</w:t>
      </w:r>
      <w:r>
        <w:rPr>
          <w:rFonts w:ascii="Times New Roman" w:eastAsia="Times New Roman" w:hAnsi="Times New Roman" w:cs="Times New Roman"/>
          <w:sz w:val="24"/>
          <w:szCs w:val="24"/>
        </w:rPr>
        <w:t>ogy, shifts in population focus, and expansion of screening platforms from 1958 to 2025. The earliest studies, conducted during the electrophoresis-based era, were primarily descriptive and family-centered. Reports from 1958 and 1978 established the presen</w:t>
      </w:r>
      <w:r>
        <w:rPr>
          <w:rFonts w:ascii="Times New Roman" w:eastAsia="Times New Roman" w:hAnsi="Times New Roman" w:cs="Times New Roman"/>
          <w:sz w:val="24"/>
          <w:szCs w:val="24"/>
        </w:rPr>
        <w:t xml:space="preserve">ce of α-thalassemia–related disorders, particularly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 xml:space="preserve"> disease, among individuals of Filipino ancestry, but were limited to case and family series without prevalence estimates. As such, these studies provided foundational recognition of disease occurrence</w:t>
      </w:r>
      <w:r>
        <w:rPr>
          <w:rFonts w:ascii="Times New Roman" w:eastAsia="Times New Roman" w:hAnsi="Times New Roman" w:cs="Times New Roman"/>
          <w:sz w:val="24"/>
          <w:szCs w:val="24"/>
        </w:rPr>
        <w:t xml:space="preserve"> rather than population-level distribution, reflecting both the technological constraints and clinical priorities of the period.</w:t>
      </w:r>
    </w:p>
    <w:p w14:paraId="00000025"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transition to hematologic index–based population screening in the late 1980s and early 1990s marked the first attempt to qu</w:t>
      </w:r>
      <w:r>
        <w:rPr>
          <w:rFonts w:ascii="Times New Roman" w:eastAsia="Times New Roman" w:hAnsi="Times New Roman" w:cs="Times New Roman"/>
          <w:sz w:val="24"/>
          <w:szCs w:val="24"/>
        </w:rPr>
        <w:t xml:space="preserve">antify hemoglobin disorder burden among Filipinos. Hall’s 1991 community-based screening of Filipino immigrants in </w:t>
      </w:r>
      <w:proofErr w:type="gramStart"/>
      <w:r>
        <w:rPr>
          <w:rFonts w:ascii="Times New Roman" w:eastAsia="Times New Roman" w:hAnsi="Times New Roman" w:cs="Times New Roman"/>
          <w:sz w:val="24"/>
          <w:szCs w:val="24"/>
        </w:rPr>
        <w:t>Hawai‘</w:t>
      </w:r>
      <w:proofErr w:type="gramEnd"/>
      <w:r>
        <w:rPr>
          <w:rFonts w:ascii="Times New Roman" w:eastAsia="Times New Roman" w:hAnsi="Times New Roman" w:cs="Times New Roman"/>
          <w:sz w:val="24"/>
          <w:szCs w:val="24"/>
        </w:rPr>
        <w:t xml:space="preserve">i provided early prevalence estimates, reporting a high overall thalassemia prevalence. Although conducted in a diaspora setting, this </w:t>
      </w:r>
      <w:r>
        <w:rPr>
          <w:rFonts w:ascii="Times New Roman" w:eastAsia="Times New Roman" w:hAnsi="Times New Roman" w:cs="Times New Roman"/>
          <w:sz w:val="24"/>
          <w:szCs w:val="24"/>
        </w:rPr>
        <w:t xml:space="preserve">study demonstrated the feasibility of large-scale community screening using red cell indices and </w:t>
      </w:r>
      <w:proofErr w:type="spellStart"/>
      <w:r>
        <w:rPr>
          <w:rFonts w:ascii="Times New Roman" w:eastAsia="Times New Roman" w:hAnsi="Times New Roman" w:cs="Times New Roman"/>
          <w:sz w:val="24"/>
          <w:szCs w:val="24"/>
        </w:rPr>
        <w:t>HbA</w:t>
      </w:r>
      <w:proofErr w:type="spellEnd"/>
      <w:r>
        <w:rPr>
          <w:rFonts w:ascii="Times New Roman" w:eastAsia="Times New Roman" w:hAnsi="Times New Roman" w:cs="Times New Roman"/>
          <w:sz w:val="24"/>
          <w:szCs w:val="24"/>
        </w:rPr>
        <w:t>₂ quantification and highlighted the substantial carrier burden among Filipinos. However, reliance on indirect hematologic algorithms and mixed ethnic sampl</w:t>
      </w:r>
      <w:r>
        <w:rPr>
          <w:rFonts w:ascii="Times New Roman" w:eastAsia="Times New Roman" w:hAnsi="Times New Roman" w:cs="Times New Roman"/>
          <w:sz w:val="24"/>
          <w:szCs w:val="24"/>
        </w:rPr>
        <w:t>es limited precise genotype resolution.</w:t>
      </w:r>
    </w:p>
    <w:p w14:paraId="00000026"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late 1990s introduced molecular-assisted diagnostics, integrating HPLC with DNA-based methods. Ko et al. (1998) provided the first robust β-thalassemia carrier prevalence estimate among Filipinos and identified </w:t>
      </w:r>
      <w:r>
        <w:rPr>
          <w:rFonts w:ascii="Times New Roman" w:eastAsia="Times New Roman" w:hAnsi="Times New Roman" w:cs="Times New Roman"/>
          <w:sz w:val="24"/>
          <w:szCs w:val="24"/>
        </w:rPr>
        <w:t>the Filipino β⁰ deletion as a dominant mutation, establishing a mutation spectrum relevant to diagnostic panel design. Subsequent molecular case studies in Southeast Asia confirmed the clinical significance of Filipino-origin mutations, particularly β⁰-tha</w:t>
      </w:r>
      <w:r>
        <w:rPr>
          <w:rFonts w:ascii="Times New Roman" w:eastAsia="Times New Roman" w:hAnsi="Times New Roman" w:cs="Times New Roman"/>
          <w:sz w:val="24"/>
          <w:szCs w:val="24"/>
        </w:rPr>
        <w:t xml:space="preserve">lassemia in combination with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but remained non-population-based and thus unsuitable for distributional inference.</w:t>
      </w:r>
    </w:p>
    <w:p w14:paraId="00000027"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late 2000s onward, HPLC- and capillary electrophoresis–based studies conducted within the Philippines largely relied on clinic- a</w:t>
      </w:r>
      <w:r>
        <w:rPr>
          <w:rFonts w:ascii="Times New Roman" w:eastAsia="Times New Roman" w:hAnsi="Times New Roman" w:cs="Times New Roman"/>
          <w:sz w:val="24"/>
          <w:szCs w:val="24"/>
        </w:rPr>
        <w:t xml:space="preserve">nd referral-based populations. These studies consistently identified β-thalassemia and α-thalassemia as dominant disorders, with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detected at low to moderate frequencies. However, the enrichment of anemic or suspected cases likely inflated apparent dise</w:t>
      </w:r>
      <w:r>
        <w:rPr>
          <w:rFonts w:ascii="Times New Roman" w:eastAsia="Times New Roman" w:hAnsi="Times New Roman" w:cs="Times New Roman"/>
          <w:sz w:val="24"/>
          <w:szCs w:val="24"/>
        </w:rPr>
        <w:t>ase proportions relative to the general population. Community-based adult data, though limited, demonstrated that a substantial fraction of anemia in urban Filipinos is attributable to inherited hemoglobin disorders rather than iron deficiency alone, under</w:t>
      </w:r>
      <w:r>
        <w:rPr>
          <w:rFonts w:ascii="Times New Roman" w:eastAsia="Times New Roman" w:hAnsi="Times New Roman" w:cs="Times New Roman"/>
          <w:sz w:val="24"/>
          <w:szCs w:val="24"/>
        </w:rPr>
        <w:t>scoring the clinical relevance of genotype distribution beyond pediatric populations.</w:t>
      </w:r>
    </w:p>
    <w:p w14:paraId="00000028"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decisive shift toward population-representative data occurred with the integration of hemoglobinopathies into the Expanded Newborn Screening program. Newborn screening </w:t>
      </w:r>
      <w:r>
        <w:rPr>
          <w:rFonts w:ascii="Times New Roman" w:eastAsia="Times New Roman" w:hAnsi="Times New Roman" w:cs="Times New Roman"/>
          <w:sz w:val="24"/>
          <w:szCs w:val="24"/>
        </w:rPr>
        <w:t xml:space="preserve">studies from 2016 onward provided the least biased estimates of genotype distribution, revealing a predominance of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trait, followed by </w:t>
      </w:r>
      <w:proofErr w:type="spellStart"/>
      <w:r>
        <w:rPr>
          <w:rFonts w:ascii="Times New Roman" w:eastAsia="Times New Roman" w:hAnsi="Times New Roman" w:cs="Times New Roman"/>
          <w:sz w:val="24"/>
          <w:szCs w:val="24"/>
        </w:rPr>
        <w:t>HbD</w:t>
      </w:r>
      <w:proofErr w:type="spellEnd"/>
      <w:r>
        <w:rPr>
          <w:rFonts w:ascii="Times New Roman" w:eastAsia="Times New Roman" w:hAnsi="Times New Roman" w:cs="Times New Roman"/>
          <w:sz w:val="24"/>
          <w:szCs w:val="24"/>
        </w:rPr>
        <w:t xml:space="preserve"> trait and clinically significant α-thalassemia genotypes such as </w:t>
      </w:r>
      <w:proofErr w:type="spellStart"/>
      <w:r>
        <w:rPr>
          <w:rFonts w:ascii="Times New Roman" w:eastAsia="Times New Roman" w:hAnsi="Times New Roman" w:cs="Times New Roman"/>
          <w:sz w:val="24"/>
          <w:szCs w:val="24"/>
        </w:rPr>
        <w:t>HbH</w:t>
      </w:r>
      <w:proofErr w:type="spellEnd"/>
      <w:r>
        <w:rPr>
          <w:rFonts w:ascii="Times New Roman" w:eastAsia="Times New Roman" w:hAnsi="Times New Roman" w:cs="Times New Roman"/>
          <w:sz w:val="24"/>
          <w:szCs w:val="24"/>
        </w:rPr>
        <w:t xml:space="preserve"> disease. These findings contrast with clinic-</w:t>
      </w:r>
      <w:r>
        <w:rPr>
          <w:rFonts w:ascii="Times New Roman" w:eastAsia="Times New Roman" w:hAnsi="Times New Roman" w:cs="Times New Roman"/>
          <w:sz w:val="24"/>
          <w:szCs w:val="24"/>
        </w:rPr>
        <w:t>based adult studies, where α- and β-thalassemia traits predominate, highlighting the strong influence of population type on observed distribution patterns. Newborn screening data therefore represent a critical reference point for national surveillance.</w:t>
      </w:r>
    </w:p>
    <w:p w14:paraId="00000029"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w:t>
      </w:r>
      <w:r>
        <w:rPr>
          <w:rFonts w:ascii="Times New Roman" w:eastAsia="Times New Roman" w:hAnsi="Times New Roman" w:cs="Times New Roman"/>
          <w:sz w:val="24"/>
          <w:szCs w:val="24"/>
        </w:rPr>
        <w:t xml:space="preserve"> increasing use of molecular diagnostics in the late 2010s and early 2020s refined understanding of the Philippine mutation spectrum. Facility-based molecular studies consistently demonstrated the predominance of deletional α-thalassemia mutations, particu</w:t>
      </w:r>
      <w:r>
        <w:rPr>
          <w:rFonts w:ascii="Times New Roman" w:eastAsia="Times New Roman" w:hAnsi="Times New Roman" w:cs="Times New Roman"/>
          <w:sz w:val="24"/>
          <w:szCs w:val="24"/>
        </w:rPr>
        <w:t>larly SEA and FIL deletions, with β-thalassemia mutations occurring at lower frequencies. Large laboratory reviews further confirmed that α-thalassemia accounts for the majority of molecularly confirmed cases, although these findings remain shaped by refer</w:t>
      </w:r>
      <w:r>
        <w:rPr>
          <w:rFonts w:ascii="Times New Roman" w:eastAsia="Times New Roman" w:hAnsi="Times New Roman" w:cs="Times New Roman"/>
          <w:sz w:val="24"/>
          <w:szCs w:val="24"/>
        </w:rPr>
        <w:t>ral patterns and access to testing.</w:t>
      </w:r>
    </w:p>
    <w:p w14:paraId="0000002A"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the findings indicate that hemoglobin genotype distribution in Filipinos cannot be interpreted independently of diagnostic era and population type. Early electrophoretic studies established presence, mid-</w:t>
      </w:r>
      <w:r>
        <w:rPr>
          <w:rFonts w:ascii="Times New Roman" w:eastAsia="Times New Roman" w:hAnsi="Times New Roman" w:cs="Times New Roman"/>
          <w:sz w:val="24"/>
          <w:szCs w:val="24"/>
        </w:rPr>
        <w:t xml:space="preserve">period community and diaspora screenings provided initial prevalence signals, and contemporary newborn screening and molecular diagnostics clarified dominant genotypes and mutation spectra. Apparent differences across decades more often reflect changes in </w:t>
      </w:r>
      <w:r>
        <w:rPr>
          <w:rFonts w:ascii="Times New Roman" w:eastAsia="Times New Roman" w:hAnsi="Times New Roman" w:cs="Times New Roman"/>
          <w:sz w:val="24"/>
          <w:szCs w:val="24"/>
        </w:rPr>
        <w:t>detection capacity and sampling frame than true temporal shifts in allele frequency. These results support the use of newborn screening as the backbone of population-level surveillance, complemented by molecular diagnostics to define clinically relevant ge</w:t>
      </w:r>
      <w:r>
        <w:rPr>
          <w:rFonts w:ascii="Times New Roman" w:eastAsia="Times New Roman" w:hAnsi="Times New Roman" w:cs="Times New Roman"/>
          <w:sz w:val="24"/>
          <w:szCs w:val="24"/>
        </w:rPr>
        <w:t>notypes and guide prevention, counseling, and health system planning.</w:t>
      </w:r>
    </w:p>
    <w:p w14:paraId="0000002B" w14:textId="77777777" w:rsidR="00A2157E" w:rsidRDefault="00A2157E">
      <w:pPr>
        <w:spacing w:before="280" w:line="240" w:lineRule="auto"/>
        <w:jc w:val="both"/>
        <w:rPr>
          <w:rFonts w:ascii="Times New Roman" w:eastAsia="Times New Roman" w:hAnsi="Times New Roman" w:cs="Times New Roman"/>
          <w:b/>
          <w:bCs/>
          <w:sz w:val="24"/>
          <w:szCs w:val="24"/>
        </w:rPr>
      </w:pPr>
    </w:p>
    <w:p w14:paraId="0000002C" w14:textId="77777777" w:rsidR="00A2157E" w:rsidRDefault="00660533">
      <w:pPr>
        <w:spacing w:before="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2D"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historical systematic review and meta-analysis shows that hemoglobin genotype distribution in Filipinos is shaped by diagnostic era and population type from 1958 to </w:t>
      </w:r>
      <w:r>
        <w:rPr>
          <w:rFonts w:ascii="Times New Roman" w:eastAsia="Times New Roman" w:hAnsi="Times New Roman" w:cs="Times New Roman"/>
          <w:sz w:val="24"/>
          <w:szCs w:val="24"/>
        </w:rPr>
        <w:t xml:space="preserve">2025. Early electrophoresis-based studies established the presence of thalassemia but lacked population estimates, while later community and diaspora screenings provided initial quantitative evidence with limited genotype resolution. With the introduction </w:t>
      </w:r>
      <w:r>
        <w:rPr>
          <w:rFonts w:ascii="Times New Roman" w:eastAsia="Times New Roman" w:hAnsi="Times New Roman" w:cs="Times New Roman"/>
          <w:sz w:val="24"/>
          <w:szCs w:val="24"/>
        </w:rPr>
        <w:t>of HPLC, capillary electrophoresis, and molecular diagnostics, a consistent pattern emerged: α-thalassemia is the most prevalent inherited hemoglobin disorder, followed by β-thalassemia, with hemoglobin E persistently present and clinically significant, es</w:t>
      </w:r>
      <w:r>
        <w:rPr>
          <w:rFonts w:ascii="Times New Roman" w:eastAsia="Times New Roman" w:hAnsi="Times New Roman" w:cs="Times New Roman"/>
          <w:sz w:val="24"/>
          <w:szCs w:val="24"/>
        </w:rPr>
        <w:t xml:space="preserve">pecially in coinheritance. Variation in reported genotype frequencies largely reflects methodological and sampling differences rather than true temporal change. The integration of hemoglobinopathies into the national newborn screening program represents a </w:t>
      </w:r>
      <w:r>
        <w:rPr>
          <w:rFonts w:ascii="Times New Roman" w:eastAsia="Times New Roman" w:hAnsi="Times New Roman" w:cs="Times New Roman"/>
          <w:sz w:val="24"/>
          <w:szCs w:val="24"/>
        </w:rPr>
        <w:t xml:space="preserve">critical turning point, yielding the most population-representative data and highlighting the prominence of </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-related genotypes and clinically important α-thalassemia at birth. Molecular studies further define a limited Philippine mutation spectrum domin</w:t>
      </w:r>
      <w:r>
        <w:rPr>
          <w:rFonts w:ascii="Times New Roman" w:eastAsia="Times New Roman" w:hAnsi="Times New Roman" w:cs="Times New Roman"/>
          <w:sz w:val="24"/>
          <w:szCs w:val="24"/>
        </w:rPr>
        <w:t>ated by SEA and FIL α-globin deletions and recurrent β-globin mutations. Overall, newborn screening, supported by molecular confirmation, provides the foundation for reliable surveillance, clinical care, and prevention of hemoglobinopathies in the Philippi</w:t>
      </w:r>
      <w:r>
        <w:rPr>
          <w:rFonts w:ascii="Times New Roman" w:eastAsia="Times New Roman" w:hAnsi="Times New Roman" w:cs="Times New Roman"/>
          <w:sz w:val="24"/>
          <w:szCs w:val="24"/>
        </w:rPr>
        <w:t>nes.</w:t>
      </w:r>
    </w:p>
    <w:p w14:paraId="0000002E" w14:textId="77777777" w:rsidR="00A2157E" w:rsidRDefault="00A2157E">
      <w:pPr>
        <w:spacing w:after="80" w:line="240" w:lineRule="auto"/>
        <w:jc w:val="both"/>
        <w:rPr>
          <w:rFonts w:ascii="Times New Roman" w:eastAsia="Times New Roman" w:hAnsi="Times New Roman" w:cs="Times New Roman"/>
          <w:b/>
          <w:bCs/>
          <w:sz w:val="24"/>
          <w:szCs w:val="24"/>
        </w:rPr>
      </w:pPr>
    </w:p>
    <w:p w14:paraId="0000002F" w14:textId="77777777" w:rsidR="00A2157E" w:rsidRDefault="00660533">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14:paraId="00000030"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strengthen hemoglobin genotype surveillance, care, and prevention in the Philippines, the national Newborn Screening (NBS) program should serve as the primary source of population-level genotype data, supported by routine analysis,</w:t>
      </w:r>
      <w:r>
        <w:rPr>
          <w:rFonts w:ascii="Times New Roman" w:eastAsia="Times New Roman" w:hAnsi="Times New Roman" w:cs="Times New Roman"/>
          <w:sz w:val="24"/>
          <w:szCs w:val="24"/>
        </w:rPr>
        <w:t xml:space="preserve"> public reporting, and a centralized hemoglobinopathy registry. Access to confirmatory testing must be improved through efficient referral pathways and wider availability of capillary electrophoresis and molecular diagnostics using standardized, subsidized</w:t>
      </w:r>
      <w:r>
        <w:rPr>
          <w:rFonts w:ascii="Times New Roman" w:eastAsia="Times New Roman" w:hAnsi="Times New Roman" w:cs="Times New Roman"/>
          <w:sz w:val="24"/>
          <w:szCs w:val="24"/>
        </w:rPr>
        <w:t xml:space="preserve"> protocols. Newborn screening findings should be linked to parental testing, with antenatal carrier screening and genetic counseling </w:t>
      </w:r>
      <w:r>
        <w:rPr>
          <w:rFonts w:ascii="Times New Roman" w:eastAsia="Times New Roman" w:hAnsi="Times New Roman" w:cs="Times New Roman"/>
          <w:sz w:val="24"/>
          <w:szCs w:val="24"/>
        </w:rPr>
        <w:lastRenderedPageBreak/>
        <w:t>integrated into maternal and newborn care, particularly in high-prevalence regions. Genotype reporting should be stratified</w:t>
      </w:r>
      <w:r>
        <w:rPr>
          <w:rFonts w:ascii="Times New Roman" w:eastAsia="Times New Roman" w:hAnsi="Times New Roman" w:cs="Times New Roman"/>
          <w:sz w:val="24"/>
          <w:szCs w:val="24"/>
        </w:rPr>
        <w:t xml:space="preserve"> by region, population type, and diagnostic era rather than relying on a single national prevalence estimate. Continuing professional education should reinforce accurate differentiation of thalassemia traits from iron deficiency anemia. Research priorities</w:t>
      </w:r>
      <w:r>
        <w:rPr>
          <w:rFonts w:ascii="Times New Roman" w:eastAsia="Times New Roman" w:hAnsi="Times New Roman" w:cs="Times New Roman"/>
          <w:sz w:val="24"/>
          <w:szCs w:val="24"/>
        </w:rPr>
        <w:t xml:space="preserve"> include population-based adult surveys, longitudinal follow-up of screened newborns, and optimization of molecular panels tailored to the Philippine mutation spectrum. Sustainable policies and financing are essential to support screening, diagnostics, cou</w:t>
      </w:r>
      <w:r>
        <w:rPr>
          <w:rFonts w:ascii="Times New Roman" w:eastAsia="Times New Roman" w:hAnsi="Times New Roman" w:cs="Times New Roman"/>
          <w:sz w:val="24"/>
          <w:szCs w:val="24"/>
        </w:rPr>
        <w:t>nseling, and long-term care, with genotype data used to guide public health planning, laboratory capacity, workforce training, and health education.</w:t>
      </w:r>
    </w:p>
    <w:p w14:paraId="00000031" w14:textId="77777777" w:rsidR="00A2157E" w:rsidRDefault="00A2157E">
      <w:pPr>
        <w:spacing w:before="240" w:after="240" w:line="240" w:lineRule="auto"/>
        <w:jc w:val="both"/>
        <w:rPr>
          <w:rFonts w:ascii="Times New Roman" w:eastAsia="Times New Roman" w:hAnsi="Times New Roman" w:cs="Times New Roman"/>
          <w:b/>
          <w:bCs/>
          <w:sz w:val="24"/>
          <w:szCs w:val="24"/>
        </w:rPr>
      </w:pPr>
    </w:p>
    <w:p w14:paraId="00000032" w14:textId="77777777" w:rsidR="00A2157E" w:rsidRDefault="0066053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CONTRIBUTION TO KNOWLEDGE</w:t>
      </w:r>
    </w:p>
    <w:p w14:paraId="00000033" w14:textId="77777777" w:rsidR="00A2157E" w:rsidRDefault="00660533">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provides the first comprehensive historical synthesis of hemoglobin g</w:t>
      </w:r>
      <w:r>
        <w:rPr>
          <w:rFonts w:ascii="Times New Roman" w:eastAsia="Times New Roman" w:hAnsi="Times New Roman" w:cs="Times New Roman"/>
          <w:sz w:val="24"/>
          <w:szCs w:val="24"/>
        </w:rPr>
        <w:t>enotype distribution in the Philippines, integrating evidence spanning 1958–2025. It demonstrates that reported genotype frequencies vary substantially according to diagnostic era and methodology, emphasizing the need for era-stratified interpretation of p</w:t>
      </w:r>
      <w:r>
        <w:rPr>
          <w:rFonts w:ascii="Times New Roman" w:eastAsia="Times New Roman" w:hAnsi="Times New Roman" w:cs="Times New Roman"/>
          <w:sz w:val="24"/>
          <w:szCs w:val="24"/>
        </w:rPr>
        <w:t>revalence data. The review clarifies disease predominance in Filipinos by confirming α-thalassemia and β-thalassemia as the most common inherited hemoglobin disorders, with hemoglobin E consistently present and clinically significant, particularly in coinh</w:t>
      </w:r>
      <w:r>
        <w:rPr>
          <w:rFonts w:ascii="Times New Roman" w:eastAsia="Times New Roman" w:hAnsi="Times New Roman" w:cs="Times New Roman"/>
          <w:sz w:val="24"/>
          <w:szCs w:val="24"/>
        </w:rPr>
        <w:t xml:space="preserve">eritance. It further highlights the strong influence of sampling frame, showing how genotype distributions differ across newborn, community-based, clinic-based, and diaspora populations, and cautioning against uncritical pooling of heterogeneous datasets. </w:t>
      </w:r>
      <w:r>
        <w:rPr>
          <w:rFonts w:ascii="Times New Roman" w:eastAsia="Times New Roman" w:hAnsi="Times New Roman" w:cs="Times New Roman"/>
          <w:sz w:val="24"/>
          <w:szCs w:val="24"/>
        </w:rPr>
        <w:t>By identifying national newborn screening as a pivotal transition toward systematic, population-level surveillance, the study underscores both its strengths and remaining gaps. Integration of Philippine-specific molecular mutation data links population dis</w:t>
      </w:r>
      <w:r>
        <w:rPr>
          <w:rFonts w:ascii="Times New Roman" w:eastAsia="Times New Roman" w:hAnsi="Times New Roman" w:cs="Times New Roman"/>
          <w:sz w:val="24"/>
          <w:szCs w:val="24"/>
        </w:rPr>
        <w:t xml:space="preserve">tributions to underlying genetic spectra, supporting locally appropriate diagnostic and screening strategies. Overall, the findings provide a robust evidence base to inform screening policy, clinical practice, and future research priorities, including the </w:t>
      </w:r>
      <w:r>
        <w:rPr>
          <w:rFonts w:ascii="Times New Roman" w:eastAsia="Times New Roman" w:hAnsi="Times New Roman" w:cs="Times New Roman"/>
          <w:sz w:val="24"/>
          <w:szCs w:val="24"/>
        </w:rPr>
        <w:t>need for adult population surveys and longitudinal follow-up of screened cohorts.</w:t>
      </w:r>
    </w:p>
    <w:p w14:paraId="00000034" w14:textId="77777777" w:rsidR="00A2157E" w:rsidRDefault="00660533">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REFERENCES</w:t>
      </w:r>
    </w:p>
    <w:p w14:paraId="00000035" w14:textId="0B1E0809"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Ai, S., Cliffe, C., &amp; </w:t>
      </w:r>
      <w:proofErr w:type="spellStart"/>
      <w:r>
        <w:rPr>
          <w:rFonts w:ascii="Times New Roman" w:eastAsia="Times New Roman" w:hAnsi="Times New Roman" w:cs="Times New Roman"/>
          <w:sz w:val="24"/>
          <w:szCs w:val="24"/>
        </w:rPr>
        <w:t>Kidson</w:t>
      </w:r>
      <w:proofErr w:type="spellEnd"/>
      <w:r>
        <w:rPr>
          <w:rFonts w:ascii="Times New Roman" w:eastAsia="Times New Roman" w:hAnsi="Times New Roman" w:cs="Times New Roman"/>
          <w:sz w:val="24"/>
          <w:szCs w:val="24"/>
        </w:rPr>
        <w:t xml:space="preserve">-Gerber, G. (2021). Antenatal haemoglobinopathy screening: Experiences of a large Australian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Obstetric Medicine, 14</w:t>
      </w:r>
      <w:r>
        <w:rPr>
          <w:rFonts w:ascii="Times New Roman" w:eastAsia="Times New Roman" w:hAnsi="Times New Roman" w:cs="Times New Roman"/>
          <w:sz w:val="24"/>
          <w:szCs w:val="24"/>
        </w:rPr>
        <w:t>(2), 89–94.</w:t>
      </w:r>
      <w:hyperlink r:id="rId6">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https://doi.org/10.1177/1753495X20944708</w:t>
      </w:r>
      <w:r w:rsidR="005F1D5D">
        <w:rPr>
          <w:rFonts w:ascii="Times New Roman" w:eastAsia="Times New Roman" w:hAnsi="Times New Roman" w:cs="Times New Roman"/>
          <w:sz w:val="24"/>
          <w:szCs w:val="24"/>
          <w:u w:val="single"/>
        </w:rPr>
        <w:t xml:space="preserve"> </w:t>
      </w:r>
    </w:p>
    <w:p w14:paraId="00000036" w14:textId="6F7A9A46"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Angastiniotis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Eleftheriou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Galanello</w:t>
      </w:r>
      <w:proofErr w:type="spellEnd"/>
      <w:r>
        <w:rPr>
          <w:rFonts w:ascii="Times New Roman" w:eastAsia="Times New Roman" w:hAnsi="Times New Roman" w:cs="Times New Roman"/>
          <w:sz w:val="24"/>
          <w:szCs w:val="24"/>
        </w:rPr>
        <w:t xml:space="preserve">, R., et al. (2013). </w:t>
      </w:r>
      <w:r>
        <w:rPr>
          <w:rFonts w:ascii="Times New Roman" w:eastAsia="Times New Roman" w:hAnsi="Times New Roman" w:cs="Times New Roman"/>
          <w:i/>
          <w:iCs/>
          <w:sz w:val="24"/>
          <w:szCs w:val="24"/>
        </w:rPr>
        <w:t xml:space="preserve">Prevention of </w:t>
      </w:r>
      <w:proofErr w:type="spellStart"/>
      <w:r>
        <w:rPr>
          <w:rFonts w:ascii="Times New Roman" w:eastAsia="Times New Roman" w:hAnsi="Times New Roman" w:cs="Times New Roman"/>
          <w:i/>
          <w:iCs/>
          <w:sz w:val="24"/>
          <w:szCs w:val="24"/>
        </w:rPr>
        <w:t>thalassaemias</w:t>
      </w:r>
      <w:proofErr w:type="spellEnd"/>
      <w:r>
        <w:rPr>
          <w:rFonts w:ascii="Times New Roman" w:eastAsia="Times New Roman" w:hAnsi="Times New Roman" w:cs="Times New Roman"/>
          <w:i/>
          <w:iCs/>
          <w:sz w:val="24"/>
          <w:szCs w:val="24"/>
        </w:rPr>
        <w:t xml:space="preserve"> and other </w:t>
      </w:r>
      <w:proofErr w:type="spellStart"/>
      <w:r>
        <w:rPr>
          <w:rFonts w:ascii="Times New Roman" w:eastAsia="Times New Roman" w:hAnsi="Times New Roman" w:cs="Times New Roman"/>
          <w:i/>
          <w:iCs/>
          <w:sz w:val="24"/>
          <w:szCs w:val="24"/>
        </w:rPr>
        <w:t>haemoglobin</w:t>
      </w:r>
      <w:proofErr w:type="spellEnd"/>
      <w:r>
        <w:rPr>
          <w:rFonts w:ascii="Times New Roman" w:eastAsia="Times New Roman" w:hAnsi="Times New Roman" w:cs="Times New Roman"/>
          <w:i/>
          <w:iCs/>
          <w:sz w:val="24"/>
          <w:szCs w:val="24"/>
        </w:rPr>
        <w:t xml:space="preserve"> disorders: Volume 1: Principles</w:t>
      </w:r>
      <w:r>
        <w:rPr>
          <w:rFonts w:ascii="Times New Roman" w:eastAsia="Times New Roman" w:hAnsi="Times New Roman" w:cs="Times New Roman"/>
          <w:sz w:val="24"/>
          <w:szCs w:val="24"/>
        </w:rPr>
        <w:t xml:space="preserve"> (2nd</w:t>
      </w:r>
      <w:r>
        <w:rPr>
          <w:rFonts w:ascii="Times New Roman" w:eastAsia="Times New Roman" w:hAnsi="Times New Roman" w:cs="Times New Roman"/>
          <w:sz w:val="24"/>
          <w:szCs w:val="24"/>
        </w:rPr>
        <w:t xml:space="preserve"> ed., J. Old, Ed.). </w:t>
      </w:r>
      <w:proofErr w:type="spellStart"/>
      <w:r>
        <w:rPr>
          <w:rFonts w:ascii="Times New Roman" w:eastAsia="Times New Roman" w:hAnsi="Times New Roman" w:cs="Times New Roman"/>
          <w:sz w:val="24"/>
          <w:szCs w:val="24"/>
        </w:rPr>
        <w:t>Thalassaemia</w:t>
      </w:r>
      <w:proofErr w:type="spellEnd"/>
      <w:r>
        <w:rPr>
          <w:rFonts w:ascii="Times New Roman" w:eastAsia="Times New Roman" w:hAnsi="Times New Roman" w:cs="Times New Roman"/>
          <w:sz w:val="24"/>
          <w:szCs w:val="24"/>
        </w:rPr>
        <w:t xml:space="preserve"> International Federation.</w:t>
      </w:r>
      <w:hyperlink r:id="rId7">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https://www.ncbi.nlm.nih.gov/books/NBK190476/</w:t>
      </w:r>
      <w:r w:rsidR="005F1D5D">
        <w:rPr>
          <w:rFonts w:ascii="Times New Roman" w:eastAsia="Times New Roman" w:hAnsi="Times New Roman" w:cs="Times New Roman"/>
          <w:sz w:val="24"/>
          <w:szCs w:val="24"/>
          <w:u w:val="single"/>
        </w:rPr>
        <w:t xml:space="preserve"> </w:t>
      </w:r>
    </w:p>
    <w:p w14:paraId="00000037" w14:textId="7FF8D558"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Angelucci</w:t>
      </w:r>
      <w:proofErr w:type="spellEnd"/>
      <w:r>
        <w:rPr>
          <w:rFonts w:ascii="Times New Roman" w:eastAsia="Times New Roman" w:hAnsi="Times New Roman" w:cs="Times New Roman"/>
          <w:sz w:val="24"/>
          <w:szCs w:val="24"/>
        </w:rPr>
        <w:t xml:space="preserve">, E. (2024). Public health issues in the thalassemic syndromes. In </w:t>
      </w:r>
      <w:r>
        <w:rPr>
          <w:rFonts w:ascii="Times New Roman" w:eastAsia="Times New Roman" w:hAnsi="Times New Roman" w:cs="Times New Roman"/>
          <w:i/>
          <w:iCs/>
          <w:sz w:val="24"/>
          <w:szCs w:val="24"/>
        </w:rPr>
        <w:t>UpToDate</w:t>
      </w:r>
      <w:r>
        <w:rPr>
          <w:rFonts w:ascii="Times New Roman" w:eastAsia="Times New Roman" w:hAnsi="Times New Roman" w:cs="Times New Roman"/>
          <w:sz w:val="24"/>
          <w:szCs w:val="24"/>
        </w:rPr>
        <w:t xml:space="preserve"> (E. P. </w:t>
      </w:r>
      <w:proofErr w:type="spellStart"/>
      <w:r>
        <w:rPr>
          <w:rFonts w:ascii="Times New Roman" w:eastAsia="Times New Roman" w:hAnsi="Times New Roman" w:cs="Times New Roman"/>
          <w:sz w:val="24"/>
          <w:szCs w:val="24"/>
        </w:rPr>
        <w:t>Vichinsky</w:t>
      </w:r>
      <w:proofErr w:type="spellEnd"/>
      <w:r>
        <w:rPr>
          <w:rFonts w:ascii="Times New Roman" w:eastAsia="Times New Roman" w:hAnsi="Times New Roman" w:cs="Times New Roman"/>
          <w:sz w:val="24"/>
          <w:szCs w:val="24"/>
        </w:rPr>
        <w:t xml:space="preserve"> &amp; J. S. </w:t>
      </w:r>
      <w:proofErr w:type="spellStart"/>
      <w:r>
        <w:rPr>
          <w:rFonts w:ascii="Times New Roman" w:eastAsia="Times New Roman" w:hAnsi="Times New Roman" w:cs="Times New Roman"/>
          <w:sz w:val="24"/>
          <w:szCs w:val="24"/>
        </w:rPr>
        <w:t>Tirnauer</w:t>
      </w:r>
      <w:proofErr w:type="spellEnd"/>
      <w:r>
        <w:rPr>
          <w:rFonts w:ascii="Times New Roman" w:eastAsia="Times New Roman" w:hAnsi="Times New Roman" w:cs="Times New Roman"/>
          <w:sz w:val="24"/>
          <w:szCs w:val="24"/>
        </w:rPr>
        <w:t>, Eds.). Wolters Kluwer Health. Literature review current through Nov 2025; topic last updated Sept 30, 2024.</w:t>
      </w:r>
      <w:hyperlink r:id="rId8">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https://www.uptodate.com/contents/public-health-issues-in-the-thalassemic-syndromes/print</w:t>
      </w:r>
      <w:r w:rsidR="005F1D5D">
        <w:rPr>
          <w:rFonts w:ascii="Times New Roman" w:eastAsia="Times New Roman" w:hAnsi="Times New Roman" w:cs="Times New Roman"/>
          <w:sz w:val="24"/>
          <w:szCs w:val="24"/>
          <w:u w:val="single"/>
        </w:rPr>
        <w:t xml:space="preserve"> </w:t>
      </w:r>
    </w:p>
    <w:p w14:paraId="00000038" w14:textId="76859110"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Beck, C. E., Trottier, E. D., Kirby-Allen, M., Pastore, Y., &amp; Canadian </w:t>
      </w:r>
      <w:proofErr w:type="spellStart"/>
      <w:r>
        <w:rPr>
          <w:rFonts w:ascii="Times New Roman" w:eastAsia="Times New Roman" w:hAnsi="Times New Roman" w:cs="Times New Roman"/>
          <w:sz w:val="24"/>
          <w:szCs w:val="24"/>
        </w:rPr>
        <w:t>Paediatric</w:t>
      </w:r>
      <w:proofErr w:type="spellEnd"/>
      <w:r>
        <w:rPr>
          <w:rFonts w:ascii="Times New Roman" w:eastAsia="Times New Roman" w:hAnsi="Times New Roman" w:cs="Times New Roman"/>
          <w:sz w:val="24"/>
          <w:szCs w:val="24"/>
        </w:rPr>
        <w:t xml:space="preserve"> Society, Acute Care Committee. (2022). Acute complications in children with sickle ce</w:t>
      </w:r>
      <w:r>
        <w:rPr>
          <w:rFonts w:ascii="Times New Roman" w:eastAsia="Times New Roman" w:hAnsi="Times New Roman" w:cs="Times New Roman"/>
          <w:sz w:val="24"/>
          <w:szCs w:val="24"/>
        </w:rPr>
        <w:t xml:space="preserve">ll disease: Prevention and management. </w:t>
      </w:r>
      <w:proofErr w:type="spellStart"/>
      <w:r>
        <w:rPr>
          <w:rFonts w:ascii="Times New Roman" w:eastAsia="Times New Roman" w:hAnsi="Times New Roman" w:cs="Times New Roman"/>
          <w:i/>
          <w:iCs/>
          <w:sz w:val="24"/>
          <w:szCs w:val="24"/>
        </w:rPr>
        <w:t>Paediatrics</w:t>
      </w:r>
      <w:proofErr w:type="spellEnd"/>
      <w:r>
        <w:rPr>
          <w:rFonts w:ascii="Times New Roman" w:eastAsia="Times New Roman" w:hAnsi="Times New Roman" w:cs="Times New Roman"/>
          <w:i/>
          <w:iCs/>
          <w:sz w:val="24"/>
          <w:szCs w:val="24"/>
        </w:rPr>
        <w:t xml:space="preserve"> &amp; Child Health, 27</w:t>
      </w:r>
      <w:r>
        <w:rPr>
          <w:rFonts w:ascii="Times New Roman" w:eastAsia="Times New Roman" w:hAnsi="Times New Roman" w:cs="Times New Roman"/>
          <w:sz w:val="24"/>
          <w:szCs w:val="24"/>
        </w:rPr>
        <w:t>(1), 50–55.</w:t>
      </w:r>
      <w:hyperlink r:id="rId9">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https://doi.org/10.1093/pch/pxab096</w:t>
      </w:r>
      <w:r w:rsidR="005F1D5D">
        <w:rPr>
          <w:rFonts w:ascii="Times New Roman" w:eastAsia="Times New Roman" w:hAnsi="Times New Roman" w:cs="Times New Roman"/>
          <w:sz w:val="24"/>
          <w:szCs w:val="24"/>
          <w:u w:val="single"/>
        </w:rPr>
        <w:t xml:space="preserve"> </w:t>
      </w:r>
    </w:p>
    <w:p w14:paraId="00000039" w14:textId="6862B67D"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Canadian Agency for Drugs and Technologies i</w:t>
      </w:r>
      <w:r>
        <w:rPr>
          <w:rFonts w:ascii="Times New Roman" w:eastAsia="Times New Roman" w:hAnsi="Times New Roman" w:cs="Times New Roman"/>
          <w:sz w:val="24"/>
          <w:szCs w:val="24"/>
        </w:rPr>
        <w:t xml:space="preserve">n Health. (2024). </w:t>
      </w:r>
      <w:r>
        <w:rPr>
          <w:rFonts w:ascii="Times New Roman" w:eastAsia="Times New Roman" w:hAnsi="Times New Roman" w:cs="Times New Roman"/>
          <w:i/>
          <w:iCs/>
          <w:sz w:val="24"/>
          <w:szCs w:val="24"/>
        </w:rPr>
        <w:t>Newborn screening: Discussion paper</w:t>
      </w:r>
      <w:r>
        <w:rPr>
          <w:rFonts w:ascii="Times New Roman" w:eastAsia="Times New Roman" w:hAnsi="Times New Roman" w:cs="Times New Roman"/>
          <w:sz w:val="24"/>
          <w:szCs w:val="24"/>
        </w:rPr>
        <w:t>.</w:t>
      </w:r>
      <w:hyperlink r:id="rId10">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https://www.cda-amc.ca/sites/default/files/hta-he/HC0079_NBS_Discussion_Paper.pdf</w:t>
      </w:r>
      <w:r w:rsidR="005F1D5D">
        <w:rPr>
          <w:rFonts w:ascii="Times New Roman" w:eastAsia="Times New Roman" w:hAnsi="Times New Roman" w:cs="Times New Roman"/>
          <w:sz w:val="24"/>
          <w:szCs w:val="24"/>
          <w:u w:val="single"/>
        </w:rPr>
        <w:t xml:space="preserve"> </w:t>
      </w:r>
    </w:p>
    <w:p w14:paraId="0000003A" w14:textId="65259C35"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Capanzana</w:t>
      </w:r>
      <w:proofErr w:type="spellEnd"/>
      <w:r>
        <w:rPr>
          <w:rFonts w:ascii="Times New Roman" w:eastAsia="Times New Roman" w:hAnsi="Times New Roman" w:cs="Times New Roman"/>
          <w:sz w:val="24"/>
          <w:szCs w:val="24"/>
        </w:rPr>
        <w:t>, M. V.</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Mirasol</w:t>
      </w:r>
      <w:proofErr w:type="spellEnd"/>
      <w:r>
        <w:rPr>
          <w:rFonts w:ascii="Times New Roman" w:eastAsia="Times New Roman" w:hAnsi="Times New Roman" w:cs="Times New Roman"/>
          <w:sz w:val="24"/>
          <w:szCs w:val="24"/>
        </w:rPr>
        <w:t>, M. L. A., Smith, G., Angeles-</w:t>
      </w:r>
      <w:proofErr w:type="spellStart"/>
      <w:r>
        <w:rPr>
          <w:rFonts w:ascii="Times New Roman" w:eastAsia="Times New Roman" w:hAnsi="Times New Roman" w:cs="Times New Roman"/>
          <w:sz w:val="24"/>
          <w:szCs w:val="24"/>
        </w:rPr>
        <w:t>Agdeppa</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Perlas</w:t>
      </w:r>
      <w:proofErr w:type="spellEnd"/>
      <w:r>
        <w:rPr>
          <w:rFonts w:ascii="Times New Roman" w:eastAsia="Times New Roman" w:hAnsi="Times New Roman" w:cs="Times New Roman"/>
          <w:sz w:val="24"/>
          <w:szCs w:val="24"/>
        </w:rPr>
        <w:t xml:space="preserve">, L., de los Reyes, F., &amp; </w:t>
      </w:r>
      <w:proofErr w:type="spellStart"/>
      <w:r>
        <w:rPr>
          <w:rFonts w:ascii="Times New Roman" w:eastAsia="Times New Roman" w:hAnsi="Times New Roman" w:cs="Times New Roman"/>
          <w:sz w:val="24"/>
          <w:szCs w:val="24"/>
        </w:rPr>
        <w:t>Amarra</w:t>
      </w:r>
      <w:proofErr w:type="spellEnd"/>
      <w:r>
        <w:rPr>
          <w:rFonts w:ascii="Times New Roman" w:eastAsia="Times New Roman" w:hAnsi="Times New Roman" w:cs="Times New Roman"/>
          <w:sz w:val="24"/>
          <w:szCs w:val="24"/>
        </w:rPr>
        <w:t xml:space="preserve">, M. S. (2018). Thalassemia and other hemoglobinopathies among anemic individuals in Metro Manila, Philippines and their intake of iron supplements. </w:t>
      </w:r>
      <w:r>
        <w:rPr>
          <w:rFonts w:ascii="Times New Roman" w:eastAsia="Times New Roman" w:hAnsi="Times New Roman" w:cs="Times New Roman"/>
          <w:i/>
          <w:iCs/>
          <w:sz w:val="24"/>
          <w:szCs w:val="24"/>
        </w:rPr>
        <w:t>Asia Pacific Jou</w:t>
      </w:r>
      <w:r>
        <w:rPr>
          <w:rFonts w:ascii="Times New Roman" w:eastAsia="Times New Roman" w:hAnsi="Times New Roman" w:cs="Times New Roman"/>
          <w:i/>
          <w:iCs/>
          <w:sz w:val="24"/>
          <w:szCs w:val="24"/>
        </w:rPr>
        <w:t>rnal of Clinical Nutrition, 27</w:t>
      </w:r>
      <w:r>
        <w:rPr>
          <w:rFonts w:ascii="Times New Roman" w:eastAsia="Times New Roman" w:hAnsi="Times New Roman" w:cs="Times New Roman"/>
          <w:sz w:val="24"/>
          <w:szCs w:val="24"/>
        </w:rPr>
        <w:t>(3), 519–526.</w:t>
      </w:r>
      <w:hyperlink r:id="rId11">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https://doi.org/10.6133/apjcn.092017.01</w:t>
      </w:r>
      <w:r w:rsidR="005F1D5D">
        <w:rPr>
          <w:rFonts w:ascii="Times New Roman" w:eastAsia="Times New Roman" w:hAnsi="Times New Roman" w:cs="Times New Roman"/>
          <w:sz w:val="24"/>
          <w:szCs w:val="24"/>
          <w:u w:val="single"/>
        </w:rPr>
        <w:t xml:space="preserve"> </w:t>
      </w:r>
    </w:p>
    <w:p w14:paraId="0000003B" w14:textId="0A15F43A"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Catalan, L. B., </w:t>
      </w:r>
      <w:proofErr w:type="spellStart"/>
      <w:r>
        <w:rPr>
          <w:rFonts w:ascii="Times New Roman" w:eastAsia="Times New Roman" w:hAnsi="Times New Roman" w:cs="Times New Roman"/>
          <w:sz w:val="24"/>
          <w:szCs w:val="24"/>
        </w:rPr>
        <w:t>Petalver</w:t>
      </w:r>
      <w:proofErr w:type="spellEnd"/>
      <w:r>
        <w:rPr>
          <w:rFonts w:ascii="Times New Roman" w:eastAsia="Times New Roman" w:hAnsi="Times New Roman" w:cs="Times New Roman"/>
          <w:sz w:val="24"/>
          <w:szCs w:val="24"/>
        </w:rPr>
        <w:t xml:space="preserve">, S. L. C., Rehman, F., </w:t>
      </w:r>
      <w:proofErr w:type="spellStart"/>
      <w:r>
        <w:rPr>
          <w:rFonts w:ascii="Times New Roman" w:eastAsia="Times New Roman" w:hAnsi="Times New Roman" w:cs="Times New Roman"/>
          <w:sz w:val="24"/>
          <w:szCs w:val="24"/>
        </w:rPr>
        <w:t>Afable</w:t>
      </w:r>
      <w:proofErr w:type="spellEnd"/>
      <w:r>
        <w:rPr>
          <w:rFonts w:ascii="Times New Roman" w:eastAsia="Times New Roman" w:hAnsi="Times New Roman" w:cs="Times New Roman"/>
          <w:sz w:val="24"/>
          <w:szCs w:val="24"/>
        </w:rPr>
        <w:t xml:space="preserve">, A. C. F., Garcia, K. M. L. Q., Guerrero, J. A., </w:t>
      </w:r>
      <w:proofErr w:type="spellStart"/>
      <w:r>
        <w:rPr>
          <w:rFonts w:ascii="Times New Roman" w:eastAsia="Times New Roman" w:hAnsi="Times New Roman" w:cs="Times New Roman"/>
          <w:sz w:val="24"/>
          <w:szCs w:val="24"/>
        </w:rPr>
        <w:t>Opulenc</w:t>
      </w:r>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A. G. R., </w:t>
      </w:r>
      <w:proofErr w:type="spellStart"/>
      <w:r>
        <w:rPr>
          <w:rFonts w:ascii="Times New Roman" w:eastAsia="Times New Roman" w:hAnsi="Times New Roman" w:cs="Times New Roman"/>
          <w:sz w:val="24"/>
          <w:szCs w:val="24"/>
        </w:rPr>
        <w:t>Tagufa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Sonido</w:t>
      </w:r>
      <w:proofErr w:type="spellEnd"/>
      <w:r>
        <w:rPr>
          <w:rFonts w:ascii="Times New Roman" w:eastAsia="Times New Roman" w:hAnsi="Times New Roman" w:cs="Times New Roman"/>
          <w:sz w:val="24"/>
          <w:szCs w:val="24"/>
        </w:rPr>
        <w:t xml:space="preserve">, C. Y., </w:t>
      </w:r>
      <w:proofErr w:type="spellStart"/>
      <w:r>
        <w:rPr>
          <w:rFonts w:ascii="Times New Roman" w:eastAsia="Times New Roman" w:hAnsi="Times New Roman" w:cs="Times New Roman"/>
          <w:sz w:val="24"/>
          <w:szCs w:val="24"/>
        </w:rPr>
        <w:t>Imasa</w:t>
      </w:r>
      <w:proofErr w:type="spellEnd"/>
      <w:r>
        <w:rPr>
          <w:rFonts w:ascii="Times New Roman" w:eastAsia="Times New Roman" w:hAnsi="Times New Roman" w:cs="Times New Roman"/>
          <w:sz w:val="24"/>
          <w:szCs w:val="24"/>
        </w:rPr>
        <w:t xml:space="preserve">, A., &amp; Yamada, S. (2025). A retrospective analysis of confirmed and suspected cases of thalassemia among Filipino patients at a primary care clinic, Hawaii. </w:t>
      </w:r>
      <w:r>
        <w:rPr>
          <w:rFonts w:ascii="Times New Roman" w:eastAsia="Times New Roman" w:hAnsi="Times New Roman" w:cs="Times New Roman"/>
          <w:i/>
          <w:iCs/>
          <w:sz w:val="24"/>
          <w:szCs w:val="24"/>
        </w:rPr>
        <w:t>Asian Hematology Research Journal, 8</w:t>
      </w:r>
      <w:r>
        <w:rPr>
          <w:rFonts w:ascii="Times New Roman" w:eastAsia="Times New Roman" w:hAnsi="Times New Roman" w:cs="Times New Roman"/>
          <w:sz w:val="24"/>
          <w:szCs w:val="24"/>
        </w:rPr>
        <w:t>(4), 250–256.</w:t>
      </w:r>
      <w:hyperlink r:id="rId12">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https://doi.org/10.9734/ahrj/2025/v8i4218</w:t>
      </w:r>
      <w:r w:rsidR="005F1D5D">
        <w:rPr>
          <w:rFonts w:ascii="Times New Roman" w:eastAsia="Times New Roman" w:hAnsi="Times New Roman" w:cs="Times New Roman"/>
          <w:sz w:val="24"/>
          <w:szCs w:val="24"/>
          <w:u w:val="single"/>
        </w:rPr>
        <w:t xml:space="preserve"> </w:t>
      </w:r>
    </w:p>
    <w:p w14:paraId="0000003C" w14:textId="7D62161F"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Centers for Disease Control and Prevention. (2024, May 15). </w:t>
      </w:r>
      <w:r>
        <w:rPr>
          <w:rFonts w:ascii="Times New Roman" w:eastAsia="Times New Roman" w:hAnsi="Times New Roman" w:cs="Times New Roman"/>
          <w:i/>
          <w:iCs/>
          <w:sz w:val="24"/>
          <w:szCs w:val="24"/>
        </w:rPr>
        <w:t>Newborn screening and genetics: Hemoglobinopathies project</w:t>
      </w:r>
      <w:r>
        <w:rPr>
          <w:rFonts w:ascii="Times New Roman" w:eastAsia="Times New Roman" w:hAnsi="Times New Roman" w:cs="Times New Roman"/>
          <w:sz w:val="24"/>
          <w:szCs w:val="24"/>
        </w:rPr>
        <w:t xml:space="preserve">. U.S. Department of Health and </w:t>
      </w:r>
      <w:r>
        <w:rPr>
          <w:rFonts w:ascii="Times New Roman" w:eastAsia="Times New Roman" w:hAnsi="Times New Roman" w:cs="Times New Roman"/>
          <w:sz w:val="24"/>
          <w:szCs w:val="24"/>
        </w:rPr>
        <w:t>Human Services.</w:t>
      </w:r>
      <w:hyperlink r:id="rId13">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https://www.cdc.gov/sickle-cell-research/php/newborn-screening-and-genetics/index.html</w:t>
      </w:r>
      <w:r w:rsidR="005F1D5D">
        <w:rPr>
          <w:rFonts w:ascii="Times New Roman" w:eastAsia="Times New Roman" w:hAnsi="Times New Roman" w:cs="Times New Roman"/>
          <w:sz w:val="24"/>
          <w:szCs w:val="24"/>
          <w:u w:val="single"/>
        </w:rPr>
        <w:t xml:space="preserve"> </w:t>
      </w:r>
    </w:p>
    <w:p w14:paraId="0000003D" w14:textId="0FA58015" w:rsidR="00A2157E" w:rsidRDefault="00660533">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M., </w:t>
      </w:r>
      <w:proofErr w:type="spellStart"/>
      <w:r>
        <w:rPr>
          <w:rFonts w:ascii="Times New Roman" w:eastAsia="Times New Roman" w:hAnsi="Times New Roman" w:cs="Times New Roman"/>
          <w:sz w:val="24"/>
          <w:szCs w:val="24"/>
        </w:rPr>
        <w:t>Lv</w:t>
      </w:r>
      <w:proofErr w:type="spellEnd"/>
      <w:r>
        <w:rPr>
          <w:rFonts w:ascii="Times New Roman" w:eastAsia="Times New Roman" w:hAnsi="Times New Roman" w:cs="Times New Roman"/>
          <w:sz w:val="24"/>
          <w:szCs w:val="24"/>
        </w:rPr>
        <w:t>, A., Zhang, S., Zheng, J., Zhang</w:t>
      </w:r>
      <w:r>
        <w:rPr>
          <w:rFonts w:ascii="Times New Roman" w:eastAsia="Times New Roman" w:hAnsi="Times New Roman" w:cs="Times New Roman"/>
          <w:sz w:val="24"/>
          <w:szCs w:val="24"/>
        </w:rPr>
        <w:t xml:space="preserve">, M., Chen, L., He, Q., Zhuang, J., Lin, N., Xu, L., &amp; Huang, H. (2024). First report of Filipino β⁰-thalassemia/β-thalassemia in a Chinese family. </w:t>
      </w:r>
      <w:r>
        <w:rPr>
          <w:rFonts w:ascii="Times New Roman" w:eastAsia="Times New Roman" w:hAnsi="Times New Roman" w:cs="Times New Roman"/>
          <w:i/>
          <w:iCs/>
          <w:sz w:val="24"/>
          <w:szCs w:val="24"/>
        </w:rPr>
        <w:t>Hemoglobin, 48</w:t>
      </w:r>
      <w:r>
        <w:rPr>
          <w:rFonts w:ascii="Times New Roman" w:eastAsia="Times New Roman" w:hAnsi="Times New Roman" w:cs="Times New Roman"/>
          <w:sz w:val="24"/>
          <w:szCs w:val="24"/>
        </w:rPr>
        <w:t xml:space="preserve">(1), 34–38. </w:t>
      </w:r>
      <w:r w:rsidR="005F1D5D" w:rsidRPr="007978E6">
        <w:rPr>
          <w:rFonts w:eastAsia="Times New Roman"/>
          <w:sz w:val="18"/>
          <w:szCs w:val="18"/>
        </w:rPr>
        <w:t>https://doi.org/10.1080/03630269.2023.2301487</w:t>
      </w:r>
    </w:p>
    <w:p w14:paraId="0000003E" w14:textId="6A4AD47B"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Cruz, A. J., </w:t>
      </w:r>
      <w:proofErr w:type="spellStart"/>
      <w:r>
        <w:rPr>
          <w:rFonts w:ascii="Times New Roman" w:eastAsia="Times New Roman" w:hAnsi="Times New Roman" w:cs="Times New Roman"/>
          <w:sz w:val="24"/>
          <w:szCs w:val="24"/>
        </w:rPr>
        <w:t>Labio</w:t>
      </w:r>
      <w:proofErr w:type="spellEnd"/>
      <w:r>
        <w:rPr>
          <w:rFonts w:ascii="Times New Roman" w:eastAsia="Times New Roman" w:hAnsi="Times New Roman" w:cs="Times New Roman"/>
          <w:sz w:val="24"/>
          <w:szCs w:val="24"/>
        </w:rPr>
        <w:t xml:space="preserve">, M. E., &amp; </w:t>
      </w:r>
      <w:proofErr w:type="spellStart"/>
      <w:r>
        <w:rPr>
          <w:rFonts w:ascii="Times New Roman" w:eastAsia="Times New Roman" w:hAnsi="Times New Roman" w:cs="Times New Roman"/>
          <w:sz w:val="24"/>
          <w:szCs w:val="24"/>
        </w:rPr>
        <w:t>Relos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 (2025). Hemochromatosis gene (HFE) mutations in Makati Medical Center [Research report]. </w:t>
      </w:r>
      <w:r>
        <w:rPr>
          <w:rFonts w:ascii="Times New Roman" w:eastAsia="Times New Roman" w:hAnsi="Times New Roman" w:cs="Times New Roman"/>
          <w:i/>
          <w:iCs/>
          <w:sz w:val="24"/>
          <w:szCs w:val="24"/>
        </w:rPr>
        <w:t>Journal of Research and Rural Education (JRRE).</w:t>
      </w:r>
      <w:hyperlink r:id="rId14">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https://giresearch.ph/jrre/assets/docs/researchpapers/fulltext/Cruz.pdf</w:t>
      </w:r>
      <w:r w:rsidR="005F1D5D">
        <w:rPr>
          <w:rFonts w:ascii="Times New Roman" w:eastAsia="Times New Roman" w:hAnsi="Times New Roman" w:cs="Times New Roman"/>
          <w:sz w:val="24"/>
          <w:szCs w:val="24"/>
          <w:u w:val="single"/>
        </w:rPr>
        <w:t xml:space="preserve"> </w:t>
      </w:r>
    </w:p>
    <w:p w14:paraId="0000003F" w14:textId="7ACF9AF0"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de Castro, R. C., Jr., </w:t>
      </w:r>
      <w:proofErr w:type="spellStart"/>
      <w:r>
        <w:rPr>
          <w:rFonts w:ascii="Times New Roman" w:eastAsia="Times New Roman" w:hAnsi="Times New Roman" w:cs="Times New Roman"/>
          <w:sz w:val="24"/>
          <w:szCs w:val="24"/>
        </w:rPr>
        <w:t>Maceda</w:t>
      </w:r>
      <w:proofErr w:type="spellEnd"/>
      <w:r>
        <w:rPr>
          <w:rFonts w:ascii="Times New Roman" w:eastAsia="Times New Roman" w:hAnsi="Times New Roman" w:cs="Times New Roman"/>
          <w:sz w:val="24"/>
          <w:szCs w:val="24"/>
        </w:rPr>
        <w:t xml:space="preserve">, E. B. G., &amp; </w:t>
      </w:r>
      <w:proofErr w:type="spellStart"/>
      <w:r>
        <w:rPr>
          <w:rFonts w:ascii="Times New Roman" w:eastAsia="Times New Roman" w:hAnsi="Times New Roman" w:cs="Times New Roman"/>
          <w:sz w:val="24"/>
          <w:szCs w:val="24"/>
        </w:rPr>
        <w:t>Alcausin</w:t>
      </w:r>
      <w:proofErr w:type="spellEnd"/>
      <w:r>
        <w:rPr>
          <w:rFonts w:ascii="Times New Roman" w:eastAsia="Times New Roman" w:hAnsi="Times New Roman" w:cs="Times New Roman"/>
          <w:sz w:val="24"/>
          <w:szCs w:val="24"/>
        </w:rPr>
        <w:t xml:space="preserve">, M. M. L. B. (2023). Acceptance, knowledge, and experiences of pediatric hematologists in the Philippines on newborn screening for hemoglobinopathies. </w:t>
      </w:r>
      <w:r>
        <w:rPr>
          <w:rFonts w:ascii="Times New Roman" w:eastAsia="Times New Roman" w:hAnsi="Times New Roman" w:cs="Times New Roman"/>
          <w:i/>
          <w:iCs/>
          <w:sz w:val="24"/>
          <w:szCs w:val="24"/>
        </w:rPr>
        <w:t>Acta</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Medica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Philippina</w:t>
      </w:r>
      <w:proofErr w:type="spellEnd"/>
      <w:r>
        <w:rPr>
          <w:rFonts w:ascii="Times New Roman" w:eastAsia="Times New Roman" w:hAnsi="Times New Roman" w:cs="Times New Roman"/>
          <w:i/>
          <w:iCs/>
          <w:sz w:val="24"/>
          <w:szCs w:val="24"/>
        </w:rPr>
        <w:t>, 57</w:t>
      </w:r>
      <w:r>
        <w:rPr>
          <w:rFonts w:ascii="Times New Roman" w:eastAsia="Times New Roman" w:hAnsi="Times New Roman" w:cs="Times New Roman"/>
          <w:sz w:val="24"/>
          <w:szCs w:val="24"/>
        </w:rPr>
        <w:t>(7), 51–55.</w:t>
      </w:r>
      <w:hyperlink r:id="rId15">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https://doi.org/10.47895/amp.vi0.5800</w:t>
      </w:r>
      <w:r w:rsidR="005F1D5D">
        <w:rPr>
          <w:rFonts w:ascii="Times New Roman" w:eastAsia="Times New Roman" w:hAnsi="Times New Roman" w:cs="Times New Roman"/>
          <w:sz w:val="24"/>
          <w:szCs w:val="24"/>
          <w:u w:val="single"/>
        </w:rPr>
        <w:t xml:space="preserve"> </w:t>
      </w:r>
    </w:p>
    <w:p w14:paraId="00000040" w14:textId="3A8B42DD"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Fabella, D. F., </w:t>
      </w: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C. L. T., Naranjo, M. L. T., Padilla, C. D., &amp;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dJ</w:t>
      </w:r>
      <w:proofErr w:type="spellEnd"/>
      <w:r>
        <w:rPr>
          <w:rFonts w:ascii="Times New Roman" w:eastAsia="Times New Roman" w:hAnsi="Times New Roman" w:cs="Times New Roman"/>
          <w:sz w:val="24"/>
          <w:szCs w:val="24"/>
        </w:rPr>
        <w:t>. (2018). Alpha globin genotypes and hemato</w:t>
      </w:r>
      <w:r>
        <w:rPr>
          <w:rFonts w:ascii="Times New Roman" w:eastAsia="Times New Roman" w:hAnsi="Times New Roman" w:cs="Times New Roman"/>
          <w:sz w:val="24"/>
          <w:szCs w:val="24"/>
        </w:rPr>
        <w:t xml:space="preserve">logic phenotypes of Filipino patients suspected with alpha thalassemia. </w:t>
      </w:r>
      <w:r>
        <w:rPr>
          <w:rFonts w:ascii="Times New Roman" w:eastAsia="Times New Roman" w:hAnsi="Times New Roman" w:cs="Times New Roman"/>
          <w:i/>
          <w:iCs/>
          <w:sz w:val="24"/>
          <w:szCs w:val="24"/>
        </w:rPr>
        <w:t>Asian Journal of Medicine and Biomedicine</w:t>
      </w:r>
      <w:r>
        <w:rPr>
          <w:rFonts w:ascii="Times New Roman" w:eastAsia="Times New Roman" w:hAnsi="Times New Roman" w:cs="Times New Roman"/>
          <w:sz w:val="24"/>
          <w:szCs w:val="24"/>
        </w:rPr>
        <w:t>, Supplementary 2, Article 28.</w:t>
      </w:r>
      <w:hyperlink r:id="rId16">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https://journal.unisza.edu.my/ajmb/index.php/ajmb/article/view/201</w:t>
      </w:r>
      <w:r w:rsidR="005F1D5D">
        <w:rPr>
          <w:rFonts w:ascii="Times New Roman" w:eastAsia="Times New Roman" w:hAnsi="Times New Roman" w:cs="Times New Roman"/>
          <w:sz w:val="24"/>
          <w:szCs w:val="24"/>
          <w:u w:val="single"/>
        </w:rPr>
        <w:t xml:space="preserve"> </w:t>
      </w:r>
    </w:p>
    <w:p w14:paraId="00000041" w14:textId="73948FC5"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Fraser, G. R., </w:t>
      </w:r>
      <w:proofErr w:type="spellStart"/>
      <w:r>
        <w:rPr>
          <w:rFonts w:ascii="Times New Roman" w:eastAsia="Times New Roman" w:hAnsi="Times New Roman" w:cs="Times New Roman"/>
          <w:sz w:val="24"/>
          <w:szCs w:val="24"/>
        </w:rPr>
        <w:t>Giblett</w:t>
      </w:r>
      <w:proofErr w:type="spellEnd"/>
      <w:r>
        <w:rPr>
          <w:rFonts w:ascii="Times New Roman" w:eastAsia="Times New Roman" w:hAnsi="Times New Roman" w:cs="Times New Roman"/>
          <w:sz w:val="24"/>
          <w:szCs w:val="24"/>
        </w:rPr>
        <w:t xml:space="preserve">, E. R., </w:t>
      </w:r>
      <w:proofErr w:type="spellStart"/>
      <w:r>
        <w:rPr>
          <w:rFonts w:ascii="Times New Roman" w:eastAsia="Times New Roman" w:hAnsi="Times New Roman" w:cs="Times New Roman"/>
          <w:sz w:val="24"/>
          <w:szCs w:val="24"/>
        </w:rPr>
        <w:t>Stransky</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Motulsky</w:t>
      </w:r>
      <w:proofErr w:type="spellEnd"/>
      <w:r>
        <w:rPr>
          <w:rFonts w:ascii="Times New Roman" w:eastAsia="Times New Roman" w:hAnsi="Times New Roman" w:cs="Times New Roman"/>
          <w:sz w:val="24"/>
          <w:szCs w:val="24"/>
        </w:rPr>
        <w:t xml:space="preserve">, A. G. (1964). Blood groups in the Philippines. </w:t>
      </w:r>
      <w:r>
        <w:rPr>
          <w:rFonts w:ascii="Times New Roman" w:eastAsia="Times New Roman" w:hAnsi="Times New Roman" w:cs="Times New Roman"/>
          <w:i/>
          <w:iCs/>
          <w:sz w:val="24"/>
          <w:szCs w:val="24"/>
        </w:rPr>
        <w:t>Journal of Medical Genetics, 1</w:t>
      </w:r>
      <w:r>
        <w:rPr>
          <w:rFonts w:ascii="Times New Roman" w:eastAsia="Times New Roman" w:hAnsi="Times New Roman" w:cs="Times New Roman"/>
          <w:sz w:val="24"/>
          <w:szCs w:val="24"/>
        </w:rPr>
        <w:t>(2), 107–109.</w:t>
      </w:r>
      <w:hyperlink r:id="rId17">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https://doi.org/10.1136/jmg.1.2.107</w:t>
      </w:r>
      <w:r w:rsidR="005F1D5D">
        <w:rPr>
          <w:rFonts w:ascii="Times New Roman" w:eastAsia="Times New Roman" w:hAnsi="Times New Roman" w:cs="Times New Roman"/>
          <w:sz w:val="24"/>
          <w:szCs w:val="24"/>
          <w:u w:val="single"/>
        </w:rPr>
        <w:t xml:space="preserve"> </w:t>
      </w:r>
    </w:p>
    <w:p w14:paraId="00000042" w14:textId="37E14738" w:rsidR="00A2157E" w:rsidRDefault="00660533">
      <w:pPr>
        <w:spacing w:after="240" w:line="24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Fucharoen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Winichagoon</w:t>
      </w:r>
      <w:proofErr w:type="spellEnd"/>
      <w:r>
        <w:rPr>
          <w:rFonts w:ascii="Times New Roman" w:eastAsia="Times New Roman" w:hAnsi="Times New Roman" w:cs="Times New Roman"/>
          <w:sz w:val="24"/>
          <w:szCs w:val="24"/>
        </w:rPr>
        <w:t xml:space="preserve">, P. (2011). Haemoglobinopathies in southeast Asia. </w:t>
      </w:r>
      <w:r>
        <w:rPr>
          <w:rFonts w:ascii="Times New Roman" w:eastAsia="Times New Roman" w:hAnsi="Times New Roman" w:cs="Times New Roman"/>
          <w:i/>
          <w:iCs/>
          <w:sz w:val="24"/>
          <w:szCs w:val="24"/>
        </w:rPr>
        <w:t>The Indian Journal of Medical Research, 134</w:t>
      </w:r>
      <w:r>
        <w:rPr>
          <w:rFonts w:ascii="Times New Roman" w:eastAsia="Times New Roman" w:hAnsi="Times New Roman" w:cs="Times New Roman"/>
          <w:sz w:val="24"/>
          <w:szCs w:val="24"/>
        </w:rPr>
        <w:t>(4), 498–506.</w:t>
      </w:r>
      <w:r w:rsidR="005F1D5D" w:rsidRPr="005F1D5D">
        <w:rPr>
          <w:rFonts w:eastAsia="Times New Roman"/>
          <w:sz w:val="18"/>
          <w:szCs w:val="18"/>
        </w:rPr>
        <w:t xml:space="preserve"> </w:t>
      </w:r>
      <w:r w:rsidR="005F1D5D" w:rsidRPr="007978E6">
        <w:rPr>
          <w:rFonts w:eastAsia="Times New Roman"/>
          <w:sz w:val="18"/>
          <w:szCs w:val="18"/>
        </w:rPr>
        <w:t>https://www.ncbi.nlm.nih.gov/pmc/articles/PMC3237250/</w:t>
      </w:r>
    </w:p>
    <w:p w14:paraId="00000043" w14:textId="119BAC30"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Galadanci</w:t>
      </w:r>
      <w:proofErr w:type="spellEnd"/>
      <w:r>
        <w:rPr>
          <w:rFonts w:ascii="Times New Roman" w:eastAsia="Times New Roman" w:hAnsi="Times New Roman" w:cs="Times New Roman"/>
          <w:sz w:val="24"/>
          <w:szCs w:val="24"/>
        </w:rPr>
        <w:t>, A. A., Ibrahim, U</w:t>
      </w:r>
      <w:r>
        <w:rPr>
          <w:rFonts w:ascii="Times New Roman" w:eastAsia="Times New Roman" w:hAnsi="Times New Roman" w:cs="Times New Roman"/>
          <w:sz w:val="24"/>
          <w:szCs w:val="24"/>
        </w:rPr>
        <w:t xml:space="preserve">. A., Carroll, Y., </w:t>
      </w:r>
      <w:proofErr w:type="spellStart"/>
      <w:r>
        <w:rPr>
          <w:rFonts w:ascii="Times New Roman" w:eastAsia="Times New Roman" w:hAnsi="Times New Roman" w:cs="Times New Roman"/>
          <w:sz w:val="24"/>
          <w:szCs w:val="24"/>
        </w:rPr>
        <w:t>Jobbi</w:t>
      </w:r>
      <w:proofErr w:type="spellEnd"/>
      <w:r>
        <w:rPr>
          <w:rFonts w:ascii="Times New Roman" w:eastAsia="Times New Roman" w:hAnsi="Times New Roman" w:cs="Times New Roman"/>
          <w:sz w:val="24"/>
          <w:szCs w:val="24"/>
        </w:rPr>
        <w:t xml:space="preserve">, Y. D., Farouk, Z. L., </w:t>
      </w:r>
      <w:proofErr w:type="spellStart"/>
      <w:r>
        <w:rPr>
          <w:rFonts w:ascii="Times New Roman" w:eastAsia="Times New Roman" w:hAnsi="Times New Roman" w:cs="Times New Roman"/>
          <w:sz w:val="24"/>
          <w:szCs w:val="24"/>
        </w:rPr>
        <w:t>Mukaddas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Hussaini</w:t>
      </w:r>
      <w:proofErr w:type="spellEnd"/>
      <w:r>
        <w:rPr>
          <w:rFonts w:ascii="Times New Roman" w:eastAsia="Times New Roman" w:hAnsi="Times New Roman" w:cs="Times New Roman"/>
          <w:sz w:val="24"/>
          <w:szCs w:val="24"/>
        </w:rPr>
        <w:t xml:space="preserve">, N., Sani Musa, B., Klein, L. J., &amp; DeBaun, M. R. (2024). A novel newborn screening program for sickle cell disease in Nigeria. </w:t>
      </w:r>
      <w:r>
        <w:rPr>
          <w:rFonts w:ascii="Times New Roman" w:eastAsia="Times New Roman" w:hAnsi="Times New Roman" w:cs="Times New Roman"/>
          <w:i/>
          <w:iCs/>
          <w:sz w:val="24"/>
          <w:szCs w:val="24"/>
        </w:rPr>
        <w:t>International Journal of Neonatal Screening, 10</w:t>
      </w:r>
      <w:r>
        <w:rPr>
          <w:rFonts w:ascii="Times New Roman" w:eastAsia="Times New Roman" w:hAnsi="Times New Roman" w:cs="Times New Roman"/>
          <w:sz w:val="24"/>
          <w:szCs w:val="24"/>
        </w:rPr>
        <w:t>(4), 67.</w:t>
      </w:r>
      <w:hyperlink r:id="rId18">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https://doi.org/10.3390/ijns10040067</w:t>
      </w:r>
      <w:r w:rsidR="005F1D5D">
        <w:rPr>
          <w:rFonts w:ascii="Times New Roman" w:eastAsia="Times New Roman" w:hAnsi="Times New Roman" w:cs="Times New Roman"/>
          <w:sz w:val="24"/>
          <w:szCs w:val="24"/>
          <w:u w:val="single"/>
        </w:rPr>
        <w:t xml:space="preserve"> </w:t>
      </w:r>
    </w:p>
    <w:p w14:paraId="00000044" w14:textId="4701E75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Galicia, M. (2018). Prevalence of hemoglobinopathies among infants referred at the Newborn Screening Center – Central Luzon from January 2016 to December 2017 [Co</w:t>
      </w:r>
      <w:r>
        <w:rPr>
          <w:rFonts w:ascii="Times New Roman" w:eastAsia="Times New Roman" w:hAnsi="Times New Roman" w:cs="Times New Roman"/>
          <w:sz w:val="24"/>
          <w:szCs w:val="24"/>
        </w:rPr>
        <w:t xml:space="preserve">nference poster]. </w:t>
      </w:r>
      <w:r>
        <w:rPr>
          <w:rFonts w:ascii="Times New Roman" w:eastAsia="Times New Roman" w:hAnsi="Times New Roman" w:cs="Times New Roman"/>
          <w:i/>
          <w:iCs/>
          <w:sz w:val="24"/>
          <w:szCs w:val="24"/>
        </w:rPr>
        <w:t>Philippine Pediatric Society Annual Scientific Meeting</w:t>
      </w:r>
      <w:r>
        <w:rPr>
          <w:rFonts w:ascii="Times New Roman" w:eastAsia="Times New Roman" w:hAnsi="Times New Roman" w:cs="Times New Roman"/>
          <w:sz w:val="24"/>
          <w:szCs w:val="24"/>
        </w:rPr>
        <w:t>.</w:t>
      </w:r>
      <w:hyperlink r:id="rId19">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https://pps.org.ph/wp-content/uploads/2018/10/SS11-5.pdf</w:t>
      </w:r>
      <w:r w:rsidR="005F1D5D">
        <w:rPr>
          <w:rFonts w:ascii="Times New Roman" w:eastAsia="Times New Roman" w:hAnsi="Times New Roman" w:cs="Times New Roman"/>
          <w:sz w:val="24"/>
          <w:szCs w:val="24"/>
          <w:u w:val="single"/>
        </w:rPr>
        <w:t xml:space="preserve"> </w:t>
      </w:r>
    </w:p>
    <w:p w14:paraId="00000045" w14:textId="072B7FAB"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Giordano, P. (2013). Newborn screening for haem</w:t>
      </w:r>
      <w:r>
        <w:rPr>
          <w:rFonts w:ascii="Times New Roman" w:eastAsia="Times New Roman" w:hAnsi="Times New Roman" w:cs="Times New Roman"/>
          <w:sz w:val="24"/>
          <w:szCs w:val="24"/>
        </w:rPr>
        <w:t xml:space="preserve">oglobinopathies. In M. </w:t>
      </w:r>
      <w:proofErr w:type="spellStart"/>
      <w:r>
        <w:rPr>
          <w:rFonts w:ascii="Times New Roman" w:eastAsia="Times New Roman" w:hAnsi="Times New Roman" w:cs="Times New Roman"/>
          <w:sz w:val="24"/>
          <w:szCs w:val="24"/>
        </w:rPr>
        <w:t>Angastiniotis</w:t>
      </w:r>
      <w:proofErr w:type="spellEnd"/>
      <w:r>
        <w:rPr>
          <w:rFonts w:ascii="Times New Roman" w:eastAsia="Times New Roman" w:hAnsi="Times New Roman" w:cs="Times New Roman"/>
          <w:sz w:val="24"/>
          <w:szCs w:val="24"/>
        </w:rPr>
        <w:t xml:space="preserve"> et al. (Eds.), </w:t>
      </w:r>
      <w:r>
        <w:rPr>
          <w:rFonts w:ascii="Times New Roman" w:eastAsia="Times New Roman" w:hAnsi="Times New Roman" w:cs="Times New Roman"/>
          <w:i/>
          <w:iCs/>
          <w:sz w:val="24"/>
          <w:szCs w:val="24"/>
        </w:rPr>
        <w:t xml:space="preserve">Prevention of </w:t>
      </w:r>
      <w:proofErr w:type="spellStart"/>
      <w:r>
        <w:rPr>
          <w:rFonts w:ascii="Times New Roman" w:eastAsia="Times New Roman" w:hAnsi="Times New Roman" w:cs="Times New Roman"/>
          <w:i/>
          <w:iCs/>
          <w:sz w:val="24"/>
          <w:szCs w:val="24"/>
        </w:rPr>
        <w:t>thalassaemias</w:t>
      </w:r>
      <w:proofErr w:type="spellEnd"/>
      <w:r>
        <w:rPr>
          <w:rFonts w:ascii="Times New Roman" w:eastAsia="Times New Roman" w:hAnsi="Times New Roman" w:cs="Times New Roman"/>
          <w:i/>
          <w:iCs/>
          <w:sz w:val="24"/>
          <w:szCs w:val="24"/>
        </w:rPr>
        <w:t xml:space="preserve"> and other </w:t>
      </w:r>
      <w:proofErr w:type="spellStart"/>
      <w:r>
        <w:rPr>
          <w:rFonts w:ascii="Times New Roman" w:eastAsia="Times New Roman" w:hAnsi="Times New Roman" w:cs="Times New Roman"/>
          <w:i/>
          <w:iCs/>
          <w:sz w:val="24"/>
          <w:szCs w:val="24"/>
        </w:rPr>
        <w:t>haemoglobin</w:t>
      </w:r>
      <w:proofErr w:type="spellEnd"/>
      <w:r>
        <w:rPr>
          <w:rFonts w:ascii="Times New Roman" w:eastAsia="Times New Roman" w:hAnsi="Times New Roman" w:cs="Times New Roman"/>
          <w:i/>
          <w:iCs/>
          <w:sz w:val="24"/>
          <w:szCs w:val="24"/>
        </w:rPr>
        <w:t xml:space="preserve"> disorders: Volume 1: Principles</w:t>
      </w:r>
      <w:r>
        <w:rPr>
          <w:rFonts w:ascii="Times New Roman" w:eastAsia="Times New Roman" w:hAnsi="Times New Roman" w:cs="Times New Roman"/>
          <w:sz w:val="24"/>
          <w:szCs w:val="24"/>
        </w:rPr>
        <w:t xml:space="preserve"> (2nd ed.). </w:t>
      </w:r>
      <w:proofErr w:type="spellStart"/>
      <w:r>
        <w:rPr>
          <w:rFonts w:ascii="Times New Roman" w:eastAsia="Times New Roman" w:hAnsi="Times New Roman" w:cs="Times New Roman"/>
          <w:sz w:val="24"/>
          <w:szCs w:val="24"/>
        </w:rPr>
        <w:t>Thalassaemia</w:t>
      </w:r>
      <w:proofErr w:type="spellEnd"/>
      <w:r>
        <w:rPr>
          <w:rFonts w:ascii="Times New Roman" w:eastAsia="Times New Roman" w:hAnsi="Times New Roman" w:cs="Times New Roman"/>
          <w:sz w:val="24"/>
          <w:szCs w:val="24"/>
        </w:rPr>
        <w:t xml:space="preserve"> International Federation.</w:t>
      </w:r>
      <w:hyperlink r:id="rId20">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https://www.ncbi.nlm.nih.gov/books/NBK190476/</w:t>
      </w:r>
      <w:r w:rsidR="005F1D5D">
        <w:rPr>
          <w:rFonts w:ascii="Times New Roman" w:eastAsia="Times New Roman" w:hAnsi="Times New Roman" w:cs="Times New Roman"/>
          <w:sz w:val="24"/>
          <w:szCs w:val="24"/>
          <w:u w:val="single"/>
        </w:rPr>
        <w:t xml:space="preserve"> </w:t>
      </w:r>
    </w:p>
    <w:p w14:paraId="00000046" w14:textId="2E96B3C2"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Goh, L. P. W., Chong, E. T. J., &amp; Lee, P. C. (2020). Prevalence of Alpha(α)-Thalassemia in Southeast Asia (2010–2020): A meta-analysis involving 83,674 subjects. </w:t>
      </w:r>
      <w:r>
        <w:rPr>
          <w:rFonts w:ascii="Times New Roman" w:eastAsia="Times New Roman" w:hAnsi="Times New Roman" w:cs="Times New Roman"/>
          <w:i/>
          <w:iCs/>
          <w:sz w:val="24"/>
          <w:szCs w:val="24"/>
        </w:rPr>
        <w:t>International Journal of Environmental Research and P</w:t>
      </w:r>
      <w:r>
        <w:rPr>
          <w:rFonts w:ascii="Times New Roman" w:eastAsia="Times New Roman" w:hAnsi="Times New Roman" w:cs="Times New Roman"/>
          <w:i/>
          <w:iCs/>
          <w:sz w:val="24"/>
          <w:szCs w:val="24"/>
        </w:rPr>
        <w:t>ublic Health, 17</w:t>
      </w:r>
      <w:r>
        <w:rPr>
          <w:rFonts w:ascii="Times New Roman" w:eastAsia="Times New Roman" w:hAnsi="Times New Roman" w:cs="Times New Roman"/>
          <w:sz w:val="24"/>
          <w:szCs w:val="24"/>
        </w:rPr>
        <w:t>(20), 7354.</w:t>
      </w:r>
      <w:hyperlink r:id="rId21">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https://doi.org/10.3390/ijerph17207354</w:t>
      </w:r>
      <w:r w:rsidR="005F1D5D">
        <w:rPr>
          <w:rFonts w:ascii="Times New Roman" w:eastAsia="Times New Roman" w:hAnsi="Times New Roman" w:cs="Times New Roman"/>
          <w:sz w:val="24"/>
          <w:szCs w:val="24"/>
          <w:u w:val="single"/>
        </w:rPr>
        <w:t xml:space="preserve"> </w:t>
      </w:r>
    </w:p>
    <w:p w14:paraId="00000047" w14:textId="7A72961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Hall, J. (1991). </w:t>
      </w:r>
      <w:r>
        <w:rPr>
          <w:rFonts w:ascii="Times New Roman" w:eastAsia="Times New Roman" w:hAnsi="Times New Roman" w:cs="Times New Roman"/>
          <w:i/>
          <w:iCs/>
          <w:sz w:val="24"/>
          <w:szCs w:val="24"/>
        </w:rPr>
        <w:t xml:space="preserve">The </w:t>
      </w:r>
      <w:proofErr w:type="spellStart"/>
      <w:r>
        <w:rPr>
          <w:rFonts w:ascii="Times New Roman" w:eastAsia="Times New Roman" w:hAnsi="Times New Roman" w:cs="Times New Roman"/>
          <w:i/>
          <w:iCs/>
          <w:sz w:val="24"/>
          <w:szCs w:val="24"/>
        </w:rPr>
        <w:t>thalassemias</w:t>
      </w:r>
      <w:proofErr w:type="spellEnd"/>
      <w:r>
        <w:rPr>
          <w:rFonts w:ascii="Times New Roman" w:eastAsia="Times New Roman" w:hAnsi="Times New Roman" w:cs="Times New Roman"/>
          <w:i/>
          <w:iCs/>
          <w:sz w:val="24"/>
          <w:szCs w:val="24"/>
        </w:rPr>
        <w:t xml:space="preserve"> among Laotians, Chinese and Filipinos in Hawaii: </w:t>
      </w:r>
      <w:proofErr w:type="spellStart"/>
      <w:r>
        <w:rPr>
          <w:rFonts w:ascii="Times New Roman" w:eastAsia="Times New Roman" w:hAnsi="Times New Roman" w:cs="Times New Roman"/>
          <w:i/>
          <w:iCs/>
          <w:sz w:val="24"/>
          <w:szCs w:val="24"/>
        </w:rPr>
        <w:t>Prevalences</w:t>
      </w:r>
      <w:proofErr w:type="spellEnd"/>
      <w:r>
        <w:rPr>
          <w:rFonts w:ascii="Times New Roman" w:eastAsia="Times New Roman" w:hAnsi="Times New Roman" w:cs="Times New Roman"/>
          <w:i/>
          <w:iCs/>
          <w:sz w:val="24"/>
          <w:szCs w:val="24"/>
        </w:rPr>
        <w:t>, gene frequencies, geographic dist</w:t>
      </w:r>
      <w:r>
        <w:rPr>
          <w:rFonts w:ascii="Times New Roman" w:eastAsia="Times New Roman" w:hAnsi="Times New Roman" w:cs="Times New Roman"/>
          <w:i/>
          <w:iCs/>
          <w:sz w:val="24"/>
          <w:szCs w:val="24"/>
        </w:rPr>
        <w:t>ributions, and screening strategy</w:t>
      </w:r>
      <w:r>
        <w:rPr>
          <w:rFonts w:ascii="Times New Roman" w:eastAsia="Times New Roman" w:hAnsi="Times New Roman" w:cs="Times New Roman"/>
          <w:sz w:val="24"/>
          <w:szCs w:val="24"/>
        </w:rPr>
        <w:t xml:space="preserve"> (Doctoral dissertation). University of </w:t>
      </w:r>
      <w:proofErr w:type="spellStart"/>
      <w:r>
        <w:rPr>
          <w:rFonts w:ascii="Times New Roman" w:eastAsia="Times New Roman" w:hAnsi="Times New Roman" w:cs="Times New Roman"/>
          <w:sz w:val="24"/>
          <w:szCs w:val="24"/>
        </w:rPr>
        <w:t>Hawaiʻi</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Mānoa</w:t>
      </w:r>
      <w:proofErr w:type="spellEnd"/>
      <w:r>
        <w:rPr>
          <w:rFonts w:ascii="Times New Roman" w:eastAsia="Times New Roman" w:hAnsi="Times New Roman" w:cs="Times New Roman"/>
          <w:sz w:val="24"/>
          <w:szCs w:val="24"/>
        </w:rPr>
        <w:t>.</w:t>
      </w:r>
      <w:hyperlink r:id="rId22">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https://scholarspace.manoa.hawaii.edu/server/api/core/bitstreams/1f995c0c-b91a-416e-b2e6-d6636d792ce3/content</w:t>
      </w:r>
      <w:r w:rsidR="005F1D5D">
        <w:rPr>
          <w:rFonts w:ascii="Times New Roman" w:eastAsia="Times New Roman" w:hAnsi="Times New Roman" w:cs="Times New Roman"/>
          <w:sz w:val="24"/>
          <w:szCs w:val="24"/>
          <w:u w:val="single"/>
        </w:rPr>
        <w:t xml:space="preserve"> </w:t>
      </w:r>
    </w:p>
    <w:p w14:paraId="00000048" w14:textId="09A8D2B1" w:rsidR="00A2157E" w:rsidRDefault="00660533">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Horne, M. K., 3rd, Walters, C., &amp; Reeves, J. D. (1978). </w:t>
      </w:r>
      <w:proofErr w:type="spellStart"/>
      <w:r>
        <w:rPr>
          <w:rFonts w:ascii="Times New Roman" w:eastAsia="Times New Roman" w:hAnsi="Times New Roman" w:cs="Times New Roman"/>
          <w:sz w:val="24"/>
          <w:szCs w:val="24"/>
        </w:rPr>
        <w:t>Haemoglobin</w:t>
      </w:r>
      <w:proofErr w:type="spellEnd"/>
      <w:r>
        <w:rPr>
          <w:rFonts w:ascii="Times New Roman" w:eastAsia="Times New Roman" w:hAnsi="Times New Roman" w:cs="Times New Roman"/>
          <w:sz w:val="24"/>
          <w:szCs w:val="24"/>
        </w:rPr>
        <w:t xml:space="preserve"> H disease in 2 Filipino families. </w:t>
      </w:r>
      <w:r>
        <w:rPr>
          <w:rFonts w:ascii="Times New Roman" w:eastAsia="Times New Roman" w:hAnsi="Times New Roman" w:cs="Times New Roman"/>
          <w:i/>
          <w:iCs/>
          <w:sz w:val="24"/>
          <w:szCs w:val="24"/>
        </w:rPr>
        <w:t>Journal of Medical Genetics, 15</w:t>
      </w:r>
      <w:r>
        <w:rPr>
          <w:rFonts w:ascii="Times New Roman" w:eastAsia="Times New Roman" w:hAnsi="Times New Roman" w:cs="Times New Roman"/>
          <w:sz w:val="24"/>
          <w:szCs w:val="24"/>
        </w:rPr>
        <w:t>(4), 294–295</w:t>
      </w:r>
      <w:r>
        <w:rPr>
          <w:rFonts w:ascii="Times New Roman" w:eastAsia="Times New Roman" w:hAnsi="Times New Roman" w:cs="Times New Roman"/>
          <w:sz w:val="24"/>
          <w:szCs w:val="24"/>
        </w:rPr>
        <w:t xml:space="preserve">. </w:t>
      </w:r>
      <w:r w:rsidR="005F1D5D" w:rsidRPr="007978E6">
        <w:rPr>
          <w:rFonts w:eastAsia="Times New Roman"/>
          <w:sz w:val="18"/>
          <w:szCs w:val="18"/>
        </w:rPr>
        <w:t>https://doi.org/10.1136/jmg.15.4.294</w:t>
      </w:r>
    </w:p>
    <w:p w14:paraId="00000049" w14:textId="1CF2A795"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International Journal of Neonatal Screening. (2021). </w:t>
      </w:r>
      <w:r>
        <w:rPr>
          <w:rFonts w:ascii="Times New Roman" w:eastAsia="Times New Roman" w:hAnsi="Times New Roman" w:cs="Times New Roman"/>
          <w:i/>
          <w:iCs/>
          <w:sz w:val="24"/>
          <w:szCs w:val="24"/>
        </w:rPr>
        <w:t>Volume 7, Issue 2</w:t>
      </w:r>
      <w:r>
        <w:rPr>
          <w:rFonts w:ascii="Times New Roman" w:eastAsia="Times New Roman" w:hAnsi="Times New Roman" w:cs="Times New Roman"/>
          <w:sz w:val="24"/>
          <w:szCs w:val="24"/>
        </w:rPr>
        <w:t>. MDPI.</w:t>
      </w:r>
      <w:hyperlink r:id="rId23">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https://www.mdpi.com/2409-515X/7/2</w:t>
      </w:r>
      <w:r w:rsidR="005F1D5D">
        <w:rPr>
          <w:rFonts w:ascii="Times New Roman" w:eastAsia="Times New Roman" w:hAnsi="Times New Roman" w:cs="Times New Roman"/>
          <w:sz w:val="24"/>
          <w:szCs w:val="24"/>
          <w:u w:val="single"/>
        </w:rPr>
        <w:t xml:space="preserve"> </w:t>
      </w:r>
    </w:p>
    <w:p w14:paraId="0000004A" w14:textId="5F2EC9F0"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Ko, T. M., </w:t>
      </w:r>
      <w:proofErr w:type="spellStart"/>
      <w:r>
        <w:rPr>
          <w:rFonts w:ascii="Times New Roman" w:eastAsia="Times New Roman" w:hAnsi="Times New Roman" w:cs="Times New Roman"/>
          <w:sz w:val="24"/>
          <w:szCs w:val="24"/>
        </w:rPr>
        <w:t>Caviles</w:t>
      </w:r>
      <w:proofErr w:type="spellEnd"/>
      <w:r>
        <w:rPr>
          <w:rFonts w:ascii="Times New Roman" w:eastAsia="Times New Roman" w:hAnsi="Times New Roman" w:cs="Times New Roman"/>
          <w:sz w:val="24"/>
          <w:szCs w:val="24"/>
        </w:rPr>
        <w:t xml:space="preserve">, A., Jr., Hwa, H. L., et al. </w:t>
      </w:r>
      <w:r>
        <w:rPr>
          <w:rFonts w:ascii="Times New Roman" w:eastAsia="Times New Roman" w:hAnsi="Times New Roman" w:cs="Times New Roman"/>
          <w:sz w:val="24"/>
          <w:szCs w:val="24"/>
        </w:rPr>
        <w:t xml:space="preserve">(1998). Prevalence and molecular characterization of β-thalassemia in Filipinos. </w:t>
      </w:r>
      <w:r>
        <w:rPr>
          <w:rFonts w:ascii="Times New Roman" w:eastAsia="Times New Roman" w:hAnsi="Times New Roman" w:cs="Times New Roman"/>
          <w:i/>
          <w:iCs/>
          <w:sz w:val="24"/>
          <w:szCs w:val="24"/>
        </w:rPr>
        <w:t>Annals of Hematology, 77</w:t>
      </w:r>
      <w:r>
        <w:rPr>
          <w:rFonts w:ascii="Times New Roman" w:eastAsia="Times New Roman" w:hAnsi="Times New Roman" w:cs="Times New Roman"/>
          <w:sz w:val="24"/>
          <w:szCs w:val="24"/>
        </w:rPr>
        <w:t>, 257–260.</w:t>
      </w:r>
      <w:r w:rsidR="005F1D5D" w:rsidRPr="005F1D5D">
        <w:rPr>
          <w:rFonts w:eastAsia="Times New Roman"/>
          <w:sz w:val="18"/>
          <w:szCs w:val="18"/>
        </w:rPr>
        <w:t xml:space="preserve"> </w:t>
      </w:r>
      <w:r w:rsidR="005F1D5D" w:rsidRPr="007978E6">
        <w:rPr>
          <w:rFonts w:eastAsia="Times New Roman"/>
          <w:sz w:val="18"/>
          <w:szCs w:val="18"/>
        </w:rPr>
        <w:t>https://doi.org/10.1007/s002770050454</w:t>
      </w:r>
      <w:r w:rsidR="005F1D5D">
        <w:rPr>
          <w:rFonts w:ascii="Times New Roman" w:eastAsia="Times New Roman" w:hAnsi="Times New Roman" w:cs="Times New Roman"/>
          <w:sz w:val="24"/>
          <w:szCs w:val="24"/>
          <w:u w:val="single"/>
        </w:rPr>
        <w:t xml:space="preserve"> </w:t>
      </w:r>
    </w:p>
    <w:p w14:paraId="0000004B" w14:textId="5B0398D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Cardo" w:eastAsia="Cardo" w:hAnsi="Cardo" w:cs="Cardo"/>
          <w:sz w:val="24"/>
          <w:szCs w:val="24"/>
        </w:rPr>
        <w:t xml:space="preserve">Lim, L. N., </w:t>
      </w:r>
      <w:proofErr w:type="spellStart"/>
      <w:r>
        <w:rPr>
          <w:rFonts w:ascii="Cardo" w:eastAsia="Cardo" w:hAnsi="Cardo" w:cs="Cardo"/>
          <w:sz w:val="24"/>
          <w:szCs w:val="24"/>
        </w:rPr>
        <w:t>Teh</w:t>
      </w:r>
      <w:proofErr w:type="spellEnd"/>
      <w:r>
        <w:rPr>
          <w:rFonts w:ascii="Cardo" w:eastAsia="Cardo" w:hAnsi="Cardo" w:cs="Cardo"/>
          <w:sz w:val="24"/>
          <w:szCs w:val="24"/>
        </w:rPr>
        <w:t>, L. K., Yu, K. S., Chua, S. M., George, E., Lai, M. I., &amp; Wong, L. (2020). Genetic va</w:t>
      </w:r>
      <w:r>
        <w:rPr>
          <w:rFonts w:ascii="Cardo" w:eastAsia="Cardo" w:hAnsi="Cardo" w:cs="Cardo"/>
          <w:sz w:val="24"/>
          <w:szCs w:val="24"/>
        </w:rPr>
        <w:t xml:space="preserve">riants of HBS1L-MYB with Hb subtypes level among Filipino β°-deletion carriers co-inherited with −α3.7 deletion </w:t>
      </w:r>
      <w:proofErr w:type="spellStart"/>
      <w:r>
        <w:rPr>
          <w:rFonts w:ascii="Cardo" w:eastAsia="Cardo" w:hAnsi="Cardo" w:cs="Cardo"/>
          <w:sz w:val="24"/>
          <w:szCs w:val="24"/>
        </w:rPr>
        <w:t>thalassaemia</w:t>
      </w:r>
      <w:proofErr w:type="spellEnd"/>
      <w:r>
        <w:rPr>
          <w:rFonts w:ascii="Cardo" w:eastAsia="Cardo" w:hAnsi="Cardo" w:cs="Cardo"/>
          <w:sz w:val="24"/>
          <w:szCs w:val="24"/>
        </w:rPr>
        <w:t xml:space="preserve">. </w:t>
      </w:r>
      <w:r>
        <w:rPr>
          <w:rFonts w:ascii="Times New Roman" w:eastAsia="Times New Roman" w:hAnsi="Times New Roman" w:cs="Times New Roman"/>
          <w:i/>
          <w:iCs/>
          <w:sz w:val="24"/>
          <w:szCs w:val="24"/>
        </w:rPr>
        <w:t>Meta Gene, 26</w:t>
      </w:r>
      <w:r>
        <w:rPr>
          <w:rFonts w:ascii="Times New Roman" w:eastAsia="Times New Roman" w:hAnsi="Times New Roman" w:cs="Times New Roman"/>
          <w:sz w:val="24"/>
          <w:szCs w:val="24"/>
        </w:rPr>
        <w:t>, 100769.</w:t>
      </w:r>
      <w:hyperlink r:id="rId24">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https://doi.org/10.1016/j.mgene.2020.100769</w:t>
      </w:r>
      <w:r w:rsidR="005F1D5D">
        <w:rPr>
          <w:rFonts w:ascii="Times New Roman" w:eastAsia="Times New Roman" w:hAnsi="Times New Roman" w:cs="Times New Roman"/>
          <w:sz w:val="24"/>
          <w:szCs w:val="24"/>
          <w:u w:val="single"/>
        </w:rPr>
        <w:t xml:space="preserve"> </w:t>
      </w:r>
    </w:p>
    <w:p w14:paraId="0000004C" w14:textId="59DDD2E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Ministry of Health New Zealand. (2025). Pregnancy and newborn screening: Heel prick test.</w:t>
      </w:r>
      <w:hyperlink r:id="rId25">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https://www.healthed.govt.nz/resource/your-newborn-babys-blood-test-newborn-metabolic-screening-programme-he2310</w:t>
      </w:r>
      <w:r w:rsidR="005F1D5D">
        <w:rPr>
          <w:rFonts w:ascii="Times New Roman" w:eastAsia="Times New Roman" w:hAnsi="Times New Roman" w:cs="Times New Roman"/>
          <w:sz w:val="24"/>
          <w:szCs w:val="24"/>
          <w:u w:val="single"/>
        </w:rPr>
        <w:t xml:space="preserve"> </w:t>
      </w:r>
    </w:p>
    <w:p w14:paraId="0000004D" w14:textId="5065CE8A"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Musallam, K. M., </w:t>
      </w:r>
      <w:proofErr w:type="spellStart"/>
      <w:r>
        <w:rPr>
          <w:rFonts w:ascii="Times New Roman" w:eastAsia="Times New Roman" w:hAnsi="Times New Roman" w:cs="Times New Roman"/>
          <w:sz w:val="24"/>
          <w:szCs w:val="24"/>
        </w:rPr>
        <w:t>Cappellini</w:t>
      </w:r>
      <w:proofErr w:type="spellEnd"/>
      <w:r>
        <w:rPr>
          <w:rFonts w:ascii="Times New Roman" w:eastAsia="Times New Roman" w:hAnsi="Times New Roman" w:cs="Times New Roman"/>
          <w:sz w:val="24"/>
          <w:szCs w:val="24"/>
        </w:rPr>
        <w:t xml:space="preserve">, M. D., Coates, T. D., </w:t>
      </w:r>
      <w:proofErr w:type="spellStart"/>
      <w:r>
        <w:rPr>
          <w:rFonts w:ascii="Times New Roman" w:eastAsia="Times New Roman" w:hAnsi="Times New Roman" w:cs="Times New Roman"/>
          <w:sz w:val="24"/>
          <w:szCs w:val="24"/>
        </w:rPr>
        <w:t>Kuo</w:t>
      </w:r>
      <w:proofErr w:type="spellEnd"/>
      <w:r>
        <w:rPr>
          <w:rFonts w:ascii="Times New Roman" w:eastAsia="Times New Roman" w:hAnsi="Times New Roman" w:cs="Times New Roman"/>
          <w:sz w:val="24"/>
          <w:szCs w:val="24"/>
        </w:rPr>
        <w:t>, K. H. M., Al-</w:t>
      </w:r>
      <w:proofErr w:type="spellStart"/>
      <w:r>
        <w:rPr>
          <w:rFonts w:ascii="Times New Roman" w:eastAsia="Times New Roman" w:hAnsi="Times New Roman" w:cs="Times New Roman"/>
          <w:sz w:val="24"/>
          <w:szCs w:val="24"/>
        </w:rPr>
        <w:t>Samkari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Sheth</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Viprakasit</w:t>
      </w:r>
      <w:proofErr w:type="spellEnd"/>
      <w:r>
        <w:rPr>
          <w:rFonts w:ascii="Times New Roman" w:eastAsia="Times New Roman" w:hAnsi="Times New Roman" w:cs="Times New Roman"/>
          <w:sz w:val="24"/>
          <w:szCs w:val="24"/>
        </w:rPr>
        <w:t xml:space="preserve">, V., &amp; Taher, A. T. (2024). Alpha-thalassemia: A practical overview. </w:t>
      </w:r>
      <w:r>
        <w:rPr>
          <w:rFonts w:ascii="Times New Roman" w:eastAsia="Times New Roman" w:hAnsi="Times New Roman" w:cs="Times New Roman"/>
          <w:i/>
          <w:iCs/>
          <w:sz w:val="24"/>
          <w:szCs w:val="24"/>
        </w:rPr>
        <w:t xml:space="preserve">Blood </w:t>
      </w:r>
      <w:r>
        <w:rPr>
          <w:rFonts w:ascii="Times New Roman" w:eastAsia="Times New Roman" w:hAnsi="Times New Roman" w:cs="Times New Roman"/>
          <w:i/>
          <w:iCs/>
          <w:sz w:val="24"/>
          <w:szCs w:val="24"/>
        </w:rPr>
        <w:t>Reviews, 64</w:t>
      </w:r>
      <w:r>
        <w:rPr>
          <w:rFonts w:ascii="Times New Roman" w:eastAsia="Times New Roman" w:hAnsi="Times New Roman" w:cs="Times New Roman"/>
          <w:sz w:val="24"/>
          <w:szCs w:val="24"/>
        </w:rPr>
        <w:t>, 101165.</w:t>
      </w:r>
      <w:hyperlink r:id="rId26">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https://doi.org/10.1016/j.blre.2023.101165</w:t>
      </w:r>
      <w:r w:rsidR="005F1D5D">
        <w:rPr>
          <w:rFonts w:ascii="Times New Roman" w:eastAsia="Times New Roman" w:hAnsi="Times New Roman" w:cs="Times New Roman"/>
          <w:sz w:val="24"/>
          <w:szCs w:val="24"/>
          <w:u w:val="single"/>
        </w:rPr>
        <w:t xml:space="preserve"> </w:t>
      </w:r>
    </w:p>
    <w:p w14:paraId="0000004E" w14:textId="5E188AF7"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Musallam, K. M., </w:t>
      </w:r>
      <w:proofErr w:type="spellStart"/>
      <w:r>
        <w:rPr>
          <w:rFonts w:ascii="Times New Roman" w:eastAsia="Times New Roman" w:hAnsi="Times New Roman" w:cs="Times New Roman"/>
          <w:sz w:val="24"/>
          <w:szCs w:val="24"/>
        </w:rPr>
        <w:t>Cappellini</w:t>
      </w:r>
      <w:proofErr w:type="spellEnd"/>
      <w:r>
        <w:rPr>
          <w:rFonts w:ascii="Times New Roman" w:eastAsia="Times New Roman" w:hAnsi="Times New Roman" w:cs="Times New Roman"/>
          <w:sz w:val="24"/>
          <w:szCs w:val="24"/>
        </w:rPr>
        <w:t xml:space="preserve">, M. D., Coates, T. D., </w:t>
      </w:r>
      <w:proofErr w:type="spellStart"/>
      <w:r>
        <w:rPr>
          <w:rFonts w:ascii="Times New Roman" w:eastAsia="Times New Roman" w:hAnsi="Times New Roman" w:cs="Times New Roman"/>
          <w:sz w:val="24"/>
          <w:szCs w:val="24"/>
        </w:rPr>
        <w:t>Kuo</w:t>
      </w:r>
      <w:proofErr w:type="spellEnd"/>
      <w:r>
        <w:rPr>
          <w:rFonts w:ascii="Times New Roman" w:eastAsia="Times New Roman" w:hAnsi="Times New Roman" w:cs="Times New Roman"/>
          <w:sz w:val="24"/>
          <w:szCs w:val="24"/>
        </w:rPr>
        <w:t>, K. H. M., Al-</w:t>
      </w:r>
      <w:proofErr w:type="spellStart"/>
      <w:r>
        <w:rPr>
          <w:rFonts w:ascii="Times New Roman" w:eastAsia="Times New Roman" w:hAnsi="Times New Roman" w:cs="Times New Roman"/>
          <w:sz w:val="24"/>
          <w:szCs w:val="24"/>
        </w:rPr>
        <w:t>Samkari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Sheth</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Viprakasit</w:t>
      </w:r>
      <w:proofErr w:type="spellEnd"/>
      <w:r>
        <w:rPr>
          <w:rFonts w:ascii="Times New Roman" w:eastAsia="Times New Roman" w:hAnsi="Times New Roman" w:cs="Times New Roman"/>
          <w:sz w:val="24"/>
          <w:szCs w:val="24"/>
        </w:rPr>
        <w:t>, V., &amp; Taher, A. T. (202</w:t>
      </w:r>
      <w:r>
        <w:rPr>
          <w:rFonts w:ascii="Times New Roman" w:eastAsia="Times New Roman" w:hAnsi="Times New Roman" w:cs="Times New Roman"/>
          <w:sz w:val="24"/>
          <w:szCs w:val="24"/>
        </w:rPr>
        <w:t xml:space="preserve">4). Alpha-thalassemia: A practical overview. </w:t>
      </w:r>
      <w:r>
        <w:rPr>
          <w:rFonts w:ascii="Times New Roman" w:eastAsia="Times New Roman" w:hAnsi="Times New Roman" w:cs="Times New Roman"/>
          <w:i/>
          <w:iCs/>
          <w:sz w:val="24"/>
          <w:szCs w:val="24"/>
        </w:rPr>
        <w:t>Blood Reviews, 64</w:t>
      </w:r>
      <w:r>
        <w:rPr>
          <w:rFonts w:ascii="Times New Roman" w:eastAsia="Times New Roman" w:hAnsi="Times New Roman" w:cs="Times New Roman"/>
          <w:sz w:val="24"/>
          <w:szCs w:val="24"/>
        </w:rPr>
        <w:t>, 101165.</w:t>
      </w:r>
      <w:hyperlink r:id="rId27">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https://doi.org/10.1016/j.blre.2023.101165</w:t>
      </w:r>
      <w:r w:rsidR="005F1D5D">
        <w:rPr>
          <w:rFonts w:ascii="Times New Roman" w:eastAsia="Times New Roman" w:hAnsi="Times New Roman" w:cs="Times New Roman"/>
          <w:sz w:val="24"/>
          <w:szCs w:val="24"/>
          <w:u w:val="single"/>
        </w:rPr>
        <w:t xml:space="preserve"> </w:t>
      </w:r>
    </w:p>
    <w:p w14:paraId="0000004F" w14:textId="4B8D6723"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Newborn Screening Reference Center. (2023). Research publications.</w:t>
      </w:r>
      <w:hyperlink r:id="rId28">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https://newbornscreening.ph/resources/research-publications/</w:t>
      </w:r>
      <w:r w:rsidR="005F1D5D">
        <w:rPr>
          <w:rFonts w:ascii="Times New Roman" w:eastAsia="Times New Roman" w:hAnsi="Times New Roman" w:cs="Times New Roman"/>
          <w:sz w:val="24"/>
          <w:szCs w:val="24"/>
          <w:u w:val="single"/>
        </w:rPr>
        <w:t xml:space="preserve"> </w:t>
      </w:r>
    </w:p>
    <w:p w14:paraId="00000050" w14:textId="259CDEFD"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Newborn Screening Reference Center. (2024). National comprehensive newborn screening system manual of operations.</w:t>
      </w:r>
      <w:hyperlink r:id="rId29">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https://newbornscreening.ph/wp-content/uploads/2024/01/National-Comprehensive-Newborn-Screening-System-Manual-of-Operations-Print-compressed_1.pdf</w:t>
      </w:r>
      <w:r w:rsidR="005F1D5D">
        <w:rPr>
          <w:rFonts w:ascii="Times New Roman" w:eastAsia="Times New Roman" w:hAnsi="Times New Roman" w:cs="Times New Roman"/>
          <w:sz w:val="24"/>
          <w:szCs w:val="24"/>
          <w:u w:val="single"/>
        </w:rPr>
        <w:t xml:space="preserve"> </w:t>
      </w:r>
    </w:p>
    <w:p w14:paraId="00000051" w14:textId="2D7AE29D"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Newborn Screening Reference Center. (2024). </w:t>
      </w:r>
      <w:proofErr w:type="spellStart"/>
      <w:r>
        <w:rPr>
          <w:rFonts w:ascii="Times New Roman" w:eastAsia="Times New Roman" w:hAnsi="Times New Roman" w:cs="Times New Roman"/>
          <w:sz w:val="24"/>
          <w:szCs w:val="24"/>
        </w:rPr>
        <w:t>Thalassemias</w:t>
      </w:r>
      <w:proofErr w:type="spellEnd"/>
      <w:r>
        <w:rPr>
          <w:rFonts w:ascii="Times New Roman" w:eastAsia="Times New Roman" w:hAnsi="Times New Roman" w:cs="Times New Roman"/>
          <w:sz w:val="24"/>
          <w:szCs w:val="24"/>
        </w:rPr>
        <w:t xml:space="preserve"> and hemoglobinopathies: Interacting α-thalassemia with hemoglobin E (Fact Sheet for Doctors).</w:t>
      </w:r>
      <w:hyperlink r:id="rId30">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https://newbornscreening.ph/wp-content/uploads/2024/01/NSRC-PSU-FS-56_Rev0-1.pdf</w:t>
      </w:r>
      <w:r w:rsidR="005F1D5D">
        <w:rPr>
          <w:rFonts w:ascii="Times New Roman" w:eastAsia="Times New Roman" w:hAnsi="Times New Roman" w:cs="Times New Roman"/>
          <w:sz w:val="24"/>
          <w:szCs w:val="24"/>
          <w:u w:val="single"/>
        </w:rPr>
        <w:t xml:space="preserve"> </w:t>
      </w:r>
    </w:p>
    <w:p w14:paraId="00000052" w14:textId="1860F1D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Newborn Screening Reference Center. (2025). Newborn screening in the communities: Elective module 2.</w:t>
      </w:r>
      <w:hyperlink r:id="rId31">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https://newbornscreening.ph/wp-content/uploads/2025/08/NSRC-INT-62-Rev1-Elective-Module-2-Published.pdf</w:t>
      </w:r>
      <w:r w:rsidR="005F1D5D">
        <w:rPr>
          <w:rFonts w:ascii="Times New Roman" w:eastAsia="Times New Roman" w:hAnsi="Times New Roman" w:cs="Times New Roman"/>
          <w:sz w:val="24"/>
          <w:szCs w:val="24"/>
          <w:u w:val="single"/>
        </w:rPr>
        <w:t xml:space="preserve"> </w:t>
      </w:r>
    </w:p>
    <w:p w14:paraId="00000053" w14:textId="73D17CE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NHS. (2025). Screening for sickle cell and </w:t>
      </w:r>
      <w:proofErr w:type="spellStart"/>
      <w:r>
        <w:rPr>
          <w:rFonts w:ascii="Times New Roman" w:eastAsia="Times New Roman" w:hAnsi="Times New Roman" w:cs="Times New Roman"/>
          <w:sz w:val="24"/>
          <w:szCs w:val="24"/>
        </w:rPr>
        <w:t>thalassaemia</w:t>
      </w:r>
      <w:proofErr w:type="spellEnd"/>
      <w:r>
        <w:rPr>
          <w:rFonts w:ascii="Times New Roman" w:eastAsia="Times New Roman" w:hAnsi="Times New Roman" w:cs="Times New Roman"/>
          <w:sz w:val="24"/>
          <w:szCs w:val="24"/>
        </w:rPr>
        <w:t>.</w:t>
      </w:r>
      <w:hyperlink r:id="rId32">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https://www.nhs.uk/pregnancy/your-pregnancy-care/screening-for-sickle-cell-and-thalassaemia/</w:t>
      </w:r>
      <w:r w:rsidR="005F1D5D">
        <w:rPr>
          <w:rFonts w:ascii="Times New Roman" w:eastAsia="Times New Roman" w:hAnsi="Times New Roman" w:cs="Times New Roman"/>
          <w:sz w:val="24"/>
          <w:szCs w:val="24"/>
          <w:u w:val="single"/>
        </w:rPr>
        <w:t xml:space="preserve"> </w:t>
      </w:r>
    </w:p>
    <w:p w14:paraId="00000054" w14:textId="312CE64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NHS England. (2025). Sickle cell an</w:t>
      </w:r>
      <w:r>
        <w:rPr>
          <w:rFonts w:ascii="Times New Roman" w:eastAsia="Times New Roman" w:hAnsi="Times New Roman" w:cs="Times New Roman"/>
          <w:sz w:val="24"/>
          <w:szCs w:val="24"/>
        </w:rPr>
        <w:t xml:space="preserve">d </w:t>
      </w:r>
      <w:proofErr w:type="spellStart"/>
      <w:r>
        <w:rPr>
          <w:rFonts w:ascii="Times New Roman" w:eastAsia="Times New Roman" w:hAnsi="Times New Roman" w:cs="Times New Roman"/>
          <w:sz w:val="24"/>
          <w:szCs w:val="24"/>
        </w:rPr>
        <w:t>thalassaemia</w:t>
      </w:r>
      <w:proofErr w:type="spellEnd"/>
      <w:r>
        <w:rPr>
          <w:rFonts w:ascii="Times New Roman" w:eastAsia="Times New Roman" w:hAnsi="Times New Roman" w:cs="Times New Roman"/>
          <w:sz w:val="24"/>
          <w:szCs w:val="24"/>
        </w:rPr>
        <w:t xml:space="preserve"> screening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Handbook overview.</w:t>
      </w:r>
      <w:hyperlink r:id="rId33">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https://www.gov.uk/government/publications/handbook-for-sickle-cell-and-thalassaemia-screening/sickle-cell-and-thalassaemia-screening-programme-handbook-overview</w:t>
      </w:r>
      <w:r w:rsidR="005F1D5D">
        <w:rPr>
          <w:rFonts w:ascii="Times New Roman" w:eastAsia="Times New Roman" w:hAnsi="Times New Roman" w:cs="Times New Roman"/>
          <w:sz w:val="24"/>
          <w:szCs w:val="24"/>
          <w:u w:val="single"/>
        </w:rPr>
        <w:t xml:space="preserve"> </w:t>
      </w:r>
    </w:p>
    <w:p w14:paraId="00000055" w14:textId="7F5F3A88"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Nnodu</w:t>
      </w:r>
      <w:proofErr w:type="spellEnd"/>
      <w:r>
        <w:rPr>
          <w:rFonts w:ascii="Times New Roman" w:eastAsia="Times New Roman" w:hAnsi="Times New Roman" w:cs="Times New Roman"/>
          <w:sz w:val="24"/>
          <w:szCs w:val="24"/>
        </w:rPr>
        <w:t>, O. E., Okeke, C. O., &amp; Isa, H. A. (2024). Newborn screening initiatives for sickle cell disease in Africa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Hematology, American Society of Hematology Education Program, 2024</w:t>
      </w:r>
      <w:r>
        <w:rPr>
          <w:rFonts w:ascii="Times New Roman" w:eastAsia="Times New Roman" w:hAnsi="Times New Roman" w:cs="Times New Roman"/>
          <w:sz w:val="24"/>
          <w:szCs w:val="24"/>
        </w:rPr>
        <w:t>(1), 227–233.</w:t>
      </w:r>
      <w:hyperlink r:id="rId34">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https://doi.org/10.1182/hematology.2024000548</w:t>
      </w:r>
      <w:r w:rsidR="005F1D5D">
        <w:rPr>
          <w:rFonts w:ascii="Times New Roman" w:eastAsia="Times New Roman" w:hAnsi="Times New Roman" w:cs="Times New Roman"/>
          <w:sz w:val="24"/>
          <w:szCs w:val="24"/>
          <w:u w:val="single"/>
        </w:rPr>
        <w:t xml:space="preserve"> </w:t>
      </w:r>
    </w:p>
    <w:p w14:paraId="00000056" w14:textId="732089FA"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Nnodu</w:t>
      </w:r>
      <w:proofErr w:type="spellEnd"/>
      <w:r>
        <w:rPr>
          <w:rFonts w:ascii="Times New Roman" w:eastAsia="Times New Roman" w:hAnsi="Times New Roman" w:cs="Times New Roman"/>
          <w:sz w:val="24"/>
          <w:szCs w:val="24"/>
        </w:rPr>
        <w:t>, O. E., Okeke, C. O., &amp; Isa, H. A. (2024). Newborn scre</w:t>
      </w:r>
      <w:r>
        <w:rPr>
          <w:rFonts w:ascii="Times New Roman" w:eastAsia="Times New Roman" w:hAnsi="Times New Roman" w:cs="Times New Roman"/>
          <w:sz w:val="24"/>
          <w:szCs w:val="24"/>
        </w:rPr>
        <w:t xml:space="preserve">ening initiatives for sickle cell disease in Africa. </w:t>
      </w:r>
      <w:r>
        <w:rPr>
          <w:rFonts w:ascii="Times New Roman" w:eastAsia="Times New Roman" w:hAnsi="Times New Roman" w:cs="Times New Roman"/>
          <w:i/>
          <w:iCs/>
          <w:sz w:val="24"/>
          <w:szCs w:val="24"/>
        </w:rPr>
        <w:t>Hematology, American Society of Hematology Education Program, 2024</w:t>
      </w:r>
      <w:r>
        <w:rPr>
          <w:rFonts w:ascii="Times New Roman" w:eastAsia="Times New Roman" w:hAnsi="Times New Roman" w:cs="Times New Roman"/>
          <w:sz w:val="24"/>
          <w:szCs w:val="24"/>
        </w:rPr>
        <w:t>(1), 227–233.</w:t>
      </w:r>
      <w:hyperlink r:id="rId35">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https://doi.org/10.1182/hematology.2024000548</w:t>
      </w:r>
      <w:r w:rsidR="005F1D5D">
        <w:rPr>
          <w:rFonts w:ascii="Times New Roman" w:eastAsia="Times New Roman" w:hAnsi="Times New Roman" w:cs="Times New Roman"/>
          <w:sz w:val="24"/>
          <w:szCs w:val="24"/>
          <w:u w:val="single"/>
        </w:rPr>
        <w:t xml:space="preserve"> </w:t>
      </w:r>
    </w:p>
    <w:p w14:paraId="00000057" w14:textId="415C943F"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North Metr</w:t>
      </w:r>
      <w:r>
        <w:rPr>
          <w:rFonts w:ascii="Times New Roman" w:eastAsia="Times New Roman" w:hAnsi="Times New Roman" w:cs="Times New Roman"/>
          <w:sz w:val="24"/>
          <w:szCs w:val="24"/>
        </w:rPr>
        <w:t>opolitan Health Service. (2025). Haemoglobinopathy screening and management in pregnancy.</w:t>
      </w:r>
      <w:hyperlink r:id="rId36">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https://www.wnhs.health.wa.gov.au/~/media/HSPs/NMHS/Hospitals/WNHS/Documents/Professionals/Haemoglobinopathies-Screening-Management-in-Pregnancy.pdf</w:t>
      </w:r>
      <w:r w:rsidR="005F1D5D">
        <w:rPr>
          <w:rFonts w:ascii="Times New Roman" w:eastAsia="Times New Roman" w:hAnsi="Times New Roman" w:cs="Times New Roman"/>
          <w:sz w:val="24"/>
          <w:szCs w:val="24"/>
          <w:u w:val="single"/>
        </w:rPr>
        <w:t xml:space="preserve"> </w:t>
      </w:r>
    </w:p>
    <w:p w14:paraId="00000058" w14:textId="359E335B"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Okeke, C. O., Okeke, C., </w:t>
      </w:r>
      <w:proofErr w:type="spellStart"/>
      <w:r>
        <w:rPr>
          <w:rFonts w:ascii="Times New Roman" w:eastAsia="Times New Roman" w:hAnsi="Times New Roman" w:cs="Times New Roman"/>
          <w:sz w:val="24"/>
          <w:szCs w:val="24"/>
        </w:rPr>
        <w:t>Asala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Ofakunrin</w:t>
      </w:r>
      <w:proofErr w:type="spellEnd"/>
      <w:r>
        <w:rPr>
          <w:rFonts w:ascii="Times New Roman" w:eastAsia="Times New Roman" w:hAnsi="Times New Roman" w:cs="Times New Roman"/>
          <w:sz w:val="24"/>
          <w:szCs w:val="24"/>
        </w:rPr>
        <w:t xml:space="preserve">, A. O. D., </w:t>
      </w:r>
      <w:proofErr w:type="spellStart"/>
      <w:r>
        <w:rPr>
          <w:rFonts w:ascii="Times New Roman" w:eastAsia="Times New Roman" w:hAnsi="Times New Roman" w:cs="Times New Roman"/>
          <w:sz w:val="24"/>
          <w:szCs w:val="24"/>
        </w:rPr>
        <w:t>Ufelle</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Nnodu</w:t>
      </w:r>
      <w:proofErr w:type="spellEnd"/>
      <w:r>
        <w:rPr>
          <w:rFonts w:ascii="Times New Roman" w:eastAsia="Times New Roman" w:hAnsi="Times New Roman" w:cs="Times New Roman"/>
          <w:sz w:val="24"/>
          <w:szCs w:val="24"/>
        </w:rPr>
        <w:t>, O. E. (2024). Sustainabil</w:t>
      </w:r>
      <w:r>
        <w:rPr>
          <w:rFonts w:ascii="Times New Roman" w:eastAsia="Times New Roman" w:hAnsi="Times New Roman" w:cs="Times New Roman"/>
          <w:sz w:val="24"/>
          <w:szCs w:val="24"/>
        </w:rPr>
        <w:t xml:space="preserve">ity of newborn screening for sickle cell disease in resource-poor countries: A systematic review. </w:t>
      </w:r>
      <w:r>
        <w:rPr>
          <w:rFonts w:ascii="Times New Roman" w:eastAsia="Times New Roman" w:hAnsi="Times New Roman" w:cs="Times New Roman"/>
          <w:i/>
          <w:iCs/>
          <w:sz w:val="24"/>
          <w:szCs w:val="24"/>
        </w:rPr>
        <w:t>PLOS ONE, 19</w:t>
      </w:r>
      <w:r>
        <w:rPr>
          <w:rFonts w:ascii="Times New Roman" w:eastAsia="Times New Roman" w:hAnsi="Times New Roman" w:cs="Times New Roman"/>
          <w:sz w:val="24"/>
          <w:szCs w:val="24"/>
        </w:rPr>
        <w:t>(9), e0305110.</w:t>
      </w:r>
      <w:hyperlink r:id="rId37">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https://doi.org/10.1371/journal.pone.0305110</w:t>
      </w:r>
      <w:r w:rsidR="005F1D5D">
        <w:rPr>
          <w:rFonts w:ascii="Times New Roman" w:eastAsia="Times New Roman" w:hAnsi="Times New Roman" w:cs="Times New Roman"/>
          <w:sz w:val="24"/>
          <w:szCs w:val="24"/>
          <w:u w:val="single"/>
        </w:rPr>
        <w:t xml:space="preserve"> </w:t>
      </w:r>
    </w:p>
    <w:p w14:paraId="00000059" w14:textId="52A864C3" w:rsidR="00A2157E" w:rsidRDefault="00660533">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Okeke, C. O., Okeke, C., </w:t>
      </w:r>
      <w:proofErr w:type="spellStart"/>
      <w:r>
        <w:rPr>
          <w:rFonts w:ascii="Times New Roman" w:eastAsia="Times New Roman" w:hAnsi="Times New Roman" w:cs="Times New Roman"/>
          <w:sz w:val="24"/>
          <w:szCs w:val="24"/>
        </w:rPr>
        <w:t>Asala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Ofakunrin</w:t>
      </w:r>
      <w:proofErr w:type="spellEnd"/>
      <w:r>
        <w:rPr>
          <w:rFonts w:ascii="Times New Roman" w:eastAsia="Times New Roman" w:hAnsi="Times New Roman" w:cs="Times New Roman"/>
          <w:sz w:val="24"/>
          <w:szCs w:val="24"/>
        </w:rPr>
        <w:t xml:space="preserve">, A. O. D., </w:t>
      </w:r>
      <w:proofErr w:type="spellStart"/>
      <w:r>
        <w:rPr>
          <w:rFonts w:ascii="Times New Roman" w:eastAsia="Times New Roman" w:hAnsi="Times New Roman" w:cs="Times New Roman"/>
          <w:sz w:val="24"/>
          <w:szCs w:val="24"/>
        </w:rPr>
        <w:t>Ufelle</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Nnodu</w:t>
      </w:r>
      <w:proofErr w:type="spellEnd"/>
      <w:r>
        <w:rPr>
          <w:rFonts w:ascii="Times New Roman" w:eastAsia="Times New Roman" w:hAnsi="Times New Roman" w:cs="Times New Roman"/>
          <w:sz w:val="24"/>
          <w:szCs w:val="24"/>
        </w:rPr>
        <w:t xml:space="preserve">, O. E. (2024). Sustainability of newborn screening for sickle cell disease in resource-poor countries: A systematic review. </w:t>
      </w:r>
      <w:r>
        <w:rPr>
          <w:rFonts w:ascii="Times New Roman" w:eastAsia="Times New Roman" w:hAnsi="Times New Roman" w:cs="Times New Roman"/>
          <w:i/>
          <w:iCs/>
          <w:sz w:val="24"/>
          <w:szCs w:val="24"/>
        </w:rPr>
        <w:t>PLOS ONE, 19</w:t>
      </w:r>
      <w:r>
        <w:rPr>
          <w:rFonts w:ascii="Times New Roman" w:eastAsia="Times New Roman" w:hAnsi="Times New Roman" w:cs="Times New Roman"/>
          <w:sz w:val="24"/>
          <w:szCs w:val="24"/>
        </w:rPr>
        <w:t>(9), e0305110.</w:t>
      </w:r>
      <w:r w:rsidR="005F1D5D" w:rsidRPr="005F1D5D">
        <w:rPr>
          <w:rFonts w:eastAsia="Times New Roman"/>
          <w:sz w:val="18"/>
          <w:szCs w:val="18"/>
        </w:rPr>
        <w:t xml:space="preserve"> </w:t>
      </w:r>
      <w:r w:rsidR="005F1D5D" w:rsidRPr="007978E6">
        <w:rPr>
          <w:rFonts w:eastAsia="Times New Roman"/>
          <w:sz w:val="18"/>
          <w:szCs w:val="18"/>
        </w:rPr>
        <w:t>https://doi.org/10.1371/journal.pone.0305110</w:t>
      </w:r>
    </w:p>
    <w:p w14:paraId="0000005A" w14:textId="0BD76C4E"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Padilla, C. D., &amp; </w:t>
      </w:r>
      <w:proofErr w:type="spellStart"/>
      <w:r>
        <w:rPr>
          <w:rFonts w:ascii="Times New Roman" w:eastAsia="Times New Roman" w:hAnsi="Times New Roman" w:cs="Times New Roman"/>
          <w:sz w:val="24"/>
          <w:szCs w:val="24"/>
        </w:rPr>
        <w:t>Cutiongco</w:t>
      </w:r>
      <w:proofErr w:type="spellEnd"/>
      <w:r>
        <w:rPr>
          <w:rFonts w:ascii="Times New Roman" w:eastAsia="Times New Roman" w:hAnsi="Times New Roman" w:cs="Times New Roman"/>
          <w:sz w:val="24"/>
          <w:szCs w:val="24"/>
        </w:rPr>
        <w:t xml:space="preserve">-de la Paz, E. M. (2016). Genetics and genomic medicine in the Philippines. </w:t>
      </w:r>
      <w:r>
        <w:rPr>
          <w:rFonts w:ascii="Times New Roman" w:eastAsia="Times New Roman" w:hAnsi="Times New Roman" w:cs="Times New Roman"/>
          <w:i/>
          <w:iCs/>
          <w:sz w:val="24"/>
          <w:szCs w:val="24"/>
        </w:rPr>
        <w:t>Molecular Genetics &amp; Genomic Medicine, 4</w:t>
      </w:r>
      <w:r>
        <w:rPr>
          <w:rFonts w:ascii="Times New Roman" w:eastAsia="Times New Roman" w:hAnsi="Times New Roman" w:cs="Times New Roman"/>
          <w:sz w:val="24"/>
          <w:szCs w:val="24"/>
        </w:rPr>
        <w:t>(5), 494–503.</w:t>
      </w:r>
      <w:hyperlink r:id="rId38">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https://doi.org/10.1002/mgg3.247</w:t>
      </w:r>
      <w:r w:rsidR="005F1D5D">
        <w:rPr>
          <w:rFonts w:ascii="Times New Roman" w:eastAsia="Times New Roman" w:hAnsi="Times New Roman" w:cs="Times New Roman"/>
          <w:sz w:val="24"/>
          <w:szCs w:val="24"/>
          <w:u w:val="single"/>
        </w:rPr>
        <w:t xml:space="preserve"> </w:t>
      </w:r>
    </w:p>
    <w:p w14:paraId="0000005B" w14:textId="098B12AE"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Padilla, C. D., </w:t>
      </w:r>
      <w:proofErr w:type="spellStart"/>
      <w:r>
        <w:rPr>
          <w:rFonts w:ascii="Times New Roman" w:eastAsia="Times New Roman" w:hAnsi="Times New Roman" w:cs="Times New Roman"/>
          <w:sz w:val="24"/>
          <w:szCs w:val="24"/>
        </w:rPr>
        <w:t>Abadingo</w:t>
      </w:r>
      <w:proofErr w:type="spellEnd"/>
      <w:r>
        <w:rPr>
          <w:rFonts w:ascii="Times New Roman" w:eastAsia="Times New Roman" w:hAnsi="Times New Roman" w:cs="Times New Roman"/>
          <w:sz w:val="24"/>
          <w:szCs w:val="24"/>
        </w:rPr>
        <w:t xml:space="preserve">, M. E., et al., &amp; </w:t>
      </w:r>
      <w:proofErr w:type="spellStart"/>
      <w:r>
        <w:rPr>
          <w:rFonts w:ascii="Times New Roman" w:eastAsia="Times New Roman" w:hAnsi="Times New Roman" w:cs="Times New Roman"/>
          <w:sz w:val="24"/>
          <w:szCs w:val="24"/>
        </w:rPr>
        <w:t>Therrell</w:t>
      </w:r>
      <w:proofErr w:type="spellEnd"/>
      <w:r>
        <w:rPr>
          <w:rFonts w:ascii="Times New Roman" w:eastAsia="Times New Roman" w:hAnsi="Times New Roman" w:cs="Times New Roman"/>
          <w:sz w:val="24"/>
          <w:szCs w:val="24"/>
        </w:rPr>
        <w:t xml:space="preserve">, B. L. (2023). Overcoming challenges in sustaining newborn screening in low-middle-income countries: The Philippine newborn screening system. </w:t>
      </w:r>
      <w:r>
        <w:rPr>
          <w:rFonts w:ascii="Times New Roman" w:eastAsia="Times New Roman" w:hAnsi="Times New Roman" w:cs="Times New Roman"/>
          <w:i/>
          <w:iCs/>
          <w:sz w:val="24"/>
          <w:szCs w:val="24"/>
        </w:rPr>
        <w:t>Rare Disease and Orphan Drugs Journal, 2</w:t>
      </w:r>
      <w:r>
        <w:rPr>
          <w:rFonts w:ascii="Times New Roman" w:eastAsia="Times New Roman" w:hAnsi="Times New Roman" w:cs="Times New Roman"/>
          <w:sz w:val="24"/>
          <w:szCs w:val="24"/>
        </w:rPr>
        <w:t>, Article 27.</w:t>
      </w:r>
      <w:hyperlink r:id="rId39">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https://doi.org/10.20517/rdodj.2023.38</w:t>
      </w:r>
      <w:r w:rsidR="005F1D5D">
        <w:rPr>
          <w:rFonts w:ascii="Times New Roman" w:eastAsia="Times New Roman" w:hAnsi="Times New Roman" w:cs="Times New Roman"/>
          <w:sz w:val="24"/>
          <w:szCs w:val="24"/>
          <w:u w:val="single"/>
        </w:rPr>
        <w:t xml:space="preserve"> </w:t>
      </w:r>
    </w:p>
    <w:p w14:paraId="0000005C" w14:textId="588D38C4"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Padilla, C. D., </w:t>
      </w:r>
      <w:proofErr w:type="spellStart"/>
      <w:r>
        <w:rPr>
          <w:rFonts w:ascii="Times New Roman" w:eastAsia="Times New Roman" w:hAnsi="Times New Roman" w:cs="Times New Roman"/>
          <w:sz w:val="24"/>
          <w:szCs w:val="24"/>
        </w:rPr>
        <w:t>Therrell</w:t>
      </w:r>
      <w:proofErr w:type="spellEnd"/>
      <w:r>
        <w:rPr>
          <w:rFonts w:ascii="Times New Roman" w:eastAsia="Times New Roman" w:hAnsi="Times New Roman" w:cs="Times New Roman"/>
          <w:sz w:val="24"/>
          <w:szCs w:val="24"/>
        </w:rPr>
        <w:t xml:space="preserve">, B. L., Jr., </w:t>
      </w:r>
      <w:proofErr w:type="spellStart"/>
      <w:r>
        <w:rPr>
          <w:rFonts w:ascii="Times New Roman" w:eastAsia="Times New Roman" w:hAnsi="Times New Roman" w:cs="Times New Roman"/>
          <w:sz w:val="24"/>
          <w:szCs w:val="24"/>
        </w:rPr>
        <w:t>Alcausin</w:t>
      </w:r>
      <w:proofErr w:type="spellEnd"/>
      <w:r>
        <w:rPr>
          <w:rFonts w:ascii="Times New Roman" w:eastAsia="Times New Roman" w:hAnsi="Times New Roman" w:cs="Times New Roman"/>
          <w:sz w:val="24"/>
          <w:szCs w:val="24"/>
        </w:rPr>
        <w:t xml:space="preserve">, M. M. L. B., de Castro, R. C., Jr., </w:t>
      </w:r>
      <w:proofErr w:type="spellStart"/>
      <w:r>
        <w:rPr>
          <w:rFonts w:ascii="Times New Roman" w:eastAsia="Times New Roman" w:hAnsi="Times New Roman" w:cs="Times New Roman"/>
          <w:sz w:val="24"/>
          <w:szCs w:val="24"/>
        </w:rPr>
        <w:t>Gepte</w:t>
      </w:r>
      <w:proofErr w:type="spellEnd"/>
      <w:r>
        <w:rPr>
          <w:rFonts w:ascii="Times New Roman" w:eastAsia="Times New Roman" w:hAnsi="Times New Roman" w:cs="Times New Roman"/>
          <w:sz w:val="24"/>
          <w:szCs w:val="24"/>
        </w:rPr>
        <w:t xml:space="preserve">, M. B. P., Reyes, M. E. L., </w:t>
      </w:r>
      <w:proofErr w:type="spellStart"/>
      <w:r>
        <w:rPr>
          <w:rFonts w:ascii="Times New Roman" w:eastAsia="Times New Roman" w:hAnsi="Times New Roman" w:cs="Times New Roman"/>
          <w:sz w:val="24"/>
          <w:szCs w:val="24"/>
        </w:rPr>
        <w:t>Jomento</w:t>
      </w:r>
      <w:proofErr w:type="spellEnd"/>
      <w:r>
        <w:rPr>
          <w:rFonts w:ascii="Times New Roman" w:eastAsia="Times New Roman" w:hAnsi="Times New Roman" w:cs="Times New Roman"/>
          <w:sz w:val="24"/>
          <w:szCs w:val="24"/>
        </w:rPr>
        <w:t xml:space="preserve">, C. M., Suarez, R. C. N., </w:t>
      </w:r>
      <w:proofErr w:type="spellStart"/>
      <w:r>
        <w:rPr>
          <w:rFonts w:ascii="Times New Roman" w:eastAsia="Times New Roman" w:hAnsi="Times New Roman" w:cs="Times New Roman"/>
          <w:sz w:val="24"/>
          <w:szCs w:val="24"/>
        </w:rPr>
        <w:t>Maceda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B. G., </w:t>
      </w:r>
      <w:proofErr w:type="spellStart"/>
      <w:r>
        <w:rPr>
          <w:rFonts w:ascii="Times New Roman" w:eastAsia="Times New Roman" w:hAnsi="Times New Roman" w:cs="Times New Roman"/>
          <w:sz w:val="24"/>
          <w:szCs w:val="24"/>
        </w:rPr>
        <w:t>Abarquez</w:t>
      </w:r>
      <w:proofErr w:type="spellEnd"/>
      <w:r>
        <w:rPr>
          <w:rFonts w:ascii="Times New Roman" w:eastAsia="Times New Roman" w:hAnsi="Times New Roman" w:cs="Times New Roman"/>
          <w:sz w:val="24"/>
          <w:szCs w:val="24"/>
        </w:rPr>
        <w:t xml:space="preserve">, C. G. (2021). Successful implementation of newborn screening for </w:t>
      </w:r>
      <w:r>
        <w:rPr>
          <w:rFonts w:ascii="Times New Roman" w:eastAsia="Times New Roman" w:hAnsi="Times New Roman" w:cs="Times New Roman"/>
          <w:sz w:val="24"/>
          <w:szCs w:val="24"/>
        </w:rPr>
        <w:lastRenderedPageBreak/>
        <w:t xml:space="preserve">hemoglobin disorders in the Philippines. </w:t>
      </w:r>
      <w:r>
        <w:rPr>
          <w:rFonts w:ascii="Times New Roman" w:eastAsia="Times New Roman" w:hAnsi="Times New Roman" w:cs="Times New Roman"/>
          <w:i/>
          <w:iCs/>
          <w:sz w:val="24"/>
          <w:szCs w:val="24"/>
        </w:rPr>
        <w:t>International Journal of Neonatal Screening, 7</w:t>
      </w:r>
      <w:r>
        <w:rPr>
          <w:rFonts w:ascii="Times New Roman" w:eastAsia="Times New Roman" w:hAnsi="Times New Roman" w:cs="Times New Roman"/>
          <w:sz w:val="24"/>
          <w:szCs w:val="24"/>
        </w:rPr>
        <w:t>(2), 30.</w:t>
      </w:r>
      <w:hyperlink r:id="rId40">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https://doi.org/10.3390/ijns7020030</w:t>
      </w:r>
      <w:r w:rsidR="005F1D5D">
        <w:rPr>
          <w:rFonts w:ascii="Times New Roman" w:eastAsia="Times New Roman" w:hAnsi="Times New Roman" w:cs="Times New Roman"/>
          <w:sz w:val="24"/>
          <w:szCs w:val="24"/>
          <w:u w:val="single"/>
        </w:rPr>
        <w:t xml:space="preserve"> </w:t>
      </w:r>
    </w:p>
    <w:p w14:paraId="0000005D" w14:textId="0E2476A8"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Padilla, C. D., </w:t>
      </w:r>
      <w:proofErr w:type="spellStart"/>
      <w:r>
        <w:rPr>
          <w:rFonts w:ascii="Times New Roman" w:eastAsia="Times New Roman" w:hAnsi="Times New Roman" w:cs="Times New Roman"/>
          <w:sz w:val="24"/>
          <w:szCs w:val="24"/>
        </w:rPr>
        <w:t>Therrell</w:t>
      </w:r>
      <w:proofErr w:type="spellEnd"/>
      <w:r>
        <w:rPr>
          <w:rFonts w:ascii="Times New Roman" w:eastAsia="Times New Roman" w:hAnsi="Times New Roman" w:cs="Times New Roman"/>
          <w:sz w:val="24"/>
          <w:szCs w:val="24"/>
        </w:rPr>
        <w:t xml:space="preserve">, B. L., Jr., </w:t>
      </w:r>
      <w:proofErr w:type="spellStart"/>
      <w:r>
        <w:rPr>
          <w:rFonts w:ascii="Times New Roman" w:eastAsia="Times New Roman" w:hAnsi="Times New Roman" w:cs="Times New Roman"/>
          <w:sz w:val="24"/>
          <w:szCs w:val="24"/>
        </w:rPr>
        <w:t>Alcausin</w:t>
      </w:r>
      <w:proofErr w:type="spellEnd"/>
      <w:r>
        <w:rPr>
          <w:rFonts w:ascii="Times New Roman" w:eastAsia="Times New Roman" w:hAnsi="Times New Roman" w:cs="Times New Roman"/>
          <w:sz w:val="24"/>
          <w:szCs w:val="24"/>
        </w:rPr>
        <w:t xml:space="preserve">, M. M. L. B., de Castro, R. C., Jr., </w:t>
      </w:r>
      <w:proofErr w:type="spellStart"/>
      <w:r>
        <w:rPr>
          <w:rFonts w:ascii="Times New Roman" w:eastAsia="Times New Roman" w:hAnsi="Times New Roman" w:cs="Times New Roman"/>
          <w:sz w:val="24"/>
          <w:szCs w:val="24"/>
        </w:rPr>
        <w:t>Gepte</w:t>
      </w:r>
      <w:proofErr w:type="spellEnd"/>
      <w:r>
        <w:rPr>
          <w:rFonts w:ascii="Times New Roman" w:eastAsia="Times New Roman" w:hAnsi="Times New Roman" w:cs="Times New Roman"/>
          <w:sz w:val="24"/>
          <w:szCs w:val="24"/>
        </w:rPr>
        <w:t xml:space="preserve">, M. B. P., Reyes, M. E. L., </w:t>
      </w:r>
      <w:proofErr w:type="spellStart"/>
      <w:r>
        <w:rPr>
          <w:rFonts w:ascii="Times New Roman" w:eastAsia="Times New Roman" w:hAnsi="Times New Roman" w:cs="Times New Roman"/>
          <w:sz w:val="24"/>
          <w:szCs w:val="24"/>
        </w:rPr>
        <w:t>Jomento</w:t>
      </w:r>
      <w:proofErr w:type="spellEnd"/>
      <w:r>
        <w:rPr>
          <w:rFonts w:ascii="Times New Roman" w:eastAsia="Times New Roman" w:hAnsi="Times New Roman" w:cs="Times New Roman"/>
          <w:sz w:val="24"/>
          <w:szCs w:val="24"/>
        </w:rPr>
        <w:t xml:space="preserve">, C. M., Suarez, R. C. N., </w:t>
      </w:r>
      <w:proofErr w:type="spellStart"/>
      <w:r>
        <w:rPr>
          <w:rFonts w:ascii="Times New Roman" w:eastAsia="Times New Roman" w:hAnsi="Times New Roman" w:cs="Times New Roman"/>
          <w:sz w:val="24"/>
          <w:szCs w:val="24"/>
        </w:rPr>
        <w:t>Maceda</w:t>
      </w:r>
      <w:proofErr w:type="spellEnd"/>
      <w:r>
        <w:rPr>
          <w:rFonts w:ascii="Times New Roman" w:eastAsia="Times New Roman" w:hAnsi="Times New Roman" w:cs="Times New Roman"/>
          <w:sz w:val="24"/>
          <w:szCs w:val="24"/>
        </w:rPr>
        <w:t xml:space="preserve">, E. B. G., </w:t>
      </w:r>
      <w:proofErr w:type="spellStart"/>
      <w:r>
        <w:rPr>
          <w:rFonts w:ascii="Times New Roman" w:eastAsia="Times New Roman" w:hAnsi="Times New Roman" w:cs="Times New Roman"/>
          <w:sz w:val="24"/>
          <w:szCs w:val="24"/>
        </w:rPr>
        <w:t>Abarquez</w:t>
      </w:r>
      <w:proofErr w:type="spellEnd"/>
      <w:r>
        <w:rPr>
          <w:rFonts w:ascii="Times New Roman" w:eastAsia="Times New Roman" w:hAnsi="Times New Roman" w:cs="Times New Roman"/>
          <w:sz w:val="24"/>
          <w:szCs w:val="24"/>
        </w:rPr>
        <w:t xml:space="preserve">, C. G., </w:t>
      </w:r>
      <w:proofErr w:type="spellStart"/>
      <w:r>
        <w:rPr>
          <w:rFonts w:ascii="Times New Roman" w:eastAsia="Times New Roman" w:hAnsi="Times New Roman" w:cs="Times New Roman"/>
          <w:sz w:val="24"/>
          <w:szCs w:val="24"/>
        </w:rPr>
        <w:t>Posecion</w:t>
      </w:r>
      <w:proofErr w:type="spellEnd"/>
      <w:r>
        <w:rPr>
          <w:rFonts w:ascii="Times New Roman" w:eastAsia="Times New Roman" w:hAnsi="Times New Roman" w:cs="Times New Roman"/>
          <w:sz w:val="24"/>
          <w:szCs w:val="24"/>
        </w:rPr>
        <w:t xml:space="preserve">, J. E. W. C., Andal, A. P., </w:t>
      </w:r>
      <w:proofErr w:type="spellStart"/>
      <w:r>
        <w:rPr>
          <w:rFonts w:ascii="Times New Roman" w:eastAsia="Times New Roman" w:hAnsi="Times New Roman" w:cs="Times New Roman"/>
          <w:sz w:val="24"/>
          <w:szCs w:val="24"/>
        </w:rPr>
        <w:t>Elizaga</w:t>
      </w:r>
      <w:proofErr w:type="spellEnd"/>
      <w:r>
        <w:rPr>
          <w:rFonts w:ascii="Times New Roman" w:eastAsia="Times New Roman" w:hAnsi="Times New Roman" w:cs="Times New Roman"/>
          <w:sz w:val="24"/>
          <w:szCs w:val="24"/>
        </w:rPr>
        <w:t xml:space="preserve">, A. L. G., </w:t>
      </w:r>
      <w:proofErr w:type="spellStart"/>
      <w:r>
        <w:rPr>
          <w:rFonts w:ascii="Times New Roman" w:eastAsia="Times New Roman" w:hAnsi="Times New Roman" w:cs="Times New Roman"/>
          <w:sz w:val="24"/>
          <w:szCs w:val="24"/>
        </w:rPr>
        <w:t>Halili</w:t>
      </w:r>
      <w:proofErr w:type="spellEnd"/>
      <w:r>
        <w:rPr>
          <w:rFonts w:ascii="Times New Roman" w:eastAsia="Times New Roman" w:hAnsi="Times New Roman" w:cs="Times New Roman"/>
          <w:sz w:val="24"/>
          <w:szCs w:val="24"/>
        </w:rPr>
        <w:t>-Mendoz</w:t>
      </w:r>
      <w:r>
        <w:rPr>
          <w:rFonts w:ascii="Times New Roman" w:eastAsia="Times New Roman" w:hAnsi="Times New Roman" w:cs="Times New Roman"/>
          <w:sz w:val="24"/>
          <w:szCs w:val="24"/>
        </w:rPr>
        <w:t xml:space="preserve">a, B. C., </w:t>
      </w:r>
      <w:proofErr w:type="spellStart"/>
      <w:r>
        <w:rPr>
          <w:rFonts w:ascii="Times New Roman" w:eastAsia="Times New Roman" w:hAnsi="Times New Roman" w:cs="Times New Roman"/>
          <w:sz w:val="24"/>
          <w:szCs w:val="24"/>
        </w:rPr>
        <w:t>Otayza</w:t>
      </w:r>
      <w:proofErr w:type="spellEnd"/>
      <w:r>
        <w:rPr>
          <w:rFonts w:ascii="Times New Roman" w:eastAsia="Times New Roman" w:hAnsi="Times New Roman" w:cs="Times New Roman"/>
          <w:sz w:val="24"/>
          <w:szCs w:val="24"/>
        </w:rPr>
        <w:t xml:space="preserve">, M. P. V. K., &amp; Hoppe, C. C. (2021). Successful implementation of newborn screening for hemoglobin disorders in the Philippines. </w:t>
      </w:r>
      <w:r>
        <w:rPr>
          <w:rFonts w:ascii="Times New Roman" w:eastAsia="Times New Roman" w:hAnsi="Times New Roman" w:cs="Times New Roman"/>
          <w:i/>
          <w:iCs/>
          <w:sz w:val="24"/>
          <w:szCs w:val="24"/>
        </w:rPr>
        <w:t>International Journal of Neonatal Screening, 7</w:t>
      </w:r>
      <w:r>
        <w:rPr>
          <w:rFonts w:ascii="Times New Roman" w:eastAsia="Times New Roman" w:hAnsi="Times New Roman" w:cs="Times New Roman"/>
          <w:sz w:val="24"/>
          <w:szCs w:val="24"/>
        </w:rPr>
        <w:t>(2), Article 30.</w:t>
      </w:r>
      <w:hyperlink r:id="rId41">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https://doi.org/10.3390/ijns7020030</w:t>
      </w:r>
      <w:r w:rsidR="005F1D5D">
        <w:rPr>
          <w:rFonts w:ascii="Times New Roman" w:eastAsia="Times New Roman" w:hAnsi="Times New Roman" w:cs="Times New Roman"/>
          <w:sz w:val="24"/>
          <w:szCs w:val="24"/>
          <w:u w:val="single"/>
        </w:rPr>
        <w:t xml:space="preserve"> </w:t>
      </w:r>
    </w:p>
    <w:p w14:paraId="0000005E" w14:textId="4308F4B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Public Services Health and Care Hub. (2024). Newborn screening guideline (Version 4).</w:t>
      </w:r>
      <w:hyperlink r:id="rId42">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https://cms.psbchealthhub.ca/sites/default/files/2023-11/NBSGuideline.pdf</w:t>
      </w:r>
      <w:r w:rsidR="005F1D5D">
        <w:rPr>
          <w:rFonts w:ascii="Times New Roman" w:eastAsia="Times New Roman" w:hAnsi="Times New Roman" w:cs="Times New Roman"/>
          <w:sz w:val="24"/>
          <w:szCs w:val="24"/>
          <w:u w:val="single"/>
        </w:rPr>
        <w:t xml:space="preserve"> </w:t>
      </w:r>
    </w:p>
    <w:p w14:paraId="0000005F" w14:textId="4E5316A9"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Quarmyne</w:t>
      </w:r>
      <w:proofErr w:type="spellEnd"/>
      <w:r>
        <w:rPr>
          <w:rFonts w:ascii="Times New Roman" w:eastAsia="Times New Roman" w:hAnsi="Times New Roman" w:cs="Times New Roman"/>
          <w:sz w:val="24"/>
          <w:szCs w:val="24"/>
        </w:rPr>
        <w:t xml:space="preserve">, M., Bock, F., Lakshmanan, S., et al. (2025). Newborn screening for sickle cell disease and thalassemia. </w:t>
      </w:r>
      <w:r>
        <w:rPr>
          <w:rFonts w:ascii="Times New Roman" w:eastAsia="Times New Roman" w:hAnsi="Times New Roman" w:cs="Times New Roman"/>
          <w:i/>
          <w:iCs/>
          <w:sz w:val="24"/>
          <w:szCs w:val="24"/>
        </w:rPr>
        <w:t>JAMA Health Forum, 6</w:t>
      </w:r>
      <w:r>
        <w:rPr>
          <w:rFonts w:ascii="Times New Roman" w:eastAsia="Times New Roman" w:hAnsi="Times New Roman" w:cs="Times New Roman"/>
          <w:sz w:val="24"/>
          <w:szCs w:val="24"/>
        </w:rPr>
        <w:t>(3), e250064.</w:t>
      </w:r>
      <w:hyperlink r:id="rId43">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https://doi.org/10.1001/jamahealthforum.2025.0064</w:t>
      </w:r>
      <w:r w:rsidR="005F1D5D">
        <w:rPr>
          <w:rFonts w:ascii="Times New Roman" w:eastAsia="Times New Roman" w:hAnsi="Times New Roman" w:cs="Times New Roman"/>
          <w:sz w:val="24"/>
          <w:szCs w:val="24"/>
          <w:u w:val="single"/>
        </w:rPr>
        <w:t xml:space="preserve"> </w:t>
      </w:r>
    </w:p>
    <w:p w14:paraId="00000060" w14:textId="75CFFAE7"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RestoredCDC.org. (2024). About newborn screening.</w:t>
      </w:r>
      <w:hyperlink r:id="rId44">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https://www.cdc.gov/newborn-screening/about/index.html</w:t>
      </w:r>
      <w:r w:rsidR="005F1D5D">
        <w:rPr>
          <w:rFonts w:ascii="Times New Roman" w:eastAsia="Times New Roman" w:hAnsi="Times New Roman" w:cs="Times New Roman"/>
          <w:sz w:val="24"/>
          <w:szCs w:val="24"/>
          <w:u w:val="single"/>
        </w:rPr>
        <w:t xml:space="preserve"> </w:t>
      </w:r>
    </w:p>
    <w:p w14:paraId="00000061" w14:textId="343D5FBF" w:rsidR="00A2157E" w:rsidRDefault="00660533">
      <w:pPr>
        <w:spacing w:after="240" w:line="24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Rigas</w:t>
      </w:r>
      <w:proofErr w:type="spellEnd"/>
      <w:r>
        <w:rPr>
          <w:rFonts w:ascii="Times New Roman" w:eastAsia="Times New Roman" w:hAnsi="Times New Roman" w:cs="Times New Roman"/>
          <w:sz w:val="24"/>
          <w:szCs w:val="24"/>
        </w:rPr>
        <w:t xml:space="preserve">, D. A., </w:t>
      </w:r>
      <w:proofErr w:type="spellStart"/>
      <w:r>
        <w:rPr>
          <w:rFonts w:ascii="Times New Roman" w:eastAsia="Times New Roman" w:hAnsi="Times New Roman" w:cs="Times New Roman"/>
          <w:sz w:val="24"/>
          <w:szCs w:val="24"/>
        </w:rPr>
        <w:t>Koler</w:t>
      </w:r>
      <w:proofErr w:type="spellEnd"/>
      <w:r>
        <w:rPr>
          <w:rFonts w:ascii="Times New Roman" w:eastAsia="Times New Roman" w:hAnsi="Times New Roman" w:cs="Times New Roman"/>
          <w:sz w:val="24"/>
          <w:szCs w:val="24"/>
        </w:rPr>
        <w:t xml:space="preserve">, R. D., &amp; Osgood, E. E. (1955). New hemoglobin possessing a higher electrophoretic mobility than normal adult hemoglobin. </w:t>
      </w:r>
      <w:r>
        <w:rPr>
          <w:rFonts w:ascii="Times New Roman" w:eastAsia="Times New Roman" w:hAnsi="Times New Roman" w:cs="Times New Roman"/>
          <w:i/>
          <w:iCs/>
          <w:sz w:val="24"/>
          <w:szCs w:val="24"/>
        </w:rPr>
        <w:t>Science, 121</w:t>
      </w:r>
      <w:r>
        <w:rPr>
          <w:rFonts w:ascii="Times New Roman" w:eastAsia="Times New Roman" w:hAnsi="Times New Roman" w:cs="Times New Roman"/>
          <w:sz w:val="24"/>
          <w:szCs w:val="24"/>
        </w:rPr>
        <w:t xml:space="preserve">(3141), 372. </w:t>
      </w:r>
      <w:r w:rsidR="005F1D5D" w:rsidRPr="007978E6">
        <w:rPr>
          <w:rFonts w:eastAsia="Times New Roman"/>
          <w:sz w:val="18"/>
          <w:szCs w:val="18"/>
        </w:rPr>
        <w:t>https://doi.org/10.1126/science.121.3141.372</w:t>
      </w:r>
    </w:p>
    <w:p w14:paraId="00000062" w14:textId="4F3B795F"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Royal Australian College of Gen</w:t>
      </w:r>
      <w:r>
        <w:rPr>
          <w:rFonts w:ascii="Times New Roman" w:eastAsia="Times New Roman" w:hAnsi="Times New Roman" w:cs="Times New Roman"/>
          <w:sz w:val="24"/>
          <w:szCs w:val="24"/>
        </w:rPr>
        <w:t>eral Practitioners. (2023). Haemoglobinopathies.</w:t>
      </w:r>
      <w:hyperlink r:id="rId45">
        <w:r w:rsidR="00A2157E">
          <w:rPr>
            <w:rFonts w:ascii="Times New Roman" w:eastAsia="Times New Roman" w:hAnsi="Times New Roman" w:cs="Times New Roman"/>
            <w:sz w:val="24"/>
            <w:szCs w:val="24"/>
          </w:rPr>
          <w:t xml:space="preserve"> </w:t>
        </w:r>
      </w:hyperlink>
      <w:r w:rsidR="005F1D5D" w:rsidRPr="005F1D5D">
        <w:rPr>
          <w:rFonts w:eastAsia="Times New Roman"/>
          <w:sz w:val="18"/>
          <w:szCs w:val="18"/>
        </w:rPr>
        <w:t xml:space="preserve"> </w:t>
      </w:r>
      <w:r w:rsidR="005F1D5D" w:rsidRPr="007978E6">
        <w:rPr>
          <w:rFonts w:eastAsia="Times New Roman"/>
          <w:sz w:val="18"/>
          <w:szCs w:val="18"/>
        </w:rPr>
        <w:t>https://www.racgp.org.au/clinical-resources/clinical-guidelines/key-racgp-guidelines/view-all-racgp-guidelines/genomics-in-general-practice/disease-specific-topics/haemoglobinopathies</w:t>
      </w:r>
      <w:r w:rsidR="005F1D5D">
        <w:rPr>
          <w:rFonts w:ascii="Times New Roman" w:eastAsia="Times New Roman" w:hAnsi="Times New Roman" w:cs="Times New Roman"/>
          <w:sz w:val="24"/>
          <w:szCs w:val="24"/>
          <w:u w:val="single"/>
        </w:rPr>
        <w:t xml:space="preserve"> </w:t>
      </w:r>
    </w:p>
    <w:p w14:paraId="00000063" w14:textId="21609D8C" w:rsidR="00A2157E" w:rsidRDefault="00660533">
      <w:pPr>
        <w:spacing w:after="240" w:line="24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Setianingsih</w:t>
      </w:r>
      <w:proofErr w:type="spellEnd"/>
      <w:r>
        <w:rPr>
          <w:rFonts w:ascii="Times New Roman" w:eastAsia="Times New Roman" w:hAnsi="Times New Roman" w:cs="Times New Roman"/>
          <w:sz w:val="24"/>
          <w:szCs w:val="24"/>
        </w:rPr>
        <w:t xml:space="preserve">, I., Williamson, R., </w:t>
      </w:r>
      <w:proofErr w:type="spellStart"/>
      <w:r>
        <w:rPr>
          <w:rFonts w:ascii="Times New Roman" w:eastAsia="Times New Roman" w:hAnsi="Times New Roman" w:cs="Times New Roman"/>
          <w:sz w:val="24"/>
          <w:szCs w:val="24"/>
        </w:rPr>
        <w:t>Daud</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Harahap</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Marzuki</w:t>
      </w:r>
      <w:proofErr w:type="spellEnd"/>
      <w:r>
        <w:rPr>
          <w:rFonts w:ascii="Times New Roman" w:eastAsia="Times New Roman" w:hAnsi="Times New Roman" w:cs="Times New Roman"/>
          <w:sz w:val="24"/>
          <w:szCs w:val="24"/>
        </w:rPr>
        <w:t>, S., &amp; Fo</w:t>
      </w:r>
      <w:r>
        <w:rPr>
          <w:rFonts w:ascii="Times New Roman" w:eastAsia="Times New Roman" w:hAnsi="Times New Roman" w:cs="Times New Roman"/>
          <w:sz w:val="24"/>
          <w:szCs w:val="24"/>
        </w:rPr>
        <w:t>rrest, S. (1999). Phenotypic variability of Filipino beta(o)-thalassemia/</w:t>
      </w:r>
      <w:proofErr w:type="spellStart"/>
      <w:r>
        <w:rPr>
          <w:rFonts w:ascii="Times New Roman" w:eastAsia="Times New Roman" w:hAnsi="Times New Roman" w:cs="Times New Roman"/>
          <w:sz w:val="24"/>
          <w:szCs w:val="24"/>
        </w:rPr>
        <w:t>HbE</w:t>
      </w:r>
      <w:proofErr w:type="spellEnd"/>
      <w:r>
        <w:rPr>
          <w:rFonts w:ascii="Times New Roman" w:eastAsia="Times New Roman" w:hAnsi="Times New Roman" w:cs="Times New Roman"/>
          <w:sz w:val="24"/>
          <w:szCs w:val="24"/>
        </w:rPr>
        <w:t xml:space="preserve"> patients in Indonesia. </w:t>
      </w:r>
      <w:r>
        <w:rPr>
          <w:rFonts w:ascii="Times New Roman" w:eastAsia="Times New Roman" w:hAnsi="Times New Roman" w:cs="Times New Roman"/>
          <w:i/>
          <w:iCs/>
          <w:sz w:val="24"/>
          <w:szCs w:val="24"/>
        </w:rPr>
        <w:t>American Journal of Hematology, 62</w:t>
      </w:r>
      <w:r>
        <w:rPr>
          <w:rFonts w:ascii="Times New Roman" w:eastAsia="Times New Roman" w:hAnsi="Times New Roman" w:cs="Times New Roman"/>
          <w:sz w:val="24"/>
          <w:szCs w:val="24"/>
        </w:rPr>
        <w:t xml:space="preserve">(1), 7–12. </w:t>
      </w:r>
      <w:r w:rsidR="005F33E5" w:rsidRPr="007978E6">
        <w:rPr>
          <w:rFonts w:eastAsia="Times New Roman"/>
          <w:sz w:val="18"/>
          <w:szCs w:val="18"/>
        </w:rPr>
        <w:t>https://doi.org/10.1002/(sici)1096-8652(199909)62:13.0.co;2-s</w:t>
      </w:r>
    </w:p>
    <w:p w14:paraId="00000064" w14:textId="65780297"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C. L., Fabella, T. D.,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E., Naranjo,</w:t>
      </w:r>
      <w:r>
        <w:rPr>
          <w:rFonts w:ascii="Times New Roman" w:eastAsia="Times New Roman" w:hAnsi="Times New Roman" w:cs="Times New Roman"/>
          <w:sz w:val="24"/>
          <w:szCs w:val="24"/>
        </w:rPr>
        <w:t xml:space="preserve"> M. L., &amp; Padilla, C. (2015). AB063. Prevalence of </w:t>
      </w:r>
      <w:proofErr w:type="spellStart"/>
      <w:r>
        <w:rPr>
          <w:rFonts w:ascii="Times New Roman" w:eastAsia="Times New Roman" w:hAnsi="Times New Roman" w:cs="Times New Roman"/>
          <w:sz w:val="24"/>
          <w:szCs w:val="24"/>
        </w:rPr>
        <w:t>thalassemias</w:t>
      </w:r>
      <w:proofErr w:type="spellEnd"/>
      <w:r>
        <w:rPr>
          <w:rFonts w:ascii="Times New Roman" w:eastAsia="Times New Roman" w:hAnsi="Times New Roman" w:cs="Times New Roman"/>
          <w:sz w:val="24"/>
          <w:szCs w:val="24"/>
        </w:rPr>
        <w:t xml:space="preserve"> and hemoglobinopathies detected via high performance liquid chromatography in Filipinos. </w:t>
      </w:r>
      <w:r>
        <w:rPr>
          <w:rFonts w:ascii="Times New Roman" w:eastAsia="Times New Roman" w:hAnsi="Times New Roman" w:cs="Times New Roman"/>
          <w:i/>
          <w:iCs/>
          <w:sz w:val="24"/>
          <w:szCs w:val="24"/>
        </w:rPr>
        <w:t>Annals of Translational Medicine, 3</w:t>
      </w:r>
      <w:r>
        <w:rPr>
          <w:rFonts w:ascii="Times New Roman" w:eastAsia="Times New Roman" w:hAnsi="Times New Roman" w:cs="Times New Roman"/>
          <w:sz w:val="24"/>
          <w:szCs w:val="24"/>
        </w:rPr>
        <w:t>(Suppl. 2), AB063</w:t>
      </w:r>
      <w:r w:rsidRPr="005F33E5">
        <w:rPr>
          <w:rFonts w:ascii="Times New Roman" w:eastAsia="Times New Roman" w:hAnsi="Times New Roman" w:cs="Times New Roman"/>
          <w:sz w:val="18"/>
          <w:szCs w:val="18"/>
        </w:rPr>
        <w:t>.</w:t>
      </w:r>
      <w:r w:rsidR="005F33E5" w:rsidRPr="005F33E5">
        <w:rPr>
          <w:rFonts w:eastAsia="Times New Roman"/>
          <w:sz w:val="18"/>
          <w:szCs w:val="18"/>
        </w:rPr>
        <w:t xml:space="preserve"> https://doi.org/10.3978/j.issn.2305-5839.2015.AB063</w:t>
      </w:r>
      <w:r w:rsidR="005F33E5">
        <w:rPr>
          <w:rFonts w:ascii="Times New Roman" w:eastAsia="Times New Roman" w:hAnsi="Times New Roman" w:cs="Times New Roman"/>
          <w:sz w:val="24"/>
          <w:szCs w:val="24"/>
          <w:u w:val="single"/>
        </w:rPr>
        <w:t xml:space="preserve"> </w:t>
      </w:r>
    </w:p>
    <w:p w14:paraId="00000065" w14:textId="77777777"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C. L. T., Fabella, T. D. F., Naranjo, M. L. T., Padilla, C. D., &amp;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xml:space="preserve">, E. D. J. (2017). AB089. Prevalence of the most common β-globin gene mutations in Filipino β-thalassemia patients. </w:t>
      </w:r>
      <w:r>
        <w:rPr>
          <w:rFonts w:ascii="Times New Roman" w:eastAsia="Times New Roman" w:hAnsi="Times New Roman" w:cs="Times New Roman"/>
          <w:i/>
          <w:iCs/>
          <w:sz w:val="24"/>
          <w:szCs w:val="24"/>
        </w:rPr>
        <w:t>Annals of</w:t>
      </w:r>
      <w:r>
        <w:rPr>
          <w:rFonts w:ascii="Times New Roman" w:eastAsia="Times New Roman" w:hAnsi="Times New Roman" w:cs="Times New Roman"/>
          <w:i/>
          <w:iCs/>
          <w:sz w:val="24"/>
          <w:szCs w:val="24"/>
        </w:rPr>
        <w:t xml:space="preserve"> Translational Medicine, 5</w:t>
      </w:r>
      <w:r>
        <w:rPr>
          <w:rFonts w:ascii="Times New Roman" w:eastAsia="Times New Roman" w:hAnsi="Times New Roman" w:cs="Times New Roman"/>
          <w:sz w:val="24"/>
          <w:szCs w:val="24"/>
        </w:rPr>
        <w:t>(Suppl. 2), AB089.</w:t>
      </w:r>
      <w:hyperlink r:id="rId46">
        <w:r w:rsidR="00A2157E">
          <w:rPr>
            <w:rFonts w:ascii="Times New Roman" w:eastAsia="Times New Roman" w:hAnsi="Times New Roman" w:cs="Times New Roman"/>
            <w:sz w:val="24"/>
            <w:szCs w:val="24"/>
          </w:rPr>
          <w:t xml:space="preserve"> </w:t>
        </w:r>
      </w:hyperlink>
      <w:hyperlink r:id="rId47">
        <w:r w:rsidR="00A2157E">
          <w:rPr>
            <w:rFonts w:ascii="Times New Roman" w:eastAsia="Times New Roman" w:hAnsi="Times New Roman" w:cs="Times New Roman"/>
            <w:sz w:val="24"/>
            <w:szCs w:val="24"/>
            <w:u w:val="single"/>
          </w:rPr>
          <w:t>https://doi.org/10.21037/atm.2017.s089</w:t>
        </w:r>
      </w:hyperlink>
    </w:p>
    <w:p w14:paraId="00000066" w14:textId="77777777"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Silao</w:t>
      </w:r>
      <w:proofErr w:type="spellEnd"/>
      <w:r>
        <w:rPr>
          <w:rFonts w:ascii="Times New Roman" w:eastAsia="Times New Roman" w:hAnsi="Times New Roman" w:cs="Times New Roman"/>
          <w:sz w:val="24"/>
          <w:szCs w:val="24"/>
        </w:rPr>
        <w:t xml:space="preserve">, C. L. T., Fabella, T. D. F., Naranjo, M. L. T.,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z w:val="24"/>
          <w:szCs w:val="24"/>
        </w:rPr>
        <w:t>arnuevo</w:t>
      </w:r>
      <w:proofErr w:type="spellEnd"/>
      <w:r>
        <w:rPr>
          <w:rFonts w:ascii="Times New Roman" w:eastAsia="Times New Roman" w:hAnsi="Times New Roman" w:cs="Times New Roman"/>
          <w:sz w:val="24"/>
          <w:szCs w:val="24"/>
        </w:rPr>
        <w:t xml:space="preserve">, M. M., Padilla, C. D., &amp; </w:t>
      </w:r>
      <w:proofErr w:type="spellStart"/>
      <w:r>
        <w:rPr>
          <w:rFonts w:ascii="Times New Roman" w:eastAsia="Times New Roman" w:hAnsi="Times New Roman" w:cs="Times New Roman"/>
          <w:sz w:val="24"/>
          <w:szCs w:val="24"/>
        </w:rPr>
        <w:t>Yuson</w:t>
      </w:r>
      <w:proofErr w:type="spellEnd"/>
      <w:r>
        <w:rPr>
          <w:rFonts w:ascii="Times New Roman" w:eastAsia="Times New Roman" w:hAnsi="Times New Roman" w:cs="Times New Roman"/>
          <w:sz w:val="24"/>
          <w:szCs w:val="24"/>
        </w:rPr>
        <w:t xml:space="preserve">, E. d. J. (2021). Common alpha globin genes (HBA1 and HBA2) mutations in Filipino patients with alpha thalassemia. </w:t>
      </w:r>
      <w:r>
        <w:rPr>
          <w:rFonts w:ascii="Times New Roman" w:eastAsia="Times New Roman" w:hAnsi="Times New Roman" w:cs="Times New Roman"/>
          <w:i/>
          <w:iCs/>
          <w:sz w:val="24"/>
          <w:szCs w:val="24"/>
        </w:rPr>
        <w:t>Philippine Journal of Science, 150</w:t>
      </w:r>
      <w:r>
        <w:rPr>
          <w:rFonts w:ascii="Times New Roman" w:eastAsia="Times New Roman" w:hAnsi="Times New Roman" w:cs="Times New Roman"/>
          <w:sz w:val="24"/>
          <w:szCs w:val="24"/>
        </w:rPr>
        <w:t>(2), 495–499.</w:t>
      </w:r>
      <w:hyperlink r:id="rId48">
        <w:r w:rsidR="00A2157E">
          <w:rPr>
            <w:rFonts w:ascii="Times New Roman" w:eastAsia="Times New Roman" w:hAnsi="Times New Roman" w:cs="Times New Roman"/>
            <w:sz w:val="24"/>
            <w:szCs w:val="24"/>
          </w:rPr>
          <w:t xml:space="preserve"> </w:t>
        </w:r>
      </w:hyperlink>
      <w:hyperlink r:id="rId49">
        <w:r w:rsidR="00A2157E">
          <w:rPr>
            <w:rFonts w:ascii="Times New Roman" w:eastAsia="Times New Roman" w:hAnsi="Times New Roman" w:cs="Times New Roman"/>
            <w:sz w:val="24"/>
            <w:szCs w:val="24"/>
            <w:u w:val="single"/>
          </w:rPr>
          <w:t>https://philjournalsci.dost.gov.ph/common-alpha-globin-genes-hba1-and-hba2-mutations-in-filipino-patients-with-alpha-thalassemia/</w:t>
        </w:r>
      </w:hyperlink>
    </w:p>
    <w:p w14:paraId="00000067" w14:textId="77777777"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Starship Child Health. (2025). Newborn screening heel prick test.</w:t>
      </w:r>
      <w:hyperlink r:id="rId50">
        <w:r w:rsidR="00A2157E">
          <w:rPr>
            <w:rFonts w:ascii="Times New Roman" w:eastAsia="Times New Roman" w:hAnsi="Times New Roman" w:cs="Times New Roman"/>
            <w:sz w:val="24"/>
            <w:szCs w:val="24"/>
          </w:rPr>
          <w:t xml:space="preserve"> </w:t>
        </w:r>
      </w:hyperlink>
      <w:hyperlink r:id="rId51">
        <w:r w:rsidR="00A2157E">
          <w:rPr>
            <w:rFonts w:ascii="Times New Roman" w:eastAsia="Times New Roman" w:hAnsi="Times New Roman" w:cs="Times New Roman"/>
            <w:sz w:val="24"/>
            <w:szCs w:val="24"/>
            <w:u w:val="single"/>
          </w:rPr>
          <w:t>https://www.starship.org.nz/guidelines/newborn-screening-heel-prick-test/</w:t>
        </w:r>
      </w:hyperlink>
    </w:p>
    <w:p w14:paraId="00000068" w14:textId="0DBAEDF2"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lastRenderedPageBreak/>
        <w:t>Therrell</w:t>
      </w:r>
      <w:proofErr w:type="spellEnd"/>
      <w:r>
        <w:rPr>
          <w:rFonts w:ascii="Times New Roman" w:eastAsia="Times New Roman" w:hAnsi="Times New Roman" w:cs="Times New Roman"/>
          <w:sz w:val="24"/>
          <w:szCs w:val="24"/>
        </w:rPr>
        <w:t xml:space="preserve">, B. L., Padilla, C. D., </w:t>
      </w:r>
      <w:proofErr w:type="spellStart"/>
      <w:r>
        <w:rPr>
          <w:rFonts w:ascii="Times New Roman" w:eastAsia="Times New Roman" w:hAnsi="Times New Roman" w:cs="Times New Roman"/>
          <w:sz w:val="24"/>
          <w:szCs w:val="24"/>
        </w:rPr>
        <w:t>Borrajo</w:t>
      </w:r>
      <w:proofErr w:type="spellEnd"/>
      <w:r>
        <w:rPr>
          <w:rFonts w:ascii="Times New Roman" w:eastAsia="Times New Roman" w:hAnsi="Times New Roman" w:cs="Times New Roman"/>
          <w:sz w:val="24"/>
          <w:szCs w:val="24"/>
        </w:rPr>
        <w:t xml:space="preserve">, G. J. C., </w:t>
      </w:r>
      <w:proofErr w:type="spellStart"/>
      <w:r>
        <w:rPr>
          <w:rFonts w:ascii="Times New Roman" w:eastAsia="Times New Roman" w:hAnsi="Times New Roman" w:cs="Times New Roman"/>
          <w:sz w:val="24"/>
          <w:szCs w:val="24"/>
        </w:rPr>
        <w:t>Khneisser</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Schielen</w:t>
      </w:r>
      <w:proofErr w:type="spellEnd"/>
      <w:r>
        <w:rPr>
          <w:rFonts w:ascii="Times New Roman" w:eastAsia="Times New Roman" w:hAnsi="Times New Roman" w:cs="Times New Roman"/>
          <w:sz w:val="24"/>
          <w:szCs w:val="24"/>
        </w:rPr>
        <w:t xml:space="preserve">, P. C. J. I., Knight-Madden, J., Malherbe, H. L., &amp; </w:t>
      </w:r>
      <w:proofErr w:type="spellStart"/>
      <w:r>
        <w:rPr>
          <w:rFonts w:ascii="Times New Roman" w:eastAsia="Times New Roman" w:hAnsi="Times New Roman" w:cs="Times New Roman"/>
          <w:sz w:val="24"/>
          <w:szCs w:val="24"/>
        </w:rPr>
        <w:t>Kase</w:t>
      </w:r>
      <w:proofErr w:type="spellEnd"/>
      <w:r>
        <w:rPr>
          <w:rFonts w:ascii="Times New Roman" w:eastAsia="Times New Roman" w:hAnsi="Times New Roman" w:cs="Times New Roman"/>
          <w:sz w:val="24"/>
          <w:szCs w:val="24"/>
        </w:rPr>
        <w:t xml:space="preserve">, M. (2024). Current status of newborn bloodspot screening worldwide 2024. </w:t>
      </w:r>
      <w:r>
        <w:rPr>
          <w:rFonts w:ascii="Times New Roman" w:eastAsia="Times New Roman" w:hAnsi="Times New Roman" w:cs="Times New Roman"/>
          <w:i/>
          <w:iCs/>
          <w:sz w:val="24"/>
          <w:szCs w:val="24"/>
        </w:rPr>
        <w:t>International Journal of Neonatal Screening, 10</w:t>
      </w:r>
      <w:r>
        <w:rPr>
          <w:rFonts w:ascii="Times New Roman" w:eastAsia="Times New Roman" w:hAnsi="Times New Roman" w:cs="Times New Roman"/>
          <w:sz w:val="24"/>
          <w:szCs w:val="24"/>
        </w:rPr>
        <w:t>(2), 38.</w:t>
      </w:r>
      <w:hyperlink r:id="rId52">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sidRPr="005F33E5">
        <w:rPr>
          <w:rFonts w:eastAsia="Times New Roman"/>
          <w:sz w:val="20"/>
          <w:szCs w:val="20"/>
        </w:rPr>
        <w:t>https://doi.org/10.3390/ijns10020038</w:t>
      </w:r>
      <w:r w:rsidR="005F33E5" w:rsidRPr="005F33E5">
        <w:rPr>
          <w:rFonts w:ascii="Times New Roman" w:eastAsia="Times New Roman" w:hAnsi="Times New Roman" w:cs="Times New Roman"/>
          <w:sz w:val="20"/>
          <w:szCs w:val="20"/>
          <w:u w:val="single"/>
        </w:rPr>
        <w:t xml:space="preserve"> </w:t>
      </w:r>
    </w:p>
    <w:p w14:paraId="00000069" w14:textId="3E120081"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Tuo</w:t>
      </w:r>
      <w:proofErr w:type="spellEnd"/>
      <w:r>
        <w:rPr>
          <w:rFonts w:ascii="Times New Roman" w:eastAsia="Times New Roman" w:hAnsi="Times New Roman" w:cs="Times New Roman"/>
          <w:sz w:val="24"/>
          <w:szCs w:val="24"/>
        </w:rPr>
        <w:t xml:space="preserve">, Y., Li, Y., Li, Y., Ma, J., Yang, X., Wu, S.,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J., &amp; He, Z. (2024). Global, regional, and national burden of thalassemia, 1990–2021. </w:t>
      </w:r>
      <w:proofErr w:type="spellStart"/>
      <w:r>
        <w:rPr>
          <w:rFonts w:ascii="Times New Roman" w:eastAsia="Times New Roman" w:hAnsi="Times New Roman" w:cs="Times New Roman"/>
          <w:i/>
          <w:iCs/>
          <w:sz w:val="24"/>
          <w:szCs w:val="24"/>
        </w:rPr>
        <w:t>eClinicalMedicine</w:t>
      </w:r>
      <w:proofErr w:type="spellEnd"/>
      <w:r>
        <w:rPr>
          <w:rFonts w:ascii="Times New Roman" w:eastAsia="Times New Roman" w:hAnsi="Times New Roman" w:cs="Times New Roman"/>
          <w:i/>
          <w:iCs/>
          <w:sz w:val="24"/>
          <w:szCs w:val="24"/>
        </w:rPr>
        <w:t>, 72</w:t>
      </w:r>
      <w:r>
        <w:rPr>
          <w:rFonts w:ascii="Times New Roman" w:eastAsia="Times New Roman" w:hAnsi="Times New Roman" w:cs="Times New Roman"/>
          <w:sz w:val="24"/>
          <w:szCs w:val="24"/>
        </w:rPr>
        <w:t>, 102619.</w:t>
      </w:r>
      <w:hyperlink r:id="rId53">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https://doi.org/10.1016/j.eclinm.2024.102619</w:t>
      </w:r>
      <w:r w:rsidR="005F33E5">
        <w:rPr>
          <w:rFonts w:ascii="Times New Roman" w:eastAsia="Times New Roman" w:hAnsi="Times New Roman" w:cs="Times New Roman"/>
          <w:sz w:val="24"/>
          <w:szCs w:val="24"/>
          <w:u w:val="single"/>
        </w:rPr>
        <w:t xml:space="preserve"> </w:t>
      </w:r>
    </w:p>
    <w:p w14:paraId="0000006A" w14:textId="2BC7EDE9" w:rsidR="00A2157E" w:rsidRDefault="00660533">
      <w:pPr>
        <w:spacing w:after="240" w:line="240" w:lineRule="auto"/>
        <w:ind w:left="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Tuo</w:t>
      </w:r>
      <w:proofErr w:type="spellEnd"/>
      <w:r>
        <w:rPr>
          <w:rFonts w:ascii="Times New Roman" w:eastAsia="Times New Roman" w:hAnsi="Times New Roman" w:cs="Times New Roman"/>
          <w:sz w:val="24"/>
          <w:szCs w:val="24"/>
        </w:rPr>
        <w:t xml:space="preserve">, Y., Li, Y., Li, Y., Ma, J., Yang, X., Wu, S.,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J., &amp; He, Z. (2024). Global, regional, and national burden of thalassemia, 1990–2021. </w:t>
      </w:r>
      <w:proofErr w:type="spellStart"/>
      <w:r>
        <w:rPr>
          <w:rFonts w:ascii="Times New Roman" w:eastAsia="Times New Roman" w:hAnsi="Times New Roman" w:cs="Times New Roman"/>
          <w:i/>
          <w:iCs/>
          <w:sz w:val="24"/>
          <w:szCs w:val="24"/>
        </w:rPr>
        <w:t>eCli</w:t>
      </w:r>
      <w:r>
        <w:rPr>
          <w:rFonts w:ascii="Times New Roman" w:eastAsia="Times New Roman" w:hAnsi="Times New Roman" w:cs="Times New Roman"/>
          <w:i/>
          <w:iCs/>
          <w:sz w:val="24"/>
          <w:szCs w:val="24"/>
        </w:rPr>
        <w:t>nicalMedicine</w:t>
      </w:r>
      <w:proofErr w:type="spellEnd"/>
      <w:r>
        <w:rPr>
          <w:rFonts w:ascii="Times New Roman" w:eastAsia="Times New Roman" w:hAnsi="Times New Roman" w:cs="Times New Roman"/>
          <w:i/>
          <w:iCs/>
          <w:sz w:val="24"/>
          <w:szCs w:val="24"/>
        </w:rPr>
        <w:t>, 72</w:t>
      </w:r>
      <w:r>
        <w:rPr>
          <w:rFonts w:ascii="Times New Roman" w:eastAsia="Times New Roman" w:hAnsi="Times New Roman" w:cs="Times New Roman"/>
          <w:sz w:val="24"/>
          <w:szCs w:val="24"/>
        </w:rPr>
        <w:t>, 102619.</w:t>
      </w:r>
      <w:hyperlink r:id="rId54">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https://doi.org/10.1016/j.eclinm.2024.102619</w:t>
      </w:r>
      <w:r w:rsidR="005F33E5">
        <w:rPr>
          <w:rFonts w:ascii="Times New Roman" w:eastAsia="Times New Roman" w:hAnsi="Times New Roman" w:cs="Times New Roman"/>
          <w:sz w:val="24"/>
          <w:szCs w:val="24"/>
          <w:u w:val="single"/>
        </w:rPr>
        <w:t xml:space="preserve"> </w:t>
      </w:r>
    </w:p>
    <w:p w14:paraId="0000006B" w14:textId="2850917F"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Velasco, M. J., </w:t>
      </w:r>
      <w:proofErr w:type="spellStart"/>
      <w:r>
        <w:rPr>
          <w:rFonts w:ascii="Times New Roman" w:eastAsia="Times New Roman" w:hAnsi="Times New Roman" w:cs="Times New Roman"/>
          <w:sz w:val="24"/>
          <w:szCs w:val="24"/>
        </w:rPr>
        <w:t>Relos</w:t>
      </w:r>
      <w:proofErr w:type="spellEnd"/>
      <w:r>
        <w:rPr>
          <w:rFonts w:ascii="Times New Roman" w:eastAsia="Times New Roman" w:hAnsi="Times New Roman" w:cs="Times New Roman"/>
          <w:sz w:val="24"/>
          <w:szCs w:val="24"/>
        </w:rPr>
        <w:t>, J. A., &amp; Leon, M. R. P. D. (2023). PB2539: Geographical prevalence of thalassemia gene mutation</w:t>
      </w:r>
      <w:r>
        <w:rPr>
          <w:rFonts w:ascii="Times New Roman" w:eastAsia="Times New Roman" w:hAnsi="Times New Roman" w:cs="Times New Roman"/>
          <w:sz w:val="24"/>
          <w:szCs w:val="24"/>
        </w:rPr>
        <w:t xml:space="preserve"> in the Philippines. </w:t>
      </w:r>
      <w:proofErr w:type="spellStart"/>
      <w:r>
        <w:rPr>
          <w:rFonts w:ascii="Times New Roman" w:eastAsia="Times New Roman" w:hAnsi="Times New Roman" w:cs="Times New Roman"/>
          <w:i/>
          <w:iCs/>
          <w:sz w:val="24"/>
          <w:szCs w:val="24"/>
        </w:rPr>
        <w:t>HemaSphere</w:t>
      </w:r>
      <w:proofErr w:type="spellEnd"/>
      <w:r>
        <w:rPr>
          <w:rFonts w:ascii="Times New Roman" w:eastAsia="Times New Roman" w:hAnsi="Times New Roman" w:cs="Times New Roman"/>
          <w:i/>
          <w:iCs/>
          <w:sz w:val="24"/>
          <w:szCs w:val="24"/>
        </w:rPr>
        <w:t>, 7</w:t>
      </w:r>
      <w:r>
        <w:rPr>
          <w:rFonts w:ascii="Times New Roman" w:eastAsia="Times New Roman" w:hAnsi="Times New Roman" w:cs="Times New Roman"/>
          <w:sz w:val="24"/>
          <w:szCs w:val="24"/>
        </w:rPr>
        <w:t>(Suppl.), e769832d.</w:t>
      </w:r>
      <w:hyperlink r:id="rId55">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https://doi.org/10.1097/01.HS9.0000976852.76983.2d</w:t>
      </w:r>
      <w:r w:rsidR="005F33E5">
        <w:rPr>
          <w:rFonts w:ascii="Times New Roman" w:eastAsia="Times New Roman" w:hAnsi="Times New Roman" w:cs="Times New Roman"/>
          <w:sz w:val="24"/>
          <w:szCs w:val="24"/>
          <w:u w:val="single"/>
        </w:rPr>
        <w:t xml:space="preserve"> </w:t>
      </w:r>
    </w:p>
    <w:p w14:paraId="0000006C" w14:textId="22440EA0"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Velasco, M. J., </w:t>
      </w:r>
      <w:proofErr w:type="spellStart"/>
      <w:r>
        <w:rPr>
          <w:rFonts w:ascii="Times New Roman" w:eastAsia="Times New Roman" w:hAnsi="Times New Roman" w:cs="Times New Roman"/>
          <w:sz w:val="24"/>
          <w:szCs w:val="24"/>
        </w:rPr>
        <w:t>Relos</w:t>
      </w:r>
      <w:proofErr w:type="spellEnd"/>
      <w:r>
        <w:rPr>
          <w:rFonts w:ascii="Times New Roman" w:eastAsia="Times New Roman" w:hAnsi="Times New Roman" w:cs="Times New Roman"/>
          <w:sz w:val="24"/>
          <w:szCs w:val="24"/>
        </w:rPr>
        <w:t xml:space="preserve">, J. A., &amp; Leon, M. R. P. D. (2023). PB2539: Geographical </w:t>
      </w:r>
      <w:r>
        <w:rPr>
          <w:rFonts w:ascii="Times New Roman" w:eastAsia="Times New Roman" w:hAnsi="Times New Roman" w:cs="Times New Roman"/>
          <w:sz w:val="24"/>
          <w:szCs w:val="24"/>
        </w:rPr>
        <w:t xml:space="preserve">prevalence of thalassemia gene mutation in the Philippines. </w:t>
      </w:r>
      <w:proofErr w:type="spellStart"/>
      <w:r>
        <w:rPr>
          <w:rFonts w:ascii="Times New Roman" w:eastAsia="Times New Roman" w:hAnsi="Times New Roman" w:cs="Times New Roman"/>
          <w:i/>
          <w:iCs/>
          <w:sz w:val="24"/>
          <w:szCs w:val="24"/>
        </w:rPr>
        <w:t>HemaSphere</w:t>
      </w:r>
      <w:proofErr w:type="spellEnd"/>
      <w:r>
        <w:rPr>
          <w:rFonts w:ascii="Times New Roman" w:eastAsia="Times New Roman" w:hAnsi="Times New Roman" w:cs="Times New Roman"/>
          <w:i/>
          <w:iCs/>
          <w:sz w:val="24"/>
          <w:szCs w:val="24"/>
        </w:rPr>
        <w:t>, 7</w:t>
      </w:r>
      <w:r>
        <w:rPr>
          <w:rFonts w:ascii="Times New Roman" w:eastAsia="Times New Roman" w:hAnsi="Times New Roman" w:cs="Times New Roman"/>
          <w:sz w:val="24"/>
          <w:szCs w:val="24"/>
        </w:rPr>
        <w:t>(Suppl.), e769832d.</w:t>
      </w:r>
      <w:hyperlink r:id="rId56">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https://doi.org/10.1097/01.HS9.0000976852.76983.2d</w:t>
      </w:r>
      <w:r w:rsidR="005F33E5">
        <w:rPr>
          <w:rFonts w:ascii="Times New Roman" w:eastAsia="Times New Roman" w:hAnsi="Times New Roman" w:cs="Times New Roman"/>
          <w:sz w:val="24"/>
          <w:szCs w:val="24"/>
          <w:u w:val="single"/>
        </w:rPr>
        <w:t xml:space="preserve"> </w:t>
      </w:r>
    </w:p>
    <w:p w14:paraId="0000006D" w14:textId="602FD9B5" w:rsidR="00A2157E" w:rsidRPr="005F33E5" w:rsidRDefault="00660533">
      <w:pPr>
        <w:spacing w:after="240" w:line="240" w:lineRule="auto"/>
        <w:ind w:left="720"/>
        <w:jc w:val="both"/>
        <w:rPr>
          <w:rFonts w:ascii="Times New Roman" w:eastAsia="Times New Roman" w:hAnsi="Times New Roman" w:cs="Times New Roman"/>
          <w:sz w:val="20"/>
          <w:szCs w:val="20"/>
          <w:u w:val="single"/>
        </w:rPr>
      </w:pPr>
      <w:r>
        <w:rPr>
          <w:rFonts w:ascii="Times New Roman" w:eastAsia="Times New Roman" w:hAnsi="Times New Roman" w:cs="Times New Roman"/>
          <w:sz w:val="24"/>
          <w:szCs w:val="24"/>
        </w:rPr>
        <w:t xml:space="preserve">Washington State Department of Health. </w:t>
      </w:r>
      <w:r>
        <w:rPr>
          <w:rFonts w:ascii="Times New Roman" w:eastAsia="Times New Roman" w:hAnsi="Times New Roman" w:cs="Times New Roman"/>
          <w:sz w:val="24"/>
          <w:szCs w:val="24"/>
        </w:rPr>
        <w:t>(2025). Sickle cell diseases and hemoglobinopathies.</w:t>
      </w:r>
      <w:hyperlink r:id="rId57">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sidRPr="005F33E5">
        <w:rPr>
          <w:rFonts w:eastAsia="Times New Roman"/>
          <w:sz w:val="20"/>
          <w:szCs w:val="20"/>
        </w:rPr>
        <w:t>https://doh.wa.gov/you-and-your-family/infants-children-and-teens-links-and-services/newborn-screening/what-disorders-are-screened-washington-state/other-disorders/sickle-cell-diseases-and-hemoglobinopathies</w:t>
      </w:r>
      <w:r w:rsidR="005F33E5" w:rsidRPr="005F33E5">
        <w:rPr>
          <w:rFonts w:ascii="Times New Roman" w:eastAsia="Times New Roman" w:hAnsi="Times New Roman" w:cs="Times New Roman"/>
          <w:sz w:val="20"/>
          <w:szCs w:val="20"/>
          <w:u w:val="single"/>
        </w:rPr>
        <w:t xml:space="preserve"> </w:t>
      </w:r>
    </w:p>
    <w:p w14:paraId="0000006E" w14:textId="2CFFFB98"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Wendt, A. S., </w:t>
      </w:r>
      <w:proofErr w:type="spellStart"/>
      <w:r>
        <w:rPr>
          <w:rFonts w:ascii="Times New Roman" w:eastAsia="Times New Roman" w:hAnsi="Times New Roman" w:cs="Times New Roman"/>
          <w:sz w:val="24"/>
          <w:szCs w:val="24"/>
        </w:rPr>
        <w:t>Brintrup</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Waid</w:t>
      </w:r>
      <w:proofErr w:type="spellEnd"/>
      <w:r>
        <w:rPr>
          <w:rFonts w:ascii="Times New Roman" w:eastAsia="Times New Roman" w:hAnsi="Times New Roman" w:cs="Times New Roman"/>
          <w:sz w:val="24"/>
          <w:szCs w:val="24"/>
        </w:rPr>
        <w:t xml:space="preserve">, J. L., Kader, A., Lambrecht, N. J., &amp; </w:t>
      </w:r>
      <w:proofErr w:type="spellStart"/>
      <w:r>
        <w:rPr>
          <w:rFonts w:ascii="Times New Roman" w:eastAsia="Times New Roman" w:hAnsi="Times New Roman" w:cs="Times New Roman"/>
          <w:sz w:val="24"/>
          <w:szCs w:val="24"/>
        </w:rPr>
        <w:t>Gabrysch</w:t>
      </w:r>
      <w:proofErr w:type="spellEnd"/>
      <w:r>
        <w:rPr>
          <w:rFonts w:ascii="Times New Roman" w:eastAsia="Times New Roman" w:hAnsi="Times New Roman" w:cs="Times New Roman"/>
          <w:sz w:val="24"/>
          <w:szCs w:val="24"/>
        </w:rPr>
        <w:t xml:space="preserve">, S. (2023). Thalassemia and hemoglobinopathy prevalence in a community-based sample in Sylhet, Bangladesh. </w:t>
      </w:r>
      <w:proofErr w:type="spellStart"/>
      <w:r>
        <w:rPr>
          <w:rFonts w:ascii="Times New Roman" w:eastAsia="Times New Roman" w:hAnsi="Times New Roman" w:cs="Times New Roman"/>
          <w:i/>
          <w:iCs/>
          <w:sz w:val="24"/>
          <w:szCs w:val="24"/>
        </w:rPr>
        <w:t>Orphanet</w:t>
      </w:r>
      <w:proofErr w:type="spellEnd"/>
      <w:r>
        <w:rPr>
          <w:rFonts w:ascii="Times New Roman" w:eastAsia="Times New Roman" w:hAnsi="Times New Roman" w:cs="Times New Roman"/>
          <w:i/>
          <w:iCs/>
          <w:sz w:val="24"/>
          <w:szCs w:val="24"/>
        </w:rPr>
        <w:t xml:space="preserve"> Journal of Rare Diseases, 18</w:t>
      </w:r>
      <w:r>
        <w:rPr>
          <w:rFonts w:ascii="Times New Roman" w:eastAsia="Times New Roman" w:hAnsi="Times New Roman" w:cs="Times New Roman"/>
          <w:sz w:val="24"/>
          <w:szCs w:val="24"/>
        </w:rPr>
        <w:t>, 192.</w:t>
      </w:r>
      <w:hyperlink r:id="rId58">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https://doi.org/10.1186/s13023-023-02766-0</w:t>
      </w:r>
      <w:r w:rsidR="005F33E5">
        <w:rPr>
          <w:rFonts w:ascii="Times New Roman" w:eastAsia="Times New Roman" w:hAnsi="Times New Roman" w:cs="Times New Roman"/>
          <w:sz w:val="24"/>
          <w:szCs w:val="24"/>
          <w:u w:val="single"/>
        </w:rPr>
        <w:t xml:space="preserve"> </w:t>
      </w:r>
    </w:p>
    <w:p w14:paraId="0000006F" w14:textId="101CB943"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Wolff, J. A., Michaels, R. H., &amp; von </w:t>
      </w:r>
      <w:proofErr w:type="spellStart"/>
      <w:r>
        <w:rPr>
          <w:rFonts w:ascii="Times New Roman" w:eastAsia="Times New Roman" w:hAnsi="Times New Roman" w:cs="Times New Roman"/>
          <w:sz w:val="24"/>
          <w:szCs w:val="24"/>
        </w:rPr>
        <w:t>Hofe</w:t>
      </w:r>
      <w:proofErr w:type="spellEnd"/>
      <w:r>
        <w:rPr>
          <w:rFonts w:ascii="Times New Roman" w:eastAsia="Times New Roman" w:hAnsi="Times New Roman" w:cs="Times New Roman"/>
          <w:sz w:val="24"/>
          <w:szCs w:val="24"/>
        </w:rPr>
        <w:t xml:space="preserve">, F. H. (1958). Hemoglobin H—thalassemia disease. </w:t>
      </w:r>
      <w:r>
        <w:rPr>
          <w:rFonts w:ascii="Times New Roman" w:eastAsia="Times New Roman" w:hAnsi="Times New Roman" w:cs="Times New Roman"/>
          <w:i/>
          <w:iCs/>
          <w:sz w:val="24"/>
          <w:szCs w:val="24"/>
        </w:rPr>
        <w:t>Blood, 13</w:t>
      </w:r>
      <w:r>
        <w:rPr>
          <w:rFonts w:ascii="Times New Roman" w:eastAsia="Times New Roman" w:hAnsi="Times New Roman" w:cs="Times New Roman"/>
          <w:sz w:val="24"/>
          <w:szCs w:val="24"/>
        </w:rPr>
        <w:t>(5), 492–501.</w:t>
      </w:r>
      <w:hyperlink r:id="rId59">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https://doi.org/10.1182/blood.V13.5.492.492</w:t>
      </w:r>
      <w:r w:rsidR="005F33E5">
        <w:rPr>
          <w:rFonts w:ascii="Times New Roman" w:eastAsia="Times New Roman" w:hAnsi="Times New Roman" w:cs="Times New Roman"/>
          <w:sz w:val="24"/>
          <w:szCs w:val="24"/>
          <w:u w:val="single"/>
        </w:rPr>
        <w:t xml:space="preserve"> </w:t>
      </w:r>
    </w:p>
    <w:p w14:paraId="00000070" w14:textId="1E683C7C"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World Health Organization. (2025). Sickle-cell disease.</w:t>
      </w:r>
      <w:hyperlink r:id="rId60">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https://www.who.int/news-room/fact-sheets/detail/sickle-cell-disease</w:t>
      </w:r>
      <w:r w:rsidR="005F33E5">
        <w:rPr>
          <w:rFonts w:ascii="Times New Roman" w:eastAsia="Times New Roman" w:hAnsi="Times New Roman" w:cs="Times New Roman"/>
          <w:sz w:val="24"/>
          <w:szCs w:val="24"/>
          <w:u w:val="single"/>
        </w:rPr>
        <w:t xml:space="preserve"> </w:t>
      </w:r>
    </w:p>
    <w:p w14:paraId="00000071" w14:textId="652A917A" w:rsidR="00A2157E" w:rsidRDefault="00660533">
      <w:pPr>
        <w:spacing w:after="24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Regional Office for Africa. (2024). </w:t>
      </w:r>
      <w:r>
        <w:rPr>
          <w:rFonts w:ascii="Times New Roman" w:eastAsia="Times New Roman" w:hAnsi="Times New Roman" w:cs="Times New Roman"/>
          <w:i/>
          <w:iCs/>
          <w:sz w:val="24"/>
          <w:szCs w:val="24"/>
        </w:rPr>
        <w:t>Sickle cell disease: The silent killer in Africa – Analytical fact sheet</w:t>
      </w:r>
      <w:r>
        <w:rPr>
          <w:rFonts w:ascii="Times New Roman" w:eastAsia="Times New Roman" w:hAnsi="Times New Roman" w:cs="Times New Roman"/>
          <w:sz w:val="24"/>
          <w:szCs w:val="24"/>
        </w:rPr>
        <w:t>.</w:t>
      </w:r>
      <w:hyperlink r:id="rId61">
        <w:r w:rsidR="00A2157E">
          <w:rPr>
            <w:rFonts w:ascii="Times New Roman" w:eastAsia="Times New Roman" w:hAnsi="Times New Roman" w:cs="Times New Roman"/>
            <w:sz w:val="24"/>
            <w:szCs w:val="24"/>
          </w:rPr>
          <w:t xml:space="preserve"> </w:t>
        </w:r>
      </w:hyperlink>
      <w:r w:rsidR="005F33E5" w:rsidRPr="005F33E5">
        <w:rPr>
          <w:rFonts w:eastAsia="Times New Roman"/>
          <w:sz w:val="12"/>
          <w:szCs w:val="12"/>
        </w:rPr>
        <w:t xml:space="preserve"> </w:t>
      </w:r>
      <w:r w:rsidR="005F33E5">
        <w:rPr>
          <w:rFonts w:eastAsia="Times New Roman"/>
          <w:sz w:val="12"/>
          <w:szCs w:val="12"/>
        </w:rPr>
        <w:t>https://files.aho.afro.who.int/afahobckpcontainer/production/files/Regional_Factsheet_on_Sickle_Cell_Disease_EN.pdf</w:t>
      </w:r>
      <w:r w:rsidR="005F33E5">
        <w:rPr>
          <w:rFonts w:ascii="Times New Roman" w:eastAsia="Times New Roman" w:hAnsi="Times New Roman" w:cs="Times New Roman"/>
          <w:sz w:val="24"/>
          <w:szCs w:val="24"/>
          <w:u w:val="single"/>
        </w:rPr>
        <w:t xml:space="preserve"> </w:t>
      </w:r>
    </w:p>
    <w:p w14:paraId="00000072" w14:textId="5B65B049" w:rsidR="00A2157E" w:rsidRDefault="00660533">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S., Chen, Z., Chen, M., &amp; Huang, H. (2024). Current status and trends in thalassemia burden across South, East and </w:t>
      </w:r>
      <w:r>
        <w:rPr>
          <w:rFonts w:ascii="Times New Roman" w:eastAsia="Times New Roman" w:hAnsi="Times New Roman" w:cs="Times New Roman"/>
          <w:sz w:val="24"/>
          <w:szCs w:val="24"/>
        </w:rPr>
        <w:t xml:space="preserve">Southeast Asia, 1990–2021. </w:t>
      </w:r>
      <w:r>
        <w:rPr>
          <w:rFonts w:ascii="Times New Roman" w:eastAsia="Times New Roman" w:hAnsi="Times New Roman" w:cs="Times New Roman"/>
          <w:i/>
          <w:iCs/>
          <w:sz w:val="24"/>
          <w:szCs w:val="24"/>
        </w:rPr>
        <w:t>BMC Public Health, 24</w:t>
      </w:r>
      <w:r>
        <w:rPr>
          <w:rFonts w:ascii="Times New Roman" w:eastAsia="Times New Roman" w:hAnsi="Times New Roman" w:cs="Times New Roman"/>
          <w:sz w:val="24"/>
          <w:szCs w:val="24"/>
        </w:rPr>
        <w:t>, Article 3472.</w:t>
      </w:r>
      <w:hyperlink r:id="rId62">
        <w:r w:rsidR="00A2157E">
          <w:rPr>
            <w:rFonts w:ascii="Times New Roman" w:eastAsia="Times New Roman" w:hAnsi="Times New Roman" w:cs="Times New Roman"/>
            <w:sz w:val="24"/>
            <w:szCs w:val="24"/>
          </w:rPr>
          <w:t xml:space="preserve"> </w:t>
        </w:r>
      </w:hyperlink>
      <w:r w:rsidR="005F33E5">
        <w:rPr>
          <w:rFonts w:eastAsia="Times New Roman"/>
          <w:sz w:val="12"/>
          <w:szCs w:val="12"/>
        </w:rPr>
        <w:t xml:space="preserve"> https://doi.org/10.1186/s12889-024-20983-y</w:t>
      </w:r>
      <w:r w:rsidR="005F33E5">
        <w:rPr>
          <w:rFonts w:ascii="Times New Roman" w:eastAsia="Times New Roman" w:hAnsi="Times New Roman" w:cs="Times New Roman"/>
          <w:sz w:val="24"/>
          <w:szCs w:val="24"/>
        </w:rPr>
        <w:t xml:space="preserve"> </w:t>
      </w:r>
    </w:p>
    <w:p w14:paraId="00000073" w14:textId="77777777" w:rsidR="00A2157E" w:rsidRDefault="00A2157E">
      <w:pPr>
        <w:spacing w:after="120" w:line="240" w:lineRule="auto"/>
        <w:jc w:val="both"/>
        <w:rPr>
          <w:rFonts w:ascii="Times New Roman" w:eastAsia="Times New Roman" w:hAnsi="Times New Roman" w:cs="Times New Roman"/>
          <w:b/>
          <w:bCs/>
          <w:sz w:val="24"/>
          <w:szCs w:val="24"/>
        </w:rPr>
      </w:pPr>
    </w:p>
    <w:sectPr w:rsidR="00A2157E">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EBE21" w14:textId="77777777" w:rsidR="00660533" w:rsidRDefault="00660533" w:rsidP="00FD7E84">
      <w:pPr>
        <w:spacing w:line="240" w:lineRule="auto"/>
      </w:pPr>
      <w:r>
        <w:separator/>
      </w:r>
    </w:p>
  </w:endnote>
  <w:endnote w:type="continuationSeparator" w:id="0">
    <w:p w14:paraId="4FBE8E17" w14:textId="77777777" w:rsidR="00660533" w:rsidRDefault="00660533" w:rsidP="00FD7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2C1C6FF5-A910-4828-AAF0-E648BC8F5A4B}"/>
  </w:font>
  <w:font w:name="Calibri">
    <w:panose1 w:val="020F0502020204030204"/>
    <w:charset w:val="00"/>
    <w:family w:val="swiss"/>
    <w:pitch w:val="variable"/>
    <w:sig w:usb0="E4002EFF" w:usb1="C000247B" w:usb2="00000009" w:usb3="00000000" w:csb0="000001FF" w:csb1="00000000"/>
    <w:embedRegular r:id="rId2" w:fontKey="{058C9C3B-07CD-4AF2-8918-AB779B3A42F0}"/>
  </w:font>
  <w:font w:name="Cambria">
    <w:panose1 w:val="02040503050406030204"/>
    <w:charset w:val="00"/>
    <w:family w:val="roman"/>
    <w:pitch w:val="variable"/>
    <w:sig w:usb0="E00006FF" w:usb1="420024FF" w:usb2="02000000" w:usb3="00000000" w:csb0="0000019F" w:csb1="00000000"/>
    <w:embedRegular r:id="rId3" w:fontKey="{E96C58B6-7AE8-4F6C-8A33-3B3B579BD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819F" w14:textId="77777777" w:rsidR="00FD7E84" w:rsidRDefault="00FD7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A03AF" w14:textId="77777777" w:rsidR="00FD7E84" w:rsidRDefault="00FD7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BF737" w14:textId="77777777" w:rsidR="00FD7E84" w:rsidRDefault="00FD7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D69E0" w14:textId="77777777" w:rsidR="00660533" w:rsidRDefault="00660533" w:rsidP="00FD7E84">
      <w:pPr>
        <w:spacing w:line="240" w:lineRule="auto"/>
      </w:pPr>
      <w:r>
        <w:separator/>
      </w:r>
    </w:p>
  </w:footnote>
  <w:footnote w:type="continuationSeparator" w:id="0">
    <w:p w14:paraId="54FB2271" w14:textId="77777777" w:rsidR="00660533" w:rsidRDefault="00660533" w:rsidP="00FD7E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E2AFB" w14:textId="57613022" w:rsidR="00FD7E84" w:rsidRDefault="00FD7E84">
    <w:pPr>
      <w:pStyle w:val="Header"/>
    </w:pPr>
    <w:r>
      <w:rPr>
        <w:noProof/>
      </w:rPr>
      <w:pict w14:anchorId="5BF16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21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B2DB" w14:textId="6723FAEA" w:rsidR="00FD7E84" w:rsidRDefault="00FD7E84">
    <w:pPr>
      <w:pStyle w:val="Header"/>
    </w:pPr>
    <w:r>
      <w:rPr>
        <w:noProof/>
      </w:rPr>
      <w:pict w14:anchorId="55A64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22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7CF7" w14:textId="4C85E38A" w:rsidR="00FD7E84" w:rsidRDefault="00FD7E84">
    <w:pPr>
      <w:pStyle w:val="Header"/>
    </w:pPr>
    <w:r>
      <w:rPr>
        <w:noProof/>
      </w:rPr>
      <w:pict w14:anchorId="0B801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021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57E"/>
    <w:rsid w:val="001C4621"/>
    <w:rsid w:val="002A4107"/>
    <w:rsid w:val="005C1B72"/>
    <w:rsid w:val="005E1847"/>
    <w:rsid w:val="005F1D5D"/>
    <w:rsid w:val="005F33E5"/>
    <w:rsid w:val="00660533"/>
    <w:rsid w:val="00A2157E"/>
    <w:rsid w:val="00E1267B"/>
    <w:rsid w:val="00F811EF"/>
    <w:rsid w:val="00FD7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FBC2B8"/>
  <w15:docId w15:val="{F216F0C7-C9A1-47CF-B39F-09B9C1974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811EF"/>
    <w:rPr>
      <w:color w:val="0000FF" w:themeColor="hyperlink"/>
      <w:u w:val="single"/>
    </w:rPr>
  </w:style>
  <w:style w:type="character" w:styleId="UnresolvedMention">
    <w:name w:val="Unresolved Mention"/>
    <w:basedOn w:val="DefaultParagraphFont"/>
    <w:uiPriority w:val="99"/>
    <w:semiHidden/>
    <w:unhideWhenUsed/>
    <w:rsid w:val="00F811EF"/>
    <w:rPr>
      <w:color w:val="605E5C"/>
      <w:shd w:val="clear" w:color="auto" w:fill="E1DFDD"/>
    </w:rPr>
  </w:style>
  <w:style w:type="paragraph" w:styleId="Header">
    <w:name w:val="header"/>
    <w:basedOn w:val="Normal"/>
    <w:link w:val="HeaderChar"/>
    <w:uiPriority w:val="99"/>
    <w:unhideWhenUsed/>
    <w:rsid w:val="00FD7E84"/>
    <w:pPr>
      <w:tabs>
        <w:tab w:val="center" w:pos="4680"/>
        <w:tab w:val="right" w:pos="9360"/>
      </w:tabs>
      <w:spacing w:line="240" w:lineRule="auto"/>
    </w:pPr>
  </w:style>
  <w:style w:type="character" w:customStyle="1" w:styleId="HeaderChar">
    <w:name w:val="Header Char"/>
    <w:basedOn w:val="DefaultParagraphFont"/>
    <w:link w:val="Header"/>
    <w:uiPriority w:val="99"/>
    <w:rsid w:val="00FD7E84"/>
  </w:style>
  <w:style w:type="paragraph" w:styleId="Footer">
    <w:name w:val="footer"/>
    <w:basedOn w:val="Normal"/>
    <w:link w:val="FooterChar"/>
    <w:uiPriority w:val="99"/>
    <w:unhideWhenUsed/>
    <w:rsid w:val="00FD7E84"/>
    <w:pPr>
      <w:tabs>
        <w:tab w:val="center" w:pos="4680"/>
        <w:tab w:val="right" w:pos="9360"/>
      </w:tabs>
      <w:spacing w:line="240" w:lineRule="auto"/>
    </w:pPr>
  </w:style>
  <w:style w:type="character" w:customStyle="1" w:styleId="FooterChar">
    <w:name w:val="Footer Char"/>
    <w:basedOn w:val="DefaultParagraphFont"/>
    <w:link w:val="Footer"/>
    <w:uiPriority w:val="99"/>
    <w:rsid w:val="00FD7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j.blre.2023.101165" TargetMode="External"/><Relationship Id="rId21" Type="http://schemas.openxmlformats.org/officeDocument/2006/relationships/hyperlink" Target="https://doi.org/10.3390/ijerph17207354" TargetMode="External"/><Relationship Id="rId42" Type="http://schemas.openxmlformats.org/officeDocument/2006/relationships/hyperlink" Target="https://cms.psbchealthhub.ca/sites/default/files/2023-11/NBSGuideline.pdf" TargetMode="External"/><Relationship Id="rId47" Type="http://schemas.openxmlformats.org/officeDocument/2006/relationships/hyperlink" Target="https://doi.org/10.21037/atm.2017.s089"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https://www.ncbi.nlm.nih.gov/books/NBK190476/" TargetMode="External"/><Relationship Id="rId2" Type="http://schemas.openxmlformats.org/officeDocument/2006/relationships/settings" Target="settings.xml"/><Relationship Id="rId16" Type="http://schemas.openxmlformats.org/officeDocument/2006/relationships/hyperlink" Target="https://journal.unisza.edu.my/ajmb/index.php/ajmb/article/view/201" TargetMode="External"/><Relationship Id="rId29" Type="http://schemas.openxmlformats.org/officeDocument/2006/relationships/hyperlink" Target="https://newbornscreening.ph/wp-content/uploads/2024/01/National-Comprehensive-Newborn-Screening-System-Manual-of-Operations-Print-compressed_1.pdf" TargetMode="External"/><Relationship Id="rId11" Type="http://schemas.openxmlformats.org/officeDocument/2006/relationships/hyperlink" Target="https://doi.org/10.6133/apjcn.092017.01" TargetMode="External"/><Relationship Id="rId24" Type="http://schemas.openxmlformats.org/officeDocument/2006/relationships/hyperlink" Target="https://doi.org/10.1016/j.mgene.2020.100769" TargetMode="External"/><Relationship Id="rId32" Type="http://schemas.openxmlformats.org/officeDocument/2006/relationships/hyperlink" Target="https://www.nhs.uk/pregnancy/your-pregnancy-care/screening-for-sickle-cell-and-thalassaemia/" TargetMode="External"/><Relationship Id="rId37" Type="http://schemas.openxmlformats.org/officeDocument/2006/relationships/hyperlink" Target="https://doi.org/10.1371/journal.pone.0305110" TargetMode="External"/><Relationship Id="rId40" Type="http://schemas.openxmlformats.org/officeDocument/2006/relationships/hyperlink" Target="https://doi.org/10.3390/ijns7020030" TargetMode="External"/><Relationship Id="rId45" Type="http://schemas.openxmlformats.org/officeDocument/2006/relationships/hyperlink" Target="https://www.racgp.org.au/clinical-resources/clinical-guidelines/key-racgp-guidelines/view-all-racgp-guidelines/genomics-in-general-practice/disease-specific-topics/haemoglobinopathies" TargetMode="External"/><Relationship Id="rId53" Type="http://schemas.openxmlformats.org/officeDocument/2006/relationships/hyperlink" Target="https://doi.org/10.1016/j.eclinm.2024.102619" TargetMode="External"/><Relationship Id="rId58" Type="http://schemas.openxmlformats.org/officeDocument/2006/relationships/hyperlink" Target="https://doi.org/10.1186/s13023-023-02766-0" TargetMode="External"/><Relationship Id="rId66"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hyperlink" Target="https://files.aho.afro.who.int/afahobckpcontainer/production/files/Regional_Factsheet_on_Sickle_Cell_Disease_EN.pdf" TargetMode="External"/><Relationship Id="rId19" Type="http://schemas.openxmlformats.org/officeDocument/2006/relationships/hyperlink" Target="https://pps.org.ph/wp-content/uploads/2018/10/SS11-5.pdf" TargetMode="External"/><Relationship Id="rId14" Type="http://schemas.openxmlformats.org/officeDocument/2006/relationships/hyperlink" Target="https://giresearch.ph/jrre/assets/docs/researchpapers/fulltext/Cruz.pdf" TargetMode="External"/><Relationship Id="rId22" Type="http://schemas.openxmlformats.org/officeDocument/2006/relationships/hyperlink" Target="https://scholarspace.manoa.hawaii.edu/server/api/core/bitstreams/1f995c0c-b91a-416e-b2e6-d6636d792ce3/content" TargetMode="External"/><Relationship Id="rId27" Type="http://schemas.openxmlformats.org/officeDocument/2006/relationships/hyperlink" Target="https://doi.org/10.1016/j.blre.2023.101165" TargetMode="External"/><Relationship Id="rId30" Type="http://schemas.openxmlformats.org/officeDocument/2006/relationships/hyperlink" Target="https://newbornscreening.ph/wp-content/uploads/2024/01/NSRC-PSU-FS-56_Rev0-1.pdf" TargetMode="External"/><Relationship Id="rId35" Type="http://schemas.openxmlformats.org/officeDocument/2006/relationships/hyperlink" Target="https://doi.org/10.1182/hematology.2024000548" TargetMode="External"/><Relationship Id="rId43" Type="http://schemas.openxmlformats.org/officeDocument/2006/relationships/hyperlink" Target="https://doi.org/10.1001/jamahealthforum.2025.0064" TargetMode="External"/><Relationship Id="rId48" Type="http://schemas.openxmlformats.org/officeDocument/2006/relationships/hyperlink" Target="https://philjournalsci.dost.gov.ph/common-alpha-globin-genes-hba1-and-hba2-mutations-in-filipino-patients-with-alpha-thalassemia/" TargetMode="External"/><Relationship Id="rId56" Type="http://schemas.openxmlformats.org/officeDocument/2006/relationships/hyperlink" Target="https://doi.org/10.1097/01.HS9.0000976852.76983.2d"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www.uptodate.com/contents/public-health-issues-in-the-thalassemic-syndromes/print" TargetMode="External"/><Relationship Id="rId51" Type="http://schemas.openxmlformats.org/officeDocument/2006/relationships/hyperlink" Target="https://www.starship.org.nz/guidelines/newborn-screening-heel-prick-test/" TargetMode="External"/><Relationship Id="rId3" Type="http://schemas.openxmlformats.org/officeDocument/2006/relationships/webSettings" Target="webSettings.xml"/><Relationship Id="rId12" Type="http://schemas.openxmlformats.org/officeDocument/2006/relationships/hyperlink" Target="https://doi.org/10.9734/ahrj/2025/v8i4218" TargetMode="External"/><Relationship Id="rId17" Type="http://schemas.openxmlformats.org/officeDocument/2006/relationships/hyperlink" Target="https://doi.org/10.1136/jmg.1.2.107" TargetMode="External"/><Relationship Id="rId25" Type="http://schemas.openxmlformats.org/officeDocument/2006/relationships/hyperlink" Target="https://info.health.nz/health-topics/pregnancy-maternity/pregnancy-newborn-screening/heel-prick-test" TargetMode="External"/><Relationship Id="rId33" Type="http://schemas.openxmlformats.org/officeDocument/2006/relationships/hyperlink" Target="https://www.gov.uk/government/publications/handbook-for-sickle-cell-and-thalassaemia-screening/sickle-cell-and-thalassaemia-screening-programme-handbook-overview" TargetMode="External"/><Relationship Id="rId38" Type="http://schemas.openxmlformats.org/officeDocument/2006/relationships/hyperlink" Target="https://doi.org/10.1002/mgg3.247" TargetMode="External"/><Relationship Id="rId46" Type="http://schemas.openxmlformats.org/officeDocument/2006/relationships/hyperlink" Target="https://doi.org/10.21037/atm.2017.s089" TargetMode="External"/><Relationship Id="rId59" Type="http://schemas.openxmlformats.org/officeDocument/2006/relationships/hyperlink" Target="https://doi.org/10.1182/blood.V13.5.492.492" TargetMode="External"/><Relationship Id="rId67" Type="http://schemas.openxmlformats.org/officeDocument/2006/relationships/header" Target="header3.xml"/><Relationship Id="rId20" Type="http://schemas.openxmlformats.org/officeDocument/2006/relationships/hyperlink" Target="https://www.ncbi.nlm.nih.gov/books/NBK190476/" TargetMode="External"/><Relationship Id="rId41" Type="http://schemas.openxmlformats.org/officeDocument/2006/relationships/hyperlink" Target="https://doi.org/10.3390/ijns7020030" TargetMode="External"/><Relationship Id="rId54" Type="http://schemas.openxmlformats.org/officeDocument/2006/relationships/hyperlink" Target="https://doi.org/10.1016/j.eclinm.2024.102619" TargetMode="External"/><Relationship Id="rId62" Type="http://schemas.openxmlformats.org/officeDocument/2006/relationships/hyperlink" Target="https://doi.org/10.1186/s12889-024-20983-y"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i.org/10.1177/1753495X20944708" TargetMode="External"/><Relationship Id="rId15" Type="http://schemas.openxmlformats.org/officeDocument/2006/relationships/hyperlink" Target="https://doi.org/10.47895/amp.vi0.5800" TargetMode="External"/><Relationship Id="rId23" Type="http://schemas.openxmlformats.org/officeDocument/2006/relationships/hyperlink" Target="https://www.mdpi.com/2409-515X/7/2" TargetMode="External"/><Relationship Id="rId28" Type="http://schemas.openxmlformats.org/officeDocument/2006/relationships/hyperlink" Target="https://newbornscreening.ph/resources/research-publications/" TargetMode="External"/><Relationship Id="rId36" Type="http://schemas.openxmlformats.org/officeDocument/2006/relationships/hyperlink" Target="https://www.wnhs.health.wa.gov.au/~/media/HSPs/NMHS/Hospitals/WNHS/Documents/Professionals/Haemoglobinopathies-Screening-Management-in-Pregnancy.pdf" TargetMode="External"/><Relationship Id="rId49" Type="http://schemas.openxmlformats.org/officeDocument/2006/relationships/hyperlink" Target="https://philjournalsci.dost.gov.ph/common-alpha-globin-genes-hba1-and-hba2-mutations-in-filipino-patients-with-alpha-thalassemia/" TargetMode="External"/><Relationship Id="rId57" Type="http://schemas.openxmlformats.org/officeDocument/2006/relationships/hyperlink" Target="https://doh.wa.gov/you-and-your-family/infants-children-and-teens-links-and-services/newborn-screening/what-disorders-are-screened-washington-state/other-disorders/sickle-cell-diseases-and-hemoglobinopathies" TargetMode="External"/><Relationship Id="rId10" Type="http://schemas.openxmlformats.org/officeDocument/2006/relationships/hyperlink" Target="https://www.cda-amc.ca/sites/default/files/hta-he/HC0079_NBS_Discussion_Paper.pdf" TargetMode="External"/><Relationship Id="rId31" Type="http://schemas.openxmlformats.org/officeDocument/2006/relationships/hyperlink" Target="https://newbornscreening.ph/wp-content/uploads/2025/08/NSRC-INT-62-Rev1-Elective-Module-2-Published.pdf" TargetMode="External"/><Relationship Id="rId44" Type="http://schemas.openxmlformats.org/officeDocument/2006/relationships/hyperlink" Target="https://www.cdc.gov/newborn-screening/about/index.html" TargetMode="External"/><Relationship Id="rId52" Type="http://schemas.openxmlformats.org/officeDocument/2006/relationships/hyperlink" Target="https://doi.org/10.3390/ijns10020038" TargetMode="External"/><Relationship Id="rId60" Type="http://schemas.openxmlformats.org/officeDocument/2006/relationships/hyperlink" Target="https://www.who.int/news-room/fact-sheets/detail/sickle-cell-disease" TargetMode="External"/><Relationship Id="rId65"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cps.ca/en/documents/position/acute-complications-with-sickle-cell" TargetMode="External"/><Relationship Id="rId13" Type="http://schemas.openxmlformats.org/officeDocument/2006/relationships/hyperlink" Target="https://www.cdc.gov/sickle-cell-research/php/newborn-screening-and-genetics/index.html" TargetMode="External"/><Relationship Id="rId18" Type="http://schemas.openxmlformats.org/officeDocument/2006/relationships/hyperlink" Target="https://doi.org/10.3390/ijns10040067" TargetMode="External"/><Relationship Id="rId39" Type="http://schemas.openxmlformats.org/officeDocument/2006/relationships/hyperlink" Target="https://doi.org/10.20517/rdodj.2023.38" TargetMode="External"/><Relationship Id="rId34" Type="http://schemas.openxmlformats.org/officeDocument/2006/relationships/hyperlink" Target="https://doi.org/10.1182/hematology.2024000548" TargetMode="External"/><Relationship Id="rId50" Type="http://schemas.openxmlformats.org/officeDocument/2006/relationships/hyperlink" Target="https://www.starship.org.nz/guidelines/newborn-screening-heel-prick-test/" TargetMode="External"/><Relationship Id="rId55" Type="http://schemas.openxmlformats.org/officeDocument/2006/relationships/hyperlink" Target="https://doi.org/10.1097/01.HS9.0000976852.76983.2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7748</Words>
  <Characters>44166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2025-12-18T12:48:00Z</dcterms:created>
  <dcterms:modified xsi:type="dcterms:W3CDTF">2025-12-19T08:01:00Z</dcterms:modified>
</cp:coreProperties>
</file>