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52F11" w14:textId="211E0691" w:rsidR="005A27A6" w:rsidRDefault="005A27A6" w:rsidP="005A27A6">
      <w:pPr>
        <w:pStyle w:val="NormalWeb"/>
        <w:spacing w:before="0" w:beforeAutospacing="0" w:after="0" w:afterAutospacing="0"/>
        <w:jc w:val="center"/>
        <w:rPr>
          <w:b/>
          <w:bCs/>
          <w:lang w:val="en-US"/>
        </w:rPr>
      </w:pPr>
      <w:bookmarkStart w:id="0" w:name="_Toc22066"/>
      <w:r w:rsidRPr="005A27A6">
        <w:rPr>
          <w:b/>
          <w:bCs/>
          <w:lang w:val="en-US"/>
        </w:rPr>
        <w:t xml:space="preserve">Evaluation </w:t>
      </w:r>
      <w:r>
        <w:rPr>
          <w:b/>
          <w:bCs/>
          <w:lang w:val="en-US"/>
        </w:rPr>
        <w:t>o</w:t>
      </w:r>
      <w:r w:rsidRPr="005A27A6">
        <w:rPr>
          <w:b/>
          <w:bCs/>
          <w:lang w:val="en-US"/>
        </w:rPr>
        <w:t xml:space="preserve">f </w:t>
      </w:r>
      <w:proofErr w:type="spellStart"/>
      <w:r w:rsidR="00383C40">
        <w:rPr>
          <w:b/>
          <w:bCs/>
          <w:lang w:val="en-US"/>
        </w:rPr>
        <w:t>Haematological</w:t>
      </w:r>
      <w:proofErr w:type="spellEnd"/>
      <w:r w:rsidR="00383C40">
        <w:rPr>
          <w:b/>
          <w:bCs/>
          <w:lang w:val="en-US"/>
        </w:rPr>
        <w:t xml:space="preserve"> Parameters</w:t>
      </w:r>
      <w:r w:rsidRPr="005A27A6">
        <w:rPr>
          <w:b/>
          <w:bCs/>
          <w:lang w:val="en-US"/>
        </w:rPr>
        <w:t xml:space="preserve"> </w:t>
      </w:r>
      <w:r>
        <w:rPr>
          <w:b/>
          <w:bCs/>
          <w:lang w:val="en-US"/>
        </w:rPr>
        <w:t>o</w:t>
      </w:r>
      <w:r w:rsidRPr="005A27A6">
        <w:rPr>
          <w:b/>
          <w:bCs/>
          <w:lang w:val="en-US"/>
        </w:rPr>
        <w:t xml:space="preserve">f </w:t>
      </w:r>
      <w:proofErr w:type="spellStart"/>
      <w:r w:rsidRPr="005A27A6">
        <w:rPr>
          <w:b/>
          <w:bCs/>
          <w:lang w:val="en-US"/>
        </w:rPr>
        <w:t>Uda</w:t>
      </w:r>
      <w:proofErr w:type="spellEnd"/>
      <w:r w:rsidRPr="005A27A6">
        <w:rPr>
          <w:b/>
          <w:bCs/>
          <w:lang w:val="en-US"/>
        </w:rPr>
        <w:t xml:space="preserve"> Ewes Fed Diets Containing</w:t>
      </w:r>
      <w:r w:rsidR="00383C40">
        <w:rPr>
          <w:b/>
          <w:bCs/>
          <w:lang w:val="en-US"/>
        </w:rPr>
        <w:t xml:space="preserve"> Graded Levels of</w:t>
      </w:r>
      <w:r w:rsidRPr="005A27A6">
        <w:rPr>
          <w:b/>
          <w:bCs/>
          <w:lang w:val="en-US"/>
        </w:rPr>
        <w:t xml:space="preserve"> Balsam Apple (</w:t>
      </w:r>
      <w:proofErr w:type="spellStart"/>
      <w:r w:rsidRPr="00383C40">
        <w:rPr>
          <w:b/>
          <w:bCs/>
          <w:i/>
          <w:iCs/>
          <w:lang w:val="en-US"/>
        </w:rPr>
        <w:t>Mormodica</w:t>
      </w:r>
      <w:proofErr w:type="spellEnd"/>
      <w:r w:rsidRPr="00383C40">
        <w:rPr>
          <w:b/>
          <w:bCs/>
          <w:i/>
          <w:iCs/>
          <w:lang w:val="en-US"/>
        </w:rPr>
        <w:t xml:space="preserve"> </w:t>
      </w:r>
      <w:proofErr w:type="spellStart"/>
      <w:r w:rsidRPr="00383C40">
        <w:rPr>
          <w:b/>
          <w:bCs/>
          <w:i/>
          <w:iCs/>
          <w:lang w:val="en-US"/>
        </w:rPr>
        <w:t>balsamina</w:t>
      </w:r>
      <w:proofErr w:type="spellEnd"/>
      <w:r w:rsidRPr="005A27A6">
        <w:rPr>
          <w:b/>
          <w:bCs/>
          <w:lang w:val="en-US"/>
        </w:rPr>
        <w:t xml:space="preserve">) </w:t>
      </w:r>
      <w:r>
        <w:rPr>
          <w:b/>
          <w:bCs/>
          <w:lang w:val="en-US"/>
        </w:rPr>
        <w:t>a</w:t>
      </w:r>
      <w:r w:rsidRPr="005A27A6">
        <w:rPr>
          <w:b/>
          <w:bCs/>
          <w:lang w:val="en-US"/>
        </w:rPr>
        <w:t>t Different Physiological Sta</w:t>
      </w:r>
      <w:r>
        <w:rPr>
          <w:b/>
          <w:bCs/>
          <w:lang w:val="en-US"/>
        </w:rPr>
        <w:t>ge</w:t>
      </w:r>
    </w:p>
    <w:p w14:paraId="54B2FC54" w14:textId="77777777" w:rsidR="005A27A6" w:rsidRDefault="005A27A6" w:rsidP="005A27A6">
      <w:pPr>
        <w:pStyle w:val="NormalWeb"/>
        <w:spacing w:before="0" w:beforeAutospacing="0" w:after="0" w:afterAutospacing="0"/>
        <w:jc w:val="center"/>
        <w:rPr>
          <w:lang w:val="en-US"/>
        </w:rPr>
      </w:pPr>
    </w:p>
    <w:p w14:paraId="5231E231" w14:textId="77777777" w:rsidR="002306DB" w:rsidRDefault="002306DB" w:rsidP="00381BB6">
      <w:pPr>
        <w:pStyle w:val="NormalWeb"/>
        <w:spacing w:before="0" w:beforeAutospacing="0" w:after="0" w:afterAutospacing="0"/>
        <w:jc w:val="both"/>
        <w:rPr>
          <w:b/>
          <w:bCs/>
          <w:lang w:val="en-GB"/>
        </w:rPr>
      </w:pPr>
      <w:bookmarkStart w:id="1" w:name="_Hlk216424411"/>
    </w:p>
    <w:p w14:paraId="59176D2F" w14:textId="74A75341" w:rsidR="008E55EC" w:rsidRPr="008E55EC" w:rsidRDefault="008E55EC" w:rsidP="00381BB6">
      <w:pPr>
        <w:pStyle w:val="NormalWeb"/>
        <w:spacing w:before="0" w:beforeAutospacing="0" w:after="0" w:afterAutospacing="0"/>
        <w:jc w:val="both"/>
        <w:rPr>
          <w:b/>
          <w:bCs/>
          <w:lang w:val="en-GB"/>
        </w:rPr>
      </w:pPr>
      <w:bookmarkStart w:id="2" w:name="_GoBack"/>
      <w:bookmarkEnd w:id="2"/>
      <w:r w:rsidRPr="008E55EC">
        <w:rPr>
          <w:b/>
          <w:bCs/>
          <w:lang w:val="en-GB"/>
        </w:rPr>
        <w:t xml:space="preserve">Abstract </w:t>
      </w:r>
    </w:p>
    <w:bookmarkEnd w:id="1"/>
    <w:p w14:paraId="72C49849"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This study evaluated the effects of graded levels of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L. (Balsam apple) inclusion in complete diets on the haematology, serum biochemistry, and overall health of </w:t>
      </w:r>
      <w:proofErr w:type="spellStart"/>
      <w:r w:rsidRPr="008E55EC">
        <w:rPr>
          <w:lang w:val="en-GB"/>
        </w:rPr>
        <w:t>Uda</w:t>
      </w:r>
      <w:proofErr w:type="spellEnd"/>
      <w:r w:rsidRPr="008E55EC">
        <w:rPr>
          <w:lang w:val="en-GB"/>
        </w:rPr>
        <w:t xml:space="preserve"> ewes at different physiological stages. Sixteen </w:t>
      </w:r>
      <w:proofErr w:type="spellStart"/>
      <w:r w:rsidRPr="008E55EC">
        <w:rPr>
          <w:lang w:val="en-GB"/>
        </w:rPr>
        <w:t>Uda</w:t>
      </w:r>
      <w:proofErr w:type="spellEnd"/>
      <w:r w:rsidRPr="008E55EC">
        <w:rPr>
          <w:lang w:val="en-GB"/>
        </w:rPr>
        <w:t xml:space="preserve"> ewes (first parity) and four rams were allocated to four treatments containing 0%, 2.5%, 5%, and 7.5% </w:t>
      </w:r>
      <w:r w:rsidRPr="008E55EC">
        <w:rPr>
          <w:i/>
          <w:iCs/>
          <w:lang w:val="en-GB"/>
        </w:rPr>
        <w:t xml:space="preserve">M. </w:t>
      </w:r>
      <w:proofErr w:type="spellStart"/>
      <w:r w:rsidRPr="008E55EC">
        <w:rPr>
          <w:i/>
          <w:iCs/>
          <w:lang w:val="en-GB"/>
        </w:rPr>
        <w:t>balsamina</w:t>
      </w:r>
      <w:proofErr w:type="spellEnd"/>
      <w:r w:rsidRPr="008E55EC">
        <w:rPr>
          <w:lang w:val="en-GB"/>
        </w:rPr>
        <w:t xml:space="preserve">. Animals were fed ad libitum for 24 weeks, and blood samples were collected before, during, and after pregnancy. Haematological parameters measured included packed cell volume (PCV), red blood cells (RBC), white blood cells (WBC), </w:t>
      </w:r>
      <w:proofErr w:type="spellStart"/>
      <w:r w:rsidRPr="008E55EC">
        <w:rPr>
          <w:lang w:val="en-GB"/>
        </w:rPr>
        <w:t>hemoglobin</w:t>
      </w:r>
      <w:proofErr w:type="spellEnd"/>
      <w:r w:rsidRPr="008E55EC">
        <w:rPr>
          <w:lang w:val="en-GB"/>
        </w:rPr>
        <w:t xml:space="preserve"> (Hb),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while serum biochemistry analyses included albumin, globulin, total protein, glucose, cholesterol, triglycerides, HDL, LDL, urea, and creatinine. Results showed no significant adverse effects on RBC, MCH, monocytes, or eosinophils across treatments, with most values within normal reference ranges. Significant differences (P&lt;0.05) were observed in PCV, MCV, MCHC, WBC, lymphocytes, and basophils, particularly with higher </w:t>
      </w:r>
      <w:r w:rsidRPr="008E55EC">
        <w:rPr>
          <w:i/>
          <w:iCs/>
          <w:lang w:val="en-GB"/>
        </w:rPr>
        <w:t xml:space="preserve">M. </w:t>
      </w:r>
      <w:proofErr w:type="spellStart"/>
      <w:r w:rsidRPr="008E55EC">
        <w:rPr>
          <w:i/>
          <w:iCs/>
          <w:lang w:val="en-GB"/>
        </w:rPr>
        <w:t>balsamina</w:t>
      </w:r>
      <w:proofErr w:type="spellEnd"/>
      <w:r w:rsidRPr="008E55EC">
        <w:rPr>
          <w:lang w:val="en-GB"/>
        </w:rPr>
        <w:t xml:space="preserve"> inclusion. Pregnant and postpartum ewes exhibited increased Hb and RBC values, likely due to higher oxygen demand and metabolic requirements during pregnancy and lactation. Serum biochemical analyses indicated significant variations in globulin, cholesterol, HDL, LDL, triglycerides, urea, and creatinine, while albumin, total protein, and glucose remained stable. Overall, the inclusion of up to 7.5% </w:t>
      </w:r>
      <w:r w:rsidRPr="008E55EC">
        <w:rPr>
          <w:i/>
          <w:iCs/>
          <w:lang w:val="en-GB"/>
        </w:rPr>
        <w:t xml:space="preserve">M. </w:t>
      </w:r>
      <w:proofErr w:type="spellStart"/>
      <w:r w:rsidRPr="008E55EC">
        <w:rPr>
          <w:i/>
          <w:iCs/>
          <w:lang w:val="en-GB"/>
        </w:rPr>
        <w:t>balsamina</w:t>
      </w:r>
      <w:proofErr w:type="spellEnd"/>
      <w:r w:rsidRPr="008E55EC">
        <w:rPr>
          <w:lang w:val="en-GB"/>
        </w:rPr>
        <w:t xml:space="preserve"> in complete diets did not compromise the haematological and biochemical health of </w:t>
      </w:r>
      <w:proofErr w:type="spellStart"/>
      <w:r w:rsidRPr="008E55EC">
        <w:rPr>
          <w:lang w:val="en-GB"/>
        </w:rPr>
        <w:t>Uda</w:t>
      </w:r>
      <w:proofErr w:type="spellEnd"/>
      <w:r w:rsidRPr="008E55EC">
        <w:rPr>
          <w:lang w:val="en-GB"/>
        </w:rPr>
        <w:t xml:space="preserve"> ewes.</w:t>
      </w:r>
    </w:p>
    <w:p w14:paraId="7B131E27"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Keywords: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w:t>
      </w:r>
      <w:proofErr w:type="spellStart"/>
      <w:r w:rsidRPr="008E55EC">
        <w:rPr>
          <w:lang w:val="en-GB"/>
        </w:rPr>
        <w:t>Uda</w:t>
      </w:r>
      <w:proofErr w:type="spellEnd"/>
      <w:r w:rsidRPr="008E55EC">
        <w:rPr>
          <w:lang w:val="en-GB"/>
        </w:rPr>
        <w:t xml:space="preserve"> ewes, haematology, serum biochemistry, pregnancy, postpartum.</w:t>
      </w:r>
    </w:p>
    <w:p w14:paraId="5F34885C" w14:textId="22E699BB" w:rsidR="008E55EC" w:rsidRPr="008E55EC" w:rsidRDefault="008E55EC" w:rsidP="00381BB6">
      <w:pPr>
        <w:pStyle w:val="NormalWeb"/>
        <w:spacing w:before="0" w:beforeAutospacing="0" w:after="0" w:afterAutospacing="0"/>
        <w:jc w:val="both"/>
        <w:rPr>
          <w:b/>
          <w:bCs/>
          <w:lang w:val="en-GB"/>
        </w:rPr>
      </w:pPr>
      <w:r w:rsidRPr="008E55EC">
        <w:rPr>
          <w:b/>
          <w:bCs/>
          <w:lang w:val="en-GB"/>
        </w:rPr>
        <w:t>Introduction</w:t>
      </w:r>
    </w:p>
    <w:p w14:paraId="7D601646"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The nutritional management of small ruminants, particularly during gestation and lactation, is crucial to ensure optimal growth, reproduction, and health. </w:t>
      </w:r>
      <w:proofErr w:type="spellStart"/>
      <w:r w:rsidRPr="008E55EC">
        <w:rPr>
          <w:lang w:val="en-GB"/>
        </w:rPr>
        <w:t>Uda</w:t>
      </w:r>
      <w:proofErr w:type="spellEnd"/>
      <w:r w:rsidRPr="008E55EC">
        <w:rPr>
          <w:lang w:val="en-GB"/>
        </w:rPr>
        <w:t xml:space="preserve"> sheep, a commonly reared breed in </w:t>
      </w:r>
      <w:proofErr w:type="spellStart"/>
      <w:r w:rsidRPr="008E55EC">
        <w:rPr>
          <w:lang w:val="en-GB"/>
        </w:rPr>
        <w:t>northwestern</w:t>
      </w:r>
      <w:proofErr w:type="spellEnd"/>
      <w:r w:rsidRPr="008E55EC">
        <w:rPr>
          <w:lang w:val="en-GB"/>
        </w:rPr>
        <w:t xml:space="preserve"> Nigeria, are often subjected to feed limitations during the dry season, which can compromise their productivity. Alternative feed resources, such as local browse plants, are increasingly being explored to supplement conventional feedstuffs.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L. (Balsam apple) is a locally available plant with potential nutritive and medicinal properties that can serve as a feed supplement for small ruminants.</w:t>
      </w:r>
    </w:p>
    <w:p w14:paraId="6A436800" w14:textId="1297E356" w:rsidR="008E55EC" w:rsidRPr="008E55EC" w:rsidRDefault="008E55EC" w:rsidP="00381BB6">
      <w:pPr>
        <w:pStyle w:val="NormalWeb"/>
        <w:spacing w:before="0" w:beforeAutospacing="0" w:after="0" w:afterAutospacing="0"/>
        <w:jc w:val="both"/>
        <w:rPr>
          <w:lang w:val="en-GB"/>
        </w:rPr>
      </w:pPr>
      <w:r w:rsidRPr="008E55EC">
        <w:rPr>
          <w:lang w:val="en-GB"/>
        </w:rPr>
        <w:t xml:space="preserve">Haematological parameters provide essential information on the physiological and health status of animals. Packed cell volume (PCV) and </w:t>
      </w:r>
      <w:proofErr w:type="spellStart"/>
      <w:r w:rsidRPr="008E55EC">
        <w:rPr>
          <w:lang w:val="en-GB"/>
        </w:rPr>
        <w:t>hemoglobin</w:t>
      </w:r>
      <w:proofErr w:type="spellEnd"/>
      <w:r w:rsidRPr="008E55EC">
        <w:rPr>
          <w:lang w:val="en-GB"/>
        </w:rPr>
        <w:t xml:space="preserve"> (Hb) are critical indicators of oxygen-carrying capacity and nutritional status, while red blood cell (RBC) counts reflect bone marrow function and erythropoiesis. White blood cell (WBC) counts, lymphocytes, monocytes, and basophils indicate the immune response and general health of animals (Elmhurst et al., 2002). The mean corpuscular volume (MCV), mean corpuscular </w:t>
      </w:r>
      <w:proofErr w:type="spellStart"/>
      <w:r w:rsidRPr="008E55EC">
        <w:rPr>
          <w:lang w:val="en-GB"/>
        </w:rPr>
        <w:t>hemoglobin</w:t>
      </w:r>
      <w:proofErr w:type="spellEnd"/>
      <w:r w:rsidRPr="008E55EC">
        <w:rPr>
          <w:lang w:val="en-GB"/>
        </w:rPr>
        <w:t xml:space="preserve"> (MCH), and mean corpuscular </w:t>
      </w:r>
      <w:proofErr w:type="spellStart"/>
      <w:r w:rsidRPr="008E55EC">
        <w:rPr>
          <w:lang w:val="en-GB"/>
        </w:rPr>
        <w:t>hemoglobin</w:t>
      </w:r>
      <w:proofErr w:type="spellEnd"/>
      <w:r w:rsidRPr="008E55EC">
        <w:rPr>
          <w:lang w:val="en-GB"/>
        </w:rPr>
        <w:t xml:space="preserve"> concentration (MCHC) are valuable in diagnosing </w:t>
      </w:r>
      <w:proofErr w:type="spellStart"/>
      <w:r w:rsidRPr="008E55EC">
        <w:rPr>
          <w:lang w:val="en-GB"/>
        </w:rPr>
        <w:t>anemia</w:t>
      </w:r>
      <w:proofErr w:type="spellEnd"/>
      <w:r w:rsidRPr="008E55EC">
        <w:rPr>
          <w:lang w:val="en-GB"/>
        </w:rPr>
        <w:t xml:space="preserve"> and assessing erythrocyte quality (</w:t>
      </w:r>
      <w:proofErr w:type="spellStart"/>
      <w:r w:rsidR="00E60F4E">
        <w:rPr>
          <w:lang w:val="en-GB"/>
        </w:rPr>
        <w:t>Aljameel</w:t>
      </w:r>
      <w:proofErr w:type="spellEnd"/>
      <w:r w:rsidR="00E60F4E">
        <w:rPr>
          <w:lang w:val="en-GB"/>
        </w:rPr>
        <w:t xml:space="preserve"> et al., 2017</w:t>
      </w:r>
      <w:r w:rsidRPr="008E55EC">
        <w:rPr>
          <w:lang w:val="en-GB"/>
        </w:rPr>
        <w:t>). Increases in Hb and RBC during pregnancy, as observed in the present study, are associated with higher oxygen demands and metabolic rates (El-</w:t>
      </w:r>
      <w:proofErr w:type="spellStart"/>
      <w:r w:rsidRPr="008E55EC">
        <w:rPr>
          <w:lang w:val="en-GB"/>
        </w:rPr>
        <w:t>Sherif</w:t>
      </w:r>
      <w:proofErr w:type="spellEnd"/>
      <w:r w:rsidRPr="008E55EC">
        <w:rPr>
          <w:lang w:val="en-GB"/>
        </w:rPr>
        <w:t xml:space="preserve"> &amp; Assad, 2001). Conversely, decreases in RBC and PCV during early lactation may result from </w:t>
      </w:r>
      <w:proofErr w:type="spellStart"/>
      <w:r w:rsidRPr="008E55EC">
        <w:rPr>
          <w:lang w:val="en-GB"/>
        </w:rPr>
        <w:t>hemodilution</w:t>
      </w:r>
      <w:proofErr w:type="spellEnd"/>
      <w:r w:rsidRPr="008E55EC">
        <w:rPr>
          <w:lang w:val="en-GB"/>
        </w:rPr>
        <w:t xml:space="preserve"> and increased water mobilization to the mammary gland (</w:t>
      </w:r>
      <w:proofErr w:type="spellStart"/>
      <w:r w:rsidRPr="008E55EC">
        <w:rPr>
          <w:lang w:val="en-GB"/>
        </w:rPr>
        <w:t>Bamerny</w:t>
      </w:r>
      <w:proofErr w:type="spellEnd"/>
      <w:r w:rsidRPr="008E55EC">
        <w:rPr>
          <w:lang w:val="en-GB"/>
        </w:rPr>
        <w:t>, 2013).</w:t>
      </w:r>
    </w:p>
    <w:p w14:paraId="36F9A97C"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Serum biochemical indices, including total protein, albumin, globulin, glucose, cholesterol, triglycerides, HDL, LDL, urea, and creatinine, are important indicators of nutritional adequacy, liver and kidney function, and energy metabolism. Elevated creatinine and urea levels in non-pregnant ewes may reflect higher protein catabolism, while increases in HDL, LDL, and </w:t>
      </w:r>
      <w:r w:rsidRPr="008E55EC">
        <w:rPr>
          <w:lang w:val="en-GB"/>
        </w:rPr>
        <w:lastRenderedPageBreak/>
        <w:t xml:space="preserve">triglycerides during pregnancy support </w:t>
      </w:r>
      <w:proofErr w:type="spellStart"/>
      <w:r w:rsidRPr="008E55EC">
        <w:rPr>
          <w:lang w:val="en-GB"/>
        </w:rPr>
        <w:t>fetal</w:t>
      </w:r>
      <w:proofErr w:type="spellEnd"/>
      <w:r w:rsidRPr="008E55EC">
        <w:rPr>
          <w:lang w:val="en-GB"/>
        </w:rPr>
        <w:t xml:space="preserve"> growth and lactation (El-</w:t>
      </w:r>
      <w:proofErr w:type="spellStart"/>
      <w:r w:rsidRPr="008E55EC">
        <w:rPr>
          <w:lang w:val="en-GB"/>
        </w:rPr>
        <w:t>Sherif</w:t>
      </w:r>
      <w:proofErr w:type="spellEnd"/>
      <w:r w:rsidRPr="008E55EC">
        <w:rPr>
          <w:lang w:val="en-GB"/>
        </w:rPr>
        <w:t xml:space="preserve"> &amp; Assad, 2001). The inclusion of </w:t>
      </w:r>
      <w:r w:rsidRPr="008E55EC">
        <w:rPr>
          <w:i/>
          <w:iCs/>
          <w:lang w:val="en-GB"/>
        </w:rPr>
        <w:t xml:space="preserve">M. </w:t>
      </w:r>
      <w:proofErr w:type="spellStart"/>
      <w:r w:rsidRPr="008E55EC">
        <w:rPr>
          <w:i/>
          <w:iCs/>
          <w:lang w:val="en-GB"/>
        </w:rPr>
        <w:t>balsamina</w:t>
      </w:r>
      <w:proofErr w:type="spellEnd"/>
      <w:r w:rsidRPr="008E55EC">
        <w:rPr>
          <w:lang w:val="en-GB"/>
        </w:rPr>
        <w:t xml:space="preserve"> up to 7.5% did not negatively affect these indices, indicating its safety and potential as a feed supplement.</w:t>
      </w:r>
    </w:p>
    <w:p w14:paraId="22E7B997"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Previous studies have emphasized the role of adequate nutrition in preventing </w:t>
      </w:r>
      <w:proofErr w:type="spellStart"/>
      <w:r w:rsidRPr="008E55EC">
        <w:rPr>
          <w:lang w:val="en-GB"/>
        </w:rPr>
        <w:t>anemia</w:t>
      </w:r>
      <w:proofErr w:type="spellEnd"/>
      <w:r w:rsidRPr="008E55EC">
        <w:rPr>
          <w:lang w:val="en-GB"/>
        </w:rPr>
        <w:t xml:space="preserve">, maintaining immunity, and supporting reproductive performance in sheep (Tambuwal et al., 2002; </w:t>
      </w:r>
      <w:proofErr w:type="spellStart"/>
      <w:r w:rsidRPr="008E55EC">
        <w:rPr>
          <w:lang w:val="en-GB"/>
        </w:rPr>
        <w:t>Njidda</w:t>
      </w:r>
      <w:proofErr w:type="spellEnd"/>
      <w:r w:rsidRPr="008E55EC">
        <w:rPr>
          <w:lang w:val="en-GB"/>
        </w:rPr>
        <w:t xml:space="preserve"> et al., 2014). The use of local feed resources like </w:t>
      </w:r>
      <w:r w:rsidRPr="008E55EC">
        <w:rPr>
          <w:i/>
          <w:iCs/>
          <w:lang w:val="en-GB"/>
        </w:rPr>
        <w:t xml:space="preserve">M. </w:t>
      </w:r>
      <w:proofErr w:type="spellStart"/>
      <w:r w:rsidRPr="008E55EC">
        <w:rPr>
          <w:i/>
          <w:iCs/>
          <w:lang w:val="en-GB"/>
        </w:rPr>
        <w:t>balsamina</w:t>
      </w:r>
      <w:proofErr w:type="spellEnd"/>
      <w:r w:rsidRPr="008E55EC">
        <w:rPr>
          <w:lang w:val="en-GB"/>
        </w:rPr>
        <w:t xml:space="preserve"> can help bridge nutritional gaps, particularly during feed-scarce periods, without compromising the health of animals. This study, therefore, aimed to assess the effects of graded levels of </w:t>
      </w:r>
      <w:r w:rsidRPr="008E55EC">
        <w:rPr>
          <w:i/>
          <w:iCs/>
          <w:lang w:val="en-GB"/>
        </w:rPr>
        <w:t xml:space="preserve">M. </w:t>
      </w:r>
      <w:proofErr w:type="spellStart"/>
      <w:r w:rsidRPr="008E55EC">
        <w:rPr>
          <w:i/>
          <w:iCs/>
          <w:lang w:val="en-GB"/>
        </w:rPr>
        <w:t>balsamina</w:t>
      </w:r>
      <w:proofErr w:type="spellEnd"/>
      <w:r w:rsidRPr="008E55EC">
        <w:rPr>
          <w:lang w:val="en-GB"/>
        </w:rPr>
        <w:t xml:space="preserve"> on haematology, serum biochemistry, and overall health of </w:t>
      </w:r>
      <w:proofErr w:type="spellStart"/>
      <w:r w:rsidRPr="008E55EC">
        <w:rPr>
          <w:lang w:val="en-GB"/>
        </w:rPr>
        <w:t>Uda</w:t>
      </w:r>
      <w:proofErr w:type="spellEnd"/>
      <w:r w:rsidRPr="008E55EC">
        <w:rPr>
          <w:lang w:val="en-GB"/>
        </w:rPr>
        <w:t xml:space="preserve"> ewes at different physiological stages, providing insight into its potential as a dietary supplement.</w:t>
      </w:r>
    </w:p>
    <w:p w14:paraId="16DABB31" w14:textId="2E1476F2" w:rsidR="004A542A" w:rsidRDefault="004A542A" w:rsidP="00381BB6">
      <w:pPr>
        <w:pStyle w:val="NormalWeb"/>
        <w:spacing w:before="0" w:beforeAutospacing="0" w:after="0" w:afterAutospacing="0"/>
        <w:jc w:val="both"/>
        <w:rPr>
          <w:b/>
          <w:bCs/>
        </w:rPr>
      </w:pPr>
      <w:r>
        <w:rPr>
          <w:b/>
          <w:bCs/>
        </w:rPr>
        <w:t>Materials and Methods</w:t>
      </w:r>
      <w:bookmarkEnd w:id="0"/>
    </w:p>
    <w:p w14:paraId="604C170C" w14:textId="30512B1C" w:rsidR="004A542A" w:rsidRDefault="004A542A" w:rsidP="00381BB6">
      <w:pPr>
        <w:pStyle w:val="NormalWeb"/>
        <w:spacing w:before="0" w:beforeAutospacing="0" w:after="0" w:afterAutospacing="0"/>
        <w:jc w:val="both"/>
        <w:rPr>
          <w:b/>
          <w:bCs/>
        </w:rPr>
      </w:pPr>
      <w:bookmarkStart w:id="3" w:name="_Toc23329"/>
      <w:r>
        <w:rPr>
          <w:b/>
          <w:bCs/>
        </w:rPr>
        <w:t>Experimental Site</w:t>
      </w:r>
      <w:bookmarkEnd w:id="3"/>
    </w:p>
    <w:p w14:paraId="621D15CD" w14:textId="6F839ABD" w:rsidR="004A542A" w:rsidRDefault="004A542A" w:rsidP="00381BB6">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study was conducted at the </w:t>
      </w:r>
      <w:proofErr w:type="spellStart"/>
      <w:r>
        <w:rPr>
          <w:rFonts w:ascii="Times New Roman" w:hAnsi="Times New Roman"/>
          <w:sz w:val="24"/>
          <w:szCs w:val="24"/>
        </w:rPr>
        <w:t>Usmanu</w:t>
      </w:r>
      <w:proofErr w:type="spellEnd"/>
      <w:r>
        <w:rPr>
          <w:rFonts w:ascii="Times New Roman" w:hAnsi="Times New Roman"/>
          <w:sz w:val="24"/>
          <w:szCs w:val="24"/>
        </w:rPr>
        <w:t xml:space="preserve"> </w:t>
      </w:r>
      <w:proofErr w:type="spellStart"/>
      <w:r>
        <w:rPr>
          <w:rFonts w:ascii="Times New Roman" w:hAnsi="Times New Roman"/>
          <w:sz w:val="24"/>
          <w:szCs w:val="24"/>
        </w:rPr>
        <w:t>Danfodiyo</w:t>
      </w:r>
      <w:proofErr w:type="spellEnd"/>
      <w:r>
        <w:rPr>
          <w:rFonts w:ascii="Times New Roman" w:hAnsi="Times New Roman"/>
          <w:sz w:val="24"/>
          <w:szCs w:val="24"/>
        </w:rPr>
        <w:t xml:space="preserve"> University Livestock Teaching and Research Farm. The Farm is located within the Main Campus of the University at about 10km North of Sokoto Metropolis in </w:t>
      </w:r>
      <w:proofErr w:type="spellStart"/>
      <w:r>
        <w:rPr>
          <w:rFonts w:ascii="Times New Roman" w:hAnsi="Times New Roman"/>
          <w:sz w:val="24"/>
          <w:szCs w:val="24"/>
        </w:rPr>
        <w:t>Wamakko</w:t>
      </w:r>
      <w:proofErr w:type="spellEnd"/>
      <w:r>
        <w:rPr>
          <w:rFonts w:ascii="Times New Roman" w:hAnsi="Times New Roman"/>
          <w:sz w:val="24"/>
          <w:szCs w:val="24"/>
        </w:rPr>
        <w:t xml:space="preserve"> Local Government Area of Sokoto State. Sokoto is located in the </w:t>
      </w:r>
      <w:proofErr w:type="spellStart"/>
      <w:r>
        <w:rPr>
          <w:rFonts w:ascii="Times New Roman" w:hAnsi="Times New Roman"/>
          <w:sz w:val="24"/>
          <w:szCs w:val="24"/>
        </w:rPr>
        <w:t>Sudano</w:t>
      </w:r>
      <w:proofErr w:type="spellEnd"/>
      <w:r>
        <w:rPr>
          <w:rFonts w:ascii="Times New Roman" w:hAnsi="Times New Roman"/>
          <w:sz w:val="24"/>
          <w:szCs w:val="24"/>
        </w:rPr>
        <w:t>-Sahelian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58’ N and at altitude of 350m above sea level (</w:t>
      </w:r>
      <w:proofErr w:type="spellStart"/>
      <w:r>
        <w:rPr>
          <w:rFonts w:ascii="Times New Roman" w:hAnsi="Times New Roman"/>
          <w:sz w:val="24"/>
          <w:szCs w:val="24"/>
        </w:rPr>
        <w:t>Mamman</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w:t>
      </w:r>
      <w:r w:rsidR="00297472">
        <w:rPr>
          <w:rFonts w:ascii="Times New Roman" w:hAnsi="Times New Roman"/>
          <w:sz w:val="24"/>
          <w:szCs w:val="24"/>
        </w:rPr>
        <w:t>is</w:t>
      </w:r>
      <w:r>
        <w:rPr>
          <w:rFonts w:ascii="Times New Roman" w:hAnsi="Times New Roman"/>
          <w:sz w:val="24"/>
          <w:szCs w:val="24"/>
        </w:rPr>
        <w:t xml:space="preserv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297472">
        <w:rPr>
          <w:rFonts w:ascii="Times New Roman" w:hAnsi="Times New Roman"/>
          <w:sz w:val="24"/>
          <w:szCs w:val="24"/>
        </w:rPr>
        <w:t>). The</w:t>
      </w:r>
      <w:r>
        <w:rPr>
          <w:rFonts w:ascii="Times New Roman" w:hAnsi="Times New Roman"/>
          <w:sz w:val="24"/>
          <w:szCs w:val="24"/>
        </w:rPr>
        <w:t xml:space="preserv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(SSMIYSC, 2010).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a dry, cold and fairly dusty wind is experienced in the State between November and February. Heat is more severe in the state in March and April. But the weather in the state is always cold in the mornings and hot in the afternoons except during the </w:t>
      </w:r>
      <w:proofErr w:type="spellStart"/>
      <w:r>
        <w:rPr>
          <w:rFonts w:ascii="Times New Roman" w:eastAsia="Times New Roman" w:hAnsi="Times New Roman"/>
          <w:sz w:val="24"/>
          <w:szCs w:val="24"/>
        </w:rPr>
        <w:t>hamattan</w:t>
      </w:r>
      <w:proofErr w:type="spellEnd"/>
      <w:r>
        <w:rPr>
          <w:rFonts w:ascii="Times New Roman" w:eastAsia="Times New Roman" w:hAnsi="Times New Roman"/>
          <w:sz w:val="24"/>
          <w:szCs w:val="24"/>
        </w:rPr>
        <w:t xml:space="preserve"> period (SSMIYSC, 2010).</w:t>
      </w:r>
    </w:p>
    <w:p w14:paraId="222DE4DA" w14:textId="77777777" w:rsidR="004A542A" w:rsidRDefault="004A542A" w:rsidP="00381BB6">
      <w:pPr>
        <w:pStyle w:val="NormalWeb"/>
        <w:spacing w:before="0" w:beforeAutospacing="0" w:after="0" w:afterAutospacing="0"/>
        <w:jc w:val="both"/>
        <w:rPr>
          <w:b/>
          <w:bCs/>
        </w:rPr>
      </w:pPr>
      <w:bookmarkStart w:id="4" w:name="_Toc25778"/>
      <w:r>
        <w:rPr>
          <w:b/>
          <w:bCs/>
        </w:rPr>
        <w:t>3.2.1 Sources and Processing of Experimental Feeds</w:t>
      </w:r>
      <w:bookmarkEnd w:id="4"/>
    </w:p>
    <w:p w14:paraId="55B1415B" w14:textId="36ADB7B1" w:rsidR="004A542A" w:rsidRDefault="004A542A" w:rsidP="00381BB6">
      <w:pPr>
        <w:pStyle w:val="NormalWeb"/>
        <w:spacing w:before="0" w:beforeAutospacing="0" w:after="0" w:afterAutospacing="0"/>
        <w:jc w:val="both"/>
        <w:rPr>
          <w:bCs/>
        </w:rPr>
      </w:pPr>
      <w:r>
        <w:rPr>
          <w:bCs/>
        </w:rPr>
        <w:t xml:space="preserve">The ingredients used in the experiments include: </w:t>
      </w:r>
      <w:r>
        <w:rPr>
          <w:i/>
        </w:rPr>
        <w:t xml:space="preserve">M. </w:t>
      </w:r>
      <w:proofErr w:type="spellStart"/>
      <w:r>
        <w:rPr>
          <w:i/>
        </w:rPr>
        <w:t>balsamina</w:t>
      </w:r>
      <w:proofErr w:type="spellEnd"/>
      <w:r>
        <w:rPr>
          <w:i/>
        </w:rPr>
        <w:t xml:space="preserve"> L. </w:t>
      </w:r>
      <w:r>
        <w:t xml:space="preserve">which was sourced </w:t>
      </w:r>
      <w:r>
        <w:rPr>
          <w:bCs/>
        </w:rPr>
        <w:t xml:space="preserve">from Sokoto </w:t>
      </w:r>
      <w:r>
        <w:rPr>
          <w:bCs/>
          <w:lang w:val="en-US"/>
        </w:rPr>
        <w:t>S</w:t>
      </w:r>
      <w:proofErr w:type="spellStart"/>
      <w:r>
        <w:rPr>
          <w:bCs/>
        </w:rPr>
        <w:t>tate</w:t>
      </w:r>
      <w:proofErr w:type="spellEnd"/>
      <w:r>
        <w:rPr>
          <w:bCs/>
        </w:rPr>
        <w:t xml:space="preserve"> while the remaining feed materials such as maize, rice offal, cowpea husk, cowpea haulms, cotton seed cake and salt was purchased from Sokoto </w:t>
      </w:r>
      <w:r>
        <w:rPr>
          <w:bCs/>
          <w:lang w:val="en-US"/>
        </w:rPr>
        <w:t>M</w:t>
      </w:r>
      <w:proofErr w:type="spellStart"/>
      <w:r>
        <w:rPr>
          <w:bCs/>
        </w:rPr>
        <w:t>arket</w:t>
      </w:r>
      <w:proofErr w:type="spellEnd"/>
      <w:r>
        <w:rPr>
          <w:bCs/>
        </w:rPr>
        <w:t xml:space="preserve"> (Kara). </w:t>
      </w:r>
      <w:r>
        <w:t>Maize and cowpea hay w</w:t>
      </w:r>
      <w:r>
        <w:rPr>
          <w:lang w:val="en-US"/>
        </w:rPr>
        <w:t>ere</w:t>
      </w:r>
      <w:r>
        <w:t xml:space="preserve"> crushed </w:t>
      </w:r>
      <w:r w:rsidR="00297472">
        <w:t>to reduce</w:t>
      </w:r>
      <w:r>
        <w:t xml:space="preserve"> their particle size, cotton seed cake, cowpea husk, rice milling waste, premix, and salt was obtained directly from market</w:t>
      </w:r>
      <w:r>
        <w:rPr>
          <w:bCs/>
        </w:rPr>
        <w:t xml:space="preserve"> </w:t>
      </w:r>
    </w:p>
    <w:p w14:paraId="0C2528D0" w14:textId="77777777" w:rsidR="004A542A" w:rsidRDefault="004A542A" w:rsidP="00381BB6">
      <w:pPr>
        <w:pStyle w:val="NormalWeb"/>
        <w:spacing w:before="0" w:beforeAutospacing="0" w:after="0" w:afterAutospacing="0"/>
        <w:jc w:val="both"/>
        <w:rPr>
          <w:b/>
          <w:bCs/>
        </w:rPr>
      </w:pPr>
      <w:bookmarkStart w:id="5" w:name="_Toc5608"/>
      <w:r>
        <w:rPr>
          <w:b/>
          <w:bCs/>
        </w:rPr>
        <w:t>3.2.2 Experimental Design and Diet Formulation</w:t>
      </w:r>
      <w:bookmarkEnd w:id="5"/>
    </w:p>
    <w:p w14:paraId="089B647F" w14:textId="05667D43"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i/>
          <w:sz w:val="24"/>
          <w:szCs w:val="24"/>
        </w:rPr>
        <w:t xml:space="preserve"> L.</w:t>
      </w:r>
      <w:r>
        <w:rPr>
          <w:rFonts w:ascii="Times New Roman" w:hAnsi="Times New Roman"/>
          <w:sz w:val="24"/>
          <w:szCs w:val="24"/>
        </w:rPr>
        <w:t xml:space="preserve"> 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t>
      </w:r>
      <w:r w:rsidR="00297472">
        <w:rPr>
          <w:rFonts w:ascii="Times New Roman" w:hAnsi="Times New Roman"/>
          <w:sz w:val="24"/>
          <w:szCs w:val="24"/>
        </w:rPr>
        <w:t>were</w:t>
      </w:r>
      <w:r>
        <w:rPr>
          <w:rFonts w:ascii="Times New Roman" w:hAnsi="Times New Roman"/>
          <w:sz w:val="24"/>
          <w:szCs w:val="24"/>
        </w:rPr>
        <w:t xml:space="preserve">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14:paraId="4C6B00B4" w14:textId="77777777" w:rsidR="004A542A" w:rsidRDefault="004A542A" w:rsidP="00381BB6">
      <w:pPr>
        <w:spacing w:after="0" w:line="240" w:lineRule="auto"/>
        <w:jc w:val="both"/>
        <w:rPr>
          <w:rFonts w:ascii="Times New Roman" w:hAnsi="Times New Roman"/>
          <w:sz w:val="24"/>
          <w:szCs w:val="24"/>
        </w:rPr>
      </w:pPr>
    </w:p>
    <w:p w14:paraId="52F02C23" w14:textId="7B60C710"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firstRow="1" w:lastRow="0" w:firstColumn="1" w:lastColumn="0" w:noHBand="0" w:noVBand="1"/>
      </w:tblPr>
      <w:tblGrid>
        <w:gridCol w:w="3600"/>
        <w:gridCol w:w="90"/>
        <w:gridCol w:w="1125"/>
        <w:gridCol w:w="225"/>
        <w:gridCol w:w="1192"/>
        <w:gridCol w:w="248"/>
        <w:gridCol w:w="1170"/>
        <w:gridCol w:w="270"/>
        <w:gridCol w:w="1096"/>
      </w:tblGrid>
      <w:tr w:rsidR="004A542A" w14:paraId="7950B342" w14:textId="77777777" w:rsidTr="00A06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gridSpan w:val="2"/>
          </w:tcPr>
          <w:p w14:paraId="62DA0D82" w14:textId="77777777" w:rsidR="004A542A" w:rsidRDefault="004A542A" w:rsidP="00381BB6">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lastRenderedPageBreak/>
              <w:t>Ingredients</w:t>
            </w:r>
          </w:p>
        </w:tc>
        <w:tc>
          <w:tcPr>
            <w:tcW w:w="1125" w:type="dxa"/>
          </w:tcPr>
          <w:p w14:paraId="6245296A"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14:paraId="1252A4A6"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14:paraId="07831F5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14:paraId="4C5523F1" w14:textId="77777777" w:rsidR="004A542A" w:rsidRDefault="004A542A" w:rsidP="00381BB6">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4A542A" w14:paraId="2341D14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7F9DB98" w14:textId="77777777" w:rsidR="004A542A" w:rsidRDefault="004A542A" w:rsidP="00381BB6">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w:t>
            </w:r>
            <w:proofErr w:type="spellStart"/>
            <w:r>
              <w:rPr>
                <w:rFonts w:ascii="Times New Roman" w:hAnsi="Times New Roman"/>
                <w:b w:val="0"/>
                <w:i/>
                <w:color w:val="auto"/>
                <w:sz w:val="24"/>
                <w:szCs w:val="24"/>
                <w:lang w:val="en-ZA"/>
              </w:rPr>
              <w:t>balsama</w:t>
            </w:r>
            <w:proofErr w:type="spellEnd"/>
            <w:r>
              <w:rPr>
                <w:rFonts w:ascii="Times New Roman" w:hAnsi="Times New Roman"/>
                <w:b w:val="0"/>
                <w:i/>
                <w:color w:val="auto"/>
                <w:sz w:val="24"/>
                <w:szCs w:val="24"/>
                <w:lang w:val="en-ZA"/>
              </w:rPr>
              <w:t xml:space="preserve"> L.</w:t>
            </w:r>
          </w:p>
        </w:tc>
        <w:tc>
          <w:tcPr>
            <w:tcW w:w="1440" w:type="dxa"/>
            <w:gridSpan w:val="3"/>
          </w:tcPr>
          <w:p w14:paraId="376A30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14:paraId="7FCE009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CFA033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14:paraId="3E5A24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4A542A" w14:paraId="0C944EF1"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F06EC6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14:paraId="37A83A8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14:paraId="4BDA4A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14:paraId="10707FF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14:paraId="46E9A60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15.80</w:t>
            </w:r>
          </w:p>
        </w:tc>
      </w:tr>
      <w:tr w:rsidR="004A542A" w14:paraId="5A5D0C03"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0A51D9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14:paraId="496CD98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14:paraId="6FE13E2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14:paraId="2F19FD3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14:paraId="1312FC1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9.90</w:t>
            </w:r>
          </w:p>
        </w:tc>
      </w:tr>
      <w:tr w:rsidR="004A542A" w14:paraId="44BE603C"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EA2C8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haulms</w:t>
            </w:r>
          </w:p>
        </w:tc>
        <w:tc>
          <w:tcPr>
            <w:tcW w:w="1440" w:type="dxa"/>
            <w:gridSpan w:val="3"/>
          </w:tcPr>
          <w:p w14:paraId="05E90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14:paraId="58CDCC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14:paraId="6A196D0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14:paraId="6C77A3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12.50</w:t>
            </w:r>
          </w:p>
        </w:tc>
      </w:tr>
      <w:tr w:rsidR="004A542A" w14:paraId="603B4E5E"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67EA80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14:paraId="5401D4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14:paraId="654D099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14:paraId="5775FF9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14:paraId="64DBD30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5.80</w:t>
            </w:r>
          </w:p>
        </w:tc>
      </w:tr>
      <w:tr w:rsidR="004A542A" w14:paraId="17889EF6"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5E3A470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14:paraId="7CC40A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14:paraId="07DE13F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14:paraId="6DB1A47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14:paraId="52FEE44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45.00</w:t>
            </w:r>
          </w:p>
        </w:tc>
      </w:tr>
      <w:tr w:rsidR="004A542A" w14:paraId="6A9390AB"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6F47000E"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14:paraId="11DA1E3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7C6B51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1D1E36A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2B22A15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5E2766CF"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3A21CDB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14:paraId="3DDD6D9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72C16B8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14:paraId="0148078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14:paraId="43563B2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14:paraId="3B4A9E4D" w14:textId="77777777" w:rsidTr="00A064F7">
        <w:tc>
          <w:tcPr>
            <w:cnfStyle w:val="001000000000" w:firstRow="0" w:lastRow="0" w:firstColumn="1" w:lastColumn="0" w:oddVBand="0" w:evenVBand="0" w:oddHBand="0" w:evenHBand="0" w:firstRowFirstColumn="0" w:firstRowLastColumn="0" w:lastRowFirstColumn="0" w:lastRowLastColumn="0"/>
            <w:tcW w:w="3600" w:type="dxa"/>
          </w:tcPr>
          <w:p w14:paraId="28A0083D"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14:paraId="1E68DB5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37B4320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14:paraId="16F0666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14:paraId="1F953CC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4A542A" w14:paraId="398041F8" w14:textId="77777777" w:rsidTr="00A064F7">
        <w:trPr>
          <w:trHeight w:val="468"/>
        </w:trPr>
        <w:tc>
          <w:tcPr>
            <w:cnfStyle w:val="001000000000" w:firstRow="0" w:lastRow="0" w:firstColumn="1" w:lastColumn="0" w:oddVBand="0" w:evenVBand="0" w:oddHBand="0" w:evenHBand="0" w:firstRowFirstColumn="0" w:firstRowLastColumn="0" w:lastRowFirstColumn="0" w:lastRowLastColumn="0"/>
            <w:tcW w:w="3600" w:type="dxa"/>
          </w:tcPr>
          <w:p w14:paraId="38A7C64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14:paraId="176EE85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14D3205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14:paraId="028BF32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14:paraId="4DFB372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14:paraId="086F8D4E" w14:textId="77777777" w:rsidR="004A542A" w:rsidRDefault="004A542A" w:rsidP="00381BB6">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14:paraId="3A8CA461"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14:paraId="408AFC2C"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14:paraId="2EF903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 xml:space="preserve">Crude </w:t>
      </w:r>
      <w:proofErr w:type="spellStart"/>
      <w:r>
        <w:rPr>
          <w:rFonts w:ascii="Times New Roman" w:hAnsi="Times New Roman"/>
          <w:bCs/>
          <w:sz w:val="24"/>
          <w:szCs w:val="24"/>
        </w:rPr>
        <w:t>Fibre</w:t>
      </w:r>
      <w:proofErr w:type="spellEnd"/>
      <w:r>
        <w:rPr>
          <w:rFonts w:ascii="Times New Roman" w:hAnsi="Times New Roman"/>
          <w:bCs/>
          <w:sz w:val="24"/>
          <w:szCs w:val="24"/>
        </w:rPr>
        <w:t xml:space="preserv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14:paraId="21FA7025" w14:textId="77777777" w:rsidR="004A542A" w:rsidRDefault="004A542A" w:rsidP="00381BB6">
      <w:pPr>
        <w:spacing w:after="0" w:line="240" w:lineRule="auto"/>
        <w:jc w:val="both"/>
        <w:rPr>
          <w:rFonts w:ascii="Times New Roman" w:hAnsi="Times New Roman"/>
          <w:bCs/>
          <w:sz w:val="24"/>
          <w:szCs w:val="24"/>
        </w:rPr>
      </w:pPr>
      <w:r>
        <w:rPr>
          <w:rFonts w:ascii="Times New Roman" w:hAnsi="Times New Roman"/>
          <w:bCs/>
          <w:noProof/>
          <w:sz w:val="24"/>
          <w:szCs w:val="24"/>
          <w:lang w:val="en-ZA" w:eastAsia="en-ZA"/>
        </w:rPr>
        <mc:AlternateContent>
          <mc:Choice Requires="wps">
            <w:drawing>
              <wp:anchor distT="0" distB="0" distL="114300" distR="114300" simplePos="0" relativeHeight="251659264" behindDoc="0" locked="0" layoutInCell="1" allowOverlap="1" wp14:anchorId="0EBBDF08" wp14:editId="5867E4A9">
                <wp:simplePos x="0" y="0"/>
                <wp:positionH relativeFrom="column">
                  <wp:posOffset>19050</wp:posOffset>
                </wp:positionH>
                <wp:positionV relativeFrom="paragraph">
                  <wp:posOffset>37465</wp:posOffset>
                </wp:positionV>
                <wp:extent cx="573405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3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0FC76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mc:Fallback>
        </mc:AlternateContent>
      </w:r>
    </w:p>
    <w:p w14:paraId="1FACFCC8" w14:textId="2AB6AE0C"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6" w:name="_Toc6322"/>
      <w:r w:rsidRPr="00297472">
        <w:rPr>
          <w:rFonts w:ascii="Times New Roman" w:hAnsi="Times New Roman" w:cs="Times New Roman"/>
          <w:b/>
          <w:color w:val="auto"/>
          <w:sz w:val="24"/>
          <w:szCs w:val="24"/>
        </w:rPr>
        <w:t>Experimental Animals and Their Management</w:t>
      </w:r>
      <w:bookmarkEnd w:id="6"/>
      <w:r w:rsidRPr="00297472">
        <w:rPr>
          <w:rFonts w:ascii="Times New Roman" w:hAnsi="Times New Roman" w:cs="Times New Roman"/>
          <w:b/>
          <w:color w:val="auto"/>
          <w:sz w:val="24"/>
          <w:szCs w:val="24"/>
        </w:rPr>
        <w:t xml:space="preserve"> </w:t>
      </w:r>
    </w:p>
    <w:p w14:paraId="4A6A471E" w14:textId="77777777" w:rsidR="004A542A" w:rsidRPr="00297472" w:rsidRDefault="004A542A" w:rsidP="00381BB6">
      <w:pPr>
        <w:pStyle w:val="Default"/>
        <w:jc w:val="both"/>
        <w:rPr>
          <w:color w:val="auto"/>
        </w:rPr>
      </w:pPr>
      <w:r w:rsidRPr="00297472">
        <w:rPr>
          <w:color w:val="auto"/>
        </w:rPr>
        <w:t xml:space="preserve">Sixteen </w:t>
      </w:r>
      <w:proofErr w:type="spellStart"/>
      <w:r w:rsidRPr="00297472">
        <w:rPr>
          <w:color w:val="auto"/>
        </w:rPr>
        <w:t>Uda</w:t>
      </w:r>
      <w:proofErr w:type="spellEnd"/>
      <w:r w:rsidRPr="00297472">
        <w:rPr>
          <w:color w:val="auto"/>
        </w:rPr>
        <w:t xml:space="preserve"> ewes (first parity) of 1-2 years age range and average live weight of 30-35 kg and four </w:t>
      </w:r>
      <w:proofErr w:type="spellStart"/>
      <w:r w:rsidRPr="00297472">
        <w:rPr>
          <w:color w:val="auto"/>
        </w:rPr>
        <w:t>Uda</w:t>
      </w:r>
      <w:proofErr w:type="spellEnd"/>
      <w:r w:rsidRPr="00297472">
        <w:rPr>
          <w:color w:val="auto"/>
        </w:rPr>
        <w:t xml:space="preserve"> rams (2 years) were used in a randomized complete block design to evaluate the effect of </w:t>
      </w:r>
      <w:proofErr w:type="spellStart"/>
      <w:r w:rsidRPr="00297472">
        <w:rPr>
          <w:i/>
          <w:color w:val="auto"/>
        </w:rPr>
        <w:t>Mormodica</w:t>
      </w:r>
      <w:proofErr w:type="spellEnd"/>
      <w:r w:rsidRPr="00297472">
        <w:rPr>
          <w:i/>
          <w:color w:val="auto"/>
        </w:rPr>
        <w:t xml:space="preserve"> </w:t>
      </w:r>
      <w:proofErr w:type="spellStart"/>
      <w:r w:rsidRPr="00297472">
        <w:rPr>
          <w:i/>
          <w:color w:val="auto"/>
        </w:rPr>
        <w:t>balsamina</w:t>
      </w:r>
      <w:proofErr w:type="spellEnd"/>
      <w:r w:rsidRPr="00297472">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297472">
        <w:rPr>
          <w:color w:val="auto"/>
          <w:lang w:val="en-US"/>
        </w:rPr>
        <w:t>ewes</w:t>
      </w:r>
      <w:r w:rsidRPr="00297472">
        <w:rPr>
          <w:color w:val="auto"/>
        </w:rPr>
        <w:t xml:space="preserve"> and one ram per treatment. </w:t>
      </w:r>
    </w:p>
    <w:p w14:paraId="1E03AF23" w14:textId="77777777" w:rsidR="00297472"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sz w:val="24"/>
          <w:szCs w:val="24"/>
        </w:rPr>
        <w:t xml:space="preserve">The animals were quarantined at the Livestock Teaching and Research Farm, </w:t>
      </w:r>
      <w:proofErr w:type="spellStart"/>
      <w:r w:rsidRPr="00297472">
        <w:rPr>
          <w:rFonts w:ascii="Times New Roman" w:hAnsi="Times New Roman"/>
          <w:sz w:val="24"/>
          <w:szCs w:val="24"/>
        </w:rPr>
        <w:t>Usmanu</w:t>
      </w:r>
      <w:proofErr w:type="spellEnd"/>
      <w:r w:rsidRPr="00297472">
        <w:rPr>
          <w:rFonts w:ascii="Times New Roman" w:hAnsi="Times New Roman"/>
          <w:sz w:val="24"/>
          <w:szCs w:val="24"/>
        </w:rPr>
        <w:t xml:space="preserve"> </w:t>
      </w:r>
      <w:proofErr w:type="spellStart"/>
      <w:r w:rsidRPr="00297472">
        <w:rPr>
          <w:rFonts w:ascii="Times New Roman" w:hAnsi="Times New Roman"/>
          <w:sz w:val="24"/>
          <w:szCs w:val="24"/>
        </w:rPr>
        <w:t>Danfodiyo</w:t>
      </w:r>
      <w:proofErr w:type="spellEnd"/>
      <w:r w:rsidRPr="00297472">
        <w:rPr>
          <w:rFonts w:ascii="Times New Roman" w:hAnsi="Times New Roman"/>
          <w:sz w:val="24"/>
          <w:szCs w:val="24"/>
        </w:rPr>
        <w:t xml:space="preserve"> University, Sokoto for acclimatization. The animals were dewormed using albendazole super 10% (5 – 8 mg of their body weight). The feeding pens were cleaned and disinfected a week before the experiment commence. </w:t>
      </w:r>
      <w:proofErr w:type="spellStart"/>
      <w:r w:rsidRPr="00297472">
        <w:rPr>
          <w:rFonts w:ascii="Times New Roman" w:hAnsi="Times New Roman"/>
          <w:sz w:val="24"/>
          <w:szCs w:val="24"/>
        </w:rPr>
        <w:t>Faeces</w:t>
      </w:r>
      <w:proofErr w:type="spellEnd"/>
      <w:r w:rsidRPr="00297472">
        <w:rPr>
          <w:rFonts w:ascii="Times New Roman" w:hAnsi="Times New Roman"/>
          <w:sz w:val="24"/>
          <w:szCs w:val="24"/>
        </w:rPr>
        <w:t xml:space="preserve"> and urine were removed every day from the feeding pens to ensure adequate hygiene, minimal ammonia accumulation. Feed and water troughs were also washed and cleaned every morning before feeding.</w:t>
      </w:r>
      <w:bookmarkStart w:id="7" w:name="_Toc6595"/>
    </w:p>
    <w:p w14:paraId="264E6EDB" w14:textId="77777777" w:rsidR="00297472" w:rsidRPr="00297472" w:rsidRDefault="004A542A" w:rsidP="00297472">
      <w:pPr>
        <w:spacing w:after="0" w:line="240" w:lineRule="auto"/>
        <w:jc w:val="both"/>
        <w:rPr>
          <w:rFonts w:ascii="Times New Roman" w:hAnsi="Times New Roman"/>
          <w:b/>
          <w:sz w:val="24"/>
          <w:szCs w:val="24"/>
        </w:rPr>
      </w:pPr>
      <w:r w:rsidRPr="00297472">
        <w:rPr>
          <w:rFonts w:ascii="Times New Roman" w:hAnsi="Times New Roman"/>
          <w:b/>
          <w:sz w:val="24"/>
          <w:szCs w:val="24"/>
        </w:rPr>
        <w:t>Data Collection</w:t>
      </w:r>
      <w:bookmarkStart w:id="8" w:name="_Toc7701"/>
      <w:bookmarkEnd w:id="7"/>
    </w:p>
    <w:p w14:paraId="1BEB29C6" w14:textId="20F65CAF" w:rsidR="004A542A"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b/>
          <w:sz w:val="24"/>
          <w:szCs w:val="24"/>
        </w:rPr>
        <w:t>Feed Consumption</w:t>
      </w:r>
      <w:bookmarkEnd w:id="8"/>
    </w:p>
    <w:p w14:paraId="27AE4276"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Feed consumption from each treatment was measured daily by subtracting left over from feed served per group and adequate measures were taken to minimize spillage and related wastage. The mean daily feed intake was calculated on weekly basis by dividing the amount consumed by the number of sheep and number of days.</w:t>
      </w:r>
    </w:p>
    <w:p w14:paraId="3D4CCE35" w14:textId="1A2BB777" w:rsidR="004A542A" w:rsidRPr="00297472" w:rsidRDefault="004A542A" w:rsidP="00381BB6">
      <w:pPr>
        <w:pStyle w:val="NormalWeb"/>
        <w:spacing w:before="0" w:beforeAutospacing="0" w:after="0" w:afterAutospacing="0"/>
        <w:jc w:val="both"/>
        <w:rPr>
          <w:b/>
          <w:bCs/>
        </w:rPr>
      </w:pPr>
      <w:bookmarkStart w:id="9" w:name="_Toc24500"/>
      <w:r w:rsidRPr="00297472">
        <w:rPr>
          <w:b/>
          <w:bCs/>
        </w:rPr>
        <w:t>Blood Sample Collection and Hormones Assay</w:t>
      </w:r>
      <w:bookmarkEnd w:id="9"/>
    </w:p>
    <w:p w14:paraId="468FA058"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sidRPr="00297472">
        <w:rPr>
          <w:rFonts w:ascii="Times New Roman" w:hAnsi="Times New Roman"/>
          <w:i/>
          <w:sz w:val="24"/>
          <w:szCs w:val="24"/>
        </w:rPr>
        <w:t>et al</w:t>
      </w:r>
      <w:r w:rsidRPr="00297472">
        <w:rPr>
          <w:rFonts w:ascii="Times New Roman" w:hAnsi="Times New Roman"/>
          <w:sz w:val="24"/>
          <w:szCs w:val="24"/>
        </w:rPr>
        <w:t xml:space="preserve">., 1995), progesterone, prolactin and estrogen (Rosado </w:t>
      </w:r>
      <w:r w:rsidRPr="00297472">
        <w:rPr>
          <w:rFonts w:ascii="Times New Roman" w:hAnsi="Times New Roman"/>
          <w:i/>
          <w:sz w:val="24"/>
          <w:szCs w:val="24"/>
        </w:rPr>
        <w:t>et al</w:t>
      </w:r>
      <w:r w:rsidRPr="00297472">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14:paraId="06A418BB" w14:textId="5F560290"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10" w:name="_Toc30338"/>
      <w:proofErr w:type="spellStart"/>
      <w:r w:rsidRPr="00297472">
        <w:rPr>
          <w:rFonts w:ascii="Times New Roman" w:hAnsi="Times New Roman" w:cs="Times New Roman"/>
          <w:b/>
          <w:color w:val="auto"/>
          <w:sz w:val="24"/>
          <w:szCs w:val="24"/>
        </w:rPr>
        <w:t>Haematological</w:t>
      </w:r>
      <w:proofErr w:type="spellEnd"/>
      <w:r w:rsidRPr="00297472">
        <w:rPr>
          <w:rFonts w:ascii="Times New Roman" w:hAnsi="Times New Roman" w:cs="Times New Roman"/>
          <w:b/>
          <w:color w:val="auto"/>
          <w:sz w:val="24"/>
          <w:szCs w:val="24"/>
        </w:rPr>
        <w:t xml:space="preserve"> Indices Determination for Experiment I and II</w:t>
      </w:r>
      <w:bookmarkEnd w:id="10"/>
    </w:p>
    <w:p w14:paraId="60557933"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The </w:t>
      </w:r>
      <w:proofErr w:type="spellStart"/>
      <w:r w:rsidRPr="00297472">
        <w:rPr>
          <w:rFonts w:ascii="Times New Roman" w:hAnsi="Times New Roman"/>
          <w:sz w:val="24"/>
          <w:szCs w:val="24"/>
        </w:rPr>
        <w:t>haematological</w:t>
      </w:r>
      <w:proofErr w:type="spellEnd"/>
      <w:r w:rsidRPr="00297472">
        <w:rPr>
          <w:rFonts w:ascii="Times New Roman" w:hAnsi="Times New Roman"/>
          <w:sz w:val="24"/>
          <w:szCs w:val="24"/>
        </w:rPr>
        <w:t xml:space="preserve"> parameters such as packed cell volume (PCV), red blood cells (RBC) count, white blood cells (WBC) count, leucocytes differential count and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(Hb) were measured in accordance with the methods outlined by Bush (1991).</w:t>
      </w:r>
    </w:p>
    <w:p w14:paraId="4A178D5E" w14:textId="77777777"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lastRenderedPageBreak/>
        <w:t xml:space="preserve">Erythrocyte indices which included the mean corpuscular volume (MCV) and mean corpuscular </w:t>
      </w:r>
      <w:proofErr w:type="spellStart"/>
      <w:r w:rsidRPr="00297472">
        <w:rPr>
          <w:rFonts w:ascii="Times New Roman" w:hAnsi="Times New Roman"/>
          <w:sz w:val="24"/>
          <w:szCs w:val="24"/>
        </w:rPr>
        <w:t>haemoglobin</w:t>
      </w:r>
      <w:proofErr w:type="spellEnd"/>
      <w:r w:rsidRPr="00297472">
        <w:rPr>
          <w:rFonts w:ascii="Times New Roman" w:hAnsi="Times New Roman"/>
          <w:sz w:val="24"/>
          <w:szCs w:val="24"/>
        </w:rPr>
        <w:t xml:space="preserve"> concentration (MCHC) were computed in accordance with the standard formulae of (</w:t>
      </w:r>
      <w:proofErr w:type="spellStart"/>
      <w:r w:rsidRPr="00297472">
        <w:rPr>
          <w:rFonts w:ascii="Times New Roman" w:hAnsi="Times New Roman"/>
          <w:sz w:val="24"/>
          <w:szCs w:val="24"/>
        </w:rPr>
        <w:t>schalm</w:t>
      </w:r>
      <w:proofErr w:type="spellEnd"/>
      <w:r w:rsidRPr="00297472">
        <w:rPr>
          <w:rFonts w:ascii="Times New Roman" w:hAnsi="Times New Roman"/>
          <w:sz w:val="24"/>
          <w:szCs w:val="24"/>
        </w:rPr>
        <w:t xml:space="preserve"> </w:t>
      </w:r>
      <w:r w:rsidRPr="00297472">
        <w:rPr>
          <w:rFonts w:ascii="Times New Roman" w:hAnsi="Times New Roman"/>
          <w:i/>
          <w:sz w:val="24"/>
          <w:szCs w:val="24"/>
        </w:rPr>
        <w:t>et al.</w:t>
      </w:r>
      <w:r w:rsidRPr="00297472">
        <w:rPr>
          <w:rFonts w:ascii="Times New Roman" w:hAnsi="Times New Roman"/>
          <w:sz w:val="24"/>
          <w:szCs w:val="24"/>
        </w:rPr>
        <w:t>, 1975; Jain, 1986) as follows:</w:t>
      </w:r>
    </w:p>
    <w:p w14:paraId="049721F3"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MCV</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PCV</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34FE0FBD"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Count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ab/>
        <w:t xml:space="preserve">             1</w:t>
      </w:r>
    </w:p>
    <w:p w14:paraId="11AEA2CD" w14:textId="77777777" w:rsidR="004A542A" w:rsidRPr="00297472" w:rsidRDefault="004A542A" w:rsidP="00381BB6">
      <w:pPr>
        <w:spacing w:after="0" w:line="240" w:lineRule="auto"/>
        <w:ind w:left="1440"/>
        <w:jc w:val="both"/>
        <w:rPr>
          <w:rFonts w:ascii="Times New Roman" w:hAnsi="Times New Roman"/>
          <w:sz w:val="24"/>
          <w:szCs w:val="24"/>
        </w:rPr>
      </w:pPr>
    </w:p>
    <w:p w14:paraId="73A83D7B"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 xml:space="preserve">MCH </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14:paraId="184B7B91"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22D02219" w14:textId="77777777" w:rsidR="004A542A" w:rsidRPr="00297472" w:rsidRDefault="004A542A" w:rsidP="00381BB6">
      <w:pPr>
        <w:spacing w:after="0" w:line="240" w:lineRule="auto"/>
        <w:ind w:left="1440"/>
        <w:jc w:val="both"/>
        <w:rPr>
          <w:rFonts w:ascii="Times New Roman" w:hAnsi="Times New Roman"/>
          <w:sz w:val="24"/>
          <w:szCs w:val="24"/>
        </w:rPr>
      </w:pPr>
    </w:p>
    <w:p w14:paraId="25B8EA4E" w14:textId="77777777"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MCHC</w:t>
      </w:r>
      <w:r w:rsidRPr="00297472">
        <w:rPr>
          <w:rFonts w:ascii="Times New Roman" w:hAnsi="Times New Roman"/>
          <w:sz w:val="24"/>
          <w:szCs w:val="24"/>
        </w:rPr>
        <w:tab/>
        <w:t xml:space="preserve"> </w:t>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100</w:t>
      </w:r>
    </w:p>
    <w:p w14:paraId="42018847" w14:textId="77777777"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PCV (%)</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14:paraId="4FD5F2BE" w14:textId="77777777" w:rsidR="004A542A" w:rsidRPr="00297472" w:rsidRDefault="004A542A" w:rsidP="00381BB6">
      <w:pPr>
        <w:spacing w:after="0" w:line="240" w:lineRule="auto"/>
        <w:ind w:left="1440"/>
        <w:jc w:val="both"/>
        <w:rPr>
          <w:rFonts w:ascii="Times New Roman" w:hAnsi="Times New Roman"/>
          <w:sz w:val="24"/>
          <w:szCs w:val="24"/>
        </w:rPr>
      </w:pPr>
    </w:p>
    <w:p w14:paraId="5DCE52E4" w14:textId="77777777" w:rsidR="004A542A" w:rsidRPr="00297472" w:rsidRDefault="004A542A" w:rsidP="00381BB6">
      <w:pPr>
        <w:spacing w:after="0" w:line="240" w:lineRule="auto"/>
        <w:ind w:left="1440"/>
        <w:jc w:val="both"/>
        <w:rPr>
          <w:rFonts w:ascii="Times New Roman" w:hAnsi="Times New Roman"/>
          <w:sz w:val="24"/>
          <w:szCs w:val="24"/>
        </w:rPr>
      </w:pPr>
    </w:p>
    <w:p w14:paraId="3599C9B6" w14:textId="1B00DABE" w:rsidR="004A542A" w:rsidRPr="00297472" w:rsidRDefault="004A542A" w:rsidP="00381BB6">
      <w:pPr>
        <w:pStyle w:val="Default"/>
        <w:jc w:val="both"/>
        <w:rPr>
          <w:b/>
          <w:bCs/>
          <w:color w:val="auto"/>
        </w:rPr>
      </w:pPr>
      <w:bookmarkStart w:id="11" w:name="_Toc20780"/>
      <w:r w:rsidRPr="00297472">
        <w:rPr>
          <w:b/>
          <w:bCs/>
          <w:color w:val="auto"/>
        </w:rPr>
        <w:t xml:space="preserve">Data </w:t>
      </w:r>
      <w:r w:rsidRPr="00297472">
        <w:rPr>
          <w:b/>
          <w:bCs/>
          <w:color w:val="auto"/>
          <w:lang w:val="en-US"/>
        </w:rPr>
        <w:t>A</w:t>
      </w:r>
      <w:proofErr w:type="spellStart"/>
      <w:r w:rsidRPr="00297472">
        <w:rPr>
          <w:b/>
          <w:bCs/>
          <w:color w:val="auto"/>
        </w:rPr>
        <w:t>nalyses</w:t>
      </w:r>
      <w:bookmarkEnd w:id="11"/>
      <w:proofErr w:type="spellEnd"/>
      <w:r w:rsidRPr="00297472">
        <w:rPr>
          <w:b/>
          <w:bCs/>
          <w:color w:val="auto"/>
        </w:rPr>
        <w:t xml:space="preserve"> </w:t>
      </w:r>
    </w:p>
    <w:p w14:paraId="67DC23AE" w14:textId="21EE818E"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Data on daily voluntary and nutrient intakes, average daily gain (ADG), initial and final live- weights, nutrient digestibility coefficients, nitrogen retention and milk composition </w:t>
      </w:r>
      <w:proofErr w:type="gramStart"/>
      <w:r w:rsidRPr="00297472">
        <w:rPr>
          <w:rFonts w:ascii="Times New Roman" w:hAnsi="Times New Roman"/>
          <w:sz w:val="24"/>
          <w:szCs w:val="24"/>
        </w:rPr>
        <w:t>was</w:t>
      </w:r>
      <w:proofErr w:type="gramEnd"/>
      <w:r w:rsidRPr="00297472">
        <w:rPr>
          <w:rFonts w:ascii="Times New Roman" w:hAnsi="Times New Roman"/>
          <w:sz w:val="24"/>
          <w:szCs w:val="24"/>
        </w:rPr>
        <w:t xml:space="preserve"> analyzed using analysis of variance (ANOVA). Treatment means were separated using Duncan Multiple Range Test (DMRT)</w:t>
      </w:r>
      <w:r w:rsidR="007306EB">
        <w:rPr>
          <w:rFonts w:ascii="Times New Roman" w:hAnsi="Times New Roman"/>
          <w:sz w:val="24"/>
          <w:szCs w:val="24"/>
        </w:rPr>
        <w:t>.</w:t>
      </w:r>
    </w:p>
    <w:p w14:paraId="2FB2EDFB" w14:textId="7C5B0B85" w:rsidR="004A542A" w:rsidRPr="00297472" w:rsidRDefault="004A542A" w:rsidP="00381BB6">
      <w:pPr>
        <w:pStyle w:val="Heading2"/>
        <w:spacing w:before="0" w:after="0" w:line="240" w:lineRule="auto"/>
        <w:rPr>
          <w:rFonts w:ascii="Times New Roman" w:hAnsi="Times New Roman"/>
          <w:b/>
          <w:bCs/>
          <w:color w:val="auto"/>
          <w:sz w:val="24"/>
          <w:szCs w:val="24"/>
        </w:rPr>
      </w:pPr>
      <w:bookmarkStart w:id="12" w:name="_Toc23419"/>
      <w:r w:rsidRPr="00297472">
        <w:rPr>
          <w:rFonts w:ascii="Times New Roman" w:hAnsi="Times New Roman"/>
          <w:b/>
          <w:bCs/>
          <w:color w:val="auto"/>
          <w:sz w:val="24"/>
          <w:szCs w:val="24"/>
        </w:rPr>
        <w:t>Results</w:t>
      </w:r>
      <w:bookmarkEnd w:id="12"/>
    </w:p>
    <w:p w14:paraId="29D53C51" w14:textId="5F4AE6BC" w:rsidR="004A542A" w:rsidRPr="00072C4E" w:rsidRDefault="004A542A" w:rsidP="00381BB6">
      <w:pPr>
        <w:pStyle w:val="Heading2"/>
        <w:spacing w:before="0" w:after="0" w:line="240" w:lineRule="auto"/>
        <w:jc w:val="both"/>
        <w:rPr>
          <w:rFonts w:ascii="Times New Roman" w:hAnsi="Times New Roman"/>
          <w:b/>
          <w:bCs/>
          <w:i/>
          <w:color w:val="auto"/>
          <w:sz w:val="24"/>
          <w:szCs w:val="24"/>
        </w:rPr>
      </w:pPr>
      <w:bookmarkStart w:id="13" w:name="_Toc31779"/>
      <w:proofErr w:type="spellStart"/>
      <w:r w:rsidRPr="00072C4E">
        <w:rPr>
          <w:rFonts w:ascii="Times New Roman" w:hAnsi="Times New Roman"/>
          <w:b/>
          <w:bCs/>
          <w:color w:val="auto"/>
          <w:sz w:val="24"/>
          <w:szCs w:val="24"/>
        </w:rPr>
        <w:t>Haematology</w:t>
      </w:r>
      <w:proofErr w:type="spellEnd"/>
      <w:r w:rsidRPr="00072C4E">
        <w:rPr>
          <w:rFonts w:ascii="Times New Roman" w:hAnsi="Times New Roman"/>
          <w:b/>
          <w:bCs/>
          <w:color w:val="auto"/>
          <w:sz w:val="24"/>
          <w:szCs w:val="24"/>
        </w:rPr>
        <w:t xml:space="preserve"> of Non-pregnant </w:t>
      </w:r>
      <w:proofErr w:type="spellStart"/>
      <w:r w:rsidRPr="00072C4E">
        <w:rPr>
          <w:rFonts w:ascii="Times New Roman" w:hAnsi="Times New Roman"/>
          <w:b/>
          <w:bCs/>
          <w:color w:val="auto"/>
          <w:sz w:val="24"/>
          <w:szCs w:val="24"/>
        </w:rPr>
        <w:t>Uda</w:t>
      </w:r>
      <w:proofErr w:type="spellEnd"/>
      <w:r w:rsidRPr="00072C4E">
        <w:rPr>
          <w:rFonts w:ascii="Times New Roman" w:hAnsi="Times New Roman"/>
          <w:b/>
          <w:bCs/>
          <w:color w:val="auto"/>
          <w:sz w:val="24"/>
          <w:szCs w:val="24"/>
        </w:rPr>
        <w:t xml:space="preserve"> Ewes Fed Diets Containing Graded Levels of </w:t>
      </w:r>
      <w:proofErr w:type="spellStart"/>
      <w:r w:rsidRPr="00072C4E">
        <w:rPr>
          <w:rFonts w:ascii="Times New Roman" w:hAnsi="Times New Roman"/>
          <w:b/>
          <w:bCs/>
          <w:i/>
          <w:color w:val="auto"/>
          <w:sz w:val="24"/>
          <w:szCs w:val="24"/>
        </w:rPr>
        <w:t>Mormordica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3"/>
      <w:proofErr w:type="spellEnd"/>
    </w:p>
    <w:p w14:paraId="32098C08" w14:textId="226242DC" w:rsidR="004A542A" w:rsidRDefault="004A542A" w:rsidP="00381BB6">
      <w:pPr>
        <w:spacing w:after="0" w:line="240" w:lineRule="auto"/>
        <w:ind w:left="-5"/>
        <w:jc w:val="both"/>
        <w:rPr>
          <w:rFonts w:ascii="Times New Roman" w:hAnsi="Times New Roman"/>
          <w:sz w:val="24"/>
          <w:szCs w:val="24"/>
        </w:rPr>
      </w:pPr>
      <w:r>
        <w:rPr>
          <w:rFonts w:ascii="Times New Roman" w:hAnsi="Times New Roman"/>
          <w:sz w:val="24"/>
          <w:szCs w:val="24"/>
        </w:rPr>
        <w:t xml:space="preserve">The results of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fed graded levels of Balsam apple is presented in Table </w:t>
      </w:r>
      <w:r w:rsidR="00072C4E">
        <w:rPr>
          <w:rFonts w:ascii="Times New Roman" w:hAnsi="Times New Roman"/>
          <w:sz w:val="24"/>
          <w:szCs w:val="24"/>
        </w:rPr>
        <w:t>2</w:t>
      </w:r>
      <w:r>
        <w:rPr>
          <w:rFonts w:ascii="Times New Roman" w:hAnsi="Times New Roman"/>
          <w:sz w:val="24"/>
          <w:szCs w:val="24"/>
        </w:rPr>
        <w:t xml:space="preserve">. The results indicated no significant (P&gt;0.05) difference between the treatments means in terms of   RBC, MCH, monocytes and eosinophils. However, parameters such as PVC, MCV, MCHC, WBC, lymphocytes and basophils had significant (P&lt;0.05) difference between the treatments means. MCH was significantly (P&gt;0.05) similar in T1 and T2 which were significantly higher (P&lt;0.05) than T3 and T4. MCV was significantly higher (P&gt;0.05) in T1 and T4 compared to T2 and T3. WBC was significantly higher (P&gt;0.05) in T3 and T4 compared to T1 and T2. Lymphocyte values were significantly higher in T2, T3 and T4 compared T1. Similarly, basophils were higher (P&lt;0.05) in T4 compared to T1, T2 and T3. All parameters were within the normal reference values. </w:t>
      </w:r>
    </w:p>
    <w:p w14:paraId="7EA823E2" w14:textId="68CE0BBE" w:rsidR="004A542A" w:rsidRDefault="004A542A" w:rsidP="00381BB6">
      <w:pPr>
        <w:pStyle w:val="Caption"/>
        <w:spacing w:after="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Table </w:t>
      </w:r>
      <w:r w:rsidR="00072C4E">
        <w:rPr>
          <w:rFonts w:ascii="Times New Roman" w:hAnsi="Times New Roman" w:cs="Times New Roman"/>
          <w:i w:val="0"/>
          <w:color w:val="auto"/>
          <w:sz w:val="24"/>
          <w:szCs w:val="24"/>
        </w:rPr>
        <w:t>2</w:t>
      </w:r>
      <w:r>
        <w:rPr>
          <w:rFonts w:ascii="Times New Roman" w:hAnsi="Times New Roman" w:cs="Times New Roman"/>
          <w:i w:val="0"/>
          <w:color w:val="auto"/>
          <w:sz w:val="24"/>
          <w:szCs w:val="24"/>
        </w:rPr>
        <w:t xml:space="preserve">. Haematology of </w:t>
      </w:r>
      <w:r>
        <w:rPr>
          <w:rFonts w:ascii="Times New Roman" w:hAnsi="Times New Roman" w:cs="Times New Roman"/>
          <w:i w:val="0"/>
          <w:color w:val="auto"/>
          <w:sz w:val="24"/>
          <w:szCs w:val="24"/>
          <w:lang w:val="en-US"/>
        </w:rPr>
        <w:t>N</w:t>
      </w:r>
      <w:r>
        <w:rPr>
          <w:rFonts w:ascii="Times New Roman" w:hAnsi="Times New Roman" w:cs="Times New Roman"/>
          <w:i w:val="0"/>
          <w:color w:val="auto"/>
          <w:sz w:val="24"/>
          <w:szCs w:val="24"/>
        </w:rPr>
        <w:t xml:space="preserve">on-pregnant </w:t>
      </w:r>
      <w:r>
        <w:rPr>
          <w:rFonts w:ascii="Times New Roman" w:hAnsi="Times New Roman" w:cs="Times New Roman"/>
          <w:i w:val="0"/>
          <w:color w:val="auto"/>
          <w:sz w:val="24"/>
          <w:szCs w:val="24"/>
          <w:lang w:val="en-US"/>
        </w:rPr>
        <w:t>E</w:t>
      </w:r>
      <w:proofErr w:type="spellStart"/>
      <w:r>
        <w:rPr>
          <w:rFonts w:ascii="Times New Roman" w:hAnsi="Times New Roman" w:cs="Times New Roman"/>
          <w:i w:val="0"/>
          <w:color w:val="auto"/>
          <w:sz w:val="24"/>
          <w:szCs w:val="24"/>
        </w:rPr>
        <w:t>wes</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F</w:t>
      </w:r>
      <w:r>
        <w:rPr>
          <w:rFonts w:ascii="Times New Roman" w:hAnsi="Times New Roman" w:cs="Times New Roman"/>
          <w:i w:val="0"/>
          <w:color w:val="auto"/>
          <w:sz w:val="24"/>
          <w:szCs w:val="24"/>
        </w:rPr>
        <w:t xml:space="preserve">ed </w:t>
      </w:r>
      <w:r>
        <w:rPr>
          <w:rFonts w:ascii="Times New Roman" w:hAnsi="Times New Roman" w:cs="Times New Roman"/>
          <w:i w:val="0"/>
          <w:color w:val="auto"/>
          <w:sz w:val="24"/>
          <w:szCs w:val="24"/>
          <w:lang w:val="en-US"/>
        </w:rPr>
        <w:t>D</w:t>
      </w:r>
      <w:proofErr w:type="spellStart"/>
      <w:r>
        <w:rPr>
          <w:rFonts w:ascii="Times New Roman" w:hAnsi="Times New Roman" w:cs="Times New Roman"/>
          <w:i w:val="0"/>
          <w:color w:val="auto"/>
          <w:sz w:val="24"/>
          <w:szCs w:val="24"/>
        </w:rPr>
        <w:t>iet</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C</w:t>
      </w:r>
      <w:proofErr w:type="spellStart"/>
      <w:r>
        <w:rPr>
          <w:rFonts w:ascii="Times New Roman" w:hAnsi="Times New Roman" w:cs="Times New Roman"/>
          <w:i w:val="0"/>
          <w:color w:val="auto"/>
          <w:sz w:val="24"/>
          <w:szCs w:val="24"/>
        </w:rPr>
        <w:t>ontaining</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G</w:t>
      </w:r>
      <w:proofErr w:type="spellStart"/>
      <w:r>
        <w:rPr>
          <w:rFonts w:ascii="Times New Roman" w:hAnsi="Times New Roman" w:cs="Times New Roman"/>
          <w:i w:val="0"/>
          <w:color w:val="auto"/>
          <w:sz w:val="24"/>
          <w:szCs w:val="24"/>
        </w:rPr>
        <w:t>raded</w:t>
      </w:r>
      <w:proofErr w:type="spellEnd"/>
      <w:r>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lang w:val="en-US"/>
        </w:rPr>
        <w:t>L</w:t>
      </w:r>
      <w:proofErr w:type="spellStart"/>
      <w:r>
        <w:rPr>
          <w:rFonts w:ascii="Times New Roman" w:hAnsi="Times New Roman" w:cs="Times New Roman"/>
          <w:i w:val="0"/>
          <w:color w:val="auto"/>
          <w:sz w:val="24"/>
          <w:szCs w:val="24"/>
        </w:rPr>
        <w:t>evels</w:t>
      </w:r>
      <w:proofErr w:type="spellEnd"/>
      <w:r>
        <w:rPr>
          <w:rFonts w:ascii="Times New Roman" w:hAnsi="Times New Roman" w:cs="Times New Roman"/>
          <w:i w:val="0"/>
          <w:color w:val="auto"/>
          <w:sz w:val="24"/>
          <w:szCs w:val="24"/>
        </w:rPr>
        <w:t xml:space="preserve"> of </w:t>
      </w:r>
      <w:proofErr w:type="spellStart"/>
      <w:r>
        <w:rPr>
          <w:rFonts w:ascii="Times New Roman" w:hAnsi="Times New Roman" w:cs="Times New Roman"/>
          <w:color w:val="auto"/>
          <w:sz w:val="24"/>
          <w:szCs w:val="24"/>
        </w:rPr>
        <w:t>Mormodica</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balsamina</w:t>
      </w:r>
      <w:proofErr w:type="spellEnd"/>
    </w:p>
    <w:tbl>
      <w:tblPr>
        <w:tblStyle w:val="TableGrid"/>
        <w:tblW w:w="10175" w:type="dxa"/>
        <w:tblInd w:w="-8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1022"/>
        <w:gridCol w:w="1346"/>
        <w:gridCol w:w="1276"/>
        <w:gridCol w:w="1275"/>
        <w:gridCol w:w="993"/>
        <w:gridCol w:w="1563"/>
      </w:tblGrid>
      <w:tr w:rsidR="004A542A" w14:paraId="4FFF3B92" w14:textId="77777777" w:rsidTr="00A064F7">
        <w:tc>
          <w:tcPr>
            <w:tcW w:w="2700" w:type="dxa"/>
            <w:tcBorders>
              <w:bottom w:val="nil"/>
            </w:tcBorders>
          </w:tcPr>
          <w:p w14:paraId="1375A1E5" w14:textId="77777777" w:rsidR="004A542A" w:rsidRDefault="004A542A" w:rsidP="00381BB6">
            <w:pPr>
              <w:spacing w:after="0" w:line="240" w:lineRule="auto"/>
              <w:rPr>
                <w:rFonts w:ascii="Times New Roman" w:hAnsi="Times New Roman"/>
                <w:b/>
                <w:sz w:val="24"/>
                <w:szCs w:val="24"/>
                <w:lang w:val="en-ZA"/>
              </w:rPr>
            </w:pPr>
          </w:p>
        </w:tc>
        <w:tc>
          <w:tcPr>
            <w:tcW w:w="4919" w:type="dxa"/>
            <w:gridSpan w:val="4"/>
            <w:tcBorders>
              <w:bottom w:val="nil"/>
            </w:tcBorders>
          </w:tcPr>
          <w:p w14:paraId="22D08D5C" w14:textId="77777777" w:rsidR="004A542A" w:rsidRDefault="004A542A" w:rsidP="00381BB6">
            <w:pPr>
              <w:spacing w:after="0" w:line="240" w:lineRule="auto"/>
              <w:jc w:val="center"/>
              <w:rPr>
                <w:rFonts w:ascii="Times New Roman" w:hAnsi="Times New Roman"/>
                <w:b/>
                <w:sz w:val="24"/>
                <w:szCs w:val="24"/>
              </w:rPr>
            </w:pPr>
            <w:r>
              <w:rPr>
                <w:rFonts w:ascii="Times New Roman" w:hAnsi="Times New Roman"/>
                <w:b/>
                <w:sz w:val="24"/>
                <w:szCs w:val="24"/>
              </w:rPr>
              <w:t>Inclusion levels of Balsam Apple</w:t>
            </w:r>
          </w:p>
        </w:tc>
        <w:tc>
          <w:tcPr>
            <w:tcW w:w="993" w:type="dxa"/>
            <w:tcBorders>
              <w:bottom w:val="nil"/>
            </w:tcBorders>
          </w:tcPr>
          <w:p w14:paraId="35CBBA9E" w14:textId="77777777" w:rsidR="004A542A" w:rsidRDefault="004A542A" w:rsidP="00381BB6">
            <w:pPr>
              <w:spacing w:after="0" w:line="240" w:lineRule="auto"/>
              <w:jc w:val="center"/>
              <w:rPr>
                <w:rFonts w:ascii="Times New Roman" w:hAnsi="Times New Roman"/>
                <w:b/>
                <w:sz w:val="24"/>
                <w:szCs w:val="24"/>
                <w:lang w:val="en-ZA"/>
              </w:rPr>
            </w:pPr>
          </w:p>
        </w:tc>
        <w:tc>
          <w:tcPr>
            <w:tcW w:w="1563" w:type="dxa"/>
            <w:tcBorders>
              <w:bottom w:val="nil"/>
            </w:tcBorders>
          </w:tcPr>
          <w:p w14:paraId="63C32214" w14:textId="77777777" w:rsidR="004A542A" w:rsidRDefault="004A542A" w:rsidP="00381BB6">
            <w:pPr>
              <w:spacing w:after="0" w:line="240" w:lineRule="auto"/>
              <w:jc w:val="center"/>
              <w:rPr>
                <w:rFonts w:ascii="Times New Roman" w:hAnsi="Times New Roman"/>
                <w:b/>
                <w:sz w:val="24"/>
                <w:szCs w:val="24"/>
                <w:lang w:val="en-ZA"/>
              </w:rPr>
            </w:pPr>
          </w:p>
        </w:tc>
      </w:tr>
      <w:tr w:rsidR="004A542A" w14:paraId="5E7F97DB" w14:textId="77777777" w:rsidTr="00A064F7">
        <w:trPr>
          <w:trHeight w:val="665"/>
        </w:trPr>
        <w:tc>
          <w:tcPr>
            <w:tcW w:w="2700" w:type="dxa"/>
            <w:tcBorders>
              <w:top w:val="nil"/>
              <w:bottom w:val="single" w:sz="4" w:space="0" w:color="auto"/>
            </w:tcBorders>
          </w:tcPr>
          <w:p w14:paraId="0D9D35DF" w14:textId="77777777" w:rsidR="004A542A" w:rsidRDefault="004A542A" w:rsidP="00381BB6">
            <w:pPr>
              <w:spacing w:after="0" w:line="240" w:lineRule="auto"/>
              <w:rPr>
                <w:rFonts w:ascii="Times New Roman" w:hAnsi="Times New Roman"/>
                <w:b/>
                <w:sz w:val="24"/>
                <w:szCs w:val="24"/>
                <w:lang w:val="en-ZA"/>
              </w:rPr>
            </w:pPr>
            <w:r>
              <w:rPr>
                <w:rFonts w:ascii="Times New Roman" w:hAnsi="Times New Roman"/>
                <w:b/>
                <w:sz w:val="24"/>
                <w:szCs w:val="24"/>
                <w:lang w:val="en-ZA"/>
              </w:rPr>
              <w:t>PARAMETERS</w:t>
            </w:r>
          </w:p>
        </w:tc>
        <w:tc>
          <w:tcPr>
            <w:tcW w:w="1022" w:type="dxa"/>
            <w:tcBorders>
              <w:top w:val="nil"/>
              <w:bottom w:val="single" w:sz="4" w:space="0" w:color="auto"/>
            </w:tcBorders>
          </w:tcPr>
          <w:p w14:paraId="632859B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6" w:type="dxa"/>
            <w:tcBorders>
              <w:top w:val="nil"/>
              <w:bottom w:val="single" w:sz="4" w:space="0" w:color="auto"/>
            </w:tcBorders>
          </w:tcPr>
          <w:p w14:paraId="1E06BA0B"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031BF571"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62A3A16D"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993" w:type="dxa"/>
            <w:tcBorders>
              <w:top w:val="nil"/>
              <w:bottom w:val="single" w:sz="4" w:space="0" w:color="auto"/>
            </w:tcBorders>
          </w:tcPr>
          <w:p w14:paraId="3A74C757"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63" w:type="dxa"/>
            <w:tcBorders>
              <w:top w:val="nil"/>
              <w:bottom w:val="single" w:sz="4" w:space="0" w:color="auto"/>
            </w:tcBorders>
          </w:tcPr>
          <w:p w14:paraId="2D101EF0"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4A542A" w14:paraId="5ED12FB6" w14:textId="77777777" w:rsidTr="00A064F7">
        <w:tc>
          <w:tcPr>
            <w:tcW w:w="2700" w:type="dxa"/>
            <w:tcBorders>
              <w:top w:val="single" w:sz="4" w:space="0" w:color="auto"/>
            </w:tcBorders>
          </w:tcPr>
          <w:p w14:paraId="5FF18F03"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022" w:type="dxa"/>
            <w:tcBorders>
              <w:top w:val="single" w:sz="4" w:space="0" w:color="auto"/>
            </w:tcBorders>
          </w:tcPr>
          <w:p w14:paraId="510859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r>
              <w:rPr>
                <w:rFonts w:ascii="Times New Roman" w:hAnsi="Times New Roman"/>
                <w:sz w:val="24"/>
                <w:szCs w:val="24"/>
                <w:vertAlign w:val="superscript"/>
                <w:lang w:val="en-ZA"/>
              </w:rPr>
              <w:t>b</w:t>
            </w:r>
          </w:p>
        </w:tc>
        <w:tc>
          <w:tcPr>
            <w:tcW w:w="1346" w:type="dxa"/>
            <w:tcBorders>
              <w:top w:val="single" w:sz="4" w:space="0" w:color="auto"/>
            </w:tcBorders>
          </w:tcPr>
          <w:p w14:paraId="486BF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9.34</w:t>
            </w:r>
            <w:r>
              <w:rPr>
                <w:rFonts w:ascii="Times New Roman" w:hAnsi="Times New Roman"/>
                <w:sz w:val="24"/>
                <w:szCs w:val="24"/>
                <w:vertAlign w:val="superscript"/>
                <w:lang w:val="en-ZA"/>
              </w:rPr>
              <w:t>ab</w:t>
            </w:r>
          </w:p>
        </w:tc>
        <w:tc>
          <w:tcPr>
            <w:tcW w:w="1276" w:type="dxa"/>
            <w:tcBorders>
              <w:top w:val="single" w:sz="4" w:space="0" w:color="auto"/>
            </w:tcBorders>
          </w:tcPr>
          <w:p w14:paraId="703E92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r>
              <w:rPr>
                <w:rFonts w:ascii="Times New Roman" w:hAnsi="Times New Roman"/>
                <w:sz w:val="24"/>
                <w:szCs w:val="24"/>
                <w:vertAlign w:val="superscript"/>
                <w:lang w:val="en-ZA"/>
              </w:rPr>
              <w:t>a</w:t>
            </w:r>
          </w:p>
        </w:tc>
        <w:tc>
          <w:tcPr>
            <w:tcW w:w="1275" w:type="dxa"/>
            <w:tcBorders>
              <w:top w:val="single" w:sz="4" w:space="0" w:color="auto"/>
            </w:tcBorders>
          </w:tcPr>
          <w:p w14:paraId="2B96D1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10.04</w:t>
            </w:r>
            <w:r>
              <w:rPr>
                <w:rFonts w:ascii="Times New Roman" w:hAnsi="Times New Roman"/>
                <w:sz w:val="24"/>
                <w:szCs w:val="24"/>
                <w:vertAlign w:val="superscript"/>
                <w:lang w:val="en-ZA"/>
              </w:rPr>
              <w:t>a</w:t>
            </w:r>
          </w:p>
        </w:tc>
        <w:tc>
          <w:tcPr>
            <w:tcW w:w="993" w:type="dxa"/>
            <w:tcBorders>
              <w:top w:val="single" w:sz="4" w:space="0" w:color="auto"/>
            </w:tcBorders>
          </w:tcPr>
          <w:p w14:paraId="53EC5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0.28</w:t>
            </w:r>
          </w:p>
        </w:tc>
        <w:tc>
          <w:tcPr>
            <w:tcW w:w="1563" w:type="dxa"/>
            <w:tcBorders>
              <w:top w:val="single" w:sz="4" w:space="0" w:color="auto"/>
            </w:tcBorders>
          </w:tcPr>
          <w:p w14:paraId="2CF219B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7F11F4A8" w14:textId="77777777" w:rsidTr="00A064F7">
        <w:tc>
          <w:tcPr>
            <w:tcW w:w="2700" w:type="dxa"/>
          </w:tcPr>
          <w:p w14:paraId="1A2035BB"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022" w:type="dxa"/>
          </w:tcPr>
          <w:p w14:paraId="60BA0DE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28.68</w:t>
            </w:r>
            <w:r>
              <w:rPr>
                <w:rFonts w:ascii="Times New Roman" w:hAnsi="Times New Roman"/>
                <w:sz w:val="24"/>
                <w:szCs w:val="24"/>
                <w:vertAlign w:val="superscript"/>
                <w:lang w:val="en-ZA"/>
              </w:rPr>
              <w:t>b</w:t>
            </w:r>
          </w:p>
        </w:tc>
        <w:tc>
          <w:tcPr>
            <w:tcW w:w="1346" w:type="dxa"/>
          </w:tcPr>
          <w:p w14:paraId="5CB3BE3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29.50</w:t>
            </w:r>
            <w:r>
              <w:rPr>
                <w:rFonts w:ascii="Times New Roman" w:hAnsi="Times New Roman"/>
                <w:sz w:val="24"/>
                <w:szCs w:val="24"/>
                <w:vertAlign w:val="superscript"/>
                <w:lang w:val="en-ZA"/>
              </w:rPr>
              <w:t>ab</w:t>
            </w:r>
          </w:p>
        </w:tc>
        <w:tc>
          <w:tcPr>
            <w:tcW w:w="1276" w:type="dxa"/>
          </w:tcPr>
          <w:p w14:paraId="769439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r>
              <w:rPr>
                <w:rFonts w:ascii="Times New Roman" w:hAnsi="Times New Roman"/>
                <w:sz w:val="24"/>
                <w:szCs w:val="24"/>
                <w:vertAlign w:val="superscript"/>
                <w:lang w:val="en-ZA"/>
              </w:rPr>
              <w:t>ab</w:t>
            </w:r>
          </w:p>
        </w:tc>
        <w:tc>
          <w:tcPr>
            <w:tcW w:w="1275" w:type="dxa"/>
          </w:tcPr>
          <w:p w14:paraId="2F7D9C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r>
              <w:rPr>
                <w:rFonts w:ascii="Times New Roman" w:hAnsi="Times New Roman"/>
                <w:sz w:val="24"/>
                <w:szCs w:val="24"/>
                <w:vertAlign w:val="superscript"/>
                <w:lang w:val="en-ZA"/>
              </w:rPr>
              <w:t>a</w:t>
            </w:r>
          </w:p>
        </w:tc>
        <w:tc>
          <w:tcPr>
            <w:tcW w:w="993" w:type="dxa"/>
          </w:tcPr>
          <w:p w14:paraId="00E4B95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563" w:type="dxa"/>
          </w:tcPr>
          <w:p w14:paraId="61A7D7E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4A542A" w14:paraId="5A2A134F" w14:textId="77777777" w:rsidTr="00A064F7">
        <w:tc>
          <w:tcPr>
            <w:tcW w:w="2700" w:type="dxa"/>
          </w:tcPr>
          <w:p w14:paraId="6EE3CA7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022" w:type="dxa"/>
          </w:tcPr>
          <w:p w14:paraId="33DC082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9.90</w:t>
            </w:r>
          </w:p>
        </w:tc>
        <w:tc>
          <w:tcPr>
            <w:tcW w:w="1346" w:type="dxa"/>
          </w:tcPr>
          <w:p w14:paraId="1B32C6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9.85</w:t>
            </w:r>
          </w:p>
        </w:tc>
        <w:tc>
          <w:tcPr>
            <w:tcW w:w="1276" w:type="dxa"/>
          </w:tcPr>
          <w:p w14:paraId="060049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9.76</w:t>
            </w:r>
          </w:p>
        </w:tc>
        <w:tc>
          <w:tcPr>
            <w:tcW w:w="1275" w:type="dxa"/>
          </w:tcPr>
          <w:p w14:paraId="5408479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10.21</w:t>
            </w:r>
          </w:p>
        </w:tc>
        <w:tc>
          <w:tcPr>
            <w:tcW w:w="993" w:type="dxa"/>
          </w:tcPr>
          <w:p w14:paraId="5CAE5B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63" w:type="dxa"/>
          </w:tcPr>
          <w:p w14:paraId="27FAC37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14:paraId="599156BA" w14:textId="77777777" w:rsidTr="00A064F7">
        <w:tc>
          <w:tcPr>
            <w:tcW w:w="2700" w:type="dxa"/>
          </w:tcPr>
          <w:p w14:paraId="1B339E6F"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022" w:type="dxa"/>
          </w:tcPr>
          <w:p w14:paraId="2651CE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346" w:type="dxa"/>
          </w:tcPr>
          <w:p w14:paraId="2B7B782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9.09</w:t>
            </w:r>
          </w:p>
        </w:tc>
        <w:tc>
          <w:tcPr>
            <w:tcW w:w="1276" w:type="dxa"/>
          </w:tcPr>
          <w:p w14:paraId="3ABDD3F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p>
        </w:tc>
        <w:tc>
          <w:tcPr>
            <w:tcW w:w="1275" w:type="dxa"/>
          </w:tcPr>
          <w:p w14:paraId="1F78F25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p>
        </w:tc>
        <w:tc>
          <w:tcPr>
            <w:tcW w:w="993" w:type="dxa"/>
          </w:tcPr>
          <w:p w14:paraId="7DF4A3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2D2402E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4A542A" w14:paraId="51058CF1" w14:textId="77777777" w:rsidTr="00A064F7">
        <w:tc>
          <w:tcPr>
            <w:tcW w:w="2700" w:type="dxa"/>
          </w:tcPr>
          <w:p w14:paraId="37B8F7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022" w:type="dxa"/>
          </w:tcPr>
          <w:p w14:paraId="4DFB28B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29.37</w:t>
            </w:r>
            <w:r>
              <w:rPr>
                <w:rFonts w:ascii="Times New Roman" w:hAnsi="Times New Roman"/>
                <w:sz w:val="24"/>
                <w:szCs w:val="24"/>
                <w:vertAlign w:val="superscript"/>
                <w:lang w:val="en-ZA"/>
              </w:rPr>
              <w:t>a</w:t>
            </w:r>
          </w:p>
        </w:tc>
        <w:tc>
          <w:tcPr>
            <w:tcW w:w="1346" w:type="dxa"/>
          </w:tcPr>
          <w:p w14:paraId="3754BD3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28.32</w:t>
            </w:r>
            <w:r>
              <w:rPr>
                <w:rFonts w:ascii="Times New Roman" w:hAnsi="Times New Roman"/>
                <w:sz w:val="24"/>
                <w:szCs w:val="24"/>
                <w:vertAlign w:val="superscript"/>
                <w:lang w:val="en-ZA"/>
              </w:rPr>
              <w:t>ab</w:t>
            </w:r>
          </w:p>
        </w:tc>
        <w:tc>
          <w:tcPr>
            <w:tcW w:w="1276" w:type="dxa"/>
          </w:tcPr>
          <w:p w14:paraId="48EB68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27.87</w:t>
            </w:r>
            <w:r>
              <w:rPr>
                <w:rFonts w:ascii="Times New Roman" w:hAnsi="Times New Roman"/>
                <w:sz w:val="24"/>
                <w:szCs w:val="24"/>
                <w:vertAlign w:val="superscript"/>
                <w:lang w:val="en-ZA"/>
              </w:rPr>
              <w:t>b</w:t>
            </w:r>
          </w:p>
        </w:tc>
        <w:tc>
          <w:tcPr>
            <w:tcW w:w="1275" w:type="dxa"/>
          </w:tcPr>
          <w:p w14:paraId="0A2261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29.44</w:t>
            </w:r>
            <w:r>
              <w:rPr>
                <w:rFonts w:ascii="Times New Roman" w:hAnsi="Times New Roman"/>
                <w:sz w:val="24"/>
                <w:szCs w:val="24"/>
                <w:vertAlign w:val="superscript"/>
                <w:lang w:val="en-ZA"/>
              </w:rPr>
              <w:t>a</w:t>
            </w:r>
          </w:p>
        </w:tc>
        <w:tc>
          <w:tcPr>
            <w:tcW w:w="993" w:type="dxa"/>
          </w:tcPr>
          <w:p w14:paraId="640E601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63" w:type="dxa"/>
          </w:tcPr>
          <w:p w14:paraId="168A41A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4A542A" w14:paraId="6928AFEC" w14:textId="77777777" w:rsidTr="00A064F7">
        <w:tc>
          <w:tcPr>
            <w:tcW w:w="2700" w:type="dxa"/>
          </w:tcPr>
          <w:p w14:paraId="5CFCDB41"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022" w:type="dxa"/>
          </w:tcPr>
          <w:p w14:paraId="6B7447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32.26</w:t>
            </w:r>
            <w:r>
              <w:rPr>
                <w:rFonts w:ascii="Times New Roman" w:hAnsi="Times New Roman"/>
                <w:sz w:val="24"/>
                <w:szCs w:val="24"/>
                <w:vertAlign w:val="superscript"/>
                <w:lang w:val="en-ZA"/>
              </w:rPr>
              <w:t>a</w:t>
            </w:r>
          </w:p>
        </w:tc>
        <w:tc>
          <w:tcPr>
            <w:tcW w:w="1346" w:type="dxa"/>
          </w:tcPr>
          <w:p w14:paraId="66E4C8E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32.37</w:t>
            </w:r>
            <w:r>
              <w:rPr>
                <w:rFonts w:ascii="Times New Roman" w:hAnsi="Times New Roman"/>
                <w:sz w:val="24"/>
                <w:szCs w:val="24"/>
                <w:vertAlign w:val="superscript"/>
                <w:lang w:val="en-ZA"/>
              </w:rPr>
              <w:t>a</w:t>
            </w:r>
          </w:p>
        </w:tc>
        <w:tc>
          <w:tcPr>
            <w:tcW w:w="1276" w:type="dxa"/>
          </w:tcPr>
          <w:p w14:paraId="71FC61F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31.77</w:t>
            </w:r>
            <w:r>
              <w:rPr>
                <w:rFonts w:ascii="Times New Roman" w:hAnsi="Times New Roman"/>
                <w:sz w:val="24"/>
                <w:szCs w:val="24"/>
                <w:vertAlign w:val="superscript"/>
                <w:lang w:val="en-ZA"/>
              </w:rPr>
              <w:t>ab</w:t>
            </w:r>
          </w:p>
        </w:tc>
        <w:tc>
          <w:tcPr>
            <w:tcW w:w="1275" w:type="dxa"/>
          </w:tcPr>
          <w:p w14:paraId="7A4834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993" w:type="dxa"/>
          </w:tcPr>
          <w:p w14:paraId="3F1F5DB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63" w:type="dxa"/>
          </w:tcPr>
          <w:p w14:paraId="315A1D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4A542A" w14:paraId="192D3118" w14:textId="77777777" w:rsidTr="00A064F7">
        <w:tc>
          <w:tcPr>
            <w:tcW w:w="2700" w:type="dxa"/>
          </w:tcPr>
          <w:p w14:paraId="58F1E7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33F49A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9.78</w:t>
            </w:r>
            <w:r>
              <w:rPr>
                <w:rFonts w:ascii="Times New Roman" w:hAnsi="Times New Roman"/>
                <w:sz w:val="24"/>
                <w:szCs w:val="24"/>
                <w:vertAlign w:val="superscript"/>
                <w:lang w:val="en-ZA"/>
              </w:rPr>
              <w:t>b</w:t>
            </w:r>
          </w:p>
        </w:tc>
        <w:tc>
          <w:tcPr>
            <w:tcW w:w="1346" w:type="dxa"/>
          </w:tcPr>
          <w:p w14:paraId="3DFA238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8.29</w:t>
            </w:r>
            <w:r>
              <w:rPr>
                <w:rFonts w:ascii="Times New Roman" w:hAnsi="Times New Roman"/>
                <w:sz w:val="24"/>
                <w:szCs w:val="24"/>
                <w:vertAlign w:val="superscript"/>
                <w:lang w:val="en-ZA"/>
              </w:rPr>
              <w:t>b</w:t>
            </w:r>
          </w:p>
        </w:tc>
        <w:tc>
          <w:tcPr>
            <w:tcW w:w="1276" w:type="dxa"/>
          </w:tcPr>
          <w:p w14:paraId="4031B5E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11.32</w:t>
            </w:r>
            <w:r>
              <w:rPr>
                <w:rFonts w:ascii="Times New Roman" w:hAnsi="Times New Roman"/>
                <w:sz w:val="24"/>
                <w:szCs w:val="24"/>
                <w:vertAlign w:val="superscript"/>
                <w:lang w:val="en-ZA"/>
              </w:rPr>
              <w:t>a</w:t>
            </w:r>
          </w:p>
        </w:tc>
        <w:tc>
          <w:tcPr>
            <w:tcW w:w="1275" w:type="dxa"/>
          </w:tcPr>
          <w:p w14:paraId="4E1D34A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11.78</w:t>
            </w:r>
            <w:r>
              <w:rPr>
                <w:rFonts w:ascii="Times New Roman" w:hAnsi="Times New Roman"/>
                <w:sz w:val="24"/>
                <w:szCs w:val="24"/>
                <w:vertAlign w:val="superscript"/>
                <w:lang w:val="en-ZA"/>
              </w:rPr>
              <w:t>a</w:t>
            </w:r>
          </w:p>
        </w:tc>
        <w:tc>
          <w:tcPr>
            <w:tcW w:w="993" w:type="dxa"/>
          </w:tcPr>
          <w:p w14:paraId="517A495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0.58</w:t>
            </w:r>
          </w:p>
        </w:tc>
        <w:tc>
          <w:tcPr>
            <w:tcW w:w="1563" w:type="dxa"/>
          </w:tcPr>
          <w:p w14:paraId="5B5CFB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4A542A" w14:paraId="76EBBA0B" w14:textId="77777777" w:rsidTr="00A064F7">
        <w:tc>
          <w:tcPr>
            <w:tcW w:w="2700" w:type="dxa"/>
          </w:tcPr>
          <w:p w14:paraId="75C119A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0C01A41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346" w:type="dxa"/>
          </w:tcPr>
          <w:p w14:paraId="35FFBA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0.69</w:t>
            </w:r>
          </w:p>
        </w:tc>
        <w:tc>
          <w:tcPr>
            <w:tcW w:w="1276" w:type="dxa"/>
          </w:tcPr>
          <w:p w14:paraId="2EA1AA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B220A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993" w:type="dxa"/>
          </w:tcPr>
          <w:p w14:paraId="340291B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619D9F0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4A542A" w14:paraId="433A2562" w14:textId="77777777" w:rsidTr="00A064F7">
        <w:tc>
          <w:tcPr>
            <w:tcW w:w="2700" w:type="dxa"/>
          </w:tcPr>
          <w:p w14:paraId="4C4D2FA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482A1D0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p>
        </w:tc>
        <w:tc>
          <w:tcPr>
            <w:tcW w:w="1346" w:type="dxa"/>
          </w:tcPr>
          <w:p w14:paraId="12A80C4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53EADF5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5" w:type="dxa"/>
          </w:tcPr>
          <w:p w14:paraId="74881D7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993" w:type="dxa"/>
          </w:tcPr>
          <w:p w14:paraId="24DF7C4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c>
          <w:tcPr>
            <w:tcW w:w="1563" w:type="dxa"/>
          </w:tcPr>
          <w:p w14:paraId="2CAEA69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4A542A" w14:paraId="03825007" w14:textId="77777777" w:rsidTr="00A064F7">
        <w:tc>
          <w:tcPr>
            <w:tcW w:w="2700" w:type="dxa"/>
          </w:tcPr>
          <w:p w14:paraId="28B8E65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586A35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2.06</w:t>
            </w:r>
            <w:r>
              <w:rPr>
                <w:rFonts w:ascii="Times New Roman" w:hAnsi="Times New Roman"/>
                <w:sz w:val="24"/>
                <w:szCs w:val="24"/>
                <w:vertAlign w:val="superscript"/>
                <w:lang w:val="en-ZA"/>
              </w:rPr>
              <w:t>b</w:t>
            </w:r>
          </w:p>
        </w:tc>
        <w:tc>
          <w:tcPr>
            <w:tcW w:w="1346" w:type="dxa"/>
          </w:tcPr>
          <w:p w14:paraId="7D8EC1E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3.11</w:t>
            </w:r>
            <w:r>
              <w:rPr>
                <w:rFonts w:ascii="Times New Roman" w:hAnsi="Times New Roman"/>
                <w:sz w:val="24"/>
                <w:szCs w:val="24"/>
                <w:vertAlign w:val="superscript"/>
                <w:lang w:val="en-ZA"/>
              </w:rPr>
              <w:t>a</w:t>
            </w:r>
          </w:p>
        </w:tc>
        <w:tc>
          <w:tcPr>
            <w:tcW w:w="1276" w:type="dxa"/>
          </w:tcPr>
          <w:p w14:paraId="68B171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3.56</w:t>
            </w:r>
            <w:r>
              <w:rPr>
                <w:rFonts w:ascii="Times New Roman" w:hAnsi="Times New Roman"/>
                <w:sz w:val="24"/>
                <w:szCs w:val="24"/>
                <w:vertAlign w:val="superscript"/>
                <w:lang w:val="en-ZA"/>
              </w:rPr>
              <w:t>a</w:t>
            </w:r>
          </w:p>
        </w:tc>
        <w:tc>
          <w:tcPr>
            <w:tcW w:w="1275" w:type="dxa"/>
          </w:tcPr>
          <w:p w14:paraId="7A5AC50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3.78</w:t>
            </w:r>
            <w:r>
              <w:rPr>
                <w:rFonts w:ascii="Times New Roman" w:hAnsi="Times New Roman"/>
                <w:sz w:val="24"/>
                <w:szCs w:val="24"/>
                <w:vertAlign w:val="superscript"/>
                <w:lang w:val="en-ZA"/>
              </w:rPr>
              <w:t>a</w:t>
            </w:r>
          </w:p>
        </w:tc>
        <w:tc>
          <w:tcPr>
            <w:tcW w:w="993" w:type="dxa"/>
          </w:tcPr>
          <w:p w14:paraId="0746C0B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14:paraId="405B240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4A542A" w14:paraId="7EE3EEF9" w14:textId="77777777" w:rsidTr="00A064F7">
        <w:tc>
          <w:tcPr>
            <w:tcW w:w="2700" w:type="dxa"/>
          </w:tcPr>
          <w:p w14:paraId="3944DF74"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14:paraId="223D46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w:t>
            </w:r>
            <w:r>
              <w:rPr>
                <w:rFonts w:ascii="Times New Roman" w:hAnsi="Times New Roman"/>
                <w:sz w:val="24"/>
                <w:szCs w:val="24"/>
                <w:vertAlign w:val="superscript"/>
                <w:lang w:val="en-ZA"/>
              </w:rPr>
              <w:t>b</w:t>
            </w:r>
          </w:p>
        </w:tc>
        <w:tc>
          <w:tcPr>
            <w:tcW w:w="1346" w:type="dxa"/>
          </w:tcPr>
          <w:p w14:paraId="23D3C74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w:t>
            </w:r>
            <w:r>
              <w:rPr>
                <w:rFonts w:ascii="Times New Roman" w:hAnsi="Times New Roman"/>
                <w:sz w:val="24"/>
                <w:szCs w:val="24"/>
                <w:vertAlign w:val="superscript"/>
                <w:lang w:val="en-ZA"/>
              </w:rPr>
              <w:t>b</w:t>
            </w:r>
          </w:p>
        </w:tc>
        <w:tc>
          <w:tcPr>
            <w:tcW w:w="1276" w:type="dxa"/>
          </w:tcPr>
          <w:p w14:paraId="0E90BD7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r>
              <w:rPr>
                <w:rFonts w:ascii="Times New Roman" w:hAnsi="Times New Roman"/>
                <w:sz w:val="24"/>
                <w:szCs w:val="24"/>
                <w:vertAlign w:val="superscript"/>
                <w:lang w:val="en-ZA"/>
              </w:rPr>
              <w:t>b</w:t>
            </w:r>
          </w:p>
        </w:tc>
        <w:tc>
          <w:tcPr>
            <w:tcW w:w="1275" w:type="dxa"/>
          </w:tcPr>
          <w:p w14:paraId="61C173C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w:t>
            </w:r>
            <w:r>
              <w:rPr>
                <w:rFonts w:ascii="Times New Roman" w:hAnsi="Times New Roman"/>
                <w:sz w:val="24"/>
                <w:szCs w:val="24"/>
                <w:vertAlign w:val="superscript"/>
                <w:lang w:val="en-ZA"/>
              </w:rPr>
              <w:t>a</w:t>
            </w:r>
          </w:p>
        </w:tc>
        <w:tc>
          <w:tcPr>
            <w:tcW w:w="993" w:type="dxa"/>
          </w:tcPr>
          <w:p w14:paraId="55840C5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14:paraId="45DB088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0953B9ED" w14:textId="77777777" w:rsidR="004A542A" w:rsidRDefault="004A542A" w:rsidP="00381BB6">
      <w:pPr>
        <w:spacing w:after="0" w:line="240" w:lineRule="auto"/>
        <w:ind w:left="-5"/>
        <w:jc w:val="both"/>
        <w:rPr>
          <w:rFonts w:ascii="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*S</w:t>
      </w:r>
      <w:r>
        <w:rPr>
          <w:rFonts w:ascii="Times New Roman" w:eastAsia="Times New Roman" w:hAnsi="Times New Roman"/>
          <w:sz w:val="20"/>
          <w:szCs w:val="20"/>
        </w:rPr>
        <w:t xml:space="preserve">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r>
        <w:rPr>
          <w:rFonts w:ascii="Times New Roman" w:hAnsi="Times New Roman"/>
          <w:sz w:val="20"/>
          <w:szCs w:val="20"/>
        </w:rPr>
        <w:t xml:space="preserve"> </w:t>
      </w:r>
    </w:p>
    <w:p w14:paraId="69F40270" w14:textId="6F5535BC" w:rsidR="004A542A" w:rsidRDefault="004A542A" w:rsidP="00381BB6">
      <w:pPr>
        <w:pStyle w:val="Caption"/>
        <w:spacing w:after="0"/>
        <w:jc w:val="both"/>
        <w:rPr>
          <w:rFonts w:ascii="Times New Roman" w:hAnsi="Times New Roman" w:cs="Times New Roman"/>
          <w:b/>
          <w:color w:val="auto"/>
          <w:sz w:val="24"/>
          <w:szCs w:val="24"/>
        </w:rPr>
      </w:pPr>
      <w:bookmarkStart w:id="14" w:name="_Toc16197"/>
      <w:r>
        <w:rPr>
          <w:rFonts w:ascii="Times New Roman" w:hAnsi="Times New Roman" w:cs="Times New Roman"/>
          <w:b/>
          <w:i w:val="0"/>
          <w:color w:val="auto"/>
          <w:sz w:val="24"/>
          <w:szCs w:val="24"/>
        </w:rPr>
        <w:lastRenderedPageBreak/>
        <w:t xml:space="preserve">Haematology of </w:t>
      </w:r>
      <w:r>
        <w:rPr>
          <w:rFonts w:ascii="Times New Roman" w:hAnsi="Times New Roman" w:cs="Times New Roman"/>
          <w:b/>
          <w:i w:val="0"/>
          <w:color w:val="auto"/>
          <w:sz w:val="24"/>
          <w:szCs w:val="24"/>
          <w:lang w:val="en-US"/>
        </w:rPr>
        <w:t>P</w:t>
      </w:r>
      <w:r>
        <w:rPr>
          <w:rFonts w:ascii="Times New Roman" w:hAnsi="Times New Roman" w:cs="Times New Roman"/>
          <w:b/>
          <w:i w:val="0"/>
          <w:color w:val="auto"/>
          <w:sz w:val="24"/>
          <w:szCs w:val="24"/>
        </w:rPr>
        <w:t xml:space="preserve">regnant </w:t>
      </w:r>
      <w:r>
        <w:rPr>
          <w:rFonts w:ascii="Times New Roman" w:hAnsi="Times New Roman" w:cs="Times New Roman"/>
          <w:b/>
          <w:i w:val="0"/>
          <w:color w:val="auto"/>
          <w:sz w:val="24"/>
          <w:szCs w:val="24"/>
          <w:lang w:val="en-US"/>
        </w:rPr>
        <w:t>E</w:t>
      </w:r>
      <w:proofErr w:type="spellStart"/>
      <w:r>
        <w:rPr>
          <w:rFonts w:ascii="Times New Roman" w:hAnsi="Times New Roman" w:cs="Times New Roman"/>
          <w:b/>
          <w:i w:val="0"/>
          <w:color w:val="auto"/>
          <w:sz w:val="24"/>
          <w:szCs w:val="24"/>
        </w:rPr>
        <w:t>wes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F</w:t>
      </w:r>
      <w:r>
        <w:rPr>
          <w:rFonts w:ascii="Times New Roman" w:hAnsi="Times New Roman" w:cs="Times New Roman"/>
          <w:b/>
          <w:i w:val="0"/>
          <w:color w:val="auto"/>
          <w:sz w:val="24"/>
          <w:szCs w:val="24"/>
        </w:rPr>
        <w:t xml:space="preserve">ed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iets</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D</w:t>
      </w:r>
      <w:proofErr w:type="spellStart"/>
      <w:r>
        <w:rPr>
          <w:rFonts w:ascii="Times New Roman" w:hAnsi="Times New Roman" w:cs="Times New Roman"/>
          <w:b/>
          <w:i w:val="0"/>
          <w:color w:val="auto"/>
          <w:sz w:val="24"/>
          <w:szCs w:val="24"/>
        </w:rPr>
        <w:t>ontaining</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G</w:t>
      </w:r>
      <w:proofErr w:type="spellStart"/>
      <w:r>
        <w:rPr>
          <w:rFonts w:ascii="Times New Roman" w:hAnsi="Times New Roman" w:cs="Times New Roman"/>
          <w:b/>
          <w:i w:val="0"/>
          <w:color w:val="auto"/>
          <w:sz w:val="24"/>
          <w:szCs w:val="24"/>
        </w:rPr>
        <w:t>raded</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en-US"/>
        </w:rPr>
        <w:t>L</w:t>
      </w:r>
      <w:proofErr w:type="spellStart"/>
      <w:r>
        <w:rPr>
          <w:rFonts w:ascii="Times New Roman" w:hAnsi="Times New Roman" w:cs="Times New Roman"/>
          <w:b/>
          <w:i w:val="0"/>
          <w:color w:val="auto"/>
          <w:sz w:val="24"/>
          <w:szCs w:val="24"/>
        </w:rPr>
        <w:t>evels</w:t>
      </w:r>
      <w:proofErr w:type="spellEnd"/>
      <w:r>
        <w:rPr>
          <w:rFonts w:ascii="Times New Roman" w:hAnsi="Times New Roman" w:cs="Times New Roman"/>
          <w:b/>
          <w:i w:val="0"/>
          <w:color w:val="auto"/>
          <w:sz w:val="24"/>
          <w:szCs w:val="24"/>
        </w:rPr>
        <w:t xml:space="preserve">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4"/>
      <w:proofErr w:type="spellEnd"/>
    </w:p>
    <w:p w14:paraId="510E782D" w14:textId="2E5D4DEF"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of pregnant ewes are presented in Table </w:t>
      </w:r>
      <w:r w:rsidR="00072C4E">
        <w:rPr>
          <w:rFonts w:ascii="Times New Roman" w:eastAsia="Times New Roman" w:hAnsi="Times New Roman"/>
          <w:sz w:val="24"/>
          <w:szCs w:val="24"/>
        </w:rPr>
        <w:t>3</w:t>
      </w:r>
      <w:r>
        <w:rPr>
          <w:rFonts w:ascii="Times New Roman" w:eastAsia="Times New Roman" w:hAnsi="Times New Roman"/>
          <w:sz w:val="24"/>
          <w:szCs w:val="24"/>
        </w:rPr>
        <w:t xml:space="preserve">. The results indicated no significant (P&gt;0.05) difference between the treatments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xml:space="preserve">, RBC, MCH, MCV, eosinophil and basophils. However, there was significant (P&lt;0.05) difference between the treatments means in terms of PCV, MCHC, WBC, monocytes and lymphocytes. All the parameters fall within the normal reference values. MCHC was significantly similar (P&gt;0.05) in T3 and T4 which was significantly (P&lt;0.05) lower than T1 and T2. Similarly, WBC was significantly similar (P&lt;0.05) in T1, T2 and T3 which was significantly lower (P&gt;0.05) than T4. Lymphocytes was also similar (P&gt;0.05) in T3 and T4 which were significantly higher (P&gt;0.05) than T1 and T2. PVC and monocytes show an increasing trend with increasing level of Balsam apple in the diet.   </w:t>
      </w:r>
    </w:p>
    <w:p w14:paraId="662C830A" w14:textId="49CFDA40" w:rsidR="004A542A" w:rsidRDefault="004A542A" w:rsidP="00381BB6">
      <w:pPr>
        <w:spacing w:after="0" w:line="240" w:lineRule="auto"/>
        <w:rPr>
          <w:rFonts w:ascii="Times New Roman" w:hAnsi="Times New Roman"/>
          <w:bCs/>
          <w:sz w:val="24"/>
          <w:szCs w:val="24"/>
        </w:rPr>
      </w:pPr>
      <w:r>
        <w:rPr>
          <w:rFonts w:ascii="Times New Roman" w:hAnsi="Times New Roman"/>
          <w:bCs/>
          <w:sz w:val="24"/>
          <w:szCs w:val="24"/>
        </w:rPr>
        <w:t xml:space="preserve">Table </w:t>
      </w:r>
      <w:r w:rsidR="00072C4E">
        <w:rPr>
          <w:rFonts w:ascii="Times New Roman" w:hAnsi="Times New Roman"/>
          <w:bCs/>
          <w:sz w:val="24"/>
          <w:szCs w:val="24"/>
        </w:rPr>
        <w:t>3</w:t>
      </w:r>
      <w:r>
        <w:rPr>
          <w:rFonts w:ascii="Times New Roman" w:hAnsi="Times New Roman"/>
          <w:bCs/>
          <w:sz w:val="24"/>
          <w:szCs w:val="24"/>
        </w:rPr>
        <w:t xml:space="preserve">: </w:t>
      </w:r>
      <w:proofErr w:type="spellStart"/>
      <w:r>
        <w:rPr>
          <w:rFonts w:ascii="Times New Roman" w:hAnsi="Times New Roman"/>
          <w:bCs/>
          <w:sz w:val="24"/>
          <w:szCs w:val="24"/>
        </w:rPr>
        <w:t>Haematology</w:t>
      </w:r>
      <w:proofErr w:type="spellEnd"/>
      <w:r>
        <w:rPr>
          <w:rFonts w:ascii="Times New Roman" w:hAnsi="Times New Roman"/>
          <w:bCs/>
          <w:sz w:val="24"/>
          <w:szCs w:val="24"/>
        </w:rPr>
        <w:t xml:space="preserve"> of Pregnant </w:t>
      </w:r>
      <w:proofErr w:type="spellStart"/>
      <w:r>
        <w:rPr>
          <w:rFonts w:ascii="Times New Roman" w:hAnsi="Times New Roman"/>
          <w:bCs/>
          <w:sz w:val="24"/>
          <w:szCs w:val="24"/>
        </w:rPr>
        <w:t>Uda</w:t>
      </w:r>
      <w:proofErr w:type="spellEnd"/>
      <w:r>
        <w:rPr>
          <w:rFonts w:ascii="Times New Roman" w:hAnsi="Times New Roman"/>
          <w:bCs/>
          <w:sz w:val="24"/>
          <w:szCs w:val="24"/>
        </w:rPr>
        <w:t xml:space="preserve"> Ewes Fed Diets Containing Graded Levels of Balsam Apple (Before Lambing)</w:t>
      </w:r>
    </w:p>
    <w:tbl>
      <w:tblPr>
        <w:tblStyle w:val="TableGrid"/>
        <w:tblW w:w="10511" w:type="dxa"/>
        <w:tblInd w:w="-9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1532"/>
        <w:gridCol w:w="1344"/>
        <w:gridCol w:w="1415"/>
        <w:gridCol w:w="1277"/>
        <w:gridCol w:w="848"/>
        <w:gridCol w:w="1541"/>
      </w:tblGrid>
      <w:tr w:rsidR="004A542A" w14:paraId="51423E04" w14:textId="77777777" w:rsidTr="00072C4E">
        <w:trPr>
          <w:trHeight w:val="182"/>
        </w:trPr>
        <w:tc>
          <w:tcPr>
            <w:tcW w:w="2554" w:type="dxa"/>
            <w:tcBorders>
              <w:bottom w:val="nil"/>
            </w:tcBorders>
          </w:tcPr>
          <w:p w14:paraId="54AC13E9" w14:textId="77777777" w:rsidR="004A542A" w:rsidRDefault="004A542A" w:rsidP="00381BB6">
            <w:pPr>
              <w:spacing w:after="0" w:line="240" w:lineRule="auto"/>
              <w:jc w:val="both"/>
              <w:rPr>
                <w:rFonts w:ascii="Times New Roman" w:hAnsi="Times New Roman"/>
                <w:b/>
                <w:sz w:val="24"/>
                <w:szCs w:val="24"/>
                <w:lang w:val="en-ZA"/>
              </w:rPr>
            </w:pPr>
          </w:p>
        </w:tc>
        <w:tc>
          <w:tcPr>
            <w:tcW w:w="5568" w:type="dxa"/>
            <w:gridSpan w:val="4"/>
            <w:tcBorders>
              <w:bottom w:val="nil"/>
            </w:tcBorders>
          </w:tcPr>
          <w:p w14:paraId="6884C67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8" w:type="dxa"/>
            <w:tcBorders>
              <w:bottom w:val="nil"/>
            </w:tcBorders>
          </w:tcPr>
          <w:p w14:paraId="48BE5729" w14:textId="77777777" w:rsidR="004A542A" w:rsidRDefault="004A542A" w:rsidP="00381BB6">
            <w:pPr>
              <w:spacing w:after="0" w:line="240" w:lineRule="auto"/>
              <w:jc w:val="center"/>
              <w:rPr>
                <w:rFonts w:ascii="Times New Roman" w:hAnsi="Times New Roman"/>
                <w:b/>
                <w:sz w:val="24"/>
                <w:szCs w:val="24"/>
                <w:lang w:val="en-ZA"/>
              </w:rPr>
            </w:pPr>
          </w:p>
        </w:tc>
        <w:tc>
          <w:tcPr>
            <w:tcW w:w="1541" w:type="dxa"/>
            <w:tcBorders>
              <w:bottom w:val="nil"/>
            </w:tcBorders>
          </w:tcPr>
          <w:p w14:paraId="4922A5DF" w14:textId="77777777" w:rsidR="004A542A" w:rsidRDefault="004A542A" w:rsidP="00381BB6">
            <w:pPr>
              <w:spacing w:after="0" w:line="240" w:lineRule="auto"/>
              <w:jc w:val="center"/>
              <w:rPr>
                <w:rFonts w:ascii="Times New Roman" w:hAnsi="Times New Roman"/>
                <w:b/>
                <w:sz w:val="24"/>
                <w:szCs w:val="24"/>
                <w:lang w:val="en-ZA"/>
              </w:rPr>
            </w:pPr>
          </w:p>
        </w:tc>
      </w:tr>
      <w:tr w:rsidR="00072C4E" w14:paraId="7542F04D" w14:textId="77777777" w:rsidTr="00072C4E">
        <w:trPr>
          <w:trHeight w:val="301"/>
        </w:trPr>
        <w:tc>
          <w:tcPr>
            <w:tcW w:w="2554" w:type="dxa"/>
            <w:tcBorders>
              <w:top w:val="nil"/>
              <w:bottom w:val="single" w:sz="4" w:space="0" w:color="auto"/>
            </w:tcBorders>
          </w:tcPr>
          <w:p w14:paraId="75520FC5" w14:textId="77777777" w:rsidR="004A542A" w:rsidRDefault="004A542A"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t>PARAMETERS</w:t>
            </w:r>
          </w:p>
        </w:tc>
        <w:tc>
          <w:tcPr>
            <w:tcW w:w="1532" w:type="dxa"/>
            <w:tcBorders>
              <w:top w:val="nil"/>
              <w:bottom w:val="single" w:sz="4" w:space="0" w:color="auto"/>
            </w:tcBorders>
          </w:tcPr>
          <w:p w14:paraId="6833DD1E"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4" w:type="dxa"/>
            <w:tcBorders>
              <w:top w:val="nil"/>
              <w:bottom w:val="single" w:sz="4" w:space="0" w:color="auto"/>
            </w:tcBorders>
          </w:tcPr>
          <w:p w14:paraId="28B6BF1C"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415" w:type="dxa"/>
            <w:tcBorders>
              <w:top w:val="nil"/>
              <w:bottom w:val="single" w:sz="4" w:space="0" w:color="auto"/>
            </w:tcBorders>
          </w:tcPr>
          <w:p w14:paraId="05CE6EA4"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14:paraId="5B77386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8" w:type="dxa"/>
            <w:tcBorders>
              <w:top w:val="nil"/>
              <w:bottom w:val="single" w:sz="4" w:space="0" w:color="auto"/>
            </w:tcBorders>
          </w:tcPr>
          <w:p w14:paraId="07BBDBC8"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41" w:type="dxa"/>
            <w:tcBorders>
              <w:top w:val="nil"/>
              <w:bottom w:val="single" w:sz="4" w:space="0" w:color="auto"/>
            </w:tcBorders>
          </w:tcPr>
          <w:p w14:paraId="4CEB2DA5" w14:textId="77777777"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22955EDD" w14:textId="77777777" w:rsidTr="00072C4E">
        <w:trPr>
          <w:trHeight w:val="166"/>
        </w:trPr>
        <w:tc>
          <w:tcPr>
            <w:tcW w:w="2554" w:type="dxa"/>
            <w:tcBorders>
              <w:top w:val="single" w:sz="4" w:space="0" w:color="auto"/>
            </w:tcBorders>
          </w:tcPr>
          <w:p w14:paraId="2409A04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532" w:type="dxa"/>
            <w:tcBorders>
              <w:top w:val="single" w:sz="4" w:space="0" w:color="auto"/>
            </w:tcBorders>
          </w:tcPr>
          <w:p w14:paraId="20558ED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10.26</w:t>
            </w:r>
          </w:p>
        </w:tc>
        <w:tc>
          <w:tcPr>
            <w:tcW w:w="1344" w:type="dxa"/>
            <w:tcBorders>
              <w:top w:val="single" w:sz="4" w:space="0" w:color="auto"/>
            </w:tcBorders>
          </w:tcPr>
          <w:p w14:paraId="0D55B4E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10.96</w:t>
            </w:r>
          </w:p>
        </w:tc>
        <w:tc>
          <w:tcPr>
            <w:tcW w:w="1415" w:type="dxa"/>
            <w:tcBorders>
              <w:top w:val="single" w:sz="4" w:space="0" w:color="auto"/>
            </w:tcBorders>
          </w:tcPr>
          <w:p w14:paraId="2C0A0A3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10.85</w:t>
            </w:r>
          </w:p>
        </w:tc>
        <w:tc>
          <w:tcPr>
            <w:tcW w:w="1275" w:type="dxa"/>
            <w:tcBorders>
              <w:top w:val="single" w:sz="4" w:space="0" w:color="auto"/>
            </w:tcBorders>
          </w:tcPr>
          <w:p w14:paraId="1836A2F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10.17</w:t>
            </w:r>
          </w:p>
        </w:tc>
        <w:tc>
          <w:tcPr>
            <w:tcW w:w="848" w:type="dxa"/>
            <w:tcBorders>
              <w:top w:val="single" w:sz="4" w:space="0" w:color="auto"/>
            </w:tcBorders>
          </w:tcPr>
          <w:p w14:paraId="0316C66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41" w:type="dxa"/>
            <w:tcBorders>
              <w:top w:val="single" w:sz="4" w:space="0" w:color="auto"/>
            </w:tcBorders>
          </w:tcPr>
          <w:p w14:paraId="1BC6541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A0002BB" w14:textId="77777777" w:rsidTr="00072C4E">
        <w:trPr>
          <w:trHeight w:val="172"/>
        </w:trPr>
        <w:tc>
          <w:tcPr>
            <w:tcW w:w="2554" w:type="dxa"/>
          </w:tcPr>
          <w:p w14:paraId="5765009A"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532" w:type="dxa"/>
          </w:tcPr>
          <w:p w14:paraId="58D4F64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28.36</w:t>
            </w:r>
            <w:r>
              <w:rPr>
                <w:rFonts w:ascii="Times New Roman" w:hAnsi="Times New Roman"/>
                <w:sz w:val="24"/>
                <w:szCs w:val="24"/>
                <w:vertAlign w:val="superscript"/>
                <w:lang w:val="en-ZA"/>
              </w:rPr>
              <w:t>b</w:t>
            </w:r>
          </w:p>
        </w:tc>
        <w:tc>
          <w:tcPr>
            <w:tcW w:w="1344" w:type="dxa"/>
          </w:tcPr>
          <w:p w14:paraId="7CF7DB1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29.14</w:t>
            </w:r>
            <w:r>
              <w:rPr>
                <w:rFonts w:ascii="Times New Roman" w:hAnsi="Times New Roman"/>
                <w:sz w:val="24"/>
                <w:szCs w:val="24"/>
                <w:vertAlign w:val="superscript"/>
                <w:lang w:val="en-ZA"/>
              </w:rPr>
              <w:t>ab</w:t>
            </w:r>
          </w:p>
        </w:tc>
        <w:tc>
          <w:tcPr>
            <w:tcW w:w="1415" w:type="dxa"/>
          </w:tcPr>
          <w:p w14:paraId="4B9C625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30.32</w:t>
            </w:r>
            <w:r>
              <w:rPr>
                <w:rFonts w:ascii="Times New Roman" w:hAnsi="Times New Roman"/>
                <w:sz w:val="24"/>
                <w:szCs w:val="24"/>
                <w:vertAlign w:val="superscript"/>
                <w:lang w:val="en-ZA"/>
              </w:rPr>
              <w:t>ab</w:t>
            </w:r>
          </w:p>
        </w:tc>
        <w:tc>
          <w:tcPr>
            <w:tcW w:w="1275" w:type="dxa"/>
          </w:tcPr>
          <w:p w14:paraId="49754F9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30.50</w:t>
            </w:r>
            <w:r>
              <w:rPr>
                <w:rFonts w:ascii="Times New Roman" w:hAnsi="Times New Roman"/>
                <w:sz w:val="24"/>
                <w:szCs w:val="24"/>
                <w:vertAlign w:val="superscript"/>
                <w:lang w:val="en-ZA"/>
              </w:rPr>
              <w:t>a</w:t>
            </w:r>
          </w:p>
        </w:tc>
        <w:tc>
          <w:tcPr>
            <w:tcW w:w="848" w:type="dxa"/>
          </w:tcPr>
          <w:p w14:paraId="347B1F3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p>
        </w:tc>
        <w:tc>
          <w:tcPr>
            <w:tcW w:w="1541" w:type="dxa"/>
          </w:tcPr>
          <w:p w14:paraId="726A104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2188A47A" w14:textId="77777777" w:rsidTr="00072C4E">
        <w:trPr>
          <w:trHeight w:val="172"/>
        </w:trPr>
        <w:tc>
          <w:tcPr>
            <w:tcW w:w="2554" w:type="dxa"/>
          </w:tcPr>
          <w:p w14:paraId="1D75B8F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532" w:type="dxa"/>
          </w:tcPr>
          <w:p w14:paraId="4844DCC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11.25</w:t>
            </w:r>
          </w:p>
        </w:tc>
        <w:tc>
          <w:tcPr>
            <w:tcW w:w="1344" w:type="dxa"/>
          </w:tcPr>
          <w:p w14:paraId="14D789D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11.76</w:t>
            </w:r>
          </w:p>
        </w:tc>
        <w:tc>
          <w:tcPr>
            <w:tcW w:w="1415" w:type="dxa"/>
          </w:tcPr>
          <w:p w14:paraId="2BD040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1275" w:type="dxa"/>
          </w:tcPr>
          <w:p w14:paraId="6F537CD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11.75</w:t>
            </w:r>
          </w:p>
        </w:tc>
        <w:tc>
          <w:tcPr>
            <w:tcW w:w="848" w:type="dxa"/>
          </w:tcPr>
          <w:p w14:paraId="70E972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6D62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090E516C" w14:textId="77777777" w:rsidTr="00072C4E">
        <w:trPr>
          <w:trHeight w:val="166"/>
        </w:trPr>
        <w:tc>
          <w:tcPr>
            <w:tcW w:w="2554" w:type="dxa"/>
          </w:tcPr>
          <w:p w14:paraId="121AA98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532" w:type="dxa"/>
          </w:tcPr>
          <w:p w14:paraId="23E54A6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1344" w:type="dxa"/>
          </w:tcPr>
          <w:p w14:paraId="2E64F08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9.54</w:t>
            </w:r>
          </w:p>
        </w:tc>
        <w:tc>
          <w:tcPr>
            <w:tcW w:w="1415" w:type="dxa"/>
          </w:tcPr>
          <w:p w14:paraId="716CE02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9.38</w:t>
            </w:r>
          </w:p>
        </w:tc>
        <w:tc>
          <w:tcPr>
            <w:tcW w:w="1275" w:type="dxa"/>
          </w:tcPr>
          <w:p w14:paraId="78DF57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848" w:type="dxa"/>
          </w:tcPr>
          <w:p w14:paraId="2B3889E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541" w:type="dxa"/>
          </w:tcPr>
          <w:p w14:paraId="331007F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68F658B7" w14:textId="77777777" w:rsidTr="00072C4E">
        <w:trPr>
          <w:trHeight w:val="172"/>
        </w:trPr>
        <w:tc>
          <w:tcPr>
            <w:tcW w:w="2554" w:type="dxa"/>
          </w:tcPr>
          <w:p w14:paraId="055642A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532" w:type="dxa"/>
          </w:tcPr>
          <w:p w14:paraId="5948A14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30.38</w:t>
            </w:r>
          </w:p>
        </w:tc>
        <w:tc>
          <w:tcPr>
            <w:tcW w:w="1344" w:type="dxa"/>
          </w:tcPr>
          <w:p w14:paraId="526087C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30.34</w:t>
            </w:r>
          </w:p>
        </w:tc>
        <w:tc>
          <w:tcPr>
            <w:tcW w:w="1415" w:type="dxa"/>
          </w:tcPr>
          <w:p w14:paraId="5C4676D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30.11</w:t>
            </w:r>
          </w:p>
        </w:tc>
        <w:tc>
          <w:tcPr>
            <w:tcW w:w="1275" w:type="dxa"/>
          </w:tcPr>
          <w:p w14:paraId="164B3A1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p>
        </w:tc>
        <w:tc>
          <w:tcPr>
            <w:tcW w:w="848" w:type="dxa"/>
          </w:tcPr>
          <w:p w14:paraId="5EFFEE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41" w:type="dxa"/>
          </w:tcPr>
          <w:p w14:paraId="1B78162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25A16337" w14:textId="77777777" w:rsidTr="00072C4E">
        <w:trPr>
          <w:trHeight w:val="172"/>
        </w:trPr>
        <w:tc>
          <w:tcPr>
            <w:tcW w:w="2554" w:type="dxa"/>
          </w:tcPr>
          <w:p w14:paraId="4DB64510"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532" w:type="dxa"/>
          </w:tcPr>
          <w:p w14:paraId="648455D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31.64</w:t>
            </w:r>
            <w:r>
              <w:rPr>
                <w:rFonts w:ascii="Times New Roman" w:hAnsi="Times New Roman"/>
                <w:sz w:val="24"/>
                <w:szCs w:val="24"/>
                <w:vertAlign w:val="superscript"/>
                <w:lang w:val="en-ZA"/>
              </w:rPr>
              <w:t>ab</w:t>
            </w:r>
          </w:p>
        </w:tc>
        <w:tc>
          <w:tcPr>
            <w:tcW w:w="1344" w:type="dxa"/>
          </w:tcPr>
          <w:p w14:paraId="43DD3F6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32.41</w:t>
            </w:r>
            <w:r>
              <w:rPr>
                <w:rFonts w:ascii="Times New Roman" w:hAnsi="Times New Roman"/>
                <w:sz w:val="24"/>
                <w:szCs w:val="24"/>
                <w:vertAlign w:val="superscript"/>
                <w:lang w:val="en-ZA"/>
              </w:rPr>
              <w:t>a</w:t>
            </w:r>
          </w:p>
        </w:tc>
        <w:tc>
          <w:tcPr>
            <w:tcW w:w="1415" w:type="dxa"/>
          </w:tcPr>
          <w:p w14:paraId="19D6B574"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30.89</w:t>
            </w:r>
            <w:r>
              <w:rPr>
                <w:rFonts w:ascii="Times New Roman" w:hAnsi="Times New Roman"/>
                <w:sz w:val="24"/>
                <w:szCs w:val="24"/>
                <w:vertAlign w:val="superscript"/>
                <w:lang w:val="en-ZA"/>
              </w:rPr>
              <w:t>b</w:t>
            </w:r>
          </w:p>
        </w:tc>
        <w:tc>
          <w:tcPr>
            <w:tcW w:w="1275" w:type="dxa"/>
          </w:tcPr>
          <w:p w14:paraId="5CFBE4D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848" w:type="dxa"/>
          </w:tcPr>
          <w:p w14:paraId="4687648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41" w:type="dxa"/>
          </w:tcPr>
          <w:p w14:paraId="53274C2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7DB28C77" w14:textId="77777777" w:rsidTr="00072C4E">
        <w:trPr>
          <w:trHeight w:val="172"/>
        </w:trPr>
        <w:tc>
          <w:tcPr>
            <w:tcW w:w="2554" w:type="dxa"/>
          </w:tcPr>
          <w:p w14:paraId="3B67EFCD"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1D67558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9.62</w:t>
            </w:r>
            <w:r>
              <w:rPr>
                <w:rFonts w:ascii="Times New Roman" w:hAnsi="Times New Roman"/>
                <w:sz w:val="24"/>
                <w:szCs w:val="24"/>
                <w:vertAlign w:val="superscript"/>
                <w:lang w:val="en-ZA"/>
              </w:rPr>
              <w:t>b</w:t>
            </w:r>
          </w:p>
        </w:tc>
        <w:tc>
          <w:tcPr>
            <w:tcW w:w="1344" w:type="dxa"/>
          </w:tcPr>
          <w:p w14:paraId="2047FB0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9.36</w:t>
            </w:r>
            <w:r>
              <w:rPr>
                <w:rFonts w:ascii="Times New Roman" w:hAnsi="Times New Roman"/>
                <w:sz w:val="24"/>
                <w:szCs w:val="24"/>
                <w:vertAlign w:val="superscript"/>
                <w:lang w:val="en-ZA"/>
              </w:rPr>
              <w:t>b</w:t>
            </w:r>
          </w:p>
        </w:tc>
        <w:tc>
          <w:tcPr>
            <w:tcW w:w="1415" w:type="dxa"/>
          </w:tcPr>
          <w:p w14:paraId="0475E1C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9.77</w:t>
            </w:r>
            <w:r>
              <w:rPr>
                <w:rFonts w:ascii="Times New Roman" w:hAnsi="Times New Roman"/>
                <w:sz w:val="24"/>
                <w:szCs w:val="24"/>
                <w:vertAlign w:val="superscript"/>
                <w:lang w:val="en-ZA"/>
              </w:rPr>
              <w:t>b</w:t>
            </w:r>
          </w:p>
        </w:tc>
        <w:tc>
          <w:tcPr>
            <w:tcW w:w="1275" w:type="dxa"/>
          </w:tcPr>
          <w:p w14:paraId="39629B61"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10.80</w:t>
            </w:r>
            <w:r>
              <w:rPr>
                <w:rFonts w:ascii="Times New Roman" w:hAnsi="Times New Roman"/>
                <w:sz w:val="24"/>
                <w:szCs w:val="24"/>
                <w:vertAlign w:val="superscript"/>
                <w:lang w:val="en-ZA"/>
              </w:rPr>
              <w:t>a</w:t>
            </w:r>
          </w:p>
        </w:tc>
        <w:tc>
          <w:tcPr>
            <w:tcW w:w="848" w:type="dxa"/>
          </w:tcPr>
          <w:p w14:paraId="16EFB22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04925AD0"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75246A33" w14:textId="77777777" w:rsidTr="00072C4E">
        <w:trPr>
          <w:trHeight w:val="166"/>
        </w:trPr>
        <w:tc>
          <w:tcPr>
            <w:tcW w:w="2554" w:type="dxa"/>
          </w:tcPr>
          <w:p w14:paraId="45C3A632"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7DCB947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r>
              <w:rPr>
                <w:rFonts w:ascii="Times New Roman" w:hAnsi="Times New Roman"/>
                <w:sz w:val="24"/>
                <w:szCs w:val="24"/>
                <w:vertAlign w:val="superscript"/>
                <w:lang w:val="en-ZA"/>
              </w:rPr>
              <w:t>b</w:t>
            </w:r>
          </w:p>
        </w:tc>
        <w:tc>
          <w:tcPr>
            <w:tcW w:w="1344" w:type="dxa"/>
          </w:tcPr>
          <w:p w14:paraId="060BA44D"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r>
              <w:rPr>
                <w:rFonts w:ascii="Times New Roman" w:hAnsi="Times New Roman"/>
                <w:sz w:val="24"/>
                <w:szCs w:val="24"/>
                <w:vertAlign w:val="superscript"/>
                <w:lang w:val="en-ZA"/>
              </w:rPr>
              <w:t>ab</w:t>
            </w:r>
          </w:p>
        </w:tc>
        <w:tc>
          <w:tcPr>
            <w:tcW w:w="1415" w:type="dxa"/>
          </w:tcPr>
          <w:p w14:paraId="07AAD63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r>
              <w:rPr>
                <w:rFonts w:ascii="Times New Roman" w:hAnsi="Times New Roman"/>
                <w:sz w:val="24"/>
                <w:szCs w:val="24"/>
                <w:vertAlign w:val="superscript"/>
                <w:lang w:val="en-ZA"/>
              </w:rPr>
              <w:t>ab</w:t>
            </w:r>
          </w:p>
        </w:tc>
        <w:tc>
          <w:tcPr>
            <w:tcW w:w="1275" w:type="dxa"/>
          </w:tcPr>
          <w:p w14:paraId="3FE9F2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8" w:type="dxa"/>
          </w:tcPr>
          <w:p w14:paraId="0CFC602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541" w:type="dxa"/>
          </w:tcPr>
          <w:p w14:paraId="490237D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7AA396C8" w14:textId="77777777" w:rsidTr="00072C4E">
        <w:trPr>
          <w:trHeight w:val="172"/>
        </w:trPr>
        <w:tc>
          <w:tcPr>
            <w:tcW w:w="2554" w:type="dxa"/>
          </w:tcPr>
          <w:p w14:paraId="110B0A7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6F9DF682"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0.62</w:t>
            </w:r>
          </w:p>
        </w:tc>
        <w:tc>
          <w:tcPr>
            <w:tcW w:w="1344" w:type="dxa"/>
          </w:tcPr>
          <w:p w14:paraId="1A06D3A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415" w:type="dxa"/>
          </w:tcPr>
          <w:p w14:paraId="12F2CCB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14:paraId="07A5606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0.81</w:t>
            </w:r>
          </w:p>
        </w:tc>
        <w:tc>
          <w:tcPr>
            <w:tcW w:w="848" w:type="dxa"/>
          </w:tcPr>
          <w:p w14:paraId="6E701EE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14:paraId="5E5EEC7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69DFA546" w14:textId="77777777" w:rsidTr="00072C4E">
        <w:trPr>
          <w:trHeight w:val="172"/>
        </w:trPr>
        <w:tc>
          <w:tcPr>
            <w:tcW w:w="2554" w:type="dxa"/>
          </w:tcPr>
          <w:p w14:paraId="70DC5DE8"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510B72CF"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1.39</w:t>
            </w:r>
            <w:r>
              <w:rPr>
                <w:rFonts w:ascii="Times New Roman" w:hAnsi="Times New Roman"/>
                <w:sz w:val="24"/>
                <w:szCs w:val="24"/>
                <w:vertAlign w:val="superscript"/>
                <w:lang w:val="en-ZA"/>
              </w:rPr>
              <w:t>b</w:t>
            </w:r>
          </w:p>
        </w:tc>
        <w:tc>
          <w:tcPr>
            <w:tcW w:w="1344" w:type="dxa"/>
          </w:tcPr>
          <w:p w14:paraId="3F404DD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2.87</w:t>
            </w:r>
            <w:r>
              <w:rPr>
                <w:rFonts w:ascii="Times New Roman" w:hAnsi="Times New Roman"/>
                <w:sz w:val="24"/>
                <w:szCs w:val="24"/>
                <w:vertAlign w:val="superscript"/>
                <w:lang w:val="en-ZA"/>
              </w:rPr>
              <w:t>ab</w:t>
            </w:r>
          </w:p>
        </w:tc>
        <w:tc>
          <w:tcPr>
            <w:tcW w:w="1415" w:type="dxa"/>
          </w:tcPr>
          <w:p w14:paraId="20F6CE08"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3.00</w:t>
            </w:r>
            <w:r>
              <w:rPr>
                <w:rFonts w:ascii="Times New Roman" w:hAnsi="Times New Roman"/>
                <w:sz w:val="24"/>
                <w:szCs w:val="24"/>
                <w:vertAlign w:val="superscript"/>
                <w:lang w:val="en-ZA"/>
              </w:rPr>
              <w:t>a</w:t>
            </w:r>
          </w:p>
        </w:tc>
        <w:tc>
          <w:tcPr>
            <w:tcW w:w="1275" w:type="dxa"/>
          </w:tcPr>
          <w:p w14:paraId="374AC0BB"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2.96</w:t>
            </w:r>
            <w:r>
              <w:rPr>
                <w:rFonts w:ascii="Times New Roman" w:hAnsi="Times New Roman"/>
                <w:sz w:val="24"/>
                <w:szCs w:val="24"/>
                <w:vertAlign w:val="superscript"/>
                <w:lang w:val="en-ZA"/>
              </w:rPr>
              <w:t>a</w:t>
            </w:r>
          </w:p>
        </w:tc>
        <w:tc>
          <w:tcPr>
            <w:tcW w:w="848" w:type="dxa"/>
          </w:tcPr>
          <w:p w14:paraId="49D085C6"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541" w:type="dxa"/>
          </w:tcPr>
          <w:p w14:paraId="5FA8CD7A"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6FD41FEA" w14:textId="77777777" w:rsidTr="00072C4E">
        <w:trPr>
          <w:trHeight w:val="166"/>
        </w:trPr>
        <w:tc>
          <w:tcPr>
            <w:tcW w:w="2554" w:type="dxa"/>
          </w:tcPr>
          <w:p w14:paraId="43D4541C" w14:textId="77777777"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14:paraId="43AB7C4E"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344" w:type="dxa"/>
          </w:tcPr>
          <w:p w14:paraId="24CC96C7"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0.98</w:t>
            </w:r>
          </w:p>
        </w:tc>
        <w:tc>
          <w:tcPr>
            <w:tcW w:w="1415" w:type="dxa"/>
          </w:tcPr>
          <w:p w14:paraId="57C10CFC"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1275" w:type="dxa"/>
          </w:tcPr>
          <w:p w14:paraId="241BFE55"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848" w:type="dxa"/>
          </w:tcPr>
          <w:p w14:paraId="60F8D419"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14:paraId="44EDBF63" w14:textId="77777777"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37D943E0" w14:textId="77777777"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140E5990" w14:textId="5FD31006" w:rsidR="004A542A" w:rsidRDefault="004A542A" w:rsidP="00381BB6">
      <w:pPr>
        <w:pStyle w:val="Caption"/>
        <w:spacing w:after="0"/>
        <w:jc w:val="both"/>
        <w:rPr>
          <w:rFonts w:ascii="Times New Roman" w:hAnsi="Times New Roman" w:cs="Times New Roman"/>
          <w:b/>
          <w:color w:val="auto"/>
          <w:sz w:val="24"/>
          <w:szCs w:val="24"/>
        </w:rPr>
      </w:pPr>
      <w:bookmarkStart w:id="15" w:name="_Toc27686"/>
      <w:r>
        <w:rPr>
          <w:rFonts w:ascii="Times New Roman" w:hAnsi="Times New Roman" w:cs="Times New Roman"/>
          <w:b/>
          <w:i w:val="0"/>
          <w:color w:val="auto"/>
          <w:sz w:val="24"/>
          <w:szCs w:val="24"/>
        </w:rPr>
        <w:t xml:space="preserve">Haematology of </w:t>
      </w:r>
      <w:proofErr w:type="spellStart"/>
      <w:r>
        <w:rPr>
          <w:rFonts w:ascii="Times New Roman" w:hAnsi="Times New Roman" w:cs="Times New Roman"/>
          <w:b/>
          <w:i w:val="0"/>
          <w:color w:val="auto"/>
          <w:sz w:val="24"/>
          <w:szCs w:val="24"/>
        </w:rPr>
        <w:t>Uda</w:t>
      </w:r>
      <w:proofErr w:type="spellEnd"/>
      <w:r>
        <w:rPr>
          <w:rFonts w:ascii="Times New Roman" w:hAnsi="Times New Roman" w:cs="Times New Roman"/>
          <w:b/>
          <w:i w:val="0"/>
          <w:color w:val="auto"/>
          <w:sz w:val="24"/>
          <w:szCs w:val="24"/>
        </w:rPr>
        <w:t xml:space="preserve"> Ewes Immediately </w:t>
      </w:r>
      <w:r>
        <w:rPr>
          <w:rFonts w:ascii="Times New Roman" w:hAnsi="Times New Roman" w:cs="Times New Roman"/>
          <w:b/>
          <w:i w:val="0"/>
          <w:color w:val="auto"/>
          <w:sz w:val="24"/>
          <w:szCs w:val="24"/>
          <w:lang w:val="en-US"/>
        </w:rPr>
        <w:t>a</w:t>
      </w:r>
      <w:proofErr w:type="spellStart"/>
      <w:r>
        <w:rPr>
          <w:rFonts w:ascii="Times New Roman" w:hAnsi="Times New Roman" w:cs="Times New Roman"/>
          <w:b/>
          <w:i w:val="0"/>
          <w:color w:val="auto"/>
          <w:sz w:val="24"/>
          <w:szCs w:val="24"/>
        </w:rPr>
        <w:t>fter</w:t>
      </w:r>
      <w:proofErr w:type="spellEnd"/>
      <w:r>
        <w:rPr>
          <w:rFonts w:ascii="Times New Roman" w:hAnsi="Times New Roman" w:cs="Times New Roman"/>
          <w:b/>
          <w:i w:val="0"/>
          <w:color w:val="auto"/>
          <w:sz w:val="24"/>
          <w:szCs w:val="24"/>
        </w:rPr>
        <w:t xml:space="preserve"> Parturition Fed Diets Containing Graded Levels of</w:t>
      </w:r>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Mormordica</w:t>
      </w:r>
      <w:proofErr w:type="spellEnd"/>
      <w:r>
        <w:rPr>
          <w:rFonts w:ascii="Times New Roman" w:hAnsi="Times New Roman" w:cs="Times New Roman"/>
          <w:b/>
          <w:color w:val="auto"/>
          <w:sz w:val="24"/>
          <w:szCs w:val="24"/>
        </w:rPr>
        <w:t xml:space="preserve"> </w:t>
      </w:r>
      <w:proofErr w:type="spellStart"/>
      <w:r>
        <w:rPr>
          <w:rFonts w:ascii="Times New Roman" w:hAnsi="Times New Roman" w:cs="Times New Roman"/>
          <w:b/>
          <w:color w:val="auto"/>
          <w:sz w:val="24"/>
          <w:szCs w:val="24"/>
        </w:rPr>
        <w:t>balsamina</w:t>
      </w:r>
      <w:bookmarkEnd w:id="15"/>
      <w:proofErr w:type="spellEnd"/>
    </w:p>
    <w:p w14:paraId="058EA0B0" w14:textId="5751001B"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w:t>
      </w:r>
      <w:proofErr w:type="spellStart"/>
      <w:r>
        <w:rPr>
          <w:rFonts w:ascii="Times New Roman" w:eastAsia="Times New Roman" w:hAnsi="Times New Roman"/>
          <w:sz w:val="24"/>
          <w:szCs w:val="24"/>
        </w:rPr>
        <w:t>haematology</w:t>
      </w:r>
      <w:proofErr w:type="spellEnd"/>
      <w:r>
        <w:rPr>
          <w:rFonts w:ascii="Times New Roman" w:eastAsia="Times New Roman" w:hAnsi="Times New Roman"/>
          <w:sz w:val="24"/>
          <w:szCs w:val="24"/>
        </w:rPr>
        <w:t xml:space="preserve"> post-partum (immediately after parturition) are presented in table 4. The results indicated no significant (P&gt;0.05) difference between the treatment means in terms of </w:t>
      </w:r>
      <w:proofErr w:type="spellStart"/>
      <w:r>
        <w:rPr>
          <w:rFonts w:ascii="Times New Roman" w:eastAsia="Times New Roman" w:hAnsi="Times New Roman"/>
          <w:sz w:val="24"/>
          <w:szCs w:val="24"/>
        </w:rPr>
        <w:t>haemoglobin</w:t>
      </w:r>
      <w:proofErr w:type="spellEnd"/>
      <w:r>
        <w:rPr>
          <w:rFonts w:ascii="Times New Roman" w:eastAsia="Times New Roman" w:hAnsi="Times New Roman"/>
          <w:sz w:val="24"/>
          <w:szCs w:val="24"/>
        </w:rPr>
        <w:t>, RBC, MCH, MCV, and monocytes. However, there was significant (P&gt;0.05) difference between the treatment means in terms of PCV, MCHC, WBC, lymphocytes and basophils. PVC was significantly (P&lt;0.05) similar in T2, T3 and T4 which were significantly lower (P&gt;0.05) than T1. Similarly, lymphocytes were significantly (P&lt;0.05) similar in T2, T3 and T4 which were significantly (P&gt;0.05) higher than T1. WBC was statistically similar (P&gt;0.05) in T1 and T3 which were significantly (P&lt;0.05) lower than T4.  Basophils was statistically similar (P&gt;0.05) in T1, T3 and T4 which were significantly (P&lt;0.05) higher than T2. Except for MCH and MCHC all the parameters were within the normal reference values. MCH values for T1 and T2 were within the normal reference value which T3 and T4 were higher than the normal values. Similarly, MCHC values for T1 is within the normal reference value while T2, T3 and T4 were all higher than the normal reference value.</w:t>
      </w:r>
    </w:p>
    <w:p w14:paraId="57D9B71B" w14:textId="22B140FD" w:rsidR="00072C4E" w:rsidRDefault="00072C4E"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4: </w:t>
      </w:r>
      <w:proofErr w:type="spellStart"/>
      <w:r>
        <w:rPr>
          <w:rFonts w:ascii="Times New Roman" w:hAnsi="Times New Roman"/>
          <w:sz w:val="24"/>
          <w:szCs w:val="24"/>
        </w:rPr>
        <w:t>Haematology</w:t>
      </w:r>
      <w:proofErr w:type="spellEnd"/>
      <w:r>
        <w:rPr>
          <w:rFonts w:ascii="Times New Roman" w:hAnsi="Times New Roman"/>
          <w:sz w:val="24"/>
          <w:szCs w:val="24"/>
        </w:rPr>
        <w:t xml:space="preserve"> of </w:t>
      </w:r>
      <w:proofErr w:type="spellStart"/>
      <w:r>
        <w:rPr>
          <w:rFonts w:ascii="Times New Roman" w:hAnsi="Times New Roman"/>
          <w:sz w:val="24"/>
          <w:szCs w:val="24"/>
        </w:rPr>
        <w:t>Uda</w:t>
      </w:r>
      <w:proofErr w:type="spellEnd"/>
      <w:r>
        <w:rPr>
          <w:rFonts w:ascii="Times New Roman" w:hAnsi="Times New Roman"/>
          <w:sz w:val="24"/>
          <w:szCs w:val="24"/>
        </w:rPr>
        <w:t xml:space="preserve"> Ewes Immediately after Parturition</w:t>
      </w:r>
      <w:r>
        <w:rPr>
          <w:rFonts w:ascii="Times New Roman" w:eastAsiaTheme="minorHAnsi" w:hAnsi="Times New Roman"/>
          <w:iCs/>
          <w:sz w:val="24"/>
          <w:szCs w:val="24"/>
        </w:rPr>
        <w:t xml:space="preserve"> 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TableGrid"/>
        <w:tblW w:w="10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1251"/>
        <w:gridCol w:w="1340"/>
        <w:gridCol w:w="1276"/>
        <w:gridCol w:w="1276"/>
        <w:gridCol w:w="845"/>
        <w:gridCol w:w="1242"/>
      </w:tblGrid>
      <w:tr w:rsidR="00072C4E" w14:paraId="2A6F5817" w14:textId="77777777" w:rsidTr="00A064F7">
        <w:tc>
          <w:tcPr>
            <w:tcW w:w="2940" w:type="dxa"/>
            <w:tcBorders>
              <w:bottom w:val="nil"/>
            </w:tcBorders>
          </w:tcPr>
          <w:p w14:paraId="56527375" w14:textId="77777777" w:rsidR="00072C4E" w:rsidRDefault="00072C4E" w:rsidP="00381BB6">
            <w:pPr>
              <w:spacing w:after="0" w:line="240" w:lineRule="auto"/>
              <w:jc w:val="both"/>
              <w:rPr>
                <w:rFonts w:ascii="Times New Roman" w:hAnsi="Times New Roman"/>
                <w:b/>
                <w:sz w:val="24"/>
                <w:szCs w:val="24"/>
                <w:lang w:val="en-ZA"/>
              </w:rPr>
            </w:pPr>
          </w:p>
        </w:tc>
        <w:tc>
          <w:tcPr>
            <w:tcW w:w="5143" w:type="dxa"/>
            <w:gridSpan w:val="4"/>
            <w:tcBorders>
              <w:bottom w:val="nil"/>
            </w:tcBorders>
          </w:tcPr>
          <w:p w14:paraId="34242885"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5" w:type="dxa"/>
            <w:tcBorders>
              <w:bottom w:val="nil"/>
            </w:tcBorders>
          </w:tcPr>
          <w:p w14:paraId="6A334810" w14:textId="77777777" w:rsidR="00072C4E" w:rsidRDefault="00072C4E" w:rsidP="00381BB6">
            <w:pPr>
              <w:spacing w:after="0" w:line="240" w:lineRule="auto"/>
              <w:jc w:val="center"/>
              <w:rPr>
                <w:rFonts w:ascii="Times New Roman" w:hAnsi="Times New Roman"/>
                <w:b/>
                <w:sz w:val="24"/>
                <w:szCs w:val="24"/>
                <w:lang w:val="en-ZA"/>
              </w:rPr>
            </w:pPr>
          </w:p>
        </w:tc>
        <w:tc>
          <w:tcPr>
            <w:tcW w:w="1242" w:type="dxa"/>
            <w:tcBorders>
              <w:bottom w:val="nil"/>
            </w:tcBorders>
          </w:tcPr>
          <w:p w14:paraId="4C606E2B" w14:textId="77777777" w:rsidR="00072C4E" w:rsidRDefault="00072C4E" w:rsidP="00381BB6">
            <w:pPr>
              <w:spacing w:after="0" w:line="240" w:lineRule="auto"/>
              <w:jc w:val="center"/>
              <w:rPr>
                <w:rFonts w:ascii="Times New Roman" w:hAnsi="Times New Roman"/>
                <w:b/>
                <w:sz w:val="24"/>
                <w:szCs w:val="24"/>
                <w:lang w:val="en-ZA"/>
              </w:rPr>
            </w:pPr>
          </w:p>
        </w:tc>
      </w:tr>
      <w:tr w:rsidR="00072C4E" w14:paraId="4A27E6DB" w14:textId="77777777" w:rsidTr="00A064F7">
        <w:tc>
          <w:tcPr>
            <w:tcW w:w="2940" w:type="dxa"/>
            <w:tcBorders>
              <w:top w:val="nil"/>
              <w:bottom w:val="single" w:sz="4" w:space="0" w:color="auto"/>
            </w:tcBorders>
          </w:tcPr>
          <w:p w14:paraId="0C93367C" w14:textId="77777777" w:rsidR="00072C4E" w:rsidRDefault="00072C4E"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lastRenderedPageBreak/>
              <w:t xml:space="preserve"> PARAMTERS</w:t>
            </w:r>
          </w:p>
        </w:tc>
        <w:tc>
          <w:tcPr>
            <w:tcW w:w="1251" w:type="dxa"/>
            <w:tcBorders>
              <w:top w:val="nil"/>
              <w:bottom w:val="single" w:sz="4" w:space="0" w:color="auto"/>
            </w:tcBorders>
          </w:tcPr>
          <w:p w14:paraId="069DFB82"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0" w:type="dxa"/>
            <w:tcBorders>
              <w:top w:val="nil"/>
              <w:bottom w:val="single" w:sz="4" w:space="0" w:color="auto"/>
            </w:tcBorders>
          </w:tcPr>
          <w:p w14:paraId="75C65023"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14:paraId="53FD4B7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6" w:type="dxa"/>
            <w:tcBorders>
              <w:top w:val="nil"/>
              <w:bottom w:val="single" w:sz="4" w:space="0" w:color="auto"/>
            </w:tcBorders>
          </w:tcPr>
          <w:p w14:paraId="3745251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5" w:type="dxa"/>
            <w:tcBorders>
              <w:top w:val="nil"/>
              <w:bottom w:val="single" w:sz="4" w:space="0" w:color="auto"/>
            </w:tcBorders>
          </w:tcPr>
          <w:p w14:paraId="72ABDB48"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242" w:type="dxa"/>
            <w:tcBorders>
              <w:top w:val="nil"/>
              <w:bottom w:val="single" w:sz="4" w:space="0" w:color="auto"/>
            </w:tcBorders>
          </w:tcPr>
          <w:p w14:paraId="46085EC1" w14:textId="77777777"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14:paraId="623A3DF7" w14:textId="77777777" w:rsidTr="00A064F7">
        <w:tc>
          <w:tcPr>
            <w:tcW w:w="2940" w:type="dxa"/>
            <w:tcBorders>
              <w:top w:val="single" w:sz="4" w:space="0" w:color="auto"/>
            </w:tcBorders>
          </w:tcPr>
          <w:p w14:paraId="77D04A1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251" w:type="dxa"/>
            <w:tcBorders>
              <w:top w:val="single" w:sz="4" w:space="0" w:color="auto"/>
            </w:tcBorders>
          </w:tcPr>
          <w:p w14:paraId="0CB7D2E4"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Borders>
              <w:top w:val="single" w:sz="4" w:space="0" w:color="auto"/>
            </w:tcBorders>
          </w:tcPr>
          <w:p w14:paraId="032229A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10.87</w:t>
            </w:r>
          </w:p>
        </w:tc>
        <w:tc>
          <w:tcPr>
            <w:tcW w:w="1276" w:type="dxa"/>
            <w:tcBorders>
              <w:top w:val="single" w:sz="4" w:space="0" w:color="auto"/>
            </w:tcBorders>
          </w:tcPr>
          <w:p w14:paraId="50A4C7A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10.55</w:t>
            </w:r>
          </w:p>
        </w:tc>
        <w:tc>
          <w:tcPr>
            <w:tcW w:w="1276" w:type="dxa"/>
            <w:tcBorders>
              <w:top w:val="single" w:sz="4" w:space="0" w:color="auto"/>
            </w:tcBorders>
          </w:tcPr>
          <w:p w14:paraId="5C8D3A2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845" w:type="dxa"/>
            <w:tcBorders>
              <w:top w:val="single" w:sz="4" w:space="0" w:color="auto"/>
            </w:tcBorders>
          </w:tcPr>
          <w:p w14:paraId="30FCAFC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242" w:type="dxa"/>
            <w:tcBorders>
              <w:top w:val="single" w:sz="4" w:space="0" w:color="auto"/>
            </w:tcBorders>
          </w:tcPr>
          <w:p w14:paraId="68F0355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101542AB" w14:textId="77777777" w:rsidTr="00A064F7">
        <w:tc>
          <w:tcPr>
            <w:tcW w:w="2940" w:type="dxa"/>
          </w:tcPr>
          <w:p w14:paraId="6F6808E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251" w:type="dxa"/>
          </w:tcPr>
          <w:p w14:paraId="0529FCB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32.16</w:t>
            </w:r>
            <w:r>
              <w:rPr>
                <w:rFonts w:ascii="Times New Roman" w:hAnsi="Times New Roman"/>
                <w:sz w:val="24"/>
                <w:szCs w:val="24"/>
                <w:vertAlign w:val="superscript"/>
                <w:lang w:val="en-ZA"/>
              </w:rPr>
              <w:t>a</w:t>
            </w:r>
          </w:p>
        </w:tc>
        <w:tc>
          <w:tcPr>
            <w:tcW w:w="1340" w:type="dxa"/>
          </w:tcPr>
          <w:p w14:paraId="36D0523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27.86</w:t>
            </w:r>
            <w:r>
              <w:rPr>
                <w:rFonts w:ascii="Times New Roman" w:hAnsi="Times New Roman"/>
                <w:sz w:val="24"/>
                <w:szCs w:val="24"/>
                <w:vertAlign w:val="superscript"/>
                <w:lang w:val="en-ZA"/>
              </w:rPr>
              <w:t>b</w:t>
            </w:r>
          </w:p>
        </w:tc>
        <w:tc>
          <w:tcPr>
            <w:tcW w:w="1276" w:type="dxa"/>
          </w:tcPr>
          <w:p w14:paraId="70EE02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28.37</w:t>
            </w:r>
            <w:r>
              <w:rPr>
                <w:rFonts w:ascii="Times New Roman" w:hAnsi="Times New Roman"/>
                <w:sz w:val="24"/>
                <w:szCs w:val="24"/>
                <w:vertAlign w:val="superscript"/>
                <w:lang w:val="en-ZA"/>
              </w:rPr>
              <w:t>b</w:t>
            </w:r>
          </w:p>
        </w:tc>
        <w:tc>
          <w:tcPr>
            <w:tcW w:w="1276" w:type="dxa"/>
          </w:tcPr>
          <w:p w14:paraId="75E6E83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29.33</w:t>
            </w:r>
            <w:r>
              <w:rPr>
                <w:rFonts w:ascii="Times New Roman" w:hAnsi="Times New Roman"/>
                <w:sz w:val="24"/>
                <w:szCs w:val="24"/>
                <w:vertAlign w:val="superscript"/>
                <w:lang w:val="en-ZA"/>
              </w:rPr>
              <w:t>b</w:t>
            </w:r>
          </w:p>
        </w:tc>
        <w:tc>
          <w:tcPr>
            <w:tcW w:w="845" w:type="dxa"/>
          </w:tcPr>
          <w:p w14:paraId="3667AC8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0.61</w:t>
            </w:r>
          </w:p>
        </w:tc>
        <w:tc>
          <w:tcPr>
            <w:tcW w:w="1242" w:type="dxa"/>
          </w:tcPr>
          <w:p w14:paraId="4253489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14:paraId="40EDC0BC" w14:textId="77777777" w:rsidTr="00A064F7">
        <w:tc>
          <w:tcPr>
            <w:tcW w:w="2940" w:type="dxa"/>
          </w:tcPr>
          <w:p w14:paraId="1AAB643A"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251" w:type="dxa"/>
          </w:tcPr>
          <w:p w14:paraId="3C30D1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Pr>
          <w:p w14:paraId="37D659F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10.95</w:t>
            </w:r>
          </w:p>
        </w:tc>
        <w:tc>
          <w:tcPr>
            <w:tcW w:w="1276" w:type="dxa"/>
          </w:tcPr>
          <w:p w14:paraId="3546E4D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10.77</w:t>
            </w:r>
          </w:p>
        </w:tc>
        <w:tc>
          <w:tcPr>
            <w:tcW w:w="1276" w:type="dxa"/>
          </w:tcPr>
          <w:p w14:paraId="7BC5490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10.82</w:t>
            </w:r>
          </w:p>
        </w:tc>
        <w:tc>
          <w:tcPr>
            <w:tcW w:w="845" w:type="dxa"/>
          </w:tcPr>
          <w:p w14:paraId="5A90156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p>
        </w:tc>
        <w:tc>
          <w:tcPr>
            <w:tcW w:w="1242" w:type="dxa"/>
          </w:tcPr>
          <w:p w14:paraId="64919AD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14:paraId="66B03EF7" w14:textId="77777777" w:rsidTr="00A064F7">
        <w:tc>
          <w:tcPr>
            <w:tcW w:w="2940" w:type="dxa"/>
          </w:tcPr>
          <w:p w14:paraId="7C07C09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w:t>
            </w:r>
            <w:proofErr w:type="spellStart"/>
            <w:r>
              <w:rPr>
                <w:rFonts w:ascii="Times New Roman" w:hAnsi="Times New Roman"/>
                <w:sz w:val="24"/>
                <w:szCs w:val="24"/>
                <w:lang w:val="en-ZA"/>
              </w:rPr>
              <w:t>pg</w:t>
            </w:r>
            <w:proofErr w:type="spellEnd"/>
            <w:r>
              <w:rPr>
                <w:rFonts w:ascii="Times New Roman" w:hAnsi="Times New Roman"/>
                <w:sz w:val="24"/>
                <w:szCs w:val="24"/>
                <w:lang w:val="en-ZA"/>
              </w:rPr>
              <w:t>)</w:t>
            </w:r>
          </w:p>
        </w:tc>
        <w:tc>
          <w:tcPr>
            <w:tcW w:w="1251" w:type="dxa"/>
          </w:tcPr>
          <w:p w14:paraId="507447F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p>
        </w:tc>
        <w:tc>
          <w:tcPr>
            <w:tcW w:w="1340" w:type="dxa"/>
          </w:tcPr>
          <w:p w14:paraId="17F9597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p>
        </w:tc>
        <w:tc>
          <w:tcPr>
            <w:tcW w:w="1276" w:type="dxa"/>
          </w:tcPr>
          <w:p w14:paraId="53E943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12.83</w:t>
            </w:r>
          </w:p>
        </w:tc>
        <w:tc>
          <w:tcPr>
            <w:tcW w:w="1276" w:type="dxa"/>
          </w:tcPr>
          <w:p w14:paraId="36C6E4F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12.50</w:t>
            </w:r>
          </w:p>
        </w:tc>
        <w:tc>
          <w:tcPr>
            <w:tcW w:w="845" w:type="dxa"/>
          </w:tcPr>
          <w:p w14:paraId="074AC0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p>
        </w:tc>
        <w:tc>
          <w:tcPr>
            <w:tcW w:w="1242" w:type="dxa"/>
          </w:tcPr>
          <w:p w14:paraId="59C1463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14:paraId="3EA59414" w14:textId="77777777" w:rsidTr="00A064F7">
        <w:tc>
          <w:tcPr>
            <w:tcW w:w="2940" w:type="dxa"/>
          </w:tcPr>
          <w:p w14:paraId="126C7B66"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w:t>
            </w:r>
            <w:proofErr w:type="spellStart"/>
            <w:r>
              <w:rPr>
                <w:rFonts w:ascii="Times New Roman" w:hAnsi="Times New Roman"/>
                <w:sz w:val="24"/>
                <w:szCs w:val="24"/>
                <w:lang w:val="en-ZA"/>
              </w:rPr>
              <w:t>fl</w:t>
            </w:r>
            <w:proofErr w:type="spellEnd"/>
            <w:r>
              <w:rPr>
                <w:rFonts w:ascii="Times New Roman" w:hAnsi="Times New Roman"/>
                <w:sz w:val="24"/>
                <w:szCs w:val="24"/>
                <w:lang w:val="en-ZA"/>
              </w:rPr>
              <w:t>)</w:t>
            </w:r>
          </w:p>
        </w:tc>
        <w:tc>
          <w:tcPr>
            <w:tcW w:w="1251" w:type="dxa"/>
          </w:tcPr>
          <w:p w14:paraId="66C6C095"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31.68</w:t>
            </w:r>
          </w:p>
        </w:tc>
        <w:tc>
          <w:tcPr>
            <w:tcW w:w="1340" w:type="dxa"/>
          </w:tcPr>
          <w:p w14:paraId="71D70DBC"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31.30</w:t>
            </w:r>
          </w:p>
        </w:tc>
        <w:tc>
          <w:tcPr>
            <w:tcW w:w="1276" w:type="dxa"/>
          </w:tcPr>
          <w:p w14:paraId="6236DDE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p>
        </w:tc>
        <w:tc>
          <w:tcPr>
            <w:tcW w:w="1276" w:type="dxa"/>
          </w:tcPr>
          <w:p w14:paraId="6DECDE6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32.00</w:t>
            </w:r>
          </w:p>
        </w:tc>
        <w:tc>
          <w:tcPr>
            <w:tcW w:w="845" w:type="dxa"/>
          </w:tcPr>
          <w:p w14:paraId="331C372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0.49</w:t>
            </w:r>
          </w:p>
        </w:tc>
        <w:tc>
          <w:tcPr>
            <w:tcW w:w="1242" w:type="dxa"/>
          </w:tcPr>
          <w:p w14:paraId="5C7CE68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14:paraId="1A4C0C40" w14:textId="77777777" w:rsidTr="00A064F7">
        <w:tc>
          <w:tcPr>
            <w:tcW w:w="2940" w:type="dxa"/>
          </w:tcPr>
          <w:p w14:paraId="712E8979"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251" w:type="dxa"/>
          </w:tcPr>
          <w:p w14:paraId="215CC85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34.00</w:t>
            </w:r>
            <w:r>
              <w:rPr>
                <w:rFonts w:ascii="Times New Roman" w:hAnsi="Times New Roman"/>
                <w:sz w:val="24"/>
                <w:szCs w:val="24"/>
                <w:vertAlign w:val="superscript"/>
                <w:lang w:val="en-ZA"/>
              </w:rPr>
              <w:t>b</w:t>
            </w:r>
          </w:p>
        </w:tc>
        <w:tc>
          <w:tcPr>
            <w:tcW w:w="1340" w:type="dxa"/>
          </w:tcPr>
          <w:p w14:paraId="7F7F7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35.00</w:t>
            </w:r>
            <w:r>
              <w:rPr>
                <w:rFonts w:ascii="Times New Roman" w:hAnsi="Times New Roman"/>
                <w:sz w:val="24"/>
                <w:szCs w:val="24"/>
                <w:vertAlign w:val="superscript"/>
                <w:lang w:val="en-ZA"/>
              </w:rPr>
              <w:t>ab</w:t>
            </w:r>
          </w:p>
        </w:tc>
        <w:tc>
          <w:tcPr>
            <w:tcW w:w="1276" w:type="dxa"/>
          </w:tcPr>
          <w:p w14:paraId="57FA500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36.10</w:t>
            </w:r>
            <w:r>
              <w:rPr>
                <w:rFonts w:ascii="Times New Roman" w:hAnsi="Times New Roman"/>
                <w:sz w:val="24"/>
                <w:szCs w:val="24"/>
                <w:vertAlign w:val="superscript"/>
                <w:lang w:val="en-ZA"/>
              </w:rPr>
              <w:t>ab</w:t>
            </w:r>
          </w:p>
        </w:tc>
        <w:tc>
          <w:tcPr>
            <w:tcW w:w="1276" w:type="dxa"/>
          </w:tcPr>
          <w:p w14:paraId="38DC04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36.45</w:t>
            </w:r>
            <w:r>
              <w:rPr>
                <w:rFonts w:ascii="Times New Roman" w:hAnsi="Times New Roman"/>
                <w:sz w:val="24"/>
                <w:szCs w:val="24"/>
                <w:vertAlign w:val="superscript"/>
                <w:lang w:val="en-ZA"/>
              </w:rPr>
              <w:t>a</w:t>
            </w:r>
          </w:p>
        </w:tc>
        <w:tc>
          <w:tcPr>
            <w:tcW w:w="845" w:type="dxa"/>
          </w:tcPr>
          <w:p w14:paraId="6B9A814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0.76</w:t>
            </w:r>
          </w:p>
        </w:tc>
        <w:tc>
          <w:tcPr>
            <w:tcW w:w="1242" w:type="dxa"/>
          </w:tcPr>
          <w:p w14:paraId="215D7B3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14:paraId="04010528" w14:textId="77777777" w:rsidTr="00A064F7">
        <w:tc>
          <w:tcPr>
            <w:tcW w:w="2940" w:type="dxa"/>
          </w:tcPr>
          <w:p w14:paraId="727EB9FB"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02B1BE0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6.81</w:t>
            </w:r>
            <w:r>
              <w:rPr>
                <w:rFonts w:ascii="Times New Roman" w:hAnsi="Times New Roman"/>
                <w:sz w:val="24"/>
                <w:szCs w:val="24"/>
                <w:vertAlign w:val="superscript"/>
                <w:lang w:val="en-ZA"/>
              </w:rPr>
              <w:t>b</w:t>
            </w:r>
          </w:p>
        </w:tc>
        <w:tc>
          <w:tcPr>
            <w:tcW w:w="1340" w:type="dxa"/>
          </w:tcPr>
          <w:p w14:paraId="77D314E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7.37</w:t>
            </w:r>
            <w:r>
              <w:rPr>
                <w:rFonts w:ascii="Times New Roman" w:hAnsi="Times New Roman"/>
                <w:sz w:val="24"/>
                <w:szCs w:val="24"/>
                <w:vertAlign w:val="superscript"/>
                <w:lang w:val="en-ZA"/>
              </w:rPr>
              <w:t>ab</w:t>
            </w:r>
          </w:p>
        </w:tc>
        <w:tc>
          <w:tcPr>
            <w:tcW w:w="1276" w:type="dxa"/>
          </w:tcPr>
          <w:p w14:paraId="77D5313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7.00</w:t>
            </w:r>
            <w:r>
              <w:rPr>
                <w:rFonts w:ascii="Times New Roman" w:hAnsi="Times New Roman"/>
                <w:sz w:val="24"/>
                <w:szCs w:val="24"/>
                <w:vertAlign w:val="superscript"/>
                <w:lang w:val="en-ZA"/>
              </w:rPr>
              <w:t>b</w:t>
            </w:r>
          </w:p>
        </w:tc>
        <w:tc>
          <w:tcPr>
            <w:tcW w:w="1276" w:type="dxa"/>
          </w:tcPr>
          <w:p w14:paraId="48CDF95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7.83</w:t>
            </w:r>
            <w:r>
              <w:rPr>
                <w:rFonts w:ascii="Times New Roman" w:hAnsi="Times New Roman"/>
                <w:sz w:val="24"/>
                <w:szCs w:val="24"/>
                <w:vertAlign w:val="superscript"/>
                <w:lang w:val="en-ZA"/>
              </w:rPr>
              <w:t>a</w:t>
            </w:r>
          </w:p>
        </w:tc>
        <w:tc>
          <w:tcPr>
            <w:tcW w:w="845" w:type="dxa"/>
          </w:tcPr>
          <w:p w14:paraId="20E3BA9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242" w:type="dxa"/>
          </w:tcPr>
          <w:p w14:paraId="5B7A75A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14:paraId="41483DA4" w14:textId="77777777" w:rsidTr="00A064F7">
        <w:tc>
          <w:tcPr>
            <w:tcW w:w="2940" w:type="dxa"/>
          </w:tcPr>
          <w:p w14:paraId="362F6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54D3772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340" w:type="dxa"/>
          </w:tcPr>
          <w:p w14:paraId="4F8EEDFB"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276" w:type="dxa"/>
          </w:tcPr>
          <w:p w14:paraId="394C95B8"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14:paraId="4A187E0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845" w:type="dxa"/>
          </w:tcPr>
          <w:p w14:paraId="28A77F4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c>
          <w:tcPr>
            <w:tcW w:w="1242" w:type="dxa"/>
          </w:tcPr>
          <w:p w14:paraId="3CCA8B2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14:paraId="6EC7079C" w14:textId="77777777" w:rsidTr="00A064F7">
        <w:tc>
          <w:tcPr>
            <w:tcW w:w="2940" w:type="dxa"/>
          </w:tcPr>
          <w:p w14:paraId="0B718F74"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E99049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340" w:type="dxa"/>
          </w:tcPr>
          <w:p w14:paraId="6F512E0D"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1860A0D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14:paraId="4E06EBD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0.45</w:t>
            </w:r>
          </w:p>
        </w:tc>
        <w:tc>
          <w:tcPr>
            <w:tcW w:w="845" w:type="dxa"/>
          </w:tcPr>
          <w:p w14:paraId="7A915BA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242" w:type="dxa"/>
          </w:tcPr>
          <w:p w14:paraId="3575443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14:paraId="213434D9" w14:textId="77777777" w:rsidTr="00A064F7">
        <w:tc>
          <w:tcPr>
            <w:tcW w:w="2940" w:type="dxa"/>
          </w:tcPr>
          <w:p w14:paraId="647BE1C2"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7F90B381"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2.30</w:t>
            </w:r>
            <w:r>
              <w:rPr>
                <w:rFonts w:ascii="Times New Roman" w:hAnsi="Times New Roman"/>
                <w:sz w:val="24"/>
                <w:szCs w:val="24"/>
                <w:vertAlign w:val="superscript"/>
                <w:lang w:val="en-ZA"/>
              </w:rPr>
              <w:t>b</w:t>
            </w:r>
          </w:p>
        </w:tc>
        <w:tc>
          <w:tcPr>
            <w:tcW w:w="1340" w:type="dxa"/>
          </w:tcPr>
          <w:p w14:paraId="6D43488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a</w:t>
            </w:r>
          </w:p>
        </w:tc>
        <w:tc>
          <w:tcPr>
            <w:tcW w:w="1276" w:type="dxa"/>
          </w:tcPr>
          <w:p w14:paraId="49418BC0"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5.07</w:t>
            </w:r>
            <w:r>
              <w:rPr>
                <w:rFonts w:ascii="Times New Roman" w:hAnsi="Times New Roman"/>
                <w:sz w:val="24"/>
                <w:szCs w:val="24"/>
                <w:vertAlign w:val="superscript"/>
                <w:lang w:val="en-ZA"/>
              </w:rPr>
              <w:t>a</w:t>
            </w:r>
          </w:p>
        </w:tc>
        <w:tc>
          <w:tcPr>
            <w:tcW w:w="1276" w:type="dxa"/>
          </w:tcPr>
          <w:p w14:paraId="729B2D92"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4.69</w:t>
            </w:r>
            <w:r>
              <w:rPr>
                <w:rFonts w:ascii="Times New Roman" w:hAnsi="Times New Roman"/>
                <w:sz w:val="24"/>
                <w:szCs w:val="24"/>
                <w:vertAlign w:val="superscript"/>
                <w:lang w:val="en-ZA"/>
              </w:rPr>
              <w:t>a</w:t>
            </w:r>
          </w:p>
        </w:tc>
        <w:tc>
          <w:tcPr>
            <w:tcW w:w="845" w:type="dxa"/>
          </w:tcPr>
          <w:p w14:paraId="46303EA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242" w:type="dxa"/>
          </w:tcPr>
          <w:p w14:paraId="43E0C6B7"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14:paraId="25112495" w14:textId="77777777" w:rsidTr="00A064F7">
        <w:tc>
          <w:tcPr>
            <w:tcW w:w="2940" w:type="dxa"/>
          </w:tcPr>
          <w:p w14:paraId="6ADC1E8E" w14:textId="77777777"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14:paraId="198D107E"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r>
              <w:rPr>
                <w:rFonts w:ascii="Times New Roman" w:hAnsi="Times New Roman"/>
                <w:sz w:val="24"/>
                <w:szCs w:val="24"/>
                <w:vertAlign w:val="superscript"/>
                <w:lang w:val="en-ZA"/>
              </w:rPr>
              <w:t>a</w:t>
            </w:r>
          </w:p>
        </w:tc>
        <w:tc>
          <w:tcPr>
            <w:tcW w:w="1340" w:type="dxa"/>
          </w:tcPr>
          <w:p w14:paraId="53BE829F"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0.17</w:t>
            </w:r>
            <w:r>
              <w:rPr>
                <w:rFonts w:ascii="Times New Roman" w:hAnsi="Times New Roman"/>
                <w:sz w:val="24"/>
                <w:szCs w:val="24"/>
                <w:vertAlign w:val="superscript"/>
                <w:lang w:val="en-ZA"/>
              </w:rPr>
              <w:t>b</w:t>
            </w:r>
          </w:p>
        </w:tc>
        <w:tc>
          <w:tcPr>
            <w:tcW w:w="1276" w:type="dxa"/>
          </w:tcPr>
          <w:p w14:paraId="4EA5E73A"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a</w:t>
            </w:r>
          </w:p>
        </w:tc>
        <w:tc>
          <w:tcPr>
            <w:tcW w:w="1276" w:type="dxa"/>
          </w:tcPr>
          <w:p w14:paraId="4DA47143"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5" w:type="dxa"/>
          </w:tcPr>
          <w:p w14:paraId="389A0556"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242" w:type="dxa"/>
          </w:tcPr>
          <w:p w14:paraId="07CB8099" w14:textId="77777777"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14:paraId="1DB5280C" w14:textId="77777777" w:rsidR="00072C4E" w:rsidRDefault="00072C4E"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w:t>
      </w:r>
      <w:proofErr w:type="gramStart"/>
      <w:r>
        <w:rPr>
          <w:rFonts w:ascii="Times New Roman" w:hAnsi="Times New Roman"/>
          <w:sz w:val="20"/>
          <w:szCs w:val="20"/>
        </w:rPr>
        <w:t xml:space="preserve">cells,  </w:t>
      </w:r>
      <w:r>
        <w:rPr>
          <w:rFonts w:ascii="Times New Roman" w:eastAsia="Times New Roman" w:hAnsi="Times New Roman"/>
          <w:sz w:val="20"/>
          <w:szCs w:val="20"/>
        </w:rPr>
        <w:t>*</w:t>
      </w:r>
      <w:proofErr w:type="gramEnd"/>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C3FB368" w14:textId="77777777" w:rsidR="00072C4E" w:rsidRDefault="00072C4E" w:rsidP="00381BB6">
      <w:pPr>
        <w:spacing w:after="0" w:line="240" w:lineRule="auto"/>
        <w:jc w:val="both"/>
        <w:rPr>
          <w:rFonts w:ascii="Times New Roman" w:eastAsia="Times New Roman" w:hAnsi="Times New Roman"/>
          <w:sz w:val="24"/>
          <w:szCs w:val="24"/>
        </w:rPr>
      </w:pPr>
    </w:p>
    <w:p w14:paraId="123A5105" w14:textId="46BFE739" w:rsidR="004A542A" w:rsidRPr="00072C4E" w:rsidRDefault="004A542A" w:rsidP="00381BB6">
      <w:pPr>
        <w:pStyle w:val="Heading2"/>
        <w:spacing w:before="0" w:after="0" w:line="240" w:lineRule="auto"/>
        <w:jc w:val="both"/>
        <w:rPr>
          <w:rFonts w:ascii="Times New Roman" w:hAnsi="Times New Roman"/>
          <w:b/>
          <w:bCs/>
          <w:color w:val="auto"/>
          <w:sz w:val="24"/>
          <w:szCs w:val="24"/>
        </w:rPr>
      </w:pPr>
      <w:bookmarkStart w:id="16" w:name="_Toc21759"/>
      <w:r w:rsidRPr="00072C4E">
        <w:rPr>
          <w:rFonts w:ascii="Times New Roman" w:hAnsi="Times New Roman"/>
          <w:b/>
          <w:bCs/>
          <w:color w:val="auto"/>
          <w:sz w:val="24"/>
          <w:szCs w:val="24"/>
        </w:rPr>
        <w:t>Average Result on Serum Biochemistry of Non-Pregnant, Pregnant and Post-</w:t>
      </w:r>
      <w:proofErr w:type="spellStart"/>
      <w:r w:rsidRPr="00072C4E">
        <w:rPr>
          <w:rFonts w:ascii="Times New Roman" w:hAnsi="Times New Roman"/>
          <w:b/>
          <w:bCs/>
          <w:color w:val="auto"/>
          <w:sz w:val="24"/>
          <w:szCs w:val="24"/>
        </w:rPr>
        <w:t>Paturent</w:t>
      </w:r>
      <w:proofErr w:type="spellEnd"/>
      <w:r w:rsidRPr="00072C4E">
        <w:rPr>
          <w:rFonts w:ascii="Times New Roman" w:hAnsi="Times New Roman"/>
          <w:b/>
          <w:bCs/>
          <w:color w:val="auto"/>
          <w:sz w:val="24"/>
          <w:szCs w:val="24"/>
        </w:rPr>
        <w:t xml:space="preserve"> </w:t>
      </w:r>
      <w:proofErr w:type="spellStart"/>
      <w:r w:rsidRPr="00072C4E">
        <w:rPr>
          <w:rFonts w:ascii="Times New Roman" w:hAnsi="Times New Roman"/>
          <w:b/>
          <w:bCs/>
          <w:color w:val="auto"/>
          <w:sz w:val="24"/>
          <w:szCs w:val="24"/>
        </w:rPr>
        <w:t>Uda</w:t>
      </w:r>
      <w:proofErr w:type="spellEnd"/>
      <w:r w:rsidRPr="00072C4E">
        <w:rPr>
          <w:rFonts w:ascii="Times New Roman" w:hAnsi="Times New Roman"/>
          <w:b/>
          <w:bCs/>
          <w:color w:val="auto"/>
          <w:sz w:val="24"/>
          <w:szCs w:val="24"/>
        </w:rPr>
        <w:t xml:space="preserve"> Ewes Fed Diets Containing Graded Levels of </w:t>
      </w:r>
      <w:proofErr w:type="spellStart"/>
      <w:r w:rsidRPr="00072C4E">
        <w:rPr>
          <w:rFonts w:ascii="Times New Roman" w:hAnsi="Times New Roman"/>
          <w:b/>
          <w:bCs/>
          <w:i/>
          <w:color w:val="auto"/>
          <w:sz w:val="24"/>
          <w:szCs w:val="24"/>
        </w:rPr>
        <w:t>Mormodica</w:t>
      </w:r>
      <w:proofErr w:type="spellEnd"/>
      <w:r w:rsidRPr="00072C4E">
        <w:rPr>
          <w:rFonts w:ascii="Times New Roman" w:hAnsi="Times New Roman"/>
          <w:b/>
          <w:bCs/>
          <w:i/>
          <w:color w:val="auto"/>
          <w:sz w:val="24"/>
          <w:szCs w:val="24"/>
        </w:rPr>
        <w:t xml:space="preserve"> </w:t>
      </w:r>
      <w:proofErr w:type="spellStart"/>
      <w:r w:rsidRPr="00072C4E">
        <w:rPr>
          <w:rFonts w:ascii="Times New Roman" w:hAnsi="Times New Roman"/>
          <w:b/>
          <w:bCs/>
          <w:i/>
          <w:color w:val="auto"/>
          <w:sz w:val="24"/>
          <w:szCs w:val="24"/>
        </w:rPr>
        <w:t>balsamina</w:t>
      </w:r>
      <w:bookmarkEnd w:id="16"/>
      <w:proofErr w:type="spellEnd"/>
      <w:r w:rsidRPr="00072C4E">
        <w:rPr>
          <w:rFonts w:ascii="Times New Roman" w:hAnsi="Times New Roman"/>
          <w:b/>
          <w:bCs/>
          <w:color w:val="auto"/>
          <w:sz w:val="24"/>
          <w:szCs w:val="24"/>
        </w:rPr>
        <w:t xml:space="preserve"> </w:t>
      </w:r>
    </w:p>
    <w:p w14:paraId="3BA0638A" w14:textId="56943387"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The average result on serum biochemistry of non-pregnant,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w:t>
      </w:r>
      <w:proofErr w:type="spellStart"/>
      <w:r>
        <w:rPr>
          <w:rFonts w:ascii="Times New Roman" w:hAnsi="Times New Roman"/>
          <w:bCs/>
          <w:sz w:val="24"/>
          <w:szCs w:val="24"/>
        </w:rPr>
        <w:t>Uda</w:t>
      </w:r>
      <w:proofErr w:type="spellEnd"/>
      <w:r>
        <w:rPr>
          <w:rFonts w:ascii="Times New Roman" w:hAnsi="Times New Roman"/>
          <w:bCs/>
          <w:sz w:val="24"/>
          <w:szCs w:val="24"/>
        </w:rPr>
        <w:t xml:space="preserve"> ewes fed diets containing graded levels of </w:t>
      </w:r>
      <w:r>
        <w:rPr>
          <w:rFonts w:ascii="Times New Roman" w:hAnsi="Times New Roman"/>
          <w:bCs/>
          <w:i/>
          <w:sz w:val="24"/>
          <w:szCs w:val="24"/>
        </w:rPr>
        <w:t xml:space="preserve">M. </w:t>
      </w:r>
      <w:proofErr w:type="spellStart"/>
      <w:r>
        <w:rPr>
          <w:rFonts w:ascii="Times New Roman" w:hAnsi="Times New Roman"/>
          <w:bCs/>
          <w:i/>
          <w:sz w:val="24"/>
          <w:szCs w:val="24"/>
        </w:rPr>
        <w:t>balsamina</w:t>
      </w:r>
      <w:proofErr w:type="spellEnd"/>
      <w:r>
        <w:rPr>
          <w:rFonts w:ascii="Times New Roman" w:hAnsi="Times New Roman"/>
          <w:bCs/>
          <w:sz w:val="24"/>
          <w:szCs w:val="24"/>
        </w:rPr>
        <w:t xml:space="preserve"> is presented in Table </w:t>
      </w:r>
      <w:r w:rsidR="000E6C26">
        <w:rPr>
          <w:rFonts w:ascii="Times New Roman" w:hAnsi="Times New Roman"/>
          <w:bCs/>
          <w:sz w:val="24"/>
          <w:szCs w:val="24"/>
        </w:rPr>
        <w:t>5</w:t>
      </w:r>
      <w:r>
        <w:rPr>
          <w:rFonts w:ascii="Times New Roman" w:hAnsi="Times New Roman"/>
          <w:bCs/>
          <w:sz w:val="24"/>
          <w:szCs w:val="24"/>
        </w:rPr>
        <w:t xml:space="preserve">. The results show significant (P&lt;0.05) variation in globulin, HDL, LDL, triglycerides, creatinine, cholesterol and urea. Albumin, total protein and glucose are statistically similar across the three stages of collection. The results </w:t>
      </w:r>
      <w:proofErr w:type="gramStart"/>
      <w:r>
        <w:rPr>
          <w:rFonts w:ascii="Times New Roman" w:hAnsi="Times New Roman"/>
          <w:bCs/>
          <w:sz w:val="24"/>
          <w:szCs w:val="24"/>
        </w:rPr>
        <w:t>shows</w:t>
      </w:r>
      <w:proofErr w:type="gramEnd"/>
      <w:r>
        <w:rPr>
          <w:rFonts w:ascii="Times New Roman" w:hAnsi="Times New Roman"/>
          <w:bCs/>
          <w:sz w:val="24"/>
          <w:szCs w:val="24"/>
        </w:rPr>
        <w:t xml:space="preserve"> that globulin and cholesterol values are higher (P&lt;0.05) for pregnant and non-pregnant ewes compared to post lambing. HDL and LDL values are significantly (P&lt;0.05) higher for pregnant ewes. </w:t>
      </w:r>
    </w:p>
    <w:p w14:paraId="13176D24" w14:textId="2C18595B" w:rsidR="004A542A" w:rsidRDefault="004A542A" w:rsidP="00381BB6">
      <w:pPr>
        <w:spacing w:after="0" w:line="240" w:lineRule="auto"/>
        <w:jc w:val="both"/>
        <w:rPr>
          <w:rFonts w:ascii="Times New Roman" w:hAnsi="Times New Roman"/>
        </w:rPr>
      </w:pPr>
      <w:r>
        <w:rPr>
          <w:rFonts w:ascii="Times New Roman" w:hAnsi="Times New Roman"/>
          <w:bCs/>
          <w:sz w:val="24"/>
          <w:szCs w:val="24"/>
        </w:rPr>
        <w:t xml:space="preserve">The results </w:t>
      </w:r>
      <w:proofErr w:type="gramStart"/>
      <w:r>
        <w:rPr>
          <w:rFonts w:ascii="Times New Roman" w:hAnsi="Times New Roman"/>
          <w:bCs/>
          <w:sz w:val="24"/>
          <w:szCs w:val="24"/>
        </w:rPr>
        <w:t>shows</w:t>
      </w:r>
      <w:proofErr w:type="gramEnd"/>
      <w:r>
        <w:rPr>
          <w:rFonts w:ascii="Times New Roman" w:hAnsi="Times New Roman"/>
          <w:bCs/>
          <w:sz w:val="24"/>
          <w:szCs w:val="24"/>
        </w:rPr>
        <w:t xml:space="preserve"> that creatinine values are higher (P&lt;0.05) for non-pregnant compared pregnant and post </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 Values obtained for urea are also higher (P&lt;0.05) for non-pregnant ewes compared to pregnant ewes, there is no difference (P&gt;0.05) between pregnant and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likewise post lambing and non-pregnant in terms of urea values. Triglycerides were significantly higher (P&lt;0.05) for pregnant ewes compared to post-</w:t>
      </w:r>
      <w:proofErr w:type="spellStart"/>
      <w:r>
        <w:rPr>
          <w:rFonts w:ascii="Times New Roman" w:hAnsi="Times New Roman"/>
          <w:bCs/>
          <w:sz w:val="24"/>
          <w:szCs w:val="24"/>
        </w:rPr>
        <w:t>paturent</w:t>
      </w:r>
      <w:proofErr w:type="spellEnd"/>
      <w:r>
        <w:rPr>
          <w:rFonts w:ascii="Times New Roman" w:hAnsi="Times New Roman"/>
          <w:bCs/>
          <w:sz w:val="24"/>
          <w:szCs w:val="24"/>
        </w:rPr>
        <w:t xml:space="preserve"> ewes</w:t>
      </w:r>
      <w:r w:rsidR="00072C4E">
        <w:rPr>
          <w:rFonts w:ascii="Times New Roman" w:hAnsi="Times New Roman"/>
          <w:bCs/>
          <w:sz w:val="24"/>
          <w:szCs w:val="24"/>
        </w:rPr>
        <w:t>.</w:t>
      </w:r>
    </w:p>
    <w:p w14:paraId="531DAE34" w14:textId="4A102F70" w:rsidR="004A542A" w:rsidRDefault="004A542A"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w:t>
      </w:r>
      <w:r w:rsidR="000E6C26">
        <w:rPr>
          <w:rFonts w:ascii="Times New Roman" w:hAnsi="Times New Roman"/>
          <w:bCs/>
          <w:sz w:val="24"/>
          <w:szCs w:val="24"/>
        </w:rPr>
        <w:t>5</w:t>
      </w:r>
      <w:r>
        <w:rPr>
          <w:rFonts w:ascii="Times New Roman" w:hAnsi="Times New Roman"/>
          <w:bCs/>
          <w:sz w:val="24"/>
          <w:szCs w:val="24"/>
        </w:rPr>
        <w:t xml:space="preserve">: Average Results on </w:t>
      </w:r>
      <w:proofErr w:type="spellStart"/>
      <w:r>
        <w:rPr>
          <w:rFonts w:ascii="Times New Roman" w:hAnsi="Times New Roman"/>
          <w:bCs/>
          <w:sz w:val="24"/>
          <w:szCs w:val="24"/>
        </w:rPr>
        <w:t>H</w:t>
      </w:r>
      <w:r>
        <w:rPr>
          <w:rFonts w:ascii="Times New Roman" w:hAnsi="Times New Roman"/>
          <w:sz w:val="24"/>
          <w:szCs w:val="24"/>
        </w:rPr>
        <w:t>aematology</w:t>
      </w:r>
      <w:proofErr w:type="spellEnd"/>
      <w:r>
        <w:rPr>
          <w:rFonts w:ascii="Times New Roman" w:hAnsi="Times New Roman"/>
          <w:sz w:val="24"/>
          <w:szCs w:val="24"/>
        </w:rPr>
        <w:t xml:space="preserve"> of Non-Pregnant, Pregnant and Post-</w:t>
      </w:r>
      <w:proofErr w:type="spellStart"/>
      <w:r>
        <w:rPr>
          <w:rFonts w:ascii="Times New Roman" w:hAnsi="Times New Roman"/>
          <w:sz w:val="24"/>
          <w:szCs w:val="24"/>
        </w:rPr>
        <w:t>Paturent</w:t>
      </w:r>
      <w:proofErr w:type="spellEnd"/>
      <w:r>
        <w:rPr>
          <w:rFonts w:ascii="Times New Roman" w:hAnsi="Times New Roman"/>
          <w:sz w:val="24"/>
          <w:szCs w:val="24"/>
        </w:rPr>
        <w:t xml:space="preserve"> </w:t>
      </w:r>
      <w:proofErr w:type="spellStart"/>
      <w:r>
        <w:rPr>
          <w:rFonts w:ascii="Times New Roman" w:hAnsi="Times New Roman"/>
          <w:sz w:val="24"/>
          <w:szCs w:val="24"/>
        </w:rPr>
        <w:t>Uda</w:t>
      </w:r>
      <w:proofErr w:type="spellEnd"/>
      <w:r>
        <w:rPr>
          <w:rFonts w:ascii="Times New Roman" w:hAnsi="Times New Roman"/>
          <w:sz w:val="24"/>
          <w:szCs w:val="24"/>
        </w:rPr>
        <w:t xml:space="preserve"> Ewes </w:t>
      </w:r>
      <w:r>
        <w:rPr>
          <w:rFonts w:ascii="Times New Roman" w:eastAsiaTheme="minorHAnsi" w:hAnsi="Times New Roman"/>
          <w:iCs/>
          <w:sz w:val="24"/>
          <w:szCs w:val="24"/>
        </w:rPr>
        <w:t xml:space="preserve">Fed Diets Containing Graded Levels of </w:t>
      </w:r>
      <w:proofErr w:type="spellStart"/>
      <w:r>
        <w:rPr>
          <w:rFonts w:ascii="Times New Roman" w:eastAsiaTheme="minorHAnsi" w:hAnsi="Times New Roman"/>
          <w:i/>
          <w:iCs/>
          <w:sz w:val="24"/>
          <w:szCs w:val="24"/>
        </w:rPr>
        <w:t>Mormordica</w:t>
      </w:r>
      <w:proofErr w:type="spellEnd"/>
      <w:r>
        <w:rPr>
          <w:rFonts w:ascii="Times New Roman" w:eastAsiaTheme="minorHAnsi" w:hAnsi="Times New Roman"/>
          <w:i/>
          <w:iCs/>
          <w:sz w:val="24"/>
          <w:szCs w:val="24"/>
        </w:rPr>
        <w:t xml:space="preserve"> </w:t>
      </w:r>
      <w:proofErr w:type="spellStart"/>
      <w:r>
        <w:rPr>
          <w:rFonts w:ascii="Times New Roman" w:eastAsiaTheme="minorHAnsi" w:hAnsi="Times New Roman"/>
          <w:i/>
          <w:iCs/>
          <w:sz w:val="24"/>
          <w:szCs w:val="24"/>
        </w:rPr>
        <w:t>balsamina</w:t>
      </w:r>
      <w:proofErr w:type="spellEnd"/>
    </w:p>
    <w:tbl>
      <w:tblPr>
        <w:tblStyle w:val="ListTable6Colorful1"/>
        <w:tblW w:w="10133" w:type="dxa"/>
        <w:tblLayout w:type="fixed"/>
        <w:tblLook w:val="04A0" w:firstRow="1" w:lastRow="0" w:firstColumn="1" w:lastColumn="0" w:noHBand="0" w:noVBand="1"/>
      </w:tblPr>
      <w:tblGrid>
        <w:gridCol w:w="2611"/>
        <w:gridCol w:w="1597"/>
        <w:gridCol w:w="1452"/>
        <w:gridCol w:w="1313"/>
        <w:gridCol w:w="1064"/>
        <w:gridCol w:w="2096"/>
      </w:tblGrid>
      <w:tr w:rsidR="00072C4E" w14:paraId="68272A24" w14:textId="77777777" w:rsidTr="00072C4E">
        <w:trPr>
          <w:cnfStyle w:val="100000000000" w:firstRow="1" w:lastRow="0" w:firstColumn="0" w:lastColumn="0" w:oddVBand="0" w:evenVBand="0" w:oddHBand="0"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000000" w:themeColor="text1"/>
              <w:bottom w:val="nil"/>
            </w:tcBorders>
          </w:tcPr>
          <w:p w14:paraId="34B0ED2A" w14:textId="77777777" w:rsidR="004A542A" w:rsidRDefault="004A542A" w:rsidP="00381BB6">
            <w:pPr>
              <w:spacing w:after="0" w:line="240" w:lineRule="auto"/>
              <w:jc w:val="both"/>
              <w:rPr>
                <w:rFonts w:ascii="Times New Roman" w:hAnsi="Times New Roman"/>
                <w:b w:val="0"/>
                <w:bCs w:val="0"/>
                <w:color w:val="auto"/>
                <w:sz w:val="24"/>
                <w:szCs w:val="24"/>
                <w:lang w:val="en-ZA"/>
              </w:rPr>
            </w:pPr>
          </w:p>
        </w:tc>
        <w:tc>
          <w:tcPr>
            <w:tcW w:w="4362" w:type="dxa"/>
            <w:gridSpan w:val="3"/>
            <w:tcBorders>
              <w:top w:val="single" w:sz="4" w:space="0" w:color="000000" w:themeColor="text1"/>
              <w:bottom w:val="nil"/>
            </w:tcBorders>
          </w:tcPr>
          <w:p w14:paraId="028729CC"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 w:val="24"/>
                <w:szCs w:val="24"/>
                <w:lang w:val="en-ZA"/>
              </w:rPr>
            </w:pPr>
            <w:r>
              <w:rPr>
                <w:rFonts w:ascii="Times New Roman" w:hAnsi="Times New Roman"/>
                <w:color w:val="auto"/>
                <w:sz w:val="24"/>
                <w:szCs w:val="24"/>
                <w:lang w:val="en-ZA"/>
              </w:rPr>
              <w:t>TREATMENTS</w:t>
            </w:r>
          </w:p>
        </w:tc>
        <w:tc>
          <w:tcPr>
            <w:tcW w:w="1064" w:type="dxa"/>
            <w:tcBorders>
              <w:top w:val="single" w:sz="4" w:space="0" w:color="000000" w:themeColor="text1"/>
              <w:bottom w:val="nil"/>
            </w:tcBorders>
          </w:tcPr>
          <w:p w14:paraId="165B19CE"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c>
          <w:tcPr>
            <w:tcW w:w="2096" w:type="dxa"/>
            <w:tcBorders>
              <w:top w:val="single" w:sz="4" w:space="0" w:color="000000" w:themeColor="text1"/>
              <w:bottom w:val="nil"/>
            </w:tcBorders>
          </w:tcPr>
          <w:p w14:paraId="3FF9AB23" w14:textId="77777777" w:rsidR="004A542A" w:rsidRDefault="004A542A" w:rsidP="00381BB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szCs w:val="24"/>
                <w:lang w:val="en-ZA"/>
              </w:rPr>
            </w:pPr>
          </w:p>
        </w:tc>
      </w:tr>
      <w:tr w:rsidR="00072C4E" w14:paraId="0856A4D3" w14:textId="77777777" w:rsidTr="00072C4E">
        <w:trPr>
          <w:trHeight w:val="447"/>
        </w:trPr>
        <w:tc>
          <w:tcPr>
            <w:cnfStyle w:val="001000000000" w:firstRow="0" w:lastRow="0" w:firstColumn="1" w:lastColumn="0" w:oddVBand="0" w:evenVBand="0" w:oddHBand="0" w:evenHBand="0" w:firstRowFirstColumn="0" w:firstRowLastColumn="0" w:lastRowFirstColumn="0" w:lastRowLastColumn="0"/>
            <w:tcW w:w="2611" w:type="dxa"/>
            <w:tcBorders>
              <w:top w:val="nil"/>
              <w:bottom w:val="single" w:sz="4" w:space="0" w:color="auto"/>
            </w:tcBorders>
          </w:tcPr>
          <w:p w14:paraId="41888B6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color w:val="auto"/>
                <w:sz w:val="24"/>
                <w:szCs w:val="24"/>
                <w:lang w:val="en-ZA"/>
              </w:rPr>
              <w:t xml:space="preserve"> PARAMTERS</w:t>
            </w:r>
          </w:p>
        </w:tc>
        <w:tc>
          <w:tcPr>
            <w:tcW w:w="1597" w:type="dxa"/>
            <w:tcBorders>
              <w:top w:val="nil"/>
              <w:bottom w:val="single" w:sz="4" w:space="0" w:color="auto"/>
            </w:tcBorders>
          </w:tcPr>
          <w:p w14:paraId="2E58F6F0" w14:textId="77777777" w:rsidR="004A542A" w:rsidRDefault="004A542A" w:rsidP="00381BB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Non-pregnant</w:t>
            </w:r>
          </w:p>
        </w:tc>
        <w:tc>
          <w:tcPr>
            <w:tcW w:w="1452" w:type="dxa"/>
            <w:tcBorders>
              <w:top w:val="nil"/>
              <w:bottom w:val="single" w:sz="4" w:space="0" w:color="auto"/>
            </w:tcBorders>
          </w:tcPr>
          <w:p w14:paraId="26062D1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vertAlign w:val="subscript"/>
                <w:lang w:val="en-ZA"/>
              </w:rPr>
            </w:pPr>
            <w:r>
              <w:rPr>
                <w:rFonts w:ascii="Times New Roman" w:hAnsi="Times New Roman"/>
                <w:b/>
                <w:color w:val="auto"/>
                <w:sz w:val="24"/>
                <w:szCs w:val="24"/>
                <w:lang w:val="en-ZA"/>
              </w:rPr>
              <w:t xml:space="preserve">Pregnant </w:t>
            </w:r>
          </w:p>
        </w:tc>
        <w:tc>
          <w:tcPr>
            <w:tcW w:w="1312" w:type="dxa"/>
            <w:tcBorders>
              <w:top w:val="nil"/>
              <w:bottom w:val="single" w:sz="4" w:space="0" w:color="auto"/>
            </w:tcBorders>
          </w:tcPr>
          <w:p w14:paraId="55FC349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After lambing</w:t>
            </w:r>
          </w:p>
        </w:tc>
        <w:tc>
          <w:tcPr>
            <w:tcW w:w="1064" w:type="dxa"/>
            <w:tcBorders>
              <w:top w:val="nil"/>
              <w:bottom w:val="single" w:sz="4" w:space="0" w:color="auto"/>
            </w:tcBorders>
          </w:tcPr>
          <w:p w14:paraId="4779E33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SEM</w:t>
            </w:r>
          </w:p>
        </w:tc>
        <w:tc>
          <w:tcPr>
            <w:tcW w:w="2096" w:type="dxa"/>
            <w:tcBorders>
              <w:top w:val="nil"/>
              <w:bottom w:val="single" w:sz="4" w:space="0" w:color="auto"/>
            </w:tcBorders>
          </w:tcPr>
          <w:p w14:paraId="2A0E79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lang w:val="en-ZA"/>
              </w:rPr>
            </w:pPr>
            <w:r>
              <w:rPr>
                <w:rFonts w:ascii="Times New Roman" w:hAnsi="Times New Roman"/>
                <w:b/>
                <w:color w:val="auto"/>
                <w:sz w:val="24"/>
                <w:szCs w:val="24"/>
                <w:lang w:val="en-ZA"/>
              </w:rPr>
              <w:t>Reference values*</w:t>
            </w:r>
          </w:p>
        </w:tc>
      </w:tr>
      <w:tr w:rsidR="00072C4E" w14:paraId="293719B0"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Borders>
              <w:top w:val="single" w:sz="4" w:space="0" w:color="auto"/>
            </w:tcBorders>
          </w:tcPr>
          <w:p w14:paraId="7EFDD6EA"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Haemoglobin (g/dL)</w:t>
            </w:r>
          </w:p>
        </w:tc>
        <w:tc>
          <w:tcPr>
            <w:tcW w:w="1597" w:type="dxa"/>
            <w:tcBorders>
              <w:top w:val="single" w:sz="4" w:space="0" w:color="auto"/>
            </w:tcBorders>
          </w:tcPr>
          <w:p w14:paraId="6B2ACBE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9.62</w:t>
            </w:r>
            <w:r>
              <w:rPr>
                <w:rFonts w:ascii="Times New Roman" w:hAnsi="Times New Roman"/>
                <w:color w:val="auto"/>
                <w:sz w:val="24"/>
                <w:szCs w:val="24"/>
                <w:vertAlign w:val="superscript"/>
                <w:lang w:val="en-ZA"/>
              </w:rPr>
              <w:t>b</w:t>
            </w:r>
          </w:p>
        </w:tc>
        <w:tc>
          <w:tcPr>
            <w:tcW w:w="1452" w:type="dxa"/>
            <w:tcBorders>
              <w:top w:val="single" w:sz="4" w:space="0" w:color="auto"/>
            </w:tcBorders>
          </w:tcPr>
          <w:p w14:paraId="63DDA2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10.56</w:t>
            </w:r>
            <w:r>
              <w:rPr>
                <w:rFonts w:ascii="Times New Roman" w:hAnsi="Times New Roman"/>
                <w:color w:val="auto"/>
                <w:sz w:val="24"/>
                <w:szCs w:val="24"/>
                <w:vertAlign w:val="superscript"/>
                <w:lang w:val="en-ZA"/>
              </w:rPr>
              <w:t>ab</w:t>
            </w:r>
          </w:p>
        </w:tc>
        <w:tc>
          <w:tcPr>
            <w:tcW w:w="1312" w:type="dxa"/>
            <w:tcBorders>
              <w:top w:val="single" w:sz="4" w:space="0" w:color="auto"/>
            </w:tcBorders>
          </w:tcPr>
          <w:p w14:paraId="489EC90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10.82</w:t>
            </w:r>
            <w:r>
              <w:rPr>
                <w:rFonts w:ascii="Times New Roman" w:hAnsi="Times New Roman"/>
                <w:color w:val="auto"/>
                <w:sz w:val="24"/>
                <w:szCs w:val="24"/>
                <w:vertAlign w:val="superscript"/>
                <w:lang w:val="en-ZA"/>
              </w:rPr>
              <w:t>a</w:t>
            </w:r>
          </w:p>
        </w:tc>
        <w:tc>
          <w:tcPr>
            <w:tcW w:w="1064" w:type="dxa"/>
            <w:tcBorders>
              <w:top w:val="single" w:sz="4" w:space="0" w:color="auto"/>
            </w:tcBorders>
          </w:tcPr>
          <w:p w14:paraId="0E92F8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0.39</w:t>
            </w:r>
          </w:p>
        </w:tc>
        <w:tc>
          <w:tcPr>
            <w:tcW w:w="2096" w:type="dxa"/>
            <w:tcBorders>
              <w:top w:val="single" w:sz="4" w:space="0" w:color="auto"/>
            </w:tcBorders>
          </w:tcPr>
          <w:p w14:paraId="3753E9A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06E08AEE"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1E1380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PCV (%)</w:t>
            </w:r>
          </w:p>
        </w:tc>
        <w:tc>
          <w:tcPr>
            <w:tcW w:w="1597" w:type="dxa"/>
          </w:tcPr>
          <w:p w14:paraId="782E21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29.89</w:t>
            </w:r>
          </w:p>
        </w:tc>
        <w:tc>
          <w:tcPr>
            <w:tcW w:w="1452" w:type="dxa"/>
          </w:tcPr>
          <w:p w14:paraId="1CBF935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29.58</w:t>
            </w:r>
          </w:p>
        </w:tc>
        <w:tc>
          <w:tcPr>
            <w:tcW w:w="1312" w:type="dxa"/>
          </w:tcPr>
          <w:p w14:paraId="7C84FF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29.43</w:t>
            </w:r>
          </w:p>
        </w:tc>
        <w:tc>
          <w:tcPr>
            <w:tcW w:w="1064" w:type="dxa"/>
          </w:tcPr>
          <w:p w14:paraId="155ACFD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0.76</w:t>
            </w:r>
          </w:p>
        </w:tc>
        <w:tc>
          <w:tcPr>
            <w:tcW w:w="2096" w:type="dxa"/>
          </w:tcPr>
          <w:p w14:paraId="57E4FD9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27-45</w:t>
            </w:r>
          </w:p>
        </w:tc>
      </w:tr>
      <w:tr w:rsidR="00072C4E" w14:paraId="130C1E79"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F3E8B79"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RBC (x10</w:t>
            </w:r>
            <w:r>
              <w:rPr>
                <w:rFonts w:ascii="Times New Roman" w:hAnsi="Times New Roman"/>
                <w:b w:val="0"/>
                <w:color w:val="auto"/>
                <w:sz w:val="24"/>
                <w:szCs w:val="24"/>
                <w:vertAlign w:val="superscript"/>
                <w:lang w:val="en-ZA"/>
              </w:rPr>
              <w:t>6</w:t>
            </w:r>
            <w:r>
              <w:rPr>
                <w:rFonts w:ascii="Times New Roman" w:hAnsi="Times New Roman"/>
                <w:b w:val="0"/>
                <w:color w:val="auto"/>
                <w:sz w:val="24"/>
                <w:szCs w:val="24"/>
                <w:lang w:val="en-ZA"/>
              </w:rPr>
              <w:t>/ul)</w:t>
            </w:r>
          </w:p>
        </w:tc>
        <w:tc>
          <w:tcPr>
            <w:tcW w:w="1597" w:type="dxa"/>
          </w:tcPr>
          <w:p w14:paraId="4D7997F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9.93</w:t>
            </w:r>
            <w:r>
              <w:rPr>
                <w:rFonts w:ascii="Times New Roman" w:hAnsi="Times New Roman"/>
                <w:color w:val="auto"/>
                <w:sz w:val="24"/>
                <w:szCs w:val="24"/>
                <w:vertAlign w:val="superscript"/>
                <w:lang w:val="en-ZA"/>
              </w:rPr>
              <w:t>b</w:t>
            </w:r>
          </w:p>
        </w:tc>
        <w:tc>
          <w:tcPr>
            <w:tcW w:w="1452" w:type="dxa"/>
          </w:tcPr>
          <w:p w14:paraId="4CC6E37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11.44</w:t>
            </w:r>
            <w:r>
              <w:rPr>
                <w:rFonts w:ascii="Times New Roman" w:hAnsi="Times New Roman"/>
                <w:color w:val="auto"/>
                <w:sz w:val="24"/>
                <w:szCs w:val="24"/>
                <w:vertAlign w:val="superscript"/>
                <w:lang w:val="en-ZA"/>
              </w:rPr>
              <w:t>a</w:t>
            </w:r>
          </w:p>
        </w:tc>
        <w:tc>
          <w:tcPr>
            <w:tcW w:w="1312" w:type="dxa"/>
          </w:tcPr>
          <w:p w14:paraId="05117A8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10.85</w:t>
            </w:r>
            <w:r>
              <w:rPr>
                <w:rFonts w:ascii="Times New Roman" w:hAnsi="Times New Roman"/>
                <w:color w:val="auto"/>
                <w:sz w:val="24"/>
                <w:szCs w:val="24"/>
                <w:vertAlign w:val="superscript"/>
                <w:lang w:val="en-ZA"/>
              </w:rPr>
              <w:t>ab</w:t>
            </w:r>
          </w:p>
        </w:tc>
        <w:tc>
          <w:tcPr>
            <w:tcW w:w="1064" w:type="dxa"/>
          </w:tcPr>
          <w:p w14:paraId="0A95E07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0.37</w:t>
            </w:r>
          </w:p>
        </w:tc>
        <w:tc>
          <w:tcPr>
            <w:tcW w:w="2096" w:type="dxa"/>
          </w:tcPr>
          <w:p w14:paraId="32D0E5C9"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14:paraId="439193E2"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2F9C240"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 (</w:t>
            </w:r>
            <w:proofErr w:type="spellStart"/>
            <w:r>
              <w:rPr>
                <w:rFonts w:ascii="Times New Roman" w:hAnsi="Times New Roman"/>
                <w:b w:val="0"/>
                <w:color w:val="auto"/>
                <w:sz w:val="24"/>
                <w:szCs w:val="24"/>
                <w:lang w:val="en-ZA"/>
              </w:rPr>
              <w:t>pg</w:t>
            </w:r>
            <w:proofErr w:type="spellEnd"/>
            <w:r>
              <w:rPr>
                <w:rFonts w:ascii="Times New Roman" w:hAnsi="Times New Roman"/>
                <w:b w:val="0"/>
                <w:color w:val="auto"/>
                <w:sz w:val="24"/>
                <w:szCs w:val="24"/>
                <w:lang w:val="en-ZA"/>
              </w:rPr>
              <w:t>)</w:t>
            </w:r>
          </w:p>
        </w:tc>
        <w:tc>
          <w:tcPr>
            <w:tcW w:w="1597" w:type="dxa"/>
          </w:tcPr>
          <w:p w14:paraId="529DF73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9.13</w:t>
            </w:r>
            <w:r>
              <w:rPr>
                <w:rFonts w:ascii="Times New Roman" w:hAnsi="Times New Roman"/>
                <w:color w:val="auto"/>
                <w:sz w:val="24"/>
                <w:szCs w:val="24"/>
                <w:vertAlign w:val="superscript"/>
                <w:lang w:val="en-ZA"/>
              </w:rPr>
              <w:t>b</w:t>
            </w:r>
          </w:p>
        </w:tc>
        <w:tc>
          <w:tcPr>
            <w:tcW w:w="1452" w:type="dxa"/>
          </w:tcPr>
          <w:p w14:paraId="11224E1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9.51</w:t>
            </w:r>
            <w:r>
              <w:rPr>
                <w:rFonts w:ascii="Times New Roman" w:hAnsi="Times New Roman"/>
                <w:color w:val="auto"/>
                <w:sz w:val="24"/>
                <w:szCs w:val="24"/>
                <w:vertAlign w:val="superscript"/>
                <w:lang w:val="en-ZA"/>
              </w:rPr>
              <w:t>b</w:t>
            </w:r>
          </w:p>
        </w:tc>
        <w:tc>
          <w:tcPr>
            <w:tcW w:w="1312" w:type="dxa"/>
          </w:tcPr>
          <w:p w14:paraId="6C1A1F3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11.76</w:t>
            </w:r>
            <w:r>
              <w:rPr>
                <w:rFonts w:ascii="Times New Roman" w:hAnsi="Times New Roman"/>
                <w:color w:val="auto"/>
                <w:sz w:val="24"/>
                <w:szCs w:val="24"/>
                <w:vertAlign w:val="superscript"/>
                <w:lang w:val="en-ZA"/>
              </w:rPr>
              <w:t>a</w:t>
            </w:r>
          </w:p>
        </w:tc>
        <w:tc>
          <w:tcPr>
            <w:tcW w:w="1064" w:type="dxa"/>
          </w:tcPr>
          <w:p w14:paraId="412C8BE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0.45</w:t>
            </w:r>
          </w:p>
        </w:tc>
        <w:tc>
          <w:tcPr>
            <w:tcW w:w="2096" w:type="dxa"/>
          </w:tcPr>
          <w:p w14:paraId="64FFC76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8-12</w:t>
            </w:r>
          </w:p>
        </w:tc>
      </w:tr>
      <w:tr w:rsidR="00072C4E" w14:paraId="0D535435"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42E31A4C"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MCV (</w:t>
            </w:r>
            <w:proofErr w:type="spellStart"/>
            <w:r>
              <w:rPr>
                <w:rFonts w:ascii="Times New Roman" w:hAnsi="Times New Roman"/>
                <w:b w:val="0"/>
                <w:color w:val="auto"/>
                <w:sz w:val="24"/>
                <w:szCs w:val="24"/>
                <w:lang w:val="en-ZA"/>
              </w:rPr>
              <w:t>fl</w:t>
            </w:r>
            <w:proofErr w:type="spellEnd"/>
            <w:r>
              <w:rPr>
                <w:rFonts w:ascii="Times New Roman" w:hAnsi="Times New Roman"/>
                <w:b w:val="0"/>
                <w:color w:val="auto"/>
                <w:sz w:val="24"/>
                <w:szCs w:val="24"/>
                <w:lang w:val="en-ZA"/>
              </w:rPr>
              <w:t>)</w:t>
            </w:r>
          </w:p>
        </w:tc>
        <w:tc>
          <w:tcPr>
            <w:tcW w:w="1597" w:type="dxa"/>
          </w:tcPr>
          <w:p w14:paraId="1D749D3E"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28.75</w:t>
            </w:r>
            <w:r>
              <w:rPr>
                <w:rFonts w:ascii="Times New Roman" w:hAnsi="Times New Roman"/>
                <w:color w:val="auto"/>
                <w:sz w:val="24"/>
                <w:szCs w:val="24"/>
                <w:vertAlign w:val="superscript"/>
                <w:lang w:val="en-ZA"/>
              </w:rPr>
              <w:t>b</w:t>
            </w:r>
          </w:p>
        </w:tc>
        <w:tc>
          <w:tcPr>
            <w:tcW w:w="1452" w:type="dxa"/>
          </w:tcPr>
          <w:p w14:paraId="1DC11F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30.30</w:t>
            </w:r>
            <w:r>
              <w:rPr>
                <w:rFonts w:ascii="Times New Roman" w:hAnsi="Times New Roman"/>
                <w:color w:val="auto"/>
                <w:sz w:val="24"/>
                <w:szCs w:val="24"/>
                <w:vertAlign w:val="superscript"/>
                <w:lang w:val="en-ZA"/>
              </w:rPr>
              <w:t>ab</w:t>
            </w:r>
          </w:p>
        </w:tc>
        <w:tc>
          <w:tcPr>
            <w:tcW w:w="1312" w:type="dxa"/>
          </w:tcPr>
          <w:p w14:paraId="14F0B1B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31.50</w:t>
            </w:r>
            <w:r>
              <w:rPr>
                <w:rFonts w:ascii="Times New Roman" w:hAnsi="Times New Roman"/>
                <w:color w:val="auto"/>
                <w:sz w:val="24"/>
                <w:szCs w:val="24"/>
                <w:vertAlign w:val="superscript"/>
                <w:lang w:val="en-ZA"/>
              </w:rPr>
              <w:t>a</w:t>
            </w:r>
          </w:p>
        </w:tc>
        <w:tc>
          <w:tcPr>
            <w:tcW w:w="1064" w:type="dxa"/>
          </w:tcPr>
          <w:p w14:paraId="70DF5F92"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0.55</w:t>
            </w:r>
          </w:p>
        </w:tc>
        <w:tc>
          <w:tcPr>
            <w:tcW w:w="2096" w:type="dxa"/>
          </w:tcPr>
          <w:p w14:paraId="446261EB"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28-40</w:t>
            </w:r>
          </w:p>
        </w:tc>
      </w:tr>
      <w:tr w:rsidR="00072C4E" w14:paraId="5CCE4BAF"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0D234F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MCHC (g/dL)</w:t>
            </w:r>
          </w:p>
        </w:tc>
        <w:tc>
          <w:tcPr>
            <w:tcW w:w="1597" w:type="dxa"/>
          </w:tcPr>
          <w:p w14:paraId="2B45EA8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31.37</w:t>
            </w:r>
            <w:r>
              <w:rPr>
                <w:rFonts w:ascii="Times New Roman" w:hAnsi="Times New Roman"/>
                <w:color w:val="auto"/>
                <w:sz w:val="24"/>
                <w:szCs w:val="24"/>
                <w:vertAlign w:val="superscript"/>
                <w:lang w:val="en-ZA"/>
              </w:rPr>
              <w:t>b</w:t>
            </w:r>
          </w:p>
        </w:tc>
        <w:tc>
          <w:tcPr>
            <w:tcW w:w="1452" w:type="dxa"/>
          </w:tcPr>
          <w:p w14:paraId="344302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31.51</w:t>
            </w:r>
            <w:r>
              <w:rPr>
                <w:rFonts w:ascii="Times New Roman" w:hAnsi="Times New Roman"/>
                <w:color w:val="auto"/>
                <w:sz w:val="24"/>
                <w:szCs w:val="24"/>
                <w:vertAlign w:val="superscript"/>
                <w:lang w:val="en-ZA"/>
              </w:rPr>
              <w:t>b</w:t>
            </w:r>
          </w:p>
        </w:tc>
        <w:tc>
          <w:tcPr>
            <w:tcW w:w="1312" w:type="dxa"/>
          </w:tcPr>
          <w:p w14:paraId="09D2304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34.39</w:t>
            </w:r>
            <w:r>
              <w:rPr>
                <w:rFonts w:ascii="Times New Roman" w:hAnsi="Times New Roman"/>
                <w:color w:val="auto"/>
                <w:sz w:val="24"/>
                <w:szCs w:val="24"/>
                <w:vertAlign w:val="superscript"/>
                <w:lang w:val="en-ZA"/>
              </w:rPr>
              <w:t>a</w:t>
            </w:r>
          </w:p>
        </w:tc>
        <w:tc>
          <w:tcPr>
            <w:tcW w:w="1064" w:type="dxa"/>
          </w:tcPr>
          <w:p w14:paraId="5F93ED8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0.78</w:t>
            </w:r>
          </w:p>
        </w:tc>
        <w:tc>
          <w:tcPr>
            <w:tcW w:w="2096" w:type="dxa"/>
          </w:tcPr>
          <w:p w14:paraId="490B97E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31-34</w:t>
            </w:r>
          </w:p>
        </w:tc>
      </w:tr>
      <w:tr w:rsidR="00072C4E" w14:paraId="7DC0E70A"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713A5435"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WBC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65BD7B1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10.29</w:t>
            </w:r>
            <w:r>
              <w:rPr>
                <w:rFonts w:ascii="Times New Roman" w:hAnsi="Times New Roman"/>
                <w:color w:val="auto"/>
                <w:sz w:val="24"/>
                <w:szCs w:val="24"/>
                <w:vertAlign w:val="superscript"/>
                <w:lang w:val="en-ZA"/>
              </w:rPr>
              <w:t>a</w:t>
            </w:r>
          </w:p>
        </w:tc>
        <w:tc>
          <w:tcPr>
            <w:tcW w:w="1452" w:type="dxa"/>
          </w:tcPr>
          <w:p w14:paraId="312771A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9.89</w:t>
            </w:r>
            <w:r>
              <w:rPr>
                <w:rFonts w:ascii="Times New Roman" w:hAnsi="Times New Roman"/>
                <w:color w:val="auto"/>
                <w:sz w:val="24"/>
                <w:szCs w:val="24"/>
                <w:vertAlign w:val="superscript"/>
                <w:lang w:val="en-ZA"/>
              </w:rPr>
              <w:t>a</w:t>
            </w:r>
          </w:p>
        </w:tc>
        <w:tc>
          <w:tcPr>
            <w:tcW w:w="1312" w:type="dxa"/>
          </w:tcPr>
          <w:p w14:paraId="513EEC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7.25</w:t>
            </w:r>
            <w:r>
              <w:rPr>
                <w:rFonts w:ascii="Times New Roman" w:hAnsi="Times New Roman"/>
                <w:color w:val="auto"/>
                <w:sz w:val="24"/>
                <w:szCs w:val="24"/>
                <w:vertAlign w:val="superscript"/>
                <w:lang w:val="en-ZA"/>
              </w:rPr>
              <w:t>b</w:t>
            </w:r>
          </w:p>
        </w:tc>
        <w:tc>
          <w:tcPr>
            <w:tcW w:w="1064" w:type="dxa"/>
          </w:tcPr>
          <w:p w14:paraId="75FB41D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0.58</w:t>
            </w:r>
          </w:p>
        </w:tc>
        <w:tc>
          <w:tcPr>
            <w:tcW w:w="2096" w:type="dxa"/>
          </w:tcPr>
          <w:p w14:paraId="431AFF4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4-12</w:t>
            </w:r>
          </w:p>
        </w:tc>
      </w:tr>
      <w:tr w:rsidR="00072C4E" w14:paraId="15E3B60A"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6C6C6211"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Monocytes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14FB14B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0.65</w:t>
            </w:r>
          </w:p>
        </w:tc>
        <w:tc>
          <w:tcPr>
            <w:tcW w:w="1452" w:type="dxa"/>
          </w:tcPr>
          <w:p w14:paraId="7F55C78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0.64</w:t>
            </w:r>
          </w:p>
        </w:tc>
        <w:tc>
          <w:tcPr>
            <w:tcW w:w="1312" w:type="dxa"/>
          </w:tcPr>
          <w:p w14:paraId="18D38D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0.60</w:t>
            </w:r>
          </w:p>
        </w:tc>
        <w:tc>
          <w:tcPr>
            <w:tcW w:w="1064" w:type="dxa"/>
          </w:tcPr>
          <w:p w14:paraId="06F03DB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c>
          <w:tcPr>
            <w:tcW w:w="2096" w:type="dxa"/>
          </w:tcPr>
          <w:p w14:paraId="497B2FC0"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0-0.8</w:t>
            </w:r>
          </w:p>
        </w:tc>
      </w:tr>
      <w:tr w:rsidR="00072C4E" w14:paraId="610B7F41"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5BCB5694"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Eosinophil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22C5476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0.71</w:t>
            </w:r>
          </w:p>
        </w:tc>
        <w:tc>
          <w:tcPr>
            <w:tcW w:w="1452" w:type="dxa"/>
          </w:tcPr>
          <w:p w14:paraId="055119E1"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0.66</w:t>
            </w:r>
          </w:p>
        </w:tc>
        <w:tc>
          <w:tcPr>
            <w:tcW w:w="1312" w:type="dxa"/>
          </w:tcPr>
          <w:p w14:paraId="135A8FF4"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0.68</w:t>
            </w:r>
          </w:p>
        </w:tc>
        <w:tc>
          <w:tcPr>
            <w:tcW w:w="1064" w:type="dxa"/>
          </w:tcPr>
          <w:p w14:paraId="1451347F"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0.03</w:t>
            </w:r>
          </w:p>
        </w:tc>
        <w:tc>
          <w:tcPr>
            <w:tcW w:w="2096" w:type="dxa"/>
          </w:tcPr>
          <w:p w14:paraId="0A57B01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0-1.0</w:t>
            </w:r>
          </w:p>
        </w:tc>
      </w:tr>
      <w:tr w:rsidR="00072C4E" w14:paraId="2AC9ED78" w14:textId="77777777" w:rsidTr="00072C4E">
        <w:trPr>
          <w:trHeight w:val="249"/>
        </w:trPr>
        <w:tc>
          <w:tcPr>
            <w:cnfStyle w:val="001000000000" w:firstRow="0" w:lastRow="0" w:firstColumn="1" w:lastColumn="0" w:oddVBand="0" w:evenVBand="0" w:oddHBand="0" w:evenHBand="0" w:firstRowFirstColumn="0" w:firstRowLastColumn="0" w:lastRowFirstColumn="0" w:lastRowLastColumn="0"/>
            <w:tcW w:w="2611" w:type="dxa"/>
          </w:tcPr>
          <w:p w14:paraId="111DC818"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Lymphocytes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3E91EE4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3.13</w:t>
            </w:r>
            <w:r>
              <w:rPr>
                <w:rFonts w:ascii="Times New Roman" w:hAnsi="Times New Roman"/>
                <w:color w:val="auto"/>
                <w:sz w:val="24"/>
                <w:szCs w:val="24"/>
                <w:vertAlign w:val="superscript"/>
                <w:lang w:val="en-ZA"/>
              </w:rPr>
              <w:t>b</w:t>
            </w:r>
          </w:p>
        </w:tc>
        <w:tc>
          <w:tcPr>
            <w:tcW w:w="1452" w:type="dxa"/>
          </w:tcPr>
          <w:p w14:paraId="7F6EDE0D"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2.56</w:t>
            </w:r>
            <w:r>
              <w:rPr>
                <w:rFonts w:ascii="Times New Roman" w:hAnsi="Times New Roman"/>
                <w:color w:val="auto"/>
                <w:sz w:val="24"/>
                <w:szCs w:val="24"/>
                <w:vertAlign w:val="superscript"/>
                <w:lang w:val="en-ZA"/>
              </w:rPr>
              <w:t>b</w:t>
            </w:r>
          </w:p>
        </w:tc>
        <w:tc>
          <w:tcPr>
            <w:tcW w:w="1312" w:type="dxa"/>
          </w:tcPr>
          <w:p w14:paraId="5B4984C5"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4.62</w:t>
            </w:r>
            <w:r>
              <w:rPr>
                <w:rFonts w:ascii="Times New Roman" w:hAnsi="Times New Roman"/>
                <w:color w:val="auto"/>
                <w:sz w:val="24"/>
                <w:szCs w:val="24"/>
                <w:vertAlign w:val="superscript"/>
                <w:lang w:val="en-ZA"/>
              </w:rPr>
              <w:t>a</w:t>
            </w:r>
          </w:p>
        </w:tc>
        <w:tc>
          <w:tcPr>
            <w:tcW w:w="1064" w:type="dxa"/>
          </w:tcPr>
          <w:p w14:paraId="2E7750B6"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0.29</w:t>
            </w:r>
          </w:p>
        </w:tc>
        <w:tc>
          <w:tcPr>
            <w:tcW w:w="2096" w:type="dxa"/>
          </w:tcPr>
          <w:p w14:paraId="3260131C"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2-9.0</w:t>
            </w:r>
          </w:p>
        </w:tc>
      </w:tr>
      <w:tr w:rsidR="00072C4E" w14:paraId="66BD773B" w14:textId="77777777" w:rsidTr="00072C4E">
        <w:trPr>
          <w:trHeight w:val="241"/>
        </w:trPr>
        <w:tc>
          <w:tcPr>
            <w:cnfStyle w:val="001000000000" w:firstRow="0" w:lastRow="0" w:firstColumn="1" w:lastColumn="0" w:oddVBand="0" w:evenVBand="0" w:oddHBand="0" w:evenHBand="0" w:firstRowFirstColumn="0" w:firstRowLastColumn="0" w:lastRowFirstColumn="0" w:lastRowLastColumn="0"/>
            <w:tcW w:w="2611" w:type="dxa"/>
          </w:tcPr>
          <w:p w14:paraId="1FA7D556" w14:textId="77777777"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Basophils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14:paraId="04AFF553"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1.49</w:t>
            </w:r>
            <w:r>
              <w:rPr>
                <w:rFonts w:ascii="Times New Roman" w:hAnsi="Times New Roman"/>
                <w:color w:val="auto"/>
                <w:sz w:val="24"/>
                <w:szCs w:val="24"/>
                <w:vertAlign w:val="superscript"/>
                <w:lang w:val="en-ZA"/>
              </w:rPr>
              <w:t>a</w:t>
            </w:r>
          </w:p>
        </w:tc>
        <w:tc>
          <w:tcPr>
            <w:tcW w:w="1452" w:type="dxa"/>
          </w:tcPr>
          <w:p w14:paraId="6D6323A7"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0.92</w:t>
            </w:r>
            <w:r>
              <w:rPr>
                <w:rFonts w:ascii="Times New Roman" w:hAnsi="Times New Roman"/>
                <w:color w:val="auto"/>
                <w:sz w:val="24"/>
                <w:szCs w:val="24"/>
                <w:vertAlign w:val="superscript"/>
                <w:lang w:val="en-ZA"/>
              </w:rPr>
              <w:t>b</w:t>
            </w:r>
          </w:p>
        </w:tc>
        <w:tc>
          <w:tcPr>
            <w:tcW w:w="1312" w:type="dxa"/>
          </w:tcPr>
          <w:p w14:paraId="0F5BA7D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0.59</w:t>
            </w:r>
            <w:r>
              <w:rPr>
                <w:rFonts w:ascii="Times New Roman" w:hAnsi="Times New Roman"/>
                <w:color w:val="auto"/>
                <w:sz w:val="24"/>
                <w:szCs w:val="24"/>
                <w:vertAlign w:val="superscript"/>
                <w:lang w:val="en-ZA"/>
              </w:rPr>
              <w:t>c</w:t>
            </w:r>
          </w:p>
        </w:tc>
        <w:tc>
          <w:tcPr>
            <w:tcW w:w="1064" w:type="dxa"/>
          </w:tcPr>
          <w:p w14:paraId="4A42CBC8"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0.09</w:t>
            </w:r>
          </w:p>
        </w:tc>
        <w:tc>
          <w:tcPr>
            <w:tcW w:w="2096" w:type="dxa"/>
          </w:tcPr>
          <w:p w14:paraId="7F9087FA" w14:textId="77777777" w:rsidR="004A542A" w:rsidRDefault="004A542A" w:rsidP="00381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ZA"/>
              </w:rPr>
            </w:pPr>
            <w:r>
              <w:rPr>
                <w:rFonts w:ascii="Times New Roman" w:hAnsi="Times New Roman"/>
                <w:color w:val="auto"/>
                <w:sz w:val="24"/>
                <w:szCs w:val="24"/>
                <w:lang w:val="en-ZA"/>
              </w:rPr>
              <w:t>2-9.5</w:t>
            </w:r>
          </w:p>
        </w:tc>
      </w:tr>
    </w:tbl>
    <w:p w14:paraId="0D94048E" w14:textId="3C894A8D" w:rsidR="004A542A" w:rsidRDefault="004A542A" w:rsidP="00381BB6">
      <w:pPr>
        <w:spacing w:after="0" w:line="240" w:lineRule="auto"/>
        <w:jc w:val="both"/>
        <w:rPr>
          <w:rFonts w:ascii="Times New Roman" w:eastAsia="Times New Roman" w:hAnsi="Times New Roman"/>
          <w:sz w:val="20"/>
          <w:szCs w:val="20"/>
        </w:rPr>
      </w:pPr>
      <w:proofErr w:type="spellStart"/>
      <w:proofErr w:type="gramStart"/>
      <w:r>
        <w:rPr>
          <w:rFonts w:ascii="Times New Roman" w:hAnsi="Times New Roman"/>
          <w:sz w:val="20"/>
          <w:szCs w:val="20"/>
        </w:rPr>
        <w:t>a,b</w:t>
      </w:r>
      <w:proofErr w:type="gramEnd"/>
      <w:r>
        <w:rPr>
          <w:rFonts w:ascii="Times New Roman" w:hAnsi="Times New Roman"/>
          <w:sz w:val="20"/>
          <w:szCs w:val="20"/>
        </w:rPr>
        <w:t>,c</w:t>
      </w:r>
      <w:proofErr w:type="spellEnd"/>
      <w:r>
        <w:rPr>
          <w:rFonts w:ascii="Times New Roman" w:hAnsi="Times New Roman"/>
          <w:sz w:val="20"/>
          <w:szCs w:val="20"/>
        </w:rPr>
        <w:t xml:space="preserve"> means in the same row with different superscripts are significantly (P&lt;0.05) different. PCV- Packed cell volume, RBC- Red blood cells, MCV- Mean corpuscular volume, MCH-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MCHC- mean corpuscular </w:t>
      </w:r>
      <w:proofErr w:type="spellStart"/>
      <w:r>
        <w:rPr>
          <w:rFonts w:ascii="Times New Roman" w:hAnsi="Times New Roman"/>
          <w:sz w:val="20"/>
          <w:szCs w:val="20"/>
        </w:rPr>
        <w:t>haemoglobin</w:t>
      </w:r>
      <w:proofErr w:type="spellEnd"/>
      <w:r>
        <w:rPr>
          <w:rFonts w:ascii="Times New Roman" w:hAnsi="Times New Roman"/>
          <w:sz w:val="20"/>
          <w:szCs w:val="20"/>
        </w:rPr>
        <w:t xml:space="preserve"> concentration, WBC-white blood 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14:paraId="0DAAF9C6" w14:textId="15404719" w:rsidR="004A542A" w:rsidRDefault="004A542A" w:rsidP="00381BB6">
      <w:pPr>
        <w:pStyle w:val="Heading2"/>
        <w:spacing w:before="0" w:after="0" w:line="240" w:lineRule="auto"/>
        <w:rPr>
          <w:rFonts w:ascii="Times New Roman" w:hAnsi="Times New Roman"/>
          <w:color w:val="auto"/>
          <w:sz w:val="24"/>
          <w:szCs w:val="24"/>
        </w:rPr>
      </w:pPr>
      <w:bookmarkStart w:id="17" w:name="_Toc2252"/>
      <w:r>
        <w:rPr>
          <w:rFonts w:ascii="Times New Roman" w:hAnsi="Times New Roman"/>
          <w:color w:val="auto"/>
          <w:sz w:val="24"/>
          <w:szCs w:val="24"/>
        </w:rPr>
        <w:lastRenderedPageBreak/>
        <w:t>DISCUSSION</w:t>
      </w:r>
      <w:bookmarkEnd w:id="17"/>
    </w:p>
    <w:p w14:paraId="38B10FC1" w14:textId="77777777" w:rsidR="004A542A" w:rsidRDefault="004A542A" w:rsidP="00381B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The main function of the RBC is to carry oxygen from lung to the body tissue and transfer carbon dioxide from tissue to the lungs. The </w:t>
      </w:r>
      <w:proofErr w:type="spellStart"/>
      <w:r>
        <w:rPr>
          <w:rFonts w:ascii="Times New Roman" w:hAnsi="Times New Roman"/>
          <w:sz w:val="24"/>
          <w:szCs w:val="24"/>
        </w:rPr>
        <w:t>haematological</w:t>
      </w:r>
      <w:proofErr w:type="spellEnd"/>
      <w:r>
        <w:rPr>
          <w:rFonts w:ascii="Times New Roman" w:hAnsi="Times New Roman"/>
          <w:sz w:val="24"/>
          <w:szCs w:val="24"/>
        </w:rPr>
        <w:t xml:space="preserve"> profile of non-pregnant ewes shows that the PCV value of sheep ranged from 28.68 to 31.00 % and within their normal reference range. The PCV values obtained in this study were lower than the finding of Swenson (1990); Egbe- </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(2000) who reported value of 43.8-60% and 38-45%, respectively, Jain (1986) has reported PCV value within the range value of 27 – 45%. It further showed that even though there are significant variations between the treatment groups the ewes did not suffer from </w:t>
      </w:r>
      <w:proofErr w:type="spellStart"/>
      <w:r>
        <w:rPr>
          <w:rFonts w:ascii="Times New Roman" w:hAnsi="Times New Roman"/>
          <w:sz w:val="24"/>
          <w:szCs w:val="24"/>
        </w:rPr>
        <w:t>anaemia</w:t>
      </w:r>
      <w:proofErr w:type="spellEnd"/>
      <w:r>
        <w:rPr>
          <w:rFonts w:ascii="Times New Roman" w:hAnsi="Times New Roman"/>
          <w:sz w:val="24"/>
          <w:szCs w:val="24"/>
        </w:rPr>
        <w:t xml:space="preserve"> or dehydration. This confirms the report of The Merck Veterinary Manual (1998) that a low PCV value was an indication of </w:t>
      </w:r>
      <w:proofErr w:type="spellStart"/>
      <w:r>
        <w:rPr>
          <w:rFonts w:ascii="Times New Roman" w:hAnsi="Times New Roman"/>
          <w:sz w:val="24"/>
          <w:szCs w:val="24"/>
        </w:rPr>
        <w:t>anaemia</w:t>
      </w:r>
      <w:proofErr w:type="spellEnd"/>
      <w:r>
        <w:rPr>
          <w:rFonts w:ascii="Times New Roman" w:hAnsi="Times New Roman"/>
          <w:sz w:val="24"/>
          <w:szCs w:val="24"/>
        </w:rPr>
        <w:t xml:space="preserve"> while sharp increase in PCV is most often caused by dehydration.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obtained in the present study increases with increasing levels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supplementation. The </w:t>
      </w:r>
      <w:proofErr w:type="spellStart"/>
      <w:r>
        <w:rPr>
          <w:rFonts w:ascii="Times New Roman" w:hAnsi="Times New Roman"/>
          <w:sz w:val="24"/>
          <w:szCs w:val="24"/>
        </w:rPr>
        <w:t>haemoglobin</w:t>
      </w:r>
      <w:proofErr w:type="spellEnd"/>
      <w:r>
        <w:rPr>
          <w:rFonts w:ascii="Times New Roman" w:hAnsi="Times New Roman"/>
          <w:sz w:val="24"/>
          <w:szCs w:val="24"/>
        </w:rPr>
        <w:t xml:space="preserve"> values were within the normal range (8 – 16g/d</w:t>
      </w:r>
      <w:r>
        <w:rPr>
          <w:rFonts w:ascii="Times New Roman" w:hAnsi="Times New Roman"/>
          <w:i/>
          <w:iCs/>
          <w:sz w:val="24"/>
          <w:szCs w:val="24"/>
        </w:rPr>
        <w:t>l</w:t>
      </w:r>
      <w:r>
        <w:rPr>
          <w:rFonts w:ascii="Times New Roman" w:hAnsi="Times New Roman"/>
          <w:sz w:val="24"/>
          <w:szCs w:val="24"/>
        </w:rPr>
        <w:t xml:space="preserve">) of </w:t>
      </w:r>
      <w:proofErr w:type="spellStart"/>
      <w:r>
        <w:rPr>
          <w:rFonts w:ascii="Times New Roman" w:hAnsi="Times New Roman"/>
          <w:sz w:val="24"/>
          <w:szCs w:val="24"/>
        </w:rPr>
        <w:t>haemoglobin</w:t>
      </w:r>
      <w:proofErr w:type="spellEnd"/>
      <w:r>
        <w:rPr>
          <w:rFonts w:ascii="Times New Roman" w:hAnsi="Times New Roman"/>
          <w:sz w:val="24"/>
          <w:szCs w:val="24"/>
        </w:rPr>
        <w:t xml:space="preserve"> for healthy sheep (Tambuwal </w:t>
      </w:r>
      <w:r>
        <w:rPr>
          <w:rFonts w:ascii="Times New Roman" w:hAnsi="Times New Roman"/>
          <w:i/>
          <w:iCs/>
          <w:sz w:val="24"/>
          <w:szCs w:val="24"/>
        </w:rPr>
        <w:t>et al</w:t>
      </w:r>
      <w:r>
        <w:rPr>
          <w:rFonts w:ascii="Times New Roman" w:hAnsi="Times New Roman"/>
          <w:sz w:val="24"/>
          <w:szCs w:val="24"/>
        </w:rPr>
        <w:t xml:space="preserve">., 2002). Normally, increase in the Hb concentration is connected with better ability to combat disease and infection. Low level is an indication of vulnerability to disease and poor nutrition (Tambuwal </w:t>
      </w:r>
      <w:r>
        <w:rPr>
          <w:rFonts w:ascii="Times New Roman" w:hAnsi="Times New Roman"/>
          <w:i/>
          <w:iCs/>
          <w:sz w:val="24"/>
          <w:szCs w:val="24"/>
        </w:rPr>
        <w:t>et al</w:t>
      </w:r>
      <w:r>
        <w:rPr>
          <w:rFonts w:ascii="Times New Roman" w:hAnsi="Times New Roman"/>
          <w:sz w:val="24"/>
          <w:szCs w:val="24"/>
        </w:rPr>
        <w:t xml:space="preserve">., 2002). The values obtained for </w:t>
      </w:r>
      <w:proofErr w:type="spellStart"/>
      <w:r>
        <w:rPr>
          <w:rFonts w:ascii="Times New Roman" w:hAnsi="Times New Roman"/>
          <w:sz w:val="24"/>
          <w:szCs w:val="24"/>
        </w:rPr>
        <w:t>haemoglobin</w:t>
      </w:r>
      <w:proofErr w:type="spellEnd"/>
      <w:r>
        <w:rPr>
          <w:rFonts w:ascii="Times New Roman" w:hAnsi="Times New Roman"/>
          <w:sz w:val="24"/>
          <w:szCs w:val="24"/>
        </w:rPr>
        <w:t xml:space="preserve"> in the entire treatment groups indicate nutritional adequacy of all the diets since values did not indicate mal-or-under nutrition (Church </w:t>
      </w:r>
      <w:r>
        <w:rPr>
          <w:rFonts w:ascii="Times New Roman" w:hAnsi="Times New Roman"/>
          <w:i/>
          <w:iCs/>
          <w:sz w:val="24"/>
          <w:szCs w:val="24"/>
        </w:rPr>
        <w:t>et al</w:t>
      </w:r>
      <w:r>
        <w:rPr>
          <w:rFonts w:ascii="Times New Roman" w:hAnsi="Times New Roman"/>
          <w:sz w:val="24"/>
          <w:szCs w:val="24"/>
        </w:rPr>
        <w:t xml:space="preserve">., 1984) which signifies that inclusion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will not lead to mal or under nutrition. The RBC values in this trial (6.49– 9.25 g/dl) were slightly above the values obtained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(2014) for RBC values of adult </w:t>
      </w:r>
      <w:proofErr w:type="spellStart"/>
      <w:r>
        <w:rPr>
          <w:rFonts w:ascii="Times New Roman" w:hAnsi="Times New Roman"/>
          <w:sz w:val="24"/>
          <w:szCs w:val="24"/>
        </w:rPr>
        <w:t>Uda</w:t>
      </w:r>
      <w:proofErr w:type="spellEnd"/>
      <w:r>
        <w:rPr>
          <w:rFonts w:ascii="Times New Roman" w:hAnsi="Times New Roman"/>
          <w:sz w:val="24"/>
          <w:szCs w:val="24"/>
        </w:rPr>
        <w:t xml:space="preserve"> sheep.  </w:t>
      </w:r>
    </w:p>
    <w:p w14:paraId="7BB639EC" w14:textId="77777777"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The white blood cell values ranged from 8.29 to 11.78 x 10</w:t>
      </w:r>
      <w:r>
        <w:rPr>
          <w:rFonts w:ascii="Times New Roman" w:hAnsi="Times New Roman"/>
          <w:sz w:val="24"/>
          <w:szCs w:val="24"/>
          <w:vertAlign w:val="superscript"/>
        </w:rPr>
        <w:t>9</w:t>
      </w:r>
      <w:r>
        <w:rPr>
          <w:rFonts w:ascii="Times New Roman" w:hAnsi="Times New Roman"/>
          <w:sz w:val="24"/>
          <w:szCs w:val="24"/>
        </w:rPr>
        <w:t>/L which were within the normal reference range. The white blood cells (WBC) were within the normal range values of sheep (5.2 to 27.70 x 10</w:t>
      </w:r>
      <w:r>
        <w:rPr>
          <w:rFonts w:ascii="Times New Roman" w:hAnsi="Times New Roman"/>
          <w:sz w:val="24"/>
          <w:szCs w:val="24"/>
          <w:vertAlign w:val="superscript"/>
        </w:rPr>
        <w:t>9</w:t>
      </w:r>
      <w:r>
        <w:rPr>
          <w:rFonts w:ascii="Times New Roman" w:hAnsi="Times New Roman"/>
          <w:sz w:val="24"/>
          <w:szCs w:val="24"/>
        </w:rPr>
        <w:t>/L and 6.93 – 12.66 x 10</w:t>
      </w:r>
      <w:r>
        <w:rPr>
          <w:rFonts w:ascii="Times New Roman" w:hAnsi="Times New Roman"/>
          <w:sz w:val="24"/>
          <w:szCs w:val="24"/>
          <w:vertAlign w:val="superscript"/>
        </w:rPr>
        <w:t>9</w:t>
      </w:r>
      <w:r>
        <w:rPr>
          <w:rFonts w:ascii="Times New Roman" w:hAnsi="Times New Roman"/>
          <w:sz w:val="24"/>
          <w:szCs w:val="24"/>
        </w:rPr>
        <w:t xml:space="preserve">/L) reported by </w:t>
      </w:r>
      <w:proofErr w:type="spellStart"/>
      <w:r>
        <w:rPr>
          <w:rFonts w:ascii="Times New Roman" w:hAnsi="Times New Roman"/>
          <w:sz w:val="24"/>
          <w:szCs w:val="24"/>
        </w:rPr>
        <w:t>Njidda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(2014) respectively. This trial showed that the ewes were healthy because decrease in number of WBC below the normal range is an indication of allergic conditions, while elevated values (</w:t>
      </w:r>
      <w:proofErr w:type="spellStart"/>
      <w:r>
        <w:rPr>
          <w:rFonts w:ascii="Times New Roman" w:hAnsi="Times New Roman"/>
          <w:sz w:val="24"/>
          <w:szCs w:val="24"/>
        </w:rPr>
        <w:t>leucocytosis</w:t>
      </w:r>
      <w:proofErr w:type="spellEnd"/>
      <w:r>
        <w:rPr>
          <w:rFonts w:ascii="Times New Roman" w:hAnsi="Times New Roman"/>
          <w:sz w:val="24"/>
          <w:szCs w:val="24"/>
        </w:rPr>
        <w:t>) indicate the existence of a recent infection, usually bacterial (</w:t>
      </w:r>
      <w:proofErr w:type="spellStart"/>
      <w:r>
        <w:rPr>
          <w:rFonts w:ascii="Times New Roman" w:hAnsi="Times New Roman"/>
          <w:sz w:val="24"/>
          <w:szCs w:val="24"/>
        </w:rPr>
        <w:t>Ahamefule</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2008).</w:t>
      </w:r>
      <w:r>
        <w:rPr>
          <w:rFonts w:ascii="Times New Roman" w:hAnsi="Times New Roman"/>
          <w:b/>
          <w:sz w:val="24"/>
          <w:szCs w:val="24"/>
        </w:rPr>
        <w:t xml:space="preserve"> </w:t>
      </w:r>
      <w:r>
        <w:rPr>
          <w:rFonts w:ascii="Times New Roman" w:hAnsi="Times New Roman"/>
          <w:sz w:val="24"/>
          <w:szCs w:val="24"/>
        </w:rPr>
        <w:t xml:space="preserve">The basophils, lymphocytes and monocyte recorded in this study are comparably similar with the normal range observed by Elmhurst </w:t>
      </w:r>
      <w:r>
        <w:rPr>
          <w:rFonts w:ascii="Times New Roman" w:hAnsi="Times New Roman"/>
          <w:i/>
          <w:iCs/>
          <w:sz w:val="24"/>
          <w:szCs w:val="24"/>
        </w:rPr>
        <w:t>et al</w:t>
      </w:r>
      <w:r>
        <w:rPr>
          <w:rFonts w:ascii="Times New Roman" w:hAnsi="Times New Roman"/>
          <w:sz w:val="24"/>
          <w:szCs w:val="24"/>
        </w:rPr>
        <w:t xml:space="preserve">. (2002). The treatments variations in the WBC differentials values recorded in this study could be compared with the report of Bush (1991) and could be due to differences in inclusion level of </w:t>
      </w:r>
      <w:r>
        <w:rPr>
          <w:rFonts w:ascii="Times New Roman" w:hAnsi="Times New Roman"/>
          <w:i/>
          <w:sz w:val="24"/>
          <w:szCs w:val="24"/>
        </w:rPr>
        <w:t xml:space="preserve">M. </w:t>
      </w:r>
      <w:proofErr w:type="spellStart"/>
      <w:r>
        <w:rPr>
          <w:rFonts w:ascii="Times New Roman" w:hAnsi="Times New Roman"/>
          <w:i/>
          <w:sz w:val="24"/>
          <w:szCs w:val="24"/>
        </w:rPr>
        <w:t>balsamina</w:t>
      </w:r>
      <w:proofErr w:type="spellEnd"/>
      <w:r>
        <w:rPr>
          <w:rFonts w:ascii="Times New Roman" w:hAnsi="Times New Roman"/>
          <w:sz w:val="24"/>
          <w:szCs w:val="24"/>
        </w:rPr>
        <w:t xml:space="preserve">. Therefore, the differential counts values obtained showed that the animals were in good health. </w:t>
      </w:r>
    </w:p>
    <w:p w14:paraId="18D918A2" w14:textId="77777777"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The MCV, MCH and MCHC values reported in this study were comparably within the normal range respectively (Elmhurst </w:t>
      </w:r>
      <w:r>
        <w:rPr>
          <w:rFonts w:ascii="Times New Roman" w:hAnsi="Times New Roman"/>
          <w:i/>
          <w:iCs/>
          <w:sz w:val="24"/>
          <w:szCs w:val="24"/>
        </w:rPr>
        <w:t>et al</w:t>
      </w:r>
      <w:r>
        <w:rPr>
          <w:rFonts w:ascii="Times New Roman" w:hAnsi="Times New Roman"/>
          <w:sz w:val="24"/>
          <w:szCs w:val="24"/>
        </w:rPr>
        <w:t xml:space="preserve">., 2002). These parameters were used to measure the size and </w:t>
      </w:r>
      <w:proofErr w:type="spellStart"/>
      <w:r>
        <w:rPr>
          <w:rFonts w:ascii="Times New Roman" w:hAnsi="Times New Roman"/>
          <w:sz w:val="24"/>
          <w:szCs w:val="24"/>
        </w:rPr>
        <w:t>haemoglobin</w:t>
      </w:r>
      <w:proofErr w:type="spellEnd"/>
      <w:r>
        <w:rPr>
          <w:rFonts w:ascii="Times New Roman" w:hAnsi="Times New Roman"/>
          <w:sz w:val="24"/>
          <w:szCs w:val="24"/>
        </w:rPr>
        <w:t xml:space="preserve"> content of erythrocytes and the values are useful in diagnosing various forms of anemia. The higher MCH and MCV values may be due to age (Egbe-</w:t>
      </w:r>
      <w:proofErr w:type="spellStart"/>
      <w:r>
        <w:rPr>
          <w:rFonts w:ascii="Times New Roman" w:hAnsi="Times New Roman"/>
          <w:sz w:val="24"/>
          <w:szCs w:val="24"/>
        </w:rPr>
        <w:t>Nwiyi</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2000). The values of MCV and MCH are very important in the diagnosis of </w:t>
      </w:r>
      <w:proofErr w:type="spellStart"/>
      <w:r>
        <w:rPr>
          <w:rFonts w:ascii="Times New Roman" w:hAnsi="Times New Roman"/>
          <w:sz w:val="24"/>
          <w:szCs w:val="24"/>
        </w:rPr>
        <w:t>anaemia</w:t>
      </w:r>
      <w:proofErr w:type="spellEnd"/>
      <w:r>
        <w:rPr>
          <w:rFonts w:ascii="Times New Roman" w:hAnsi="Times New Roman"/>
          <w:sz w:val="24"/>
          <w:szCs w:val="24"/>
        </w:rPr>
        <w:t xml:space="preserve"> and also serve a useful index of the capacity of the bone marrow to produce red blood cells (</w:t>
      </w:r>
      <w:proofErr w:type="spellStart"/>
      <w:r>
        <w:rPr>
          <w:rFonts w:ascii="Times New Roman" w:hAnsi="Times New Roman"/>
          <w:sz w:val="24"/>
          <w:szCs w:val="24"/>
        </w:rPr>
        <w:t>Awodi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2005).</w:t>
      </w:r>
      <w:r>
        <w:rPr>
          <w:rFonts w:ascii="Times New Roman" w:hAnsi="Times New Roman"/>
          <w:b/>
          <w:sz w:val="24"/>
          <w:szCs w:val="24"/>
        </w:rPr>
        <w:t xml:space="preserve"> </w:t>
      </w:r>
      <w:r>
        <w:rPr>
          <w:rFonts w:ascii="Times New Roman" w:hAnsi="Times New Roman"/>
          <w:sz w:val="24"/>
          <w:szCs w:val="24"/>
        </w:rPr>
        <w:t>Mean corpuscular Volume MCV values obtained for ewes were slightly lower than (35.3 – 43.7f</w:t>
      </w:r>
      <w:r>
        <w:rPr>
          <w:rFonts w:ascii="Times New Roman" w:hAnsi="Times New Roman"/>
          <w:i/>
          <w:iCs/>
          <w:sz w:val="24"/>
          <w:szCs w:val="24"/>
        </w:rPr>
        <w:t>l</w:t>
      </w:r>
      <w:r>
        <w:rPr>
          <w:rFonts w:ascii="Times New Roman" w:hAnsi="Times New Roman"/>
          <w:sz w:val="24"/>
          <w:szCs w:val="24"/>
        </w:rPr>
        <w:t xml:space="preserve">) reported by </w:t>
      </w:r>
      <w:proofErr w:type="spellStart"/>
      <w:r>
        <w:rPr>
          <w:rFonts w:ascii="Times New Roman" w:hAnsi="Times New Roman"/>
          <w:sz w:val="24"/>
          <w:szCs w:val="24"/>
        </w:rPr>
        <w:t>Borjesson</w:t>
      </w:r>
      <w:proofErr w:type="spellEnd"/>
      <w:r>
        <w:rPr>
          <w:rFonts w:ascii="Times New Roman" w:hAnsi="Times New Roman"/>
          <w:sz w:val="24"/>
          <w:szCs w:val="24"/>
        </w:rPr>
        <w:t xml:space="preserve"> </w:t>
      </w:r>
      <w:r>
        <w:rPr>
          <w:rFonts w:ascii="Times New Roman" w:hAnsi="Times New Roman"/>
          <w:i/>
          <w:iCs/>
          <w:sz w:val="24"/>
          <w:szCs w:val="24"/>
        </w:rPr>
        <w:t xml:space="preserve">et al. </w:t>
      </w:r>
      <w:r>
        <w:rPr>
          <w:rFonts w:ascii="Times New Roman" w:hAnsi="Times New Roman"/>
          <w:sz w:val="24"/>
          <w:szCs w:val="24"/>
        </w:rPr>
        <w:t xml:space="preserve">(2000). </w:t>
      </w:r>
    </w:p>
    <w:p w14:paraId="5B92C91B" w14:textId="77777777" w:rsidR="004A542A" w:rsidRDefault="004A542A" w:rsidP="00381BB6">
      <w:pPr>
        <w:spacing w:after="0" w:line="240" w:lineRule="auto"/>
        <w:jc w:val="both"/>
        <w:rPr>
          <w:rFonts w:ascii="Times New Roman" w:hAnsi="Times New Roman"/>
          <w:bCs/>
          <w:sz w:val="24"/>
          <w:szCs w:val="24"/>
        </w:rPr>
      </w:pPr>
      <w:r>
        <w:rPr>
          <w:rFonts w:ascii="Times New Roman" w:eastAsia="TimesNewRomanPSMT" w:hAnsi="Times New Roman"/>
          <w:sz w:val="24"/>
          <w:szCs w:val="24"/>
          <w:lang w:eastAsia="en-ZA"/>
        </w:rPr>
        <w:t>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w:t>
      </w:r>
      <w:proofErr w:type="spellStart"/>
      <w:r>
        <w:rPr>
          <w:rFonts w:ascii="Times New Roman" w:eastAsia="TimesNewRomanPSMT" w:hAnsi="Times New Roman"/>
          <w:sz w:val="24"/>
          <w:szCs w:val="24"/>
          <w:lang w:eastAsia="en-ZA"/>
        </w:rPr>
        <w:t>haemaoglobin</w:t>
      </w:r>
      <w:proofErr w:type="spellEnd"/>
      <w:r>
        <w:rPr>
          <w:rFonts w:ascii="Times New Roman" w:eastAsia="TimesNewRomanPSMT" w:hAnsi="Times New Roman"/>
          <w:sz w:val="24"/>
          <w:szCs w:val="24"/>
          <w:lang w:eastAsia="en-ZA"/>
        </w:rPr>
        <w:t xml:space="preserve"> concentration in the pregnant and post lambing ewes are probably due to increased demand for oxygen and the requirements of higher metabolic rate for pregnancy. This rise may also be associated with increased RBC during pregnancy. These finding </w:t>
      </w:r>
      <w:proofErr w:type="gramStart"/>
      <w:r>
        <w:rPr>
          <w:rFonts w:ascii="Times New Roman" w:eastAsia="TimesNewRomanPSMT" w:hAnsi="Times New Roman"/>
          <w:sz w:val="24"/>
          <w:szCs w:val="24"/>
          <w:lang w:eastAsia="en-ZA"/>
        </w:rPr>
        <w:t>are in agreement</w:t>
      </w:r>
      <w:proofErr w:type="gramEnd"/>
      <w:r>
        <w:rPr>
          <w:rFonts w:ascii="Times New Roman" w:eastAsia="TimesNewRomanPSMT" w:hAnsi="Times New Roman"/>
          <w:sz w:val="24"/>
          <w:szCs w:val="24"/>
          <w:lang w:eastAsia="en-ZA"/>
        </w:rPr>
        <w:t xml:space="preserve"> with the earlier reports (El-</w:t>
      </w:r>
      <w:proofErr w:type="spellStart"/>
      <w:r>
        <w:rPr>
          <w:rFonts w:ascii="Times New Roman" w:eastAsia="TimesNewRomanPSMT" w:hAnsi="Times New Roman"/>
          <w:sz w:val="24"/>
          <w:szCs w:val="24"/>
          <w:lang w:eastAsia="en-ZA"/>
        </w:rPr>
        <w:t>Sherif</w:t>
      </w:r>
      <w:proofErr w:type="spellEnd"/>
      <w:r>
        <w:rPr>
          <w:rFonts w:ascii="Times New Roman" w:eastAsia="TimesNewRomanPSMT" w:hAnsi="Times New Roman"/>
          <w:sz w:val="24"/>
          <w:szCs w:val="24"/>
          <w:lang w:eastAsia="en-ZA"/>
        </w:rPr>
        <w:t xml:space="preserve"> </w:t>
      </w:r>
      <w:r>
        <w:rPr>
          <w:rFonts w:ascii="Times New Roman" w:hAnsi="Times New Roman"/>
          <w:sz w:val="24"/>
          <w:szCs w:val="24"/>
        </w:rPr>
        <w:t>&amp;</w:t>
      </w:r>
      <w:r>
        <w:rPr>
          <w:rFonts w:ascii="Times New Roman" w:eastAsia="TimesNewRomanPSMT" w:hAnsi="Times New Roman"/>
          <w:sz w:val="24"/>
          <w:szCs w:val="24"/>
          <w:lang w:eastAsia="en-ZA"/>
        </w:rPr>
        <w:t xml:space="preserve"> Assad, 2001; </w:t>
      </w:r>
      <w:proofErr w:type="spellStart"/>
      <w:r>
        <w:rPr>
          <w:rFonts w:ascii="Times New Roman" w:eastAsia="TimesNewRomanPSMT" w:hAnsi="Times New Roman"/>
          <w:sz w:val="24"/>
          <w:szCs w:val="24"/>
          <w:lang w:eastAsia="en-ZA"/>
        </w:rPr>
        <w:t>Antunovic</w:t>
      </w:r>
      <w:proofErr w:type="spellEnd"/>
      <w:r>
        <w:rPr>
          <w:rFonts w:ascii="Times New Roman" w:eastAsia="TimesNewRomanPSMT" w:hAnsi="Times New Roman"/>
          <w:sz w:val="24"/>
          <w:szCs w:val="24"/>
          <w:lang w:eastAsia="en-ZA"/>
        </w:rPr>
        <w:t xml:space="preserve">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2011). The RBCs and PCV subsequently decreased during early lactation/postpartum phase, which might be attributed to the </w:t>
      </w:r>
      <w:proofErr w:type="spellStart"/>
      <w:r>
        <w:rPr>
          <w:rFonts w:ascii="Times New Roman" w:eastAsia="TimesNewRomanPSMT" w:hAnsi="Times New Roman"/>
          <w:sz w:val="24"/>
          <w:szCs w:val="24"/>
          <w:lang w:eastAsia="en-ZA"/>
        </w:rPr>
        <w:t>hemo</w:t>
      </w:r>
      <w:proofErr w:type="spellEnd"/>
      <w:r>
        <w:rPr>
          <w:rFonts w:ascii="Times New Roman" w:eastAsia="TimesNewRomanPSMT" w:hAnsi="Times New Roman"/>
          <w:sz w:val="24"/>
          <w:szCs w:val="24"/>
          <w:lang w:eastAsia="en-ZA"/>
        </w:rPr>
        <w:t>-dilution effect resulting from an increase in plasma volume and/or the increasing water mobilization to mammary gland through the vascular system (El-</w:t>
      </w:r>
      <w:proofErr w:type="spellStart"/>
      <w:r>
        <w:rPr>
          <w:rFonts w:ascii="Times New Roman" w:eastAsia="TimesNewRomanPSMT" w:hAnsi="Times New Roman"/>
          <w:sz w:val="24"/>
          <w:szCs w:val="24"/>
          <w:lang w:eastAsia="en-ZA"/>
        </w:rPr>
        <w:t>Sherif</w:t>
      </w:r>
      <w:proofErr w:type="spellEnd"/>
      <w:r>
        <w:rPr>
          <w:rFonts w:ascii="Times New Roman" w:eastAsia="TimesNewRomanPSMT" w:hAnsi="Times New Roman"/>
          <w:sz w:val="24"/>
          <w:szCs w:val="24"/>
          <w:lang w:eastAsia="en-ZA"/>
        </w:rPr>
        <w:t xml:space="preserve"> </w:t>
      </w:r>
      <w:r>
        <w:rPr>
          <w:rFonts w:ascii="Times New Roman" w:hAnsi="Times New Roman"/>
          <w:sz w:val="24"/>
          <w:szCs w:val="24"/>
        </w:rPr>
        <w:t>&amp;</w:t>
      </w:r>
      <w:r>
        <w:rPr>
          <w:rFonts w:ascii="Times New Roman" w:eastAsia="TimesNewRomanPSMT" w:hAnsi="Times New Roman"/>
          <w:sz w:val="24"/>
          <w:szCs w:val="24"/>
          <w:lang w:eastAsia="en-ZA"/>
        </w:rPr>
        <w:t xml:space="preserve"> Assad, 2001; </w:t>
      </w:r>
      <w:proofErr w:type="spellStart"/>
      <w:r>
        <w:rPr>
          <w:rFonts w:ascii="Times New Roman" w:eastAsia="TimesNewRomanPSMT" w:hAnsi="Times New Roman"/>
          <w:sz w:val="24"/>
          <w:szCs w:val="24"/>
          <w:lang w:eastAsia="en-ZA"/>
        </w:rPr>
        <w:t>Bamerny</w:t>
      </w:r>
      <w:proofErr w:type="spellEnd"/>
      <w:r>
        <w:rPr>
          <w:rFonts w:ascii="Times New Roman" w:eastAsia="TimesNewRomanPSMT" w:hAnsi="Times New Roman"/>
          <w:sz w:val="24"/>
          <w:szCs w:val="24"/>
          <w:lang w:eastAsia="en-ZA"/>
        </w:rPr>
        <w:t>, 2013).</w:t>
      </w:r>
      <w:r>
        <w:rPr>
          <w:rFonts w:ascii="Times New Roman" w:hAnsi="Times New Roman"/>
          <w:bCs/>
          <w:sz w:val="24"/>
          <w:szCs w:val="24"/>
        </w:rPr>
        <w:t xml:space="preserve"> </w:t>
      </w:r>
      <w:r>
        <w:rPr>
          <w:rFonts w:ascii="Times New Roman" w:eastAsia="TimesNewRomanPSMT" w:hAnsi="Times New Roman"/>
          <w:sz w:val="24"/>
          <w:szCs w:val="24"/>
          <w:lang w:eastAsia="en-ZA"/>
        </w:rPr>
        <w:t xml:space="preserve">Whereas, Mohammed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(2014) reported high </w:t>
      </w:r>
      <w:proofErr w:type="spellStart"/>
      <w:r>
        <w:rPr>
          <w:rFonts w:ascii="Times New Roman" w:eastAsia="TimesNewRomanPSMT" w:hAnsi="Times New Roman"/>
          <w:sz w:val="24"/>
          <w:szCs w:val="24"/>
          <w:lang w:eastAsia="en-ZA"/>
        </w:rPr>
        <w:t>haemoglobin</w:t>
      </w:r>
      <w:proofErr w:type="spellEnd"/>
      <w:r>
        <w:rPr>
          <w:rFonts w:ascii="Times New Roman" w:eastAsia="TimesNewRomanPSMT" w:hAnsi="Times New Roman"/>
          <w:sz w:val="24"/>
          <w:szCs w:val="24"/>
          <w:lang w:eastAsia="en-ZA"/>
        </w:rPr>
        <w:t xml:space="preserve"> and PCV values during lactations than pregnancy. MCH and MCHC were 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 xml:space="preserve">&lt;0.05) higher during the postpartum phase. Similar findings were earlier reported for MCH concentrations by </w:t>
      </w:r>
      <w:proofErr w:type="spellStart"/>
      <w:r>
        <w:rPr>
          <w:rFonts w:ascii="Times New Roman" w:eastAsia="TimesNewRomanPSMT" w:hAnsi="Times New Roman"/>
          <w:sz w:val="24"/>
          <w:szCs w:val="24"/>
          <w:lang w:eastAsia="en-ZA"/>
        </w:rPr>
        <w:t>Antunovic</w:t>
      </w:r>
      <w:proofErr w:type="spellEnd"/>
      <w:r>
        <w:rPr>
          <w:rFonts w:ascii="Times New Roman" w:eastAsia="TimesNewRomanPSMT" w:hAnsi="Times New Roman"/>
          <w:sz w:val="24"/>
          <w:szCs w:val="24"/>
          <w:lang w:eastAsia="en-ZA"/>
        </w:rPr>
        <w:t xml:space="preserve">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(2011). </w:t>
      </w:r>
    </w:p>
    <w:p w14:paraId="2DF45397" w14:textId="77777777" w:rsidR="004A542A" w:rsidRDefault="004A542A" w:rsidP="00381BB6">
      <w:pPr>
        <w:pStyle w:val="Default"/>
        <w:jc w:val="both"/>
        <w:rPr>
          <w:color w:val="auto"/>
        </w:rPr>
      </w:pPr>
      <w:r>
        <w:rPr>
          <w:color w:val="auto"/>
        </w:rPr>
        <w:lastRenderedPageBreak/>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w:t>
      </w:r>
      <w:proofErr w:type="spellStart"/>
      <w:r>
        <w:rPr>
          <w:color w:val="auto"/>
        </w:rPr>
        <w:t>Olusanya</w:t>
      </w:r>
      <w:proofErr w:type="spellEnd"/>
      <w:r>
        <w:rPr>
          <w:color w:val="auto"/>
        </w:rPr>
        <w:t xml:space="preserve">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w:t>
      </w:r>
      <w:proofErr w:type="spellStart"/>
      <w:r>
        <w:rPr>
          <w:color w:val="auto"/>
        </w:rPr>
        <w:t>anemia</w:t>
      </w:r>
      <w:proofErr w:type="spellEnd"/>
      <w:r>
        <w:rPr>
          <w:color w:val="auto"/>
        </w:rPr>
        <w:t xml:space="preserve"> or some vitamin deficiency (</w:t>
      </w:r>
      <w:proofErr w:type="spellStart"/>
      <w:r>
        <w:rPr>
          <w:color w:val="auto"/>
        </w:rPr>
        <w:t>Njidda</w:t>
      </w:r>
      <w:proofErr w:type="spellEnd"/>
      <w:r>
        <w:rPr>
          <w:color w:val="auto"/>
        </w:rPr>
        <w:t xml:space="preserve"> </w:t>
      </w:r>
      <w:r>
        <w:rPr>
          <w:i/>
          <w:iCs/>
          <w:color w:val="auto"/>
          <w:lang w:val="en-US"/>
        </w:rPr>
        <w:t>et al</w:t>
      </w:r>
      <w:r>
        <w:rPr>
          <w:i/>
          <w:iCs/>
          <w:color w:val="auto"/>
        </w:rPr>
        <w:t>.,</w:t>
      </w:r>
      <w:r>
        <w:rPr>
          <w:color w:val="auto"/>
        </w:rPr>
        <w:t xml:space="preserve"> 2014). Thus, feeding graded levels and forms of </w:t>
      </w:r>
      <w:r>
        <w:rPr>
          <w:i/>
          <w:iCs/>
          <w:color w:val="auto"/>
        </w:rPr>
        <w:t xml:space="preserve">M. </w:t>
      </w:r>
      <w:proofErr w:type="spellStart"/>
      <w:r>
        <w:rPr>
          <w:i/>
          <w:iCs/>
          <w:color w:val="auto"/>
        </w:rPr>
        <w:t>balsamina</w:t>
      </w:r>
      <w:proofErr w:type="spellEnd"/>
      <w:r>
        <w:rPr>
          <w:i/>
          <w:iCs/>
          <w:color w:val="auto"/>
        </w:rPr>
        <w:t xml:space="preserve"> </w:t>
      </w:r>
      <w:r>
        <w:rPr>
          <w:color w:val="auto"/>
        </w:rPr>
        <w:t xml:space="preserve">did not indicate mal-or-under nutrition of the animals. </w:t>
      </w:r>
    </w:p>
    <w:p w14:paraId="090DDBC9" w14:textId="77777777" w:rsidR="008E55EC" w:rsidRPr="008E55EC" w:rsidRDefault="008E55EC" w:rsidP="00381BB6">
      <w:pPr>
        <w:pStyle w:val="NormalWeb"/>
        <w:spacing w:before="0" w:beforeAutospacing="0" w:after="0" w:afterAutospacing="0"/>
        <w:jc w:val="both"/>
        <w:rPr>
          <w:b/>
          <w:bCs/>
          <w:lang w:val="en-GB"/>
        </w:rPr>
      </w:pPr>
      <w:r w:rsidRPr="008E55EC">
        <w:rPr>
          <w:b/>
          <w:bCs/>
          <w:lang w:val="en-GB"/>
        </w:rPr>
        <w:t>Conclusion</w:t>
      </w:r>
    </w:p>
    <w:p w14:paraId="73B56431" w14:textId="77777777" w:rsidR="008E55EC" w:rsidRPr="008E55EC" w:rsidRDefault="008E55EC" w:rsidP="00381BB6">
      <w:pPr>
        <w:pStyle w:val="NormalWeb"/>
        <w:spacing w:before="0" w:beforeAutospacing="0" w:after="0" w:afterAutospacing="0"/>
        <w:jc w:val="both"/>
        <w:rPr>
          <w:lang w:val="en-GB"/>
        </w:rPr>
      </w:pPr>
      <w:r w:rsidRPr="008E55EC">
        <w:rPr>
          <w:lang w:val="en-GB"/>
        </w:rPr>
        <w:t xml:space="preserve">Inclusion of up to 7.5%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in complete diets did not adversely affect the haematological or biochemical health of </w:t>
      </w:r>
      <w:proofErr w:type="spellStart"/>
      <w:r w:rsidRPr="008E55EC">
        <w:rPr>
          <w:lang w:val="en-GB"/>
        </w:rPr>
        <w:t>Uda</w:t>
      </w:r>
      <w:proofErr w:type="spellEnd"/>
      <w:r w:rsidRPr="008E55EC">
        <w:rPr>
          <w:lang w:val="en-GB"/>
        </w:rPr>
        <w:t xml:space="preserve"> ewes. Pregnant and postpartum ewes maintained optimal physiological status across all treatments.</w:t>
      </w:r>
      <w:r>
        <w:rPr>
          <w:lang w:val="en-GB"/>
        </w:rPr>
        <w:t xml:space="preserve"> </w:t>
      </w:r>
      <w:proofErr w:type="spellStart"/>
      <w:r w:rsidRPr="008E55EC">
        <w:rPr>
          <w:i/>
          <w:iCs/>
          <w:lang w:val="en-GB"/>
        </w:rPr>
        <w:t>Mormodica</w:t>
      </w:r>
      <w:proofErr w:type="spellEnd"/>
      <w:r w:rsidRPr="008E55EC">
        <w:rPr>
          <w:i/>
          <w:iCs/>
          <w:lang w:val="en-GB"/>
        </w:rPr>
        <w:t xml:space="preserve"> </w:t>
      </w:r>
      <w:proofErr w:type="spellStart"/>
      <w:r w:rsidRPr="008E55EC">
        <w:rPr>
          <w:i/>
          <w:iCs/>
          <w:lang w:val="en-GB"/>
        </w:rPr>
        <w:t>balsamina</w:t>
      </w:r>
      <w:proofErr w:type="spellEnd"/>
      <w:r w:rsidRPr="008E55EC">
        <w:rPr>
          <w:lang w:val="en-GB"/>
        </w:rPr>
        <w:t xml:space="preserve"> can be safely incorporated up to 7.5% in complete diets for </w:t>
      </w:r>
      <w:proofErr w:type="spellStart"/>
      <w:r w:rsidRPr="008E55EC">
        <w:rPr>
          <w:lang w:val="en-GB"/>
        </w:rPr>
        <w:t>Uda</w:t>
      </w:r>
      <w:proofErr w:type="spellEnd"/>
      <w:r w:rsidRPr="008E55EC">
        <w:rPr>
          <w:lang w:val="en-GB"/>
        </w:rPr>
        <w:t xml:space="preserve"> ewes to support health and productivity.</w:t>
      </w:r>
    </w:p>
    <w:p w14:paraId="08AFB67C" w14:textId="73F51857" w:rsidR="004E6487" w:rsidRPr="006D300B" w:rsidRDefault="00297472" w:rsidP="00381BB6">
      <w:pPr>
        <w:spacing w:after="0" w:line="240" w:lineRule="auto"/>
        <w:rPr>
          <w:rFonts w:ascii="Times New Roman" w:hAnsi="Times New Roman"/>
          <w:b/>
          <w:bCs/>
          <w:sz w:val="24"/>
          <w:szCs w:val="24"/>
        </w:rPr>
      </w:pPr>
      <w:r w:rsidRPr="006D300B">
        <w:rPr>
          <w:rFonts w:ascii="Times New Roman" w:hAnsi="Times New Roman"/>
          <w:b/>
          <w:bCs/>
          <w:sz w:val="24"/>
          <w:szCs w:val="24"/>
        </w:rPr>
        <w:t>References</w:t>
      </w:r>
    </w:p>
    <w:p w14:paraId="3C926670" w14:textId="77777777" w:rsidR="00A23D8B" w:rsidRPr="006D300B" w:rsidRDefault="00A23D8B" w:rsidP="00381BB6">
      <w:pPr>
        <w:spacing w:after="0" w:line="240" w:lineRule="auto"/>
        <w:rPr>
          <w:rFonts w:ascii="Times New Roman" w:hAnsi="Times New Roman"/>
          <w:b/>
          <w:bCs/>
          <w:sz w:val="24"/>
          <w:szCs w:val="24"/>
        </w:rPr>
      </w:pPr>
    </w:p>
    <w:p w14:paraId="57709C72" w14:textId="016DDE8D"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Ahamefule</w:t>
      </w:r>
      <w:proofErr w:type="spellEnd"/>
      <w:r w:rsidRPr="006D300B">
        <w:rPr>
          <w:rFonts w:ascii="Times New Roman" w:hAnsi="Times New Roman"/>
          <w:sz w:val="24"/>
          <w:szCs w:val="24"/>
        </w:rPr>
        <w:t xml:space="preserve"> F. O., </w:t>
      </w:r>
      <w:proofErr w:type="spellStart"/>
      <w:r w:rsidRPr="006D300B">
        <w:rPr>
          <w:rFonts w:ascii="Times New Roman" w:hAnsi="Times New Roman"/>
          <w:sz w:val="24"/>
          <w:szCs w:val="24"/>
        </w:rPr>
        <w:t>Obua</w:t>
      </w:r>
      <w:proofErr w:type="spellEnd"/>
      <w:r w:rsidRPr="006D300B">
        <w:rPr>
          <w:rFonts w:ascii="Times New Roman" w:hAnsi="Times New Roman"/>
          <w:sz w:val="24"/>
          <w:szCs w:val="24"/>
        </w:rPr>
        <w:t xml:space="preserve">, B. E., </w:t>
      </w:r>
      <w:proofErr w:type="spellStart"/>
      <w:r w:rsidRPr="006D300B">
        <w:rPr>
          <w:rFonts w:ascii="Times New Roman" w:hAnsi="Times New Roman"/>
          <w:sz w:val="24"/>
          <w:szCs w:val="24"/>
        </w:rPr>
        <w:t>Ukweni</w:t>
      </w:r>
      <w:proofErr w:type="spellEnd"/>
      <w:r w:rsidRPr="006D300B">
        <w:rPr>
          <w:rFonts w:ascii="Times New Roman" w:hAnsi="Times New Roman"/>
          <w:sz w:val="24"/>
          <w:szCs w:val="24"/>
        </w:rPr>
        <w:t xml:space="preserve">, I. A., </w:t>
      </w:r>
      <w:proofErr w:type="spellStart"/>
      <w:r w:rsidRPr="006D300B">
        <w:rPr>
          <w:rFonts w:ascii="Times New Roman" w:hAnsi="Times New Roman"/>
          <w:sz w:val="24"/>
          <w:szCs w:val="24"/>
        </w:rPr>
        <w:t>Oguike</w:t>
      </w:r>
      <w:proofErr w:type="spellEnd"/>
      <w:r w:rsidRPr="006D300B">
        <w:rPr>
          <w:rFonts w:ascii="Times New Roman" w:hAnsi="Times New Roman"/>
          <w:sz w:val="24"/>
          <w:szCs w:val="24"/>
        </w:rPr>
        <w:t xml:space="preserve">, M. A. &amp; </w:t>
      </w:r>
      <w:proofErr w:type="spellStart"/>
      <w:r w:rsidRPr="006D300B">
        <w:rPr>
          <w:rFonts w:ascii="Times New Roman" w:hAnsi="Times New Roman"/>
          <w:sz w:val="24"/>
          <w:szCs w:val="24"/>
        </w:rPr>
        <w:t>Amaka</w:t>
      </w:r>
      <w:proofErr w:type="spellEnd"/>
      <w:r w:rsidRPr="006D300B">
        <w:rPr>
          <w:rFonts w:ascii="Times New Roman" w:hAnsi="Times New Roman"/>
          <w:sz w:val="24"/>
          <w:szCs w:val="24"/>
        </w:rPr>
        <w:t xml:space="preserve">, R. A. </w:t>
      </w:r>
      <w:r w:rsidRPr="006D300B">
        <w:rPr>
          <w:rStyle w:val="apple-converted-space"/>
          <w:rFonts w:ascii="Times New Roman" w:hAnsi="Times New Roman"/>
          <w:sz w:val="24"/>
          <w:szCs w:val="24"/>
          <w:shd w:val="clear" w:color="auto" w:fill="FFFFFF"/>
        </w:rPr>
        <w:t>(</w:t>
      </w:r>
      <w:r w:rsidRPr="006D300B">
        <w:rPr>
          <w:rFonts w:ascii="Times New Roman" w:hAnsi="Times New Roman"/>
          <w:sz w:val="24"/>
          <w:szCs w:val="24"/>
        </w:rPr>
        <w:t xml:space="preserve">2008).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and biochemical profile of weaner rabbits fed raw or processed pigeon pea seed </w:t>
      </w:r>
      <w:proofErr w:type="gramStart"/>
      <w:r w:rsidRPr="006D300B">
        <w:rPr>
          <w:rFonts w:ascii="Times New Roman" w:hAnsi="Times New Roman"/>
          <w:sz w:val="24"/>
          <w:szCs w:val="24"/>
        </w:rPr>
        <w:t>meal based</w:t>
      </w:r>
      <w:proofErr w:type="gramEnd"/>
      <w:r w:rsidRPr="006D300B">
        <w:rPr>
          <w:rFonts w:ascii="Times New Roman" w:hAnsi="Times New Roman"/>
          <w:sz w:val="24"/>
          <w:szCs w:val="24"/>
        </w:rPr>
        <w:t xml:space="preserve"> diets. </w:t>
      </w:r>
      <w:r w:rsidRPr="006D300B">
        <w:rPr>
          <w:rFonts w:ascii="Times New Roman" w:hAnsi="Times New Roman"/>
          <w:i/>
          <w:iCs/>
          <w:sz w:val="24"/>
          <w:szCs w:val="24"/>
        </w:rPr>
        <w:t>African Journal Agricultural Resource</w:t>
      </w:r>
      <w:r w:rsidRPr="006D300B">
        <w:rPr>
          <w:rFonts w:ascii="Times New Roman" w:hAnsi="Times New Roman"/>
          <w:sz w:val="24"/>
          <w:szCs w:val="24"/>
        </w:rPr>
        <w:t>, 3: 315-319.</w:t>
      </w:r>
      <w:r w:rsidR="004341B1" w:rsidRPr="004341B1">
        <w:t xml:space="preserve"> </w:t>
      </w:r>
      <w:hyperlink r:id="rId8" w:history="1">
        <w:r w:rsidR="004341B1" w:rsidRPr="000A1335">
          <w:rPr>
            <w:rStyle w:val="Hyperlink"/>
            <w:rFonts w:ascii="Times New Roman" w:hAnsi="Times New Roman"/>
            <w:sz w:val="24"/>
            <w:szCs w:val="24"/>
          </w:rPr>
          <w:t>https://academicjournals.org/journal/AJAR/article-full-text-pdf/96D0ACB20285</w:t>
        </w:r>
      </w:hyperlink>
      <w:r w:rsidR="004341B1">
        <w:rPr>
          <w:rFonts w:ascii="Times New Roman" w:hAnsi="Times New Roman"/>
          <w:sz w:val="24"/>
          <w:szCs w:val="24"/>
        </w:rPr>
        <w:t xml:space="preserve"> </w:t>
      </w:r>
    </w:p>
    <w:p w14:paraId="162E9F61" w14:textId="37EA6329"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Aljameel</w:t>
      </w:r>
      <w:proofErr w:type="spellEnd"/>
      <w:r w:rsidRPr="006D300B">
        <w:rPr>
          <w:rFonts w:ascii="Times New Roman" w:hAnsi="Times New Roman"/>
          <w:sz w:val="24"/>
          <w:szCs w:val="24"/>
        </w:rPr>
        <w:t xml:space="preserve">, K. M., Muhammad, N. &amp; </w:t>
      </w:r>
      <w:proofErr w:type="spellStart"/>
      <w:r w:rsidRPr="006D300B">
        <w:rPr>
          <w:rFonts w:ascii="Times New Roman" w:hAnsi="Times New Roman"/>
          <w:sz w:val="24"/>
          <w:szCs w:val="24"/>
        </w:rPr>
        <w:t>Abdulkarim</w:t>
      </w:r>
      <w:proofErr w:type="spellEnd"/>
      <w:r w:rsidRPr="006D300B">
        <w:rPr>
          <w:rFonts w:ascii="Times New Roman" w:hAnsi="Times New Roman"/>
          <w:sz w:val="24"/>
          <w:szCs w:val="24"/>
        </w:rPr>
        <w:t xml:space="preserve">, A. (2017). Serum chemistry of </w:t>
      </w:r>
      <w:proofErr w:type="spellStart"/>
      <w:r w:rsidRPr="006D300B">
        <w:rPr>
          <w:rFonts w:ascii="Times New Roman" w:hAnsi="Times New Roman"/>
          <w:sz w:val="24"/>
          <w:szCs w:val="24"/>
        </w:rPr>
        <w:t>Uda</w:t>
      </w:r>
      <w:proofErr w:type="spellEnd"/>
      <w:r w:rsidRPr="006D300B">
        <w:rPr>
          <w:rFonts w:ascii="Times New Roman" w:hAnsi="Times New Roman"/>
          <w:sz w:val="24"/>
          <w:szCs w:val="24"/>
        </w:rPr>
        <w:t xml:space="preserve"> rams fed graded levels of </w:t>
      </w:r>
      <w:proofErr w:type="spellStart"/>
      <w:r w:rsidRPr="006D300B">
        <w:rPr>
          <w:rFonts w:ascii="Times New Roman" w:hAnsi="Times New Roman"/>
          <w:i/>
          <w:sz w:val="24"/>
          <w:szCs w:val="24"/>
        </w:rPr>
        <w:t>Parkia</w:t>
      </w:r>
      <w:proofErr w:type="spellEnd"/>
      <w:r w:rsidRPr="006D300B">
        <w:rPr>
          <w:rFonts w:ascii="Times New Roman" w:hAnsi="Times New Roman"/>
          <w:i/>
          <w:sz w:val="24"/>
          <w:szCs w:val="24"/>
        </w:rPr>
        <w:t xml:space="preserve"> </w:t>
      </w:r>
      <w:proofErr w:type="spellStart"/>
      <w:r w:rsidRPr="006D300B">
        <w:rPr>
          <w:rFonts w:ascii="Times New Roman" w:hAnsi="Times New Roman"/>
          <w:i/>
          <w:sz w:val="24"/>
          <w:szCs w:val="24"/>
        </w:rPr>
        <w:t>biglobosa</w:t>
      </w:r>
      <w:proofErr w:type="spellEnd"/>
      <w:r w:rsidRPr="006D300B">
        <w:rPr>
          <w:rFonts w:ascii="Times New Roman" w:hAnsi="Times New Roman"/>
          <w:sz w:val="24"/>
          <w:szCs w:val="24"/>
        </w:rPr>
        <w:t xml:space="preserve"> (African Locust beans) fruit pulp. </w:t>
      </w:r>
      <w:r w:rsidRPr="006D300B">
        <w:rPr>
          <w:rFonts w:ascii="Times New Roman" w:hAnsi="Times New Roman"/>
          <w:i/>
          <w:sz w:val="24"/>
          <w:szCs w:val="24"/>
        </w:rPr>
        <w:t>Current Trends in Biomedical Engineering and Bioscience</w:t>
      </w:r>
      <w:r w:rsidRPr="006D300B">
        <w:rPr>
          <w:rFonts w:ascii="Times New Roman" w:hAnsi="Times New Roman"/>
          <w:sz w:val="24"/>
          <w:szCs w:val="24"/>
        </w:rPr>
        <w:t xml:space="preserve"> 3(2) 7-15.</w:t>
      </w:r>
      <w:r w:rsidR="00AC6F36" w:rsidRPr="00AC6F36">
        <w:t xml:space="preserve"> </w:t>
      </w:r>
      <w:hyperlink r:id="rId9" w:history="1">
        <w:r w:rsidR="00AC6F36" w:rsidRPr="000A1335">
          <w:rPr>
            <w:rStyle w:val="Hyperlink"/>
            <w:rFonts w:ascii="Times New Roman" w:hAnsi="Times New Roman"/>
            <w:sz w:val="24"/>
            <w:szCs w:val="24"/>
          </w:rPr>
          <w:t>https://doi.org/10.19080/CTBEB.2017.06.555681</w:t>
        </w:r>
      </w:hyperlink>
      <w:r w:rsidR="00AC6F36">
        <w:rPr>
          <w:rFonts w:ascii="Times New Roman" w:hAnsi="Times New Roman"/>
          <w:sz w:val="24"/>
          <w:szCs w:val="24"/>
        </w:rPr>
        <w:t xml:space="preserve"> </w:t>
      </w:r>
    </w:p>
    <w:p w14:paraId="15A4F72D" w14:textId="77777777"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Antunovic</w:t>
      </w:r>
      <w:proofErr w:type="spellEnd"/>
      <w:r w:rsidRPr="006D300B">
        <w:rPr>
          <w:rFonts w:ascii="Times New Roman" w:hAnsi="Times New Roman"/>
          <w:sz w:val="24"/>
          <w:szCs w:val="24"/>
        </w:rPr>
        <w:t xml:space="preserve">, Z., </w:t>
      </w:r>
      <w:proofErr w:type="spellStart"/>
      <w:r w:rsidRPr="006D300B">
        <w:rPr>
          <w:rFonts w:ascii="Times New Roman" w:hAnsi="Times New Roman"/>
          <w:sz w:val="24"/>
          <w:szCs w:val="24"/>
        </w:rPr>
        <w:t>Spernda</w:t>
      </w:r>
      <w:proofErr w:type="spellEnd"/>
      <w:r w:rsidRPr="006D300B">
        <w:rPr>
          <w:rFonts w:ascii="Times New Roman" w:hAnsi="Times New Roman"/>
          <w:sz w:val="24"/>
          <w:szCs w:val="24"/>
        </w:rPr>
        <w:t xml:space="preserve">, M., </w:t>
      </w:r>
      <w:proofErr w:type="spellStart"/>
      <w:r w:rsidRPr="006D300B">
        <w:rPr>
          <w:rFonts w:ascii="Times New Roman" w:hAnsi="Times New Roman"/>
          <w:sz w:val="24"/>
          <w:szCs w:val="24"/>
        </w:rPr>
        <w:t>Sencic</w:t>
      </w:r>
      <w:proofErr w:type="spellEnd"/>
      <w:r w:rsidRPr="006D300B">
        <w:rPr>
          <w:rFonts w:ascii="Times New Roman" w:hAnsi="Times New Roman"/>
          <w:sz w:val="24"/>
          <w:szCs w:val="24"/>
        </w:rPr>
        <w:t xml:space="preserve">, D., </w:t>
      </w:r>
      <w:proofErr w:type="spellStart"/>
      <w:r w:rsidRPr="006D300B">
        <w:rPr>
          <w:rFonts w:ascii="Times New Roman" w:hAnsi="Times New Roman"/>
          <w:sz w:val="24"/>
          <w:szCs w:val="24"/>
        </w:rPr>
        <w:t>Novoselec</w:t>
      </w:r>
      <w:proofErr w:type="spellEnd"/>
      <w:r w:rsidRPr="006D300B">
        <w:rPr>
          <w:rFonts w:ascii="Times New Roman" w:hAnsi="Times New Roman"/>
          <w:sz w:val="24"/>
          <w:szCs w:val="24"/>
        </w:rPr>
        <w:t xml:space="preserve">, J., Steiner, Z., &amp; </w:t>
      </w:r>
      <w:proofErr w:type="spellStart"/>
      <w:r w:rsidRPr="006D300B">
        <w:rPr>
          <w:rFonts w:ascii="Times New Roman" w:hAnsi="Times New Roman"/>
          <w:sz w:val="24"/>
          <w:szCs w:val="24"/>
        </w:rPr>
        <w:t>Djidara</w:t>
      </w:r>
      <w:proofErr w:type="spellEnd"/>
      <w:r w:rsidRPr="006D300B">
        <w:rPr>
          <w:rFonts w:ascii="Times New Roman" w:hAnsi="Times New Roman"/>
          <w:sz w:val="24"/>
          <w:szCs w:val="24"/>
        </w:rPr>
        <w:t xml:space="preserve">, M. (2012). Influence of age on some blood parameters of lambs in organic production. </w:t>
      </w:r>
      <w:r w:rsidRPr="006D300B">
        <w:rPr>
          <w:rFonts w:ascii="Times New Roman" w:hAnsi="Times New Roman"/>
          <w:i/>
          <w:iCs/>
          <w:sz w:val="24"/>
          <w:szCs w:val="24"/>
        </w:rPr>
        <w:t>Macedonian Journal of Animal Science</w:t>
      </w:r>
      <w:r w:rsidRPr="006D300B">
        <w:rPr>
          <w:rFonts w:ascii="Times New Roman" w:hAnsi="Times New Roman"/>
          <w:sz w:val="24"/>
          <w:szCs w:val="24"/>
        </w:rPr>
        <w:t xml:space="preserve">, </w:t>
      </w:r>
      <w:r w:rsidRPr="006D300B">
        <w:rPr>
          <w:rFonts w:ascii="Times New Roman" w:hAnsi="Times New Roman"/>
          <w:i/>
          <w:iCs/>
          <w:sz w:val="24"/>
          <w:szCs w:val="24"/>
        </w:rPr>
        <w:t>1</w:t>
      </w:r>
      <w:r w:rsidRPr="006D300B">
        <w:rPr>
          <w:rFonts w:ascii="Times New Roman" w:hAnsi="Times New Roman"/>
          <w:sz w:val="24"/>
          <w:szCs w:val="24"/>
        </w:rPr>
        <w:t>(2), 11–15.</w:t>
      </w:r>
    </w:p>
    <w:p w14:paraId="74AB2FE4" w14:textId="77777777" w:rsidR="00A23D8B" w:rsidRPr="006D300B" w:rsidRDefault="00A23D8B" w:rsidP="0002333D">
      <w:pPr>
        <w:autoSpaceDE w:val="0"/>
        <w:autoSpaceDN w:val="0"/>
        <w:adjustRightInd w:val="0"/>
        <w:spacing w:after="0" w:line="240" w:lineRule="auto"/>
        <w:ind w:left="720" w:hanging="864"/>
        <w:jc w:val="both"/>
        <w:rPr>
          <w:rFonts w:ascii="Times New Roman" w:hAnsi="Times New Roman"/>
          <w:noProof/>
          <w:color w:val="000000" w:themeColor="text1"/>
          <w:sz w:val="24"/>
          <w:szCs w:val="24"/>
        </w:rPr>
      </w:pPr>
      <w:r w:rsidRPr="006D300B">
        <w:rPr>
          <w:rFonts w:ascii="Times New Roman" w:hAnsi="Times New Roman"/>
          <w:noProof/>
          <w:color w:val="000000" w:themeColor="text1"/>
          <w:sz w:val="24"/>
          <w:szCs w:val="24"/>
        </w:rPr>
        <w:t xml:space="preserve">Baker, J. F., Silverton, R. E. and Cain. J. P. (2007). </w:t>
      </w:r>
      <w:r w:rsidRPr="006D300B">
        <w:rPr>
          <w:rFonts w:ascii="Times New Roman" w:hAnsi="Times New Roman"/>
          <w:i/>
          <w:iCs/>
          <w:noProof/>
          <w:color w:val="000000" w:themeColor="text1"/>
          <w:sz w:val="24"/>
          <w:szCs w:val="24"/>
        </w:rPr>
        <w:t>Introduction to Medical Laboratory Techniques.</w:t>
      </w:r>
      <w:r w:rsidRPr="006D300B">
        <w:rPr>
          <w:rFonts w:ascii="Times New Roman" w:hAnsi="Times New Roman"/>
          <w:noProof/>
          <w:color w:val="000000" w:themeColor="text1"/>
          <w:sz w:val="24"/>
          <w:szCs w:val="24"/>
        </w:rPr>
        <w:t xml:space="preserve"> (5th ed., pp. 540–621). London Butterworth and Co-publishers Ltd.</w:t>
      </w:r>
    </w:p>
    <w:p w14:paraId="66594705" w14:textId="77777777" w:rsidR="00A23D8B" w:rsidRPr="006D300B" w:rsidRDefault="00A23D8B" w:rsidP="0002333D">
      <w:pPr>
        <w:autoSpaceDE w:val="0"/>
        <w:autoSpaceDN w:val="0"/>
        <w:adjustRightInd w:val="0"/>
        <w:spacing w:after="0" w:line="240" w:lineRule="auto"/>
        <w:ind w:left="720" w:hanging="864"/>
        <w:jc w:val="both"/>
        <w:rPr>
          <w:rFonts w:ascii="Times New Roman" w:hAnsi="Times New Roman"/>
          <w:color w:val="000000" w:themeColor="text1"/>
          <w:sz w:val="24"/>
          <w:szCs w:val="24"/>
        </w:rPr>
      </w:pPr>
      <w:proofErr w:type="spellStart"/>
      <w:r w:rsidRPr="006D300B">
        <w:rPr>
          <w:rFonts w:ascii="Times New Roman" w:eastAsia="TimesNewRomanPSMT" w:hAnsi="Times New Roman"/>
          <w:sz w:val="24"/>
          <w:szCs w:val="24"/>
          <w:lang w:eastAsia="en-ZA"/>
        </w:rPr>
        <w:t>Bamerny</w:t>
      </w:r>
      <w:proofErr w:type="spellEnd"/>
      <w:r w:rsidRPr="006D300B">
        <w:rPr>
          <w:rFonts w:ascii="Times New Roman" w:eastAsia="TimesNewRomanPSMT" w:hAnsi="Times New Roman"/>
          <w:sz w:val="24"/>
          <w:szCs w:val="24"/>
          <w:lang w:eastAsia="en-ZA"/>
        </w:rPr>
        <w:t xml:space="preserve">, A.O. (2013). Changes in Some Haemato- Biochemical and Electrolytes Parameters in Female </w:t>
      </w:r>
      <w:proofErr w:type="spellStart"/>
      <w:r w:rsidRPr="006D300B">
        <w:rPr>
          <w:rFonts w:ascii="Times New Roman" w:eastAsia="TimesNewRomanPSMT" w:hAnsi="Times New Roman"/>
          <w:sz w:val="24"/>
          <w:szCs w:val="24"/>
          <w:lang w:eastAsia="en-ZA"/>
        </w:rPr>
        <w:t>Meriz</w:t>
      </w:r>
      <w:proofErr w:type="spellEnd"/>
      <w:r w:rsidRPr="006D300B">
        <w:rPr>
          <w:rFonts w:ascii="Times New Roman" w:eastAsia="TimesNewRomanPSMT" w:hAnsi="Times New Roman"/>
          <w:sz w:val="24"/>
          <w:szCs w:val="24"/>
          <w:lang w:eastAsia="en-ZA"/>
        </w:rPr>
        <w:t xml:space="preserve"> Goats during Pregnancy and After Parturition. </w:t>
      </w:r>
      <w:r w:rsidRPr="006D300B">
        <w:rPr>
          <w:rFonts w:ascii="Times New Roman" w:eastAsia="TimesNewRomanPSMT" w:hAnsi="Times New Roman"/>
          <w:i/>
          <w:iCs/>
          <w:sz w:val="24"/>
          <w:szCs w:val="24"/>
          <w:lang w:eastAsia="en-ZA"/>
        </w:rPr>
        <w:t>Journal of Animal Science,</w:t>
      </w:r>
      <w:r w:rsidRPr="006D300B">
        <w:rPr>
          <w:rFonts w:ascii="Times New Roman" w:eastAsia="TimesNewRomanPSMT" w:hAnsi="Times New Roman"/>
          <w:sz w:val="24"/>
          <w:szCs w:val="24"/>
          <w:lang w:eastAsia="en-ZA"/>
        </w:rPr>
        <w:t xml:space="preserve"> 2(1), 11-14</w:t>
      </w:r>
      <w:r w:rsidRPr="006D300B">
        <w:rPr>
          <w:rFonts w:ascii="Times New Roman" w:hAnsi="Times New Roman"/>
          <w:color w:val="000000" w:themeColor="text1"/>
          <w:sz w:val="24"/>
          <w:szCs w:val="24"/>
        </w:rPr>
        <w:t>Baker F. J. and Silverton R. E. (1985). Introduction to Medical Laboratory Technology, 6th Ed. Butterworths London. Pp 320 – 330.</w:t>
      </w:r>
    </w:p>
    <w:p w14:paraId="0A067B23" w14:textId="07B70B8F" w:rsidR="00A23D8B" w:rsidRPr="006D300B" w:rsidRDefault="00A23D8B" w:rsidP="00A23D8B">
      <w:pPr>
        <w:autoSpaceDE w:val="0"/>
        <w:autoSpaceDN w:val="0"/>
        <w:adjustRightInd w:val="0"/>
        <w:spacing w:before="240"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Borjesson</w:t>
      </w:r>
      <w:proofErr w:type="spellEnd"/>
      <w:r w:rsidRPr="006D300B">
        <w:rPr>
          <w:rFonts w:ascii="Times New Roman" w:hAnsi="Times New Roman"/>
          <w:sz w:val="24"/>
          <w:szCs w:val="24"/>
        </w:rPr>
        <w:t xml:space="preserve">, D. L., Christopher, M. M. &amp; Boyce, W. M. (2000). Biochemical and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reference intervals for </w:t>
      </w:r>
      <w:proofErr w:type="spellStart"/>
      <w:r w:rsidRPr="006D300B">
        <w:rPr>
          <w:rFonts w:ascii="Times New Roman" w:hAnsi="Times New Roman"/>
          <w:sz w:val="24"/>
          <w:szCs w:val="24"/>
        </w:rPr>
        <w:t>fre</w:t>
      </w:r>
      <w:proofErr w:type="spellEnd"/>
      <w:r w:rsidRPr="006D300B">
        <w:rPr>
          <w:rFonts w:ascii="Times New Roman" w:hAnsi="Times New Roman"/>
          <w:sz w:val="24"/>
          <w:szCs w:val="24"/>
        </w:rPr>
        <w:t xml:space="preserve"> </w:t>
      </w:r>
      <w:proofErr w:type="spellStart"/>
      <w:r w:rsidRPr="006D300B">
        <w:rPr>
          <w:rFonts w:ascii="Times New Roman" w:hAnsi="Times New Roman"/>
          <w:sz w:val="24"/>
          <w:szCs w:val="24"/>
        </w:rPr>
        <w:t>eranging</w:t>
      </w:r>
      <w:proofErr w:type="spellEnd"/>
      <w:r w:rsidRPr="006D300B">
        <w:rPr>
          <w:rFonts w:ascii="Times New Roman" w:hAnsi="Times New Roman"/>
          <w:sz w:val="24"/>
          <w:szCs w:val="24"/>
        </w:rPr>
        <w:t xml:space="preserve"> Desert Bighorn sheep. </w:t>
      </w:r>
      <w:r w:rsidRPr="006D300B">
        <w:rPr>
          <w:rFonts w:ascii="Times New Roman" w:hAnsi="Times New Roman"/>
          <w:i/>
          <w:iCs/>
          <w:sz w:val="24"/>
          <w:szCs w:val="24"/>
        </w:rPr>
        <w:t>Journal of Wildlife Diseases</w:t>
      </w:r>
      <w:r w:rsidRPr="006D300B">
        <w:rPr>
          <w:rFonts w:ascii="Times New Roman" w:hAnsi="Times New Roman"/>
          <w:sz w:val="24"/>
          <w:szCs w:val="24"/>
        </w:rPr>
        <w:t xml:space="preserve">, </w:t>
      </w:r>
      <w:r w:rsidRPr="006D300B">
        <w:rPr>
          <w:rFonts w:ascii="Times New Roman" w:hAnsi="Times New Roman"/>
          <w:bCs/>
          <w:sz w:val="24"/>
          <w:szCs w:val="24"/>
        </w:rPr>
        <w:t xml:space="preserve">36(2): </w:t>
      </w:r>
      <w:r w:rsidRPr="006D300B">
        <w:rPr>
          <w:rFonts w:ascii="Times New Roman" w:hAnsi="Times New Roman"/>
          <w:sz w:val="24"/>
          <w:szCs w:val="24"/>
        </w:rPr>
        <w:t>294-300.</w:t>
      </w:r>
      <w:r w:rsidR="00AC6F36" w:rsidRPr="00AC6F36">
        <w:t xml:space="preserve"> </w:t>
      </w:r>
      <w:hyperlink r:id="rId10" w:history="1">
        <w:r w:rsidR="00AC6F36" w:rsidRPr="000A1335">
          <w:rPr>
            <w:rStyle w:val="Hyperlink"/>
            <w:rFonts w:ascii="Times New Roman" w:hAnsi="Times New Roman"/>
            <w:sz w:val="24"/>
            <w:szCs w:val="24"/>
          </w:rPr>
          <w:t>https://doi.org/10.7589/0090-3558-36.2.294</w:t>
        </w:r>
      </w:hyperlink>
      <w:r w:rsidR="00AC6F36">
        <w:rPr>
          <w:rFonts w:ascii="Times New Roman" w:hAnsi="Times New Roman"/>
          <w:sz w:val="24"/>
          <w:szCs w:val="24"/>
        </w:rPr>
        <w:t xml:space="preserve"> </w:t>
      </w:r>
    </w:p>
    <w:p w14:paraId="35AEABE8" w14:textId="6269FF78"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Boyd, J. W. (1984). The interpretation of Serum Biochemistry test results in Domestic Animals in Veterinary Clinical Pathology. Veterinary Practice Publishing Co.</w:t>
      </w:r>
      <w:r w:rsidR="00AC6F36" w:rsidRPr="00AC6F36">
        <w:t xml:space="preserve"> </w:t>
      </w:r>
      <w:hyperlink r:id="rId11" w:history="1">
        <w:r w:rsidR="00AC6F36" w:rsidRPr="000A1335">
          <w:rPr>
            <w:rStyle w:val="Hyperlink"/>
            <w:rFonts w:ascii="Times New Roman" w:hAnsi="Times New Roman"/>
            <w:sz w:val="24"/>
            <w:szCs w:val="24"/>
          </w:rPr>
          <w:t>https://doi.org/10.1111/j.1939-165x.1984.tb00833.x</w:t>
        </w:r>
      </w:hyperlink>
      <w:r w:rsidR="00AC6F36">
        <w:rPr>
          <w:rFonts w:ascii="Times New Roman" w:hAnsi="Times New Roman"/>
          <w:sz w:val="24"/>
          <w:szCs w:val="24"/>
        </w:rPr>
        <w:t xml:space="preserve"> </w:t>
      </w:r>
    </w:p>
    <w:p w14:paraId="0905B3FC" w14:textId="6A3AC4D2" w:rsidR="00A23D8B" w:rsidRPr="006D300B" w:rsidRDefault="00A23D8B" w:rsidP="0002333D">
      <w:pPr>
        <w:spacing w:after="0" w:line="240" w:lineRule="auto"/>
        <w:ind w:left="709" w:hanging="709"/>
        <w:jc w:val="both"/>
        <w:rPr>
          <w:rFonts w:ascii="Times New Roman" w:hAnsi="Times New Roman"/>
          <w:sz w:val="24"/>
          <w:szCs w:val="24"/>
        </w:rPr>
      </w:pPr>
      <w:r w:rsidRPr="006D300B">
        <w:rPr>
          <w:rFonts w:ascii="Times New Roman" w:hAnsi="Times New Roman"/>
          <w:sz w:val="24"/>
          <w:szCs w:val="24"/>
        </w:rPr>
        <w:t xml:space="preserve">Bush, B. M. (1991). Interpretation of laboratory results from small animal Clinician. </w:t>
      </w:r>
      <w:r w:rsidRPr="006D300B">
        <w:rPr>
          <w:rFonts w:ascii="Times New Roman" w:hAnsi="Times New Roman"/>
          <w:i/>
          <w:sz w:val="24"/>
          <w:szCs w:val="24"/>
        </w:rPr>
        <w:t>Black well Scientific Publication. U.K. Pp. 32 – 37</w:t>
      </w:r>
      <w:r w:rsidRPr="006D300B">
        <w:rPr>
          <w:rFonts w:ascii="Times New Roman" w:hAnsi="Times New Roman"/>
          <w:sz w:val="24"/>
          <w:szCs w:val="24"/>
        </w:rPr>
        <w:t>.</w:t>
      </w:r>
      <w:r w:rsidR="00AC6F36" w:rsidRPr="00AC6F36">
        <w:t xml:space="preserve"> </w:t>
      </w:r>
      <w:hyperlink r:id="rId12" w:history="1">
        <w:r w:rsidR="00AC6F36" w:rsidRPr="000A1335">
          <w:rPr>
            <w:rStyle w:val="Hyperlink"/>
            <w:rFonts w:ascii="Times New Roman" w:hAnsi="Times New Roman"/>
            <w:sz w:val="24"/>
            <w:szCs w:val="24"/>
          </w:rPr>
          <w:t>https://www.wiley.com/en-us/Interpretation+of+Laboratory+Results+for+Small+Animal+Clinicians-p-9780632032594</w:t>
        </w:r>
      </w:hyperlink>
      <w:r w:rsidR="00AC6F36">
        <w:rPr>
          <w:rFonts w:ascii="Times New Roman" w:hAnsi="Times New Roman"/>
          <w:sz w:val="24"/>
          <w:szCs w:val="24"/>
        </w:rPr>
        <w:t xml:space="preserve"> </w:t>
      </w:r>
    </w:p>
    <w:p w14:paraId="3AD66FB6" w14:textId="711975EF" w:rsidR="00A23D8B" w:rsidRPr="006D300B" w:rsidRDefault="00A23D8B" w:rsidP="0002333D">
      <w:pPr>
        <w:pStyle w:val="Default"/>
        <w:ind w:left="720" w:hanging="720"/>
        <w:jc w:val="both"/>
        <w:rPr>
          <w:rStyle w:val="nowrap"/>
          <w:rFonts w:eastAsiaTheme="majorEastAsia"/>
          <w:color w:val="auto"/>
        </w:rPr>
      </w:pPr>
      <w:r w:rsidRPr="006D300B">
        <w:rPr>
          <w:rStyle w:val="element-citation"/>
          <w:rFonts w:eastAsiaTheme="minorEastAsia"/>
          <w:color w:val="auto"/>
        </w:rPr>
        <w:lastRenderedPageBreak/>
        <w:t xml:space="preserve">Cooper C., Evans A., Cook S., Rawlings N. </w:t>
      </w:r>
      <w:r w:rsidRPr="006D300B">
        <w:rPr>
          <w:rStyle w:val="element-citation"/>
          <w:rFonts w:eastAsiaTheme="minorEastAsia"/>
          <w:color w:val="auto"/>
          <w:lang w:val="en-US"/>
        </w:rPr>
        <w:t xml:space="preserve">(1995). </w:t>
      </w:r>
      <w:r w:rsidRPr="006D300B">
        <w:rPr>
          <w:rStyle w:val="element-citation"/>
          <w:rFonts w:eastAsiaTheme="minorEastAsia"/>
          <w:color w:val="auto"/>
        </w:rPr>
        <w:t>Cortisol, progesterone and β-endorphin response to stress in calves. </w:t>
      </w:r>
      <w:r w:rsidRPr="006D300B">
        <w:rPr>
          <w:rStyle w:val="ref-journal"/>
          <w:i/>
          <w:iCs/>
          <w:color w:val="auto"/>
        </w:rPr>
        <w:t>Can</w:t>
      </w:r>
      <w:proofErr w:type="spellStart"/>
      <w:r w:rsidRPr="006D300B">
        <w:rPr>
          <w:rStyle w:val="ref-journal"/>
          <w:i/>
          <w:iCs/>
          <w:color w:val="auto"/>
          <w:lang w:val="en-US"/>
        </w:rPr>
        <w:t>adian</w:t>
      </w:r>
      <w:proofErr w:type="spellEnd"/>
      <w:r w:rsidRPr="006D300B">
        <w:rPr>
          <w:rStyle w:val="ref-journal"/>
          <w:i/>
          <w:iCs/>
          <w:color w:val="auto"/>
        </w:rPr>
        <w:t xml:space="preserve"> J</w:t>
      </w:r>
      <w:proofErr w:type="spellStart"/>
      <w:r w:rsidRPr="006D300B">
        <w:rPr>
          <w:rStyle w:val="ref-journal"/>
          <w:i/>
          <w:iCs/>
          <w:color w:val="auto"/>
          <w:lang w:val="en-US"/>
        </w:rPr>
        <w:t>ournal</w:t>
      </w:r>
      <w:proofErr w:type="spellEnd"/>
      <w:r w:rsidRPr="006D300B">
        <w:rPr>
          <w:rStyle w:val="ref-journal"/>
          <w:i/>
          <w:iCs/>
          <w:color w:val="auto"/>
          <w:lang w:val="en-US"/>
        </w:rPr>
        <w:t xml:space="preserve"> of</w:t>
      </w:r>
      <w:r w:rsidRPr="006D300B">
        <w:rPr>
          <w:rStyle w:val="ref-journal"/>
          <w:i/>
          <w:iCs/>
          <w:color w:val="auto"/>
        </w:rPr>
        <w:t xml:space="preserve"> Animal Sci</w:t>
      </w:r>
      <w:proofErr w:type="spellStart"/>
      <w:r w:rsidRPr="006D300B">
        <w:rPr>
          <w:rStyle w:val="ref-journal"/>
          <w:i/>
          <w:iCs/>
          <w:color w:val="auto"/>
          <w:lang w:val="en-US"/>
        </w:rPr>
        <w:t>ence</w:t>
      </w:r>
      <w:proofErr w:type="spellEnd"/>
      <w:r w:rsidRPr="006D300B">
        <w:rPr>
          <w:rStyle w:val="ref-journal"/>
          <w:i/>
          <w:iCs/>
          <w:color w:val="auto"/>
          <w:lang w:val="en-US"/>
        </w:rPr>
        <w:t>,</w:t>
      </w:r>
      <w:r w:rsidRPr="006D300B">
        <w:rPr>
          <w:rStyle w:val="ref-vol"/>
          <w:color w:val="auto"/>
        </w:rPr>
        <w:t>75</w:t>
      </w:r>
      <w:r w:rsidRPr="006D300B">
        <w:rPr>
          <w:rStyle w:val="element-citation"/>
          <w:rFonts w:eastAsiaTheme="minorEastAsia"/>
          <w:color w:val="auto"/>
        </w:rPr>
        <w:t>:197–201. </w:t>
      </w:r>
      <w:r w:rsidRPr="006D300B">
        <w:rPr>
          <w:rStyle w:val="nowrap"/>
          <w:rFonts w:eastAsiaTheme="majorEastAsia"/>
          <w:color w:val="auto"/>
        </w:rPr>
        <w:t>[</w:t>
      </w:r>
      <w:hyperlink r:id="rId13" w:tgtFrame="_blank" w:history="1">
        <w:r w:rsidRPr="006D300B">
          <w:rPr>
            <w:rStyle w:val="Hyperlink"/>
            <w:color w:val="auto"/>
          </w:rPr>
          <w:t>Google Scholar</w:t>
        </w:r>
      </w:hyperlink>
      <w:r w:rsidRPr="006D300B">
        <w:rPr>
          <w:rStyle w:val="nowrap"/>
          <w:rFonts w:eastAsiaTheme="majorEastAsia"/>
          <w:color w:val="auto"/>
        </w:rPr>
        <w:t>]</w:t>
      </w:r>
      <w:r w:rsidR="00AC6F36" w:rsidRPr="00AC6F36">
        <w:t xml:space="preserve"> </w:t>
      </w:r>
      <w:hyperlink r:id="rId14" w:history="1">
        <w:r w:rsidR="00AC6F36" w:rsidRPr="000A1335">
          <w:rPr>
            <w:rStyle w:val="Hyperlink"/>
            <w:rFonts w:eastAsiaTheme="majorEastAsia"/>
          </w:rPr>
          <w:t>https://doi.org/10.4141/cjas95-029</w:t>
        </w:r>
      </w:hyperlink>
      <w:r w:rsidR="00AC6F36">
        <w:rPr>
          <w:rStyle w:val="nowrap"/>
          <w:rFonts w:eastAsiaTheme="majorEastAsia"/>
          <w:color w:val="auto"/>
        </w:rPr>
        <w:t xml:space="preserve"> </w:t>
      </w:r>
    </w:p>
    <w:p w14:paraId="4F88768D" w14:textId="2FDCB2A7" w:rsidR="00A23D8B" w:rsidRPr="006D300B" w:rsidRDefault="00A23D8B" w:rsidP="0002333D">
      <w:pPr>
        <w:pStyle w:val="Default"/>
        <w:ind w:left="720" w:hanging="720"/>
        <w:jc w:val="both"/>
        <w:rPr>
          <w:color w:val="auto"/>
        </w:rPr>
      </w:pPr>
      <w:r w:rsidRPr="006D300B">
        <w:rPr>
          <w:color w:val="auto"/>
        </w:rPr>
        <w:t>Egbe-</w:t>
      </w:r>
      <w:proofErr w:type="spellStart"/>
      <w:r w:rsidRPr="006D300B">
        <w:rPr>
          <w:color w:val="auto"/>
        </w:rPr>
        <w:t>Nwiyi</w:t>
      </w:r>
      <w:proofErr w:type="spellEnd"/>
      <w:r w:rsidRPr="006D300B">
        <w:rPr>
          <w:color w:val="auto"/>
        </w:rPr>
        <w:t xml:space="preserve">, T. N., </w:t>
      </w:r>
      <w:proofErr w:type="spellStart"/>
      <w:r w:rsidRPr="006D300B">
        <w:rPr>
          <w:color w:val="auto"/>
        </w:rPr>
        <w:t>Nwaosu</w:t>
      </w:r>
      <w:proofErr w:type="spellEnd"/>
      <w:r w:rsidRPr="006D300B">
        <w:rPr>
          <w:color w:val="auto"/>
        </w:rPr>
        <w:t xml:space="preserve">, S. C., </w:t>
      </w:r>
      <w:r w:rsidRPr="006D300B">
        <w:rPr>
          <w:lang w:val="en-US"/>
        </w:rPr>
        <w:t>&amp;</w:t>
      </w:r>
      <w:r w:rsidRPr="006D300B">
        <w:rPr>
          <w:color w:val="auto"/>
        </w:rPr>
        <w:t xml:space="preserve"> Salami, H. A. (2000). Haematological values of apparently healthy sheep and Goats as influenced by age and sex in arid zone of Nigeria. </w:t>
      </w:r>
      <w:r w:rsidRPr="006D300B">
        <w:rPr>
          <w:i/>
          <w:iCs/>
          <w:color w:val="auto"/>
        </w:rPr>
        <w:t>African Journal of Biomedical Research</w:t>
      </w:r>
      <w:r w:rsidRPr="006D300B">
        <w:rPr>
          <w:color w:val="auto"/>
        </w:rPr>
        <w:t xml:space="preserve">, </w:t>
      </w:r>
      <w:r w:rsidRPr="006D300B">
        <w:rPr>
          <w:i/>
          <w:iCs/>
          <w:color w:val="auto"/>
        </w:rPr>
        <w:t>3(2)</w:t>
      </w:r>
      <w:r w:rsidRPr="006D300B">
        <w:rPr>
          <w:color w:val="auto"/>
        </w:rPr>
        <w:t xml:space="preserve">, 109–115. </w:t>
      </w:r>
      <w:hyperlink r:id="rId15" w:history="1">
        <w:r w:rsidR="0048373A" w:rsidRPr="000A1335">
          <w:rPr>
            <w:rStyle w:val="Hyperlink"/>
          </w:rPr>
          <w:t>https://www.ajol.info/index.php/ajbr/article/view/15600/15050</w:t>
        </w:r>
      </w:hyperlink>
      <w:r w:rsidR="0048373A">
        <w:rPr>
          <w:color w:val="auto"/>
        </w:rPr>
        <w:t xml:space="preserve"> </w:t>
      </w:r>
    </w:p>
    <w:p w14:paraId="4138EC78" w14:textId="59BCEE47"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Elmhurst, S., Hons, B. A., &amp; Pearson, M. (2002). </w:t>
      </w:r>
      <w:r w:rsidRPr="006D300B">
        <w:rPr>
          <w:rFonts w:ascii="Times New Roman" w:hAnsi="Times New Roman"/>
          <w:i/>
          <w:iCs/>
          <w:sz w:val="24"/>
          <w:szCs w:val="24"/>
        </w:rPr>
        <w:t>Clinical Examination of Farm Animals</w:t>
      </w:r>
      <w:r w:rsidRPr="006D300B">
        <w:rPr>
          <w:rFonts w:ascii="Times New Roman" w:hAnsi="Times New Roman"/>
          <w:sz w:val="24"/>
          <w:szCs w:val="24"/>
        </w:rPr>
        <w:t xml:space="preserve"> (1st ed., p. 456). </w:t>
      </w:r>
      <w:proofErr w:type="spellStart"/>
      <w:r w:rsidRPr="006D300B">
        <w:rPr>
          <w:rFonts w:ascii="Times New Roman" w:hAnsi="Times New Roman"/>
          <w:sz w:val="24"/>
          <w:szCs w:val="24"/>
        </w:rPr>
        <w:t>Osney</w:t>
      </w:r>
      <w:proofErr w:type="spellEnd"/>
      <w:r w:rsidRPr="006D300B">
        <w:rPr>
          <w:rFonts w:ascii="Times New Roman" w:hAnsi="Times New Roman"/>
          <w:sz w:val="24"/>
          <w:szCs w:val="24"/>
        </w:rPr>
        <w:t xml:space="preserve"> Mead, Oxford OX2 0EL, UK: </w:t>
      </w:r>
      <w:proofErr w:type="spellStart"/>
      <w:r w:rsidRPr="006D300B">
        <w:rPr>
          <w:rFonts w:ascii="Times New Roman" w:hAnsi="Times New Roman"/>
          <w:sz w:val="24"/>
          <w:szCs w:val="24"/>
        </w:rPr>
        <w:t>BlackWell</w:t>
      </w:r>
      <w:proofErr w:type="spellEnd"/>
      <w:r w:rsidRPr="006D300B">
        <w:rPr>
          <w:rFonts w:ascii="Times New Roman" w:hAnsi="Times New Roman"/>
          <w:sz w:val="24"/>
          <w:szCs w:val="24"/>
        </w:rPr>
        <w:t xml:space="preserve"> Publication.</w:t>
      </w:r>
      <w:r w:rsidR="00E70804" w:rsidRPr="00E70804">
        <w:t xml:space="preserve"> </w:t>
      </w:r>
      <w:hyperlink r:id="rId16" w:history="1">
        <w:r w:rsidR="00E70804" w:rsidRPr="000A1335">
          <w:rPr>
            <w:rStyle w:val="Hyperlink"/>
            <w:rFonts w:ascii="Times New Roman" w:hAnsi="Times New Roman"/>
            <w:sz w:val="24"/>
            <w:szCs w:val="24"/>
          </w:rPr>
          <w:t>https://doi.org/10.1002/9780470752425.app2</w:t>
        </w:r>
      </w:hyperlink>
      <w:r w:rsidR="00E70804">
        <w:rPr>
          <w:rFonts w:ascii="Times New Roman" w:hAnsi="Times New Roman"/>
          <w:sz w:val="24"/>
          <w:szCs w:val="24"/>
        </w:rPr>
        <w:t xml:space="preserve"> </w:t>
      </w:r>
    </w:p>
    <w:p w14:paraId="3FD48AFD" w14:textId="32AA97CC" w:rsidR="00A23D8B" w:rsidRPr="006D300B" w:rsidRDefault="00A23D8B" w:rsidP="000F070B">
      <w:pPr>
        <w:autoSpaceDE w:val="0"/>
        <w:autoSpaceDN w:val="0"/>
        <w:adjustRightInd w:val="0"/>
        <w:spacing w:before="240" w:after="0" w:line="240" w:lineRule="auto"/>
        <w:ind w:left="720" w:hanging="720"/>
        <w:jc w:val="both"/>
        <w:rPr>
          <w:rFonts w:ascii="Times New Roman" w:hAnsi="Times New Roman"/>
          <w:sz w:val="24"/>
          <w:szCs w:val="24"/>
        </w:rPr>
      </w:pPr>
      <w:r w:rsidRPr="006D300B">
        <w:rPr>
          <w:rFonts w:ascii="Times New Roman" w:eastAsia="TimesNewRomanPSMT" w:hAnsi="Times New Roman"/>
          <w:sz w:val="24"/>
          <w:szCs w:val="24"/>
          <w:lang w:eastAsia="en-ZA"/>
        </w:rPr>
        <w:t>El-</w:t>
      </w:r>
      <w:proofErr w:type="spellStart"/>
      <w:r w:rsidRPr="006D300B">
        <w:rPr>
          <w:rFonts w:ascii="Times New Roman" w:eastAsia="TimesNewRomanPSMT" w:hAnsi="Times New Roman"/>
          <w:sz w:val="24"/>
          <w:szCs w:val="24"/>
          <w:lang w:eastAsia="en-ZA"/>
        </w:rPr>
        <w:t>Sherif</w:t>
      </w:r>
      <w:proofErr w:type="spellEnd"/>
      <w:r w:rsidRPr="006D300B">
        <w:rPr>
          <w:rFonts w:ascii="Times New Roman" w:eastAsia="TimesNewRomanPSMT" w:hAnsi="Times New Roman"/>
          <w:sz w:val="24"/>
          <w:szCs w:val="24"/>
          <w:lang w:eastAsia="en-ZA"/>
        </w:rPr>
        <w:t xml:space="preserve">, M.M. </w:t>
      </w:r>
      <w:r w:rsidRPr="006D300B">
        <w:rPr>
          <w:rFonts w:ascii="Times New Roman" w:hAnsi="Times New Roman"/>
          <w:sz w:val="24"/>
          <w:szCs w:val="24"/>
        </w:rPr>
        <w:t>&amp;</w:t>
      </w:r>
      <w:r w:rsidRPr="006D300B">
        <w:rPr>
          <w:rFonts w:ascii="Times New Roman" w:eastAsia="TimesNewRomanPSMT" w:hAnsi="Times New Roman"/>
          <w:sz w:val="24"/>
          <w:szCs w:val="24"/>
          <w:lang w:eastAsia="en-ZA"/>
        </w:rPr>
        <w:t xml:space="preserve"> Assad, F. (2001). Changes in some blood constituents of </w:t>
      </w:r>
      <w:proofErr w:type="spellStart"/>
      <w:r w:rsidRPr="006D300B">
        <w:rPr>
          <w:rFonts w:ascii="Times New Roman" w:eastAsia="TimesNewRomanPSMT" w:hAnsi="Times New Roman"/>
          <w:sz w:val="24"/>
          <w:szCs w:val="24"/>
          <w:lang w:eastAsia="en-ZA"/>
        </w:rPr>
        <w:t>Barki</w:t>
      </w:r>
      <w:proofErr w:type="spellEnd"/>
      <w:r w:rsidRPr="006D300B">
        <w:rPr>
          <w:rFonts w:ascii="Times New Roman" w:eastAsia="TimesNewRomanPSMT" w:hAnsi="Times New Roman"/>
          <w:sz w:val="24"/>
          <w:szCs w:val="24"/>
          <w:lang w:eastAsia="en-ZA"/>
        </w:rPr>
        <w:t xml:space="preserve"> ewes during pregnancy and lactation under </w:t>
      </w:r>
      <w:proofErr w:type="spellStart"/>
      <w:r w:rsidRPr="006D300B">
        <w:rPr>
          <w:rFonts w:ascii="Times New Roman" w:eastAsia="TimesNewRomanPSMT" w:hAnsi="Times New Roman"/>
          <w:sz w:val="24"/>
          <w:szCs w:val="24"/>
          <w:lang w:eastAsia="en-ZA"/>
        </w:rPr>
        <w:t>semi arid</w:t>
      </w:r>
      <w:proofErr w:type="spellEnd"/>
      <w:r w:rsidRPr="006D300B">
        <w:rPr>
          <w:rFonts w:ascii="Times New Roman" w:eastAsia="TimesNewRomanPSMT" w:hAnsi="Times New Roman"/>
          <w:sz w:val="24"/>
          <w:szCs w:val="24"/>
          <w:lang w:eastAsia="en-ZA"/>
        </w:rPr>
        <w:t xml:space="preserve"> conditions. Small </w:t>
      </w:r>
      <w:proofErr w:type="spellStart"/>
      <w:r w:rsidRPr="006D300B">
        <w:rPr>
          <w:rFonts w:ascii="Times New Roman" w:eastAsia="TimesNewRomanPSMT" w:hAnsi="Times New Roman"/>
          <w:sz w:val="24"/>
          <w:szCs w:val="24"/>
          <w:lang w:eastAsia="en-ZA"/>
        </w:rPr>
        <w:t>Rumin</w:t>
      </w:r>
      <w:proofErr w:type="spellEnd"/>
      <w:r w:rsidRPr="006D300B">
        <w:rPr>
          <w:rFonts w:ascii="Times New Roman" w:eastAsia="TimesNewRomanPSMT" w:hAnsi="Times New Roman"/>
          <w:sz w:val="24"/>
          <w:szCs w:val="24"/>
          <w:lang w:eastAsia="en-ZA"/>
        </w:rPr>
        <w:t>. Res. 40, 269-277.</w:t>
      </w:r>
      <w:r w:rsidR="00C06C2D" w:rsidRPr="00C06C2D">
        <w:t xml:space="preserve"> </w:t>
      </w:r>
      <w:hyperlink r:id="rId17" w:history="1">
        <w:r w:rsidR="00C06C2D" w:rsidRPr="000A1335">
          <w:rPr>
            <w:rStyle w:val="Hyperlink"/>
            <w:rFonts w:ascii="Times New Roman" w:eastAsia="TimesNewRomanPSMT" w:hAnsi="Times New Roman"/>
            <w:sz w:val="24"/>
            <w:szCs w:val="24"/>
            <w:lang w:eastAsia="en-ZA"/>
          </w:rPr>
          <w:t>https://doi.org/10.1016/s0921-4488(01)00174-2</w:t>
        </w:r>
      </w:hyperlink>
      <w:r w:rsidR="00C06C2D">
        <w:rPr>
          <w:rFonts w:ascii="Times New Roman" w:eastAsia="TimesNewRomanPSMT" w:hAnsi="Times New Roman"/>
          <w:sz w:val="24"/>
          <w:szCs w:val="24"/>
          <w:lang w:eastAsia="en-ZA"/>
        </w:rPr>
        <w:t xml:space="preserve"> </w:t>
      </w:r>
    </w:p>
    <w:p w14:paraId="57E4EC1E" w14:textId="77777777" w:rsidR="00A23D8B" w:rsidRPr="006D300B" w:rsidRDefault="00A23D8B" w:rsidP="0002333D">
      <w:pPr>
        <w:pStyle w:val="Default"/>
        <w:ind w:left="720" w:hanging="720"/>
        <w:jc w:val="both"/>
        <w:rPr>
          <w:color w:val="auto"/>
        </w:rPr>
      </w:pPr>
      <w:r w:rsidRPr="006D300B">
        <w:rPr>
          <w:color w:val="auto"/>
        </w:rPr>
        <w:t xml:space="preserve">Jain, N. C. (1986). </w:t>
      </w:r>
      <w:r w:rsidRPr="006D300B">
        <w:rPr>
          <w:i/>
          <w:iCs/>
          <w:color w:val="auto"/>
        </w:rPr>
        <w:t>Veterinary Haematology</w:t>
      </w:r>
      <w:r w:rsidRPr="006D300B">
        <w:rPr>
          <w:color w:val="auto"/>
        </w:rPr>
        <w:t xml:space="preserve">. Philadelphia: Lea and </w:t>
      </w:r>
      <w:proofErr w:type="spellStart"/>
      <w:r w:rsidRPr="006D300B">
        <w:rPr>
          <w:color w:val="auto"/>
        </w:rPr>
        <w:t>Febiger</w:t>
      </w:r>
      <w:proofErr w:type="spellEnd"/>
      <w:r w:rsidRPr="006D300B">
        <w:rPr>
          <w:color w:val="auto"/>
        </w:rPr>
        <w:t xml:space="preserve"> publishers, Pp. 542</w:t>
      </w:r>
    </w:p>
    <w:p w14:paraId="04431D6F" w14:textId="77777777" w:rsidR="00A23D8B" w:rsidRPr="006D300B" w:rsidRDefault="00A23D8B" w:rsidP="0002333D">
      <w:pPr>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Maman</w:t>
      </w:r>
      <w:proofErr w:type="spellEnd"/>
      <w:r w:rsidRPr="006D300B">
        <w:rPr>
          <w:rFonts w:ascii="Times New Roman" w:hAnsi="Times New Roman"/>
          <w:sz w:val="24"/>
          <w:szCs w:val="24"/>
        </w:rPr>
        <w:t xml:space="preserve">, A. B. </w:t>
      </w:r>
      <w:proofErr w:type="spellStart"/>
      <w:r w:rsidRPr="006D300B">
        <w:rPr>
          <w:rFonts w:ascii="Times New Roman" w:hAnsi="Times New Roman"/>
          <w:sz w:val="24"/>
          <w:szCs w:val="24"/>
        </w:rPr>
        <w:t>Oyebanji</w:t>
      </w:r>
      <w:proofErr w:type="spellEnd"/>
      <w:r w:rsidRPr="006D300B">
        <w:rPr>
          <w:rFonts w:ascii="Times New Roman" w:hAnsi="Times New Roman"/>
          <w:sz w:val="24"/>
          <w:szCs w:val="24"/>
        </w:rPr>
        <w:t xml:space="preserve"> J. O. &amp; Petters S.W. (Eds) (2000) Nigeria: A People United, A Future Assured (Survey States). </w:t>
      </w:r>
      <w:r w:rsidRPr="006D300B">
        <w:rPr>
          <w:rFonts w:ascii="Times New Roman" w:hAnsi="Times New Roman"/>
          <w:i/>
          <w:sz w:val="24"/>
          <w:szCs w:val="24"/>
        </w:rPr>
        <w:t xml:space="preserve">Vol. 2. </w:t>
      </w:r>
      <w:proofErr w:type="spellStart"/>
      <w:r w:rsidRPr="006D300B">
        <w:rPr>
          <w:rFonts w:ascii="Times New Roman" w:hAnsi="Times New Roman"/>
          <w:i/>
          <w:sz w:val="24"/>
          <w:szCs w:val="24"/>
        </w:rPr>
        <w:t>Gabumo</w:t>
      </w:r>
      <w:proofErr w:type="spellEnd"/>
      <w:r w:rsidRPr="006D300B">
        <w:rPr>
          <w:rFonts w:ascii="Times New Roman" w:hAnsi="Times New Roman"/>
          <w:i/>
          <w:sz w:val="24"/>
          <w:szCs w:val="24"/>
        </w:rPr>
        <w:t xml:space="preserve"> Publishing Co. Ltd Calabar, Nigeria.</w:t>
      </w:r>
    </w:p>
    <w:p w14:paraId="1DCCD955" w14:textId="0C13D27F"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proofErr w:type="spellStart"/>
      <w:r w:rsidRPr="006D300B">
        <w:rPr>
          <w:rFonts w:ascii="Times New Roman" w:hAnsi="Times New Roman"/>
          <w:sz w:val="24"/>
          <w:szCs w:val="24"/>
        </w:rPr>
        <w:t>Njidda</w:t>
      </w:r>
      <w:proofErr w:type="spellEnd"/>
      <w:r w:rsidRPr="006D300B">
        <w:rPr>
          <w:rFonts w:ascii="Times New Roman" w:hAnsi="Times New Roman"/>
          <w:sz w:val="24"/>
          <w:szCs w:val="24"/>
        </w:rPr>
        <w:t xml:space="preserve">, A. A., </w:t>
      </w:r>
      <w:proofErr w:type="spellStart"/>
      <w:r w:rsidRPr="006D300B">
        <w:rPr>
          <w:rFonts w:ascii="Times New Roman" w:hAnsi="Times New Roman"/>
          <w:sz w:val="24"/>
          <w:szCs w:val="24"/>
        </w:rPr>
        <w:t>Igwebuike</w:t>
      </w:r>
      <w:proofErr w:type="spellEnd"/>
      <w:r w:rsidRPr="006D300B">
        <w:rPr>
          <w:rFonts w:ascii="Times New Roman" w:hAnsi="Times New Roman"/>
          <w:sz w:val="24"/>
          <w:szCs w:val="24"/>
        </w:rPr>
        <w:t xml:space="preserve">, J. U. &amp; </w:t>
      </w:r>
      <w:proofErr w:type="spellStart"/>
      <w:r w:rsidRPr="006D300B">
        <w:rPr>
          <w:rFonts w:ascii="Times New Roman" w:hAnsi="Times New Roman"/>
          <w:sz w:val="24"/>
          <w:szCs w:val="24"/>
        </w:rPr>
        <w:t>Isidahomen</w:t>
      </w:r>
      <w:proofErr w:type="spellEnd"/>
      <w:r w:rsidRPr="006D300B">
        <w:rPr>
          <w:rFonts w:ascii="Times New Roman" w:hAnsi="Times New Roman"/>
          <w:sz w:val="24"/>
          <w:szCs w:val="24"/>
        </w:rPr>
        <w:t xml:space="preserve">, C. E. (2014). </w:t>
      </w:r>
      <w:proofErr w:type="spellStart"/>
      <w:r w:rsidRPr="006D300B">
        <w:rPr>
          <w:rFonts w:ascii="Times New Roman" w:hAnsi="Times New Roman"/>
          <w:sz w:val="24"/>
          <w:szCs w:val="24"/>
        </w:rPr>
        <w:t>Haematological</w:t>
      </w:r>
      <w:proofErr w:type="spellEnd"/>
      <w:r w:rsidRPr="006D300B">
        <w:rPr>
          <w:rFonts w:ascii="Times New Roman" w:hAnsi="Times New Roman"/>
          <w:sz w:val="24"/>
          <w:szCs w:val="24"/>
        </w:rPr>
        <w:t xml:space="preserve"> parameters and carcass characteristics of weaning rabbits fed grade levels of molasses. </w:t>
      </w:r>
      <w:r w:rsidRPr="006D300B">
        <w:rPr>
          <w:rFonts w:ascii="Times New Roman" w:hAnsi="Times New Roman"/>
          <w:i/>
          <w:sz w:val="24"/>
          <w:szCs w:val="24"/>
        </w:rPr>
        <w:t>Global Journal of Agricultural Science</w:t>
      </w:r>
      <w:r w:rsidRPr="006D300B">
        <w:rPr>
          <w:rFonts w:ascii="Times New Roman" w:hAnsi="Times New Roman"/>
          <w:sz w:val="24"/>
          <w:szCs w:val="24"/>
        </w:rPr>
        <w:t>. 5(7):167-172.</w:t>
      </w:r>
      <w:r w:rsidR="00400727" w:rsidRPr="00400727">
        <w:t xml:space="preserve"> </w:t>
      </w:r>
      <w:hyperlink r:id="rId18" w:history="1">
        <w:r w:rsidR="00400727" w:rsidRPr="000A1335">
          <w:rPr>
            <w:rStyle w:val="Hyperlink"/>
            <w:rFonts w:ascii="Times New Roman" w:hAnsi="Times New Roman"/>
            <w:sz w:val="24"/>
            <w:szCs w:val="24"/>
          </w:rPr>
          <w:t>https://doi.org/10.4314/gjass.v5i2.2323</w:t>
        </w:r>
      </w:hyperlink>
      <w:r w:rsidR="00400727">
        <w:rPr>
          <w:rFonts w:ascii="Times New Roman" w:hAnsi="Times New Roman"/>
          <w:sz w:val="24"/>
          <w:szCs w:val="24"/>
        </w:rPr>
        <w:t xml:space="preserve"> </w:t>
      </w:r>
    </w:p>
    <w:p w14:paraId="56BA5996" w14:textId="5EF8E748"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hAnsi="Times New Roman"/>
          <w:sz w:val="24"/>
          <w:szCs w:val="24"/>
        </w:rPr>
        <w:t>Rosado B, Garcia-</w:t>
      </w:r>
      <w:proofErr w:type="spellStart"/>
      <w:r w:rsidRPr="006D300B">
        <w:rPr>
          <w:rFonts w:ascii="Times New Roman" w:hAnsi="Times New Roman"/>
          <w:sz w:val="24"/>
          <w:szCs w:val="24"/>
        </w:rPr>
        <w:t>Belenguer</w:t>
      </w:r>
      <w:proofErr w:type="spellEnd"/>
      <w:r w:rsidRPr="006D300B">
        <w:rPr>
          <w:rFonts w:ascii="Times New Roman" w:hAnsi="Times New Roman"/>
          <w:sz w:val="24"/>
          <w:szCs w:val="24"/>
        </w:rPr>
        <w:t xml:space="preserve"> S, Leon M, Chacon G, Villegas A, &amp; Palacio J. (2010). Blood concentrations of serotonin, cortisol and dehydroepiandrosterone in aggressive dogs. </w:t>
      </w:r>
      <w:r w:rsidRPr="006D300B">
        <w:rPr>
          <w:rFonts w:ascii="Times New Roman" w:hAnsi="Times New Roman"/>
          <w:i/>
          <w:iCs/>
          <w:sz w:val="24"/>
          <w:szCs w:val="24"/>
        </w:rPr>
        <w:t xml:space="preserve">Applied Animal </w:t>
      </w:r>
      <w:proofErr w:type="spellStart"/>
      <w:r w:rsidRPr="006D300B">
        <w:rPr>
          <w:rFonts w:ascii="Times New Roman" w:hAnsi="Times New Roman"/>
          <w:i/>
          <w:iCs/>
          <w:sz w:val="24"/>
          <w:szCs w:val="24"/>
        </w:rPr>
        <w:t>Behaviour</w:t>
      </w:r>
      <w:proofErr w:type="spellEnd"/>
      <w:r w:rsidRPr="006D300B">
        <w:rPr>
          <w:rFonts w:ascii="Times New Roman" w:hAnsi="Times New Roman"/>
          <w:i/>
          <w:iCs/>
          <w:sz w:val="24"/>
          <w:szCs w:val="24"/>
        </w:rPr>
        <w:t xml:space="preserve"> Science, </w:t>
      </w:r>
      <w:r w:rsidRPr="006D300B">
        <w:rPr>
          <w:rFonts w:ascii="Times New Roman" w:hAnsi="Times New Roman"/>
          <w:sz w:val="24"/>
          <w:szCs w:val="24"/>
        </w:rPr>
        <w:t>123:124–30.</w:t>
      </w:r>
      <w:r w:rsidR="007627A1" w:rsidRPr="007627A1">
        <w:t xml:space="preserve"> </w:t>
      </w:r>
      <w:hyperlink r:id="rId19" w:history="1">
        <w:r w:rsidR="007627A1" w:rsidRPr="000A1335">
          <w:rPr>
            <w:rStyle w:val="Hyperlink"/>
            <w:rFonts w:ascii="Times New Roman" w:hAnsi="Times New Roman"/>
            <w:sz w:val="24"/>
            <w:szCs w:val="24"/>
          </w:rPr>
          <w:t>https://doi.org/10.1016/j.applanim.2010.01.009</w:t>
        </w:r>
      </w:hyperlink>
      <w:r w:rsidR="007627A1">
        <w:rPr>
          <w:rFonts w:ascii="Times New Roman" w:hAnsi="Times New Roman"/>
          <w:sz w:val="24"/>
          <w:szCs w:val="24"/>
        </w:rPr>
        <w:t xml:space="preserve"> </w:t>
      </w:r>
    </w:p>
    <w:p w14:paraId="460BA2D0" w14:textId="77777777"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eastAsia="Times New Roman" w:hAnsi="Times New Roman"/>
          <w:sz w:val="24"/>
          <w:szCs w:val="24"/>
        </w:rPr>
        <w:t>SSMIYSC</w:t>
      </w:r>
      <w:r w:rsidRPr="006D300B">
        <w:rPr>
          <w:rFonts w:ascii="Times New Roman" w:hAnsi="Times New Roman"/>
          <w:sz w:val="24"/>
          <w:szCs w:val="24"/>
        </w:rPr>
        <w:t xml:space="preserve">. (2010). Sokoto State Government Dairy. Ministry of Information, Youth Sport and Culture. Sokoto, Pp 1-33. </w:t>
      </w:r>
    </w:p>
    <w:p w14:paraId="4771DECD" w14:textId="77777777" w:rsidR="00A23D8B" w:rsidRPr="006D300B" w:rsidRDefault="00A23D8B" w:rsidP="0002333D">
      <w:pPr>
        <w:pStyle w:val="Default"/>
        <w:ind w:left="720" w:hanging="720"/>
        <w:jc w:val="both"/>
        <w:rPr>
          <w:color w:val="auto"/>
        </w:rPr>
      </w:pPr>
      <w:r w:rsidRPr="006D300B">
        <w:rPr>
          <w:color w:val="auto"/>
        </w:rPr>
        <w:t xml:space="preserve">Tambuwal, F. M., </w:t>
      </w:r>
      <w:proofErr w:type="spellStart"/>
      <w:r w:rsidRPr="006D300B">
        <w:rPr>
          <w:color w:val="auto"/>
        </w:rPr>
        <w:t>Agale</w:t>
      </w:r>
      <w:proofErr w:type="spellEnd"/>
      <w:r w:rsidRPr="006D300B">
        <w:rPr>
          <w:color w:val="auto"/>
        </w:rPr>
        <w:t xml:space="preserve">, B. M., </w:t>
      </w:r>
      <w:r w:rsidRPr="006D300B">
        <w:rPr>
          <w:lang w:val="en-US"/>
        </w:rPr>
        <w:t>&amp;</w:t>
      </w:r>
      <w:r w:rsidRPr="006D300B">
        <w:rPr>
          <w:color w:val="auto"/>
        </w:rPr>
        <w:t xml:space="preserve"> </w:t>
      </w:r>
      <w:proofErr w:type="spellStart"/>
      <w:r w:rsidRPr="006D300B">
        <w:rPr>
          <w:color w:val="auto"/>
        </w:rPr>
        <w:t>Bangana</w:t>
      </w:r>
      <w:proofErr w:type="spellEnd"/>
      <w:r w:rsidRPr="006D300B">
        <w:rPr>
          <w:color w:val="auto"/>
        </w:rPr>
        <w:t xml:space="preserve">, A. (2002). Haematological and serum biochemical values of apparently healthy red </w:t>
      </w:r>
      <w:r w:rsidRPr="006D300B">
        <w:rPr>
          <w:color w:val="auto"/>
          <w:lang w:val="en-US"/>
        </w:rPr>
        <w:t>Sokoto</w:t>
      </w:r>
      <w:r w:rsidRPr="006D300B">
        <w:rPr>
          <w:color w:val="auto"/>
        </w:rPr>
        <w:t xml:space="preserve"> goats. In </w:t>
      </w:r>
      <w:r w:rsidRPr="006D300B">
        <w:rPr>
          <w:i/>
          <w:iCs/>
          <w:color w:val="auto"/>
        </w:rPr>
        <w:t xml:space="preserve">proceedings of 27th Annual Conference of Nigerian Society of Animal Production </w:t>
      </w:r>
      <w:r w:rsidRPr="006D300B">
        <w:rPr>
          <w:color w:val="auto"/>
        </w:rPr>
        <w:t>(pp. 50–53).</w:t>
      </w:r>
    </w:p>
    <w:sectPr w:rsidR="00A23D8B" w:rsidRPr="006D300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A36D9" w14:textId="77777777" w:rsidR="0067284C" w:rsidRDefault="0067284C" w:rsidP="002306DB">
      <w:pPr>
        <w:spacing w:after="0" w:line="240" w:lineRule="auto"/>
      </w:pPr>
      <w:r>
        <w:separator/>
      </w:r>
    </w:p>
  </w:endnote>
  <w:endnote w:type="continuationSeparator" w:id="0">
    <w:p w14:paraId="211FA9E8" w14:textId="77777777" w:rsidR="0067284C" w:rsidRDefault="0067284C" w:rsidP="0023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E796" w14:textId="77777777" w:rsidR="002306DB" w:rsidRDefault="0023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22BF" w14:textId="77777777" w:rsidR="002306DB" w:rsidRDefault="00230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4023" w14:textId="77777777" w:rsidR="002306DB" w:rsidRDefault="0023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F8CD" w14:textId="77777777" w:rsidR="0067284C" w:rsidRDefault="0067284C" w:rsidP="002306DB">
      <w:pPr>
        <w:spacing w:after="0" w:line="240" w:lineRule="auto"/>
      </w:pPr>
      <w:r>
        <w:separator/>
      </w:r>
    </w:p>
  </w:footnote>
  <w:footnote w:type="continuationSeparator" w:id="0">
    <w:p w14:paraId="17F0B60A" w14:textId="77777777" w:rsidR="0067284C" w:rsidRDefault="0067284C" w:rsidP="00230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B6CB3" w14:textId="22EA227F" w:rsidR="002306DB" w:rsidRDefault="002306DB">
    <w:pPr>
      <w:pStyle w:val="Header"/>
    </w:pPr>
    <w:r>
      <w:rPr>
        <w:noProof/>
      </w:rPr>
      <w:pict w14:anchorId="219D1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02E" w14:textId="4FA130C1" w:rsidR="002306DB" w:rsidRDefault="002306DB">
    <w:pPr>
      <w:pStyle w:val="Header"/>
    </w:pPr>
    <w:r>
      <w:rPr>
        <w:noProof/>
      </w:rPr>
      <w:pict w14:anchorId="2B28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354B" w14:textId="197C8052" w:rsidR="002306DB" w:rsidRDefault="002306DB">
    <w:pPr>
      <w:pStyle w:val="Header"/>
    </w:pPr>
    <w:r>
      <w:rPr>
        <w:noProof/>
      </w:rPr>
      <w:pict w14:anchorId="01B50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15:restartNumberingAfterBreak="0">
    <w:nsid w:val="0DA5D27D"/>
    <w:multiLevelType w:val="singleLevel"/>
    <w:tmpl w:val="0DA5D27D"/>
    <w:lvl w:ilvl="0">
      <w:start w:val="2"/>
      <w:numFmt w:val="decimal"/>
      <w:suff w:val="space"/>
      <w:lvlText w:val="%1."/>
      <w:lvlJc w:val="left"/>
    </w:lvl>
  </w:abstractNum>
  <w:abstractNum w:abstractNumId="2" w15:restartNumberingAfterBreak="0">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15:restartNumberingAfterBreak="0">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2A"/>
    <w:rsid w:val="0002333D"/>
    <w:rsid w:val="00072C4E"/>
    <w:rsid w:val="000E6C26"/>
    <w:rsid w:val="000F070B"/>
    <w:rsid w:val="001760A0"/>
    <w:rsid w:val="002306DB"/>
    <w:rsid w:val="0027165D"/>
    <w:rsid w:val="00297472"/>
    <w:rsid w:val="00381BB6"/>
    <w:rsid w:val="00383C40"/>
    <w:rsid w:val="00400727"/>
    <w:rsid w:val="004341B1"/>
    <w:rsid w:val="0048373A"/>
    <w:rsid w:val="004A542A"/>
    <w:rsid w:val="004E60C6"/>
    <w:rsid w:val="004E6487"/>
    <w:rsid w:val="005A27A6"/>
    <w:rsid w:val="0067284C"/>
    <w:rsid w:val="006D300B"/>
    <w:rsid w:val="00700C6C"/>
    <w:rsid w:val="007306EB"/>
    <w:rsid w:val="007627A1"/>
    <w:rsid w:val="00882625"/>
    <w:rsid w:val="008E55EC"/>
    <w:rsid w:val="009C05C9"/>
    <w:rsid w:val="00A064F7"/>
    <w:rsid w:val="00A23D8B"/>
    <w:rsid w:val="00AA4F0C"/>
    <w:rsid w:val="00AC6F36"/>
    <w:rsid w:val="00AE3AD4"/>
    <w:rsid w:val="00B14104"/>
    <w:rsid w:val="00B57150"/>
    <w:rsid w:val="00C06417"/>
    <w:rsid w:val="00C06C2D"/>
    <w:rsid w:val="00C14212"/>
    <w:rsid w:val="00D95AC0"/>
    <w:rsid w:val="00E35E55"/>
    <w:rsid w:val="00E41147"/>
    <w:rsid w:val="00E60F4E"/>
    <w:rsid w:val="00E70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4B876"/>
  <w15:chartTrackingRefBased/>
  <w15:docId w15:val="{7E30B1EF-4BED-493C-A1A5-CE2698C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42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qFormat/>
    <w:rsid w:val="004A5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5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5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A5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A5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42A"/>
    <w:rPr>
      <w:rFonts w:eastAsiaTheme="majorEastAsia" w:cstheme="majorBidi"/>
      <w:color w:val="272727" w:themeColor="text1" w:themeTint="D8"/>
    </w:rPr>
  </w:style>
  <w:style w:type="paragraph" w:styleId="Title">
    <w:name w:val="Title"/>
    <w:basedOn w:val="Normal"/>
    <w:next w:val="Normal"/>
    <w:link w:val="TitleChar"/>
    <w:uiPriority w:val="10"/>
    <w:qFormat/>
    <w:rsid w:val="004A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42A"/>
    <w:pPr>
      <w:spacing w:before="160"/>
      <w:jc w:val="center"/>
    </w:pPr>
    <w:rPr>
      <w:i/>
      <w:iCs/>
      <w:color w:val="404040" w:themeColor="text1" w:themeTint="BF"/>
    </w:rPr>
  </w:style>
  <w:style w:type="character" w:customStyle="1" w:styleId="QuoteChar">
    <w:name w:val="Quote Char"/>
    <w:basedOn w:val="DefaultParagraphFont"/>
    <w:link w:val="Quote"/>
    <w:uiPriority w:val="29"/>
    <w:rsid w:val="004A542A"/>
    <w:rPr>
      <w:i/>
      <w:iCs/>
      <w:color w:val="404040" w:themeColor="text1" w:themeTint="BF"/>
    </w:rPr>
  </w:style>
  <w:style w:type="paragraph" w:styleId="ListParagraph">
    <w:name w:val="List Paragraph"/>
    <w:basedOn w:val="Normal"/>
    <w:uiPriority w:val="34"/>
    <w:qFormat/>
    <w:rsid w:val="004A542A"/>
    <w:pPr>
      <w:ind w:left="720"/>
      <w:contextualSpacing/>
    </w:pPr>
  </w:style>
  <w:style w:type="character" w:styleId="IntenseEmphasis">
    <w:name w:val="Intense Emphasis"/>
    <w:basedOn w:val="DefaultParagraphFont"/>
    <w:uiPriority w:val="21"/>
    <w:qFormat/>
    <w:rsid w:val="004A542A"/>
    <w:rPr>
      <w:i/>
      <w:iCs/>
      <w:color w:val="2F5496" w:themeColor="accent1" w:themeShade="BF"/>
    </w:rPr>
  </w:style>
  <w:style w:type="paragraph" w:styleId="IntenseQuote">
    <w:name w:val="Intense Quote"/>
    <w:basedOn w:val="Normal"/>
    <w:next w:val="Normal"/>
    <w:link w:val="IntenseQuoteChar"/>
    <w:uiPriority w:val="30"/>
    <w:qFormat/>
    <w:rsid w:val="004A5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42A"/>
    <w:rPr>
      <w:i/>
      <w:iCs/>
      <w:color w:val="2F5496" w:themeColor="accent1" w:themeShade="BF"/>
    </w:rPr>
  </w:style>
  <w:style w:type="character" w:styleId="IntenseReference">
    <w:name w:val="Intense Reference"/>
    <w:basedOn w:val="DefaultParagraphFont"/>
    <w:uiPriority w:val="32"/>
    <w:qFormat/>
    <w:rsid w:val="004A542A"/>
    <w:rPr>
      <w:b/>
      <w:bCs/>
      <w:smallCaps/>
      <w:color w:val="2F5496" w:themeColor="accent1" w:themeShade="BF"/>
      <w:spacing w:val="5"/>
    </w:rPr>
  </w:style>
  <w:style w:type="paragraph" w:styleId="BalloonText">
    <w:name w:val="Balloon Text"/>
    <w:basedOn w:val="Normal"/>
    <w:link w:val="BalloonTextChar"/>
    <w:uiPriority w:val="99"/>
    <w:qFormat/>
    <w:rsid w:val="004A542A"/>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4A542A"/>
    <w:rPr>
      <w:rFonts w:ascii="Segoe UI" w:eastAsiaTheme="minorEastAsia" w:hAnsi="Segoe UI" w:cs="Segoe UI"/>
      <w:kern w:val="0"/>
      <w:sz w:val="18"/>
      <w:szCs w:val="18"/>
      <w:lang w:val="en-ZA"/>
      <w14:ligatures w14:val="none"/>
    </w:rPr>
  </w:style>
  <w:style w:type="paragraph" w:styleId="BodyText">
    <w:name w:val="Body Text"/>
    <w:basedOn w:val="Normal"/>
    <w:link w:val="BodyTextChar"/>
    <w:unhideWhenUsed/>
    <w:qFormat/>
    <w:rsid w:val="004A542A"/>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4A542A"/>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unhideWhenUsed/>
    <w:qFormat/>
    <w:rsid w:val="004A542A"/>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4A542A"/>
    <w:rPr>
      <w:sz w:val="16"/>
      <w:szCs w:val="16"/>
    </w:rPr>
  </w:style>
  <w:style w:type="paragraph" w:styleId="CommentText">
    <w:name w:val="annotation text"/>
    <w:basedOn w:val="Normal"/>
    <w:link w:val="CommentTextChar"/>
    <w:uiPriority w:val="99"/>
    <w:qFormat/>
    <w:rsid w:val="004A542A"/>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4A542A"/>
    <w:rPr>
      <w:rFonts w:eastAsiaTheme="minorEastAsia"/>
      <w:kern w:val="0"/>
      <w:sz w:val="20"/>
      <w:szCs w:val="20"/>
      <w:lang w:val="en-ZA"/>
      <w14:ligatures w14:val="none"/>
    </w:rPr>
  </w:style>
  <w:style w:type="paragraph" w:styleId="CommentSubject">
    <w:name w:val="annotation subject"/>
    <w:basedOn w:val="CommentText"/>
    <w:next w:val="CommentText"/>
    <w:link w:val="CommentSubjectChar"/>
    <w:uiPriority w:val="99"/>
    <w:qFormat/>
    <w:rsid w:val="004A542A"/>
    <w:rPr>
      <w:b/>
      <w:bCs/>
    </w:rPr>
  </w:style>
  <w:style w:type="character" w:customStyle="1" w:styleId="CommentSubjectChar">
    <w:name w:val="Comment Subject Char"/>
    <w:basedOn w:val="CommentTextChar"/>
    <w:link w:val="CommentSubject"/>
    <w:uiPriority w:val="99"/>
    <w:qFormat/>
    <w:rsid w:val="004A542A"/>
    <w:rPr>
      <w:rFonts w:eastAsiaTheme="minorEastAsia"/>
      <w:b/>
      <w:bCs/>
      <w:kern w:val="0"/>
      <w:sz w:val="20"/>
      <w:szCs w:val="20"/>
      <w:lang w:val="en-ZA"/>
      <w14:ligatures w14:val="none"/>
    </w:rPr>
  </w:style>
  <w:style w:type="character" w:styleId="Emphasis">
    <w:name w:val="Emphasis"/>
    <w:basedOn w:val="DefaultParagraphFont"/>
    <w:uiPriority w:val="20"/>
    <w:qFormat/>
    <w:rsid w:val="004A542A"/>
    <w:rPr>
      <w:i/>
      <w:iCs/>
    </w:rPr>
  </w:style>
  <w:style w:type="character" w:styleId="EndnoteReference">
    <w:name w:val="endnote reference"/>
    <w:basedOn w:val="DefaultParagraphFont"/>
    <w:uiPriority w:val="99"/>
    <w:unhideWhenUsed/>
    <w:qFormat/>
    <w:rsid w:val="004A542A"/>
    <w:rPr>
      <w:vertAlign w:val="superscript"/>
    </w:rPr>
  </w:style>
  <w:style w:type="paragraph" w:styleId="EndnoteText">
    <w:name w:val="endnote text"/>
    <w:basedOn w:val="Normal"/>
    <w:link w:val="EndnoteTextChar"/>
    <w:uiPriority w:val="99"/>
    <w:unhideWhenUsed/>
    <w:qFormat/>
    <w:rsid w:val="004A542A"/>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4A542A"/>
    <w:rPr>
      <w:kern w:val="0"/>
      <w:sz w:val="20"/>
      <w:szCs w:val="20"/>
      <w:lang w:val="en-ZA"/>
      <w14:ligatures w14:val="none"/>
    </w:rPr>
  </w:style>
  <w:style w:type="paragraph" w:styleId="Footer">
    <w:name w:val="footer"/>
    <w:basedOn w:val="Normal"/>
    <w:link w:val="Foot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4A542A"/>
    <w:rPr>
      <w:rFonts w:eastAsiaTheme="minorEastAsia"/>
      <w:kern w:val="0"/>
      <w:lang w:val="en-ZA"/>
      <w14:ligatures w14:val="none"/>
    </w:rPr>
  </w:style>
  <w:style w:type="paragraph" w:styleId="Header">
    <w:name w:val="header"/>
    <w:basedOn w:val="Normal"/>
    <w:link w:val="Head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4A542A"/>
    <w:rPr>
      <w:rFonts w:eastAsiaTheme="minorEastAsia"/>
      <w:kern w:val="0"/>
      <w:lang w:val="en-ZA"/>
      <w14:ligatures w14:val="none"/>
    </w:rPr>
  </w:style>
  <w:style w:type="character" w:styleId="Hyperlink">
    <w:name w:val="Hyperlink"/>
    <w:basedOn w:val="DefaultParagraphFont"/>
    <w:uiPriority w:val="99"/>
    <w:unhideWhenUsed/>
    <w:qFormat/>
    <w:rsid w:val="004A542A"/>
    <w:rPr>
      <w:color w:val="0563C1" w:themeColor="hyperlink"/>
      <w:u w:val="single"/>
    </w:rPr>
  </w:style>
  <w:style w:type="paragraph" w:styleId="NormalWeb">
    <w:name w:val="Normal (Web)"/>
    <w:basedOn w:val="Normal"/>
    <w:uiPriority w:val="99"/>
    <w:unhideWhenUsed/>
    <w:qFormat/>
    <w:rsid w:val="004A542A"/>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4A542A"/>
    <w:rPr>
      <w:b/>
      <w:bCs/>
    </w:rPr>
  </w:style>
  <w:style w:type="table" w:styleId="TableGrid">
    <w:name w:val="Table Grid"/>
    <w:basedOn w:val="TableNormal"/>
    <w:qFormat/>
    <w:rsid w:val="004A542A"/>
    <w:pPr>
      <w:spacing w:after="0" w:line="240" w:lineRule="auto"/>
    </w:pPr>
    <w:rPr>
      <w:kern w:val="0"/>
      <w:sz w:val="20"/>
      <w:szCs w:val="20"/>
      <w:lang w:val="en-ZA"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4A542A"/>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4A542A"/>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4A542A"/>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4A542A"/>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4A542A"/>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4A542A"/>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4A542A"/>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4A542A"/>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4A542A"/>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4A542A"/>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4A542A"/>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14:ligatures w14:val="none"/>
    </w:rPr>
  </w:style>
  <w:style w:type="table" w:customStyle="1" w:styleId="ListTable6Colorful1">
    <w:name w:val="List Table 6 Colorful1"/>
    <w:basedOn w:val="TableNormal"/>
    <w:uiPriority w:val="51"/>
    <w:qFormat/>
    <w:rsid w:val="004A542A"/>
    <w:pPr>
      <w:spacing w:after="0" w:line="240" w:lineRule="auto"/>
    </w:pPr>
    <w:rPr>
      <w:color w:val="000000" w:themeColor="text1"/>
      <w:kern w:val="0"/>
      <w:sz w:val="20"/>
      <w:szCs w:val="20"/>
      <w:lang w:val="en-ZA" w:eastAsia="en-GB"/>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4A542A"/>
    <w:rPr>
      <w:color w:val="000000"/>
      <w:sz w:val="18"/>
      <w:szCs w:val="18"/>
    </w:rPr>
  </w:style>
  <w:style w:type="paragraph" w:customStyle="1" w:styleId="Pa14">
    <w:name w:val="Pa14"/>
    <w:basedOn w:val="Default"/>
    <w:next w:val="Default"/>
    <w:uiPriority w:val="99"/>
    <w:qFormat/>
    <w:rsid w:val="004A542A"/>
    <w:pPr>
      <w:spacing w:line="200" w:lineRule="atLeast"/>
    </w:pPr>
    <w:rPr>
      <w:rFonts w:eastAsiaTheme="minorEastAsia"/>
      <w:color w:val="auto"/>
      <w:lang w:eastAsia="en-US"/>
    </w:rPr>
  </w:style>
  <w:style w:type="paragraph" w:styleId="NoSpacing">
    <w:name w:val="No Spacing"/>
    <w:link w:val="NoSpacingChar"/>
    <w:uiPriority w:val="1"/>
    <w:qFormat/>
    <w:rsid w:val="004A542A"/>
    <w:pPr>
      <w:spacing w:after="0" w:line="240" w:lineRule="auto"/>
    </w:pPr>
    <w:rPr>
      <w:rFonts w:eastAsiaTheme="minorEastAsia"/>
      <w:kern w:val="0"/>
      <w:lang w:val="en-ZA"/>
      <w14:ligatures w14:val="none"/>
    </w:rPr>
  </w:style>
  <w:style w:type="character" w:customStyle="1" w:styleId="NoSpacingChar">
    <w:name w:val="No Spacing Char"/>
    <w:basedOn w:val="DefaultParagraphFont"/>
    <w:link w:val="NoSpacing"/>
    <w:uiPriority w:val="1"/>
    <w:qFormat/>
    <w:rsid w:val="004A542A"/>
    <w:rPr>
      <w:rFonts w:eastAsiaTheme="minorEastAsia"/>
      <w:kern w:val="0"/>
      <w:lang w:val="en-ZA"/>
      <w14:ligatures w14:val="none"/>
    </w:rPr>
  </w:style>
  <w:style w:type="character" w:customStyle="1" w:styleId="A61">
    <w:name w:val="A6+1"/>
    <w:uiPriority w:val="99"/>
    <w:qFormat/>
    <w:rsid w:val="004A542A"/>
    <w:rPr>
      <w:color w:val="000000"/>
      <w:sz w:val="22"/>
      <w:szCs w:val="22"/>
    </w:rPr>
  </w:style>
  <w:style w:type="paragraph" w:customStyle="1" w:styleId="14">
    <w:name w:val="14"/>
    <w:basedOn w:val="Normal"/>
    <w:qFormat/>
    <w:rsid w:val="004A542A"/>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4A542A"/>
    <w:rPr>
      <w:rFonts w:cs="GarthGraphic"/>
      <w:color w:val="000000"/>
      <w:sz w:val="10"/>
      <w:szCs w:val="10"/>
    </w:rPr>
  </w:style>
  <w:style w:type="paragraph" w:customStyle="1" w:styleId="TOCHeading1">
    <w:name w:val="TOC Heading1"/>
    <w:basedOn w:val="Heading1"/>
    <w:next w:val="Normal"/>
    <w:uiPriority w:val="39"/>
    <w:unhideWhenUsed/>
    <w:qFormat/>
    <w:rsid w:val="004A542A"/>
    <w:pPr>
      <w:spacing w:before="240" w:after="0"/>
      <w:outlineLvl w:val="9"/>
    </w:pPr>
    <w:rPr>
      <w:sz w:val="32"/>
      <w:szCs w:val="32"/>
    </w:rPr>
  </w:style>
  <w:style w:type="character" w:customStyle="1" w:styleId="tgc">
    <w:name w:val="_tgc"/>
    <w:basedOn w:val="DefaultParagraphFont"/>
    <w:qFormat/>
    <w:rsid w:val="004A542A"/>
  </w:style>
  <w:style w:type="character" w:customStyle="1" w:styleId="apple-converted-space">
    <w:name w:val="apple-converted-space"/>
    <w:basedOn w:val="DefaultParagraphFont"/>
    <w:qFormat/>
    <w:rsid w:val="004A542A"/>
  </w:style>
  <w:style w:type="character" w:customStyle="1" w:styleId="refseries">
    <w:name w:val="ref__series"/>
    <w:basedOn w:val="DefaultParagraphFont"/>
    <w:qFormat/>
    <w:rsid w:val="004A542A"/>
  </w:style>
  <w:style w:type="character" w:customStyle="1" w:styleId="refseriesdate">
    <w:name w:val="ref__seriesdate"/>
    <w:basedOn w:val="DefaultParagraphFont"/>
    <w:qFormat/>
    <w:rsid w:val="004A542A"/>
  </w:style>
  <w:style w:type="character" w:customStyle="1" w:styleId="refseriesvolume">
    <w:name w:val="ref__seriesvolume"/>
    <w:basedOn w:val="DefaultParagraphFont"/>
    <w:qFormat/>
    <w:rsid w:val="004A542A"/>
  </w:style>
  <w:style w:type="character" w:customStyle="1" w:styleId="refseriespages">
    <w:name w:val="ref__seriespages"/>
    <w:basedOn w:val="DefaultParagraphFont"/>
    <w:qFormat/>
    <w:rsid w:val="004A542A"/>
  </w:style>
  <w:style w:type="character" w:customStyle="1" w:styleId="ref-title">
    <w:name w:val="ref-title"/>
    <w:basedOn w:val="DefaultParagraphFont"/>
    <w:qFormat/>
    <w:rsid w:val="004A542A"/>
  </w:style>
  <w:style w:type="character" w:customStyle="1" w:styleId="ref-journal">
    <w:name w:val="ref-journal"/>
    <w:basedOn w:val="DefaultParagraphFont"/>
    <w:qFormat/>
    <w:rsid w:val="004A542A"/>
  </w:style>
  <w:style w:type="character" w:customStyle="1" w:styleId="ref-vol">
    <w:name w:val="ref-vol"/>
    <w:basedOn w:val="DefaultParagraphFont"/>
    <w:qFormat/>
    <w:rsid w:val="004A542A"/>
  </w:style>
  <w:style w:type="character" w:customStyle="1" w:styleId="element-citation">
    <w:name w:val="element-citation"/>
    <w:basedOn w:val="DefaultParagraphFont"/>
    <w:qFormat/>
    <w:rsid w:val="004A542A"/>
  </w:style>
  <w:style w:type="character" w:customStyle="1" w:styleId="nowrap">
    <w:name w:val="nowrap"/>
    <w:basedOn w:val="DefaultParagraphFont"/>
    <w:qFormat/>
    <w:rsid w:val="004A542A"/>
  </w:style>
  <w:style w:type="character" w:customStyle="1" w:styleId="a">
    <w:name w:val="_"/>
    <w:basedOn w:val="DefaultParagraphFont"/>
    <w:qFormat/>
    <w:rsid w:val="004A542A"/>
  </w:style>
  <w:style w:type="character" w:customStyle="1" w:styleId="ff1">
    <w:name w:val="ff1"/>
    <w:basedOn w:val="DefaultParagraphFont"/>
    <w:qFormat/>
    <w:rsid w:val="004A542A"/>
  </w:style>
  <w:style w:type="character" w:customStyle="1" w:styleId="ff2">
    <w:name w:val="ff2"/>
    <w:basedOn w:val="DefaultParagraphFont"/>
    <w:qFormat/>
    <w:rsid w:val="004A542A"/>
  </w:style>
  <w:style w:type="character" w:customStyle="1" w:styleId="ff3">
    <w:name w:val="ff3"/>
    <w:basedOn w:val="DefaultParagraphFont"/>
    <w:qFormat/>
    <w:rsid w:val="004A542A"/>
  </w:style>
  <w:style w:type="character" w:customStyle="1" w:styleId="ls1f">
    <w:name w:val="ls1f"/>
    <w:basedOn w:val="DefaultParagraphFont"/>
    <w:qFormat/>
    <w:rsid w:val="004A542A"/>
  </w:style>
  <w:style w:type="character" w:customStyle="1" w:styleId="ls1">
    <w:name w:val="ls1"/>
    <w:basedOn w:val="DefaultParagraphFont"/>
    <w:qFormat/>
    <w:rsid w:val="004A542A"/>
  </w:style>
  <w:style w:type="character" w:customStyle="1" w:styleId="Hyperlink1">
    <w:name w:val="Hyperlink1"/>
    <w:basedOn w:val="DefaultParagraphFont"/>
    <w:qFormat/>
    <w:rsid w:val="004A542A"/>
  </w:style>
  <w:style w:type="character" w:styleId="UnresolvedMention">
    <w:name w:val="Unresolved Mention"/>
    <w:basedOn w:val="DefaultParagraphFont"/>
    <w:uiPriority w:val="99"/>
    <w:semiHidden/>
    <w:unhideWhenUsed/>
    <w:rsid w:val="00434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journals.org/journal/AJAR/article-full-text-pdf/96D0ACB20285" TargetMode="External"/><Relationship Id="rId13" Type="http://schemas.openxmlformats.org/officeDocument/2006/relationships/hyperlink" Target="https://scholar.google.com/scholar_lookup?journal=Can.+J.+Animal+Sci.&amp;title=Cortisol,+progesterone+and+%CE%B2-endorphin+response+to+stress+in+calves&amp;author=C.+Cooper&amp;author=A.+Evans&amp;author=S.+Cook&amp;author=N.+Rawlings&amp;volume=75&amp;publication_year=1995&amp;pages=197-201&amp;" TargetMode="External"/><Relationship Id="rId18" Type="http://schemas.openxmlformats.org/officeDocument/2006/relationships/hyperlink" Target="https://doi.org/10.4314/gjass.v5i2.23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ley.com/en-us/Interpretation+of+Laboratory+Results+for+Small+Animal+Clinicians-p-9780632032594" TargetMode="External"/><Relationship Id="rId17" Type="http://schemas.openxmlformats.org/officeDocument/2006/relationships/hyperlink" Target="https://doi.org/10.1016/s0921-4488(01)00174-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2/9780470752425.app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5x.1984.tb00833.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jol.info/index.php/ajbr/article/view/15600/15050" TargetMode="External"/><Relationship Id="rId23" Type="http://schemas.openxmlformats.org/officeDocument/2006/relationships/footer" Target="footer2.xml"/><Relationship Id="rId10" Type="http://schemas.openxmlformats.org/officeDocument/2006/relationships/hyperlink" Target="https://doi.org/10.7589/0090-3558-36.2.294" TargetMode="External"/><Relationship Id="rId19" Type="http://schemas.openxmlformats.org/officeDocument/2006/relationships/hyperlink" Target="https://doi.org/10.1016/j.applanim.2010.01.009" TargetMode="External"/><Relationship Id="rId4" Type="http://schemas.openxmlformats.org/officeDocument/2006/relationships/settings" Target="settings.xml"/><Relationship Id="rId9" Type="http://schemas.openxmlformats.org/officeDocument/2006/relationships/hyperlink" Target="https://doi.org/10.19080/CTBEB.2017.06.555681" TargetMode="External"/><Relationship Id="rId14" Type="http://schemas.openxmlformats.org/officeDocument/2006/relationships/hyperlink" Target="https://doi.org/10.4141/cjas95-0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DBC2-1EC4-440D-944C-A98E46B5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25</cp:revision>
  <dcterms:created xsi:type="dcterms:W3CDTF">2025-11-23T08:59:00Z</dcterms:created>
  <dcterms:modified xsi:type="dcterms:W3CDTF">2025-12-13T11:08:00Z</dcterms:modified>
</cp:coreProperties>
</file>