
<file path=[Content_Types].xml><?xml version="1.0" encoding="utf-8"?>
<Types xmlns="http://schemas.openxmlformats.org/package/2006/content-types">
  <Default Extension="png" ContentType="image/png"/>
  <Default Extension="jpeg" ContentType="image/jpe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430B5" w14:textId="65E122CA" w:rsidR="00537E12" w:rsidRPr="00537E12" w:rsidRDefault="00537E12" w:rsidP="005C6A21">
      <w:pPr>
        <w:spacing w:line="480" w:lineRule="auto"/>
        <w:jc w:val="both"/>
        <w:rPr>
          <w:rFonts w:ascii="Times New Roman" w:eastAsia="Calibri" w:hAnsi="Times New Roman" w:cs="Times New Roman"/>
          <w:b/>
          <w:bCs/>
          <w:sz w:val="24"/>
          <w:szCs w:val="24"/>
          <w:u w:val="single"/>
        </w:rPr>
      </w:pPr>
      <w:r w:rsidRPr="00537E12">
        <w:rPr>
          <w:rFonts w:ascii="Times New Roman" w:eastAsia="Calibri" w:hAnsi="Times New Roman" w:cs="Times New Roman"/>
          <w:b/>
          <w:bCs/>
          <w:sz w:val="24"/>
          <w:szCs w:val="24"/>
          <w:u w:val="single"/>
        </w:rPr>
        <w:t>Original Research Article</w:t>
      </w:r>
    </w:p>
    <w:p w14:paraId="4E4E9E25" w14:textId="0CAB5ADA" w:rsidR="00C2262B" w:rsidRPr="00C75411" w:rsidRDefault="00CB7602" w:rsidP="005C6A21">
      <w:pPr>
        <w:spacing w:line="480" w:lineRule="auto"/>
        <w:jc w:val="both"/>
        <w:rPr>
          <w:b/>
          <w:sz w:val="24"/>
          <w:szCs w:val="24"/>
        </w:rPr>
      </w:pPr>
      <w:bookmarkStart w:id="0" w:name="_Hlk215479851"/>
      <w:r w:rsidRPr="00061D74">
        <w:rPr>
          <w:rFonts w:ascii="Times New Roman" w:eastAsia="Calibri" w:hAnsi="Times New Roman" w:cs="Times New Roman"/>
          <w:b/>
          <w:bCs/>
          <w:sz w:val="24"/>
          <w:szCs w:val="24"/>
        </w:rPr>
        <w:t>Spectrum of action of a natural total herbicide based on cocoa (</w:t>
      </w:r>
      <w:r w:rsidRPr="00061D74">
        <w:rPr>
          <w:rFonts w:ascii="Times New Roman" w:eastAsia="Calibri" w:hAnsi="Times New Roman" w:cs="Times New Roman"/>
          <w:b/>
          <w:bCs/>
          <w:i/>
          <w:sz w:val="24"/>
          <w:szCs w:val="24"/>
        </w:rPr>
        <w:t>Theobroma cacao</w:t>
      </w:r>
      <w:r w:rsidR="00D06013">
        <w:rPr>
          <w:rFonts w:ascii="Times New Roman" w:eastAsia="Calibri" w:hAnsi="Times New Roman" w:cs="Times New Roman"/>
          <w:b/>
          <w:bCs/>
          <w:sz w:val="24"/>
          <w:szCs w:val="24"/>
        </w:rPr>
        <w:t xml:space="preserve">) juice </w:t>
      </w:r>
      <w:r w:rsidRPr="00061D74">
        <w:rPr>
          <w:rFonts w:ascii="Times New Roman" w:eastAsia="Calibri" w:hAnsi="Times New Roman" w:cs="Times New Roman"/>
          <w:b/>
          <w:bCs/>
          <w:sz w:val="24"/>
          <w:szCs w:val="24"/>
        </w:rPr>
        <w:t>and papaya (</w:t>
      </w:r>
      <w:r w:rsidRPr="00061D74">
        <w:rPr>
          <w:rFonts w:ascii="Times New Roman" w:eastAsia="Calibri" w:hAnsi="Times New Roman" w:cs="Times New Roman"/>
          <w:b/>
          <w:bCs/>
          <w:i/>
          <w:sz w:val="24"/>
          <w:szCs w:val="24"/>
        </w:rPr>
        <w:t>Carica papaya</w:t>
      </w:r>
      <w:r w:rsidRPr="00061D74">
        <w:rPr>
          <w:rFonts w:ascii="Times New Roman" w:eastAsia="Calibri" w:hAnsi="Times New Roman" w:cs="Times New Roman"/>
          <w:b/>
          <w:bCs/>
          <w:sz w:val="24"/>
          <w:szCs w:val="24"/>
        </w:rPr>
        <w:t>) leaf extract on a fallow plot in Daloa (Central Western Côte d’Ivoire)</w:t>
      </w:r>
      <w:bookmarkEnd w:id="0"/>
    </w:p>
    <w:p w14:paraId="3915CFA1" w14:textId="77777777" w:rsidR="00CB7602" w:rsidRPr="00CB7602" w:rsidRDefault="00CB7602" w:rsidP="005C6A21">
      <w:pPr>
        <w:spacing w:line="480" w:lineRule="auto"/>
        <w:jc w:val="both"/>
        <w:rPr>
          <w:rFonts w:ascii="Times New Roman" w:eastAsia="Calibri" w:hAnsi="Times New Roman" w:cs="Times New Roman"/>
          <w:b/>
          <w:sz w:val="24"/>
          <w:szCs w:val="24"/>
        </w:rPr>
      </w:pPr>
      <w:r w:rsidRPr="00CB7602">
        <w:rPr>
          <w:rFonts w:ascii="Times New Roman" w:eastAsia="Calibri" w:hAnsi="Times New Roman" w:cs="Times New Roman"/>
          <w:b/>
          <w:sz w:val="24"/>
          <w:szCs w:val="24"/>
        </w:rPr>
        <w:t>Abstract</w:t>
      </w:r>
    </w:p>
    <w:p w14:paraId="14CB1355" w14:textId="77777777" w:rsidR="00144367" w:rsidRDefault="00144367" w:rsidP="005C6A21">
      <w:pPr>
        <w:spacing w:after="0" w:line="480" w:lineRule="auto"/>
        <w:jc w:val="both"/>
        <w:rPr>
          <w:rFonts w:ascii="Times New Roman" w:eastAsia="Times New Roman" w:hAnsi="Times New Roman" w:cs="Times New Roman"/>
          <w:color w:val="1F1F1F"/>
          <w:sz w:val="24"/>
          <w:szCs w:val="24"/>
          <w:lang w:val="en" w:eastAsia="fr-FR"/>
        </w:rPr>
      </w:pPr>
      <w:r w:rsidRPr="00C2262B">
        <w:rPr>
          <w:rFonts w:ascii="Times New Roman" w:eastAsia="Times New Roman" w:hAnsi="Times New Roman" w:cs="Times New Roman"/>
          <w:b/>
          <w:color w:val="1F1F1F"/>
          <w:sz w:val="24"/>
          <w:szCs w:val="24"/>
          <w:lang w:val="en" w:eastAsia="fr-FR"/>
        </w:rPr>
        <w:t>Aims:</w:t>
      </w:r>
      <w:r w:rsidRPr="00144367">
        <w:rPr>
          <w:rFonts w:ascii="Times New Roman" w:eastAsia="Times New Roman" w:hAnsi="Times New Roman" w:cs="Times New Roman"/>
          <w:color w:val="1F1F1F"/>
          <w:sz w:val="24"/>
          <w:szCs w:val="24"/>
          <w:lang w:val="en" w:eastAsia="fr-FR"/>
        </w:rPr>
        <w:t xml:space="preserve"> </w:t>
      </w:r>
      <w:r w:rsidR="00CB7602" w:rsidRPr="00CB7602">
        <w:rPr>
          <w:rFonts w:ascii="Times New Roman" w:eastAsia="Times New Roman" w:hAnsi="Times New Roman" w:cs="Times New Roman"/>
          <w:color w:val="1F1F1F"/>
          <w:sz w:val="24"/>
          <w:szCs w:val="24"/>
          <w:lang w:val="en" w:eastAsia="fr-FR"/>
        </w:rPr>
        <w:t xml:space="preserve">to evaluate the efficacy </w:t>
      </w:r>
      <w:r w:rsidR="00EA4619">
        <w:rPr>
          <w:rFonts w:ascii="Times New Roman" w:eastAsia="Times New Roman" w:hAnsi="Times New Roman" w:cs="Times New Roman"/>
          <w:color w:val="1F1F1F"/>
          <w:sz w:val="24"/>
          <w:szCs w:val="24"/>
          <w:lang w:val="en" w:eastAsia="fr-FR"/>
        </w:rPr>
        <w:t xml:space="preserve">and </w:t>
      </w:r>
      <w:r w:rsidR="00EA4619" w:rsidRPr="00EA4619">
        <w:rPr>
          <w:rFonts w:ascii="Times New Roman" w:eastAsia="Times New Roman" w:hAnsi="Times New Roman" w:cs="Times New Roman"/>
          <w:color w:val="1F1F1F"/>
          <w:sz w:val="24"/>
          <w:szCs w:val="24"/>
          <w:lang w:val="en" w:eastAsia="fr-FR"/>
        </w:rPr>
        <w:t xml:space="preserve">spectrum of action </w:t>
      </w:r>
      <w:r w:rsidR="00CB7602" w:rsidRPr="00CB7602">
        <w:rPr>
          <w:rFonts w:ascii="Times New Roman" w:eastAsia="Times New Roman" w:hAnsi="Times New Roman" w:cs="Times New Roman"/>
          <w:color w:val="1F1F1F"/>
          <w:sz w:val="24"/>
          <w:szCs w:val="24"/>
          <w:lang w:val="en" w:eastAsia="fr-FR"/>
        </w:rPr>
        <w:t>of a bioherbicide based on cocoa (</w:t>
      </w:r>
      <w:r w:rsidR="00CB7602" w:rsidRPr="00CB7602">
        <w:rPr>
          <w:rFonts w:ascii="Times New Roman" w:eastAsia="Times New Roman" w:hAnsi="Times New Roman" w:cs="Times New Roman"/>
          <w:i/>
          <w:color w:val="1F1F1F"/>
          <w:sz w:val="24"/>
          <w:szCs w:val="24"/>
          <w:lang w:val="en" w:eastAsia="fr-FR"/>
        </w:rPr>
        <w:t>Theobroma cacao</w:t>
      </w:r>
      <w:r w:rsidR="00CB7602" w:rsidRPr="00CB7602">
        <w:rPr>
          <w:rFonts w:ascii="Times New Roman" w:eastAsia="Times New Roman" w:hAnsi="Times New Roman" w:cs="Times New Roman"/>
          <w:color w:val="1F1F1F"/>
          <w:sz w:val="24"/>
          <w:szCs w:val="24"/>
          <w:lang w:val="en" w:eastAsia="fr-FR"/>
        </w:rPr>
        <w:t>)</w:t>
      </w:r>
      <w:r w:rsidR="00EA4619" w:rsidRPr="00EA4619">
        <w:rPr>
          <w:rFonts w:ascii="Times New Roman" w:eastAsia="Times New Roman" w:hAnsi="Times New Roman" w:cs="Times New Roman"/>
          <w:color w:val="1F1F1F"/>
          <w:sz w:val="24"/>
          <w:szCs w:val="24"/>
          <w:lang w:val="en" w:eastAsia="fr-FR"/>
        </w:rPr>
        <w:t xml:space="preserve"> </w:t>
      </w:r>
      <w:r w:rsidR="00EA4619" w:rsidRPr="00CB7602">
        <w:rPr>
          <w:rFonts w:ascii="Times New Roman" w:eastAsia="Times New Roman" w:hAnsi="Times New Roman" w:cs="Times New Roman"/>
          <w:color w:val="1F1F1F"/>
          <w:sz w:val="24"/>
          <w:szCs w:val="24"/>
          <w:lang w:val="en" w:eastAsia="fr-FR"/>
        </w:rPr>
        <w:t>juice</w:t>
      </w:r>
      <w:r w:rsidR="00CB7602" w:rsidRPr="00CB7602">
        <w:rPr>
          <w:rFonts w:ascii="Times New Roman" w:eastAsia="Times New Roman" w:hAnsi="Times New Roman" w:cs="Times New Roman"/>
          <w:color w:val="1F1F1F"/>
          <w:sz w:val="24"/>
          <w:szCs w:val="24"/>
          <w:lang w:val="en" w:eastAsia="fr-FR"/>
        </w:rPr>
        <w:t xml:space="preserve"> and papaya </w:t>
      </w:r>
      <w:r w:rsidR="00EA4619" w:rsidRPr="00EA4619">
        <w:rPr>
          <w:rFonts w:ascii="Times New Roman" w:eastAsia="Times New Roman" w:hAnsi="Times New Roman" w:cs="Times New Roman"/>
          <w:color w:val="1F1F1F"/>
          <w:sz w:val="24"/>
          <w:szCs w:val="24"/>
          <w:lang w:val="en" w:eastAsia="fr-FR"/>
        </w:rPr>
        <w:t>(</w:t>
      </w:r>
      <w:r w:rsidR="00EA4619" w:rsidRPr="00EA4619">
        <w:rPr>
          <w:rFonts w:ascii="Times New Roman" w:eastAsia="Times New Roman" w:hAnsi="Times New Roman" w:cs="Times New Roman"/>
          <w:i/>
          <w:color w:val="1F1F1F"/>
          <w:sz w:val="24"/>
          <w:szCs w:val="24"/>
          <w:lang w:val="en" w:eastAsia="fr-FR"/>
        </w:rPr>
        <w:t>Carica papaya</w:t>
      </w:r>
      <w:r w:rsidR="00EA4619" w:rsidRPr="00EA4619">
        <w:rPr>
          <w:rFonts w:ascii="Times New Roman" w:eastAsia="Times New Roman" w:hAnsi="Times New Roman" w:cs="Times New Roman"/>
          <w:color w:val="1F1F1F"/>
          <w:sz w:val="24"/>
          <w:szCs w:val="24"/>
          <w:lang w:val="en" w:eastAsia="fr-FR"/>
        </w:rPr>
        <w:t xml:space="preserve">) </w:t>
      </w:r>
      <w:r w:rsidR="00CB7602" w:rsidRPr="00CB7602">
        <w:rPr>
          <w:rFonts w:ascii="Times New Roman" w:eastAsia="Times New Roman" w:hAnsi="Times New Roman" w:cs="Times New Roman"/>
          <w:color w:val="1F1F1F"/>
          <w:sz w:val="24"/>
          <w:szCs w:val="24"/>
          <w:lang w:val="en" w:eastAsia="fr-FR"/>
        </w:rPr>
        <w:t>leaf extract as a sustainable alternative</w:t>
      </w:r>
      <w:r w:rsidR="00EA4619">
        <w:rPr>
          <w:rFonts w:ascii="Times New Roman" w:eastAsia="Times New Roman" w:hAnsi="Times New Roman" w:cs="Times New Roman"/>
          <w:color w:val="1F1F1F"/>
          <w:sz w:val="24"/>
          <w:szCs w:val="24"/>
          <w:lang w:val="en" w:eastAsia="fr-FR"/>
        </w:rPr>
        <w:t xml:space="preserve"> to glyphosate</w:t>
      </w:r>
      <w:r w:rsidR="00CB7602" w:rsidRPr="00CB7602">
        <w:rPr>
          <w:rFonts w:ascii="Times New Roman" w:eastAsia="Times New Roman" w:hAnsi="Times New Roman" w:cs="Times New Roman"/>
          <w:color w:val="1F1F1F"/>
          <w:sz w:val="24"/>
          <w:szCs w:val="24"/>
          <w:lang w:val="en" w:eastAsia="fr-FR"/>
        </w:rPr>
        <w:t xml:space="preserve">. </w:t>
      </w:r>
      <w:bookmarkStart w:id="1" w:name="_GoBack"/>
      <w:bookmarkEnd w:id="1"/>
    </w:p>
    <w:p w14:paraId="4DB14E10" w14:textId="77777777" w:rsidR="00F37649" w:rsidRDefault="00F37649" w:rsidP="005C6A21">
      <w:pPr>
        <w:spacing w:after="0" w:line="480" w:lineRule="auto"/>
        <w:jc w:val="both"/>
        <w:rPr>
          <w:rFonts w:ascii="Times New Roman" w:eastAsia="Times New Roman" w:hAnsi="Times New Roman" w:cs="Times New Roman"/>
          <w:color w:val="1F1F1F"/>
          <w:sz w:val="24"/>
          <w:szCs w:val="24"/>
          <w:lang w:val="en" w:eastAsia="fr-FR"/>
        </w:rPr>
      </w:pPr>
      <w:r w:rsidRPr="00C2262B">
        <w:rPr>
          <w:rFonts w:ascii="Times New Roman" w:eastAsia="Times New Roman" w:hAnsi="Times New Roman" w:cs="Times New Roman"/>
          <w:b/>
          <w:color w:val="1F1F1F"/>
          <w:sz w:val="24"/>
          <w:szCs w:val="24"/>
          <w:lang w:val="en" w:eastAsia="fr-FR"/>
        </w:rPr>
        <w:t>Study</w:t>
      </w:r>
      <w:r w:rsidR="00144367" w:rsidRPr="00C2262B">
        <w:rPr>
          <w:rFonts w:ascii="Times New Roman" w:eastAsia="Times New Roman" w:hAnsi="Times New Roman" w:cs="Times New Roman"/>
          <w:b/>
          <w:color w:val="1F1F1F"/>
          <w:sz w:val="24"/>
          <w:szCs w:val="24"/>
          <w:lang w:val="en" w:eastAsia="fr-FR"/>
        </w:rPr>
        <w:t xml:space="preserve"> Design:</w:t>
      </w:r>
      <w:r w:rsidR="00144367" w:rsidRPr="00144367">
        <w:rPr>
          <w:rFonts w:ascii="Times New Roman" w:eastAsia="Times New Roman" w:hAnsi="Times New Roman" w:cs="Times New Roman"/>
          <w:color w:val="1F1F1F"/>
          <w:sz w:val="24"/>
          <w:szCs w:val="24"/>
          <w:lang w:val="en" w:eastAsia="fr-FR"/>
        </w:rPr>
        <w:t xml:space="preserve"> Field</w:t>
      </w:r>
      <w:r>
        <w:rPr>
          <w:rFonts w:ascii="Times New Roman" w:eastAsia="Times New Roman" w:hAnsi="Times New Roman" w:cs="Times New Roman"/>
          <w:color w:val="1F1F1F"/>
          <w:sz w:val="24"/>
          <w:szCs w:val="24"/>
          <w:lang w:val="en" w:eastAsia="fr-FR"/>
        </w:rPr>
        <w:t xml:space="preserve"> </w:t>
      </w:r>
      <w:r w:rsidR="00144367">
        <w:rPr>
          <w:rFonts w:ascii="Times New Roman" w:eastAsia="Times New Roman" w:hAnsi="Times New Roman" w:cs="Times New Roman"/>
          <w:color w:val="1F1F1F"/>
          <w:sz w:val="24"/>
          <w:szCs w:val="24"/>
          <w:lang w:val="en" w:eastAsia="fr-FR"/>
        </w:rPr>
        <w:t xml:space="preserve">experiment </w:t>
      </w:r>
      <w:r>
        <w:rPr>
          <w:rFonts w:ascii="Times New Roman" w:eastAsia="Times New Roman" w:hAnsi="Times New Roman" w:cs="Times New Roman"/>
          <w:color w:val="1F1F1F"/>
          <w:sz w:val="24"/>
          <w:szCs w:val="24"/>
          <w:lang w:val="en" w:eastAsia="fr-FR"/>
        </w:rPr>
        <w:t xml:space="preserve">conducted </w:t>
      </w:r>
      <w:r w:rsidR="00144367">
        <w:rPr>
          <w:rFonts w:ascii="Times New Roman" w:eastAsia="Times New Roman" w:hAnsi="Times New Roman" w:cs="Times New Roman"/>
          <w:color w:val="1F1F1F"/>
          <w:sz w:val="24"/>
          <w:szCs w:val="24"/>
          <w:lang w:val="en" w:eastAsia="fr-FR"/>
        </w:rPr>
        <w:t xml:space="preserve">in a </w:t>
      </w:r>
      <w:r w:rsidR="00C2262B">
        <w:rPr>
          <w:rFonts w:ascii="Times New Roman" w:eastAsia="Times New Roman" w:hAnsi="Times New Roman" w:cs="Times New Roman"/>
          <w:color w:val="1F1F1F"/>
          <w:sz w:val="24"/>
          <w:szCs w:val="24"/>
          <w:lang w:val="en" w:eastAsia="fr-FR"/>
        </w:rPr>
        <w:t xml:space="preserve">Fisher block design with four </w:t>
      </w:r>
      <w:r w:rsidR="00C2262B" w:rsidRPr="00C2262B">
        <w:rPr>
          <w:rFonts w:ascii="Times New Roman" w:eastAsia="Times New Roman" w:hAnsi="Times New Roman" w:cs="Times New Roman"/>
          <w:color w:val="1F1F1F"/>
          <w:sz w:val="24"/>
          <w:szCs w:val="24"/>
          <w:lang w:val="en" w:eastAsia="fr-FR"/>
        </w:rPr>
        <w:t>repetitions</w:t>
      </w:r>
      <w:r>
        <w:rPr>
          <w:rFonts w:ascii="Times New Roman" w:eastAsia="Times New Roman" w:hAnsi="Times New Roman" w:cs="Times New Roman"/>
          <w:color w:val="1F1F1F"/>
          <w:sz w:val="24"/>
          <w:szCs w:val="24"/>
          <w:lang w:val="en" w:eastAsia="fr-FR"/>
        </w:rPr>
        <w:t xml:space="preserve"> to </w:t>
      </w:r>
      <w:r w:rsidR="00C2262B">
        <w:rPr>
          <w:rFonts w:ascii="Times New Roman" w:eastAsia="Times New Roman" w:hAnsi="Times New Roman" w:cs="Times New Roman"/>
          <w:color w:val="1F1F1F"/>
          <w:sz w:val="24"/>
          <w:szCs w:val="24"/>
          <w:lang w:val="en" w:eastAsia="fr-FR"/>
        </w:rPr>
        <w:t xml:space="preserve">evaluate </w:t>
      </w:r>
      <w:r w:rsidRPr="00F37649">
        <w:rPr>
          <w:rFonts w:ascii="Times New Roman" w:eastAsia="Times New Roman" w:hAnsi="Times New Roman" w:cs="Times New Roman"/>
          <w:color w:val="1F1F1F"/>
          <w:sz w:val="24"/>
          <w:szCs w:val="24"/>
          <w:lang w:val="en" w:eastAsia="fr-FR"/>
        </w:rPr>
        <w:t>the efficacy and spectrum of action of a bioherbicide based on cocoa (</w:t>
      </w:r>
      <w:r w:rsidRPr="00F37649">
        <w:rPr>
          <w:rFonts w:ascii="Times New Roman" w:eastAsia="Times New Roman" w:hAnsi="Times New Roman" w:cs="Times New Roman"/>
          <w:i/>
          <w:color w:val="1F1F1F"/>
          <w:sz w:val="24"/>
          <w:szCs w:val="24"/>
          <w:lang w:val="en" w:eastAsia="fr-FR"/>
        </w:rPr>
        <w:t>Theobroma cacao</w:t>
      </w:r>
      <w:r w:rsidRPr="00F37649">
        <w:rPr>
          <w:rFonts w:ascii="Times New Roman" w:eastAsia="Times New Roman" w:hAnsi="Times New Roman" w:cs="Times New Roman"/>
          <w:color w:val="1F1F1F"/>
          <w:sz w:val="24"/>
          <w:szCs w:val="24"/>
          <w:lang w:val="en" w:eastAsia="fr-FR"/>
        </w:rPr>
        <w:t>) juice and papaya (</w:t>
      </w:r>
      <w:r w:rsidRPr="00F37649">
        <w:rPr>
          <w:rFonts w:ascii="Times New Roman" w:eastAsia="Times New Roman" w:hAnsi="Times New Roman" w:cs="Times New Roman"/>
          <w:i/>
          <w:color w:val="1F1F1F"/>
          <w:sz w:val="24"/>
          <w:szCs w:val="24"/>
          <w:lang w:val="en" w:eastAsia="fr-FR"/>
        </w:rPr>
        <w:t>Carica papaya</w:t>
      </w:r>
      <w:r w:rsidRPr="00F37649">
        <w:rPr>
          <w:rFonts w:ascii="Times New Roman" w:eastAsia="Times New Roman" w:hAnsi="Times New Roman" w:cs="Times New Roman"/>
          <w:color w:val="1F1F1F"/>
          <w:sz w:val="24"/>
          <w:szCs w:val="24"/>
          <w:lang w:val="en" w:eastAsia="fr-FR"/>
        </w:rPr>
        <w:t>) leaf extract</w:t>
      </w:r>
      <w:r w:rsidR="00144367" w:rsidRPr="00144367">
        <w:rPr>
          <w:rFonts w:ascii="Times New Roman" w:eastAsia="Times New Roman" w:hAnsi="Times New Roman" w:cs="Times New Roman"/>
          <w:color w:val="1F1F1F"/>
          <w:sz w:val="24"/>
          <w:szCs w:val="24"/>
          <w:lang w:val="en" w:eastAsia="fr-FR"/>
        </w:rPr>
        <w:t>.</w:t>
      </w:r>
    </w:p>
    <w:p w14:paraId="260C9FC5" w14:textId="77777777" w:rsidR="00F37649" w:rsidRDefault="00F37649" w:rsidP="005C6A21">
      <w:pPr>
        <w:spacing w:after="0" w:line="480" w:lineRule="auto"/>
        <w:jc w:val="both"/>
        <w:rPr>
          <w:rFonts w:ascii="Times New Roman" w:eastAsia="Times New Roman" w:hAnsi="Times New Roman" w:cs="Times New Roman"/>
          <w:color w:val="1F1F1F"/>
          <w:sz w:val="24"/>
          <w:szCs w:val="24"/>
          <w:lang w:val="en" w:eastAsia="fr-FR"/>
        </w:rPr>
      </w:pPr>
      <w:r w:rsidRPr="00C2262B">
        <w:rPr>
          <w:rFonts w:ascii="Times New Roman" w:eastAsia="Times New Roman" w:hAnsi="Times New Roman" w:cs="Times New Roman"/>
          <w:b/>
          <w:color w:val="1F1F1F"/>
          <w:sz w:val="24"/>
          <w:szCs w:val="24"/>
          <w:lang w:val="en" w:eastAsia="fr-FR"/>
        </w:rPr>
        <w:t>Place and Duration of Study</w:t>
      </w:r>
      <w:r w:rsidRPr="00F37649">
        <w:rPr>
          <w:rFonts w:ascii="Times New Roman" w:eastAsia="Times New Roman" w:hAnsi="Times New Roman" w:cs="Times New Roman"/>
          <w:color w:val="1F1F1F"/>
          <w:sz w:val="24"/>
          <w:szCs w:val="24"/>
          <w:lang w:val="en" w:eastAsia="fr-FR"/>
        </w:rPr>
        <w:t>: The study was carried out in It was carrie</w:t>
      </w:r>
      <w:r>
        <w:rPr>
          <w:rFonts w:ascii="Times New Roman" w:eastAsia="Times New Roman" w:hAnsi="Times New Roman" w:cs="Times New Roman"/>
          <w:color w:val="1F1F1F"/>
          <w:sz w:val="24"/>
          <w:szCs w:val="24"/>
          <w:lang w:val="en" w:eastAsia="fr-FR"/>
        </w:rPr>
        <w:t>d out on a fallow land in Daloa De</w:t>
      </w:r>
      <w:r w:rsidR="004E4024">
        <w:rPr>
          <w:rFonts w:ascii="Times New Roman" w:eastAsia="Times New Roman" w:hAnsi="Times New Roman" w:cs="Times New Roman"/>
          <w:color w:val="1F1F1F"/>
          <w:sz w:val="24"/>
          <w:szCs w:val="24"/>
          <w:lang w:val="en" w:eastAsia="fr-FR"/>
        </w:rPr>
        <w:t>partment,</w:t>
      </w:r>
      <w:r>
        <w:rPr>
          <w:rFonts w:ascii="Times New Roman" w:eastAsia="Times New Roman" w:hAnsi="Times New Roman" w:cs="Times New Roman"/>
          <w:color w:val="1F1F1F"/>
          <w:sz w:val="24"/>
          <w:szCs w:val="24"/>
          <w:lang w:val="en" w:eastAsia="fr-FR"/>
        </w:rPr>
        <w:t xml:space="preserve"> </w:t>
      </w:r>
      <w:r w:rsidRPr="00F37649">
        <w:rPr>
          <w:rFonts w:ascii="Times New Roman" w:eastAsia="Times New Roman" w:hAnsi="Times New Roman" w:cs="Times New Roman"/>
          <w:color w:val="1F1F1F"/>
          <w:sz w:val="24"/>
          <w:szCs w:val="24"/>
          <w:lang w:val="en" w:eastAsia="fr-FR"/>
        </w:rPr>
        <w:t>Central Western Côte d’Ivoire</w:t>
      </w:r>
      <w:r w:rsidR="004E4024">
        <w:rPr>
          <w:rFonts w:ascii="Times New Roman" w:eastAsia="Times New Roman" w:hAnsi="Times New Roman" w:cs="Times New Roman"/>
          <w:color w:val="1F1F1F"/>
          <w:sz w:val="24"/>
          <w:szCs w:val="24"/>
          <w:lang w:val="en" w:eastAsia="fr-FR"/>
        </w:rPr>
        <w:t>,</w:t>
      </w:r>
      <w:r w:rsidR="00C2262B">
        <w:rPr>
          <w:rFonts w:ascii="Times New Roman" w:eastAsia="Times New Roman" w:hAnsi="Times New Roman" w:cs="Times New Roman"/>
          <w:color w:val="1F1F1F"/>
          <w:sz w:val="24"/>
          <w:szCs w:val="24"/>
          <w:lang w:val="en" w:eastAsia="fr-FR"/>
        </w:rPr>
        <w:t xml:space="preserve"> fro</w:t>
      </w:r>
      <w:r w:rsidR="004E4024">
        <w:rPr>
          <w:rFonts w:ascii="Times New Roman" w:eastAsia="Times New Roman" w:hAnsi="Times New Roman" w:cs="Times New Roman"/>
          <w:color w:val="1F1F1F"/>
          <w:sz w:val="24"/>
          <w:szCs w:val="24"/>
          <w:lang w:val="en" w:eastAsia="fr-FR"/>
        </w:rPr>
        <w:t>m April to June</w:t>
      </w:r>
      <w:r>
        <w:rPr>
          <w:rFonts w:ascii="Times New Roman" w:eastAsia="Times New Roman" w:hAnsi="Times New Roman" w:cs="Times New Roman"/>
          <w:color w:val="1F1F1F"/>
          <w:sz w:val="24"/>
          <w:szCs w:val="24"/>
          <w:lang w:val="en" w:eastAsia="fr-FR"/>
        </w:rPr>
        <w:t xml:space="preserve"> 2025</w:t>
      </w:r>
      <w:r w:rsidRPr="00F37649">
        <w:rPr>
          <w:rFonts w:ascii="Times New Roman" w:eastAsia="Times New Roman" w:hAnsi="Times New Roman" w:cs="Times New Roman"/>
          <w:color w:val="1F1F1F"/>
          <w:sz w:val="24"/>
          <w:szCs w:val="24"/>
          <w:lang w:val="en" w:eastAsia="fr-FR"/>
        </w:rPr>
        <w:t>.</w:t>
      </w:r>
    </w:p>
    <w:p w14:paraId="4D5A07E1" w14:textId="77777777" w:rsidR="00F37649" w:rsidRDefault="00F37649" w:rsidP="005C6A21">
      <w:pPr>
        <w:spacing w:after="0" w:line="480" w:lineRule="auto"/>
        <w:jc w:val="both"/>
        <w:rPr>
          <w:rFonts w:ascii="Times New Roman" w:eastAsia="Times New Roman" w:hAnsi="Times New Roman" w:cs="Times New Roman"/>
          <w:color w:val="1F1F1F"/>
          <w:sz w:val="24"/>
          <w:szCs w:val="24"/>
          <w:lang w:val="en" w:eastAsia="fr-FR"/>
        </w:rPr>
      </w:pPr>
      <w:r w:rsidRPr="00F37649">
        <w:rPr>
          <w:rFonts w:ascii="Times New Roman" w:eastAsia="Times New Roman" w:hAnsi="Times New Roman" w:cs="Times New Roman"/>
          <w:color w:val="1F1F1F"/>
          <w:sz w:val="24"/>
          <w:szCs w:val="24"/>
          <w:lang w:val="en" w:eastAsia="fr-FR"/>
        </w:rPr>
        <w:t xml:space="preserve">Methodology: </w:t>
      </w:r>
      <w:r w:rsidR="00CB7602" w:rsidRPr="00CB7602">
        <w:rPr>
          <w:rFonts w:ascii="Times New Roman" w:eastAsia="Times New Roman" w:hAnsi="Times New Roman" w:cs="Times New Roman"/>
          <w:color w:val="1F1F1F"/>
          <w:sz w:val="24"/>
          <w:szCs w:val="24"/>
          <w:lang w:val="en" w:eastAsia="fr-FR"/>
        </w:rPr>
        <w:t>Five doses (</w:t>
      </w:r>
      <w:r w:rsidR="00AB284B" w:rsidRPr="00AB284B">
        <w:rPr>
          <w:rFonts w:ascii="Times New Roman" w:eastAsia="Times New Roman" w:hAnsi="Times New Roman" w:cs="Times New Roman"/>
          <w:color w:val="1F1F1F"/>
          <w:sz w:val="24"/>
          <w:szCs w:val="24"/>
          <w:lang w:val="en" w:eastAsia="fr-FR"/>
        </w:rPr>
        <w:t>16.</w:t>
      </w:r>
      <w:r w:rsidR="00AB284B">
        <w:rPr>
          <w:rFonts w:ascii="Times New Roman" w:eastAsia="Times New Roman" w:hAnsi="Times New Roman" w:cs="Times New Roman"/>
          <w:color w:val="1F1F1F"/>
          <w:sz w:val="24"/>
          <w:szCs w:val="24"/>
          <w:lang w:val="en" w:eastAsia="fr-FR"/>
        </w:rPr>
        <w:t>6 l/ha, 11.08 l/ha, 8.33l/ha, 5.55 l/ha, 2.</w:t>
      </w:r>
      <w:r w:rsidR="00AB284B" w:rsidRPr="00AB284B">
        <w:rPr>
          <w:rFonts w:ascii="Times New Roman" w:eastAsia="Times New Roman" w:hAnsi="Times New Roman" w:cs="Times New Roman"/>
          <w:color w:val="1F1F1F"/>
          <w:sz w:val="24"/>
          <w:szCs w:val="24"/>
          <w:lang w:val="en" w:eastAsia="fr-FR"/>
        </w:rPr>
        <w:t>78 l/ha et 8 l/ha</w:t>
      </w:r>
      <w:r w:rsidR="00CB7602" w:rsidRPr="00CB7602">
        <w:rPr>
          <w:rFonts w:ascii="Times New Roman" w:eastAsia="Times New Roman" w:hAnsi="Times New Roman" w:cs="Times New Roman"/>
          <w:color w:val="1F1F1F"/>
          <w:sz w:val="24"/>
          <w:szCs w:val="24"/>
          <w:lang w:val="en" w:eastAsia="fr-FR"/>
        </w:rPr>
        <w:t xml:space="preserve">) of the tested bioherbicide, an adjacent control and glyphosate (reference chemical herbicide) were applied on </w:t>
      </w:r>
      <w:proofErr w:type="gramStart"/>
      <w:r w:rsidR="00CB7602" w:rsidRPr="00CB7602">
        <w:rPr>
          <w:rFonts w:ascii="Times New Roman" w:eastAsia="Times New Roman" w:hAnsi="Times New Roman" w:cs="Times New Roman"/>
          <w:color w:val="1F1F1F"/>
          <w:sz w:val="24"/>
          <w:szCs w:val="24"/>
          <w:lang w:val="en" w:eastAsia="fr-FR"/>
        </w:rPr>
        <w:t xml:space="preserve">a </w:t>
      </w:r>
      <w:r>
        <w:rPr>
          <w:rFonts w:ascii="Times New Roman" w:eastAsia="Times New Roman" w:hAnsi="Times New Roman" w:cs="Times New Roman"/>
          <w:color w:val="1F1F1F"/>
          <w:sz w:val="24"/>
          <w:szCs w:val="24"/>
          <w:lang w:val="en" w:eastAsia="fr-FR"/>
        </w:rPr>
        <w:t>the</w:t>
      </w:r>
      <w:proofErr w:type="gramEnd"/>
      <w:r>
        <w:rPr>
          <w:rFonts w:ascii="Times New Roman" w:eastAsia="Times New Roman" w:hAnsi="Times New Roman" w:cs="Times New Roman"/>
          <w:color w:val="1F1F1F"/>
          <w:sz w:val="24"/>
          <w:szCs w:val="24"/>
          <w:lang w:val="en" w:eastAsia="fr-FR"/>
        </w:rPr>
        <w:t xml:space="preserve"> </w:t>
      </w:r>
      <w:r w:rsidRPr="00F37649">
        <w:rPr>
          <w:rFonts w:ascii="Times New Roman" w:eastAsia="Times New Roman" w:hAnsi="Times New Roman" w:cs="Times New Roman"/>
          <w:color w:val="1F1F1F"/>
          <w:sz w:val="24"/>
          <w:szCs w:val="24"/>
          <w:lang w:val="en" w:eastAsia="fr-FR"/>
        </w:rPr>
        <w:t>study design</w:t>
      </w:r>
      <w:r>
        <w:rPr>
          <w:rFonts w:ascii="Times New Roman" w:eastAsia="Times New Roman" w:hAnsi="Times New Roman" w:cs="Times New Roman"/>
          <w:color w:val="1F1F1F"/>
          <w:sz w:val="24"/>
          <w:szCs w:val="24"/>
          <w:lang w:val="en" w:eastAsia="fr-FR"/>
        </w:rPr>
        <w:t xml:space="preserve">. </w:t>
      </w:r>
    </w:p>
    <w:p w14:paraId="11ED2F3D" w14:textId="77777777" w:rsidR="00C2262B" w:rsidRDefault="00F37649" w:rsidP="005C6A21">
      <w:pPr>
        <w:spacing w:after="0" w:line="480" w:lineRule="auto"/>
        <w:jc w:val="both"/>
        <w:rPr>
          <w:rFonts w:ascii="Times New Roman" w:eastAsia="Times New Roman" w:hAnsi="Times New Roman" w:cs="Times New Roman"/>
          <w:color w:val="1F1F1F"/>
          <w:sz w:val="24"/>
          <w:szCs w:val="24"/>
          <w:lang w:val="en" w:eastAsia="fr-FR"/>
        </w:rPr>
      </w:pPr>
      <w:r w:rsidRPr="004E4024">
        <w:rPr>
          <w:rFonts w:ascii="Times New Roman" w:eastAsia="Times New Roman" w:hAnsi="Times New Roman" w:cs="Times New Roman"/>
          <w:b/>
          <w:color w:val="1F1F1F"/>
          <w:sz w:val="24"/>
          <w:szCs w:val="24"/>
          <w:lang w:val="en" w:eastAsia="fr-FR"/>
        </w:rPr>
        <w:t>Results:</w:t>
      </w:r>
      <w:r w:rsidR="00CB7602" w:rsidRPr="00CB7602">
        <w:rPr>
          <w:rFonts w:ascii="Times New Roman" w:eastAsia="Times New Roman" w:hAnsi="Times New Roman" w:cs="Times New Roman"/>
          <w:color w:val="1F1F1F"/>
          <w:sz w:val="24"/>
          <w:szCs w:val="24"/>
          <w:lang w:val="en" w:eastAsia="fr-FR"/>
        </w:rPr>
        <w:t xml:space="preserve"> The applied methodology revealed that the </w:t>
      </w:r>
      <w:r w:rsidR="003A37AA" w:rsidRPr="00CB7602">
        <w:rPr>
          <w:rFonts w:ascii="Times New Roman" w:eastAsia="Times New Roman" w:hAnsi="Times New Roman" w:cs="Times New Roman"/>
          <w:color w:val="1F1F1F"/>
          <w:sz w:val="24"/>
          <w:szCs w:val="24"/>
          <w:lang w:val="en" w:eastAsia="fr-FR"/>
        </w:rPr>
        <w:t xml:space="preserve">tested </w:t>
      </w:r>
      <w:r w:rsidR="00CB7602" w:rsidRPr="00CB7602">
        <w:rPr>
          <w:rFonts w:ascii="Times New Roman" w:eastAsia="Times New Roman" w:hAnsi="Times New Roman" w:cs="Times New Roman"/>
          <w:color w:val="1F1F1F"/>
          <w:sz w:val="24"/>
          <w:szCs w:val="24"/>
          <w:lang w:val="en" w:eastAsia="fr-FR"/>
        </w:rPr>
        <w:t xml:space="preserve">biological herbicide is as effective as glyphosate at a dose of </w:t>
      </w:r>
      <w:r w:rsidR="00AB284B" w:rsidRPr="00AB284B">
        <w:rPr>
          <w:rFonts w:ascii="Times New Roman" w:eastAsia="Times New Roman" w:hAnsi="Times New Roman" w:cs="Times New Roman"/>
          <w:color w:val="1F1F1F"/>
          <w:sz w:val="24"/>
          <w:szCs w:val="24"/>
          <w:lang w:val="en" w:eastAsia="fr-FR"/>
        </w:rPr>
        <w:t xml:space="preserve">16.6 l/ha </w:t>
      </w:r>
      <w:r w:rsidR="00CB7602" w:rsidRPr="00CB7602">
        <w:rPr>
          <w:rFonts w:ascii="Times New Roman" w:eastAsia="Times New Roman" w:hAnsi="Times New Roman" w:cs="Times New Roman"/>
          <w:color w:val="1F1F1F"/>
          <w:sz w:val="24"/>
          <w:szCs w:val="24"/>
          <w:lang w:val="en" w:eastAsia="fr-FR"/>
        </w:rPr>
        <w:t>with a weed mortality rate around 93%</w:t>
      </w:r>
      <w:r w:rsidR="003A37AA">
        <w:rPr>
          <w:rFonts w:ascii="Times New Roman" w:eastAsia="Times New Roman" w:hAnsi="Times New Roman" w:cs="Times New Roman"/>
          <w:color w:val="1F1F1F"/>
          <w:sz w:val="24"/>
          <w:szCs w:val="24"/>
          <w:lang w:val="en" w:eastAsia="fr-FR"/>
        </w:rPr>
        <w:t xml:space="preserve"> and killed al</w:t>
      </w:r>
      <w:r w:rsidR="00877C76">
        <w:rPr>
          <w:rFonts w:ascii="Times New Roman" w:eastAsia="Times New Roman" w:hAnsi="Times New Roman" w:cs="Times New Roman"/>
          <w:color w:val="1F1F1F"/>
          <w:sz w:val="24"/>
          <w:szCs w:val="24"/>
          <w:lang w:val="en" w:eastAsia="fr-FR"/>
        </w:rPr>
        <w:t>l the weed species on the study</w:t>
      </w:r>
      <w:r w:rsidR="003A37AA">
        <w:rPr>
          <w:rFonts w:ascii="Times New Roman" w:eastAsia="Times New Roman" w:hAnsi="Times New Roman" w:cs="Times New Roman"/>
          <w:color w:val="1F1F1F"/>
          <w:sz w:val="24"/>
          <w:szCs w:val="24"/>
          <w:lang w:val="en" w:eastAsia="fr-FR"/>
        </w:rPr>
        <w:t xml:space="preserve"> site except one: </w:t>
      </w:r>
      <w:r w:rsidR="00877C76" w:rsidRPr="00877C76">
        <w:rPr>
          <w:rFonts w:ascii="Times New Roman" w:eastAsia="Times New Roman" w:hAnsi="Times New Roman" w:cs="Times New Roman"/>
          <w:i/>
          <w:color w:val="1F1F1F"/>
          <w:sz w:val="24"/>
          <w:szCs w:val="24"/>
          <w:lang w:val="en" w:eastAsia="fr-FR"/>
        </w:rPr>
        <w:t>Spermacoce verticillata</w:t>
      </w:r>
      <w:r w:rsidR="00CB7602" w:rsidRPr="00CB7602">
        <w:rPr>
          <w:rFonts w:ascii="Times New Roman" w:eastAsia="Times New Roman" w:hAnsi="Times New Roman" w:cs="Times New Roman"/>
          <w:color w:val="1F1F1F"/>
          <w:sz w:val="24"/>
          <w:szCs w:val="24"/>
          <w:lang w:val="en" w:eastAsia="fr-FR"/>
        </w:rPr>
        <w:t xml:space="preserve">. However, the resumption of weed vegetation took place from the 45th day after </w:t>
      </w:r>
      <w:r w:rsidR="004E4024">
        <w:rPr>
          <w:rFonts w:ascii="Times New Roman" w:eastAsia="Times New Roman" w:hAnsi="Times New Roman" w:cs="Times New Roman"/>
          <w:color w:val="1F1F1F"/>
          <w:sz w:val="24"/>
          <w:szCs w:val="24"/>
          <w:lang w:val="en" w:eastAsia="fr-FR"/>
        </w:rPr>
        <w:t>the implementation of the essay</w:t>
      </w:r>
      <w:r w:rsidR="00877C76">
        <w:rPr>
          <w:rFonts w:ascii="Times New Roman" w:eastAsia="Times New Roman" w:hAnsi="Times New Roman" w:cs="Times New Roman"/>
          <w:color w:val="1F1F1F"/>
          <w:sz w:val="24"/>
          <w:szCs w:val="24"/>
          <w:lang w:val="en" w:eastAsia="fr-FR"/>
        </w:rPr>
        <w:t xml:space="preserve">. </w:t>
      </w:r>
    </w:p>
    <w:p w14:paraId="5339EB3C" w14:textId="77777777" w:rsidR="00CB7602" w:rsidRPr="00EA4619" w:rsidRDefault="00C2262B" w:rsidP="005C6A21">
      <w:pPr>
        <w:spacing w:after="0" w:line="480" w:lineRule="auto"/>
        <w:jc w:val="both"/>
        <w:rPr>
          <w:rFonts w:ascii="Times New Roman" w:eastAsia="Times New Roman" w:hAnsi="Times New Roman" w:cs="Times New Roman"/>
          <w:color w:val="1F1F1F"/>
          <w:sz w:val="24"/>
          <w:szCs w:val="24"/>
          <w:lang w:val="en" w:eastAsia="fr-FR"/>
        </w:rPr>
      </w:pPr>
      <w:r w:rsidRPr="004E4024">
        <w:rPr>
          <w:rFonts w:ascii="Times New Roman" w:eastAsia="Times New Roman" w:hAnsi="Times New Roman" w:cs="Times New Roman"/>
          <w:b/>
          <w:color w:val="1F1F1F"/>
          <w:sz w:val="24"/>
          <w:szCs w:val="24"/>
          <w:lang w:val="en" w:eastAsia="fr-FR"/>
        </w:rPr>
        <w:t>Conclusion:</w:t>
      </w:r>
      <w:r w:rsidRPr="00C2262B">
        <w:rPr>
          <w:rFonts w:ascii="Times New Roman" w:eastAsia="Times New Roman" w:hAnsi="Times New Roman" w:cs="Times New Roman"/>
          <w:color w:val="1F1F1F"/>
          <w:sz w:val="24"/>
          <w:szCs w:val="24"/>
          <w:lang w:val="en" w:eastAsia="fr-FR"/>
        </w:rPr>
        <w:t xml:space="preserve"> </w:t>
      </w:r>
      <w:r w:rsidR="00CB7602" w:rsidRPr="00CB7602">
        <w:rPr>
          <w:rFonts w:ascii="Times New Roman" w:eastAsia="Times New Roman" w:hAnsi="Times New Roman" w:cs="Times New Roman"/>
          <w:color w:val="1F1F1F"/>
          <w:sz w:val="24"/>
          <w:szCs w:val="24"/>
          <w:lang w:val="en" w:eastAsia="fr-FR"/>
        </w:rPr>
        <w:t xml:space="preserve">The use of </w:t>
      </w:r>
      <w:r>
        <w:rPr>
          <w:rFonts w:ascii="Times New Roman" w:eastAsia="Times New Roman" w:hAnsi="Times New Roman" w:cs="Times New Roman"/>
          <w:color w:val="1F1F1F"/>
          <w:sz w:val="24"/>
          <w:szCs w:val="24"/>
          <w:lang w:val="en" w:eastAsia="fr-FR"/>
        </w:rPr>
        <w:t xml:space="preserve">the </w:t>
      </w:r>
      <w:r w:rsidR="00CB7602" w:rsidRPr="00CB7602">
        <w:rPr>
          <w:rFonts w:ascii="Times New Roman" w:eastAsia="Times New Roman" w:hAnsi="Times New Roman" w:cs="Times New Roman"/>
          <w:color w:val="1F1F1F"/>
          <w:sz w:val="24"/>
          <w:szCs w:val="24"/>
          <w:lang w:val="en" w:eastAsia="fr-FR"/>
        </w:rPr>
        <w:t xml:space="preserve">local plant extracts appears to be a promising alternative to </w:t>
      </w:r>
      <w:r>
        <w:rPr>
          <w:rFonts w:ascii="Times New Roman" w:eastAsia="Times New Roman" w:hAnsi="Times New Roman" w:cs="Times New Roman"/>
          <w:color w:val="1F1F1F"/>
          <w:sz w:val="24"/>
          <w:szCs w:val="24"/>
          <w:lang w:val="en" w:eastAsia="fr-FR"/>
        </w:rPr>
        <w:t>glyphosate</w:t>
      </w:r>
      <w:r w:rsidR="00CB7602" w:rsidRPr="00CB7602">
        <w:rPr>
          <w:rFonts w:ascii="Times New Roman" w:eastAsia="Times New Roman" w:hAnsi="Times New Roman" w:cs="Times New Roman"/>
          <w:color w:val="1F1F1F"/>
          <w:sz w:val="24"/>
          <w:szCs w:val="24"/>
          <w:lang w:val="en" w:eastAsia="fr-FR"/>
        </w:rPr>
        <w:t>, better suited to small producers.</w:t>
      </w:r>
      <w:r w:rsidR="00EA4619">
        <w:rPr>
          <w:rFonts w:ascii="Times New Roman" w:eastAsia="Times New Roman" w:hAnsi="Times New Roman" w:cs="Times New Roman"/>
          <w:color w:val="1F1F1F"/>
          <w:sz w:val="24"/>
          <w:szCs w:val="24"/>
          <w:lang w:val="en" w:eastAsia="fr-FR"/>
        </w:rPr>
        <w:t xml:space="preserve"> </w:t>
      </w:r>
      <w:r w:rsidR="00877C76" w:rsidRPr="00877C76">
        <w:rPr>
          <w:rFonts w:ascii="Times New Roman" w:eastAsia="Calibri" w:hAnsi="Times New Roman" w:cs="Times New Roman"/>
          <w:sz w:val="24"/>
          <w:szCs w:val="24"/>
        </w:rPr>
        <w:t xml:space="preserve">Its application to </w:t>
      </w:r>
      <w:r w:rsidR="00877C76" w:rsidRPr="00D327EF">
        <w:rPr>
          <w:rFonts w:ascii="Times New Roman" w:eastAsia="Calibri" w:hAnsi="Times New Roman" w:cs="Times New Roman"/>
          <w:i/>
          <w:sz w:val="24"/>
          <w:szCs w:val="24"/>
        </w:rPr>
        <w:t>Spermacoce verticillata</w:t>
      </w:r>
      <w:r w:rsidR="00877C76" w:rsidRPr="00877C76">
        <w:rPr>
          <w:rFonts w:ascii="Times New Roman" w:eastAsia="Calibri" w:hAnsi="Times New Roman" w:cs="Times New Roman"/>
          <w:sz w:val="24"/>
          <w:szCs w:val="24"/>
        </w:rPr>
        <w:t xml:space="preserve"> at different life stages will make it possible to detect if there is a stage where this s</w:t>
      </w:r>
      <w:r w:rsidR="00D327EF">
        <w:rPr>
          <w:rFonts w:ascii="Times New Roman" w:eastAsia="Calibri" w:hAnsi="Times New Roman" w:cs="Times New Roman"/>
          <w:sz w:val="24"/>
          <w:szCs w:val="24"/>
        </w:rPr>
        <w:t>pecies can be controlled by the</w:t>
      </w:r>
      <w:r w:rsidR="00877C76" w:rsidRPr="00877C76">
        <w:rPr>
          <w:rFonts w:ascii="Times New Roman" w:eastAsia="Calibri" w:hAnsi="Times New Roman" w:cs="Times New Roman"/>
          <w:sz w:val="24"/>
          <w:szCs w:val="24"/>
        </w:rPr>
        <w:t xml:space="preserve"> bioherbicide.</w:t>
      </w:r>
    </w:p>
    <w:p w14:paraId="70023FD9" w14:textId="77777777" w:rsidR="004E4024" w:rsidRDefault="00CB7602" w:rsidP="004E4024">
      <w:pPr>
        <w:tabs>
          <w:tab w:val="left" w:pos="2694"/>
        </w:tabs>
        <w:spacing w:line="480" w:lineRule="auto"/>
        <w:jc w:val="both"/>
        <w:rPr>
          <w:rFonts w:ascii="Times New Roman" w:eastAsia="Calibri" w:hAnsi="Times New Roman" w:cs="Times New Roman"/>
          <w:sz w:val="24"/>
          <w:szCs w:val="24"/>
        </w:rPr>
      </w:pPr>
      <w:r w:rsidRPr="00CB7602">
        <w:rPr>
          <w:rFonts w:ascii="Times New Roman" w:eastAsia="Calibri" w:hAnsi="Times New Roman" w:cs="Times New Roman"/>
          <w:b/>
          <w:sz w:val="24"/>
          <w:szCs w:val="24"/>
        </w:rPr>
        <w:lastRenderedPageBreak/>
        <w:t xml:space="preserve">Key words : </w:t>
      </w:r>
      <w:r w:rsidRPr="00CB7602">
        <w:rPr>
          <w:rFonts w:ascii="Times New Roman" w:eastAsia="Calibri" w:hAnsi="Times New Roman" w:cs="Times New Roman"/>
          <w:sz w:val="24"/>
          <w:szCs w:val="24"/>
        </w:rPr>
        <w:t>Bioherbicides, weeds, glyphosate, cacao</w:t>
      </w:r>
      <w:r w:rsidR="004E4024">
        <w:rPr>
          <w:rFonts w:ascii="Times New Roman" w:eastAsia="Calibri" w:hAnsi="Times New Roman" w:cs="Times New Roman"/>
          <w:sz w:val="24"/>
          <w:szCs w:val="24"/>
        </w:rPr>
        <w:t xml:space="preserve"> juice, pawpaw leaf extract, sustainable agriculture.</w:t>
      </w:r>
    </w:p>
    <w:p w14:paraId="21586CFB" w14:textId="77777777" w:rsidR="004E4024" w:rsidRDefault="004E4024" w:rsidP="004E4024">
      <w:pPr>
        <w:tabs>
          <w:tab w:val="left" w:pos="2694"/>
        </w:tabs>
        <w:spacing w:line="480" w:lineRule="auto"/>
        <w:jc w:val="both"/>
        <w:rPr>
          <w:rFonts w:ascii="Times New Roman" w:eastAsia="Calibri" w:hAnsi="Times New Roman" w:cs="Times New Roman"/>
          <w:sz w:val="24"/>
          <w:szCs w:val="24"/>
        </w:rPr>
      </w:pPr>
    </w:p>
    <w:p w14:paraId="5859AA7B" w14:textId="77777777" w:rsidR="004E4024" w:rsidRDefault="004E4024" w:rsidP="004E4024">
      <w:pPr>
        <w:tabs>
          <w:tab w:val="left" w:pos="2694"/>
        </w:tabs>
        <w:spacing w:line="480" w:lineRule="auto"/>
        <w:jc w:val="both"/>
        <w:rPr>
          <w:rFonts w:ascii="Times New Roman" w:eastAsia="Calibri" w:hAnsi="Times New Roman" w:cs="Times New Roman"/>
          <w:sz w:val="24"/>
          <w:szCs w:val="24"/>
        </w:rPr>
      </w:pPr>
    </w:p>
    <w:p w14:paraId="02EE0D99" w14:textId="77777777" w:rsidR="00CB7602" w:rsidRPr="004E4024" w:rsidRDefault="00344A9D" w:rsidP="004E4024">
      <w:pPr>
        <w:tabs>
          <w:tab w:val="left" w:pos="2694"/>
        </w:tabs>
        <w:spacing w:line="480" w:lineRule="auto"/>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fr-FR"/>
        </w:rPr>
        <w:t xml:space="preserve">1. </w:t>
      </w:r>
      <w:r w:rsidR="00CB7602" w:rsidRPr="00344A9D">
        <w:rPr>
          <w:rFonts w:ascii="Times New Roman" w:eastAsia="Times New Roman" w:hAnsi="Times New Roman" w:cs="Times New Roman"/>
          <w:b/>
          <w:sz w:val="24"/>
          <w:szCs w:val="24"/>
          <w:lang w:eastAsia="fr-FR"/>
        </w:rPr>
        <w:t>Introduction</w:t>
      </w:r>
    </w:p>
    <w:p w14:paraId="018C630E" w14:textId="77777777" w:rsidR="00D327EF" w:rsidRDefault="00D327EF" w:rsidP="005C6A21">
      <w:pPr>
        <w:spacing w:line="480" w:lineRule="auto"/>
        <w:jc w:val="both"/>
        <w:rPr>
          <w:rFonts w:ascii="Times New Roman" w:eastAsia="Times New Roman" w:hAnsi="Times New Roman" w:cs="Times New Roman"/>
          <w:sz w:val="24"/>
          <w:szCs w:val="24"/>
          <w:lang w:eastAsia="fr-FR"/>
        </w:rPr>
      </w:pPr>
      <w:r w:rsidRPr="00D327EF">
        <w:rPr>
          <w:rFonts w:ascii="Times New Roman" w:eastAsia="Times New Roman" w:hAnsi="Times New Roman" w:cs="Times New Roman"/>
          <w:sz w:val="24"/>
          <w:szCs w:val="24"/>
          <w:lang w:eastAsia="fr-FR"/>
        </w:rPr>
        <w:t>Weed management poses a significant challenge to global agricultural productivity, as weeds can cause yield losses averaging up to 34% in major crops, depending on the type and agroecological conditions (Oerke, 2006). To address this, modern agriculture relies heavily on synthetic chemical herbicides, which account for nearly 40% of the global pesticide market (Zimdahl, 2018).</w:t>
      </w:r>
    </w:p>
    <w:p w14:paraId="01C0B39C" w14:textId="77777777" w:rsidR="00D327EF" w:rsidRDefault="00D327EF" w:rsidP="005C6A21">
      <w:pPr>
        <w:spacing w:after="0" w:line="480" w:lineRule="auto"/>
        <w:jc w:val="both"/>
        <w:rPr>
          <w:rFonts w:ascii="Times New Roman" w:eastAsia="Times New Roman" w:hAnsi="Times New Roman" w:cs="Times New Roman"/>
          <w:sz w:val="24"/>
          <w:szCs w:val="24"/>
          <w:lang w:eastAsia="fr-FR"/>
        </w:rPr>
      </w:pPr>
      <w:r w:rsidRPr="00D327EF">
        <w:rPr>
          <w:rFonts w:ascii="Times New Roman" w:eastAsia="Times New Roman" w:hAnsi="Times New Roman" w:cs="Times New Roman"/>
          <w:sz w:val="24"/>
          <w:szCs w:val="24"/>
          <w:lang w:eastAsia="fr-FR"/>
        </w:rPr>
        <w:t>This has generated environmental concerns due to the harmful impacts of herbicides on biodiversity and human health (Duke and Powles, 2008). Indeed, over the years, certain herbicides have been criticized for their high toxicity and detrimental effects on ecosystems and health (Goulson, 2013). This is the case with glyphosate, the world's best-selling active ingredient (with an estimated market value of €27 billion), classified as a possible carcinogen by the International Agency for Research on Cancer (IARC, 2015). However, farmers continue to use conventional chemical herbicides, despite their potential dangers to the environment and human health (Heap, 2014).</w:t>
      </w:r>
    </w:p>
    <w:p w14:paraId="58B70F87" w14:textId="77777777" w:rsidR="005C6A21" w:rsidRPr="000F3EA6" w:rsidRDefault="00D327EF" w:rsidP="00D327EF">
      <w:pPr>
        <w:spacing w:after="0" w:line="480" w:lineRule="auto"/>
        <w:jc w:val="both"/>
        <w:rPr>
          <w:rFonts w:ascii="Times New Roman" w:eastAsia="Times New Roman" w:hAnsi="Times New Roman" w:cs="Times New Roman"/>
          <w:sz w:val="24"/>
          <w:szCs w:val="24"/>
          <w:lang w:eastAsia="fr-FR"/>
        </w:rPr>
      </w:pPr>
      <w:r w:rsidRPr="00D327EF">
        <w:rPr>
          <w:rFonts w:ascii="Times New Roman" w:eastAsia="Times New Roman" w:hAnsi="Times New Roman" w:cs="Times New Roman"/>
          <w:sz w:val="24"/>
          <w:szCs w:val="24"/>
          <w:lang w:eastAsia="fr-FR"/>
        </w:rPr>
        <w:t xml:space="preserve">In response to this problem, local plants known for their phytotoxic effects could provide a natural solution. Their extracts, readily available in agricultural areas, can inhibit the germination or growth of certain weeds (Adeoye et al., </w:t>
      </w:r>
      <w:proofErr w:type="gramStart"/>
      <w:r w:rsidRPr="00D327EF">
        <w:rPr>
          <w:rFonts w:ascii="Times New Roman" w:eastAsia="Times New Roman" w:hAnsi="Times New Roman" w:cs="Times New Roman"/>
          <w:sz w:val="24"/>
          <w:szCs w:val="24"/>
          <w:lang w:eastAsia="fr-FR"/>
        </w:rPr>
        <w:t>2014;</w:t>
      </w:r>
      <w:proofErr w:type="gramEnd"/>
      <w:r w:rsidRPr="00D327EF">
        <w:rPr>
          <w:rFonts w:ascii="Times New Roman" w:eastAsia="Times New Roman" w:hAnsi="Times New Roman" w:cs="Times New Roman"/>
          <w:sz w:val="24"/>
          <w:szCs w:val="24"/>
          <w:lang w:eastAsia="fr-FR"/>
        </w:rPr>
        <w:t xml:space="preserve"> Eze &amp; Gill, 2020). It is within this context that the present research is situated, aiming to evaluate the efficacy and spectrum of action of a total natural herbicide based on cocoa juice extract and papaya leaves under real-world conditions on a fallow field in Daloa.</w:t>
      </w:r>
    </w:p>
    <w:p w14:paraId="01DB8D0A" w14:textId="77777777" w:rsidR="00D327EF" w:rsidRPr="00D327EF" w:rsidRDefault="002576B0" w:rsidP="00D327EF">
      <w:pPr>
        <w:spacing w:line="48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lastRenderedPageBreak/>
        <w:t>2. Materials &amp;</w:t>
      </w:r>
      <w:r w:rsidR="00D327EF" w:rsidRPr="00D327EF">
        <w:rPr>
          <w:rFonts w:ascii="Times New Roman" w:eastAsia="Times New Roman" w:hAnsi="Times New Roman" w:cs="Times New Roman"/>
          <w:b/>
          <w:sz w:val="24"/>
          <w:szCs w:val="24"/>
          <w:lang w:eastAsia="fr-FR"/>
        </w:rPr>
        <w:t xml:space="preserve"> Methods</w:t>
      </w:r>
    </w:p>
    <w:p w14:paraId="5EBE70E7" w14:textId="77777777" w:rsidR="00D327EF" w:rsidRDefault="00D327EF" w:rsidP="00D327EF">
      <w:pPr>
        <w:spacing w:line="480" w:lineRule="auto"/>
        <w:jc w:val="both"/>
        <w:rPr>
          <w:rFonts w:ascii="Times New Roman" w:eastAsia="Times New Roman" w:hAnsi="Times New Roman" w:cs="Times New Roman"/>
          <w:b/>
          <w:sz w:val="24"/>
          <w:szCs w:val="24"/>
          <w:lang w:eastAsia="fr-FR"/>
        </w:rPr>
      </w:pPr>
      <w:r w:rsidRPr="00D327EF">
        <w:rPr>
          <w:rFonts w:ascii="Times New Roman" w:eastAsia="Times New Roman" w:hAnsi="Times New Roman" w:cs="Times New Roman"/>
          <w:b/>
          <w:sz w:val="24"/>
          <w:szCs w:val="24"/>
          <w:lang w:eastAsia="fr-FR"/>
        </w:rPr>
        <w:t>2.1. Study Site</w:t>
      </w:r>
    </w:p>
    <w:p w14:paraId="4AFE3792" w14:textId="77777777" w:rsidR="00D327EF" w:rsidRDefault="00D327EF" w:rsidP="005C6A21">
      <w:pPr>
        <w:spacing w:after="0" w:line="480" w:lineRule="auto"/>
        <w:jc w:val="both"/>
        <w:rPr>
          <w:rFonts w:ascii="Times New Roman" w:eastAsia="Times New Roman" w:hAnsi="Times New Roman" w:cs="Times New Roman"/>
          <w:sz w:val="24"/>
          <w:szCs w:val="24"/>
          <w:lang w:eastAsia="fr-FR"/>
        </w:rPr>
      </w:pPr>
      <w:bookmarkStart w:id="2" w:name="_Toc201224149"/>
      <w:bookmarkStart w:id="3" w:name="_Toc201262233"/>
      <w:bookmarkStart w:id="4" w:name="_Toc201930736"/>
      <w:r w:rsidRPr="00D327EF">
        <w:rPr>
          <w:rFonts w:ascii="Times New Roman" w:eastAsia="Times New Roman" w:hAnsi="Times New Roman" w:cs="Times New Roman"/>
          <w:sz w:val="24"/>
          <w:szCs w:val="24"/>
          <w:lang w:eastAsia="fr-FR"/>
        </w:rPr>
        <w:t>This research was conducted in the Daloa department. The bioherbicide</w:t>
      </w:r>
      <w:r w:rsidR="002576B0">
        <w:rPr>
          <w:rFonts w:ascii="Times New Roman" w:eastAsia="Times New Roman" w:hAnsi="Times New Roman" w:cs="Times New Roman"/>
          <w:sz w:val="24"/>
          <w:szCs w:val="24"/>
          <w:lang w:eastAsia="fr-FR"/>
        </w:rPr>
        <w:t xml:space="preserve"> </w:t>
      </w:r>
      <w:r w:rsidR="002576B0" w:rsidRPr="00D327EF">
        <w:rPr>
          <w:rFonts w:ascii="Times New Roman" w:eastAsia="Times New Roman" w:hAnsi="Times New Roman" w:cs="Times New Roman"/>
          <w:sz w:val="24"/>
          <w:szCs w:val="24"/>
          <w:lang w:eastAsia="fr-FR"/>
        </w:rPr>
        <w:t xml:space="preserve">(Herbibo) </w:t>
      </w:r>
      <w:r w:rsidRPr="00D327EF">
        <w:rPr>
          <w:rFonts w:ascii="Times New Roman" w:eastAsia="Times New Roman" w:hAnsi="Times New Roman" w:cs="Times New Roman"/>
          <w:sz w:val="24"/>
          <w:szCs w:val="24"/>
          <w:lang w:eastAsia="fr-FR"/>
        </w:rPr>
        <w:t>was tested on a three-year-old fallow plot located in Tazibouo University</w:t>
      </w:r>
      <w:r w:rsidR="002576B0">
        <w:rPr>
          <w:rFonts w:ascii="Times New Roman" w:eastAsia="Times New Roman" w:hAnsi="Times New Roman" w:cs="Times New Roman"/>
          <w:sz w:val="24"/>
          <w:szCs w:val="24"/>
          <w:lang w:eastAsia="fr-FR"/>
        </w:rPr>
        <w:t>, a</w:t>
      </w:r>
      <w:r w:rsidRPr="00D327EF">
        <w:rPr>
          <w:rFonts w:ascii="Times New Roman" w:eastAsia="Times New Roman" w:hAnsi="Times New Roman" w:cs="Times New Roman"/>
          <w:sz w:val="24"/>
          <w:szCs w:val="24"/>
          <w:lang w:eastAsia="fr-FR"/>
        </w:rPr>
        <w:t xml:space="preserve"> district of Daloa (at a north latitude of 6°55’10’’ and a west longitude of 6°25’30’’). The entire protocol was correctly applied to ensure the reliability of the results (Gomez &amp; Gomez, 1984).</w:t>
      </w:r>
    </w:p>
    <w:bookmarkEnd w:id="2"/>
    <w:bookmarkEnd w:id="3"/>
    <w:bookmarkEnd w:id="4"/>
    <w:p w14:paraId="15A6AADE" w14:textId="77777777" w:rsidR="00D327EF" w:rsidRDefault="00D327EF" w:rsidP="005C6A21">
      <w:pPr>
        <w:spacing w:before="120" w:after="120" w:line="480" w:lineRule="auto"/>
        <w:jc w:val="both"/>
        <w:rPr>
          <w:rFonts w:ascii="Times New Roman" w:eastAsia="Times New Roman" w:hAnsi="Times New Roman" w:cs="Times New Roman"/>
          <w:b/>
          <w:sz w:val="24"/>
          <w:szCs w:val="24"/>
          <w:lang w:eastAsia="fr-FR"/>
        </w:rPr>
      </w:pPr>
      <w:r w:rsidRPr="00D327EF">
        <w:rPr>
          <w:rFonts w:ascii="Times New Roman" w:eastAsia="Times New Roman" w:hAnsi="Times New Roman" w:cs="Times New Roman"/>
          <w:b/>
          <w:sz w:val="24"/>
          <w:szCs w:val="24"/>
          <w:lang w:eastAsia="fr-FR"/>
        </w:rPr>
        <w:t>2.2. Floristic Survey</w:t>
      </w:r>
    </w:p>
    <w:p w14:paraId="35F5BD6C" w14:textId="77777777" w:rsidR="00D327EF" w:rsidRDefault="00D327EF" w:rsidP="005C6A21">
      <w:pPr>
        <w:spacing w:before="240" w:after="240" w:line="480" w:lineRule="auto"/>
        <w:jc w:val="both"/>
        <w:rPr>
          <w:rFonts w:ascii="Times New Roman" w:eastAsia="Times New Roman" w:hAnsi="Times New Roman" w:cs="Times New Roman"/>
          <w:sz w:val="24"/>
          <w:szCs w:val="24"/>
          <w:lang w:eastAsia="fr-FR"/>
        </w:rPr>
      </w:pPr>
      <w:bookmarkStart w:id="5" w:name="_Toc201224150"/>
      <w:bookmarkStart w:id="6" w:name="_Toc201262234"/>
      <w:bookmarkStart w:id="7" w:name="_Toc201930737"/>
      <w:r w:rsidRPr="00D327EF">
        <w:rPr>
          <w:rFonts w:ascii="Times New Roman" w:eastAsia="Times New Roman" w:hAnsi="Times New Roman" w:cs="Times New Roman"/>
          <w:sz w:val="24"/>
          <w:szCs w:val="24"/>
          <w:lang w:eastAsia="fr-FR"/>
        </w:rPr>
        <w:t>Floristic and phytosociological inventories were carried out before and after the implementation of the trial. The aim was to determine the floristic list and the abundance/dominance of weeds at the different observation periods. During the assessment of weed cover in the plots, each weed species was assigned a weed cover score according to the C.E.B. scale modified by Marnotte (1984) shown in Table 1.</w:t>
      </w:r>
    </w:p>
    <w:p w14:paraId="2F70A99C" w14:textId="77777777" w:rsidR="000F3EA6" w:rsidRPr="000B1EF3" w:rsidRDefault="00D327EF" w:rsidP="001C5259">
      <w:pPr>
        <w:spacing w:before="240" w:after="240" w:line="480" w:lineRule="auto"/>
        <w:jc w:val="center"/>
        <w:rPr>
          <w:rFonts w:ascii="Times New Roman" w:eastAsia="Times New Roman" w:hAnsi="Times New Roman" w:cs="Times New Roman"/>
          <w:sz w:val="24"/>
          <w:szCs w:val="24"/>
          <w:lang w:eastAsia="fr-FR"/>
        </w:rPr>
      </w:pPr>
      <w:r w:rsidRPr="00D327EF">
        <w:rPr>
          <w:rFonts w:ascii="Times New Roman" w:eastAsia="Times New Roman" w:hAnsi="Times New Roman" w:cs="Times New Roman"/>
          <w:b/>
          <w:bCs/>
          <w:sz w:val="24"/>
          <w:szCs w:val="24"/>
          <w:lang w:eastAsia="fr-FR"/>
        </w:rPr>
        <w:t xml:space="preserve">Table 1: </w:t>
      </w:r>
      <w:r w:rsidRPr="000B1EF3">
        <w:rPr>
          <w:rFonts w:ascii="Times New Roman" w:eastAsia="Times New Roman" w:hAnsi="Times New Roman" w:cs="Times New Roman"/>
          <w:bCs/>
          <w:sz w:val="24"/>
          <w:szCs w:val="24"/>
          <w:lang w:eastAsia="fr-FR"/>
        </w:rPr>
        <w:t>Weed rating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5220"/>
      </w:tblGrid>
      <w:tr w:rsidR="00F44156" w:rsidRPr="00D70B50" w14:paraId="03792710" w14:textId="77777777" w:rsidTr="00C14318">
        <w:trPr>
          <w:jc w:val="center"/>
        </w:trPr>
        <w:tc>
          <w:tcPr>
            <w:tcW w:w="1009" w:type="dxa"/>
          </w:tcPr>
          <w:p w14:paraId="10278331" w14:textId="77777777" w:rsidR="00F44156" w:rsidRPr="00D70B50" w:rsidRDefault="00F44156" w:rsidP="00C14318">
            <w:pPr>
              <w:spacing w:after="0" w:line="240" w:lineRule="auto"/>
              <w:jc w:val="center"/>
              <w:rPr>
                <w:rFonts w:ascii="Times New Roman" w:eastAsia="Times New Roman" w:hAnsi="Times New Roman" w:cs="Times New Roman"/>
                <w:b/>
                <w:bCs/>
                <w:sz w:val="24"/>
                <w:szCs w:val="24"/>
                <w:lang w:eastAsia="fr-FR"/>
              </w:rPr>
            </w:pPr>
            <w:r w:rsidRPr="00D70B50">
              <w:rPr>
                <w:rFonts w:ascii="Times New Roman" w:eastAsia="Times New Roman" w:hAnsi="Times New Roman" w:cs="Times New Roman"/>
                <w:b/>
                <w:bCs/>
                <w:sz w:val="24"/>
                <w:szCs w:val="24"/>
                <w:lang w:eastAsia="fr-FR"/>
              </w:rPr>
              <w:t>Note</w:t>
            </w:r>
          </w:p>
        </w:tc>
        <w:tc>
          <w:tcPr>
            <w:tcW w:w="5220" w:type="dxa"/>
          </w:tcPr>
          <w:p w14:paraId="56E0A725" w14:textId="77777777" w:rsidR="00F44156" w:rsidRPr="00D70B50" w:rsidRDefault="000B1EF3" w:rsidP="00C14318">
            <w:pPr>
              <w:spacing w:after="0" w:line="240" w:lineRule="auto"/>
              <w:jc w:val="center"/>
              <w:rPr>
                <w:rFonts w:ascii="Times New Roman" w:eastAsia="Times New Roman" w:hAnsi="Times New Roman" w:cs="Times New Roman"/>
                <w:b/>
                <w:bCs/>
                <w:sz w:val="24"/>
                <w:szCs w:val="24"/>
                <w:lang w:eastAsia="fr-FR"/>
              </w:rPr>
            </w:pPr>
            <w:r w:rsidRPr="000B1EF3">
              <w:rPr>
                <w:rFonts w:ascii="Times New Roman" w:eastAsia="Times New Roman" w:hAnsi="Times New Roman" w:cs="Times New Roman"/>
                <w:b/>
                <w:bCs/>
                <w:sz w:val="24"/>
                <w:szCs w:val="24"/>
                <w:lang w:eastAsia="fr-FR"/>
              </w:rPr>
              <w:t>Comments</w:t>
            </w:r>
          </w:p>
        </w:tc>
      </w:tr>
      <w:tr w:rsidR="00F44156" w:rsidRPr="00D70B50" w14:paraId="323A0AA6" w14:textId="77777777" w:rsidTr="00C14318">
        <w:trPr>
          <w:jc w:val="center"/>
        </w:trPr>
        <w:tc>
          <w:tcPr>
            <w:tcW w:w="1009" w:type="dxa"/>
          </w:tcPr>
          <w:p w14:paraId="59DC4483" w14:textId="77777777" w:rsidR="00F44156" w:rsidRPr="00D70B50" w:rsidRDefault="00F44156" w:rsidP="00C14318">
            <w:pPr>
              <w:spacing w:after="0" w:line="240" w:lineRule="auto"/>
              <w:jc w:val="center"/>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1</w:t>
            </w:r>
          </w:p>
        </w:tc>
        <w:tc>
          <w:tcPr>
            <w:tcW w:w="5220" w:type="dxa"/>
          </w:tcPr>
          <w:p w14:paraId="723D3C2A" w14:textId="77777777" w:rsidR="00F44156" w:rsidRPr="00D70B50" w:rsidRDefault="000B1EF3" w:rsidP="00C14318">
            <w:pPr>
              <w:spacing w:after="0" w:line="240" w:lineRule="auto"/>
              <w:jc w:val="center"/>
              <w:rPr>
                <w:rFonts w:ascii="Times New Roman" w:eastAsia="Times New Roman" w:hAnsi="Times New Roman" w:cs="Times New Roman"/>
                <w:sz w:val="24"/>
                <w:szCs w:val="24"/>
                <w:lang w:eastAsia="fr-FR"/>
              </w:rPr>
            </w:pPr>
            <w:r w:rsidRPr="000B1EF3">
              <w:rPr>
                <w:rFonts w:ascii="Times New Roman" w:eastAsia="Times New Roman" w:hAnsi="Times New Roman" w:cs="Times New Roman"/>
                <w:sz w:val="24"/>
                <w:szCs w:val="24"/>
                <w:lang w:eastAsia="fr-FR"/>
              </w:rPr>
              <w:t>1% recovery rate (rare)</w:t>
            </w:r>
          </w:p>
        </w:tc>
      </w:tr>
      <w:tr w:rsidR="00F44156" w:rsidRPr="00D70B50" w14:paraId="5DEC4E61" w14:textId="77777777" w:rsidTr="00C14318">
        <w:trPr>
          <w:jc w:val="center"/>
        </w:trPr>
        <w:tc>
          <w:tcPr>
            <w:tcW w:w="1009" w:type="dxa"/>
          </w:tcPr>
          <w:p w14:paraId="77B751A7" w14:textId="77777777" w:rsidR="00F44156" w:rsidRPr="00D70B50" w:rsidRDefault="00F44156" w:rsidP="00C14318">
            <w:pPr>
              <w:spacing w:after="0" w:line="240" w:lineRule="auto"/>
              <w:jc w:val="center"/>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2</w:t>
            </w:r>
          </w:p>
        </w:tc>
        <w:tc>
          <w:tcPr>
            <w:tcW w:w="5220" w:type="dxa"/>
          </w:tcPr>
          <w:p w14:paraId="4EC45B38" w14:textId="77777777" w:rsidR="00F44156" w:rsidRPr="00D70B50" w:rsidRDefault="000B1EF3" w:rsidP="00C14318">
            <w:pPr>
              <w:spacing w:after="0" w:line="240" w:lineRule="auto"/>
              <w:jc w:val="center"/>
              <w:rPr>
                <w:rFonts w:ascii="Times New Roman" w:eastAsia="Times New Roman" w:hAnsi="Times New Roman" w:cs="Times New Roman"/>
                <w:sz w:val="24"/>
                <w:szCs w:val="24"/>
                <w:lang w:eastAsia="fr-FR"/>
              </w:rPr>
            </w:pPr>
            <w:r w:rsidRPr="000B1EF3">
              <w:rPr>
                <w:rFonts w:ascii="Times New Roman" w:eastAsia="Times New Roman" w:hAnsi="Times New Roman" w:cs="Times New Roman"/>
                <w:sz w:val="24"/>
                <w:szCs w:val="24"/>
                <w:lang w:eastAsia="fr-FR"/>
              </w:rPr>
              <w:t>7% coverage (≤ 1 indiv</w:t>
            </w:r>
            <w:r>
              <w:rPr>
                <w:rFonts w:ascii="Times New Roman" w:eastAsia="Times New Roman" w:hAnsi="Times New Roman" w:cs="Times New Roman"/>
                <w:sz w:val="24"/>
                <w:szCs w:val="24"/>
                <w:lang w:eastAsia="fr-FR"/>
              </w:rPr>
              <w:t>idual/m2</w:t>
            </w:r>
            <w:r w:rsidR="00F44156" w:rsidRPr="00D70B50">
              <w:rPr>
                <w:rFonts w:ascii="Times New Roman" w:eastAsia="Times New Roman" w:hAnsi="Times New Roman" w:cs="Times New Roman"/>
                <w:sz w:val="24"/>
                <w:szCs w:val="24"/>
                <w:lang w:eastAsia="fr-FR"/>
              </w:rPr>
              <w:t>)</w:t>
            </w:r>
          </w:p>
        </w:tc>
      </w:tr>
      <w:tr w:rsidR="00F44156" w:rsidRPr="00D70B50" w14:paraId="4E9978C3" w14:textId="77777777" w:rsidTr="00C14318">
        <w:trPr>
          <w:jc w:val="center"/>
        </w:trPr>
        <w:tc>
          <w:tcPr>
            <w:tcW w:w="1009" w:type="dxa"/>
          </w:tcPr>
          <w:p w14:paraId="4D87D3AD" w14:textId="77777777" w:rsidR="00F44156" w:rsidRPr="00D70B50" w:rsidRDefault="00F44156" w:rsidP="00C14318">
            <w:pPr>
              <w:spacing w:after="0" w:line="240" w:lineRule="auto"/>
              <w:jc w:val="center"/>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3</w:t>
            </w:r>
          </w:p>
        </w:tc>
        <w:tc>
          <w:tcPr>
            <w:tcW w:w="5220" w:type="dxa"/>
          </w:tcPr>
          <w:p w14:paraId="6ED07806" w14:textId="77777777" w:rsidR="00F44156" w:rsidRPr="00D70B50" w:rsidRDefault="000B1EF3" w:rsidP="00C14318">
            <w:pPr>
              <w:spacing w:after="0" w:line="240" w:lineRule="auto"/>
              <w:jc w:val="center"/>
              <w:rPr>
                <w:rFonts w:ascii="Times New Roman" w:eastAsia="Times New Roman" w:hAnsi="Times New Roman" w:cs="Times New Roman"/>
                <w:sz w:val="24"/>
                <w:szCs w:val="24"/>
                <w:lang w:eastAsia="fr-FR"/>
              </w:rPr>
            </w:pPr>
            <w:r w:rsidRPr="000B1EF3">
              <w:rPr>
                <w:rFonts w:ascii="Times New Roman" w:eastAsia="Times New Roman" w:hAnsi="Times New Roman" w:cs="Times New Roman"/>
                <w:sz w:val="24"/>
                <w:szCs w:val="24"/>
                <w:lang w:eastAsia="fr-FR"/>
              </w:rPr>
              <w:t>15% coverage (&gt; 1 individual/m2)</w:t>
            </w:r>
          </w:p>
        </w:tc>
      </w:tr>
      <w:tr w:rsidR="00F44156" w:rsidRPr="00D70B50" w14:paraId="1553C476" w14:textId="77777777" w:rsidTr="00C14318">
        <w:trPr>
          <w:jc w:val="center"/>
        </w:trPr>
        <w:tc>
          <w:tcPr>
            <w:tcW w:w="1009" w:type="dxa"/>
          </w:tcPr>
          <w:p w14:paraId="70BAB0F8" w14:textId="77777777" w:rsidR="00F44156" w:rsidRPr="00D70B50" w:rsidRDefault="00F44156" w:rsidP="00C14318">
            <w:pPr>
              <w:spacing w:after="0" w:line="240" w:lineRule="auto"/>
              <w:jc w:val="center"/>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4</w:t>
            </w:r>
          </w:p>
        </w:tc>
        <w:tc>
          <w:tcPr>
            <w:tcW w:w="5220" w:type="dxa"/>
          </w:tcPr>
          <w:p w14:paraId="45241C05" w14:textId="77777777" w:rsidR="00F44156" w:rsidRPr="00D70B50" w:rsidRDefault="000B1EF3" w:rsidP="00C14318">
            <w:pPr>
              <w:spacing w:after="0" w:line="240" w:lineRule="auto"/>
              <w:jc w:val="center"/>
              <w:rPr>
                <w:rFonts w:ascii="Times New Roman" w:eastAsia="Times New Roman" w:hAnsi="Times New Roman" w:cs="Times New Roman"/>
                <w:sz w:val="24"/>
                <w:szCs w:val="24"/>
                <w:lang w:eastAsia="fr-FR"/>
              </w:rPr>
            </w:pPr>
            <w:r w:rsidRPr="000B1EF3">
              <w:rPr>
                <w:rFonts w:ascii="Times New Roman" w:eastAsia="Times New Roman" w:hAnsi="Times New Roman" w:cs="Times New Roman"/>
                <w:sz w:val="24"/>
                <w:szCs w:val="24"/>
                <w:lang w:eastAsia="fr-FR"/>
              </w:rPr>
              <w:t>30% recovery</w:t>
            </w:r>
          </w:p>
        </w:tc>
      </w:tr>
      <w:tr w:rsidR="00F44156" w:rsidRPr="00D70B50" w14:paraId="47EE54A3" w14:textId="77777777" w:rsidTr="00C14318">
        <w:trPr>
          <w:jc w:val="center"/>
        </w:trPr>
        <w:tc>
          <w:tcPr>
            <w:tcW w:w="1009" w:type="dxa"/>
          </w:tcPr>
          <w:p w14:paraId="49A491C6" w14:textId="77777777" w:rsidR="00F44156" w:rsidRPr="00D70B50" w:rsidRDefault="00F44156" w:rsidP="00C14318">
            <w:pPr>
              <w:spacing w:after="0" w:line="240" w:lineRule="auto"/>
              <w:jc w:val="center"/>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5</w:t>
            </w:r>
          </w:p>
        </w:tc>
        <w:tc>
          <w:tcPr>
            <w:tcW w:w="5220" w:type="dxa"/>
          </w:tcPr>
          <w:p w14:paraId="49792787" w14:textId="77777777" w:rsidR="00F44156" w:rsidRPr="00D70B50" w:rsidRDefault="00F44156" w:rsidP="00C14318">
            <w:pPr>
              <w:spacing w:after="0" w:line="240" w:lineRule="auto"/>
              <w:jc w:val="center"/>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 xml:space="preserve">50% </w:t>
            </w:r>
            <w:r w:rsidR="000B1EF3" w:rsidRPr="000B1EF3">
              <w:rPr>
                <w:rFonts w:ascii="Times New Roman" w:eastAsia="Times New Roman" w:hAnsi="Times New Roman" w:cs="Times New Roman"/>
                <w:sz w:val="24"/>
                <w:szCs w:val="24"/>
                <w:lang w:eastAsia="fr-FR"/>
              </w:rPr>
              <w:t>recovery</w:t>
            </w:r>
          </w:p>
        </w:tc>
      </w:tr>
      <w:tr w:rsidR="00F44156" w:rsidRPr="00D70B50" w14:paraId="3095D32F" w14:textId="77777777" w:rsidTr="00C14318">
        <w:trPr>
          <w:jc w:val="center"/>
        </w:trPr>
        <w:tc>
          <w:tcPr>
            <w:tcW w:w="1009" w:type="dxa"/>
          </w:tcPr>
          <w:p w14:paraId="1D31CEF4" w14:textId="77777777" w:rsidR="00F44156" w:rsidRPr="00D70B50" w:rsidRDefault="00F44156" w:rsidP="00C14318">
            <w:pPr>
              <w:spacing w:after="0" w:line="240" w:lineRule="auto"/>
              <w:jc w:val="center"/>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6</w:t>
            </w:r>
          </w:p>
        </w:tc>
        <w:tc>
          <w:tcPr>
            <w:tcW w:w="5220" w:type="dxa"/>
          </w:tcPr>
          <w:p w14:paraId="1ADD2309" w14:textId="77777777" w:rsidR="00F44156" w:rsidRPr="00D70B50" w:rsidRDefault="00F44156" w:rsidP="00C14318">
            <w:pPr>
              <w:spacing w:after="0" w:line="240" w:lineRule="auto"/>
              <w:jc w:val="center"/>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 xml:space="preserve">70% </w:t>
            </w:r>
            <w:r w:rsidR="000B1EF3" w:rsidRPr="000B1EF3">
              <w:rPr>
                <w:rFonts w:ascii="Times New Roman" w:eastAsia="Times New Roman" w:hAnsi="Times New Roman" w:cs="Times New Roman"/>
                <w:sz w:val="24"/>
                <w:szCs w:val="24"/>
                <w:lang w:eastAsia="fr-FR"/>
              </w:rPr>
              <w:t>recovery</w:t>
            </w:r>
          </w:p>
        </w:tc>
      </w:tr>
      <w:tr w:rsidR="00F44156" w:rsidRPr="00D70B50" w14:paraId="3BDCD02D" w14:textId="77777777" w:rsidTr="00C14318">
        <w:trPr>
          <w:jc w:val="center"/>
        </w:trPr>
        <w:tc>
          <w:tcPr>
            <w:tcW w:w="1009" w:type="dxa"/>
          </w:tcPr>
          <w:p w14:paraId="7ED36D6A" w14:textId="77777777" w:rsidR="00F44156" w:rsidRPr="00D70B50" w:rsidRDefault="00F44156" w:rsidP="00C14318">
            <w:pPr>
              <w:spacing w:after="0" w:line="240" w:lineRule="auto"/>
              <w:jc w:val="center"/>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7</w:t>
            </w:r>
          </w:p>
        </w:tc>
        <w:tc>
          <w:tcPr>
            <w:tcW w:w="5220" w:type="dxa"/>
          </w:tcPr>
          <w:p w14:paraId="10197652" w14:textId="77777777" w:rsidR="00F44156" w:rsidRPr="00D70B50" w:rsidRDefault="00F44156" w:rsidP="00C14318">
            <w:pPr>
              <w:spacing w:after="0" w:line="240" w:lineRule="auto"/>
              <w:jc w:val="center"/>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 xml:space="preserve">85 % </w:t>
            </w:r>
            <w:r w:rsidR="000B1EF3" w:rsidRPr="000B1EF3">
              <w:rPr>
                <w:rFonts w:ascii="Times New Roman" w:eastAsia="Times New Roman" w:hAnsi="Times New Roman" w:cs="Times New Roman"/>
                <w:sz w:val="24"/>
                <w:szCs w:val="24"/>
                <w:lang w:eastAsia="fr-FR"/>
              </w:rPr>
              <w:t>recovery</w:t>
            </w:r>
          </w:p>
        </w:tc>
      </w:tr>
      <w:tr w:rsidR="00F44156" w:rsidRPr="00D70B50" w14:paraId="0DB845EC" w14:textId="77777777" w:rsidTr="00C14318">
        <w:trPr>
          <w:jc w:val="center"/>
        </w:trPr>
        <w:tc>
          <w:tcPr>
            <w:tcW w:w="1009" w:type="dxa"/>
          </w:tcPr>
          <w:p w14:paraId="212B2484" w14:textId="77777777" w:rsidR="00F44156" w:rsidRPr="00D70B50" w:rsidRDefault="00F44156" w:rsidP="00C14318">
            <w:pPr>
              <w:spacing w:after="0" w:line="240" w:lineRule="auto"/>
              <w:jc w:val="center"/>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8</w:t>
            </w:r>
          </w:p>
        </w:tc>
        <w:tc>
          <w:tcPr>
            <w:tcW w:w="5220" w:type="dxa"/>
          </w:tcPr>
          <w:p w14:paraId="0F24B173" w14:textId="77777777" w:rsidR="00F44156" w:rsidRPr="00D70B50" w:rsidRDefault="00F44156" w:rsidP="00C14318">
            <w:pPr>
              <w:spacing w:after="0" w:line="240" w:lineRule="auto"/>
              <w:jc w:val="center"/>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 xml:space="preserve">93% </w:t>
            </w:r>
            <w:r w:rsidR="000B1EF3" w:rsidRPr="000B1EF3">
              <w:rPr>
                <w:rFonts w:ascii="Times New Roman" w:eastAsia="Times New Roman" w:hAnsi="Times New Roman" w:cs="Times New Roman"/>
                <w:sz w:val="24"/>
                <w:szCs w:val="24"/>
                <w:lang w:eastAsia="fr-FR"/>
              </w:rPr>
              <w:t>recovery</w:t>
            </w:r>
          </w:p>
        </w:tc>
      </w:tr>
      <w:tr w:rsidR="00F44156" w:rsidRPr="00D70B50" w14:paraId="68E09B2D" w14:textId="77777777" w:rsidTr="00C14318">
        <w:trPr>
          <w:jc w:val="center"/>
        </w:trPr>
        <w:tc>
          <w:tcPr>
            <w:tcW w:w="1009" w:type="dxa"/>
          </w:tcPr>
          <w:p w14:paraId="715F2A99" w14:textId="77777777" w:rsidR="00F44156" w:rsidRPr="00D70B50" w:rsidRDefault="00F44156" w:rsidP="00C14318">
            <w:pPr>
              <w:spacing w:after="0" w:line="240" w:lineRule="auto"/>
              <w:jc w:val="center"/>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9</w:t>
            </w:r>
          </w:p>
        </w:tc>
        <w:tc>
          <w:tcPr>
            <w:tcW w:w="5220" w:type="dxa"/>
          </w:tcPr>
          <w:p w14:paraId="6AF234CD" w14:textId="77777777" w:rsidR="00F44156" w:rsidRPr="00D70B50" w:rsidRDefault="00F44156" w:rsidP="00C14318">
            <w:pPr>
              <w:spacing w:after="0" w:line="240" w:lineRule="auto"/>
              <w:jc w:val="center"/>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 xml:space="preserve">100% </w:t>
            </w:r>
            <w:r w:rsidR="000B1EF3" w:rsidRPr="000B1EF3">
              <w:rPr>
                <w:rFonts w:ascii="Times New Roman" w:eastAsia="Times New Roman" w:hAnsi="Times New Roman" w:cs="Times New Roman"/>
                <w:sz w:val="24"/>
                <w:szCs w:val="24"/>
                <w:lang w:eastAsia="fr-FR"/>
              </w:rPr>
              <w:t>recovery</w:t>
            </w:r>
          </w:p>
        </w:tc>
      </w:tr>
    </w:tbl>
    <w:p w14:paraId="0BADED2F" w14:textId="77777777" w:rsidR="005C6A21" w:rsidRDefault="005C6A21" w:rsidP="005C6A21">
      <w:pPr>
        <w:spacing w:before="120" w:after="120" w:line="480" w:lineRule="auto"/>
        <w:jc w:val="both"/>
        <w:rPr>
          <w:rFonts w:ascii="Times New Roman" w:eastAsia="Times New Roman" w:hAnsi="Times New Roman" w:cs="Times New Roman"/>
          <w:b/>
          <w:sz w:val="24"/>
          <w:szCs w:val="24"/>
          <w:lang w:eastAsia="fr-FR"/>
        </w:rPr>
      </w:pPr>
    </w:p>
    <w:bookmarkEnd w:id="5"/>
    <w:bookmarkEnd w:id="6"/>
    <w:bookmarkEnd w:id="7"/>
    <w:p w14:paraId="2A70E3C4" w14:textId="77777777" w:rsidR="000B1EF3" w:rsidRPr="002576B0" w:rsidRDefault="000B1EF3" w:rsidP="005C6A21">
      <w:pPr>
        <w:spacing w:before="120" w:after="120" w:line="480" w:lineRule="auto"/>
        <w:jc w:val="both"/>
        <w:rPr>
          <w:rFonts w:ascii="Times New Roman" w:eastAsia="Times New Roman" w:hAnsi="Times New Roman" w:cs="Times New Roman"/>
          <w:b/>
          <w:sz w:val="24"/>
          <w:szCs w:val="24"/>
          <w:lang w:eastAsia="fr-FR"/>
        </w:rPr>
      </w:pPr>
      <w:r w:rsidRPr="002576B0">
        <w:rPr>
          <w:rFonts w:ascii="Times New Roman" w:eastAsia="Times New Roman" w:hAnsi="Times New Roman" w:cs="Times New Roman"/>
          <w:b/>
          <w:sz w:val="24"/>
          <w:szCs w:val="24"/>
          <w:lang w:eastAsia="fr-FR"/>
        </w:rPr>
        <w:t xml:space="preserve">2.3. </w:t>
      </w:r>
      <w:r w:rsidR="002576B0" w:rsidRPr="002576B0">
        <w:rPr>
          <w:rFonts w:ascii="Times New Roman" w:eastAsia="Times New Roman" w:hAnsi="Times New Roman" w:cs="Times New Roman"/>
          <w:b/>
          <w:sz w:val="24"/>
          <w:szCs w:val="24"/>
          <w:lang w:eastAsia="fr-FR"/>
        </w:rPr>
        <w:t>Trial</w:t>
      </w:r>
      <w:r w:rsidR="002576B0" w:rsidRPr="002576B0">
        <w:t xml:space="preserve"> </w:t>
      </w:r>
      <w:r w:rsidR="002576B0" w:rsidRPr="002576B0">
        <w:rPr>
          <w:rFonts w:ascii="Times New Roman" w:eastAsia="Times New Roman" w:hAnsi="Times New Roman" w:cs="Times New Roman"/>
          <w:b/>
          <w:sz w:val="24"/>
          <w:szCs w:val="24"/>
          <w:lang w:eastAsia="fr-FR"/>
        </w:rPr>
        <w:t>Setup</w:t>
      </w:r>
    </w:p>
    <w:p w14:paraId="47DE98D0" w14:textId="77777777" w:rsidR="000B1EF3" w:rsidRPr="000B1EF3" w:rsidRDefault="000B1EF3" w:rsidP="000B1EF3">
      <w:pPr>
        <w:spacing w:after="0" w:line="360" w:lineRule="auto"/>
        <w:jc w:val="both"/>
        <w:rPr>
          <w:rFonts w:ascii="Times New Roman" w:eastAsia="Times New Roman" w:hAnsi="Times New Roman" w:cs="Times New Roman"/>
          <w:sz w:val="24"/>
          <w:szCs w:val="24"/>
          <w:lang w:eastAsia="fr-FR"/>
        </w:rPr>
      </w:pPr>
      <w:r w:rsidRPr="000B1EF3">
        <w:rPr>
          <w:rFonts w:ascii="Times New Roman" w:eastAsia="Times New Roman" w:hAnsi="Times New Roman" w:cs="Times New Roman"/>
          <w:sz w:val="24"/>
          <w:szCs w:val="24"/>
          <w:lang w:eastAsia="fr-FR"/>
        </w:rPr>
        <w:t xml:space="preserve">The experimental design used in this study was a Fisher block design: a randomized complete block (Figure 1). It comprised four (4) replicates. Each block consisted of seven treatments: </w:t>
      </w:r>
      <w:r w:rsidRPr="000B1EF3">
        <w:rPr>
          <w:rFonts w:ascii="Times New Roman" w:eastAsia="Times New Roman" w:hAnsi="Times New Roman" w:cs="Times New Roman"/>
          <w:sz w:val="24"/>
          <w:szCs w:val="24"/>
          <w:lang w:eastAsia="fr-FR"/>
        </w:rPr>
        <w:lastRenderedPageBreak/>
        <w:t>five doses of the tested bioherbicide, one dose of the reference product (R), glyphosate, and one un</w:t>
      </w:r>
      <w:r>
        <w:rPr>
          <w:rFonts w:ascii="Times New Roman" w:eastAsia="Times New Roman" w:hAnsi="Times New Roman" w:cs="Times New Roman"/>
          <w:sz w:val="24"/>
          <w:szCs w:val="24"/>
          <w:lang w:eastAsia="fr-FR"/>
        </w:rPr>
        <w:t>treated plot, the control (TM).</w:t>
      </w:r>
    </w:p>
    <w:p w14:paraId="41994FC2" w14:textId="77777777" w:rsidR="000B1EF3" w:rsidRPr="000B1EF3" w:rsidRDefault="000B1EF3" w:rsidP="000B1EF3">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The area of </w:t>
      </w:r>
      <w:r w:rsidRPr="000B1EF3">
        <w:rPr>
          <w:rFonts w:ascii="Times New Roman" w:eastAsia="Times New Roman" w:hAnsi="Times New Roman" w:cs="Times New Roman"/>
          <w:sz w:val="24"/>
          <w:szCs w:val="24"/>
          <w:lang w:eastAsia="fr-FR"/>
        </w:rPr>
        <w:t>elementary plot</w:t>
      </w:r>
      <w:r w:rsidR="002576B0">
        <w:rPr>
          <w:rFonts w:ascii="Times New Roman" w:eastAsia="Times New Roman" w:hAnsi="Times New Roman" w:cs="Times New Roman"/>
          <w:sz w:val="24"/>
          <w:szCs w:val="24"/>
          <w:lang w:eastAsia="fr-FR"/>
        </w:rPr>
        <w:t>s</w:t>
      </w:r>
      <w:r w:rsidRPr="000B1EF3">
        <w:rPr>
          <w:rFonts w:ascii="Times New Roman" w:eastAsia="Times New Roman" w:hAnsi="Times New Roman" w:cs="Times New Roman"/>
          <w:sz w:val="24"/>
          <w:szCs w:val="24"/>
          <w:lang w:eastAsia="fr-FR"/>
        </w:rPr>
        <w:t xml:space="preserve"> was 30 m² (6 m x 5 m). The distance between two adjacent blocks was 2 m, and the distance between two adjacent plots within the same block was 1 m.</w:t>
      </w:r>
    </w:p>
    <w:p w14:paraId="3195AA68" w14:textId="77777777" w:rsidR="000B1EF3" w:rsidRDefault="000B1EF3" w:rsidP="00574D9B">
      <w:pPr>
        <w:spacing w:after="0" w:line="360" w:lineRule="auto"/>
        <w:jc w:val="both"/>
        <w:rPr>
          <w:rFonts w:ascii="Times New Roman" w:eastAsia="Times New Roman" w:hAnsi="Times New Roman" w:cs="Times New Roman"/>
          <w:sz w:val="24"/>
          <w:szCs w:val="24"/>
          <w:lang w:eastAsia="fr-FR"/>
        </w:rPr>
      </w:pPr>
      <w:r w:rsidRPr="000B1EF3">
        <w:rPr>
          <w:rFonts w:ascii="Times New Roman" w:eastAsia="Times New Roman" w:hAnsi="Times New Roman" w:cs="Times New Roman"/>
          <w:sz w:val="24"/>
          <w:szCs w:val="24"/>
          <w:lang w:eastAsia="fr-FR"/>
        </w:rPr>
        <w:t xml:space="preserve">Herbicides were applied using a knapsack sprayer with constant pressure and a flat fan nozzle. The spray volume was determined based on 200 L/ha. The application rates of the tested bioherbicide, Herbibo, were </w:t>
      </w:r>
      <w:r w:rsidR="00574D9B">
        <w:rPr>
          <w:rFonts w:ascii="Times New Roman" w:eastAsia="Times New Roman" w:hAnsi="Times New Roman" w:cs="Times New Roman"/>
          <w:sz w:val="24"/>
          <w:szCs w:val="24"/>
          <w:lang w:eastAsia="fr-FR"/>
        </w:rPr>
        <w:t>16.</w:t>
      </w:r>
      <w:r w:rsidR="00574D9B" w:rsidRPr="00574D9B">
        <w:rPr>
          <w:rFonts w:ascii="Times New Roman" w:eastAsia="Times New Roman" w:hAnsi="Times New Roman" w:cs="Times New Roman"/>
          <w:sz w:val="24"/>
          <w:szCs w:val="24"/>
          <w:lang w:eastAsia="fr-FR"/>
        </w:rPr>
        <w:t>6</w:t>
      </w:r>
      <w:r w:rsidR="00574D9B">
        <w:rPr>
          <w:rFonts w:ascii="Times New Roman" w:eastAsia="Times New Roman" w:hAnsi="Times New Roman" w:cs="Times New Roman"/>
          <w:sz w:val="24"/>
          <w:szCs w:val="24"/>
          <w:lang w:eastAsia="fr-FR"/>
        </w:rPr>
        <w:t xml:space="preserve">, 11.08, 8.33l, 5.55, and </w:t>
      </w:r>
      <w:r w:rsidR="00574D9B" w:rsidRPr="00574D9B">
        <w:rPr>
          <w:rFonts w:ascii="Times New Roman" w:eastAsia="Times New Roman" w:hAnsi="Times New Roman" w:cs="Times New Roman"/>
          <w:sz w:val="24"/>
          <w:szCs w:val="24"/>
          <w:lang w:eastAsia="fr-FR"/>
        </w:rPr>
        <w:t>2,78 l/ha</w:t>
      </w:r>
      <w:r w:rsidR="00574D9B">
        <w:rPr>
          <w:rFonts w:ascii="Times New Roman" w:eastAsia="Times New Roman" w:hAnsi="Times New Roman" w:cs="Times New Roman"/>
          <w:sz w:val="24"/>
          <w:szCs w:val="24"/>
          <w:lang w:eastAsia="fr-FR"/>
        </w:rPr>
        <w:t xml:space="preserve"> </w:t>
      </w:r>
      <w:r w:rsidRPr="000B1EF3">
        <w:rPr>
          <w:rFonts w:ascii="Times New Roman" w:eastAsia="Times New Roman" w:hAnsi="Times New Roman" w:cs="Times New Roman"/>
          <w:sz w:val="24"/>
          <w:szCs w:val="24"/>
          <w:lang w:eastAsia="fr-FR"/>
        </w:rPr>
        <w:t>respectively (Table 2).</w:t>
      </w:r>
    </w:p>
    <w:p w14:paraId="55B724F5"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noProof/>
          <w:sz w:val="24"/>
          <w:szCs w:val="24"/>
          <w:lang w:eastAsia="fr-FR"/>
        </w:rPr>
        <mc:AlternateContent>
          <mc:Choice Requires="wps">
            <w:drawing>
              <wp:anchor distT="0" distB="0" distL="0" distR="0" simplePos="0" relativeHeight="251661312" behindDoc="0" locked="0" layoutInCell="1" allowOverlap="1" wp14:anchorId="7067030F" wp14:editId="3AED41AC">
                <wp:simplePos x="0" y="0"/>
                <wp:positionH relativeFrom="column">
                  <wp:posOffset>377825</wp:posOffset>
                </wp:positionH>
                <wp:positionV relativeFrom="paragraph">
                  <wp:posOffset>1797050</wp:posOffset>
                </wp:positionV>
                <wp:extent cx="692785" cy="342900"/>
                <wp:effectExtent l="0" t="0" r="0" b="0"/>
                <wp:wrapNone/>
                <wp:docPr id="1173" name="Zone de text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785" cy="342900"/>
                        </a:xfrm>
                        <a:prstGeom prst="rect">
                          <a:avLst/>
                        </a:prstGeom>
                        <a:ln>
                          <a:noFill/>
                        </a:ln>
                      </wps:spPr>
                      <wps:txbx>
                        <w:txbxContent>
                          <w:p w14:paraId="11AAF5EF" w14:textId="77777777" w:rsidR="00761E6B" w:rsidRDefault="00761E6B" w:rsidP="00D70B50">
                            <w:pPr>
                              <w:rPr>
                                <w:b/>
                                <w:bCs/>
                              </w:rPr>
                            </w:pPr>
                            <w:r>
                              <w:rPr>
                                <w:b/>
                                <w:bCs/>
                              </w:rPr>
                              <w:t>Bloc</w:t>
                            </w:r>
                            <w:r w:rsidR="000B7E26">
                              <w:rPr>
                                <w:b/>
                                <w:bCs/>
                              </w:rPr>
                              <w:t>k</w:t>
                            </w:r>
                            <w:r>
                              <w:rPr>
                                <w:b/>
                                <w:bCs/>
                              </w:rPr>
                              <w:t xml:space="preserve"> 4</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67030F" id="Zone de texte 137" o:spid="_x0000_s1026" style="position:absolute;left:0;text-align:left;margin-left:29.75pt;margin-top:141.5pt;width:54.55pt;height:27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" filled="f" stroked="f">
                <v:textbox>
                  <w:txbxContent>
                    <w:p w14:paraId="11AAF5EF" w14:textId="77777777" w:rsidR="00761E6B" w:rsidRDefault="00761E6B" w:rsidP="00D70B50">
                      <w:pPr>
                        <w:rPr>
                          <w:b/>
                          <w:bCs/>
                        </w:rPr>
                      </w:pPr>
                      <w:r>
                        <w:rPr>
                          <w:b/>
                          <w:bCs/>
                        </w:rPr>
                        <w:t>Bloc</w:t>
                      </w:r>
                      <w:r w:rsidR="000B7E26">
                        <w:rPr>
                          <w:b/>
                          <w:bCs/>
                        </w:rPr>
                        <w:t>k</w:t>
                      </w:r>
                      <w:r>
                        <w:rPr>
                          <w:b/>
                          <w:bCs/>
                        </w:rPr>
                        <w:t xml:space="preserve"> 4</w:t>
                      </w:r>
                    </w:p>
                  </w:txbxContent>
                </v:textbox>
              </v:rect>
            </w:pict>
          </mc:Fallback>
        </mc:AlternateContent>
      </w:r>
      <w:r w:rsidRPr="00D70B50">
        <w:rPr>
          <w:rFonts w:ascii="Times New Roman" w:eastAsia="Times New Roman" w:hAnsi="Times New Roman" w:cs="Times New Roman"/>
          <w:noProof/>
          <w:sz w:val="24"/>
          <w:szCs w:val="24"/>
          <w:lang w:eastAsia="fr-FR"/>
        </w:rPr>
        <mc:AlternateContent>
          <mc:Choice Requires="wps">
            <w:drawing>
              <wp:anchor distT="0" distB="0" distL="0" distR="0" simplePos="0" relativeHeight="251660288" behindDoc="0" locked="0" layoutInCell="1" allowOverlap="1" wp14:anchorId="3AFD3AA0" wp14:editId="1FBEEF7B">
                <wp:simplePos x="0" y="0"/>
                <wp:positionH relativeFrom="column">
                  <wp:posOffset>387350</wp:posOffset>
                </wp:positionH>
                <wp:positionV relativeFrom="paragraph">
                  <wp:posOffset>1316355</wp:posOffset>
                </wp:positionV>
                <wp:extent cx="692785" cy="342900"/>
                <wp:effectExtent l="0" t="0" r="0" b="0"/>
                <wp:wrapNone/>
                <wp:docPr id="1174" name="Zone de text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785" cy="342900"/>
                        </a:xfrm>
                        <a:prstGeom prst="rect">
                          <a:avLst/>
                        </a:prstGeom>
                        <a:ln>
                          <a:noFill/>
                        </a:ln>
                      </wps:spPr>
                      <wps:txbx>
                        <w:txbxContent>
                          <w:p w14:paraId="10D8E7BC" w14:textId="77777777" w:rsidR="00761E6B" w:rsidRDefault="00761E6B" w:rsidP="00D70B50">
                            <w:pPr>
                              <w:rPr>
                                <w:b/>
                                <w:bCs/>
                              </w:rPr>
                            </w:pPr>
                            <w:r>
                              <w:rPr>
                                <w:b/>
                                <w:bCs/>
                              </w:rPr>
                              <w:t>Bloc</w:t>
                            </w:r>
                            <w:r w:rsidR="000B7E26">
                              <w:rPr>
                                <w:b/>
                                <w:bCs/>
                              </w:rPr>
                              <w:t>k</w:t>
                            </w:r>
                            <w:r>
                              <w:rPr>
                                <w:b/>
                                <w:bCs/>
                              </w:rPr>
                              <w:t xml:space="preserve"> 3</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FD3AA0" id="Zone de texte 141" o:spid="_x0000_s1027" style="position:absolute;left:0;text-align:left;margin-left:30.5pt;margin-top:103.65pt;width:54.55pt;height:27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" filled="f" stroked="f">
                <v:textbox>
                  <w:txbxContent>
                    <w:p w14:paraId="10D8E7BC" w14:textId="77777777" w:rsidR="00761E6B" w:rsidRDefault="00761E6B" w:rsidP="00D70B50">
                      <w:pPr>
                        <w:rPr>
                          <w:b/>
                          <w:bCs/>
                        </w:rPr>
                      </w:pPr>
                      <w:r>
                        <w:rPr>
                          <w:b/>
                          <w:bCs/>
                        </w:rPr>
                        <w:t>Bloc</w:t>
                      </w:r>
                      <w:r w:rsidR="000B7E26">
                        <w:rPr>
                          <w:b/>
                          <w:bCs/>
                        </w:rPr>
                        <w:t>k</w:t>
                      </w:r>
                      <w:r>
                        <w:rPr>
                          <w:b/>
                          <w:bCs/>
                        </w:rPr>
                        <w:t xml:space="preserve"> 3</w:t>
                      </w:r>
                    </w:p>
                  </w:txbxContent>
                </v:textbox>
              </v:rect>
            </w:pict>
          </mc:Fallback>
        </mc:AlternateContent>
      </w:r>
      <w:r w:rsidRPr="00D70B50">
        <w:rPr>
          <w:rFonts w:ascii="Times New Roman" w:eastAsia="Times New Roman" w:hAnsi="Times New Roman" w:cs="Times New Roman"/>
          <w:noProof/>
          <w:sz w:val="24"/>
          <w:szCs w:val="24"/>
          <w:lang w:eastAsia="fr-FR"/>
        </w:rPr>
        <mc:AlternateContent>
          <mc:Choice Requires="wps">
            <w:drawing>
              <wp:anchor distT="0" distB="0" distL="0" distR="0" simplePos="0" relativeHeight="251659264" behindDoc="0" locked="0" layoutInCell="1" allowOverlap="1" wp14:anchorId="7AF615FA" wp14:editId="4DB5FEEC">
                <wp:simplePos x="0" y="0"/>
                <wp:positionH relativeFrom="column">
                  <wp:posOffset>385445</wp:posOffset>
                </wp:positionH>
                <wp:positionV relativeFrom="paragraph">
                  <wp:posOffset>262255</wp:posOffset>
                </wp:positionV>
                <wp:extent cx="676275" cy="361950"/>
                <wp:effectExtent l="0" t="0" r="0" b="0"/>
                <wp:wrapNone/>
                <wp:docPr id="1175" name="Zone de text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361950"/>
                        </a:xfrm>
                        <a:prstGeom prst="rect">
                          <a:avLst/>
                        </a:prstGeom>
                        <a:ln>
                          <a:noFill/>
                        </a:ln>
                      </wps:spPr>
                      <wps:txbx>
                        <w:txbxContent>
                          <w:p w14:paraId="3F6BE5CF" w14:textId="77777777" w:rsidR="00761E6B" w:rsidRDefault="00761E6B" w:rsidP="00D70B50">
                            <w:pPr>
                              <w:rPr>
                                <w:b/>
                                <w:bCs/>
                              </w:rPr>
                            </w:pPr>
                            <w:r>
                              <w:rPr>
                                <w:b/>
                                <w:bCs/>
                              </w:rPr>
                              <w:t>Bloc</w:t>
                            </w:r>
                            <w:r w:rsidR="000B7E26">
                              <w:rPr>
                                <w:b/>
                                <w:bCs/>
                              </w:rPr>
                              <w:t>k</w:t>
                            </w:r>
                            <w:r>
                              <w:rPr>
                                <w:b/>
                                <w:bCs/>
                              </w:rPr>
                              <w:t xml:space="preserve"> 1</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F615FA" id="Zone de texte 142" o:spid="_x0000_s1028" style="position:absolute;left:0;text-align:left;margin-left:30.35pt;margin-top:20.65pt;width:53.25pt;height:28.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" filled="f" stroked="f">
                <v:textbox>
                  <w:txbxContent>
                    <w:p w14:paraId="3F6BE5CF" w14:textId="77777777" w:rsidR="00761E6B" w:rsidRDefault="00761E6B" w:rsidP="00D70B50">
                      <w:pPr>
                        <w:rPr>
                          <w:b/>
                          <w:bCs/>
                        </w:rPr>
                      </w:pPr>
                      <w:r>
                        <w:rPr>
                          <w:b/>
                          <w:bCs/>
                        </w:rPr>
                        <w:t>Bloc</w:t>
                      </w:r>
                      <w:r w:rsidR="000B7E26">
                        <w:rPr>
                          <w:b/>
                          <w:bCs/>
                        </w:rPr>
                        <w:t>k</w:t>
                      </w:r>
                      <w:r>
                        <w:rPr>
                          <w:b/>
                          <w:bCs/>
                        </w:rPr>
                        <w:t xml:space="preserve"> 1</w:t>
                      </w:r>
                    </w:p>
                  </w:txbxContent>
                </v:textbox>
              </v:rect>
            </w:pict>
          </mc:Fallback>
        </mc:AlternateContent>
      </w:r>
      <w:r w:rsidRPr="00D70B50">
        <w:rPr>
          <w:rFonts w:ascii="Times New Roman" w:eastAsia="Times New Roman" w:hAnsi="Times New Roman" w:cs="Times New Roman"/>
          <w:noProof/>
          <w:sz w:val="24"/>
          <w:szCs w:val="24"/>
          <w:lang w:eastAsia="fr-FR"/>
        </w:rPr>
        <mc:AlternateContent>
          <mc:Choice Requires="wps">
            <w:drawing>
              <wp:anchor distT="0" distB="0" distL="0" distR="0" simplePos="0" relativeHeight="251662336" behindDoc="0" locked="0" layoutInCell="1" allowOverlap="1" wp14:anchorId="5A017B2D" wp14:editId="05DF4637">
                <wp:simplePos x="0" y="0"/>
                <wp:positionH relativeFrom="column">
                  <wp:posOffset>394970</wp:posOffset>
                </wp:positionH>
                <wp:positionV relativeFrom="paragraph">
                  <wp:posOffset>824230</wp:posOffset>
                </wp:positionV>
                <wp:extent cx="640715" cy="361950"/>
                <wp:effectExtent l="0" t="0" r="0" b="0"/>
                <wp:wrapNone/>
                <wp:docPr id="1176" name="Zone de text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715" cy="361950"/>
                        </a:xfrm>
                        <a:prstGeom prst="rect">
                          <a:avLst/>
                        </a:prstGeom>
                        <a:ln>
                          <a:noFill/>
                        </a:ln>
                      </wps:spPr>
                      <wps:txbx>
                        <w:txbxContent>
                          <w:p w14:paraId="4CBA977A" w14:textId="77777777" w:rsidR="00761E6B" w:rsidRDefault="00761E6B" w:rsidP="00D70B50">
                            <w:pPr>
                              <w:rPr>
                                <w:b/>
                                <w:bCs/>
                              </w:rPr>
                            </w:pPr>
                            <w:r>
                              <w:rPr>
                                <w:b/>
                                <w:bCs/>
                              </w:rPr>
                              <w:t>Bloc</w:t>
                            </w:r>
                            <w:r w:rsidR="000B7E26">
                              <w:rPr>
                                <w:b/>
                                <w:bCs/>
                              </w:rPr>
                              <w:t>k</w:t>
                            </w:r>
                            <w:r>
                              <w:rPr>
                                <w:b/>
                                <w:bCs/>
                              </w:rPr>
                              <w:t xml:space="preserve"> 2</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017B2D" id="Zone de texte 143" o:spid="_x0000_s1029" style="position:absolute;left:0;text-align:left;margin-left:31.1pt;margin-top:64.9pt;width:50.45pt;height:28.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" filled="f" stroked="f">
                <v:textbox>
                  <w:txbxContent>
                    <w:p w14:paraId="4CBA977A" w14:textId="77777777" w:rsidR="00761E6B" w:rsidRDefault="00761E6B" w:rsidP="00D70B50">
                      <w:pPr>
                        <w:rPr>
                          <w:b/>
                          <w:bCs/>
                        </w:rPr>
                      </w:pPr>
                      <w:r>
                        <w:rPr>
                          <w:b/>
                          <w:bCs/>
                        </w:rPr>
                        <w:t>Bloc</w:t>
                      </w:r>
                      <w:r w:rsidR="000B7E26">
                        <w:rPr>
                          <w:b/>
                          <w:bCs/>
                        </w:rPr>
                        <w:t>k</w:t>
                      </w:r>
                      <w:r>
                        <w:rPr>
                          <w:b/>
                          <w:bCs/>
                        </w:rPr>
                        <w:t xml:space="preserve"> 2</w:t>
                      </w:r>
                    </w:p>
                  </w:txbxContent>
                </v:textbox>
              </v:rec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42"/>
        <w:gridCol w:w="724"/>
        <w:gridCol w:w="736"/>
        <w:gridCol w:w="741"/>
        <w:gridCol w:w="741"/>
        <w:gridCol w:w="741"/>
      </w:tblGrid>
      <w:tr w:rsidR="00D70B50" w:rsidRPr="00D70B50" w14:paraId="54126D96" w14:textId="77777777" w:rsidTr="00C14318">
        <w:trPr>
          <w:jc w:val="center"/>
        </w:trPr>
        <w:tc>
          <w:tcPr>
            <w:tcW w:w="737" w:type="dxa"/>
          </w:tcPr>
          <w:p w14:paraId="6E11A84A"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R</w:t>
            </w:r>
          </w:p>
        </w:tc>
        <w:tc>
          <w:tcPr>
            <w:tcW w:w="742" w:type="dxa"/>
          </w:tcPr>
          <w:p w14:paraId="3671FE31"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T2</w:t>
            </w:r>
          </w:p>
        </w:tc>
        <w:tc>
          <w:tcPr>
            <w:tcW w:w="724" w:type="dxa"/>
          </w:tcPr>
          <w:p w14:paraId="4E317970"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T4</w:t>
            </w:r>
          </w:p>
        </w:tc>
        <w:tc>
          <w:tcPr>
            <w:tcW w:w="736" w:type="dxa"/>
          </w:tcPr>
          <w:p w14:paraId="5B0C9D25"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T5</w:t>
            </w:r>
          </w:p>
        </w:tc>
        <w:tc>
          <w:tcPr>
            <w:tcW w:w="741" w:type="dxa"/>
          </w:tcPr>
          <w:p w14:paraId="0DF57E05"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T1</w:t>
            </w:r>
          </w:p>
        </w:tc>
        <w:tc>
          <w:tcPr>
            <w:tcW w:w="741" w:type="dxa"/>
          </w:tcPr>
          <w:p w14:paraId="1DF036AC"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T3</w:t>
            </w:r>
          </w:p>
        </w:tc>
        <w:tc>
          <w:tcPr>
            <w:tcW w:w="741" w:type="dxa"/>
          </w:tcPr>
          <w:p w14:paraId="236E2872"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TM</w:t>
            </w:r>
          </w:p>
        </w:tc>
      </w:tr>
      <w:tr w:rsidR="00D70B50" w:rsidRPr="00D70B50" w14:paraId="14D2EDB7" w14:textId="77777777" w:rsidTr="00C14318">
        <w:trPr>
          <w:jc w:val="center"/>
        </w:trPr>
        <w:tc>
          <w:tcPr>
            <w:tcW w:w="2939" w:type="dxa"/>
            <w:gridSpan w:val="4"/>
            <w:tcBorders>
              <w:left w:val="nil"/>
              <w:right w:val="nil"/>
            </w:tcBorders>
          </w:tcPr>
          <w:p w14:paraId="6202FAF7"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p>
        </w:tc>
        <w:tc>
          <w:tcPr>
            <w:tcW w:w="2223" w:type="dxa"/>
            <w:gridSpan w:val="3"/>
            <w:tcBorders>
              <w:left w:val="nil"/>
              <w:right w:val="nil"/>
            </w:tcBorders>
          </w:tcPr>
          <w:p w14:paraId="2762D004"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p>
        </w:tc>
      </w:tr>
      <w:tr w:rsidR="00D70B50" w:rsidRPr="00D70B50" w14:paraId="2B7DDBBA" w14:textId="77777777" w:rsidTr="00C14318">
        <w:trPr>
          <w:jc w:val="center"/>
        </w:trPr>
        <w:tc>
          <w:tcPr>
            <w:tcW w:w="737" w:type="dxa"/>
          </w:tcPr>
          <w:p w14:paraId="7AF64B29"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R</w:t>
            </w:r>
          </w:p>
        </w:tc>
        <w:tc>
          <w:tcPr>
            <w:tcW w:w="742" w:type="dxa"/>
          </w:tcPr>
          <w:p w14:paraId="55AE6140"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T1</w:t>
            </w:r>
          </w:p>
        </w:tc>
        <w:tc>
          <w:tcPr>
            <w:tcW w:w="724" w:type="dxa"/>
          </w:tcPr>
          <w:p w14:paraId="1DD5A9BF"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T3</w:t>
            </w:r>
          </w:p>
        </w:tc>
        <w:tc>
          <w:tcPr>
            <w:tcW w:w="736" w:type="dxa"/>
          </w:tcPr>
          <w:p w14:paraId="28DDC188"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T5</w:t>
            </w:r>
          </w:p>
        </w:tc>
        <w:tc>
          <w:tcPr>
            <w:tcW w:w="741" w:type="dxa"/>
          </w:tcPr>
          <w:p w14:paraId="5E563A46"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T4</w:t>
            </w:r>
          </w:p>
        </w:tc>
        <w:tc>
          <w:tcPr>
            <w:tcW w:w="741" w:type="dxa"/>
          </w:tcPr>
          <w:p w14:paraId="2D066E4A"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TM</w:t>
            </w:r>
          </w:p>
        </w:tc>
        <w:tc>
          <w:tcPr>
            <w:tcW w:w="741" w:type="dxa"/>
          </w:tcPr>
          <w:p w14:paraId="6AC1E512"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T2</w:t>
            </w:r>
          </w:p>
        </w:tc>
      </w:tr>
      <w:tr w:rsidR="00D70B50" w:rsidRPr="00D70B50" w14:paraId="073A19EC" w14:textId="77777777" w:rsidTr="00C14318">
        <w:trPr>
          <w:jc w:val="center"/>
        </w:trPr>
        <w:tc>
          <w:tcPr>
            <w:tcW w:w="737" w:type="dxa"/>
            <w:tcBorders>
              <w:left w:val="nil"/>
              <w:right w:val="nil"/>
            </w:tcBorders>
          </w:tcPr>
          <w:p w14:paraId="16632F89"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p>
        </w:tc>
        <w:tc>
          <w:tcPr>
            <w:tcW w:w="742" w:type="dxa"/>
            <w:tcBorders>
              <w:left w:val="nil"/>
              <w:right w:val="nil"/>
            </w:tcBorders>
          </w:tcPr>
          <w:p w14:paraId="762360C0"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p>
        </w:tc>
        <w:tc>
          <w:tcPr>
            <w:tcW w:w="724" w:type="dxa"/>
            <w:tcBorders>
              <w:left w:val="nil"/>
              <w:right w:val="nil"/>
            </w:tcBorders>
          </w:tcPr>
          <w:p w14:paraId="4643989D"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p>
        </w:tc>
        <w:tc>
          <w:tcPr>
            <w:tcW w:w="736" w:type="dxa"/>
            <w:tcBorders>
              <w:left w:val="nil"/>
              <w:right w:val="nil"/>
            </w:tcBorders>
          </w:tcPr>
          <w:p w14:paraId="2A42AA69"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p>
        </w:tc>
        <w:tc>
          <w:tcPr>
            <w:tcW w:w="741" w:type="dxa"/>
            <w:tcBorders>
              <w:left w:val="nil"/>
              <w:right w:val="nil"/>
            </w:tcBorders>
          </w:tcPr>
          <w:p w14:paraId="5A903CC9"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p>
        </w:tc>
        <w:tc>
          <w:tcPr>
            <w:tcW w:w="741" w:type="dxa"/>
            <w:tcBorders>
              <w:left w:val="nil"/>
              <w:right w:val="nil"/>
            </w:tcBorders>
          </w:tcPr>
          <w:p w14:paraId="6A78BF29"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p>
        </w:tc>
        <w:tc>
          <w:tcPr>
            <w:tcW w:w="741" w:type="dxa"/>
            <w:tcBorders>
              <w:left w:val="nil"/>
              <w:right w:val="nil"/>
            </w:tcBorders>
          </w:tcPr>
          <w:p w14:paraId="354A876C"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p>
        </w:tc>
      </w:tr>
      <w:tr w:rsidR="00D70B50" w:rsidRPr="00D70B50" w14:paraId="2E6A709B" w14:textId="77777777" w:rsidTr="00C14318">
        <w:trPr>
          <w:jc w:val="center"/>
        </w:trPr>
        <w:tc>
          <w:tcPr>
            <w:tcW w:w="737" w:type="dxa"/>
          </w:tcPr>
          <w:p w14:paraId="5B01247C"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T1</w:t>
            </w:r>
          </w:p>
        </w:tc>
        <w:tc>
          <w:tcPr>
            <w:tcW w:w="742" w:type="dxa"/>
          </w:tcPr>
          <w:p w14:paraId="55E19A43"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R</w:t>
            </w:r>
          </w:p>
        </w:tc>
        <w:tc>
          <w:tcPr>
            <w:tcW w:w="724" w:type="dxa"/>
          </w:tcPr>
          <w:p w14:paraId="4AE7E7C9"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T3</w:t>
            </w:r>
          </w:p>
        </w:tc>
        <w:tc>
          <w:tcPr>
            <w:tcW w:w="736" w:type="dxa"/>
          </w:tcPr>
          <w:p w14:paraId="3DB3F5FE"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TM</w:t>
            </w:r>
          </w:p>
        </w:tc>
        <w:tc>
          <w:tcPr>
            <w:tcW w:w="741" w:type="dxa"/>
          </w:tcPr>
          <w:p w14:paraId="3BF0E14C"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T5</w:t>
            </w:r>
          </w:p>
        </w:tc>
        <w:tc>
          <w:tcPr>
            <w:tcW w:w="741" w:type="dxa"/>
          </w:tcPr>
          <w:p w14:paraId="22FFFA27"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T2</w:t>
            </w:r>
          </w:p>
        </w:tc>
        <w:tc>
          <w:tcPr>
            <w:tcW w:w="741" w:type="dxa"/>
          </w:tcPr>
          <w:p w14:paraId="512C5FF7"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T5</w:t>
            </w:r>
          </w:p>
        </w:tc>
      </w:tr>
      <w:tr w:rsidR="00D70B50" w:rsidRPr="00D70B50" w14:paraId="6670AE1B" w14:textId="77777777" w:rsidTr="00C14318">
        <w:trPr>
          <w:jc w:val="center"/>
        </w:trPr>
        <w:tc>
          <w:tcPr>
            <w:tcW w:w="5162" w:type="dxa"/>
            <w:gridSpan w:val="7"/>
            <w:tcBorders>
              <w:left w:val="nil"/>
              <w:right w:val="nil"/>
            </w:tcBorders>
          </w:tcPr>
          <w:p w14:paraId="446EB709"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p>
        </w:tc>
      </w:tr>
      <w:tr w:rsidR="00D70B50" w:rsidRPr="00D70B50" w14:paraId="598BE408" w14:textId="77777777" w:rsidTr="00C14318">
        <w:trPr>
          <w:jc w:val="center"/>
        </w:trPr>
        <w:tc>
          <w:tcPr>
            <w:tcW w:w="737" w:type="dxa"/>
          </w:tcPr>
          <w:p w14:paraId="0BD439D9"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T3</w:t>
            </w:r>
          </w:p>
        </w:tc>
        <w:tc>
          <w:tcPr>
            <w:tcW w:w="742" w:type="dxa"/>
          </w:tcPr>
          <w:p w14:paraId="67BBECDB"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T5</w:t>
            </w:r>
          </w:p>
        </w:tc>
        <w:tc>
          <w:tcPr>
            <w:tcW w:w="724" w:type="dxa"/>
          </w:tcPr>
          <w:p w14:paraId="2F7A8226"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T2</w:t>
            </w:r>
          </w:p>
        </w:tc>
        <w:tc>
          <w:tcPr>
            <w:tcW w:w="736" w:type="dxa"/>
          </w:tcPr>
          <w:p w14:paraId="09DFB790"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T4</w:t>
            </w:r>
          </w:p>
        </w:tc>
        <w:tc>
          <w:tcPr>
            <w:tcW w:w="741" w:type="dxa"/>
          </w:tcPr>
          <w:p w14:paraId="6691B4ED"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T1</w:t>
            </w:r>
          </w:p>
        </w:tc>
        <w:tc>
          <w:tcPr>
            <w:tcW w:w="741" w:type="dxa"/>
          </w:tcPr>
          <w:p w14:paraId="7ED6C8FA"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TM</w:t>
            </w:r>
          </w:p>
        </w:tc>
        <w:tc>
          <w:tcPr>
            <w:tcW w:w="741" w:type="dxa"/>
          </w:tcPr>
          <w:p w14:paraId="10E919B5" w14:textId="77777777" w:rsidR="00D70B50" w:rsidRPr="00D70B50" w:rsidRDefault="00D70B50" w:rsidP="00D70B50">
            <w:pPr>
              <w:spacing w:after="0" w:line="360" w:lineRule="auto"/>
              <w:jc w:val="both"/>
              <w:rPr>
                <w:rFonts w:ascii="Times New Roman" w:eastAsia="Times New Roman" w:hAnsi="Times New Roman" w:cs="Times New Roman"/>
                <w:sz w:val="24"/>
                <w:szCs w:val="24"/>
                <w:lang w:eastAsia="fr-FR"/>
              </w:rPr>
            </w:pPr>
            <w:r w:rsidRPr="00D70B50">
              <w:rPr>
                <w:rFonts w:ascii="Times New Roman" w:eastAsia="Times New Roman" w:hAnsi="Times New Roman" w:cs="Times New Roman"/>
                <w:sz w:val="24"/>
                <w:szCs w:val="24"/>
                <w:lang w:eastAsia="fr-FR"/>
              </w:rPr>
              <w:t>R</w:t>
            </w:r>
          </w:p>
        </w:tc>
      </w:tr>
    </w:tbl>
    <w:p w14:paraId="66B7F858" w14:textId="424EBB4D" w:rsidR="003F09CE" w:rsidRPr="003F09CE" w:rsidRDefault="001C5259" w:rsidP="001C5259">
      <w:pPr>
        <w:spacing w:before="240" w:after="240" w:line="360" w:lineRule="auto"/>
        <w:jc w:val="center"/>
        <w:rPr>
          <w:rFonts w:ascii="Times New Roman" w:eastAsia="Times New Roman" w:hAnsi="Times New Roman" w:cs="Times New Roman"/>
          <w:sz w:val="24"/>
          <w:szCs w:val="24"/>
          <w:lang w:eastAsia="fr-FR"/>
        </w:rPr>
      </w:pPr>
      <w:bookmarkStart w:id="8" w:name="_Toc201224155"/>
      <w:bookmarkStart w:id="9" w:name="_Toc201262239"/>
      <w:bookmarkStart w:id="10" w:name="_Toc201930746"/>
      <w:r>
        <w:rPr>
          <w:rFonts w:ascii="Times New Roman" w:eastAsia="Times New Roman" w:hAnsi="Times New Roman" w:cs="Times New Roman"/>
          <w:b/>
          <w:sz w:val="24"/>
          <w:szCs w:val="24"/>
          <w:lang w:eastAsia="fr-FR"/>
        </w:rPr>
        <w:t xml:space="preserve">Figure </w:t>
      </w:r>
      <w:r w:rsidR="00915534">
        <w:rPr>
          <w:rFonts w:ascii="Times New Roman" w:eastAsia="Times New Roman" w:hAnsi="Times New Roman" w:cs="Times New Roman"/>
          <w:b/>
          <w:sz w:val="24"/>
          <w:szCs w:val="24"/>
          <w:lang w:eastAsia="fr-FR"/>
        </w:rPr>
        <w:t>1</w:t>
      </w:r>
      <w:r>
        <w:rPr>
          <w:rFonts w:ascii="Times New Roman" w:eastAsia="Times New Roman" w:hAnsi="Times New Roman" w:cs="Times New Roman"/>
          <w:b/>
          <w:sz w:val="24"/>
          <w:szCs w:val="24"/>
          <w:lang w:eastAsia="fr-FR"/>
        </w:rPr>
        <w:t xml:space="preserve"> : </w:t>
      </w:r>
      <w:r w:rsidR="003F09CE" w:rsidRPr="003F09CE">
        <w:rPr>
          <w:rFonts w:ascii="Times New Roman" w:eastAsia="Times New Roman" w:hAnsi="Times New Roman" w:cs="Times New Roman"/>
          <w:sz w:val="24"/>
          <w:szCs w:val="24"/>
          <w:lang w:eastAsia="fr-FR"/>
        </w:rPr>
        <w:t>Diagram of the experimental setup</w:t>
      </w:r>
    </w:p>
    <w:p w14:paraId="3ABF4852" w14:textId="77777777" w:rsidR="000F3EA6" w:rsidRPr="003F09CE" w:rsidRDefault="001C5259" w:rsidP="001C5259">
      <w:pPr>
        <w:tabs>
          <w:tab w:val="center" w:pos="4536"/>
          <w:tab w:val="left" w:pos="7365"/>
        </w:tabs>
        <w:spacing w:before="240" w:after="240" w:line="360" w:lineRule="auto"/>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ab/>
      </w:r>
      <w:r w:rsidR="003F09CE" w:rsidRPr="003F09CE">
        <w:rPr>
          <w:rFonts w:ascii="Times New Roman" w:eastAsia="Times New Roman" w:hAnsi="Times New Roman" w:cs="Times New Roman"/>
          <w:b/>
          <w:sz w:val="24"/>
          <w:szCs w:val="24"/>
          <w:lang w:eastAsia="fr-FR"/>
        </w:rPr>
        <w:t xml:space="preserve">Table 2: </w:t>
      </w:r>
      <w:r w:rsidR="003F09CE" w:rsidRPr="003F09CE">
        <w:rPr>
          <w:rFonts w:ascii="Times New Roman" w:eastAsia="Times New Roman" w:hAnsi="Times New Roman" w:cs="Times New Roman"/>
          <w:sz w:val="24"/>
          <w:szCs w:val="24"/>
          <w:lang w:eastAsia="fr-FR"/>
        </w:rPr>
        <w:t xml:space="preserve">Dosage of </w:t>
      </w:r>
      <w:r w:rsidR="00574D9B" w:rsidRPr="00574D9B">
        <w:rPr>
          <w:rFonts w:ascii="Times New Roman" w:eastAsia="Times New Roman" w:hAnsi="Times New Roman" w:cs="Times New Roman"/>
          <w:sz w:val="24"/>
          <w:szCs w:val="24"/>
          <w:lang w:eastAsia="fr-FR"/>
        </w:rPr>
        <w:t xml:space="preserve">used </w:t>
      </w:r>
      <w:r w:rsidR="003F09CE" w:rsidRPr="003F09CE">
        <w:rPr>
          <w:rFonts w:ascii="Times New Roman" w:eastAsia="Times New Roman" w:hAnsi="Times New Roman" w:cs="Times New Roman"/>
          <w:sz w:val="24"/>
          <w:szCs w:val="24"/>
          <w:lang w:eastAsia="fr-FR"/>
        </w:rPr>
        <w:t>herbicides</w:t>
      </w:r>
      <w:r>
        <w:rPr>
          <w:rFonts w:ascii="Times New Roman" w:eastAsia="Times New Roman" w:hAnsi="Times New Roman" w:cs="Times New Roman"/>
          <w:sz w:val="24"/>
          <w:szCs w:val="24"/>
          <w:lang w:eastAsia="fr-FR"/>
        </w:rPr>
        <w:tab/>
      </w:r>
    </w:p>
    <w:tbl>
      <w:tblPr>
        <w:tblStyle w:val="Tableausimple21"/>
        <w:tblW w:w="8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953"/>
        <w:gridCol w:w="1206"/>
        <w:gridCol w:w="1084"/>
        <w:gridCol w:w="1297"/>
        <w:gridCol w:w="2026"/>
      </w:tblGrid>
      <w:tr w:rsidR="00FC2891" w:rsidRPr="00FC2891" w14:paraId="648E63E5" w14:textId="77777777" w:rsidTr="00FC2891">
        <w:trPr>
          <w:cnfStyle w:val="100000000000" w:firstRow="1" w:lastRow="0" w:firstColumn="0" w:lastColumn="0" w:oddVBand="0" w:evenVBand="0" w:oddHBand="0"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852" w:type="dxa"/>
            <w:tcBorders>
              <w:bottom w:val="none" w:sz="0" w:space="0" w:color="auto"/>
            </w:tcBorders>
          </w:tcPr>
          <w:p w14:paraId="57465165" w14:textId="77777777" w:rsidR="00FC2891" w:rsidRPr="00FC2891" w:rsidRDefault="003F09CE" w:rsidP="00FC2891">
            <w:pPr>
              <w:spacing w:line="360" w:lineRule="auto"/>
              <w:rPr>
                <w:sz w:val="24"/>
                <w:szCs w:val="24"/>
              </w:rPr>
            </w:pPr>
            <w:r w:rsidRPr="003F09CE">
              <w:rPr>
                <w:sz w:val="24"/>
                <w:szCs w:val="24"/>
              </w:rPr>
              <w:t>Objects</w:t>
            </w:r>
          </w:p>
        </w:tc>
        <w:tc>
          <w:tcPr>
            <w:cnfStyle w:val="000010000000" w:firstRow="0" w:lastRow="0" w:firstColumn="0" w:lastColumn="0" w:oddVBand="1" w:evenVBand="0" w:oddHBand="0" w:evenHBand="0" w:firstRowFirstColumn="0" w:firstRowLastColumn="0" w:lastRowFirstColumn="0" w:lastRowLastColumn="0"/>
            <w:tcW w:w="2015" w:type="dxa"/>
            <w:tcBorders>
              <w:left w:val="none" w:sz="0" w:space="0" w:color="auto"/>
              <w:bottom w:val="none" w:sz="0" w:space="0" w:color="auto"/>
              <w:right w:val="none" w:sz="0" w:space="0" w:color="auto"/>
            </w:tcBorders>
          </w:tcPr>
          <w:p w14:paraId="3FAD8734" w14:textId="77777777" w:rsidR="00FC2891" w:rsidRPr="00FC2891" w:rsidRDefault="003F09CE" w:rsidP="00FC2891">
            <w:pPr>
              <w:spacing w:line="360" w:lineRule="auto"/>
              <w:rPr>
                <w:sz w:val="24"/>
                <w:szCs w:val="24"/>
              </w:rPr>
            </w:pPr>
            <w:r w:rsidRPr="003F09CE">
              <w:rPr>
                <w:sz w:val="24"/>
                <w:szCs w:val="24"/>
              </w:rPr>
              <w:t>Products</w:t>
            </w:r>
          </w:p>
        </w:tc>
        <w:tc>
          <w:tcPr>
            <w:cnfStyle w:val="000001000000" w:firstRow="0" w:lastRow="0" w:firstColumn="0" w:lastColumn="0" w:oddVBand="0" w:evenVBand="1" w:oddHBand="0" w:evenHBand="0" w:firstRowFirstColumn="0" w:firstRowLastColumn="0" w:lastRowFirstColumn="0" w:lastRowLastColumn="0"/>
            <w:tcW w:w="1214" w:type="dxa"/>
            <w:tcBorders>
              <w:left w:val="none" w:sz="0" w:space="0" w:color="auto"/>
              <w:bottom w:val="none" w:sz="0" w:space="0" w:color="auto"/>
              <w:right w:val="none" w:sz="0" w:space="0" w:color="auto"/>
            </w:tcBorders>
          </w:tcPr>
          <w:p w14:paraId="7F28A4DD" w14:textId="77777777" w:rsidR="00FC2891" w:rsidRPr="00FC2891" w:rsidRDefault="003F09CE" w:rsidP="00FC2891">
            <w:pPr>
              <w:spacing w:line="360" w:lineRule="auto"/>
              <w:jc w:val="center"/>
              <w:rPr>
                <w:sz w:val="24"/>
                <w:szCs w:val="24"/>
              </w:rPr>
            </w:pPr>
            <w:r w:rsidRPr="003F09CE">
              <w:rPr>
                <w:sz w:val="24"/>
                <w:szCs w:val="24"/>
              </w:rPr>
              <w:t>Dose/ha</w:t>
            </w:r>
          </w:p>
        </w:tc>
        <w:tc>
          <w:tcPr>
            <w:cnfStyle w:val="000010000000" w:firstRow="0" w:lastRow="0" w:firstColumn="0" w:lastColumn="0" w:oddVBand="1" w:evenVBand="0" w:oddHBand="0" w:evenHBand="0" w:firstRowFirstColumn="0" w:firstRowLastColumn="0" w:lastRowFirstColumn="0" w:lastRowLastColumn="0"/>
            <w:tcW w:w="1091" w:type="dxa"/>
            <w:tcBorders>
              <w:left w:val="none" w:sz="0" w:space="0" w:color="auto"/>
              <w:bottom w:val="none" w:sz="0" w:space="0" w:color="auto"/>
              <w:right w:val="none" w:sz="0" w:space="0" w:color="auto"/>
            </w:tcBorders>
          </w:tcPr>
          <w:p w14:paraId="55499D5B" w14:textId="77777777" w:rsidR="003F09CE" w:rsidRPr="003F09CE" w:rsidRDefault="003F09CE" w:rsidP="003F09CE">
            <w:pPr>
              <w:spacing w:line="360" w:lineRule="auto"/>
              <w:jc w:val="center"/>
              <w:rPr>
                <w:sz w:val="24"/>
                <w:szCs w:val="24"/>
              </w:rPr>
            </w:pPr>
            <w:r w:rsidRPr="003F09CE">
              <w:rPr>
                <w:sz w:val="24"/>
                <w:szCs w:val="24"/>
              </w:rPr>
              <w:t>Surface</w:t>
            </w:r>
          </w:p>
          <w:p w14:paraId="04269BA1" w14:textId="77777777" w:rsidR="00FC2891" w:rsidRPr="00FC2891" w:rsidRDefault="003F09CE" w:rsidP="003F09CE">
            <w:pPr>
              <w:spacing w:line="360" w:lineRule="auto"/>
              <w:jc w:val="center"/>
              <w:rPr>
                <w:sz w:val="24"/>
                <w:szCs w:val="24"/>
              </w:rPr>
            </w:pPr>
            <w:r w:rsidRPr="003F09CE">
              <w:rPr>
                <w:sz w:val="24"/>
                <w:szCs w:val="24"/>
              </w:rPr>
              <w:t>m</w:t>
            </w:r>
            <w:r w:rsidRPr="003F09CE">
              <w:rPr>
                <w:sz w:val="24"/>
                <w:szCs w:val="24"/>
                <w:vertAlign w:val="superscript"/>
              </w:rPr>
              <w:t>2</w:t>
            </w:r>
          </w:p>
        </w:tc>
        <w:tc>
          <w:tcPr>
            <w:cnfStyle w:val="000001000000" w:firstRow="0" w:lastRow="0" w:firstColumn="0" w:lastColumn="0" w:oddVBand="0" w:evenVBand="1" w:oddHBand="0" w:evenHBand="0" w:firstRowFirstColumn="0" w:firstRowLastColumn="0" w:lastRowFirstColumn="0" w:lastRowLastColumn="0"/>
            <w:tcW w:w="1311" w:type="dxa"/>
            <w:tcBorders>
              <w:left w:val="none" w:sz="0" w:space="0" w:color="auto"/>
              <w:bottom w:val="none" w:sz="0" w:space="0" w:color="auto"/>
              <w:right w:val="none" w:sz="0" w:space="0" w:color="auto"/>
            </w:tcBorders>
          </w:tcPr>
          <w:p w14:paraId="582D34B9" w14:textId="77777777" w:rsidR="00FC2891" w:rsidRPr="00FC2891" w:rsidRDefault="003F09CE" w:rsidP="00FC2891">
            <w:pPr>
              <w:spacing w:line="360" w:lineRule="auto"/>
              <w:jc w:val="center"/>
              <w:rPr>
                <w:sz w:val="24"/>
                <w:szCs w:val="24"/>
              </w:rPr>
            </w:pPr>
            <w:r w:rsidRPr="003F09CE">
              <w:rPr>
                <w:sz w:val="24"/>
                <w:szCs w:val="24"/>
              </w:rPr>
              <w:t>Quantity of product in ml</w:t>
            </w:r>
          </w:p>
        </w:tc>
        <w:tc>
          <w:tcPr>
            <w:cnfStyle w:val="000100000000" w:firstRow="0" w:lastRow="0" w:firstColumn="0" w:lastColumn="1" w:oddVBand="0" w:evenVBand="0" w:oddHBand="0" w:evenHBand="0" w:firstRowFirstColumn="0" w:firstRowLastColumn="0" w:lastRowFirstColumn="0" w:lastRowLastColumn="0"/>
            <w:tcW w:w="2086" w:type="dxa"/>
            <w:tcBorders>
              <w:bottom w:val="none" w:sz="0" w:space="0" w:color="auto"/>
            </w:tcBorders>
          </w:tcPr>
          <w:p w14:paraId="594C70C0" w14:textId="77777777" w:rsidR="00FC2891" w:rsidRPr="00FC2891" w:rsidRDefault="003F09CE" w:rsidP="00FC2891">
            <w:pPr>
              <w:spacing w:line="360" w:lineRule="auto"/>
              <w:jc w:val="center"/>
              <w:rPr>
                <w:sz w:val="24"/>
                <w:szCs w:val="24"/>
              </w:rPr>
            </w:pPr>
            <w:r w:rsidRPr="003F09CE">
              <w:rPr>
                <w:sz w:val="24"/>
                <w:szCs w:val="24"/>
              </w:rPr>
              <w:t>Porridge for 1 elementary plot</w:t>
            </w:r>
          </w:p>
        </w:tc>
      </w:tr>
      <w:tr w:rsidR="00FC2891" w:rsidRPr="00FC2891" w14:paraId="02B7746A" w14:textId="77777777" w:rsidTr="00FC2891">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852" w:type="dxa"/>
            <w:tcBorders>
              <w:top w:val="none" w:sz="0" w:space="0" w:color="auto"/>
              <w:bottom w:val="none" w:sz="0" w:space="0" w:color="auto"/>
            </w:tcBorders>
          </w:tcPr>
          <w:p w14:paraId="459B227B" w14:textId="77777777" w:rsidR="00FC2891" w:rsidRPr="00FC2891" w:rsidRDefault="00FC2891" w:rsidP="00FC2891">
            <w:pPr>
              <w:spacing w:line="360" w:lineRule="auto"/>
              <w:rPr>
                <w:sz w:val="24"/>
                <w:szCs w:val="24"/>
              </w:rPr>
            </w:pPr>
            <w:r w:rsidRPr="00FC2891">
              <w:rPr>
                <w:sz w:val="24"/>
                <w:szCs w:val="24"/>
              </w:rPr>
              <w:t>T1</w:t>
            </w:r>
          </w:p>
        </w:tc>
        <w:tc>
          <w:tcPr>
            <w:cnfStyle w:val="000010000000" w:firstRow="0" w:lastRow="0" w:firstColumn="0" w:lastColumn="0" w:oddVBand="1" w:evenVBand="0" w:oddHBand="0" w:evenHBand="0" w:firstRowFirstColumn="0" w:firstRowLastColumn="0" w:lastRowFirstColumn="0" w:lastRowLastColumn="0"/>
            <w:tcW w:w="2015" w:type="dxa"/>
            <w:tcBorders>
              <w:top w:val="none" w:sz="0" w:space="0" w:color="auto"/>
              <w:left w:val="none" w:sz="0" w:space="0" w:color="auto"/>
              <w:bottom w:val="none" w:sz="0" w:space="0" w:color="auto"/>
              <w:right w:val="none" w:sz="0" w:space="0" w:color="auto"/>
            </w:tcBorders>
          </w:tcPr>
          <w:p w14:paraId="6B869DCD" w14:textId="77777777" w:rsidR="00FC2891" w:rsidRPr="00FC2891" w:rsidRDefault="00FC2891" w:rsidP="00FC2891">
            <w:pPr>
              <w:spacing w:line="360" w:lineRule="auto"/>
              <w:rPr>
                <w:sz w:val="24"/>
                <w:szCs w:val="24"/>
              </w:rPr>
            </w:pPr>
            <w:r w:rsidRPr="00FC2891">
              <w:rPr>
                <w:sz w:val="24"/>
                <w:szCs w:val="24"/>
              </w:rPr>
              <w:t>HERBIBO</w:t>
            </w:r>
          </w:p>
        </w:tc>
        <w:tc>
          <w:tcPr>
            <w:cnfStyle w:val="000001000000" w:firstRow="0" w:lastRow="0" w:firstColumn="0" w:lastColumn="0" w:oddVBand="0" w:evenVBand="1" w:oddHBand="0" w:evenHBand="0" w:firstRowFirstColumn="0" w:firstRowLastColumn="0" w:lastRowFirstColumn="0" w:lastRowLastColumn="0"/>
            <w:tcW w:w="1214" w:type="dxa"/>
            <w:tcBorders>
              <w:top w:val="none" w:sz="0" w:space="0" w:color="auto"/>
              <w:left w:val="none" w:sz="0" w:space="0" w:color="auto"/>
              <w:bottom w:val="none" w:sz="0" w:space="0" w:color="auto"/>
              <w:right w:val="none" w:sz="0" w:space="0" w:color="auto"/>
            </w:tcBorders>
          </w:tcPr>
          <w:p w14:paraId="2660A880" w14:textId="77777777" w:rsidR="00FC2891" w:rsidRPr="00FC2891" w:rsidRDefault="00FC2891" w:rsidP="00FC2891">
            <w:pPr>
              <w:spacing w:line="360" w:lineRule="auto"/>
              <w:jc w:val="center"/>
              <w:rPr>
                <w:sz w:val="24"/>
                <w:szCs w:val="24"/>
              </w:rPr>
            </w:pPr>
            <w:r w:rsidRPr="00FC2891">
              <w:rPr>
                <w:sz w:val="24"/>
                <w:szCs w:val="24"/>
              </w:rPr>
              <w:t>16,6l/ha</w:t>
            </w:r>
          </w:p>
        </w:tc>
        <w:tc>
          <w:tcPr>
            <w:cnfStyle w:val="000010000000" w:firstRow="0" w:lastRow="0" w:firstColumn="0" w:lastColumn="0" w:oddVBand="1" w:evenVBand="0" w:oddHBand="0" w:evenHBand="0" w:firstRowFirstColumn="0" w:firstRowLastColumn="0" w:lastRowFirstColumn="0" w:lastRowLastColumn="0"/>
            <w:tcW w:w="1091" w:type="dxa"/>
            <w:vMerge w:val="restart"/>
            <w:tcBorders>
              <w:top w:val="none" w:sz="0" w:space="0" w:color="auto"/>
              <w:left w:val="none" w:sz="0" w:space="0" w:color="auto"/>
              <w:bottom w:val="none" w:sz="0" w:space="0" w:color="auto"/>
              <w:right w:val="none" w:sz="0" w:space="0" w:color="auto"/>
            </w:tcBorders>
          </w:tcPr>
          <w:p w14:paraId="652D070C" w14:textId="77777777" w:rsidR="00FC2891" w:rsidRPr="00FC2891" w:rsidRDefault="00FC2891" w:rsidP="00FC2891">
            <w:pPr>
              <w:spacing w:line="360" w:lineRule="auto"/>
              <w:jc w:val="center"/>
              <w:rPr>
                <w:sz w:val="24"/>
                <w:szCs w:val="24"/>
              </w:rPr>
            </w:pPr>
          </w:p>
          <w:p w14:paraId="0B743B51" w14:textId="77777777" w:rsidR="00FC2891" w:rsidRPr="00FC2891" w:rsidRDefault="00FC2891" w:rsidP="00FC2891">
            <w:pPr>
              <w:spacing w:line="360" w:lineRule="auto"/>
              <w:rPr>
                <w:sz w:val="24"/>
                <w:szCs w:val="24"/>
              </w:rPr>
            </w:pPr>
          </w:p>
          <w:p w14:paraId="051451BE" w14:textId="77777777" w:rsidR="00FC2891" w:rsidRPr="00FC2891" w:rsidRDefault="00FC2891" w:rsidP="00FC2891">
            <w:pPr>
              <w:spacing w:line="360" w:lineRule="auto"/>
              <w:rPr>
                <w:sz w:val="24"/>
                <w:szCs w:val="24"/>
              </w:rPr>
            </w:pPr>
            <w:r w:rsidRPr="00FC2891">
              <w:rPr>
                <w:sz w:val="24"/>
                <w:szCs w:val="24"/>
              </w:rPr>
              <w:t>30m</w:t>
            </w:r>
            <w:r w:rsidRPr="00FC2891">
              <w:rPr>
                <w:sz w:val="24"/>
                <w:szCs w:val="24"/>
                <w:vertAlign w:val="superscript"/>
              </w:rPr>
              <w:t>2</w:t>
            </w:r>
          </w:p>
          <w:p w14:paraId="7790AC27" w14:textId="77777777" w:rsidR="00FC2891" w:rsidRPr="00FC2891" w:rsidRDefault="00FC2891" w:rsidP="00FC2891">
            <w:pPr>
              <w:spacing w:line="360" w:lineRule="auto"/>
              <w:jc w:val="center"/>
              <w:rPr>
                <w:sz w:val="24"/>
                <w:szCs w:val="24"/>
              </w:rPr>
            </w:pPr>
            <w:r w:rsidRPr="00FC2891">
              <w:rPr>
                <w:sz w:val="24"/>
                <w:szCs w:val="24"/>
              </w:rPr>
              <w:t xml:space="preserve"> </w:t>
            </w:r>
          </w:p>
        </w:tc>
        <w:tc>
          <w:tcPr>
            <w:cnfStyle w:val="000001000000" w:firstRow="0" w:lastRow="0" w:firstColumn="0" w:lastColumn="0" w:oddVBand="0" w:evenVBand="1" w:oddHBand="0" w:evenHBand="0" w:firstRowFirstColumn="0" w:firstRowLastColumn="0" w:lastRowFirstColumn="0" w:lastRowLastColumn="0"/>
            <w:tcW w:w="1311" w:type="dxa"/>
            <w:tcBorders>
              <w:top w:val="none" w:sz="0" w:space="0" w:color="auto"/>
              <w:left w:val="none" w:sz="0" w:space="0" w:color="auto"/>
              <w:bottom w:val="none" w:sz="0" w:space="0" w:color="auto"/>
              <w:right w:val="none" w:sz="0" w:space="0" w:color="auto"/>
            </w:tcBorders>
          </w:tcPr>
          <w:p w14:paraId="042954F9" w14:textId="77777777" w:rsidR="00FC2891" w:rsidRPr="00FC2891" w:rsidRDefault="00FC2891" w:rsidP="00FC2891">
            <w:pPr>
              <w:spacing w:line="360" w:lineRule="auto"/>
              <w:jc w:val="center"/>
              <w:rPr>
                <w:sz w:val="24"/>
                <w:szCs w:val="24"/>
              </w:rPr>
            </w:pPr>
            <w:r w:rsidRPr="00FC2891">
              <w:rPr>
                <w:sz w:val="24"/>
                <w:szCs w:val="24"/>
              </w:rPr>
              <w:t xml:space="preserve">50 </w:t>
            </w:r>
          </w:p>
        </w:tc>
        <w:tc>
          <w:tcPr>
            <w:cnfStyle w:val="000100000000" w:firstRow="0" w:lastRow="0" w:firstColumn="0" w:lastColumn="1" w:oddVBand="0" w:evenVBand="0" w:oddHBand="0" w:evenHBand="0" w:firstRowFirstColumn="0" w:firstRowLastColumn="0" w:lastRowFirstColumn="0" w:lastRowLastColumn="0"/>
            <w:tcW w:w="2086" w:type="dxa"/>
            <w:vMerge w:val="restart"/>
            <w:tcBorders>
              <w:top w:val="none" w:sz="0" w:space="0" w:color="auto"/>
              <w:bottom w:val="none" w:sz="0" w:space="0" w:color="auto"/>
            </w:tcBorders>
          </w:tcPr>
          <w:p w14:paraId="40AD9139" w14:textId="77777777" w:rsidR="00FC2891" w:rsidRPr="00FC2891" w:rsidRDefault="00FC2891" w:rsidP="00FC2891">
            <w:pPr>
              <w:spacing w:line="360" w:lineRule="auto"/>
              <w:jc w:val="center"/>
              <w:rPr>
                <w:sz w:val="24"/>
                <w:szCs w:val="24"/>
              </w:rPr>
            </w:pPr>
          </w:p>
          <w:p w14:paraId="5DA91D75" w14:textId="77777777" w:rsidR="00FC2891" w:rsidRPr="00FC2891" w:rsidRDefault="00FC2891" w:rsidP="00FC2891">
            <w:pPr>
              <w:spacing w:line="360" w:lineRule="auto"/>
              <w:jc w:val="center"/>
              <w:rPr>
                <w:sz w:val="24"/>
                <w:szCs w:val="24"/>
              </w:rPr>
            </w:pPr>
          </w:p>
          <w:p w14:paraId="3BDC04F8" w14:textId="77777777" w:rsidR="00FC2891" w:rsidRPr="00FC2891" w:rsidRDefault="00FC2891" w:rsidP="00FC2891">
            <w:pPr>
              <w:spacing w:line="360" w:lineRule="auto"/>
              <w:jc w:val="center"/>
              <w:rPr>
                <w:sz w:val="24"/>
                <w:szCs w:val="24"/>
              </w:rPr>
            </w:pPr>
            <w:r w:rsidRPr="00FC2891">
              <w:rPr>
                <w:sz w:val="24"/>
                <w:szCs w:val="24"/>
              </w:rPr>
              <w:t>2500 ml</w:t>
            </w:r>
          </w:p>
        </w:tc>
      </w:tr>
      <w:tr w:rsidR="00FC2891" w:rsidRPr="00FC2891" w14:paraId="1A814BE9" w14:textId="77777777" w:rsidTr="00FC2891">
        <w:trPr>
          <w:trHeight w:val="365"/>
        </w:trPr>
        <w:tc>
          <w:tcPr>
            <w:cnfStyle w:val="001000000000" w:firstRow="0" w:lastRow="0" w:firstColumn="1" w:lastColumn="0" w:oddVBand="0" w:evenVBand="0" w:oddHBand="0" w:evenHBand="0" w:firstRowFirstColumn="0" w:firstRowLastColumn="0" w:lastRowFirstColumn="0" w:lastRowLastColumn="0"/>
            <w:tcW w:w="852" w:type="dxa"/>
          </w:tcPr>
          <w:p w14:paraId="52F9C393" w14:textId="77777777" w:rsidR="00FC2891" w:rsidRPr="00FC2891" w:rsidRDefault="00FC2891" w:rsidP="00FC2891">
            <w:pPr>
              <w:spacing w:line="360" w:lineRule="auto"/>
              <w:rPr>
                <w:sz w:val="24"/>
                <w:szCs w:val="24"/>
              </w:rPr>
            </w:pPr>
            <w:r w:rsidRPr="00FC2891">
              <w:rPr>
                <w:sz w:val="24"/>
                <w:szCs w:val="24"/>
              </w:rPr>
              <w:t>T2</w:t>
            </w:r>
          </w:p>
        </w:tc>
        <w:tc>
          <w:tcPr>
            <w:cnfStyle w:val="000010000000" w:firstRow="0" w:lastRow="0" w:firstColumn="0" w:lastColumn="0" w:oddVBand="1" w:evenVBand="0" w:oddHBand="0" w:evenHBand="0" w:firstRowFirstColumn="0" w:firstRowLastColumn="0" w:lastRowFirstColumn="0" w:lastRowLastColumn="0"/>
            <w:tcW w:w="2015" w:type="dxa"/>
            <w:tcBorders>
              <w:left w:val="none" w:sz="0" w:space="0" w:color="auto"/>
              <w:right w:val="none" w:sz="0" w:space="0" w:color="auto"/>
            </w:tcBorders>
          </w:tcPr>
          <w:p w14:paraId="52D0B9AB" w14:textId="77777777" w:rsidR="00FC2891" w:rsidRPr="00FC2891" w:rsidRDefault="00FC2891" w:rsidP="00FC2891">
            <w:pPr>
              <w:spacing w:line="360" w:lineRule="auto"/>
              <w:rPr>
                <w:sz w:val="24"/>
                <w:szCs w:val="24"/>
              </w:rPr>
            </w:pPr>
            <w:r w:rsidRPr="00FC2891">
              <w:rPr>
                <w:sz w:val="24"/>
                <w:szCs w:val="24"/>
              </w:rPr>
              <w:t>HERBIBO</w:t>
            </w:r>
          </w:p>
        </w:tc>
        <w:tc>
          <w:tcPr>
            <w:cnfStyle w:val="000001000000" w:firstRow="0" w:lastRow="0" w:firstColumn="0" w:lastColumn="0" w:oddVBand="0" w:evenVBand="1" w:oddHBand="0" w:evenHBand="0" w:firstRowFirstColumn="0" w:firstRowLastColumn="0" w:lastRowFirstColumn="0" w:lastRowLastColumn="0"/>
            <w:tcW w:w="1214" w:type="dxa"/>
            <w:tcBorders>
              <w:left w:val="none" w:sz="0" w:space="0" w:color="auto"/>
              <w:right w:val="none" w:sz="0" w:space="0" w:color="auto"/>
            </w:tcBorders>
          </w:tcPr>
          <w:p w14:paraId="2C6FA8BE" w14:textId="77777777" w:rsidR="00FC2891" w:rsidRPr="00FC2891" w:rsidRDefault="00FC2891" w:rsidP="00FC2891">
            <w:pPr>
              <w:spacing w:line="360" w:lineRule="auto"/>
              <w:jc w:val="center"/>
              <w:rPr>
                <w:sz w:val="24"/>
                <w:szCs w:val="24"/>
              </w:rPr>
            </w:pPr>
            <w:r w:rsidRPr="00FC2891">
              <w:rPr>
                <w:sz w:val="24"/>
                <w:szCs w:val="24"/>
              </w:rPr>
              <w:t>11,08l/ha</w:t>
            </w:r>
          </w:p>
        </w:tc>
        <w:tc>
          <w:tcPr>
            <w:cnfStyle w:val="000010000000" w:firstRow="0" w:lastRow="0" w:firstColumn="0" w:lastColumn="0" w:oddVBand="1" w:evenVBand="0" w:oddHBand="0" w:evenHBand="0" w:firstRowFirstColumn="0" w:firstRowLastColumn="0" w:lastRowFirstColumn="0" w:lastRowLastColumn="0"/>
            <w:tcW w:w="1091" w:type="dxa"/>
            <w:vMerge/>
            <w:tcBorders>
              <w:left w:val="none" w:sz="0" w:space="0" w:color="auto"/>
              <w:right w:val="none" w:sz="0" w:space="0" w:color="auto"/>
            </w:tcBorders>
          </w:tcPr>
          <w:p w14:paraId="52A94FC6" w14:textId="77777777" w:rsidR="00FC2891" w:rsidRPr="00FC2891" w:rsidRDefault="00FC2891" w:rsidP="00FC2891">
            <w:pPr>
              <w:spacing w:line="360" w:lineRule="auto"/>
              <w:jc w:val="center"/>
              <w:rPr>
                <w:sz w:val="24"/>
                <w:szCs w:val="24"/>
              </w:rPr>
            </w:pPr>
          </w:p>
        </w:tc>
        <w:tc>
          <w:tcPr>
            <w:cnfStyle w:val="000001000000" w:firstRow="0" w:lastRow="0" w:firstColumn="0" w:lastColumn="0" w:oddVBand="0" w:evenVBand="1" w:oddHBand="0" w:evenHBand="0" w:firstRowFirstColumn="0" w:firstRowLastColumn="0" w:lastRowFirstColumn="0" w:lastRowLastColumn="0"/>
            <w:tcW w:w="1311" w:type="dxa"/>
            <w:tcBorders>
              <w:left w:val="none" w:sz="0" w:space="0" w:color="auto"/>
              <w:right w:val="none" w:sz="0" w:space="0" w:color="auto"/>
            </w:tcBorders>
          </w:tcPr>
          <w:p w14:paraId="44663519" w14:textId="77777777" w:rsidR="00FC2891" w:rsidRPr="00FC2891" w:rsidRDefault="00FC2891" w:rsidP="00FC2891">
            <w:pPr>
              <w:spacing w:line="360" w:lineRule="auto"/>
              <w:jc w:val="center"/>
              <w:rPr>
                <w:sz w:val="24"/>
                <w:szCs w:val="24"/>
              </w:rPr>
            </w:pPr>
            <w:r w:rsidRPr="00FC2891">
              <w:rPr>
                <w:sz w:val="24"/>
                <w:szCs w:val="24"/>
              </w:rPr>
              <w:t>33,25</w:t>
            </w:r>
          </w:p>
        </w:tc>
        <w:tc>
          <w:tcPr>
            <w:cnfStyle w:val="000100000000" w:firstRow="0" w:lastRow="0" w:firstColumn="0" w:lastColumn="1" w:oddVBand="0" w:evenVBand="0" w:oddHBand="0" w:evenHBand="0" w:firstRowFirstColumn="0" w:firstRowLastColumn="0" w:lastRowFirstColumn="0" w:lastRowLastColumn="0"/>
            <w:tcW w:w="2086" w:type="dxa"/>
            <w:vMerge/>
          </w:tcPr>
          <w:p w14:paraId="200FD594" w14:textId="77777777" w:rsidR="00FC2891" w:rsidRPr="00FC2891" w:rsidRDefault="00FC2891" w:rsidP="00FC2891">
            <w:pPr>
              <w:spacing w:line="360" w:lineRule="auto"/>
              <w:jc w:val="center"/>
              <w:rPr>
                <w:sz w:val="24"/>
                <w:szCs w:val="24"/>
              </w:rPr>
            </w:pPr>
          </w:p>
        </w:tc>
      </w:tr>
      <w:tr w:rsidR="00FC2891" w:rsidRPr="00FC2891" w14:paraId="58DB5C99" w14:textId="77777777" w:rsidTr="00FC2891">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852" w:type="dxa"/>
            <w:tcBorders>
              <w:top w:val="none" w:sz="0" w:space="0" w:color="auto"/>
              <w:bottom w:val="none" w:sz="0" w:space="0" w:color="auto"/>
            </w:tcBorders>
          </w:tcPr>
          <w:p w14:paraId="6D49E583" w14:textId="77777777" w:rsidR="00FC2891" w:rsidRPr="00FC2891" w:rsidRDefault="00FC2891" w:rsidP="00FC2891">
            <w:pPr>
              <w:spacing w:line="360" w:lineRule="auto"/>
              <w:rPr>
                <w:sz w:val="24"/>
                <w:szCs w:val="24"/>
              </w:rPr>
            </w:pPr>
            <w:r w:rsidRPr="00FC2891">
              <w:rPr>
                <w:sz w:val="24"/>
                <w:szCs w:val="24"/>
              </w:rPr>
              <w:t>T3</w:t>
            </w:r>
          </w:p>
        </w:tc>
        <w:tc>
          <w:tcPr>
            <w:cnfStyle w:val="000010000000" w:firstRow="0" w:lastRow="0" w:firstColumn="0" w:lastColumn="0" w:oddVBand="1" w:evenVBand="0" w:oddHBand="0" w:evenHBand="0" w:firstRowFirstColumn="0" w:firstRowLastColumn="0" w:lastRowFirstColumn="0" w:lastRowLastColumn="0"/>
            <w:tcW w:w="2015" w:type="dxa"/>
            <w:tcBorders>
              <w:top w:val="none" w:sz="0" w:space="0" w:color="auto"/>
              <w:left w:val="none" w:sz="0" w:space="0" w:color="auto"/>
              <w:bottom w:val="none" w:sz="0" w:space="0" w:color="auto"/>
              <w:right w:val="none" w:sz="0" w:space="0" w:color="auto"/>
            </w:tcBorders>
          </w:tcPr>
          <w:p w14:paraId="46F6B173" w14:textId="77777777" w:rsidR="00FC2891" w:rsidRPr="00FC2891" w:rsidRDefault="00FC2891" w:rsidP="00FC2891">
            <w:pPr>
              <w:spacing w:line="360" w:lineRule="auto"/>
              <w:rPr>
                <w:sz w:val="24"/>
                <w:szCs w:val="24"/>
              </w:rPr>
            </w:pPr>
            <w:r w:rsidRPr="00FC2891">
              <w:rPr>
                <w:sz w:val="24"/>
                <w:szCs w:val="24"/>
              </w:rPr>
              <w:t>HERBIBO</w:t>
            </w:r>
          </w:p>
        </w:tc>
        <w:tc>
          <w:tcPr>
            <w:cnfStyle w:val="000001000000" w:firstRow="0" w:lastRow="0" w:firstColumn="0" w:lastColumn="0" w:oddVBand="0" w:evenVBand="1" w:oddHBand="0" w:evenHBand="0" w:firstRowFirstColumn="0" w:firstRowLastColumn="0" w:lastRowFirstColumn="0" w:lastRowLastColumn="0"/>
            <w:tcW w:w="1214" w:type="dxa"/>
            <w:tcBorders>
              <w:top w:val="none" w:sz="0" w:space="0" w:color="auto"/>
              <w:left w:val="none" w:sz="0" w:space="0" w:color="auto"/>
              <w:bottom w:val="none" w:sz="0" w:space="0" w:color="auto"/>
              <w:right w:val="none" w:sz="0" w:space="0" w:color="auto"/>
            </w:tcBorders>
          </w:tcPr>
          <w:p w14:paraId="0102611F" w14:textId="77777777" w:rsidR="00FC2891" w:rsidRPr="00FC2891" w:rsidRDefault="00FC2891" w:rsidP="00FC2891">
            <w:pPr>
              <w:spacing w:line="360" w:lineRule="auto"/>
              <w:jc w:val="center"/>
              <w:rPr>
                <w:sz w:val="24"/>
                <w:szCs w:val="24"/>
              </w:rPr>
            </w:pPr>
            <w:r w:rsidRPr="00FC2891">
              <w:rPr>
                <w:sz w:val="24"/>
                <w:szCs w:val="24"/>
              </w:rPr>
              <w:t>8,33l/ha</w:t>
            </w:r>
          </w:p>
        </w:tc>
        <w:tc>
          <w:tcPr>
            <w:cnfStyle w:val="000010000000" w:firstRow="0" w:lastRow="0" w:firstColumn="0" w:lastColumn="0" w:oddVBand="1" w:evenVBand="0" w:oddHBand="0" w:evenHBand="0" w:firstRowFirstColumn="0" w:firstRowLastColumn="0" w:lastRowFirstColumn="0" w:lastRowLastColumn="0"/>
            <w:tcW w:w="1091" w:type="dxa"/>
            <w:vMerge/>
            <w:tcBorders>
              <w:top w:val="none" w:sz="0" w:space="0" w:color="auto"/>
              <w:left w:val="none" w:sz="0" w:space="0" w:color="auto"/>
              <w:bottom w:val="none" w:sz="0" w:space="0" w:color="auto"/>
              <w:right w:val="none" w:sz="0" w:space="0" w:color="auto"/>
            </w:tcBorders>
          </w:tcPr>
          <w:p w14:paraId="53549BA8" w14:textId="77777777" w:rsidR="00FC2891" w:rsidRPr="00FC2891" w:rsidRDefault="00FC2891" w:rsidP="00FC2891">
            <w:pPr>
              <w:spacing w:line="360" w:lineRule="auto"/>
              <w:jc w:val="center"/>
              <w:rPr>
                <w:sz w:val="24"/>
                <w:szCs w:val="24"/>
              </w:rPr>
            </w:pPr>
          </w:p>
        </w:tc>
        <w:tc>
          <w:tcPr>
            <w:cnfStyle w:val="000001000000" w:firstRow="0" w:lastRow="0" w:firstColumn="0" w:lastColumn="0" w:oddVBand="0" w:evenVBand="1" w:oddHBand="0" w:evenHBand="0" w:firstRowFirstColumn="0" w:firstRowLastColumn="0" w:lastRowFirstColumn="0" w:lastRowLastColumn="0"/>
            <w:tcW w:w="1311" w:type="dxa"/>
            <w:tcBorders>
              <w:top w:val="none" w:sz="0" w:space="0" w:color="auto"/>
              <w:left w:val="none" w:sz="0" w:space="0" w:color="auto"/>
              <w:bottom w:val="none" w:sz="0" w:space="0" w:color="auto"/>
              <w:right w:val="none" w:sz="0" w:space="0" w:color="auto"/>
            </w:tcBorders>
          </w:tcPr>
          <w:p w14:paraId="6FE45B1D" w14:textId="77777777" w:rsidR="00FC2891" w:rsidRPr="00FC2891" w:rsidRDefault="00FC2891" w:rsidP="00FC2891">
            <w:pPr>
              <w:spacing w:line="360" w:lineRule="auto"/>
              <w:jc w:val="center"/>
              <w:rPr>
                <w:sz w:val="24"/>
                <w:szCs w:val="24"/>
              </w:rPr>
            </w:pPr>
            <w:r w:rsidRPr="00FC2891">
              <w:rPr>
                <w:sz w:val="24"/>
                <w:szCs w:val="24"/>
              </w:rPr>
              <w:t>25</w:t>
            </w:r>
          </w:p>
        </w:tc>
        <w:tc>
          <w:tcPr>
            <w:cnfStyle w:val="000100000000" w:firstRow="0" w:lastRow="0" w:firstColumn="0" w:lastColumn="1" w:oddVBand="0" w:evenVBand="0" w:oddHBand="0" w:evenHBand="0" w:firstRowFirstColumn="0" w:firstRowLastColumn="0" w:lastRowFirstColumn="0" w:lastRowLastColumn="0"/>
            <w:tcW w:w="2086" w:type="dxa"/>
            <w:vMerge/>
            <w:tcBorders>
              <w:top w:val="none" w:sz="0" w:space="0" w:color="auto"/>
              <w:bottom w:val="none" w:sz="0" w:space="0" w:color="auto"/>
            </w:tcBorders>
          </w:tcPr>
          <w:p w14:paraId="26886019" w14:textId="77777777" w:rsidR="00FC2891" w:rsidRPr="00FC2891" w:rsidRDefault="00FC2891" w:rsidP="00FC2891">
            <w:pPr>
              <w:spacing w:line="360" w:lineRule="auto"/>
              <w:jc w:val="center"/>
              <w:rPr>
                <w:sz w:val="24"/>
                <w:szCs w:val="24"/>
              </w:rPr>
            </w:pPr>
          </w:p>
        </w:tc>
      </w:tr>
      <w:tr w:rsidR="00FC2891" w:rsidRPr="00FC2891" w14:paraId="51BD6F33" w14:textId="77777777" w:rsidTr="00FC2891">
        <w:trPr>
          <w:trHeight w:val="365"/>
        </w:trPr>
        <w:tc>
          <w:tcPr>
            <w:cnfStyle w:val="001000000000" w:firstRow="0" w:lastRow="0" w:firstColumn="1" w:lastColumn="0" w:oddVBand="0" w:evenVBand="0" w:oddHBand="0" w:evenHBand="0" w:firstRowFirstColumn="0" w:firstRowLastColumn="0" w:lastRowFirstColumn="0" w:lastRowLastColumn="0"/>
            <w:tcW w:w="852" w:type="dxa"/>
          </w:tcPr>
          <w:p w14:paraId="727C384A" w14:textId="77777777" w:rsidR="00FC2891" w:rsidRPr="00FC2891" w:rsidRDefault="00FC2891" w:rsidP="00FC2891">
            <w:pPr>
              <w:spacing w:line="360" w:lineRule="auto"/>
              <w:rPr>
                <w:sz w:val="24"/>
                <w:szCs w:val="24"/>
              </w:rPr>
            </w:pPr>
            <w:r w:rsidRPr="00FC2891">
              <w:rPr>
                <w:sz w:val="24"/>
                <w:szCs w:val="24"/>
              </w:rPr>
              <w:t>T4</w:t>
            </w:r>
          </w:p>
        </w:tc>
        <w:tc>
          <w:tcPr>
            <w:cnfStyle w:val="000010000000" w:firstRow="0" w:lastRow="0" w:firstColumn="0" w:lastColumn="0" w:oddVBand="1" w:evenVBand="0" w:oddHBand="0" w:evenHBand="0" w:firstRowFirstColumn="0" w:firstRowLastColumn="0" w:lastRowFirstColumn="0" w:lastRowLastColumn="0"/>
            <w:tcW w:w="2015" w:type="dxa"/>
            <w:tcBorders>
              <w:left w:val="none" w:sz="0" w:space="0" w:color="auto"/>
              <w:right w:val="none" w:sz="0" w:space="0" w:color="auto"/>
            </w:tcBorders>
          </w:tcPr>
          <w:p w14:paraId="22885F81" w14:textId="77777777" w:rsidR="00FC2891" w:rsidRPr="00FC2891" w:rsidRDefault="00FC2891" w:rsidP="00FC2891">
            <w:pPr>
              <w:spacing w:line="360" w:lineRule="auto"/>
              <w:rPr>
                <w:sz w:val="24"/>
                <w:szCs w:val="24"/>
              </w:rPr>
            </w:pPr>
            <w:r w:rsidRPr="00FC2891">
              <w:rPr>
                <w:sz w:val="24"/>
                <w:szCs w:val="24"/>
              </w:rPr>
              <w:t>HERBIBO</w:t>
            </w:r>
          </w:p>
        </w:tc>
        <w:tc>
          <w:tcPr>
            <w:cnfStyle w:val="000001000000" w:firstRow="0" w:lastRow="0" w:firstColumn="0" w:lastColumn="0" w:oddVBand="0" w:evenVBand="1" w:oddHBand="0" w:evenHBand="0" w:firstRowFirstColumn="0" w:firstRowLastColumn="0" w:lastRowFirstColumn="0" w:lastRowLastColumn="0"/>
            <w:tcW w:w="1214" w:type="dxa"/>
            <w:tcBorders>
              <w:left w:val="none" w:sz="0" w:space="0" w:color="auto"/>
              <w:right w:val="none" w:sz="0" w:space="0" w:color="auto"/>
            </w:tcBorders>
          </w:tcPr>
          <w:p w14:paraId="64C48BA3" w14:textId="77777777" w:rsidR="00FC2891" w:rsidRPr="00FC2891" w:rsidRDefault="00FC2891" w:rsidP="00FC2891">
            <w:pPr>
              <w:spacing w:line="360" w:lineRule="auto"/>
              <w:jc w:val="center"/>
              <w:rPr>
                <w:sz w:val="24"/>
                <w:szCs w:val="24"/>
              </w:rPr>
            </w:pPr>
            <w:r w:rsidRPr="00FC2891">
              <w:rPr>
                <w:sz w:val="24"/>
                <w:szCs w:val="24"/>
              </w:rPr>
              <w:t>5,55</w:t>
            </w:r>
            <w:r w:rsidRPr="00FC2891">
              <w:rPr>
                <w:rFonts w:ascii="Calibri" w:eastAsia="Calibri" w:hAnsi="Calibri" w:cs="SimSun"/>
              </w:rPr>
              <w:t xml:space="preserve"> </w:t>
            </w:r>
            <w:r w:rsidRPr="00FC2891">
              <w:rPr>
                <w:sz w:val="24"/>
                <w:szCs w:val="24"/>
              </w:rPr>
              <w:t>l/ha</w:t>
            </w:r>
          </w:p>
        </w:tc>
        <w:tc>
          <w:tcPr>
            <w:cnfStyle w:val="000010000000" w:firstRow="0" w:lastRow="0" w:firstColumn="0" w:lastColumn="0" w:oddVBand="1" w:evenVBand="0" w:oddHBand="0" w:evenHBand="0" w:firstRowFirstColumn="0" w:firstRowLastColumn="0" w:lastRowFirstColumn="0" w:lastRowLastColumn="0"/>
            <w:tcW w:w="1091" w:type="dxa"/>
            <w:vMerge/>
            <w:tcBorders>
              <w:left w:val="none" w:sz="0" w:space="0" w:color="auto"/>
              <w:right w:val="none" w:sz="0" w:space="0" w:color="auto"/>
            </w:tcBorders>
          </w:tcPr>
          <w:p w14:paraId="632DD9C2" w14:textId="77777777" w:rsidR="00FC2891" w:rsidRPr="00FC2891" w:rsidRDefault="00FC2891" w:rsidP="00FC2891">
            <w:pPr>
              <w:spacing w:line="360" w:lineRule="auto"/>
              <w:jc w:val="center"/>
              <w:rPr>
                <w:sz w:val="24"/>
                <w:szCs w:val="24"/>
              </w:rPr>
            </w:pPr>
          </w:p>
        </w:tc>
        <w:tc>
          <w:tcPr>
            <w:cnfStyle w:val="000001000000" w:firstRow="0" w:lastRow="0" w:firstColumn="0" w:lastColumn="0" w:oddVBand="0" w:evenVBand="1" w:oddHBand="0" w:evenHBand="0" w:firstRowFirstColumn="0" w:firstRowLastColumn="0" w:lastRowFirstColumn="0" w:lastRowLastColumn="0"/>
            <w:tcW w:w="1311" w:type="dxa"/>
            <w:tcBorders>
              <w:left w:val="none" w:sz="0" w:space="0" w:color="auto"/>
              <w:right w:val="none" w:sz="0" w:space="0" w:color="auto"/>
            </w:tcBorders>
          </w:tcPr>
          <w:p w14:paraId="7107D6BE" w14:textId="77777777" w:rsidR="00FC2891" w:rsidRPr="00FC2891" w:rsidRDefault="00FC2891" w:rsidP="00FC2891">
            <w:pPr>
              <w:spacing w:line="360" w:lineRule="auto"/>
              <w:jc w:val="center"/>
              <w:rPr>
                <w:sz w:val="24"/>
                <w:szCs w:val="24"/>
              </w:rPr>
            </w:pPr>
            <w:r w:rsidRPr="00FC2891">
              <w:rPr>
                <w:sz w:val="24"/>
                <w:szCs w:val="24"/>
              </w:rPr>
              <w:t xml:space="preserve">16,65 </w:t>
            </w:r>
          </w:p>
        </w:tc>
        <w:tc>
          <w:tcPr>
            <w:cnfStyle w:val="000100000000" w:firstRow="0" w:lastRow="0" w:firstColumn="0" w:lastColumn="1" w:oddVBand="0" w:evenVBand="0" w:oddHBand="0" w:evenHBand="0" w:firstRowFirstColumn="0" w:firstRowLastColumn="0" w:lastRowFirstColumn="0" w:lastRowLastColumn="0"/>
            <w:tcW w:w="2086" w:type="dxa"/>
            <w:vMerge/>
          </w:tcPr>
          <w:p w14:paraId="54C62D1C" w14:textId="77777777" w:rsidR="00FC2891" w:rsidRPr="00FC2891" w:rsidRDefault="00FC2891" w:rsidP="00FC2891">
            <w:pPr>
              <w:spacing w:line="360" w:lineRule="auto"/>
              <w:jc w:val="center"/>
              <w:rPr>
                <w:sz w:val="24"/>
                <w:szCs w:val="24"/>
              </w:rPr>
            </w:pPr>
          </w:p>
        </w:tc>
      </w:tr>
      <w:tr w:rsidR="00FC2891" w:rsidRPr="00FC2891" w14:paraId="641CF882" w14:textId="77777777" w:rsidTr="00FC2891">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852" w:type="dxa"/>
            <w:tcBorders>
              <w:top w:val="none" w:sz="0" w:space="0" w:color="auto"/>
              <w:bottom w:val="none" w:sz="0" w:space="0" w:color="auto"/>
            </w:tcBorders>
          </w:tcPr>
          <w:p w14:paraId="6B5FE42C" w14:textId="77777777" w:rsidR="00FC2891" w:rsidRPr="00FC2891" w:rsidRDefault="00FC2891" w:rsidP="00FC2891">
            <w:pPr>
              <w:spacing w:line="360" w:lineRule="auto"/>
              <w:rPr>
                <w:sz w:val="24"/>
                <w:szCs w:val="24"/>
              </w:rPr>
            </w:pPr>
            <w:r w:rsidRPr="00FC2891">
              <w:rPr>
                <w:sz w:val="24"/>
                <w:szCs w:val="24"/>
              </w:rPr>
              <w:t>T5</w:t>
            </w:r>
          </w:p>
        </w:tc>
        <w:tc>
          <w:tcPr>
            <w:cnfStyle w:val="000010000000" w:firstRow="0" w:lastRow="0" w:firstColumn="0" w:lastColumn="0" w:oddVBand="1" w:evenVBand="0" w:oddHBand="0" w:evenHBand="0" w:firstRowFirstColumn="0" w:firstRowLastColumn="0" w:lastRowFirstColumn="0" w:lastRowLastColumn="0"/>
            <w:tcW w:w="2015" w:type="dxa"/>
            <w:tcBorders>
              <w:top w:val="none" w:sz="0" w:space="0" w:color="auto"/>
              <w:left w:val="none" w:sz="0" w:space="0" w:color="auto"/>
              <w:bottom w:val="none" w:sz="0" w:space="0" w:color="auto"/>
              <w:right w:val="none" w:sz="0" w:space="0" w:color="auto"/>
            </w:tcBorders>
          </w:tcPr>
          <w:p w14:paraId="58C1545C" w14:textId="77777777" w:rsidR="00FC2891" w:rsidRPr="00FC2891" w:rsidRDefault="00FC2891" w:rsidP="00FC2891">
            <w:pPr>
              <w:spacing w:line="360" w:lineRule="auto"/>
              <w:rPr>
                <w:sz w:val="24"/>
                <w:szCs w:val="24"/>
              </w:rPr>
            </w:pPr>
            <w:r w:rsidRPr="00FC2891">
              <w:rPr>
                <w:sz w:val="24"/>
                <w:szCs w:val="24"/>
              </w:rPr>
              <w:t>HERBIBO</w:t>
            </w:r>
          </w:p>
        </w:tc>
        <w:tc>
          <w:tcPr>
            <w:cnfStyle w:val="000001000000" w:firstRow="0" w:lastRow="0" w:firstColumn="0" w:lastColumn="0" w:oddVBand="0" w:evenVBand="1" w:oddHBand="0" w:evenHBand="0" w:firstRowFirstColumn="0" w:firstRowLastColumn="0" w:lastRowFirstColumn="0" w:lastRowLastColumn="0"/>
            <w:tcW w:w="1214" w:type="dxa"/>
            <w:tcBorders>
              <w:top w:val="none" w:sz="0" w:space="0" w:color="auto"/>
              <w:left w:val="none" w:sz="0" w:space="0" w:color="auto"/>
              <w:bottom w:val="none" w:sz="0" w:space="0" w:color="auto"/>
              <w:right w:val="none" w:sz="0" w:space="0" w:color="auto"/>
            </w:tcBorders>
          </w:tcPr>
          <w:p w14:paraId="0BCE2850" w14:textId="77777777" w:rsidR="00FC2891" w:rsidRPr="00FC2891" w:rsidRDefault="00FC2891" w:rsidP="00FC2891">
            <w:pPr>
              <w:spacing w:line="360" w:lineRule="auto"/>
              <w:jc w:val="center"/>
              <w:rPr>
                <w:sz w:val="24"/>
                <w:szCs w:val="24"/>
              </w:rPr>
            </w:pPr>
            <w:r w:rsidRPr="00FC2891">
              <w:rPr>
                <w:sz w:val="24"/>
                <w:szCs w:val="24"/>
              </w:rPr>
              <w:t>2,78</w:t>
            </w:r>
            <w:r w:rsidRPr="00FC2891">
              <w:rPr>
                <w:rFonts w:ascii="Calibri" w:eastAsia="Calibri" w:hAnsi="Calibri" w:cs="SimSun"/>
              </w:rPr>
              <w:t xml:space="preserve"> </w:t>
            </w:r>
            <w:r w:rsidRPr="00FC2891">
              <w:rPr>
                <w:sz w:val="24"/>
                <w:szCs w:val="24"/>
              </w:rPr>
              <w:t>l/ha</w:t>
            </w:r>
          </w:p>
        </w:tc>
        <w:tc>
          <w:tcPr>
            <w:cnfStyle w:val="000010000000" w:firstRow="0" w:lastRow="0" w:firstColumn="0" w:lastColumn="0" w:oddVBand="1" w:evenVBand="0" w:oddHBand="0" w:evenHBand="0" w:firstRowFirstColumn="0" w:firstRowLastColumn="0" w:lastRowFirstColumn="0" w:lastRowLastColumn="0"/>
            <w:tcW w:w="1091" w:type="dxa"/>
            <w:vMerge/>
            <w:tcBorders>
              <w:top w:val="none" w:sz="0" w:space="0" w:color="auto"/>
              <w:left w:val="none" w:sz="0" w:space="0" w:color="auto"/>
              <w:bottom w:val="none" w:sz="0" w:space="0" w:color="auto"/>
              <w:right w:val="none" w:sz="0" w:space="0" w:color="auto"/>
            </w:tcBorders>
          </w:tcPr>
          <w:p w14:paraId="7EED4533" w14:textId="77777777" w:rsidR="00FC2891" w:rsidRPr="00FC2891" w:rsidRDefault="00FC2891" w:rsidP="00FC2891">
            <w:pPr>
              <w:spacing w:line="360" w:lineRule="auto"/>
              <w:jc w:val="center"/>
              <w:rPr>
                <w:sz w:val="24"/>
                <w:szCs w:val="24"/>
              </w:rPr>
            </w:pPr>
          </w:p>
        </w:tc>
        <w:tc>
          <w:tcPr>
            <w:cnfStyle w:val="000001000000" w:firstRow="0" w:lastRow="0" w:firstColumn="0" w:lastColumn="0" w:oddVBand="0" w:evenVBand="1" w:oddHBand="0" w:evenHBand="0" w:firstRowFirstColumn="0" w:firstRowLastColumn="0" w:lastRowFirstColumn="0" w:lastRowLastColumn="0"/>
            <w:tcW w:w="1311" w:type="dxa"/>
            <w:tcBorders>
              <w:top w:val="none" w:sz="0" w:space="0" w:color="auto"/>
              <w:left w:val="none" w:sz="0" w:space="0" w:color="auto"/>
              <w:bottom w:val="none" w:sz="0" w:space="0" w:color="auto"/>
              <w:right w:val="none" w:sz="0" w:space="0" w:color="auto"/>
            </w:tcBorders>
          </w:tcPr>
          <w:p w14:paraId="6F84A1F2" w14:textId="77777777" w:rsidR="00FC2891" w:rsidRPr="00FC2891" w:rsidRDefault="00FC2891" w:rsidP="00FC2891">
            <w:pPr>
              <w:spacing w:line="360" w:lineRule="auto"/>
              <w:jc w:val="center"/>
              <w:rPr>
                <w:sz w:val="24"/>
                <w:szCs w:val="24"/>
              </w:rPr>
            </w:pPr>
            <w:r w:rsidRPr="00FC2891">
              <w:rPr>
                <w:sz w:val="24"/>
                <w:szCs w:val="24"/>
              </w:rPr>
              <w:t>8,42</w:t>
            </w:r>
          </w:p>
        </w:tc>
        <w:tc>
          <w:tcPr>
            <w:cnfStyle w:val="000100000000" w:firstRow="0" w:lastRow="0" w:firstColumn="0" w:lastColumn="1" w:oddVBand="0" w:evenVBand="0" w:oddHBand="0" w:evenHBand="0" w:firstRowFirstColumn="0" w:firstRowLastColumn="0" w:lastRowFirstColumn="0" w:lastRowLastColumn="0"/>
            <w:tcW w:w="2086" w:type="dxa"/>
            <w:vMerge/>
            <w:tcBorders>
              <w:top w:val="none" w:sz="0" w:space="0" w:color="auto"/>
              <w:bottom w:val="none" w:sz="0" w:space="0" w:color="auto"/>
            </w:tcBorders>
          </w:tcPr>
          <w:p w14:paraId="4E45BAD2" w14:textId="77777777" w:rsidR="00FC2891" w:rsidRPr="00FC2891" w:rsidRDefault="00FC2891" w:rsidP="00FC2891">
            <w:pPr>
              <w:spacing w:line="360" w:lineRule="auto"/>
              <w:jc w:val="center"/>
              <w:rPr>
                <w:sz w:val="24"/>
                <w:szCs w:val="24"/>
              </w:rPr>
            </w:pPr>
          </w:p>
        </w:tc>
      </w:tr>
      <w:tr w:rsidR="00FC2891" w:rsidRPr="00FC2891" w14:paraId="03233817" w14:textId="77777777" w:rsidTr="00FC2891">
        <w:trPr>
          <w:trHeight w:val="365"/>
        </w:trPr>
        <w:tc>
          <w:tcPr>
            <w:cnfStyle w:val="001000000000" w:firstRow="0" w:lastRow="0" w:firstColumn="1" w:lastColumn="0" w:oddVBand="0" w:evenVBand="0" w:oddHBand="0" w:evenHBand="0" w:firstRowFirstColumn="0" w:firstRowLastColumn="0" w:lastRowFirstColumn="0" w:lastRowLastColumn="0"/>
            <w:tcW w:w="852" w:type="dxa"/>
          </w:tcPr>
          <w:p w14:paraId="4676747C" w14:textId="77777777" w:rsidR="00FC2891" w:rsidRPr="00FC2891" w:rsidRDefault="00FC2891" w:rsidP="00FC2891">
            <w:pPr>
              <w:spacing w:line="360" w:lineRule="auto"/>
              <w:rPr>
                <w:sz w:val="24"/>
                <w:szCs w:val="24"/>
              </w:rPr>
            </w:pPr>
            <w:r w:rsidRPr="00FC2891">
              <w:rPr>
                <w:sz w:val="24"/>
                <w:szCs w:val="24"/>
              </w:rPr>
              <w:t>R</w:t>
            </w:r>
          </w:p>
        </w:tc>
        <w:tc>
          <w:tcPr>
            <w:cnfStyle w:val="000010000000" w:firstRow="0" w:lastRow="0" w:firstColumn="0" w:lastColumn="0" w:oddVBand="1" w:evenVBand="0" w:oddHBand="0" w:evenHBand="0" w:firstRowFirstColumn="0" w:firstRowLastColumn="0" w:lastRowFirstColumn="0" w:lastRowLastColumn="0"/>
            <w:tcW w:w="2015" w:type="dxa"/>
            <w:tcBorders>
              <w:left w:val="none" w:sz="0" w:space="0" w:color="auto"/>
              <w:right w:val="none" w:sz="0" w:space="0" w:color="auto"/>
            </w:tcBorders>
          </w:tcPr>
          <w:p w14:paraId="495F8A0B" w14:textId="77777777" w:rsidR="00FC2891" w:rsidRPr="00FC2891" w:rsidRDefault="00FC2891" w:rsidP="00FC2891">
            <w:pPr>
              <w:spacing w:line="360" w:lineRule="auto"/>
              <w:rPr>
                <w:sz w:val="24"/>
                <w:szCs w:val="24"/>
              </w:rPr>
            </w:pPr>
            <w:r w:rsidRPr="00FC2891">
              <w:rPr>
                <w:sz w:val="24"/>
                <w:szCs w:val="24"/>
              </w:rPr>
              <w:t>LADABA 480 SL</w:t>
            </w:r>
          </w:p>
        </w:tc>
        <w:tc>
          <w:tcPr>
            <w:cnfStyle w:val="000001000000" w:firstRow="0" w:lastRow="0" w:firstColumn="0" w:lastColumn="0" w:oddVBand="0" w:evenVBand="1" w:oddHBand="0" w:evenHBand="0" w:firstRowFirstColumn="0" w:firstRowLastColumn="0" w:lastRowFirstColumn="0" w:lastRowLastColumn="0"/>
            <w:tcW w:w="1214" w:type="dxa"/>
            <w:tcBorders>
              <w:left w:val="none" w:sz="0" w:space="0" w:color="auto"/>
              <w:right w:val="none" w:sz="0" w:space="0" w:color="auto"/>
            </w:tcBorders>
          </w:tcPr>
          <w:p w14:paraId="713FAF65" w14:textId="77777777" w:rsidR="00FC2891" w:rsidRPr="00FC2891" w:rsidRDefault="00FC2891" w:rsidP="00FC2891">
            <w:pPr>
              <w:spacing w:line="360" w:lineRule="auto"/>
              <w:jc w:val="center"/>
              <w:rPr>
                <w:sz w:val="24"/>
                <w:szCs w:val="24"/>
                <w:highlight w:val="yellow"/>
              </w:rPr>
            </w:pPr>
            <w:r w:rsidRPr="00FC2891">
              <w:rPr>
                <w:sz w:val="24"/>
                <w:szCs w:val="24"/>
              </w:rPr>
              <w:t>8 l/ha</w:t>
            </w:r>
          </w:p>
        </w:tc>
        <w:tc>
          <w:tcPr>
            <w:cnfStyle w:val="000010000000" w:firstRow="0" w:lastRow="0" w:firstColumn="0" w:lastColumn="0" w:oddVBand="1" w:evenVBand="0" w:oddHBand="0" w:evenHBand="0" w:firstRowFirstColumn="0" w:firstRowLastColumn="0" w:lastRowFirstColumn="0" w:lastRowLastColumn="0"/>
            <w:tcW w:w="1091" w:type="dxa"/>
            <w:vMerge/>
            <w:tcBorders>
              <w:left w:val="none" w:sz="0" w:space="0" w:color="auto"/>
              <w:right w:val="none" w:sz="0" w:space="0" w:color="auto"/>
            </w:tcBorders>
          </w:tcPr>
          <w:p w14:paraId="3338A902" w14:textId="77777777" w:rsidR="00FC2891" w:rsidRPr="00FC2891" w:rsidRDefault="00FC2891" w:rsidP="00FC2891">
            <w:pPr>
              <w:spacing w:line="360" w:lineRule="auto"/>
              <w:jc w:val="center"/>
              <w:rPr>
                <w:sz w:val="24"/>
                <w:szCs w:val="24"/>
              </w:rPr>
            </w:pPr>
          </w:p>
        </w:tc>
        <w:tc>
          <w:tcPr>
            <w:cnfStyle w:val="000001000000" w:firstRow="0" w:lastRow="0" w:firstColumn="0" w:lastColumn="0" w:oddVBand="0" w:evenVBand="1" w:oddHBand="0" w:evenHBand="0" w:firstRowFirstColumn="0" w:firstRowLastColumn="0" w:lastRowFirstColumn="0" w:lastRowLastColumn="0"/>
            <w:tcW w:w="1311" w:type="dxa"/>
            <w:tcBorders>
              <w:left w:val="none" w:sz="0" w:space="0" w:color="auto"/>
              <w:right w:val="none" w:sz="0" w:space="0" w:color="auto"/>
            </w:tcBorders>
          </w:tcPr>
          <w:p w14:paraId="1FB87A2F" w14:textId="77777777" w:rsidR="00FC2891" w:rsidRPr="00FC2891" w:rsidRDefault="00FC2891" w:rsidP="00FC2891">
            <w:pPr>
              <w:spacing w:line="360" w:lineRule="auto"/>
              <w:jc w:val="center"/>
              <w:rPr>
                <w:sz w:val="24"/>
                <w:szCs w:val="24"/>
              </w:rPr>
            </w:pPr>
            <w:r w:rsidRPr="00FC2891">
              <w:rPr>
                <w:sz w:val="24"/>
                <w:szCs w:val="24"/>
              </w:rPr>
              <w:t>24</w:t>
            </w:r>
          </w:p>
        </w:tc>
        <w:tc>
          <w:tcPr>
            <w:cnfStyle w:val="000100000000" w:firstRow="0" w:lastRow="0" w:firstColumn="0" w:lastColumn="1" w:oddVBand="0" w:evenVBand="0" w:oddHBand="0" w:evenHBand="0" w:firstRowFirstColumn="0" w:firstRowLastColumn="0" w:lastRowFirstColumn="0" w:lastRowLastColumn="0"/>
            <w:tcW w:w="2086" w:type="dxa"/>
            <w:vMerge/>
          </w:tcPr>
          <w:p w14:paraId="0334295B" w14:textId="77777777" w:rsidR="00FC2891" w:rsidRPr="00FC2891" w:rsidRDefault="00FC2891" w:rsidP="00FC2891">
            <w:pPr>
              <w:spacing w:line="360" w:lineRule="auto"/>
              <w:jc w:val="center"/>
              <w:rPr>
                <w:sz w:val="24"/>
                <w:szCs w:val="24"/>
              </w:rPr>
            </w:pPr>
          </w:p>
        </w:tc>
      </w:tr>
      <w:tr w:rsidR="00FC2891" w:rsidRPr="00FC2891" w14:paraId="2E048281" w14:textId="77777777" w:rsidTr="00FC2891">
        <w:trPr>
          <w:cnfStyle w:val="010000000000" w:firstRow="0" w:lastRow="1"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852" w:type="dxa"/>
            <w:tcBorders>
              <w:top w:val="none" w:sz="0" w:space="0" w:color="auto"/>
            </w:tcBorders>
          </w:tcPr>
          <w:p w14:paraId="792B8E64" w14:textId="77777777" w:rsidR="00FC2891" w:rsidRPr="00FC2891" w:rsidRDefault="00FC2891" w:rsidP="00FC2891">
            <w:pPr>
              <w:spacing w:line="360" w:lineRule="auto"/>
              <w:rPr>
                <w:sz w:val="24"/>
                <w:szCs w:val="24"/>
              </w:rPr>
            </w:pPr>
            <w:r w:rsidRPr="00FC2891">
              <w:rPr>
                <w:sz w:val="24"/>
                <w:szCs w:val="24"/>
              </w:rPr>
              <w:t>TM</w:t>
            </w:r>
          </w:p>
        </w:tc>
        <w:tc>
          <w:tcPr>
            <w:cnfStyle w:val="000010000000" w:firstRow="0" w:lastRow="0" w:firstColumn="0" w:lastColumn="0" w:oddVBand="1" w:evenVBand="0" w:oddHBand="0" w:evenHBand="0" w:firstRowFirstColumn="0" w:firstRowLastColumn="0" w:lastRowFirstColumn="0" w:lastRowLastColumn="0"/>
            <w:tcW w:w="2015" w:type="dxa"/>
            <w:tcBorders>
              <w:top w:val="none" w:sz="0" w:space="0" w:color="auto"/>
              <w:left w:val="none" w:sz="0" w:space="0" w:color="auto"/>
              <w:right w:val="none" w:sz="0" w:space="0" w:color="auto"/>
            </w:tcBorders>
          </w:tcPr>
          <w:p w14:paraId="17028079" w14:textId="77777777" w:rsidR="00FC2891" w:rsidRPr="00FC2891" w:rsidRDefault="00FC2891" w:rsidP="00FC2891">
            <w:pPr>
              <w:spacing w:line="360" w:lineRule="auto"/>
              <w:rPr>
                <w:sz w:val="24"/>
                <w:szCs w:val="24"/>
              </w:rPr>
            </w:pPr>
            <w:r w:rsidRPr="00FC2891">
              <w:rPr>
                <w:sz w:val="24"/>
                <w:szCs w:val="24"/>
              </w:rPr>
              <w:t xml:space="preserve">      -</w:t>
            </w:r>
          </w:p>
        </w:tc>
        <w:tc>
          <w:tcPr>
            <w:cnfStyle w:val="000001000000" w:firstRow="0" w:lastRow="0" w:firstColumn="0" w:lastColumn="0" w:oddVBand="0" w:evenVBand="1" w:oddHBand="0" w:evenHBand="0" w:firstRowFirstColumn="0" w:firstRowLastColumn="0" w:lastRowFirstColumn="0" w:lastRowLastColumn="0"/>
            <w:tcW w:w="1214" w:type="dxa"/>
            <w:tcBorders>
              <w:top w:val="none" w:sz="0" w:space="0" w:color="auto"/>
              <w:left w:val="none" w:sz="0" w:space="0" w:color="auto"/>
              <w:right w:val="none" w:sz="0" w:space="0" w:color="auto"/>
            </w:tcBorders>
          </w:tcPr>
          <w:p w14:paraId="56074E63" w14:textId="77777777" w:rsidR="00FC2891" w:rsidRPr="00FC2891" w:rsidRDefault="00FC2891" w:rsidP="00FC2891">
            <w:pPr>
              <w:spacing w:line="360" w:lineRule="auto"/>
              <w:jc w:val="center"/>
              <w:rPr>
                <w:sz w:val="24"/>
                <w:szCs w:val="24"/>
              </w:rPr>
            </w:pPr>
            <w:r w:rsidRPr="00FC2891">
              <w:rPr>
                <w:sz w:val="24"/>
                <w:szCs w:val="24"/>
              </w:rPr>
              <w:t>-</w:t>
            </w:r>
          </w:p>
        </w:tc>
        <w:tc>
          <w:tcPr>
            <w:cnfStyle w:val="000010000000" w:firstRow="0" w:lastRow="0" w:firstColumn="0" w:lastColumn="0" w:oddVBand="1" w:evenVBand="0" w:oddHBand="0" w:evenHBand="0" w:firstRowFirstColumn="0" w:firstRowLastColumn="0" w:lastRowFirstColumn="0" w:lastRowLastColumn="0"/>
            <w:tcW w:w="1091" w:type="dxa"/>
            <w:vMerge/>
            <w:tcBorders>
              <w:top w:val="none" w:sz="0" w:space="0" w:color="auto"/>
              <w:left w:val="none" w:sz="0" w:space="0" w:color="auto"/>
              <w:right w:val="none" w:sz="0" w:space="0" w:color="auto"/>
            </w:tcBorders>
          </w:tcPr>
          <w:p w14:paraId="71572126" w14:textId="77777777" w:rsidR="00FC2891" w:rsidRPr="00FC2891" w:rsidRDefault="00FC2891" w:rsidP="00FC2891">
            <w:pPr>
              <w:spacing w:line="360" w:lineRule="auto"/>
              <w:jc w:val="center"/>
              <w:rPr>
                <w:sz w:val="24"/>
                <w:szCs w:val="24"/>
              </w:rPr>
            </w:pPr>
          </w:p>
        </w:tc>
        <w:tc>
          <w:tcPr>
            <w:cnfStyle w:val="000001000000" w:firstRow="0" w:lastRow="0" w:firstColumn="0" w:lastColumn="0" w:oddVBand="0" w:evenVBand="1" w:oddHBand="0" w:evenHBand="0" w:firstRowFirstColumn="0" w:firstRowLastColumn="0" w:lastRowFirstColumn="0" w:lastRowLastColumn="0"/>
            <w:tcW w:w="1311" w:type="dxa"/>
            <w:tcBorders>
              <w:top w:val="none" w:sz="0" w:space="0" w:color="auto"/>
              <w:left w:val="none" w:sz="0" w:space="0" w:color="auto"/>
              <w:right w:val="none" w:sz="0" w:space="0" w:color="auto"/>
            </w:tcBorders>
          </w:tcPr>
          <w:p w14:paraId="369FB24E" w14:textId="77777777" w:rsidR="00FC2891" w:rsidRPr="00FC2891" w:rsidRDefault="00FC2891" w:rsidP="00FC2891">
            <w:pPr>
              <w:spacing w:line="360" w:lineRule="auto"/>
              <w:jc w:val="center"/>
              <w:rPr>
                <w:sz w:val="24"/>
                <w:szCs w:val="24"/>
              </w:rPr>
            </w:pPr>
            <w:r w:rsidRPr="00FC2891">
              <w:rPr>
                <w:sz w:val="24"/>
                <w:szCs w:val="24"/>
              </w:rPr>
              <w:t>-</w:t>
            </w:r>
          </w:p>
        </w:tc>
        <w:tc>
          <w:tcPr>
            <w:cnfStyle w:val="000100000000" w:firstRow="0" w:lastRow="0" w:firstColumn="0" w:lastColumn="1" w:oddVBand="0" w:evenVBand="0" w:oddHBand="0" w:evenHBand="0" w:firstRowFirstColumn="0" w:firstRowLastColumn="0" w:lastRowFirstColumn="0" w:lastRowLastColumn="0"/>
            <w:tcW w:w="2086" w:type="dxa"/>
            <w:vMerge/>
            <w:tcBorders>
              <w:top w:val="none" w:sz="0" w:space="0" w:color="auto"/>
            </w:tcBorders>
          </w:tcPr>
          <w:p w14:paraId="27882BC9" w14:textId="77777777" w:rsidR="00FC2891" w:rsidRPr="00FC2891" w:rsidRDefault="00FC2891" w:rsidP="00FC2891">
            <w:pPr>
              <w:spacing w:line="360" w:lineRule="auto"/>
              <w:jc w:val="center"/>
              <w:rPr>
                <w:sz w:val="24"/>
                <w:szCs w:val="24"/>
              </w:rPr>
            </w:pPr>
          </w:p>
        </w:tc>
      </w:tr>
    </w:tbl>
    <w:p w14:paraId="7E0F6973" w14:textId="77777777" w:rsidR="003F09CE" w:rsidRDefault="003F09CE" w:rsidP="005C6A21">
      <w:pPr>
        <w:spacing w:before="120" w:after="120" w:line="480" w:lineRule="auto"/>
        <w:jc w:val="both"/>
        <w:rPr>
          <w:rFonts w:ascii="Times New Roman" w:eastAsia="Times New Roman" w:hAnsi="Times New Roman" w:cs="Times New Roman"/>
          <w:b/>
          <w:sz w:val="24"/>
          <w:szCs w:val="24"/>
          <w:lang w:eastAsia="fr-FR"/>
        </w:rPr>
      </w:pPr>
    </w:p>
    <w:p w14:paraId="304D51C5" w14:textId="77777777" w:rsidR="003F09CE" w:rsidRDefault="003F09CE" w:rsidP="005C6A21">
      <w:pPr>
        <w:spacing w:after="0" w:line="480" w:lineRule="auto"/>
        <w:jc w:val="both"/>
        <w:rPr>
          <w:rFonts w:ascii="Times New Roman" w:eastAsia="Times New Roman" w:hAnsi="Times New Roman" w:cs="Times New Roman"/>
          <w:b/>
          <w:sz w:val="24"/>
          <w:szCs w:val="24"/>
          <w:lang w:eastAsia="fr-FR"/>
        </w:rPr>
      </w:pPr>
      <w:r w:rsidRPr="003F09CE">
        <w:rPr>
          <w:rFonts w:ascii="Times New Roman" w:eastAsia="Times New Roman" w:hAnsi="Times New Roman" w:cs="Times New Roman"/>
          <w:b/>
          <w:sz w:val="24"/>
          <w:szCs w:val="24"/>
          <w:lang w:eastAsia="fr-FR"/>
        </w:rPr>
        <w:t>2.4. Herbicide effectiveness rating</w:t>
      </w:r>
    </w:p>
    <w:p w14:paraId="2146C91C" w14:textId="79A6DE79" w:rsidR="003F09CE" w:rsidRDefault="003F09CE" w:rsidP="005C6A21">
      <w:pPr>
        <w:spacing w:after="0" w:line="480" w:lineRule="auto"/>
        <w:jc w:val="both"/>
        <w:rPr>
          <w:rFonts w:ascii="Times New Roman" w:eastAsia="Times New Roman" w:hAnsi="Times New Roman" w:cs="Times New Roman"/>
          <w:sz w:val="24"/>
          <w:szCs w:val="24"/>
          <w:lang w:eastAsia="fr-FR"/>
        </w:rPr>
      </w:pPr>
      <w:bookmarkStart w:id="11" w:name="_Toc201224154"/>
      <w:bookmarkStart w:id="12" w:name="_Toc201262238"/>
      <w:bookmarkStart w:id="13" w:name="_Toc201930741"/>
      <w:bookmarkStart w:id="14" w:name="_Toc201265009"/>
      <w:bookmarkStart w:id="15" w:name="_Toc201930745"/>
      <w:bookmarkStart w:id="16" w:name="_Toc201224152"/>
      <w:bookmarkStart w:id="17" w:name="_Toc201262236"/>
      <w:bookmarkStart w:id="18" w:name="_Toc201930739"/>
      <w:r w:rsidRPr="003F09CE">
        <w:rPr>
          <w:rFonts w:ascii="Times New Roman" w:eastAsia="Times New Roman" w:hAnsi="Times New Roman" w:cs="Times New Roman"/>
          <w:sz w:val="24"/>
          <w:szCs w:val="24"/>
          <w:lang w:eastAsia="fr-FR"/>
        </w:rPr>
        <w:lastRenderedPageBreak/>
        <w:t>The bioherbicide's efficacy was assessed every two weeks using the CEB scale modified by Marnotte (1984). The trial was conducted on a three-year-old fallow field. The product applications (herbicide applications) were carried out on this fallow field. The C</w:t>
      </w:r>
      <w:r w:rsidR="00574D9B">
        <w:rPr>
          <w:rFonts w:ascii="Times New Roman" w:eastAsia="Times New Roman" w:hAnsi="Times New Roman" w:cs="Times New Roman"/>
          <w:sz w:val="24"/>
          <w:szCs w:val="24"/>
          <w:lang w:eastAsia="fr-FR"/>
        </w:rPr>
        <w:t>.</w:t>
      </w:r>
      <w:r w:rsidRPr="003F09CE">
        <w:rPr>
          <w:rFonts w:ascii="Times New Roman" w:eastAsia="Times New Roman" w:hAnsi="Times New Roman" w:cs="Times New Roman"/>
          <w:sz w:val="24"/>
          <w:szCs w:val="24"/>
          <w:lang w:eastAsia="fr-FR"/>
        </w:rPr>
        <w:t>E</w:t>
      </w:r>
      <w:r w:rsidR="00574D9B">
        <w:rPr>
          <w:rFonts w:ascii="Times New Roman" w:eastAsia="Times New Roman" w:hAnsi="Times New Roman" w:cs="Times New Roman"/>
          <w:sz w:val="24"/>
          <w:szCs w:val="24"/>
          <w:lang w:eastAsia="fr-FR"/>
        </w:rPr>
        <w:t>.</w:t>
      </w:r>
      <w:r w:rsidRPr="003F09CE">
        <w:rPr>
          <w:rFonts w:ascii="Times New Roman" w:eastAsia="Times New Roman" w:hAnsi="Times New Roman" w:cs="Times New Roman"/>
          <w:sz w:val="24"/>
          <w:szCs w:val="24"/>
          <w:lang w:eastAsia="fr-FR"/>
        </w:rPr>
        <w:t xml:space="preserve">B scale is presented in Table </w:t>
      </w:r>
      <w:r w:rsidR="00036D09">
        <w:rPr>
          <w:rFonts w:ascii="Times New Roman" w:eastAsia="Times New Roman" w:hAnsi="Times New Roman" w:cs="Times New Roman"/>
          <w:sz w:val="24"/>
          <w:szCs w:val="24"/>
          <w:lang w:eastAsia="fr-FR"/>
        </w:rPr>
        <w:t>3</w:t>
      </w:r>
      <w:r w:rsidRPr="003F09CE">
        <w:rPr>
          <w:rFonts w:ascii="Times New Roman" w:eastAsia="Times New Roman" w:hAnsi="Times New Roman" w:cs="Times New Roman"/>
          <w:sz w:val="24"/>
          <w:szCs w:val="24"/>
          <w:lang w:eastAsia="fr-FR"/>
        </w:rPr>
        <w:t>. A weed is considered well controlled if the herbicide efficacy score is equal to or greater than 7.</w:t>
      </w:r>
    </w:p>
    <w:p w14:paraId="339E0925" w14:textId="77777777" w:rsidR="003F09CE" w:rsidRDefault="003F09CE" w:rsidP="005C6A21">
      <w:pPr>
        <w:spacing w:after="0" w:line="480" w:lineRule="auto"/>
        <w:jc w:val="both"/>
        <w:rPr>
          <w:rFonts w:ascii="Times New Roman" w:eastAsia="Times New Roman" w:hAnsi="Times New Roman" w:cs="Times New Roman"/>
          <w:sz w:val="24"/>
          <w:szCs w:val="24"/>
          <w:lang w:eastAsia="fr-FR"/>
        </w:rPr>
      </w:pPr>
    </w:p>
    <w:bookmarkEnd w:id="11"/>
    <w:bookmarkEnd w:id="12"/>
    <w:bookmarkEnd w:id="13"/>
    <w:p w14:paraId="50D19F57" w14:textId="77777777" w:rsidR="003F09CE" w:rsidRDefault="003F09CE" w:rsidP="005C6A21">
      <w:pPr>
        <w:spacing w:line="480" w:lineRule="auto"/>
        <w:jc w:val="both"/>
        <w:rPr>
          <w:rFonts w:ascii="Times New Roman" w:eastAsia="Calibri" w:hAnsi="Times New Roman" w:cs="Times New Roman"/>
          <w:b/>
          <w:sz w:val="24"/>
          <w:szCs w:val="24"/>
          <w:lang w:eastAsia="fr-FR"/>
        </w:rPr>
      </w:pPr>
      <w:r w:rsidRPr="003F09CE">
        <w:rPr>
          <w:rFonts w:ascii="Times New Roman" w:eastAsia="Calibri" w:hAnsi="Times New Roman" w:cs="Times New Roman"/>
          <w:b/>
          <w:sz w:val="24"/>
          <w:szCs w:val="24"/>
          <w:lang w:eastAsia="fr-FR"/>
        </w:rPr>
        <w:t>2.5. Specific richness</w:t>
      </w:r>
    </w:p>
    <w:bookmarkEnd w:id="14"/>
    <w:bookmarkEnd w:id="15"/>
    <w:p w14:paraId="14DAB0B6" w14:textId="77777777" w:rsidR="003F09CE" w:rsidRDefault="003F09CE" w:rsidP="005C6A21">
      <w:pPr>
        <w:spacing w:before="240" w:after="240" w:line="480" w:lineRule="auto"/>
        <w:jc w:val="both"/>
        <w:rPr>
          <w:rFonts w:ascii="Times New Roman" w:eastAsia="Calibri" w:hAnsi="Times New Roman" w:cs="Times New Roman"/>
          <w:sz w:val="24"/>
          <w:szCs w:val="24"/>
        </w:rPr>
      </w:pPr>
      <w:r w:rsidRPr="003F09CE">
        <w:rPr>
          <w:rFonts w:ascii="Times New Roman" w:eastAsia="Calibri" w:hAnsi="Times New Roman" w:cs="Times New Roman"/>
          <w:sz w:val="24"/>
          <w:szCs w:val="24"/>
        </w:rPr>
        <w:t>Species richness was assessed to highlight the diversity within the analyzed ecosystem. In reality, assessing species richness involves counting all the identified species in a plot, without considering their number.</w:t>
      </w:r>
    </w:p>
    <w:p w14:paraId="24BA035F" w14:textId="6CC5D9B9" w:rsidR="00EB7162" w:rsidRPr="000F3EA6" w:rsidRDefault="000F3EA6" w:rsidP="001C5259">
      <w:pPr>
        <w:spacing w:before="240" w:after="240" w:line="480" w:lineRule="auto"/>
        <w:jc w:val="center"/>
        <w:rPr>
          <w:rFonts w:ascii="Times New Roman" w:eastAsia="Times New Roman" w:hAnsi="Times New Roman" w:cs="Times New Roman"/>
          <w:b/>
          <w:sz w:val="24"/>
          <w:szCs w:val="24"/>
          <w:lang w:eastAsia="fr-FR"/>
        </w:rPr>
      </w:pPr>
      <w:r>
        <w:rPr>
          <w:rFonts w:ascii="Times New Roman" w:eastAsia="Calibri" w:hAnsi="Times New Roman" w:cs="Times New Roman"/>
          <w:b/>
          <w:sz w:val="24"/>
          <w:szCs w:val="24"/>
        </w:rPr>
        <w:t>Table 3</w:t>
      </w:r>
      <w:r w:rsidRPr="00D70B50">
        <w:rPr>
          <w:rFonts w:ascii="Times New Roman" w:eastAsia="Calibri" w:hAnsi="Times New Roman" w:cs="Times New Roman"/>
          <w:b/>
          <w:sz w:val="24"/>
          <w:szCs w:val="24"/>
        </w:rPr>
        <w:t xml:space="preserve"> : </w:t>
      </w:r>
      <w:r w:rsidR="003F09CE" w:rsidRPr="003F09CE">
        <w:rPr>
          <w:rFonts w:ascii="Times New Roman" w:eastAsia="Calibri" w:hAnsi="Times New Roman" w:cs="Times New Roman"/>
          <w:sz w:val="24"/>
          <w:szCs w:val="24"/>
        </w:rPr>
        <w:t>C</w:t>
      </w:r>
      <w:r w:rsidR="00574D9B">
        <w:rPr>
          <w:rFonts w:ascii="Times New Roman" w:eastAsia="Calibri" w:hAnsi="Times New Roman" w:cs="Times New Roman"/>
          <w:sz w:val="24"/>
          <w:szCs w:val="24"/>
        </w:rPr>
        <w:t>.</w:t>
      </w:r>
      <w:r w:rsidR="003F09CE" w:rsidRPr="003F09CE">
        <w:rPr>
          <w:rFonts w:ascii="Times New Roman" w:eastAsia="Calibri" w:hAnsi="Times New Roman" w:cs="Times New Roman"/>
          <w:sz w:val="24"/>
          <w:szCs w:val="24"/>
        </w:rPr>
        <w:t>E</w:t>
      </w:r>
      <w:r w:rsidR="00574D9B">
        <w:rPr>
          <w:rFonts w:ascii="Times New Roman" w:eastAsia="Calibri" w:hAnsi="Times New Roman" w:cs="Times New Roman"/>
          <w:sz w:val="24"/>
          <w:szCs w:val="24"/>
        </w:rPr>
        <w:t>.</w:t>
      </w:r>
      <w:r w:rsidR="003F09CE" w:rsidRPr="003F09CE">
        <w:rPr>
          <w:rFonts w:ascii="Times New Roman" w:eastAsia="Calibri" w:hAnsi="Times New Roman" w:cs="Times New Roman"/>
          <w:sz w:val="24"/>
          <w:szCs w:val="24"/>
        </w:rPr>
        <w:t>B scale for rating herbicide efficacy modified by Marnotte et al. (1984)</w:t>
      </w:r>
    </w:p>
    <w:tbl>
      <w:tblPr>
        <w:tblStyle w:val="Grilledutableau1"/>
        <w:tblW w:w="0" w:type="auto"/>
        <w:tblLook w:val="04A0" w:firstRow="1" w:lastRow="0" w:firstColumn="1" w:lastColumn="0" w:noHBand="0" w:noVBand="1"/>
      </w:tblPr>
      <w:tblGrid>
        <w:gridCol w:w="9062"/>
      </w:tblGrid>
      <w:tr w:rsidR="00EB7162" w:rsidRPr="00D70B50" w14:paraId="2568B405" w14:textId="77777777" w:rsidTr="00C14318">
        <w:tc>
          <w:tcPr>
            <w:tcW w:w="9062" w:type="dxa"/>
            <w:tcBorders>
              <w:left w:val="nil"/>
              <w:right w:val="nil"/>
            </w:tcBorders>
          </w:tcPr>
          <w:p w14:paraId="0F201168" w14:textId="77777777" w:rsidR="00EB7162" w:rsidRPr="00D70B50" w:rsidRDefault="00EB7162" w:rsidP="00C14318">
            <w:pPr>
              <w:rPr>
                <w:rFonts w:eastAsia="Calibri"/>
                <w:b/>
                <w:sz w:val="24"/>
                <w:szCs w:val="24"/>
              </w:rPr>
            </w:pPr>
            <w:r w:rsidRPr="00D70B50">
              <w:rPr>
                <w:rFonts w:eastAsia="Calibri"/>
                <w:b/>
                <w:sz w:val="24"/>
                <w:szCs w:val="24"/>
              </w:rPr>
              <w:t xml:space="preserve">Note    </w:t>
            </w:r>
            <w:r w:rsidR="00FC14A9">
              <w:rPr>
                <w:rFonts w:eastAsia="Calibri"/>
                <w:b/>
                <w:sz w:val="24"/>
                <w:szCs w:val="24"/>
              </w:rPr>
              <w:t xml:space="preserve">                        Destroyed</w:t>
            </w:r>
            <w:r w:rsidRPr="00D70B50">
              <w:rPr>
                <w:rFonts w:eastAsia="Calibri"/>
                <w:b/>
                <w:sz w:val="24"/>
                <w:szCs w:val="24"/>
              </w:rPr>
              <w:t xml:space="preserve">              </w:t>
            </w:r>
            <w:r w:rsidR="00FC14A9">
              <w:rPr>
                <w:rFonts w:eastAsia="Calibri"/>
                <w:b/>
                <w:sz w:val="24"/>
                <w:szCs w:val="24"/>
              </w:rPr>
              <w:t xml:space="preserve">                            </w:t>
            </w:r>
            <w:r w:rsidR="00FC14A9" w:rsidRPr="00FC14A9">
              <w:rPr>
                <w:rFonts w:eastAsia="Calibri"/>
                <w:b/>
                <w:sz w:val="24"/>
                <w:szCs w:val="24"/>
              </w:rPr>
              <w:t>Meaning of the note</w:t>
            </w:r>
          </w:p>
          <w:p w14:paraId="5C48779B" w14:textId="77777777" w:rsidR="00EB7162" w:rsidRPr="00FC14A9" w:rsidRDefault="00EB7162" w:rsidP="00C14318">
            <w:pPr>
              <w:rPr>
                <w:rFonts w:eastAsia="Calibri"/>
                <w:b/>
                <w:sz w:val="24"/>
                <w:szCs w:val="24"/>
              </w:rPr>
            </w:pPr>
            <w:r w:rsidRPr="00D70B50">
              <w:rPr>
                <w:rFonts w:eastAsia="Calibri"/>
                <w:sz w:val="24"/>
                <w:szCs w:val="24"/>
              </w:rPr>
              <w:t xml:space="preserve">               </w:t>
            </w:r>
            <w:r w:rsidR="00FC14A9">
              <w:rPr>
                <w:rFonts w:eastAsia="Calibri"/>
                <w:sz w:val="24"/>
                <w:szCs w:val="24"/>
              </w:rPr>
              <w:t xml:space="preserve">                     </w:t>
            </w:r>
            <w:r w:rsidR="00FC14A9" w:rsidRPr="00FC14A9">
              <w:rPr>
                <w:rFonts w:eastAsia="Calibri"/>
                <w:b/>
                <w:sz w:val="24"/>
                <w:szCs w:val="24"/>
              </w:rPr>
              <w:t>Biomass</w:t>
            </w:r>
            <w:r w:rsidRPr="00FC14A9">
              <w:rPr>
                <w:rFonts w:eastAsia="Calibri"/>
                <w:b/>
                <w:sz w:val="24"/>
                <w:szCs w:val="24"/>
              </w:rPr>
              <w:t xml:space="preserve"> %</w:t>
            </w:r>
          </w:p>
          <w:p w14:paraId="63215152" w14:textId="77777777" w:rsidR="00FC14A9" w:rsidRDefault="00EB7162" w:rsidP="00C14318">
            <w:pPr>
              <w:rPr>
                <w:rFonts w:eastAsia="Calibri"/>
                <w:sz w:val="24"/>
                <w:szCs w:val="24"/>
              </w:rPr>
            </w:pPr>
            <w:r w:rsidRPr="00D70B50">
              <w:rPr>
                <w:rFonts w:eastAsia="Calibri"/>
                <w:sz w:val="24"/>
                <w:szCs w:val="24"/>
              </w:rPr>
              <w:t xml:space="preserve">1                                             1                  </w:t>
            </w:r>
            <w:r w:rsidR="00FC14A9">
              <w:rPr>
                <w:rFonts w:eastAsia="Calibri"/>
                <w:sz w:val="24"/>
                <w:szCs w:val="24"/>
              </w:rPr>
              <w:t xml:space="preserve">                             </w:t>
            </w:r>
            <w:r w:rsidR="00FC14A9" w:rsidRPr="00FC14A9">
              <w:rPr>
                <w:rFonts w:eastAsia="Calibri"/>
                <w:sz w:val="24"/>
                <w:szCs w:val="24"/>
              </w:rPr>
              <w:t>No effectiveness</w:t>
            </w:r>
          </w:p>
          <w:p w14:paraId="103992BB" w14:textId="77777777" w:rsidR="00EB7162" w:rsidRPr="00D70B50" w:rsidRDefault="00EB7162" w:rsidP="00C14318">
            <w:pPr>
              <w:rPr>
                <w:rFonts w:eastAsia="Calibri"/>
                <w:sz w:val="24"/>
                <w:szCs w:val="24"/>
              </w:rPr>
            </w:pPr>
            <w:r w:rsidRPr="00D70B50">
              <w:rPr>
                <w:rFonts w:eastAsia="Calibri"/>
                <w:sz w:val="24"/>
                <w:szCs w:val="24"/>
              </w:rPr>
              <w:t xml:space="preserve">2                                             7                  </w:t>
            </w:r>
            <w:r w:rsidR="00FC14A9">
              <w:rPr>
                <w:rFonts w:eastAsia="Calibri"/>
                <w:sz w:val="24"/>
                <w:szCs w:val="24"/>
              </w:rPr>
              <w:t xml:space="preserve">                             </w:t>
            </w:r>
            <w:r w:rsidR="00FC14A9" w:rsidRPr="00FC14A9">
              <w:rPr>
                <w:rFonts w:eastAsia="Calibri"/>
                <w:sz w:val="24"/>
                <w:szCs w:val="24"/>
              </w:rPr>
              <w:t>Very low effectiveness</w:t>
            </w:r>
          </w:p>
          <w:p w14:paraId="0BBEBE8B" w14:textId="77777777" w:rsidR="00EB7162" w:rsidRPr="00D70B50" w:rsidRDefault="00EB7162" w:rsidP="00C14318">
            <w:pPr>
              <w:rPr>
                <w:rFonts w:eastAsia="Calibri"/>
                <w:sz w:val="24"/>
                <w:szCs w:val="24"/>
              </w:rPr>
            </w:pPr>
            <w:r w:rsidRPr="00D70B50">
              <w:rPr>
                <w:rFonts w:eastAsia="Calibri"/>
                <w:sz w:val="24"/>
                <w:szCs w:val="24"/>
              </w:rPr>
              <w:t xml:space="preserve">3                                           15                   </w:t>
            </w:r>
            <w:r w:rsidR="00FC14A9">
              <w:rPr>
                <w:rFonts w:eastAsia="Calibri"/>
                <w:sz w:val="24"/>
                <w:szCs w:val="24"/>
              </w:rPr>
              <w:t xml:space="preserve">                             </w:t>
            </w:r>
            <w:r w:rsidR="00FC14A9" w:rsidRPr="00FC14A9">
              <w:rPr>
                <w:rFonts w:eastAsia="Calibri"/>
                <w:sz w:val="24"/>
                <w:szCs w:val="24"/>
              </w:rPr>
              <w:t>Limited effectiveness</w:t>
            </w:r>
          </w:p>
          <w:p w14:paraId="2FA08D39" w14:textId="77777777" w:rsidR="00EB7162" w:rsidRPr="00D70B50" w:rsidRDefault="00EB7162" w:rsidP="00C14318">
            <w:pPr>
              <w:rPr>
                <w:rFonts w:eastAsia="Calibri"/>
                <w:sz w:val="24"/>
                <w:szCs w:val="24"/>
              </w:rPr>
            </w:pPr>
            <w:r w:rsidRPr="00D70B50">
              <w:rPr>
                <w:rFonts w:eastAsia="Calibri"/>
                <w:sz w:val="24"/>
                <w:szCs w:val="24"/>
              </w:rPr>
              <w:t xml:space="preserve">4                                           30                                     </w:t>
            </w:r>
            <w:r w:rsidR="00FC14A9">
              <w:rPr>
                <w:rFonts w:eastAsia="Calibri"/>
                <w:sz w:val="24"/>
                <w:szCs w:val="24"/>
              </w:rPr>
              <w:t xml:space="preserve">           </w:t>
            </w:r>
            <w:r w:rsidR="00FC14A9" w:rsidRPr="00FC14A9">
              <w:rPr>
                <w:rFonts w:eastAsia="Calibri"/>
                <w:sz w:val="24"/>
                <w:szCs w:val="24"/>
              </w:rPr>
              <w:t>Poor efficiency</w:t>
            </w:r>
          </w:p>
          <w:p w14:paraId="3D569C6C" w14:textId="77777777" w:rsidR="00FC14A9" w:rsidRDefault="00EB7162" w:rsidP="00C14318">
            <w:pPr>
              <w:rPr>
                <w:rFonts w:eastAsia="Calibri"/>
                <w:sz w:val="24"/>
                <w:szCs w:val="24"/>
              </w:rPr>
            </w:pPr>
            <w:r w:rsidRPr="00D70B50">
              <w:rPr>
                <w:rFonts w:eastAsia="Calibri"/>
                <w:sz w:val="24"/>
                <w:szCs w:val="24"/>
              </w:rPr>
              <w:t xml:space="preserve">5                                           50                   </w:t>
            </w:r>
            <w:r w:rsidR="00FC14A9">
              <w:rPr>
                <w:rFonts w:eastAsia="Calibri"/>
                <w:sz w:val="24"/>
                <w:szCs w:val="24"/>
              </w:rPr>
              <w:t xml:space="preserve">                             </w:t>
            </w:r>
            <w:r w:rsidR="00FC14A9" w:rsidRPr="00FC14A9">
              <w:rPr>
                <w:rFonts w:eastAsia="Calibri"/>
                <w:sz w:val="24"/>
                <w:szCs w:val="24"/>
              </w:rPr>
              <w:t>Effectiveness reduced by 50%</w:t>
            </w:r>
          </w:p>
          <w:p w14:paraId="3EBBB779" w14:textId="77777777" w:rsidR="00EB7162" w:rsidRPr="00D70B50" w:rsidRDefault="00EB7162" w:rsidP="00C14318">
            <w:pPr>
              <w:rPr>
                <w:rFonts w:eastAsia="Calibri"/>
                <w:sz w:val="24"/>
                <w:szCs w:val="24"/>
              </w:rPr>
            </w:pPr>
            <w:r w:rsidRPr="00D70B50">
              <w:rPr>
                <w:rFonts w:eastAsia="Calibri"/>
                <w:sz w:val="24"/>
                <w:szCs w:val="24"/>
              </w:rPr>
              <w:t xml:space="preserve">6                                          70                    </w:t>
            </w:r>
            <w:r w:rsidR="00A606F5">
              <w:rPr>
                <w:rFonts w:eastAsia="Calibri"/>
                <w:sz w:val="24"/>
                <w:szCs w:val="24"/>
              </w:rPr>
              <w:t xml:space="preserve">                             </w:t>
            </w:r>
            <w:r w:rsidR="00A606F5" w:rsidRPr="00A606F5">
              <w:rPr>
                <w:rFonts w:eastAsia="Calibri"/>
                <w:sz w:val="24"/>
                <w:szCs w:val="24"/>
              </w:rPr>
              <w:t>Moderate effectiveness</w:t>
            </w:r>
          </w:p>
          <w:p w14:paraId="427A6770" w14:textId="77777777" w:rsidR="00EB7162" w:rsidRPr="00D70B50" w:rsidRDefault="00EB7162" w:rsidP="00A606F5">
            <w:pPr>
              <w:rPr>
                <w:rFonts w:eastAsia="Calibri"/>
                <w:sz w:val="24"/>
                <w:szCs w:val="24"/>
              </w:rPr>
            </w:pPr>
            <w:r w:rsidRPr="00D70B50">
              <w:rPr>
                <w:rFonts w:eastAsia="Calibri"/>
                <w:sz w:val="24"/>
                <w:szCs w:val="24"/>
              </w:rPr>
              <w:t xml:space="preserve">7                                          85                    </w:t>
            </w:r>
            <w:r w:rsidR="00A606F5">
              <w:rPr>
                <w:rFonts w:eastAsia="Calibri"/>
                <w:sz w:val="24"/>
                <w:szCs w:val="24"/>
              </w:rPr>
              <w:t xml:space="preserve">                            </w:t>
            </w:r>
            <w:r w:rsidR="00A606F5" w:rsidRPr="00A606F5">
              <w:rPr>
                <w:rFonts w:eastAsia="Calibri"/>
                <w:sz w:val="24"/>
                <w:szCs w:val="24"/>
              </w:rPr>
              <w:t>Acceptable effectiveness</w:t>
            </w:r>
          </w:p>
          <w:p w14:paraId="6CDEFC4A" w14:textId="77777777" w:rsidR="00A606F5" w:rsidRDefault="00EB7162" w:rsidP="00C14318">
            <w:pPr>
              <w:rPr>
                <w:rFonts w:eastAsia="Calibri"/>
                <w:sz w:val="24"/>
                <w:szCs w:val="24"/>
              </w:rPr>
            </w:pPr>
            <w:r w:rsidRPr="00D70B50">
              <w:rPr>
                <w:rFonts w:eastAsia="Calibri"/>
                <w:sz w:val="24"/>
                <w:szCs w:val="24"/>
              </w:rPr>
              <w:t xml:space="preserve">8                                          93                    </w:t>
            </w:r>
            <w:r w:rsidR="00A606F5">
              <w:rPr>
                <w:rFonts w:eastAsia="Calibri"/>
                <w:sz w:val="24"/>
                <w:szCs w:val="24"/>
              </w:rPr>
              <w:t xml:space="preserve">                            </w:t>
            </w:r>
            <w:r w:rsidR="00A606F5" w:rsidRPr="00A606F5">
              <w:rPr>
                <w:rFonts w:eastAsia="Calibri"/>
                <w:sz w:val="24"/>
                <w:szCs w:val="24"/>
              </w:rPr>
              <w:t>Good efficiency</w:t>
            </w:r>
          </w:p>
          <w:p w14:paraId="4181A376" w14:textId="77777777" w:rsidR="00EB7162" w:rsidRPr="00D70B50" w:rsidRDefault="00EB7162" w:rsidP="00C14318">
            <w:pPr>
              <w:rPr>
                <w:rFonts w:eastAsia="Calibri"/>
                <w:sz w:val="24"/>
                <w:szCs w:val="24"/>
              </w:rPr>
            </w:pPr>
            <w:r w:rsidRPr="00D70B50">
              <w:rPr>
                <w:rFonts w:eastAsia="Calibri"/>
                <w:sz w:val="24"/>
                <w:szCs w:val="24"/>
              </w:rPr>
              <w:t xml:space="preserve">9                                        100                    </w:t>
            </w:r>
            <w:r w:rsidR="00A606F5">
              <w:rPr>
                <w:rFonts w:eastAsia="Calibri"/>
                <w:sz w:val="24"/>
                <w:szCs w:val="24"/>
              </w:rPr>
              <w:t xml:space="preserve">                             </w:t>
            </w:r>
            <w:r w:rsidR="00A606F5" w:rsidRPr="00A606F5">
              <w:rPr>
                <w:rFonts w:eastAsia="Calibri"/>
                <w:sz w:val="24"/>
                <w:szCs w:val="24"/>
              </w:rPr>
              <w:t>Perfect efficiency</w:t>
            </w:r>
          </w:p>
        </w:tc>
      </w:tr>
      <w:bookmarkEnd w:id="16"/>
      <w:bookmarkEnd w:id="17"/>
      <w:bookmarkEnd w:id="18"/>
    </w:tbl>
    <w:p w14:paraId="3CCEE89A" w14:textId="77777777" w:rsidR="000F3EA6" w:rsidRDefault="000F3EA6" w:rsidP="00D70B50">
      <w:pPr>
        <w:rPr>
          <w:rFonts w:ascii="Times New Roman" w:eastAsia="SimSun" w:hAnsi="Times New Roman" w:cs="Times New Roman"/>
          <w:b/>
          <w:sz w:val="24"/>
          <w:szCs w:val="24"/>
          <w:lang w:eastAsia="fr-FR"/>
        </w:rPr>
      </w:pPr>
    </w:p>
    <w:bookmarkEnd w:id="8"/>
    <w:bookmarkEnd w:id="9"/>
    <w:bookmarkEnd w:id="10"/>
    <w:p w14:paraId="68BE2C0B" w14:textId="77777777" w:rsidR="00A606F5" w:rsidRDefault="00A606F5" w:rsidP="005C6A21">
      <w:pPr>
        <w:spacing w:line="480" w:lineRule="auto"/>
        <w:jc w:val="both"/>
        <w:rPr>
          <w:rFonts w:ascii="Times New Roman" w:eastAsia="SimSun" w:hAnsi="Times New Roman" w:cs="Times New Roman"/>
          <w:b/>
          <w:sz w:val="24"/>
          <w:szCs w:val="24"/>
          <w:lang w:eastAsia="fr-FR"/>
        </w:rPr>
      </w:pPr>
      <w:r w:rsidRPr="00A606F5">
        <w:rPr>
          <w:rFonts w:ascii="Times New Roman" w:eastAsia="SimSun" w:hAnsi="Times New Roman" w:cs="Times New Roman"/>
          <w:b/>
          <w:sz w:val="24"/>
          <w:szCs w:val="24"/>
          <w:lang w:eastAsia="fr-FR"/>
        </w:rPr>
        <w:t>2.6. Floral composition</w:t>
      </w:r>
    </w:p>
    <w:p w14:paraId="62AC8280" w14:textId="77777777" w:rsidR="00A606F5" w:rsidRDefault="00A606F5" w:rsidP="005C6A21">
      <w:pPr>
        <w:spacing w:line="480" w:lineRule="auto"/>
        <w:jc w:val="both"/>
        <w:rPr>
          <w:rFonts w:ascii="Times New Roman" w:eastAsia="Calibri" w:hAnsi="Times New Roman" w:cs="Times New Roman"/>
          <w:sz w:val="24"/>
          <w:szCs w:val="24"/>
        </w:rPr>
      </w:pPr>
      <w:bookmarkStart w:id="19" w:name="_Toc201224156"/>
      <w:bookmarkStart w:id="20" w:name="_Toc201262240"/>
      <w:bookmarkStart w:id="21" w:name="_Toc201930747"/>
      <w:r w:rsidRPr="00A606F5">
        <w:rPr>
          <w:rFonts w:ascii="Times New Roman" w:eastAsia="Calibri" w:hAnsi="Times New Roman" w:cs="Times New Roman"/>
          <w:sz w:val="24"/>
          <w:szCs w:val="24"/>
        </w:rPr>
        <w:t>Weeds were identified using the following floras: tropical weeds (Merlier and Montégut, 1982), Adventrop: weeds of the Sudan-Sahel region (Le Bourgeois and Merlier, 1993), and weeds in rice cultivation in West Africa. The floristic composition aims to highlight the distinctive features of the analyzed flora. This includes, in particular, details on families, genera</w:t>
      </w:r>
      <w:proofErr w:type="gramStart"/>
      <w:r w:rsidRPr="00A606F5">
        <w:rPr>
          <w:rFonts w:ascii="Times New Roman" w:eastAsia="Calibri" w:hAnsi="Times New Roman" w:cs="Times New Roman"/>
          <w:sz w:val="24"/>
          <w:szCs w:val="24"/>
        </w:rPr>
        <w:t xml:space="preserve">, </w:t>
      </w:r>
      <w:r w:rsidR="00574D9B" w:rsidRPr="00574D9B">
        <w:rPr>
          <w:rFonts w:ascii="Times New Roman" w:eastAsia="Calibri" w:hAnsi="Times New Roman" w:cs="Times New Roman"/>
          <w:sz w:val="24"/>
          <w:szCs w:val="24"/>
        </w:rPr>
        <w:t>,</w:t>
      </w:r>
      <w:proofErr w:type="gramEnd"/>
      <w:r w:rsidR="00574D9B" w:rsidRPr="00574D9B">
        <w:rPr>
          <w:rFonts w:ascii="Times New Roman" w:eastAsia="Calibri" w:hAnsi="Times New Roman" w:cs="Times New Roman"/>
          <w:sz w:val="24"/>
          <w:szCs w:val="24"/>
        </w:rPr>
        <w:t xml:space="preserve"> and </w:t>
      </w:r>
      <w:r w:rsidRPr="00A606F5">
        <w:rPr>
          <w:rFonts w:ascii="Times New Roman" w:eastAsia="Calibri" w:hAnsi="Times New Roman" w:cs="Times New Roman"/>
          <w:sz w:val="24"/>
          <w:szCs w:val="24"/>
        </w:rPr>
        <w:t>biological types. The research conducted by Aké-Assi (1984) formed the basis of these lists.</w:t>
      </w:r>
    </w:p>
    <w:bookmarkEnd w:id="19"/>
    <w:bookmarkEnd w:id="20"/>
    <w:bookmarkEnd w:id="21"/>
    <w:p w14:paraId="0F1766E8" w14:textId="77777777" w:rsidR="00A606F5" w:rsidRDefault="00A606F5" w:rsidP="005C6A21">
      <w:pPr>
        <w:spacing w:line="480" w:lineRule="auto"/>
        <w:jc w:val="both"/>
        <w:rPr>
          <w:rFonts w:ascii="Times New Roman" w:eastAsia="Calibri" w:hAnsi="Times New Roman" w:cs="Times New Roman"/>
          <w:b/>
          <w:sz w:val="24"/>
          <w:szCs w:val="24"/>
          <w:lang w:eastAsia="fr-FR"/>
        </w:rPr>
      </w:pPr>
      <w:r w:rsidRPr="00A606F5">
        <w:rPr>
          <w:rFonts w:ascii="Times New Roman" w:eastAsia="Calibri" w:hAnsi="Times New Roman" w:cs="Times New Roman"/>
          <w:b/>
          <w:sz w:val="24"/>
          <w:szCs w:val="24"/>
          <w:lang w:eastAsia="fr-FR"/>
        </w:rPr>
        <w:lastRenderedPageBreak/>
        <w:t>2.7. Biological Types</w:t>
      </w:r>
    </w:p>
    <w:p w14:paraId="0FD3962B" w14:textId="77777777" w:rsidR="00A606F5" w:rsidRDefault="00A606F5" w:rsidP="005C6A21">
      <w:pPr>
        <w:spacing w:line="480" w:lineRule="auto"/>
        <w:jc w:val="both"/>
        <w:rPr>
          <w:rFonts w:ascii="Times New Roman" w:eastAsia="Calibri" w:hAnsi="Times New Roman" w:cs="Times New Roman"/>
          <w:sz w:val="24"/>
          <w:szCs w:val="24"/>
        </w:rPr>
      </w:pPr>
      <w:bookmarkStart w:id="22" w:name="_Toc201224158"/>
      <w:bookmarkStart w:id="23" w:name="_Toc201262241"/>
      <w:bookmarkStart w:id="24" w:name="_Toc201930748"/>
      <w:r w:rsidRPr="00A606F5">
        <w:rPr>
          <w:rFonts w:ascii="Times New Roman" w:eastAsia="Calibri" w:hAnsi="Times New Roman" w:cs="Times New Roman"/>
          <w:sz w:val="24"/>
          <w:szCs w:val="24"/>
        </w:rPr>
        <w:t>The biological type of a species encompasses all the anatomical and morphological structures that define its vegetative system, thus distinguishing its appearance and environment. Biological types have been determined according to the plants' adaptation to winter. The terminology used for this research is based on the work of Raunkier (1934), modified by Aubréville (1965) to correspond to tropical regions. Thus, we distinguish between Chamaephytes (Ch), Hemicryptophytes (H), Therophytes (Th), Nanophanerophytes (np), and Mesophanerophytes (mp).</w:t>
      </w:r>
    </w:p>
    <w:bookmarkEnd w:id="22"/>
    <w:bookmarkEnd w:id="23"/>
    <w:bookmarkEnd w:id="24"/>
    <w:p w14:paraId="4334B8D3" w14:textId="77777777" w:rsidR="00A606F5" w:rsidRDefault="00A606F5" w:rsidP="005C6A21">
      <w:pPr>
        <w:spacing w:line="480" w:lineRule="auto"/>
        <w:jc w:val="both"/>
        <w:rPr>
          <w:rFonts w:ascii="Times New Roman" w:eastAsia="Calibri" w:hAnsi="Times New Roman" w:cs="Times New Roman"/>
          <w:b/>
          <w:sz w:val="24"/>
          <w:szCs w:val="24"/>
        </w:rPr>
      </w:pPr>
      <w:r w:rsidRPr="00A606F5">
        <w:rPr>
          <w:rFonts w:ascii="Times New Roman" w:eastAsia="Calibri" w:hAnsi="Times New Roman" w:cs="Times New Roman"/>
          <w:b/>
          <w:sz w:val="24"/>
          <w:szCs w:val="24"/>
        </w:rPr>
        <w:t>2.8. Data Analysis</w:t>
      </w:r>
    </w:p>
    <w:p w14:paraId="58A36240" w14:textId="77777777" w:rsidR="00A606F5" w:rsidRDefault="00A606F5" w:rsidP="005C6A21">
      <w:pPr>
        <w:spacing w:line="480" w:lineRule="auto"/>
        <w:jc w:val="both"/>
        <w:rPr>
          <w:rFonts w:ascii="Times New Roman" w:eastAsia="Calibri" w:hAnsi="Times New Roman" w:cs="Times New Roman"/>
          <w:sz w:val="24"/>
          <w:szCs w:val="24"/>
        </w:rPr>
      </w:pPr>
      <w:r w:rsidRPr="00A606F5">
        <w:rPr>
          <w:rFonts w:ascii="Times New Roman" w:eastAsia="Calibri" w:hAnsi="Times New Roman" w:cs="Times New Roman"/>
          <w:sz w:val="24"/>
          <w:szCs w:val="24"/>
        </w:rPr>
        <w:t>The raw data collected were entered using Microsoft Excel 2013. Subsequently, all this information was subjected to statistical analysis using the R software. ANOVA tests were therefore performed to evaluate the efficacy of the biological herbicide compared to the reference herbicide. In cases where a significant difference was found at the 5% level, Tukey's test was used to determine the different homogeneity classes.</w:t>
      </w:r>
    </w:p>
    <w:p w14:paraId="0EFD04CC" w14:textId="77777777" w:rsidR="00A606F5" w:rsidRPr="00A606F5" w:rsidRDefault="00A606F5" w:rsidP="00A606F5">
      <w:pPr>
        <w:spacing w:line="480" w:lineRule="auto"/>
        <w:jc w:val="both"/>
        <w:rPr>
          <w:rFonts w:ascii="Times New Roman" w:eastAsia="Calibri" w:hAnsi="Times New Roman" w:cs="Times New Roman"/>
          <w:b/>
          <w:sz w:val="24"/>
          <w:szCs w:val="24"/>
        </w:rPr>
      </w:pPr>
      <w:r w:rsidRPr="00A606F5">
        <w:rPr>
          <w:rFonts w:ascii="Times New Roman" w:eastAsia="Calibri" w:hAnsi="Times New Roman" w:cs="Times New Roman"/>
          <w:b/>
          <w:sz w:val="24"/>
          <w:szCs w:val="24"/>
        </w:rPr>
        <w:t>3. Results</w:t>
      </w:r>
    </w:p>
    <w:p w14:paraId="1BADCDE5" w14:textId="77777777" w:rsidR="00A606F5" w:rsidRDefault="00A606F5" w:rsidP="00A606F5">
      <w:pPr>
        <w:spacing w:line="480" w:lineRule="auto"/>
        <w:jc w:val="both"/>
        <w:rPr>
          <w:rFonts w:ascii="Times New Roman" w:eastAsia="Calibri" w:hAnsi="Times New Roman" w:cs="Times New Roman"/>
          <w:b/>
          <w:sz w:val="24"/>
          <w:szCs w:val="24"/>
        </w:rPr>
      </w:pPr>
      <w:r w:rsidRPr="00A606F5">
        <w:rPr>
          <w:rFonts w:ascii="Times New Roman" w:eastAsia="Calibri" w:hAnsi="Times New Roman" w:cs="Times New Roman"/>
          <w:b/>
          <w:sz w:val="24"/>
          <w:szCs w:val="24"/>
        </w:rPr>
        <w:t>3.1. Weed flora before the herbicide trial</w:t>
      </w:r>
    </w:p>
    <w:p w14:paraId="75C07E1D" w14:textId="77777777" w:rsidR="00E85F79" w:rsidRDefault="00E85F79" w:rsidP="005C6A21">
      <w:pPr>
        <w:spacing w:before="120" w:after="120" w:line="480" w:lineRule="auto"/>
        <w:jc w:val="both"/>
        <w:rPr>
          <w:rFonts w:ascii="Times New Roman" w:eastAsia="Calibri" w:hAnsi="Times New Roman" w:cs="Times New Roman"/>
          <w:sz w:val="24"/>
          <w:szCs w:val="24"/>
        </w:rPr>
      </w:pPr>
      <w:bookmarkStart w:id="25" w:name="_Toc201262254"/>
      <w:bookmarkStart w:id="26" w:name="_Toc201930770"/>
      <w:bookmarkStart w:id="27" w:name="_Toc201224164"/>
      <w:bookmarkStart w:id="28" w:name="_Toc201262245"/>
      <w:bookmarkStart w:id="29" w:name="_Toc201930754"/>
      <w:r w:rsidRPr="00E85F79">
        <w:rPr>
          <w:rFonts w:ascii="Times New Roman" w:eastAsia="Calibri" w:hAnsi="Times New Roman" w:cs="Times New Roman"/>
          <w:sz w:val="24"/>
          <w:szCs w:val="24"/>
        </w:rPr>
        <w:t xml:space="preserve">At the time of the herbicide trial, the flora of the study site comprised 25 species belonging to 20 genera and 10 families. This flora consisted of 5 monocots and 20 dicots (Table 4). The most represented genera were </w:t>
      </w:r>
      <w:r w:rsidRPr="00AA681B">
        <w:rPr>
          <w:rFonts w:ascii="Times New Roman" w:eastAsia="Calibri" w:hAnsi="Times New Roman" w:cs="Times New Roman"/>
          <w:sz w:val="24"/>
          <w:szCs w:val="24"/>
        </w:rPr>
        <w:t>Desmodium</w:t>
      </w:r>
      <w:r w:rsidRPr="00E85F79">
        <w:rPr>
          <w:rFonts w:ascii="Times New Roman" w:eastAsia="Calibri" w:hAnsi="Times New Roman" w:cs="Times New Roman"/>
          <w:sz w:val="24"/>
          <w:szCs w:val="24"/>
        </w:rPr>
        <w:t xml:space="preserve"> (three species), </w:t>
      </w:r>
      <w:r w:rsidRPr="00AA681B">
        <w:rPr>
          <w:rFonts w:ascii="Times New Roman" w:eastAsia="Calibri" w:hAnsi="Times New Roman" w:cs="Times New Roman"/>
          <w:i/>
          <w:sz w:val="24"/>
          <w:szCs w:val="24"/>
        </w:rPr>
        <w:t xml:space="preserve">Cassia </w:t>
      </w:r>
      <w:r w:rsidRPr="00E85F79">
        <w:rPr>
          <w:rFonts w:ascii="Times New Roman" w:eastAsia="Calibri" w:hAnsi="Times New Roman" w:cs="Times New Roman"/>
          <w:sz w:val="24"/>
          <w:szCs w:val="24"/>
        </w:rPr>
        <w:t xml:space="preserve">(two species), </w:t>
      </w:r>
      <w:r w:rsidRPr="00AA681B">
        <w:rPr>
          <w:rFonts w:ascii="Times New Roman" w:eastAsia="Calibri" w:hAnsi="Times New Roman" w:cs="Times New Roman"/>
          <w:i/>
          <w:sz w:val="24"/>
          <w:szCs w:val="24"/>
        </w:rPr>
        <w:t>Digitaria</w:t>
      </w:r>
      <w:r w:rsidRPr="00E85F79">
        <w:rPr>
          <w:rFonts w:ascii="Times New Roman" w:eastAsia="Calibri" w:hAnsi="Times New Roman" w:cs="Times New Roman"/>
          <w:sz w:val="24"/>
          <w:szCs w:val="24"/>
        </w:rPr>
        <w:t xml:space="preserve"> (two species), and </w:t>
      </w:r>
      <w:r w:rsidRPr="00AA681B">
        <w:rPr>
          <w:rFonts w:ascii="Times New Roman" w:eastAsia="Calibri" w:hAnsi="Times New Roman" w:cs="Times New Roman"/>
          <w:i/>
          <w:sz w:val="24"/>
          <w:szCs w:val="24"/>
        </w:rPr>
        <w:t>Sida</w:t>
      </w:r>
      <w:r w:rsidRPr="00E85F79">
        <w:rPr>
          <w:rFonts w:ascii="Times New Roman" w:eastAsia="Calibri" w:hAnsi="Times New Roman" w:cs="Times New Roman"/>
          <w:sz w:val="24"/>
          <w:szCs w:val="24"/>
        </w:rPr>
        <w:t xml:space="preserve"> (two species). The most abundant families (</w:t>
      </w:r>
      <w:r w:rsidR="00AA681B" w:rsidRPr="00AA681B">
        <w:rPr>
          <w:rFonts w:ascii="Times New Roman" w:eastAsia="Calibri" w:hAnsi="Times New Roman" w:cs="Times New Roman"/>
          <w:sz w:val="24"/>
          <w:szCs w:val="24"/>
        </w:rPr>
        <w:t>Table 4</w:t>
      </w:r>
      <w:r w:rsidRPr="00E85F79">
        <w:rPr>
          <w:rFonts w:ascii="Times New Roman" w:eastAsia="Calibri" w:hAnsi="Times New Roman" w:cs="Times New Roman"/>
          <w:sz w:val="24"/>
          <w:szCs w:val="24"/>
        </w:rPr>
        <w:t xml:space="preserve">) were Fabaceae (36%), Poaceae (20%), Malvaceae (12%), and Asteraceae (8%). Based on abundance-dominance scores, the most abundant species at the study site were </w:t>
      </w:r>
      <w:r w:rsidRPr="00AA681B">
        <w:rPr>
          <w:rFonts w:ascii="Times New Roman" w:eastAsia="Calibri" w:hAnsi="Times New Roman" w:cs="Times New Roman"/>
          <w:i/>
          <w:sz w:val="24"/>
          <w:szCs w:val="24"/>
        </w:rPr>
        <w:t>Sida acuta</w:t>
      </w:r>
      <w:r w:rsidRPr="00E85F79">
        <w:rPr>
          <w:rFonts w:ascii="Times New Roman" w:eastAsia="Calibri" w:hAnsi="Times New Roman" w:cs="Times New Roman"/>
          <w:sz w:val="24"/>
          <w:szCs w:val="24"/>
        </w:rPr>
        <w:t xml:space="preserve">, </w:t>
      </w:r>
      <w:r w:rsidRPr="00AA681B">
        <w:rPr>
          <w:rFonts w:ascii="Times New Roman" w:eastAsia="Calibri" w:hAnsi="Times New Roman" w:cs="Times New Roman"/>
          <w:i/>
          <w:sz w:val="24"/>
          <w:szCs w:val="24"/>
        </w:rPr>
        <w:t>Digitaria gayana</w:t>
      </w:r>
      <w:r w:rsidRPr="00E85F79">
        <w:rPr>
          <w:rFonts w:ascii="Times New Roman" w:eastAsia="Calibri" w:hAnsi="Times New Roman" w:cs="Times New Roman"/>
          <w:sz w:val="24"/>
          <w:szCs w:val="24"/>
        </w:rPr>
        <w:t xml:space="preserve">, and </w:t>
      </w:r>
      <w:r w:rsidRPr="00AA681B">
        <w:rPr>
          <w:rFonts w:ascii="Times New Roman" w:eastAsia="Calibri" w:hAnsi="Times New Roman" w:cs="Times New Roman"/>
          <w:i/>
          <w:sz w:val="24"/>
          <w:szCs w:val="24"/>
        </w:rPr>
        <w:t>Sporobolus pyramidalis</w:t>
      </w:r>
      <w:r w:rsidRPr="00E85F79">
        <w:rPr>
          <w:rFonts w:ascii="Times New Roman" w:eastAsia="Calibri" w:hAnsi="Times New Roman" w:cs="Times New Roman"/>
          <w:sz w:val="24"/>
          <w:szCs w:val="24"/>
        </w:rPr>
        <w:t>. Their abundance/dominance scores ranged from 1 to 7 (Table 4).</w:t>
      </w:r>
    </w:p>
    <w:p w14:paraId="74B31A04" w14:textId="77777777" w:rsidR="000F3EA6" w:rsidRPr="000F3EA6" w:rsidRDefault="00E85F79" w:rsidP="001C5259">
      <w:pPr>
        <w:spacing w:before="120" w:after="12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Table</w:t>
      </w:r>
      <w:r w:rsidR="000F3EA6">
        <w:rPr>
          <w:rFonts w:ascii="Times New Roman" w:eastAsia="Calibri" w:hAnsi="Times New Roman" w:cs="Times New Roman"/>
          <w:b/>
          <w:sz w:val="24"/>
          <w:szCs w:val="24"/>
        </w:rPr>
        <w:t xml:space="preserve"> 4</w:t>
      </w:r>
      <w:r w:rsidR="000F3EA6" w:rsidRPr="00C14318">
        <w:rPr>
          <w:rFonts w:ascii="Times New Roman" w:eastAsia="MS Gothic" w:hAnsi="Times New Roman" w:cs="Times New Roman"/>
          <w:b/>
          <w:sz w:val="24"/>
          <w:szCs w:val="24"/>
          <w:lang w:val="en-US"/>
        </w:rPr>
        <w:t>:</w:t>
      </w:r>
      <w:r w:rsidR="000F3EA6" w:rsidRPr="00C14318">
        <w:rPr>
          <w:rFonts w:ascii="Times New Roman" w:eastAsia="MS Gothic" w:hAnsi="Times New Roman" w:cs="Times New Roman"/>
          <w:sz w:val="24"/>
          <w:szCs w:val="24"/>
          <w:lang w:val="en-US"/>
        </w:rPr>
        <w:t xml:space="preserve"> </w:t>
      </w:r>
      <w:bookmarkEnd w:id="25"/>
      <w:bookmarkEnd w:id="26"/>
      <w:r w:rsidRPr="00E85F79">
        <w:rPr>
          <w:rFonts w:ascii="Times New Roman" w:eastAsia="MS Gothic" w:hAnsi="Times New Roman" w:cs="Times New Roman"/>
          <w:sz w:val="24"/>
          <w:szCs w:val="24"/>
          <w:lang w:val="en-US"/>
        </w:rPr>
        <w:t>List of species identified on the experimental plot</w:t>
      </w:r>
    </w:p>
    <w:tbl>
      <w:tblPr>
        <w:tblStyle w:val="Grilledutableau21"/>
        <w:tblW w:w="0" w:type="auto"/>
        <w:tblLook w:val="04A0" w:firstRow="1" w:lastRow="0" w:firstColumn="1" w:lastColumn="0" w:noHBand="0" w:noVBand="1"/>
      </w:tblPr>
      <w:tblGrid>
        <w:gridCol w:w="2016"/>
        <w:gridCol w:w="1763"/>
        <w:gridCol w:w="2552"/>
        <w:gridCol w:w="810"/>
      </w:tblGrid>
      <w:tr w:rsidR="00C14318" w:rsidRPr="00C14318" w14:paraId="055A0F27" w14:textId="77777777" w:rsidTr="00C14318">
        <w:tc>
          <w:tcPr>
            <w:tcW w:w="2016" w:type="dxa"/>
          </w:tcPr>
          <w:p w14:paraId="15F9F27C" w14:textId="77777777" w:rsidR="00C14318" w:rsidRPr="00C14318" w:rsidRDefault="00E85F79" w:rsidP="00C14318">
            <w:pPr>
              <w:rPr>
                <w:rFonts w:ascii="Times New Roman" w:hAnsi="Times New Roman"/>
                <w:b/>
                <w:sz w:val="24"/>
                <w:szCs w:val="24"/>
              </w:rPr>
            </w:pPr>
            <w:r w:rsidRPr="00E85F79">
              <w:rPr>
                <w:rFonts w:ascii="Times New Roman" w:hAnsi="Times New Roman"/>
                <w:b/>
                <w:sz w:val="24"/>
                <w:szCs w:val="24"/>
              </w:rPr>
              <w:t>Botanical classes</w:t>
            </w:r>
          </w:p>
        </w:tc>
        <w:tc>
          <w:tcPr>
            <w:tcW w:w="1763" w:type="dxa"/>
          </w:tcPr>
          <w:p w14:paraId="30D8293C" w14:textId="77777777" w:rsidR="00C14318" w:rsidRPr="00C14318" w:rsidRDefault="00E85F79" w:rsidP="00C14318">
            <w:pPr>
              <w:rPr>
                <w:rFonts w:ascii="Times New Roman" w:hAnsi="Times New Roman"/>
                <w:b/>
                <w:sz w:val="24"/>
                <w:szCs w:val="24"/>
              </w:rPr>
            </w:pPr>
            <w:r w:rsidRPr="00C14318">
              <w:rPr>
                <w:rFonts w:ascii="Times New Roman" w:hAnsi="Times New Roman"/>
                <w:b/>
                <w:sz w:val="24"/>
                <w:szCs w:val="24"/>
              </w:rPr>
              <w:t>Families</w:t>
            </w:r>
          </w:p>
        </w:tc>
        <w:tc>
          <w:tcPr>
            <w:tcW w:w="2552" w:type="dxa"/>
          </w:tcPr>
          <w:p w14:paraId="6FB2A063" w14:textId="77777777" w:rsidR="00C14318" w:rsidRPr="00C14318" w:rsidRDefault="00E85F79" w:rsidP="00C14318">
            <w:pPr>
              <w:rPr>
                <w:rFonts w:ascii="Times New Roman" w:hAnsi="Times New Roman"/>
                <w:b/>
                <w:sz w:val="24"/>
                <w:szCs w:val="24"/>
              </w:rPr>
            </w:pPr>
            <w:r w:rsidRPr="00E85F79">
              <w:rPr>
                <w:rFonts w:ascii="Times New Roman" w:hAnsi="Times New Roman"/>
                <w:b/>
                <w:sz w:val="24"/>
                <w:szCs w:val="24"/>
              </w:rPr>
              <w:t>Species</w:t>
            </w:r>
          </w:p>
        </w:tc>
        <w:tc>
          <w:tcPr>
            <w:tcW w:w="810" w:type="dxa"/>
          </w:tcPr>
          <w:p w14:paraId="32BFDBA5" w14:textId="77777777" w:rsidR="00C14318" w:rsidRPr="00C14318" w:rsidRDefault="00C14318" w:rsidP="00C14318">
            <w:pPr>
              <w:rPr>
                <w:rFonts w:ascii="Times New Roman" w:hAnsi="Times New Roman"/>
                <w:b/>
                <w:sz w:val="24"/>
                <w:szCs w:val="24"/>
              </w:rPr>
            </w:pPr>
            <w:r w:rsidRPr="00C14318">
              <w:rPr>
                <w:rFonts w:ascii="Times New Roman" w:hAnsi="Times New Roman"/>
                <w:b/>
                <w:sz w:val="24"/>
                <w:szCs w:val="24"/>
              </w:rPr>
              <w:t>AD</w:t>
            </w:r>
          </w:p>
        </w:tc>
      </w:tr>
      <w:tr w:rsidR="00C14318" w:rsidRPr="00C14318" w14:paraId="3EBCFDE3" w14:textId="77777777" w:rsidTr="00C14318">
        <w:trPr>
          <w:trHeight w:val="360"/>
        </w:trPr>
        <w:tc>
          <w:tcPr>
            <w:tcW w:w="2016" w:type="dxa"/>
            <w:vMerge w:val="restart"/>
          </w:tcPr>
          <w:p w14:paraId="6B040636" w14:textId="77777777" w:rsidR="00C14318" w:rsidRPr="00C14318" w:rsidRDefault="00C14318" w:rsidP="00C14318">
            <w:pPr>
              <w:rPr>
                <w:rFonts w:ascii="Times New Roman" w:hAnsi="Times New Roman"/>
                <w:sz w:val="24"/>
                <w:szCs w:val="24"/>
              </w:rPr>
            </w:pPr>
          </w:p>
          <w:p w14:paraId="146F248E" w14:textId="77777777" w:rsidR="00C14318" w:rsidRPr="00C14318" w:rsidRDefault="00C14318" w:rsidP="00C14318">
            <w:pPr>
              <w:rPr>
                <w:rFonts w:ascii="Times New Roman" w:hAnsi="Times New Roman"/>
                <w:sz w:val="24"/>
                <w:szCs w:val="24"/>
              </w:rPr>
            </w:pPr>
          </w:p>
          <w:p w14:paraId="06DA1476" w14:textId="77777777" w:rsidR="00C14318" w:rsidRPr="00C14318" w:rsidRDefault="00C14318" w:rsidP="00C14318">
            <w:pPr>
              <w:rPr>
                <w:rFonts w:ascii="Times New Roman" w:hAnsi="Times New Roman"/>
                <w:sz w:val="24"/>
                <w:szCs w:val="24"/>
              </w:rPr>
            </w:pPr>
          </w:p>
          <w:p w14:paraId="774FA12B" w14:textId="77777777" w:rsidR="00C14318" w:rsidRPr="00C14318" w:rsidRDefault="00C14318" w:rsidP="00C14318">
            <w:pPr>
              <w:rPr>
                <w:rFonts w:ascii="Times New Roman" w:hAnsi="Times New Roman"/>
                <w:sz w:val="24"/>
                <w:szCs w:val="24"/>
              </w:rPr>
            </w:pPr>
          </w:p>
          <w:p w14:paraId="44E6F890" w14:textId="77777777" w:rsidR="00C14318" w:rsidRPr="00C14318" w:rsidRDefault="00C14318" w:rsidP="00C14318">
            <w:pPr>
              <w:rPr>
                <w:rFonts w:ascii="Times New Roman" w:hAnsi="Times New Roman"/>
                <w:sz w:val="24"/>
                <w:szCs w:val="24"/>
              </w:rPr>
            </w:pPr>
          </w:p>
          <w:p w14:paraId="6BDA9596" w14:textId="77777777" w:rsidR="00C14318" w:rsidRPr="00C14318" w:rsidRDefault="00C14318" w:rsidP="00C14318">
            <w:pPr>
              <w:rPr>
                <w:rFonts w:ascii="Times New Roman" w:hAnsi="Times New Roman"/>
                <w:sz w:val="24"/>
                <w:szCs w:val="24"/>
              </w:rPr>
            </w:pPr>
          </w:p>
          <w:p w14:paraId="3BA97D33" w14:textId="77777777" w:rsidR="00C14318" w:rsidRPr="00C14318" w:rsidRDefault="00C14318" w:rsidP="00C14318">
            <w:pPr>
              <w:rPr>
                <w:rFonts w:ascii="Times New Roman" w:hAnsi="Times New Roman"/>
                <w:sz w:val="24"/>
                <w:szCs w:val="24"/>
              </w:rPr>
            </w:pPr>
          </w:p>
          <w:p w14:paraId="7034E1F8" w14:textId="77777777" w:rsidR="00C14318" w:rsidRPr="00C14318" w:rsidRDefault="00C14318" w:rsidP="00C14318">
            <w:pPr>
              <w:rPr>
                <w:rFonts w:ascii="Times New Roman" w:hAnsi="Times New Roman"/>
                <w:sz w:val="24"/>
                <w:szCs w:val="24"/>
              </w:rPr>
            </w:pPr>
          </w:p>
          <w:p w14:paraId="37CDDC22" w14:textId="77777777" w:rsidR="00C14318" w:rsidRPr="00C14318" w:rsidRDefault="00C14318" w:rsidP="00C14318">
            <w:pPr>
              <w:rPr>
                <w:rFonts w:ascii="Times New Roman" w:hAnsi="Times New Roman"/>
                <w:sz w:val="24"/>
                <w:szCs w:val="24"/>
              </w:rPr>
            </w:pPr>
          </w:p>
          <w:p w14:paraId="6F82D3B3" w14:textId="77777777" w:rsidR="00C14318" w:rsidRPr="00C14318" w:rsidRDefault="00C14318" w:rsidP="00C14318">
            <w:pPr>
              <w:rPr>
                <w:rFonts w:ascii="Times New Roman" w:hAnsi="Times New Roman"/>
                <w:sz w:val="24"/>
                <w:szCs w:val="24"/>
              </w:rPr>
            </w:pPr>
          </w:p>
          <w:p w14:paraId="09006195" w14:textId="77777777" w:rsidR="00C14318" w:rsidRPr="00C14318" w:rsidRDefault="00C14318" w:rsidP="00C14318">
            <w:pPr>
              <w:rPr>
                <w:rFonts w:ascii="Times New Roman" w:hAnsi="Times New Roman"/>
                <w:sz w:val="24"/>
                <w:szCs w:val="24"/>
              </w:rPr>
            </w:pPr>
          </w:p>
          <w:p w14:paraId="6EAC45CD" w14:textId="77777777" w:rsidR="00C14318" w:rsidRPr="00C14318" w:rsidRDefault="00C14318" w:rsidP="00C14318">
            <w:pPr>
              <w:rPr>
                <w:rFonts w:ascii="Times New Roman" w:hAnsi="Times New Roman"/>
                <w:sz w:val="24"/>
                <w:szCs w:val="24"/>
              </w:rPr>
            </w:pPr>
          </w:p>
          <w:p w14:paraId="61FEBDE9" w14:textId="77777777" w:rsidR="00C14318" w:rsidRPr="00C14318" w:rsidRDefault="00C14318" w:rsidP="00C14318">
            <w:pPr>
              <w:rPr>
                <w:rFonts w:ascii="Times New Roman" w:hAnsi="Times New Roman"/>
                <w:sz w:val="24"/>
                <w:szCs w:val="24"/>
              </w:rPr>
            </w:pPr>
          </w:p>
          <w:p w14:paraId="04C877FA" w14:textId="77777777" w:rsidR="00C14318" w:rsidRPr="00C14318" w:rsidRDefault="00C14318" w:rsidP="00C14318">
            <w:pPr>
              <w:rPr>
                <w:rFonts w:ascii="Times New Roman" w:hAnsi="Times New Roman"/>
                <w:sz w:val="24"/>
                <w:szCs w:val="24"/>
              </w:rPr>
            </w:pPr>
          </w:p>
          <w:p w14:paraId="19AF6D9E" w14:textId="77777777" w:rsidR="00C14318" w:rsidRPr="00C14318" w:rsidRDefault="00C14318" w:rsidP="00C14318">
            <w:pPr>
              <w:rPr>
                <w:rFonts w:ascii="Times New Roman" w:hAnsi="Times New Roman"/>
                <w:sz w:val="24"/>
                <w:szCs w:val="24"/>
              </w:rPr>
            </w:pPr>
          </w:p>
          <w:p w14:paraId="7A0CF7EC" w14:textId="77777777" w:rsidR="00C14318" w:rsidRPr="00C14318" w:rsidRDefault="00C14318" w:rsidP="00C14318">
            <w:pPr>
              <w:rPr>
                <w:rFonts w:ascii="Times New Roman" w:hAnsi="Times New Roman"/>
                <w:sz w:val="24"/>
                <w:szCs w:val="24"/>
              </w:rPr>
            </w:pPr>
          </w:p>
          <w:p w14:paraId="5E901B68" w14:textId="77777777" w:rsidR="00C14318" w:rsidRPr="00C14318" w:rsidRDefault="00E85F79" w:rsidP="00C14318">
            <w:pPr>
              <w:rPr>
                <w:rFonts w:ascii="Times New Roman" w:hAnsi="Times New Roman"/>
                <w:sz w:val="24"/>
                <w:szCs w:val="24"/>
              </w:rPr>
            </w:pPr>
            <w:r>
              <w:rPr>
                <w:rFonts w:ascii="Times New Roman" w:hAnsi="Times New Roman"/>
                <w:sz w:val="24"/>
                <w:szCs w:val="24"/>
              </w:rPr>
              <w:t>Dicotyledon</w:t>
            </w:r>
            <w:r w:rsidR="00C14318" w:rsidRPr="00C14318">
              <w:rPr>
                <w:rFonts w:ascii="Times New Roman" w:hAnsi="Times New Roman"/>
                <w:sz w:val="24"/>
                <w:szCs w:val="24"/>
              </w:rPr>
              <w:t>s</w:t>
            </w:r>
          </w:p>
        </w:tc>
        <w:tc>
          <w:tcPr>
            <w:tcW w:w="1763" w:type="dxa"/>
            <w:vMerge w:val="restart"/>
          </w:tcPr>
          <w:p w14:paraId="59785C97"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Asteraceae</w:t>
            </w:r>
          </w:p>
        </w:tc>
        <w:tc>
          <w:tcPr>
            <w:tcW w:w="2552" w:type="dxa"/>
          </w:tcPr>
          <w:p w14:paraId="7984F7B3" w14:textId="77777777" w:rsidR="00C14318" w:rsidRPr="00C14318" w:rsidRDefault="006C5A5A" w:rsidP="00C14318">
            <w:pPr>
              <w:rPr>
                <w:rFonts w:ascii="Times New Roman" w:hAnsi="Times New Roman"/>
                <w:i/>
                <w:sz w:val="24"/>
                <w:szCs w:val="24"/>
              </w:rPr>
            </w:pPr>
            <w:r>
              <w:rPr>
                <w:rFonts w:ascii="Times New Roman" w:hAnsi="Times New Roman"/>
                <w:i/>
                <w:sz w:val="24"/>
                <w:szCs w:val="24"/>
              </w:rPr>
              <w:t>Chromolaena odorata</w:t>
            </w:r>
          </w:p>
        </w:tc>
        <w:tc>
          <w:tcPr>
            <w:tcW w:w="810" w:type="dxa"/>
          </w:tcPr>
          <w:p w14:paraId="7D1F8EFA"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2</w:t>
            </w:r>
          </w:p>
        </w:tc>
      </w:tr>
      <w:tr w:rsidR="00C14318" w:rsidRPr="00C14318" w14:paraId="0DF857B4" w14:textId="77777777" w:rsidTr="00C14318">
        <w:trPr>
          <w:trHeight w:val="323"/>
        </w:trPr>
        <w:tc>
          <w:tcPr>
            <w:tcW w:w="2016" w:type="dxa"/>
            <w:vMerge/>
          </w:tcPr>
          <w:p w14:paraId="7364CB0C" w14:textId="77777777" w:rsidR="00C14318" w:rsidRPr="00C14318" w:rsidRDefault="00C14318" w:rsidP="00C14318">
            <w:pPr>
              <w:rPr>
                <w:rFonts w:ascii="Times New Roman" w:hAnsi="Times New Roman"/>
                <w:sz w:val="24"/>
                <w:szCs w:val="24"/>
              </w:rPr>
            </w:pPr>
          </w:p>
        </w:tc>
        <w:tc>
          <w:tcPr>
            <w:tcW w:w="1763" w:type="dxa"/>
            <w:vMerge/>
          </w:tcPr>
          <w:p w14:paraId="7CCE868A" w14:textId="77777777" w:rsidR="00C14318" w:rsidRPr="00C14318" w:rsidRDefault="00C14318" w:rsidP="00C14318">
            <w:pPr>
              <w:rPr>
                <w:rFonts w:ascii="Times New Roman" w:hAnsi="Times New Roman"/>
                <w:sz w:val="24"/>
                <w:szCs w:val="24"/>
              </w:rPr>
            </w:pPr>
          </w:p>
        </w:tc>
        <w:tc>
          <w:tcPr>
            <w:tcW w:w="2552" w:type="dxa"/>
          </w:tcPr>
          <w:p w14:paraId="1A0C4DA7"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Synedrella nodiflora</w:t>
            </w:r>
          </w:p>
        </w:tc>
        <w:tc>
          <w:tcPr>
            <w:tcW w:w="810" w:type="dxa"/>
          </w:tcPr>
          <w:p w14:paraId="650BBA56"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2</w:t>
            </w:r>
          </w:p>
        </w:tc>
      </w:tr>
      <w:tr w:rsidR="00C14318" w:rsidRPr="00C14318" w14:paraId="4186A5B0" w14:textId="77777777" w:rsidTr="00C14318">
        <w:tc>
          <w:tcPr>
            <w:tcW w:w="2016" w:type="dxa"/>
            <w:vMerge/>
          </w:tcPr>
          <w:p w14:paraId="0B493B6F" w14:textId="77777777" w:rsidR="00C14318" w:rsidRPr="00C14318" w:rsidRDefault="00C14318" w:rsidP="00C14318">
            <w:pPr>
              <w:rPr>
                <w:rFonts w:ascii="Times New Roman" w:hAnsi="Times New Roman"/>
                <w:sz w:val="24"/>
                <w:szCs w:val="24"/>
              </w:rPr>
            </w:pPr>
          </w:p>
        </w:tc>
        <w:tc>
          <w:tcPr>
            <w:tcW w:w="1763" w:type="dxa"/>
          </w:tcPr>
          <w:p w14:paraId="1379B6CB"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Convolvulaceae</w:t>
            </w:r>
          </w:p>
        </w:tc>
        <w:tc>
          <w:tcPr>
            <w:tcW w:w="2552" w:type="dxa"/>
          </w:tcPr>
          <w:p w14:paraId="3F663654"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Ipomoea bifolia</w:t>
            </w:r>
          </w:p>
        </w:tc>
        <w:tc>
          <w:tcPr>
            <w:tcW w:w="810" w:type="dxa"/>
          </w:tcPr>
          <w:p w14:paraId="4F3F1147"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3</w:t>
            </w:r>
          </w:p>
        </w:tc>
      </w:tr>
      <w:tr w:rsidR="00C14318" w:rsidRPr="00C14318" w14:paraId="5E15A528" w14:textId="77777777" w:rsidTr="00C14318">
        <w:tc>
          <w:tcPr>
            <w:tcW w:w="2016" w:type="dxa"/>
            <w:vMerge/>
          </w:tcPr>
          <w:p w14:paraId="658F230F" w14:textId="77777777" w:rsidR="00C14318" w:rsidRPr="00C14318" w:rsidRDefault="00C14318" w:rsidP="00C14318">
            <w:pPr>
              <w:rPr>
                <w:rFonts w:ascii="Times New Roman" w:hAnsi="Times New Roman"/>
                <w:sz w:val="24"/>
                <w:szCs w:val="24"/>
              </w:rPr>
            </w:pPr>
          </w:p>
        </w:tc>
        <w:tc>
          <w:tcPr>
            <w:tcW w:w="1763" w:type="dxa"/>
          </w:tcPr>
          <w:p w14:paraId="3F40D349"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Euphorbiaceae</w:t>
            </w:r>
          </w:p>
        </w:tc>
        <w:tc>
          <w:tcPr>
            <w:tcW w:w="2552" w:type="dxa"/>
          </w:tcPr>
          <w:p w14:paraId="34F67362"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Croton hirtus</w:t>
            </w:r>
          </w:p>
        </w:tc>
        <w:tc>
          <w:tcPr>
            <w:tcW w:w="810" w:type="dxa"/>
          </w:tcPr>
          <w:p w14:paraId="6DB54499"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4</w:t>
            </w:r>
          </w:p>
        </w:tc>
      </w:tr>
      <w:tr w:rsidR="00C14318" w:rsidRPr="00C14318" w14:paraId="7056EECE" w14:textId="77777777" w:rsidTr="00C14318">
        <w:trPr>
          <w:trHeight w:val="274"/>
        </w:trPr>
        <w:tc>
          <w:tcPr>
            <w:tcW w:w="2016" w:type="dxa"/>
            <w:vMerge/>
          </w:tcPr>
          <w:p w14:paraId="7F6DC7DE" w14:textId="77777777" w:rsidR="00C14318" w:rsidRPr="00C14318" w:rsidRDefault="00C14318" w:rsidP="00C14318">
            <w:pPr>
              <w:rPr>
                <w:rFonts w:ascii="Times New Roman" w:hAnsi="Times New Roman"/>
                <w:sz w:val="24"/>
                <w:szCs w:val="24"/>
              </w:rPr>
            </w:pPr>
          </w:p>
        </w:tc>
        <w:tc>
          <w:tcPr>
            <w:tcW w:w="1763" w:type="dxa"/>
            <w:vMerge w:val="restart"/>
          </w:tcPr>
          <w:p w14:paraId="319995C5"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Fabaceae</w:t>
            </w:r>
          </w:p>
        </w:tc>
        <w:tc>
          <w:tcPr>
            <w:tcW w:w="2552" w:type="dxa"/>
          </w:tcPr>
          <w:p w14:paraId="6C1385CC"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Centrosema pubescens</w:t>
            </w:r>
          </w:p>
        </w:tc>
        <w:tc>
          <w:tcPr>
            <w:tcW w:w="810" w:type="dxa"/>
          </w:tcPr>
          <w:p w14:paraId="4400DE24"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2</w:t>
            </w:r>
          </w:p>
        </w:tc>
      </w:tr>
      <w:tr w:rsidR="00C14318" w:rsidRPr="00C14318" w14:paraId="4BFD565C" w14:textId="77777777" w:rsidTr="00C14318">
        <w:trPr>
          <w:trHeight w:val="233"/>
        </w:trPr>
        <w:tc>
          <w:tcPr>
            <w:tcW w:w="2016" w:type="dxa"/>
            <w:vMerge/>
          </w:tcPr>
          <w:p w14:paraId="52144BF9" w14:textId="77777777" w:rsidR="00C14318" w:rsidRPr="00C14318" w:rsidRDefault="00C14318" w:rsidP="00C14318">
            <w:pPr>
              <w:rPr>
                <w:rFonts w:ascii="Times New Roman" w:hAnsi="Times New Roman"/>
                <w:sz w:val="24"/>
                <w:szCs w:val="24"/>
              </w:rPr>
            </w:pPr>
          </w:p>
        </w:tc>
        <w:tc>
          <w:tcPr>
            <w:tcW w:w="1763" w:type="dxa"/>
            <w:vMerge/>
          </w:tcPr>
          <w:p w14:paraId="6FB3621A" w14:textId="77777777" w:rsidR="00C14318" w:rsidRPr="00C14318" w:rsidRDefault="00C14318" w:rsidP="00C14318">
            <w:pPr>
              <w:rPr>
                <w:rFonts w:ascii="Times New Roman" w:hAnsi="Times New Roman"/>
                <w:sz w:val="24"/>
                <w:szCs w:val="24"/>
              </w:rPr>
            </w:pPr>
          </w:p>
        </w:tc>
        <w:tc>
          <w:tcPr>
            <w:tcW w:w="2552" w:type="dxa"/>
          </w:tcPr>
          <w:p w14:paraId="4FC766B2"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 xml:space="preserve">Cassia fistula, </w:t>
            </w:r>
          </w:p>
        </w:tc>
        <w:tc>
          <w:tcPr>
            <w:tcW w:w="810" w:type="dxa"/>
          </w:tcPr>
          <w:p w14:paraId="2FBBA031"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3</w:t>
            </w:r>
          </w:p>
        </w:tc>
      </w:tr>
      <w:tr w:rsidR="00C14318" w:rsidRPr="00C14318" w14:paraId="317770F1" w14:textId="77777777" w:rsidTr="00C14318">
        <w:trPr>
          <w:trHeight w:val="283"/>
        </w:trPr>
        <w:tc>
          <w:tcPr>
            <w:tcW w:w="2016" w:type="dxa"/>
            <w:vMerge/>
          </w:tcPr>
          <w:p w14:paraId="50E6EA1A" w14:textId="77777777" w:rsidR="00C14318" w:rsidRPr="00C14318" w:rsidRDefault="00C14318" w:rsidP="00C14318">
            <w:pPr>
              <w:rPr>
                <w:rFonts w:ascii="Times New Roman" w:hAnsi="Times New Roman"/>
                <w:sz w:val="24"/>
                <w:szCs w:val="24"/>
              </w:rPr>
            </w:pPr>
          </w:p>
        </w:tc>
        <w:tc>
          <w:tcPr>
            <w:tcW w:w="1763" w:type="dxa"/>
            <w:vMerge/>
          </w:tcPr>
          <w:p w14:paraId="45AFC9C0" w14:textId="77777777" w:rsidR="00C14318" w:rsidRPr="00C14318" w:rsidRDefault="00C14318" w:rsidP="00C14318">
            <w:pPr>
              <w:rPr>
                <w:rFonts w:ascii="Times New Roman" w:hAnsi="Times New Roman"/>
                <w:sz w:val="24"/>
                <w:szCs w:val="24"/>
              </w:rPr>
            </w:pPr>
          </w:p>
        </w:tc>
        <w:tc>
          <w:tcPr>
            <w:tcW w:w="2552" w:type="dxa"/>
          </w:tcPr>
          <w:p w14:paraId="03DBB095"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 xml:space="preserve">Cassia obtusifolia, </w:t>
            </w:r>
          </w:p>
        </w:tc>
        <w:tc>
          <w:tcPr>
            <w:tcW w:w="810" w:type="dxa"/>
          </w:tcPr>
          <w:p w14:paraId="1E11F1D6"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1</w:t>
            </w:r>
          </w:p>
        </w:tc>
      </w:tr>
      <w:tr w:rsidR="00C14318" w:rsidRPr="00C14318" w14:paraId="570B5A7D" w14:textId="77777777" w:rsidTr="00C14318">
        <w:trPr>
          <w:trHeight w:val="454"/>
        </w:trPr>
        <w:tc>
          <w:tcPr>
            <w:tcW w:w="2016" w:type="dxa"/>
            <w:vMerge/>
          </w:tcPr>
          <w:p w14:paraId="4E348AFE" w14:textId="77777777" w:rsidR="00C14318" w:rsidRPr="00C14318" w:rsidRDefault="00C14318" w:rsidP="00C14318">
            <w:pPr>
              <w:rPr>
                <w:rFonts w:ascii="Times New Roman" w:hAnsi="Times New Roman"/>
                <w:sz w:val="24"/>
                <w:szCs w:val="24"/>
              </w:rPr>
            </w:pPr>
          </w:p>
        </w:tc>
        <w:tc>
          <w:tcPr>
            <w:tcW w:w="1763" w:type="dxa"/>
            <w:vMerge/>
          </w:tcPr>
          <w:p w14:paraId="50C50A04" w14:textId="77777777" w:rsidR="00C14318" w:rsidRPr="00C14318" w:rsidRDefault="00C14318" w:rsidP="00C14318">
            <w:pPr>
              <w:rPr>
                <w:rFonts w:ascii="Times New Roman" w:hAnsi="Times New Roman"/>
                <w:sz w:val="24"/>
                <w:szCs w:val="24"/>
              </w:rPr>
            </w:pPr>
          </w:p>
        </w:tc>
        <w:tc>
          <w:tcPr>
            <w:tcW w:w="2552" w:type="dxa"/>
          </w:tcPr>
          <w:p w14:paraId="321E09D4"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 xml:space="preserve">Calopogonium mucunoides, </w:t>
            </w:r>
          </w:p>
        </w:tc>
        <w:tc>
          <w:tcPr>
            <w:tcW w:w="810" w:type="dxa"/>
          </w:tcPr>
          <w:p w14:paraId="456BE3B4"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2</w:t>
            </w:r>
          </w:p>
        </w:tc>
      </w:tr>
      <w:tr w:rsidR="00C14318" w:rsidRPr="00C14318" w14:paraId="0B1BB854" w14:textId="77777777" w:rsidTr="00C14318">
        <w:trPr>
          <w:trHeight w:val="540"/>
        </w:trPr>
        <w:tc>
          <w:tcPr>
            <w:tcW w:w="2016" w:type="dxa"/>
            <w:vMerge/>
          </w:tcPr>
          <w:p w14:paraId="699B4F0A" w14:textId="77777777" w:rsidR="00C14318" w:rsidRPr="00C14318" w:rsidRDefault="00C14318" w:rsidP="00C14318">
            <w:pPr>
              <w:rPr>
                <w:rFonts w:ascii="Times New Roman" w:hAnsi="Times New Roman"/>
                <w:sz w:val="24"/>
                <w:szCs w:val="24"/>
              </w:rPr>
            </w:pPr>
          </w:p>
        </w:tc>
        <w:tc>
          <w:tcPr>
            <w:tcW w:w="1763" w:type="dxa"/>
            <w:vMerge/>
          </w:tcPr>
          <w:p w14:paraId="0634267A" w14:textId="77777777" w:rsidR="00C14318" w:rsidRPr="00C14318" w:rsidRDefault="00C14318" w:rsidP="00C14318">
            <w:pPr>
              <w:rPr>
                <w:rFonts w:ascii="Times New Roman" w:hAnsi="Times New Roman"/>
                <w:sz w:val="24"/>
                <w:szCs w:val="24"/>
              </w:rPr>
            </w:pPr>
          </w:p>
        </w:tc>
        <w:tc>
          <w:tcPr>
            <w:tcW w:w="2552" w:type="dxa"/>
          </w:tcPr>
          <w:p w14:paraId="19B4C2C1"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 xml:space="preserve">Desmodium adscendens, </w:t>
            </w:r>
          </w:p>
        </w:tc>
        <w:tc>
          <w:tcPr>
            <w:tcW w:w="810" w:type="dxa"/>
          </w:tcPr>
          <w:p w14:paraId="46A034F0"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1</w:t>
            </w:r>
          </w:p>
        </w:tc>
      </w:tr>
      <w:tr w:rsidR="00C14318" w:rsidRPr="00C14318" w14:paraId="4249305E" w14:textId="77777777" w:rsidTr="00C14318">
        <w:trPr>
          <w:trHeight w:val="506"/>
        </w:trPr>
        <w:tc>
          <w:tcPr>
            <w:tcW w:w="2016" w:type="dxa"/>
            <w:vMerge/>
          </w:tcPr>
          <w:p w14:paraId="417B1986" w14:textId="77777777" w:rsidR="00C14318" w:rsidRPr="00C14318" w:rsidRDefault="00C14318" w:rsidP="00C14318">
            <w:pPr>
              <w:rPr>
                <w:rFonts w:ascii="Times New Roman" w:hAnsi="Times New Roman"/>
                <w:sz w:val="24"/>
                <w:szCs w:val="24"/>
              </w:rPr>
            </w:pPr>
          </w:p>
        </w:tc>
        <w:tc>
          <w:tcPr>
            <w:tcW w:w="1763" w:type="dxa"/>
            <w:vMerge/>
          </w:tcPr>
          <w:p w14:paraId="2A8F0D90" w14:textId="77777777" w:rsidR="00C14318" w:rsidRPr="00C14318" w:rsidRDefault="00C14318" w:rsidP="00C14318">
            <w:pPr>
              <w:rPr>
                <w:rFonts w:ascii="Times New Roman" w:hAnsi="Times New Roman"/>
                <w:sz w:val="24"/>
                <w:szCs w:val="24"/>
              </w:rPr>
            </w:pPr>
          </w:p>
        </w:tc>
        <w:tc>
          <w:tcPr>
            <w:tcW w:w="2552" w:type="dxa"/>
          </w:tcPr>
          <w:p w14:paraId="4D0805A8"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 xml:space="preserve">Desmodium triforum, </w:t>
            </w:r>
          </w:p>
        </w:tc>
        <w:tc>
          <w:tcPr>
            <w:tcW w:w="810" w:type="dxa"/>
          </w:tcPr>
          <w:p w14:paraId="47CDEEA6"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1</w:t>
            </w:r>
          </w:p>
        </w:tc>
      </w:tr>
      <w:tr w:rsidR="00C14318" w:rsidRPr="00C14318" w14:paraId="71D17BFA" w14:textId="77777777" w:rsidTr="00C14318">
        <w:trPr>
          <w:trHeight w:val="426"/>
        </w:trPr>
        <w:tc>
          <w:tcPr>
            <w:tcW w:w="2016" w:type="dxa"/>
            <w:vMerge/>
          </w:tcPr>
          <w:p w14:paraId="0CD16CBB" w14:textId="77777777" w:rsidR="00C14318" w:rsidRPr="00C14318" w:rsidRDefault="00C14318" w:rsidP="00C14318">
            <w:pPr>
              <w:rPr>
                <w:rFonts w:ascii="Times New Roman" w:hAnsi="Times New Roman"/>
                <w:sz w:val="24"/>
                <w:szCs w:val="24"/>
              </w:rPr>
            </w:pPr>
          </w:p>
        </w:tc>
        <w:tc>
          <w:tcPr>
            <w:tcW w:w="1763" w:type="dxa"/>
            <w:vMerge/>
          </w:tcPr>
          <w:p w14:paraId="5944E898" w14:textId="77777777" w:rsidR="00C14318" w:rsidRPr="00C14318" w:rsidRDefault="00C14318" w:rsidP="00C14318">
            <w:pPr>
              <w:rPr>
                <w:rFonts w:ascii="Times New Roman" w:hAnsi="Times New Roman"/>
                <w:sz w:val="24"/>
                <w:szCs w:val="24"/>
              </w:rPr>
            </w:pPr>
          </w:p>
        </w:tc>
        <w:tc>
          <w:tcPr>
            <w:tcW w:w="2552" w:type="dxa"/>
          </w:tcPr>
          <w:p w14:paraId="439C04EE"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 xml:space="preserve">Desmodium velutinum, </w:t>
            </w:r>
          </w:p>
        </w:tc>
        <w:tc>
          <w:tcPr>
            <w:tcW w:w="810" w:type="dxa"/>
          </w:tcPr>
          <w:p w14:paraId="53760603"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1</w:t>
            </w:r>
          </w:p>
        </w:tc>
      </w:tr>
      <w:tr w:rsidR="00C14318" w:rsidRPr="00C14318" w14:paraId="03ED3409" w14:textId="77777777" w:rsidTr="00C14318">
        <w:trPr>
          <w:trHeight w:val="471"/>
        </w:trPr>
        <w:tc>
          <w:tcPr>
            <w:tcW w:w="2016" w:type="dxa"/>
            <w:vMerge/>
          </w:tcPr>
          <w:p w14:paraId="0C8E0C53" w14:textId="77777777" w:rsidR="00C14318" w:rsidRPr="00C14318" w:rsidRDefault="00C14318" w:rsidP="00C14318">
            <w:pPr>
              <w:rPr>
                <w:rFonts w:ascii="Times New Roman" w:hAnsi="Times New Roman"/>
                <w:sz w:val="24"/>
                <w:szCs w:val="24"/>
              </w:rPr>
            </w:pPr>
          </w:p>
        </w:tc>
        <w:tc>
          <w:tcPr>
            <w:tcW w:w="1763" w:type="dxa"/>
            <w:vMerge/>
          </w:tcPr>
          <w:p w14:paraId="407B9236" w14:textId="77777777" w:rsidR="00C14318" w:rsidRPr="00C14318" w:rsidRDefault="00C14318" w:rsidP="00C14318">
            <w:pPr>
              <w:rPr>
                <w:rFonts w:ascii="Times New Roman" w:hAnsi="Times New Roman"/>
                <w:sz w:val="24"/>
                <w:szCs w:val="24"/>
              </w:rPr>
            </w:pPr>
          </w:p>
        </w:tc>
        <w:tc>
          <w:tcPr>
            <w:tcW w:w="2552" w:type="dxa"/>
          </w:tcPr>
          <w:p w14:paraId="5FA4F516"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 xml:space="preserve">Mezoneuron benthamianum, </w:t>
            </w:r>
          </w:p>
        </w:tc>
        <w:tc>
          <w:tcPr>
            <w:tcW w:w="810" w:type="dxa"/>
          </w:tcPr>
          <w:p w14:paraId="565B342B"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2</w:t>
            </w:r>
          </w:p>
        </w:tc>
      </w:tr>
      <w:tr w:rsidR="00C14318" w:rsidRPr="00C14318" w14:paraId="275D7E8B" w14:textId="77777777" w:rsidTr="00C14318">
        <w:trPr>
          <w:trHeight w:val="274"/>
        </w:trPr>
        <w:tc>
          <w:tcPr>
            <w:tcW w:w="2016" w:type="dxa"/>
            <w:vMerge/>
          </w:tcPr>
          <w:p w14:paraId="3DF1EBA7" w14:textId="77777777" w:rsidR="00C14318" w:rsidRPr="00C14318" w:rsidRDefault="00C14318" w:rsidP="00C14318">
            <w:pPr>
              <w:rPr>
                <w:rFonts w:ascii="Times New Roman" w:hAnsi="Times New Roman"/>
                <w:sz w:val="24"/>
                <w:szCs w:val="24"/>
              </w:rPr>
            </w:pPr>
          </w:p>
        </w:tc>
        <w:tc>
          <w:tcPr>
            <w:tcW w:w="1763" w:type="dxa"/>
            <w:vMerge/>
          </w:tcPr>
          <w:p w14:paraId="04EA29DB" w14:textId="77777777" w:rsidR="00C14318" w:rsidRPr="00C14318" w:rsidRDefault="00C14318" w:rsidP="00C14318">
            <w:pPr>
              <w:rPr>
                <w:rFonts w:ascii="Times New Roman" w:hAnsi="Times New Roman"/>
                <w:sz w:val="24"/>
                <w:szCs w:val="24"/>
              </w:rPr>
            </w:pPr>
          </w:p>
        </w:tc>
        <w:tc>
          <w:tcPr>
            <w:tcW w:w="2552" w:type="dxa"/>
          </w:tcPr>
          <w:p w14:paraId="26547547"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Mimosa pudica</w:t>
            </w:r>
          </w:p>
        </w:tc>
        <w:tc>
          <w:tcPr>
            <w:tcW w:w="810" w:type="dxa"/>
          </w:tcPr>
          <w:p w14:paraId="1123D98C"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3</w:t>
            </w:r>
          </w:p>
        </w:tc>
      </w:tr>
      <w:tr w:rsidR="00C14318" w:rsidRPr="00C14318" w14:paraId="7C44F99B" w14:textId="77777777" w:rsidTr="00C14318">
        <w:tc>
          <w:tcPr>
            <w:tcW w:w="2016" w:type="dxa"/>
            <w:vMerge/>
          </w:tcPr>
          <w:p w14:paraId="48CC5431" w14:textId="77777777" w:rsidR="00C14318" w:rsidRPr="00C14318" w:rsidRDefault="00C14318" w:rsidP="00C14318">
            <w:pPr>
              <w:rPr>
                <w:rFonts w:ascii="Times New Roman" w:hAnsi="Times New Roman"/>
                <w:sz w:val="24"/>
                <w:szCs w:val="24"/>
              </w:rPr>
            </w:pPr>
          </w:p>
        </w:tc>
        <w:tc>
          <w:tcPr>
            <w:tcW w:w="1763" w:type="dxa"/>
          </w:tcPr>
          <w:p w14:paraId="61C6B065"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Lamiaceae</w:t>
            </w:r>
          </w:p>
        </w:tc>
        <w:tc>
          <w:tcPr>
            <w:tcW w:w="2552" w:type="dxa"/>
          </w:tcPr>
          <w:p w14:paraId="1E69EF4E"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Clerodendrum volubile</w:t>
            </w:r>
          </w:p>
        </w:tc>
        <w:tc>
          <w:tcPr>
            <w:tcW w:w="810" w:type="dxa"/>
          </w:tcPr>
          <w:p w14:paraId="610E4A4B"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2</w:t>
            </w:r>
          </w:p>
        </w:tc>
      </w:tr>
      <w:tr w:rsidR="00C14318" w:rsidRPr="00C14318" w14:paraId="5F7544CF" w14:textId="77777777" w:rsidTr="00C14318">
        <w:trPr>
          <w:trHeight w:val="300"/>
        </w:trPr>
        <w:tc>
          <w:tcPr>
            <w:tcW w:w="2016" w:type="dxa"/>
            <w:vMerge/>
          </w:tcPr>
          <w:p w14:paraId="7D28B1C1" w14:textId="77777777" w:rsidR="00C14318" w:rsidRPr="00C14318" w:rsidRDefault="00C14318" w:rsidP="00C14318">
            <w:pPr>
              <w:rPr>
                <w:rFonts w:ascii="Times New Roman" w:hAnsi="Times New Roman"/>
                <w:sz w:val="24"/>
                <w:szCs w:val="24"/>
              </w:rPr>
            </w:pPr>
          </w:p>
        </w:tc>
        <w:tc>
          <w:tcPr>
            <w:tcW w:w="1763" w:type="dxa"/>
            <w:vMerge w:val="restart"/>
          </w:tcPr>
          <w:p w14:paraId="1D384276"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Malvaceae</w:t>
            </w:r>
          </w:p>
        </w:tc>
        <w:tc>
          <w:tcPr>
            <w:tcW w:w="2552" w:type="dxa"/>
          </w:tcPr>
          <w:p w14:paraId="125A5A66"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 xml:space="preserve">Sida acuta, </w:t>
            </w:r>
          </w:p>
        </w:tc>
        <w:tc>
          <w:tcPr>
            <w:tcW w:w="810" w:type="dxa"/>
          </w:tcPr>
          <w:p w14:paraId="2F4AB101"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6</w:t>
            </w:r>
          </w:p>
        </w:tc>
      </w:tr>
      <w:tr w:rsidR="00C14318" w:rsidRPr="00C14318" w14:paraId="7FF4A0F7" w14:textId="77777777" w:rsidTr="00C14318">
        <w:trPr>
          <w:trHeight w:val="311"/>
        </w:trPr>
        <w:tc>
          <w:tcPr>
            <w:tcW w:w="2016" w:type="dxa"/>
            <w:vMerge/>
          </w:tcPr>
          <w:p w14:paraId="30DDA40C" w14:textId="77777777" w:rsidR="00C14318" w:rsidRPr="00C14318" w:rsidRDefault="00C14318" w:rsidP="00C14318">
            <w:pPr>
              <w:rPr>
                <w:rFonts w:ascii="Times New Roman" w:hAnsi="Times New Roman"/>
                <w:sz w:val="24"/>
                <w:szCs w:val="24"/>
              </w:rPr>
            </w:pPr>
          </w:p>
        </w:tc>
        <w:tc>
          <w:tcPr>
            <w:tcW w:w="1763" w:type="dxa"/>
            <w:vMerge/>
          </w:tcPr>
          <w:p w14:paraId="41EB3AF3" w14:textId="77777777" w:rsidR="00C14318" w:rsidRPr="00C14318" w:rsidRDefault="00C14318" w:rsidP="00C14318">
            <w:pPr>
              <w:rPr>
                <w:rFonts w:ascii="Times New Roman" w:hAnsi="Times New Roman"/>
                <w:sz w:val="24"/>
                <w:szCs w:val="24"/>
              </w:rPr>
            </w:pPr>
          </w:p>
        </w:tc>
        <w:tc>
          <w:tcPr>
            <w:tcW w:w="2552" w:type="dxa"/>
          </w:tcPr>
          <w:p w14:paraId="784146E7"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 xml:space="preserve">Sida urens, </w:t>
            </w:r>
          </w:p>
          <w:p w14:paraId="7B4A08D2" w14:textId="77777777" w:rsidR="00C14318" w:rsidRPr="00C14318" w:rsidRDefault="00C14318" w:rsidP="00C14318">
            <w:pPr>
              <w:rPr>
                <w:rFonts w:ascii="Times New Roman" w:hAnsi="Times New Roman"/>
                <w:i/>
                <w:sz w:val="24"/>
                <w:szCs w:val="24"/>
              </w:rPr>
            </w:pPr>
          </w:p>
        </w:tc>
        <w:tc>
          <w:tcPr>
            <w:tcW w:w="810" w:type="dxa"/>
          </w:tcPr>
          <w:p w14:paraId="624158B2"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1</w:t>
            </w:r>
          </w:p>
        </w:tc>
      </w:tr>
      <w:tr w:rsidR="00C14318" w:rsidRPr="00C14318" w14:paraId="3AA2A7CD" w14:textId="77777777" w:rsidTr="00C14318">
        <w:trPr>
          <w:trHeight w:val="463"/>
        </w:trPr>
        <w:tc>
          <w:tcPr>
            <w:tcW w:w="2016" w:type="dxa"/>
            <w:vMerge/>
          </w:tcPr>
          <w:p w14:paraId="66D0310B" w14:textId="77777777" w:rsidR="00C14318" w:rsidRPr="00C14318" w:rsidRDefault="00C14318" w:rsidP="00C14318">
            <w:pPr>
              <w:rPr>
                <w:rFonts w:ascii="Times New Roman" w:hAnsi="Times New Roman"/>
                <w:sz w:val="24"/>
                <w:szCs w:val="24"/>
              </w:rPr>
            </w:pPr>
          </w:p>
        </w:tc>
        <w:tc>
          <w:tcPr>
            <w:tcW w:w="1763" w:type="dxa"/>
            <w:vMerge/>
          </w:tcPr>
          <w:p w14:paraId="5BF66303" w14:textId="77777777" w:rsidR="00C14318" w:rsidRPr="00C14318" w:rsidRDefault="00C14318" w:rsidP="00C14318">
            <w:pPr>
              <w:rPr>
                <w:rFonts w:ascii="Times New Roman" w:hAnsi="Times New Roman"/>
                <w:sz w:val="24"/>
                <w:szCs w:val="24"/>
              </w:rPr>
            </w:pPr>
          </w:p>
        </w:tc>
        <w:tc>
          <w:tcPr>
            <w:tcW w:w="2552" w:type="dxa"/>
          </w:tcPr>
          <w:p w14:paraId="16415923"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Abutilon mauritianum</w:t>
            </w:r>
          </w:p>
        </w:tc>
        <w:tc>
          <w:tcPr>
            <w:tcW w:w="810" w:type="dxa"/>
          </w:tcPr>
          <w:p w14:paraId="64054E88"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5</w:t>
            </w:r>
          </w:p>
        </w:tc>
      </w:tr>
      <w:tr w:rsidR="00C14318" w:rsidRPr="00C14318" w14:paraId="60955B2A" w14:textId="77777777" w:rsidTr="00C14318">
        <w:tc>
          <w:tcPr>
            <w:tcW w:w="2016" w:type="dxa"/>
            <w:vMerge/>
          </w:tcPr>
          <w:p w14:paraId="0D0C28A3" w14:textId="77777777" w:rsidR="00C14318" w:rsidRPr="00C14318" w:rsidRDefault="00C14318" w:rsidP="00C14318">
            <w:pPr>
              <w:rPr>
                <w:rFonts w:ascii="Times New Roman" w:hAnsi="Times New Roman"/>
                <w:sz w:val="24"/>
                <w:szCs w:val="24"/>
              </w:rPr>
            </w:pPr>
          </w:p>
        </w:tc>
        <w:tc>
          <w:tcPr>
            <w:tcW w:w="1763" w:type="dxa"/>
          </w:tcPr>
          <w:p w14:paraId="267F9B6E"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Meliaceae</w:t>
            </w:r>
          </w:p>
        </w:tc>
        <w:tc>
          <w:tcPr>
            <w:tcW w:w="2552" w:type="dxa"/>
          </w:tcPr>
          <w:p w14:paraId="087A96DE"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Azadirachta indica</w:t>
            </w:r>
          </w:p>
        </w:tc>
        <w:tc>
          <w:tcPr>
            <w:tcW w:w="810" w:type="dxa"/>
          </w:tcPr>
          <w:p w14:paraId="61FA7633"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1</w:t>
            </w:r>
          </w:p>
        </w:tc>
      </w:tr>
      <w:tr w:rsidR="00C14318" w:rsidRPr="00C14318" w14:paraId="16F75187" w14:textId="77777777" w:rsidTr="00C14318">
        <w:tc>
          <w:tcPr>
            <w:tcW w:w="2016" w:type="dxa"/>
            <w:vMerge/>
          </w:tcPr>
          <w:p w14:paraId="5CD755E3" w14:textId="77777777" w:rsidR="00C14318" w:rsidRPr="00C14318" w:rsidRDefault="00C14318" w:rsidP="00C14318">
            <w:pPr>
              <w:rPr>
                <w:rFonts w:ascii="Times New Roman" w:hAnsi="Times New Roman"/>
                <w:sz w:val="24"/>
                <w:szCs w:val="24"/>
              </w:rPr>
            </w:pPr>
          </w:p>
        </w:tc>
        <w:tc>
          <w:tcPr>
            <w:tcW w:w="1763" w:type="dxa"/>
          </w:tcPr>
          <w:p w14:paraId="4C06DA6D"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Moraceae</w:t>
            </w:r>
          </w:p>
        </w:tc>
        <w:tc>
          <w:tcPr>
            <w:tcW w:w="2552" w:type="dxa"/>
          </w:tcPr>
          <w:p w14:paraId="3DF67631"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Ficus exasperata</w:t>
            </w:r>
          </w:p>
        </w:tc>
        <w:tc>
          <w:tcPr>
            <w:tcW w:w="810" w:type="dxa"/>
          </w:tcPr>
          <w:p w14:paraId="3321138A"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1</w:t>
            </w:r>
          </w:p>
        </w:tc>
      </w:tr>
      <w:tr w:rsidR="00C14318" w:rsidRPr="00C14318" w14:paraId="572DD74B" w14:textId="77777777" w:rsidTr="00C14318">
        <w:tc>
          <w:tcPr>
            <w:tcW w:w="2016" w:type="dxa"/>
            <w:vMerge/>
          </w:tcPr>
          <w:p w14:paraId="28FF6AF5" w14:textId="77777777" w:rsidR="00C14318" w:rsidRPr="00C14318" w:rsidRDefault="00C14318" w:rsidP="00C14318">
            <w:pPr>
              <w:rPr>
                <w:rFonts w:ascii="Times New Roman" w:hAnsi="Times New Roman"/>
                <w:sz w:val="24"/>
                <w:szCs w:val="24"/>
              </w:rPr>
            </w:pPr>
          </w:p>
        </w:tc>
        <w:tc>
          <w:tcPr>
            <w:tcW w:w="1763" w:type="dxa"/>
          </w:tcPr>
          <w:p w14:paraId="69B6F458"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Rubiaceae</w:t>
            </w:r>
          </w:p>
        </w:tc>
        <w:tc>
          <w:tcPr>
            <w:tcW w:w="2552" w:type="dxa"/>
          </w:tcPr>
          <w:p w14:paraId="2AC8CEC7"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Spermacose latifoia</w:t>
            </w:r>
          </w:p>
        </w:tc>
        <w:tc>
          <w:tcPr>
            <w:tcW w:w="810" w:type="dxa"/>
          </w:tcPr>
          <w:p w14:paraId="74B176F7"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3</w:t>
            </w:r>
          </w:p>
        </w:tc>
      </w:tr>
      <w:tr w:rsidR="00C14318" w:rsidRPr="00C14318" w14:paraId="3D26B95D" w14:textId="77777777" w:rsidTr="00C14318">
        <w:trPr>
          <w:trHeight w:val="266"/>
        </w:trPr>
        <w:tc>
          <w:tcPr>
            <w:tcW w:w="2016" w:type="dxa"/>
            <w:vMerge w:val="restart"/>
          </w:tcPr>
          <w:p w14:paraId="14A931F0" w14:textId="77777777" w:rsidR="00C14318" w:rsidRPr="00C14318" w:rsidRDefault="00C14318" w:rsidP="00C14318">
            <w:pPr>
              <w:rPr>
                <w:rFonts w:ascii="Times New Roman" w:hAnsi="Times New Roman"/>
                <w:sz w:val="24"/>
                <w:szCs w:val="24"/>
              </w:rPr>
            </w:pPr>
          </w:p>
          <w:p w14:paraId="39ED87EC" w14:textId="77777777" w:rsidR="00C14318" w:rsidRPr="00C14318" w:rsidRDefault="00C14318" w:rsidP="00C14318">
            <w:pPr>
              <w:rPr>
                <w:rFonts w:ascii="Times New Roman" w:hAnsi="Times New Roman"/>
                <w:sz w:val="24"/>
                <w:szCs w:val="24"/>
              </w:rPr>
            </w:pPr>
          </w:p>
          <w:p w14:paraId="68844A5D" w14:textId="77777777" w:rsidR="00C14318" w:rsidRPr="00C14318" w:rsidRDefault="00C14318" w:rsidP="00C14318">
            <w:pPr>
              <w:rPr>
                <w:rFonts w:ascii="Times New Roman" w:hAnsi="Times New Roman"/>
                <w:sz w:val="24"/>
                <w:szCs w:val="24"/>
              </w:rPr>
            </w:pPr>
          </w:p>
          <w:p w14:paraId="3625C5A0" w14:textId="77777777" w:rsidR="00C14318" w:rsidRPr="00C14318" w:rsidRDefault="00E85F79" w:rsidP="00C14318">
            <w:pPr>
              <w:rPr>
                <w:rFonts w:ascii="Times New Roman" w:hAnsi="Times New Roman"/>
                <w:sz w:val="24"/>
                <w:szCs w:val="24"/>
              </w:rPr>
            </w:pPr>
            <w:r>
              <w:rPr>
                <w:rFonts w:ascii="Times New Roman" w:hAnsi="Times New Roman"/>
                <w:sz w:val="24"/>
                <w:szCs w:val="24"/>
              </w:rPr>
              <w:t>Monocotyledon</w:t>
            </w:r>
            <w:r w:rsidR="00C14318" w:rsidRPr="00C14318">
              <w:rPr>
                <w:rFonts w:ascii="Times New Roman" w:hAnsi="Times New Roman"/>
                <w:sz w:val="24"/>
                <w:szCs w:val="24"/>
              </w:rPr>
              <w:t>s</w:t>
            </w:r>
          </w:p>
        </w:tc>
        <w:tc>
          <w:tcPr>
            <w:tcW w:w="1763" w:type="dxa"/>
            <w:vMerge w:val="restart"/>
          </w:tcPr>
          <w:p w14:paraId="621B5DEB"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Poaceae</w:t>
            </w:r>
          </w:p>
        </w:tc>
        <w:tc>
          <w:tcPr>
            <w:tcW w:w="2552" w:type="dxa"/>
          </w:tcPr>
          <w:p w14:paraId="4EEEF58F"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 xml:space="preserve">Digitaria gayana, </w:t>
            </w:r>
          </w:p>
        </w:tc>
        <w:tc>
          <w:tcPr>
            <w:tcW w:w="810" w:type="dxa"/>
          </w:tcPr>
          <w:p w14:paraId="404F4C16"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6</w:t>
            </w:r>
          </w:p>
        </w:tc>
      </w:tr>
      <w:tr w:rsidR="00C14318" w:rsidRPr="00C14318" w14:paraId="4F384AC5" w14:textId="77777777" w:rsidTr="00C14318">
        <w:trPr>
          <w:trHeight w:val="522"/>
        </w:trPr>
        <w:tc>
          <w:tcPr>
            <w:tcW w:w="2016" w:type="dxa"/>
            <w:vMerge/>
          </w:tcPr>
          <w:p w14:paraId="11A208AB" w14:textId="77777777" w:rsidR="00C14318" w:rsidRPr="00C14318" w:rsidRDefault="00C14318" w:rsidP="00C14318">
            <w:pPr>
              <w:rPr>
                <w:rFonts w:ascii="Times New Roman" w:hAnsi="Times New Roman"/>
                <w:sz w:val="24"/>
                <w:szCs w:val="24"/>
              </w:rPr>
            </w:pPr>
          </w:p>
        </w:tc>
        <w:tc>
          <w:tcPr>
            <w:tcW w:w="1763" w:type="dxa"/>
            <w:vMerge/>
          </w:tcPr>
          <w:p w14:paraId="10334078" w14:textId="77777777" w:rsidR="00C14318" w:rsidRPr="00C14318" w:rsidRDefault="00C14318" w:rsidP="00C14318">
            <w:pPr>
              <w:rPr>
                <w:rFonts w:ascii="Times New Roman" w:hAnsi="Times New Roman"/>
                <w:sz w:val="24"/>
                <w:szCs w:val="24"/>
              </w:rPr>
            </w:pPr>
          </w:p>
        </w:tc>
        <w:tc>
          <w:tcPr>
            <w:tcW w:w="2552" w:type="dxa"/>
          </w:tcPr>
          <w:p w14:paraId="193D05DA"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 xml:space="preserve">Digitaria horizontalis, </w:t>
            </w:r>
          </w:p>
        </w:tc>
        <w:tc>
          <w:tcPr>
            <w:tcW w:w="810" w:type="dxa"/>
          </w:tcPr>
          <w:p w14:paraId="55162FE5"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1</w:t>
            </w:r>
          </w:p>
        </w:tc>
      </w:tr>
      <w:tr w:rsidR="00C14318" w:rsidRPr="00C14318" w14:paraId="4753B081" w14:textId="77777777" w:rsidTr="00C14318">
        <w:trPr>
          <w:trHeight w:val="471"/>
        </w:trPr>
        <w:tc>
          <w:tcPr>
            <w:tcW w:w="2016" w:type="dxa"/>
            <w:vMerge/>
          </w:tcPr>
          <w:p w14:paraId="3D993498" w14:textId="77777777" w:rsidR="00C14318" w:rsidRPr="00C14318" w:rsidRDefault="00C14318" w:rsidP="00C14318">
            <w:pPr>
              <w:rPr>
                <w:rFonts w:ascii="Times New Roman" w:hAnsi="Times New Roman"/>
                <w:sz w:val="24"/>
                <w:szCs w:val="24"/>
              </w:rPr>
            </w:pPr>
          </w:p>
        </w:tc>
        <w:tc>
          <w:tcPr>
            <w:tcW w:w="1763" w:type="dxa"/>
            <w:vMerge/>
          </w:tcPr>
          <w:p w14:paraId="39837A92" w14:textId="77777777" w:rsidR="00C14318" w:rsidRPr="00C14318" w:rsidRDefault="00C14318" w:rsidP="00C14318">
            <w:pPr>
              <w:rPr>
                <w:rFonts w:ascii="Times New Roman" w:hAnsi="Times New Roman"/>
                <w:sz w:val="24"/>
                <w:szCs w:val="24"/>
              </w:rPr>
            </w:pPr>
          </w:p>
        </w:tc>
        <w:tc>
          <w:tcPr>
            <w:tcW w:w="2552" w:type="dxa"/>
          </w:tcPr>
          <w:p w14:paraId="0401F43B"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 xml:space="preserve">Leptochloa Chinensis, </w:t>
            </w:r>
          </w:p>
        </w:tc>
        <w:tc>
          <w:tcPr>
            <w:tcW w:w="810" w:type="dxa"/>
          </w:tcPr>
          <w:p w14:paraId="5A032FF5"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3</w:t>
            </w:r>
          </w:p>
        </w:tc>
      </w:tr>
      <w:tr w:rsidR="00C14318" w:rsidRPr="00C14318" w14:paraId="2EFC4318" w14:textId="77777777" w:rsidTr="00C14318">
        <w:trPr>
          <w:trHeight w:val="300"/>
        </w:trPr>
        <w:tc>
          <w:tcPr>
            <w:tcW w:w="2016" w:type="dxa"/>
            <w:vMerge/>
          </w:tcPr>
          <w:p w14:paraId="70A73148" w14:textId="77777777" w:rsidR="00C14318" w:rsidRPr="00C14318" w:rsidRDefault="00C14318" w:rsidP="00C14318">
            <w:pPr>
              <w:rPr>
                <w:rFonts w:ascii="Times New Roman" w:hAnsi="Times New Roman"/>
                <w:sz w:val="24"/>
                <w:szCs w:val="24"/>
              </w:rPr>
            </w:pPr>
          </w:p>
        </w:tc>
        <w:tc>
          <w:tcPr>
            <w:tcW w:w="1763" w:type="dxa"/>
            <w:vMerge/>
          </w:tcPr>
          <w:p w14:paraId="591A90FD" w14:textId="77777777" w:rsidR="00C14318" w:rsidRPr="00C14318" w:rsidRDefault="00C14318" w:rsidP="00C14318">
            <w:pPr>
              <w:rPr>
                <w:rFonts w:ascii="Times New Roman" w:hAnsi="Times New Roman"/>
                <w:sz w:val="24"/>
                <w:szCs w:val="24"/>
              </w:rPr>
            </w:pPr>
          </w:p>
        </w:tc>
        <w:tc>
          <w:tcPr>
            <w:tcW w:w="2552" w:type="dxa"/>
          </w:tcPr>
          <w:p w14:paraId="6B39213C"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 xml:space="preserve">Panicum maximum, </w:t>
            </w:r>
          </w:p>
        </w:tc>
        <w:tc>
          <w:tcPr>
            <w:tcW w:w="810" w:type="dxa"/>
          </w:tcPr>
          <w:p w14:paraId="09BCE726"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2</w:t>
            </w:r>
          </w:p>
        </w:tc>
      </w:tr>
      <w:tr w:rsidR="00C14318" w:rsidRPr="00C14318" w14:paraId="3A892821" w14:textId="77777777" w:rsidTr="00C14318">
        <w:trPr>
          <w:trHeight w:val="514"/>
        </w:trPr>
        <w:tc>
          <w:tcPr>
            <w:tcW w:w="2016" w:type="dxa"/>
            <w:vMerge/>
          </w:tcPr>
          <w:p w14:paraId="1EA6C298" w14:textId="77777777" w:rsidR="00C14318" w:rsidRPr="00C14318" w:rsidRDefault="00C14318" w:rsidP="00C14318">
            <w:pPr>
              <w:rPr>
                <w:rFonts w:ascii="Times New Roman" w:hAnsi="Times New Roman"/>
                <w:sz w:val="24"/>
                <w:szCs w:val="24"/>
              </w:rPr>
            </w:pPr>
          </w:p>
        </w:tc>
        <w:tc>
          <w:tcPr>
            <w:tcW w:w="1763" w:type="dxa"/>
            <w:vMerge/>
          </w:tcPr>
          <w:p w14:paraId="7E83F0A5" w14:textId="77777777" w:rsidR="00C14318" w:rsidRPr="00C14318" w:rsidRDefault="00C14318" w:rsidP="00C14318">
            <w:pPr>
              <w:rPr>
                <w:rFonts w:ascii="Times New Roman" w:hAnsi="Times New Roman"/>
                <w:sz w:val="24"/>
                <w:szCs w:val="24"/>
              </w:rPr>
            </w:pPr>
          </w:p>
        </w:tc>
        <w:tc>
          <w:tcPr>
            <w:tcW w:w="2552" w:type="dxa"/>
          </w:tcPr>
          <w:p w14:paraId="26B3E952" w14:textId="77777777" w:rsidR="00C14318" w:rsidRPr="00C14318" w:rsidRDefault="00C14318" w:rsidP="00C14318">
            <w:pPr>
              <w:rPr>
                <w:rFonts w:ascii="Times New Roman" w:hAnsi="Times New Roman"/>
                <w:i/>
                <w:sz w:val="24"/>
                <w:szCs w:val="24"/>
              </w:rPr>
            </w:pPr>
            <w:r w:rsidRPr="00C14318">
              <w:rPr>
                <w:rFonts w:ascii="Times New Roman" w:hAnsi="Times New Roman"/>
                <w:i/>
                <w:sz w:val="24"/>
                <w:szCs w:val="24"/>
              </w:rPr>
              <w:t>Sporobolus pyramidalis</w:t>
            </w:r>
          </w:p>
        </w:tc>
        <w:tc>
          <w:tcPr>
            <w:tcW w:w="810" w:type="dxa"/>
          </w:tcPr>
          <w:p w14:paraId="5F0AC089" w14:textId="77777777" w:rsidR="00C14318" w:rsidRPr="00C14318" w:rsidRDefault="00C14318" w:rsidP="00C14318">
            <w:pPr>
              <w:rPr>
                <w:rFonts w:ascii="Times New Roman" w:hAnsi="Times New Roman"/>
                <w:sz w:val="24"/>
                <w:szCs w:val="24"/>
              </w:rPr>
            </w:pPr>
            <w:r w:rsidRPr="00C14318">
              <w:rPr>
                <w:rFonts w:ascii="Times New Roman" w:hAnsi="Times New Roman"/>
                <w:sz w:val="24"/>
                <w:szCs w:val="24"/>
              </w:rPr>
              <w:t>7</w:t>
            </w:r>
          </w:p>
        </w:tc>
      </w:tr>
    </w:tbl>
    <w:p w14:paraId="3AD54418" w14:textId="77777777" w:rsidR="000F3EA6" w:rsidRDefault="000F3EA6" w:rsidP="000F3EA6">
      <w:pPr>
        <w:spacing w:after="0" w:line="276" w:lineRule="auto"/>
        <w:rPr>
          <w:rFonts w:ascii="Times New Roman" w:eastAsia="MS Mincho" w:hAnsi="Times New Roman" w:cs="Times New Roman"/>
          <w:sz w:val="24"/>
          <w:szCs w:val="24"/>
          <w:lang w:val="en-US"/>
        </w:rPr>
      </w:pPr>
      <w:r>
        <w:rPr>
          <w:rFonts w:ascii="Times New Roman" w:eastAsia="MS Mincho" w:hAnsi="Times New Roman" w:cs="Times New Roman"/>
          <w:b/>
          <w:sz w:val="24"/>
          <w:szCs w:val="24"/>
          <w:lang w:val="en-US"/>
        </w:rPr>
        <w:t>A</w:t>
      </w:r>
      <w:r w:rsidRPr="006C5A5A">
        <w:rPr>
          <w:rFonts w:ascii="Times New Roman" w:eastAsia="MS Mincho" w:hAnsi="Times New Roman" w:cs="Times New Roman"/>
          <w:b/>
          <w:sz w:val="24"/>
          <w:szCs w:val="24"/>
          <w:lang w:val="en-US"/>
        </w:rPr>
        <w:t>D</w:t>
      </w:r>
      <w:r>
        <w:rPr>
          <w:rFonts w:ascii="Times New Roman" w:eastAsia="MS Mincho" w:hAnsi="Times New Roman" w:cs="Times New Roman"/>
          <w:b/>
          <w:sz w:val="24"/>
          <w:szCs w:val="24"/>
          <w:lang w:val="en-US"/>
        </w:rPr>
        <w:t xml:space="preserve"> </w:t>
      </w:r>
      <w:r w:rsidRPr="006C5A5A">
        <w:rPr>
          <w:rFonts w:ascii="Times New Roman" w:eastAsia="MS Mincho" w:hAnsi="Times New Roman" w:cs="Times New Roman"/>
          <w:sz w:val="24"/>
          <w:szCs w:val="24"/>
          <w:lang w:val="en-US"/>
        </w:rPr>
        <w:t>=</w:t>
      </w:r>
      <w:r>
        <w:rPr>
          <w:rFonts w:ascii="Times New Roman" w:eastAsia="MS Mincho" w:hAnsi="Times New Roman" w:cs="Times New Roman"/>
          <w:sz w:val="24"/>
          <w:szCs w:val="24"/>
          <w:lang w:val="en-US"/>
        </w:rPr>
        <w:t xml:space="preserve"> </w:t>
      </w:r>
      <w:r w:rsidR="00E85F79" w:rsidRPr="00E85F79">
        <w:rPr>
          <w:rFonts w:ascii="Times New Roman" w:eastAsia="MS Mincho" w:hAnsi="Times New Roman" w:cs="Times New Roman"/>
          <w:sz w:val="24"/>
          <w:szCs w:val="24"/>
          <w:lang w:val="en-US"/>
        </w:rPr>
        <w:t>Abundance/Dominance</w:t>
      </w:r>
    </w:p>
    <w:p w14:paraId="22A218D9" w14:textId="77777777" w:rsidR="00C14318" w:rsidRDefault="00C14318" w:rsidP="008B3559">
      <w:pPr>
        <w:spacing w:line="360" w:lineRule="auto"/>
        <w:jc w:val="both"/>
        <w:rPr>
          <w:rFonts w:ascii="Times New Roman" w:eastAsia="Calibri" w:hAnsi="Times New Roman" w:cs="Times New Roman"/>
          <w:b/>
          <w:sz w:val="24"/>
          <w:szCs w:val="24"/>
        </w:rPr>
      </w:pPr>
    </w:p>
    <w:bookmarkEnd w:id="27"/>
    <w:bookmarkEnd w:id="28"/>
    <w:bookmarkEnd w:id="29"/>
    <w:p w14:paraId="3FA0054A" w14:textId="77777777" w:rsidR="00E85F79" w:rsidRDefault="00E85F79" w:rsidP="005C6A21">
      <w:pPr>
        <w:spacing w:line="480" w:lineRule="auto"/>
        <w:jc w:val="both"/>
        <w:rPr>
          <w:rFonts w:ascii="Times New Roman" w:eastAsia="Calibri" w:hAnsi="Times New Roman" w:cs="Times New Roman"/>
          <w:b/>
          <w:sz w:val="24"/>
          <w:szCs w:val="24"/>
        </w:rPr>
      </w:pPr>
      <w:r w:rsidRPr="00E85F79">
        <w:rPr>
          <w:rFonts w:ascii="Times New Roman" w:eastAsia="Calibri" w:hAnsi="Times New Roman" w:cs="Times New Roman"/>
          <w:b/>
          <w:sz w:val="24"/>
          <w:szCs w:val="24"/>
        </w:rPr>
        <w:t>3.2. Biological types of weeds</w:t>
      </w:r>
    </w:p>
    <w:p w14:paraId="78F7B428" w14:textId="77777777" w:rsidR="00E85F79" w:rsidRDefault="00E85F79" w:rsidP="005C6A21">
      <w:pPr>
        <w:spacing w:line="480" w:lineRule="auto"/>
        <w:jc w:val="both"/>
        <w:rPr>
          <w:rFonts w:ascii="Times New Roman" w:eastAsia="Calibri" w:hAnsi="Times New Roman" w:cs="Times New Roman"/>
          <w:sz w:val="24"/>
          <w:szCs w:val="24"/>
        </w:rPr>
      </w:pPr>
      <w:bookmarkStart w:id="30" w:name="_Toc201224165"/>
      <w:bookmarkStart w:id="31" w:name="_Toc201262246"/>
      <w:bookmarkStart w:id="32" w:name="_Toc201930755"/>
      <w:r w:rsidRPr="00E85F79">
        <w:rPr>
          <w:rFonts w:ascii="Times New Roman" w:eastAsia="Calibri" w:hAnsi="Times New Roman" w:cs="Times New Roman"/>
          <w:sz w:val="24"/>
          <w:szCs w:val="24"/>
        </w:rPr>
        <w:t xml:space="preserve">After </w:t>
      </w:r>
      <w:r w:rsidR="00AA681B" w:rsidRPr="00E85F79">
        <w:rPr>
          <w:rFonts w:ascii="Times New Roman" w:eastAsia="Calibri" w:hAnsi="Times New Roman" w:cs="Times New Roman"/>
          <w:sz w:val="24"/>
          <w:szCs w:val="24"/>
        </w:rPr>
        <w:t xml:space="preserve">data </w:t>
      </w:r>
      <w:r w:rsidR="00AA681B">
        <w:rPr>
          <w:rFonts w:ascii="Times New Roman" w:eastAsia="Calibri" w:hAnsi="Times New Roman" w:cs="Times New Roman"/>
          <w:sz w:val="24"/>
          <w:szCs w:val="24"/>
        </w:rPr>
        <w:t>analyzing</w:t>
      </w:r>
      <w:r w:rsidRPr="00E85F79">
        <w:rPr>
          <w:rFonts w:ascii="Times New Roman" w:eastAsia="Calibri" w:hAnsi="Times New Roman" w:cs="Times New Roman"/>
          <w:sz w:val="24"/>
          <w:szCs w:val="24"/>
        </w:rPr>
        <w:t>, five biological types were identified across our experimental site. These are: Hemicryptophytes and Chamaephytes; Nanophanerophytes; Therophytes; and Mesophanerophytes. Hemicryptophytes and Cham</w:t>
      </w:r>
      <w:r w:rsidR="00AA681B">
        <w:rPr>
          <w:rFonts w:ascii="Times New Roman" w:eastAsia="Calibri" w:hAnsi="Times New Roman" w:cs="Times New Roman"/>
          <w:sz w:val="24"/>
          <w:szCs w:val="24"/>
        </w:rPr>
        <w:t>aephytes are the most numerous (Figure 2</w:t>
      </w:r>
      <w:r w:rsidRPr="00E85F79">
        <w:rPr>
          <w:rFonts w:ascii="Times New Roman" w:eastAsia="Calibri" w:hAnsi="Times New Roman" w:cs="Times New Roman"/>
          <w:sz w:val="24"/>
          <w:szCs w:val="24"/>
        </w:rPr>
        <w:t>).</w:t>
      </w:r>
    </w:p>
    <w:p w14:paraId="51C75F49" w14:textId="77777777" w:rsidR="00B056FB" w:rsidRDefault="00B056FB" w:rsidP="00B056FB">
      <w:pPr>
        <w:spacing w:line="360" w:lineRule="auto"/>
        <w:jc w:val="center"/>
        <w:rPr>
          <w:rFonts w:ascii="Times New Roman" w:eastAsia="Calibri" w:hAnsi="Times New Roman" w:cs="Times New Roman"/>
          <w:sz w:val="24"/>
          <w:szCs w:val="24"/>
        </w:rPr>
      </w:pPr>
      <w:r>
        <w:rPr>
          <w:noProof/>
          <w:lang w:eastAsia="fr-FR"/>
        </w:rPr>
        <w:lastRenderedPageBreak/>
        <w:drawing>
          <wp:inline distT="0" distB="0" distL="0" distR="0" wp14:anchorId="61956FCA" wp14:editId="3CEE80FC">
            <wp:extent cx="3848100" cy="1809750"/>
            <wp:effectExtent l="0" t="0" r="0" b="0"/>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33" w:name="_Toc201265023"/>
      <w:bookmarkStart w:id="34" w:name="_Toc201930759"/>
    </w:p>
    <w:p w14:paraId="689F5DFE" w14:textId="77777777" w:rsidR="00E85F79" w:rsidRDefault="00E85F79" w:rsidP="00AA681B">
      <w:pPr>
        <w:tabs>
          <w:tab w:val="center" w:pos="4536"/>
        </w:tabs>
        <w:spacing w:line="36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Figure</w:t>
      </w:r>
      <w:r w:rsidR="00AA681B">
        <w:rPr>
          <w:rFonts w:ascii="Times New Roman" w:eastAsia="Calibri" w:hAnsi="Times New Roman" w:cs="Times New Roman"/>
          <w:b/>
          <w:sz w:val="24"/>
          <w:szCs w:val="24"/>
        </w:rPr>
        <w:t xml:space="preserve"> 2</w:t>
      </w:r>
      <w:r w:rsidR="009643B1" w:rsidRPr="001F12BF">
        <w:rPr>
          <w:rFonts w:ascii="Times New Roman" w:eastAsia="Calibri" w:hAnsi="Times New Roman" w:cs="Times New Roman"/>
          <w:sz w:val="24"/>
          <w:szCs w:val="24"/>
        </w:rPr>
        <w:t xml:space="preserve"> : </w:t>
      </w:r>
      <w:bookmarkEnd w:id="33"/>
      <w:bookmarkEnd w:id="34"/>
      <w:r w:rsidRPr="00E85F79">
        <w:rPr>
          <w:rFonts w:ascii="Times New Roman" w:eastAsia="Calibri" w:hAnsi="Times New Roman" w:cs="Times New Roman"/>
          <w:sz w:val="24"/>
          <w:szCs w:val="24"/>
        </w:rPr>
        <w:t>Spectrum of biological types</w:t>
      </w:r>
    </w:p>
    <w:bookmarkEnd w:id="30"/>
    <w:bookmarkEnd w:id="31"/>
    <w:bookmarkEnd w:id="32"/>
    <w:p w14:paraId="44E5B762" w14:textId="77777777" w:rsidR="00E85F79" w:rsidRDefault="00E85F79" w:rsidP="005C6A21">
      <w:pPr>
        <w:spacing w:line="480" w:lineRule="auto"/>
        <w:jc w:val="both"/>
        <w:rPr>
          <w:rFonts w:ascii="Times New Roman" w:eastAsia="Calibri" w:hAnsi="Times New Roman" w:cs="Times New Roman"/>
          <w:b/>
          <w:sz w:val="24"/>
          <w:szCs w:val="24"/>
        </w:rPr>
      </w:pPr>
      <w:r w:rsidRPr="00E85F79">
        <w:rPr>
          <w:rFonts w:ascii="Times New Roman" w:eastAsia="Calibri" w:hAnsi="Times New Roman" w:cs="Times New Roman"/>
          <w:b/>
          <w:sz w:val="24"/>
          <w:szCs w:val="24"/>
        </w:rPr>
        <w:t>3.3. Morphological types of weeds</w:t>
      </w:r>
    </w:p>
    <w:p w14:paraId="3BB909D6" w14:textId="77777777" w:rsidR="00E85F79" w:rsidRDefault="00E85F79" w:rsidP="005C6A21">
      <w:pPr>
        <w:spacing w:line="480" w:lineRule="auto"/>
        <w:jc w:val="both"/>
        <w:rPr>
          <w:rFonts w:ascii="Times New Roman" w:eastAsia="Calibri" w:hAnsi="Times New Roman" w:cs="Times New Roman"/>
          <w:b/>
          <w:sz w:val="24"/>
          <w:szCs w:val="24"/>
        </w:rPr>
      </w:pPr>
      <w:bookmarkStart w:id="35" w:name="_Toc201224166"/>
      <w:bookmarkStart w:id="36" w:name="_Toc201262247"/>
      <w:bookmarkStart w:id="37" w:name="_Toc201930756"/>
      <w:r w:rsidRPr="00E85F79">
        <w:rPr>
          <w:rFonts w:ascii="Times New Roman" w:eastAsia="Calibri" w:hAnsi="Times New Roman" w:cs="Times New Roman"/>
          <w:sz w:val="24"/>
          <w:szCs w:val="24"/>
        </w:rPr>
        <w:t xml:space="preserve">Morphological types refer to the different forms of plants. This concerns weed species inventoried in their natural environment. The graph shows that the majority of weeds are herbaceous plants, representing 72% of the inventoried species. These are followed by shrubs and bushes </w:t>
      </w:r>
      <w:r w:rsidR="00AA681B">
        <w:rPr>
          <w:rFonts w:ascii="Times New Roman" w:eastAsia="Calibri" w:hAnsi="Times New Roman" w:cs="Times New Roman"/>
          <w:sz w:val="24"/>
          <w:szCs w:val="24"/>
        </w:rPr>
        <w:t>(16%) and lianas (12%) (Figure 3</w:t>
      </w:r>
      <w:r w:rsidRPr="00E85F79">
        <w:rPr>
          <w:rFonts w:ascii="Times New Roman" w:eastAsia="Calibri" w:hAnsi="Times New Roman" w:cs="Times New Roman"/>
          <w:sz w:val="24"/>
          <w:szCs w:val="24"/>
        </w:rPr>
        <w:t>).</w:t>
      </w:r>
    </w:p>
    <w:p w14:paraId="44BB2B69" w14:textId="77777777" w:rsidR="009643B1" w:rsidRDefault="00D64514" w:rsidP="009643B1">
      <w:pPr>
        <w:spacing w:line="360" w:lineRule="auto"/>
        <w:jc w:val="center"/>
        <w:rPr>
          <w:rFonts w:ascii="Times New Roman" w:eastAsia="Calibri" w:hAnsi="Times New Roman" w:cs="Times New Roman"/>
          <w:sz w:val="24"/>
          <w:szCs w:val="24"/>
        </w:rPr>
      </w:pPr>
      <w:r>
        <w:rPr>
          <w:noProof/>
          <w:lang w:eastAsia="fr-FR"/>
        </w:rPr>
        <w:drawing>
          <wp:inline distT="0" distB="0" distL="0" distR="0" wp14:anchorId="24D70CE7" wp14:editId="6916CD16">
            <wp:extent cx="4572000"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7D3EB9" w14:textId="77777777" w:rsidR="009643B1" w:rsidRPr="006C5A5A" w:rsidRDefault="00AA681B" w:rsidP="005C6A21">
      <w:pPr>
        <w:spacing w:line="480" w:lineRule="auto"/>
        <w:rPr>
          <w:rFonts w:ascii="Times New Roman" w:eastAsia="Calibri" w:hAnsi="Times New Roman" w:cs="Times New Roman"/>
          <w:sz w:val="24"/>
          <w:szCs w:val="24"/>
        </w:rPr>
      </w:pPr>
      <w:bookmarkStart w:id="38" w:name="_Toc201265024"/>
      <w:bookmarkStart w:id="39" w:name="_Toc201930760"/>
      <w:r>
        <w:rPr>
          <w:rFonts w:ascii="Times New Roman" w:eastAsia="Calibri" w:hAnsi="Times New Roman" w:cs="Times New Roman"/>
          <w:b/>
          <w:sz w:val="24"/>
          <w:szCs w:val="24"/>
        </w:rPr>
        <w:t>Figure 3</w:t>
      </w:r>
      <w:r w:rsidR="009643B1" w:rsidRPr="001F12BF">
        <w:rPr>
          <w:rFonts w:ascii="Times New Roman" w:eastAsia="Calibri" w:hAnsi="Times New Roman" w:cs="Times New Roman"/>
          <w:b/>
          <w:sz w:val="24"/>
          <w:szCs w:val="24"/>
        </w:rPr>
        <w:t xml:space="preserve"> : </w:t>
      </w:r>
      <w:bookmarkEnd w:id="38"/>
      <w:bookmarkEnd w:id="39"/>
      <w:r w:rsidR="00E85F79" w:rsidRPr="00E85F79">
        <w:rPr>
          <w:rFonts w:ascii="Times New Roman" w:eastAsia="Calibri" w:hAnsi="Times New Roman" w:cs="Times New Roman"/>
          <w:sz w:val="24"/>
          <w:szCs w:val="24"/>
        </w:rPr>
        <w:t>Distribution of morphological types of weed flora in a plot within the city of Daloa</w:t>
      </w:r>
    </w:p>
    <w:bookmarkEnd w:id="35"/>
    <w:bookmarkEnd w:id="36"/>
    <w:bookmarkEnd w:id="37"/>
    <w:p w14:paraId="6EDC2867" w14:textId="77777777" w:rsidR="00F006A3" w:rsidRDefault="00F006A3" w:rsidP="00F006A3">
      <w:pPr>
        <w:spacing w:before="120" w:after="120" w:line="480" w:lineRule="auto"/>
        <w:jc w:val="both"/>
        <w:rPr>
          <w:rFonts w:ascii="Times New Roman" w:eastAsia="Calibri" w:hAnsi="Times New Roman" w:cs="Times New Roman"/>
          <w:b/>
          <w:sz w:val="24"/>
          <w:szCs w:val="24"/>
        </w:rPr>
      </w:pPr>
      <w:r w:rsidRPr="00F006A3">
        <w:rPr>
          <w:rFonts w:ascii="Times New Roman" w:eastAsia="Calibri" w:hAnsi="Times New Roman" w:cs="Times New Roman"/>
          <w:b/>
          <w:sz w:val="24"/>
          <w:szCs w:val="24"/>
        </w:rPr>
        <w:t>3.4. General weed growth 15 days after the herbicide trial</w:t>
      </w:r>
    </w:p>
    <w:p w14:paraId="0F06F886" w14:textId="2AE5F2C0" w:rsidR="00F006A3" w:rsidRPr="001F12BF" w:rsidRDefault="00F006A3" w:rsidP="00F006A3">
      <w:pPr>
        <w:spacing w:before="120" w:after="120" w:line="480" w:lineRule="auto"/>
        <w:jc w:val="both"/>
        <w:rPr>
          <w:rFonts w:ascii="Times New Roman" w:eastAsia="Calibri" w:hAnsi="Times New Roman" w:cs="Times New Roman"/>
          <w:sz w:val="24"/>
          <w:szCs w:val="24"/>
        </w:rPr>
      </w:pPr>
      <w:r w:rsidRPr="00F006A3">
        <w:rPr>
          <w:rFonts w:ascii="Times New Roman" w:eastAsia="Calibri" w:hAnsi="Times New Roman" w:cs="Times New Roman"/>
          <w:sz w:val="24"/>
          <w:szCs w:val="24"/>
        </w:rPr>
        <w:t xml:space="preserve">Figure </w:t>
      </w:r>
      <w:r w:rsidR="00915534">
        <w:rPr>
          <w:rFonts w:ascii="Times New Roman" w:eastAsia="Calibri" w:hAnsi="Times New Roman" w:cs="Times New Roman"/>
          <w:sz w:val="24"/>
          <w:szCs w:val="24"/>
        </w:rPr>
        <w:t>4</w:t>
      </w:r>
      <w:r w:rsidRPr="00F006A3">
        <w:rPr>
          <w:rFonts w:ascii="Times New Roman" w:eastAsia="Calibri" w:hAnsi="Times New Roman" w:cs="Times New Roman"/>
          <w:sz w:val="24"/>
          <w:szCs w:val="24"/>
        </w:rPr>
        <w:t xml:space="preserve"> shows the results of the observations, 15 days after the implementation of the herbicide trial. At this time, acceptable control of the weed population was observed only at a dose of </w:t>
      </w:r>
      <w:r w:rsidR="00AA681B" w:rsidRPr="00AA681B">
        <w:rPr>
          <w:rFonts w:ascii="Times New Roman" w:eastAsia="Calibri" w:hAnsi="Times New Roman" w:cs="Times New Roman"/>
          <w:sz w:val="24"/>
          <w:szCs w:val="24"/>
        </w:rPr>
        <w:lastRenderedPageBreak/>
        <w:t xml:space="preserve">16,6l/ha </w:t>
      </w:r>
      <w:r w:rsidRPr="00F006A3">
        <w:rPr>
          <w:rFonts w:ascii="Times New Roman" w:eastAsia="Calibri" w:hAnsi="Times New Roman" w:cs="Times New Roman"/>
          <w:sz w:val="24"/>
          <w:szCs w:val="24"/>
        </w:rPr>
        <w:t>of the bioherbicide (T1) with an efficacy rating of 7, representing 85% of the</w:t>
      </w:r>
      <w:r w:rsidR="00AA681B" w:rsidRPr="00AA681B">
        <w:rPr>
          <w:rFonts w:ascii="Times New Roman" w:eastAsia="Calibri" w:hAnsi="Times New Roman" w:cs="Times New Roman"/>
          <w:sz w:val="24"/>
          <w:szCs w:val="24"/>
        </w:rPr>
        <w:t xml:space="preserve"> </w:t>
      </w:r>
      <w:r w:rsidR="00AA681B" w:rsidRPr="00F006A3">
        <w:rPr>
          <w:rFonts w:ascii="Times New Roman" w:eastAsia="Calibri" w:hAnsi="Times New Roman" w:cs="Times New Roman"/>
          <w:sz w:val="24"/>
          <w:szCs w:val="24"/>
        </w:rPr>
        <w:t>destroyed</w:t>
      </w:r>
      <w:r w:rsidRPr="00F006A3">
        <w:rPr>
          <w:rFonts w:ascii="Times New Roman" w:eastAsia="Calibri" w:hAnsi="Times New Roman" w:cs="Times New Roman"/>
          <w:sz w:val="24"/>
          <w:szCs w:val="24"/>
        </w:rPr>
        <w:t xml:space="preserve"> biomass (Figure </w:t>
      </w:r>
      <w:r w:rsidR="00915534">
        <w:rPr>
          <w:rFonts w:ascii="Times New Roman" w:eastAsia="Calibri" w:hAnsi="Times New Roman" w:cs="Times New Roman"/>
          <w:sz w:val="24"/>
          <w:szCs w:val="24"/>
        </w:rPr>
        <w:t>5</w:t>
      </w:r>
      <w:r w:rsidRPr="00F006A3">
        <w:rPr>
          <w:rFonts w:ascii="Times New Roman" w:eastAsia="Calibri" w:hAnsi="Times New Roman" w:cs="Times New Roman"/>
          <w:sz w:val="24"/>
          <w:szCs w:val="24"/>
        </w:rPr>
        <w:t>).</w:t>
      </w:r>
    </w:p>
    <w:p w14:paraId="1978DEF6" w14:textId="77777777" w:rsidR="001F12BF" w:rsidRDefault="00761E6B" w:rsidP="001F12BF">
      <w:pPr>
        <w:spacing w:line="360" w:lineRule="auto"/>
        <w:jc w:val="center"/>
        <w:rPr>
          <w:rFonts w:ascii="Times New Roman" w:eastAsia="Calibri" w:hAnsi="Times New Roman" w:cs="Times New Roman"/>
          <w:sz w:val="24"/>
          <w:szCs w:val="24"/>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2512" behindDoc="0" locked="0" layoutInCell="1" allowOverlap="1" wp14:anchorId="2AC6B6A9" wp14:editId="245A39ED">
                <wp:simplePos x="0" y="0"/>
                <wp:positionH relativeFrom="column">
                  <wp:posOffset>4100830</wp:posOffset>
                </wp:positionH>
                <wp:positionV relativeFrom="paragraph">
                  <wp:posOffset>1127760</wp:posOffset>
                </wp:positionV>
                <wp:extent cx="257175" cy="276225"/>
                <wp:effectExtent l="0" t="0" r="9525" b="9525"/>
                <wp:wrapNone/>
                <wp:docPr id="9" name="Zone de texte 9"/>
                <wp:cNvGraphicFramePr/>
                <a:graphic xmlns:a="http://schemas.openxmlformats.org/drawingml/2006/main">
                  <a:graphicData uri="http://schemas.microsoft.com/office/word/2010/wordprocessingShape">
                    <wps:wsp>
                      <wps:cNvSpPr txBox="1"/>
                      <wps:spPr>
                        <a:xfrm>
                          <a:off x="0" y="0"/>
                          <a:ext cx="25717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672B35" w14:textId="77777777" w:rsidR="00761E6B" w:rsidRDefault="00761E6B">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C6B6A9" id="_x0000_t202" coordsize="21600,21600" o:spt="202" path="m,l,21600r21600,l21600,xe">
                <v:stroke joinstyle="miter"/>
                <v:path gradientshapeok="t" o:connecttype="rect"/>
              </v:shapetype>
              <v:shape id="Zone de texte 9" o:spid="_x0000_s1030" type="#_x0000_t202" style="position:absolute;left:0;text-align:left;margin-left:322.9pt;margin-top:88.8pt;width:20.25pt;height:21.7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" fillcolor="white [3201]" stroked="f" strokeweight=".5pt">
                <v:textbox>
                  <w:txbxContent>
                    <w:p w14:paraId="3C672B35" w14:textId="77777777" w:rsidR="00761E6B" w:rsidRDefault="00761E6B">
                      <w:r>
                        <w:t>d</w:t>
                      </w:r>
                    </w:p>
                  </w:txbxContent>
                </v:textbox>
              </v:shape>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1488" behindDoc="0" locked="0" layoutInCell="1" allowOverlap="1" wp14:anchorId="346D0C58" wp14:editId="567F5E3D">
                <wp:simplePos x="0" y="0"/>
                <wp:positionH relativeFrom="column">
                  <wp:posOffset>3529330</wp:posOffset>
                </wp:positionH>
                <wp:positionV relativeFrom="paragraph">
                  <wp:posOffset>746760</wp:posOffset>
                </wp:positionV>
                <wp:extent cx="285750" cy="295275"/>
                <wp:effectExtent l="0" t="0" r="0" b="9525"/>
                <wp:wrapNone/>
                <wp:docPr id="8" name="Zone de texte 8"/>
                <wp:cNvGraphicFramePr/>
                <a:graphic xmlns:a="http://schemas.openxmlformats.org/drawingml/2006/main">
                  <a:graphicData uri="http://schemas.microsoft.com/office/word/2010/wordprocessingShape">
                    <wps:wsp>
                      <wps:cNvSpPr txBox="1"/>
                      <wps:spPr>
                        <a:xfrm>
                          <a:off x="0" y="0"/>
                          <a:ext cx="28575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60327" w14:textId="77777777" w:rsidR="00761E6B" w:rsidRDefault="00761E6B">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D0C58" id="Zone de texte 8" o:spid="_x0000_s1031" type="#_x0000_t202" style="position:absolute;left:0;text-align:left;margin-left:277.9pt;margin-top:58.8pt;width:22.5pt;height:23.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" fillcolor="white [3201]" stroked="f" strokeweight=".5pt">
                <v:textbox>
                  <w:txbxContent>
                    <w:p w14:paraId="32860327" w14:textId="77777777" w:rsidR="00761E6B" w:rsidRDefault="00761E6B">
                      <w:r>
                        <w:t>d</w:t>
                      </w:r>
                    </w:p>
                  </w:txbxContent>
                </v:textbox>
              </v:shape>
            </w:pict>
          </mc:Fallback>
        </mc:AlternateContent>
      </w:r>
      <w:r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666432" behindDoc="0" locked="0" layoutInCell="1" allowOverlap="1" wp14:anchorId="6F4F34EE" wp14:editId="4CAE8872">
                <wp:simplePos x="0" y="0"/>
                <wp:positionH relativeFrom="column">
                  <wp:posOffset>1862455</wp:posOffset>
                </wp:positionH>
                <wp:positionV relativeFrom="paragraph">
                  <wp:posOffset>3810</wp:posOffset>
                </wp:positionV>
                <wp:extent cx="333375" cy="276225"/>
                <wp:effectExtent l="0" t="0" r="9525" b="9525"/>
                <wp:wrapNone/>
                <wp:docPr id="1185" name="Zone de text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76225"/>
                        </a:xfrm>
                        <a:prstGeom prst="rect">
                          <a:avLst/>
                        </a:prstGeom>
                        <a:solidFill>
                          <a:srgbClr val="FFFFFF"/>
                        </a:solidFill>
                        <a:ln>
                          <a:noFill/>
                        </a:ln>
                      </wps:spPr>
                      <wps:txbx>
                        <w:txbxContent>
                          <w:p w14:paraId="0F17EA63" w14:textId="77777777" w:rsidR="00761E6B" w:rsidRDefault="00761E6B" w:rsidP="001F12BF">
                            <w:r>
                              <w:t>a</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F34EE" id="Zone de texte 149" o:spid="_x0000_s1032" style="position:absolute;left:0;text-align:left;margin-left:146.65pt;margin-top:.3pt;width:26.25pt;height:21.7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" stroked="f">
                <v:textbox>
                  <w:txbxContent>
                    <w:p w14:paraId="0F17EA63" w14:textId="77777777" w:rsidR="00761E6B" w:rsidRDefault="00761E6B" w:rsidP="001F12BF">
                      <w:r>
                        <w:t>a</w:t>
                      </w:r>
                    </w:p>
                  </w:txbxContent>
                </v:textbox>
              </v:rect>
            </w:pict>
          </mc:Fallback>
        </mc:AlternateContent>
      </w:r>
      <w:r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667456" behindDoc="0" locked="0" layoutInCell="1" allowOverlap="1" wp14:anchorId="5EB54C2A" wp14:editId="6C37BD6C">
                <wp:simplePos x="0" y="0"/>
                <wp:positionH relativeFrom="column">
                  <wp:posOffset>2424430</wp:posOffset>
                </wp:positionH>
                <wp:positionV relativeFrom="paragraph">
                  <wp:posOffset>62230</wp:posOffset>
                </wp:positionV>
                <wp:extent cx="314325" cy="295275"/>
                <wp:effectExtent l="0" t="0" r="9525" b="9525"/>
                <wp:wrapNone/>
                <wp:docPr id="1184" name="Zone de text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95275"/>
                        </a:xfrm>
                        <a:prstGeom prst="rect">
                          <a:avLst/>
                        </a:prstGeom>
                        <a:solidFill>
                          <a:srgbClr val="FFFFFF"/>
                        </a:solidFill>
                        <a:ln>
                          <a:noFill/>
                        </a:ln>
                      </wps:spPr>
                      <wps:txbx>
                        <w:txbxContent>
                          <w:p w14:paraId="20C6CDB1" w14:textId="77777777" w:rsidR="00761E6B" w:rsidRDefault="00761E6B" w:rsidP="001F12BF">
                            <w:r>
                              <w:t>a</w:t>
                            </w:r>
                          </w:p>
                        </w:txbxContent>
                      </wps:txbx>
                      <wps:bodyPr vert="horz" wrap="square" lIns="91440" tIns="45720" rIns="91440" bIns="45720" anchor="t">
                        <a:prstTxWarp prst="textNoShape">
                          <a:avLst/>
                        </a:prstTxWarp>
                        <a:noAutofit/>
                      </wps:bodyPr>
                    </wps:wsp>
                  </a:graphicData>
                </a:graphic>
              </wp:anchor>
            </w:drawing>
          </mc:Choice>
          <mc:Fallback>
            <w:pict>
              <v:rect w14:anchorId="5EB54C2A" id="Zone de texte 163" o:spid="_x0000_s1033" style="position:absolute;left:0;text-align:left;margin-left:190.9pt;margin-top:4.9pt;width:24.75pt;height:23.25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" stroked="f">
                <v:textbox>
                  <w:txbxContent>
                    <w:p w14:paraId="20C6CDB1" w14:textId="77777777" w:rsidR="00761E6B" w:rsidRDefault="00761E6B" w:rsidP="001F12BF">
                      <w:r>
                        <w:t>a</w:t>
                      </w:r>
                    </w:p>
                  </w:txbxContent>
                </v:textbox>
              </v:rect>
            </w:pict>
          </mc:Fallback>
        </mc:AlternateContent>
      </w:r>
      <w:r w:rsidR="000F3EA6"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668480" behindDoc="0" locked="0" layoutInCell="1" allowOverlap="1" wp14:anchorId="316AD418" wp14:editId="6A5759EF">
                <wp:simplePos x="0" y="0"/>
                <wp:positionH relativeFrom="column">
                  <wp:posOffset>2986406</wp:posOffset>
                </wp:positionH>
                <wp:positionV relativeFrom="paragraph">
                  <wp:posOffset>632460</wp:posOffset>
                </wp:positionV>
                <wp:extent cx="304800" cy="247650"/>
                <wp:effectExtent l="0" t="0" r="0" b="0"/>
                <wp:wrapNone/>
                <wp:docPr id="1183" name="Zone de text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47650"/>
                        </a:xfrm>
                        <a:prstGeom prst="rect">
                          <a:avLst/>
                        </a:prstGeom>
                        <a:solidFill>
                          <a:srgbClr val="FFFFFF"/>
                        </a:solidFill>
                        <a:ln>
                          <a:noFill/>
                        </a:ln>
                      </wps:spPr>
                      <wps:txbx>
                        <w:txbxContent>
                          <w:p w14:paraId="42B466E9" w14:textId="77777777" w:rsidR="00761E6B" w:rsidRDefault="00761E6B" w:rsidP="001F12BF">
                            <w:r>
                              <w:t>b</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AD418" id="Zone de texte 164" o:spid="_x0000_s1034" style="position:absolute;left:0;text-align:left;margin-left:235.15pt;margin-top:49.8pt;width:24pt;height:19.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" stroked="f">
                <v:textbox>
                  <w:txbxContent>
                    <w:p w14:paraId="42B466E9" w14:textId="77777777" w:rsidR="00761E6B" w:rsidRDefault="00761E6B" w:rsidP="001F12BF">
                      <w:r>
                        <w:t>b</w:t>
                      </w:r>
                    </w:p>
                  </w:txbxContent>
                </v:textbox>
              </v:rect>
            </w:pict>
          </mc:Fallback>
        </mc:AlternateContent>
      </w:r>
      <w:r w:rsidR="00A227E8"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669504" behindDoc="0" locked="0" layoutInCell="1" allowOverlap="1" wp14:anchorId="34220F06" wp14:editId="19A733EC">
                <wp:simplePos x="0" y="0"/>
                <wp:positionH relativeFrom="column">
                  <wp:posOffset>4681220</wp:posOffset>
                </wp:positionH>
                <wp:positionV relativeFrom="paragraph">
                  <wp:posOffset>1224280</wp:posOffset>
                </wp:positionV>
                <wp:extent cx="237490" cy="285750"/>
                <wp:effectExtent l="0" t="0" r="0" b="0"/>
                <wp:wrapNone/>
                <wp:docPr id="1182" name="Zone de text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490" cy="285750"/>
                        </a:xfrm>
                        <a:prstGeom prst="rect">
                          <a:avLst/>
                        </a:prstGeom>
                        <a:solidFill>
                          <a:srgbClr val="FFFFFF"/>
                        </a:solidFill>
                        <a:ln>
                          <a:noFill/>
                        </a:ln>
                      </wps:spPr>
                      <wps:txbx>
                        <w:txbxContent>
                          <w:p w14:paraId="38E8CEB9" w14:textId="77777777" w:rsidR="00761E6B" w:rsidRDefault="00761E6B" w:rsidP="001F12BF">
                            <w:r>
                              <w:t>d</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20F06" id="Zone de texte 172" o:spid="_x0000_s1035" style="position:absolute;left:0;text-align:left;margin-left:368.6pt;margin-top:96.4pt;width:18.7pt;height:22.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" stroked="f">
                <v:textbox>
                  <w:txbxContent>
                    <w:p w14:paraId="38E8CEB9" w14:textId="77777777" w:rsidR="00761E6B" w:rsidRDefault="00761E6B" w:rsidP="001F12BF">
                      <w:r>
                        <w:t>d</w:t>
                      </w:r>
                    </w:p>
                  </w:txbxContent>
                </v:textbox>
              </v:rect>
            </w:pict>
          </mc:Fallback>
        </mc:AlternateContent>
      </w:r>
      <w:r w:rsidR="001F12BF"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670528" behindDoc="0" locked="0" layoutInCell="1" allowOverlap="1" wp14:anchorId="3E7F96F0" wp14:editId="3FCE437D">
                <wp:simplePos x="0" y="0"/>
                <wp:positionH relativeFrom="column">
                  <wp:posOffset>1329055</wp:posOffset>
                </wp:positionH>
                <wp:positionV relativeFrom="paragraph">
                  <wp:posOffset>1414780</wp:posOffset>
                </wp:positionV>
                <wp:extent cx="209550" cy="314325"/>
                <wp:effectExtent l="0" t="0" r="0" b="9525"/>
                <wp:wrapNone/>
                <wp:docPr id="1181" name="Zone de text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314325"/>
                        </a:xfrm>
                        <a:prstGeom prst="rect">
                          <a:avLst/>
                        </a:prstGeom>
                        <a:solidFill>
                          <a:srgbClr val="FFFFFF"/>
                        </a:solidFill>
                        <a:ln>
                          <a:noFill/>
                        </a:ln>
                      </wps:spPr>
                      <wps:txbx>
                        <w:txbxContent>
                          <w:p w14:paraId="3EF988FB" w14:textId="77777777" w:rsidR="00761E6B" w:rsidRDefault="00761E6B" w:rsidP="001F12BF">
                            <w:r>
                              <w:t>d</w:t>
                            </w:r>
                          </w:p>
                        </w:txbxContent>
                      </wps:txbx>
                      <wps:bodyPr vert="horz" wrap="square" lIns="91440" tIns="45720" rIns="91440" bIns="45720" anchor="t">
                        <a:prstTxWarp prst="textNoShape">
                          <a:avLst/>
                        </a:prstTxWarp>
                        <a:noAutofit/>
                      </wps:bodyPr>
                    </wps:wsp>
                  </a:graphicData>
                </a:graphic>
              </wp:anchor>
            </w:drawing>
          </mc:Choice>
          <mc:Fallback>
            <w:pict>
              <v:rect w14:anchorId="3E7F96F0" id="Zone de texte 173" o:spid="_x0000_s1036" style="position:absolute;left:0;text-align:left;margin-left:104.65pt;margin-top:111.4pt;width:16.5pt;height:24.75pt;z-index:2516705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" stroked="f">
                <v:textbox>
                  <w:txbxContent>
                    <w:p w14:paraId="3EF988FB" w14:textId="77777777" w:rsidR="00761E6B" w:rsidRDefault="00761E6B" w:rsidP="001F12BF">
                      <w:r>
                        <w:t>d</w:t>
                      </w:r>
                    </w:p>
                  </w:txbxContent>
                </v:textbox>
              </v:rect>
            </w:pict>
          </mc:Fallback>
        </mc:AlternateContent>
      </w:r>
      <w:r w:rsidR="001F12BF"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664384" behindDoc="0" locked="0" layoutInCell="1" allowOverlap="1" wp14:anchorId="66FFE521" wp14:editId="02061136">
                <wp:simplePos x="0" y="0"/>
                <wp:positionH relativeFrom="column">
                  <wp:posOffset>1104900</wp:posOffset>
                </wp:positionH>
                <wp:positionV relativeFrom="paragraph">
                  <wp:posOffset>577850</wp:posOffset>
                </wp:positionV>
                <wp:extent cx="3829050" cy="0"/>
                <wp:effectExtent l="38100" t="38100" r="76200" b="95250"/>
                <wp:wrapNone/>
                <wp:docPr id="1186" name="Connecteur droit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29050" cy="0"/>
                        </a:xfrm>
                        <a:prstGeom prst="line">
                          <a:avLst/>
                        </a:prstGeom>
                        <a:ln w="25400" cap="flat" cmpd="sng">
                          <a:solidFill>
                            <a:srgbClr val="C0504D"/>
                          </a:solidFill>
                          <a:prstDash val="solid"/>
                          <a:round/>
                          <a:headEnd/>
                          <a:tailEnd/>
                        </a:ln>
                        <a:effectLst>
                          <a:outerShdw blurRad="40000" dist="127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B942317" id="Connecteur droit 145"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87pt,45.5pt" to="38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" strokecolor="#c0504d" strokeweight="2pt">
                <v:shadow on="t" color="black" opacity="24903f" origin=",.5" offset="0,1pt"/>
                <o:lock v:ext="edit" shapetype="f"/>
              </v:line>
            </w:pict>
          </mc:Fallback>
        </mc:AlternateContent>
      </w:r>
      <w:r w:rsidR="001F12BF" w:rsidRPr="001F12BF">
        <w:rPr>
          <w:rFonts w:ascii="Times New Roman" w:eastAsia="Times New Roman" w:hAnsi="Times New Roman" w:cs="Times New Roman"/>
          <w:noProof/>
          <w:sz w:val="24"/>
          <w:szCs w:val="24"/>
          <w:lang w:eastAsia="fr-FR"/>
        </w:rPr>
        <w:drawing>
          <wp:inline distT="0" distB="0" distL="114300" distR="114300" wp14:anchorId="3DCEFF83" wp14:editId="492D1597">
            <wp:extent cx="4572000" cy="2562225"/>
            <wp:effectExtent l="0" t="0" r="0" b="9525"/>
            <wp:docPr id="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0E3246" w14:textId="2719D724" w:rsidR="00F006A3" w:rsidRDefault="001F12BF" w:rsidP="001C5259">
      <w:pPr>
        <w:spacing w:after="0" w:line="360" w:lineRule="auto"/>
        <w:jc w:val="center"/>
        <w:rPr>
          <w:rFonts w:ascii="Times New Roman" w:eastAsia="Calibri" w:hAnsi="Times New Roman" w:cs="Times New Roman"/>
          <w:sz w:val="24"/>
          <w:szCs w:val="24"/>
        </w:rPr>
      </w:pPr>
      <w:bookmarkStart w:id="40" w:name="_Toc201265025"/>
      <w:bookmarkStart w:id="41" w:name="_Toc201930761"/>
      <w:r w:rsidRPr="001F12BF">
        <w:rPr>
          <w:rFonts w:ascii="Times New Roman" w:eastAsia="Calibri" w:hAnsi="Times New Roman" w:cs="Times New Roman"/>
          <w:b/>
          <w:sz w:val="24"/>
          <w:szCs w:val="24"/>
        </w:rPr>
        <w:t xml:space="preserve">Figure </w:t>
      </w:r>
      <w:r w:rsidR="00915534">
        <w:rPr>
          <w:rFonts w:ascii="Times New Roman" w:eastAsia="Calibri" w:hAnsi="Times New Roman" w:cs="Times New Roman"/>
          <w:b/>
          <w:sz w:val="24"/>
          <w:szCs w:val="24"/>
        </w:rPr>
        <w:t>4</w:t>
      </w:r>
      <w:r w:rsidRPr="001F12BF">
        <w:rPr>
          <w:rFonts w:ascii="Times New Roman" w:eastAsia="Calibri" w:hAnsi="Times New Roman" w:cs="Times New Roman"/>
          <w:b/>
          <w:sz w:val="24"/>
          <w:szCs w:val="24"/>
        </w:rPr>
        <w:t> :</w:t>
      </w:r>
      <w:r w:rsidRPr="001F12BF">
        <w:rPr>
          <w:rFonts w:ascii="Times New Roman" w:eastAsia="Calibri" w:hAnsi="Times New Roman" w:cs="Times New Roman"/>
          <w:sz w:val="24"/>
          <w:szCs w:val="24"/>
        </w:rPr>
        <w:t xml:space="preserve"> </w:t>
      </w:r>
      <w:bookmarkEnd w:id="40"/>
      <w:bookmarkEnd w:id="41"/>
      <w:r w:rsidR="00F006A3" w:rsidRPr="00F006A3">
        <w:rPr>
          <w:rFonts w:ascii="Times New Roman" w:eastAsia="Calibri" w:hAnsi="Times New Roman" w:cs="Times New Roman"/>
          <w:sz w:val="24"/>
          <w:szCs w:val="24"/>
        </w:rPr>
        <w:t>Treatment efficacy 15 days after the start of the trial</w:t>
      </w:r>
    </w:p>
    <w:p w14:paraId="34AB7608" w14:textId="77777777" w:rsidR="00F006A3" w:rsidRPr="006C5A5A" w:rsidRDefault="00F006A3" w:rsidP="001C5259">
      <w:pPr>
        <w:tabs>
          <w:tab w:val="left" w:pos="7380"/>
        </w:tabs>
        <w:spacing w:after="0" w:line="360" w:lineRule="auto"/>
        <w:jc w:val="center"/>
        <w:rPr>
          <w:rFonts w:ascii="Times New Roman" w:eastAsia="Times New Roman" w:hAnsi="Times New Roman" w:cs="Times New Roman"/>
          <w:sz w:val="24"/>
          <w:szCs w:val="24"/>
          <w:lang w:eastAsia="fr-FR"/>
        </w:rPr>
      </w:pPr>
      <w:r w:rsidRPr="00F006A3">
        <w:rPr>
          <w:rFonts w:ascii="Times New Roman" w:eastAsia="Times New Roman" w:hAnsi="Times New Roman" w:cs="Times New Roman"/>
          <w:sz w:val="24"/>
          <w:szCs w:val="24"/>
          <w:lang w:eastAsia="fr-FR"/>
        </w:rPr>
        <w:t>Treatments assigned the same letter are not significantly different.</w:t>
      </w:r>
    </w:p>
    <w:tbl>
      <w:tblPr>
        <w:tblStyle w:val="Grilledutableau2"/>
        <w:tblW w:w="0" w:type="auto"/>
        <w:tblLayout w:type="fixed"/>
        <w:tblLook w:val="04A0" w:firstRow="1" w:lastRow="0" w:firstColumn="1" w:lastColumn="0" w:noHBand="0" w:noVBand="1"/>
      </w:tblPr>
      <w:tblGrid>
        <w:gridCol w:w="4248"/>
        <w:gridCol w:w="4814"/>
      </w:tblGrid>
      <w:tr w:rsidR="001F12BF" w:rsidRPr="001F12BF" w14:paraId="33ACAB89" w14:textId="77777777" w:rsidTr="006C5A5A">
        <w:trPr>
          <w:trHeight w:val="4940"/>
        </w:trPr>
        <w:tc>
          <w:tcPr>
            <w:tcW w:w="4248" w:type="dxa"/>
          </w:tcPr>
          <w:p w14:paraId="30DBD923" w14:textId="77777777" w:rsidR="001F12BF" w:rsidRPr="001F12BF" w:rsidRDefault="001F12BF" w:rsidP="001F12BF">
            <w:pPr>
              <w:spacing w:line="360" w:lineRule="auto"/>
              <w:jc w:val="both"/>
              <w:rPr>
                <w:rFonts w:ascii="Times New Roman" w:hAnsi="Times New Roman" w:cs="Times New Roman"/>
                <w:sz w:val="24"/>
                <w:szCs w:val="24"/>
              </w:rPr>
            </w:pPr>
            <w:r w:rsidRPr="001F12BF">
              <w:rPr>
                <w:rFonts w:asciiTheme="minorHAnsi" w:eastAsiaTheme="minorHAnsi" w:hAnsiTheme="minorHAnsi" w:cs="Times New Roman"/>
                <w:noProof/>
                <w:lang w:eastAsia="fr-FR"/>
              </w:rPr>
              <w:object w:dxaOrig="9030" w:dyaOrig="16200" w14:anchorId="61A21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189" o:spid="_x0000_i1025" type="#_x0000_t75" style="width:187.5pt;height:259.5pt;visibility:visible;mso-wrap-distance-left:0;mso-wrap-distance-right:0" o:ole="">
                  <v:imagedata r:id="rId11" o:title="" embosscolor="white"/>
                </v:shape>
                <o:OLEObject Type="Embed" ProgID="Excel.Sheet.8" ShapeID="1189" DrawAspect="Content" ObjectID="_1826115978" r:id="rId12"/>
              </w:object>
            </w:r>
          </w:p>
        </w:tc>
        <w:tc>
          <w:tcPr>
            <w:tcW w:w="4814" w:type="dxa"/>
          </w:tcPr>
          <w:p w14:paraId="7D25F172" w14:textId="77777777" w:rsidR="001F12BF" w:rsidRPr="001F12BF" w:rsidRDefault="00866579" w:rsidP="001F12BF">
            <w:pPr>
              <w:spacing w:line="360" w:lineRule="auto"/>
              <w:jc w:val="both"/>
              <w:rPr>
                <w:rFonts w:ascii="Times New Roman" w:hAnsi="Times New Roman" w:cs="Times New Roman"/>
                <w:sz w:val="24"/>
                <w:szCs w:val="24"/>
              </w:rPr>
            </w:pPr>
            <w:r>
              <w:rPr>
                <w:noProof/>
                <w:lang w:eastAsia="fr-FR"/>
              </w:rPr>
              <w:drawing>
                <wp:inline distT="0" distB="0" distL="0" distR="0" wp14:anchorId="22C85071" wp14:editId="79C2C841">
                  <wp:extent cx="2919730" cy="32473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19730" cy="3247390"/>
                          </a:xfrm>
                          <a:prstGeom prst="rect">
                            <a:avLst/>
                          </a:prstGeom>
                        </pic:spPr>
                      </pic:pic>
                    </a:graphicData>
                  </a:graphic>
                </wp:inline>
              </w:drawing>
            </w:r>
          </w:p>
        </w:tc>
      </w:tr>
    </w:tbl>
    <w:p w14:paraId="023D69D6" w14:textId="77777777" w:rsidR="001F12BF" w:rsidRDefault="001F12BF" w:rsidP="001F12BF">
      <w:pPr>
        <w:spacing w:line="360" w:lineRule="auto"/>
        <w:jc w:val="both"/>
        <w:rPr>
          <w:rFonts w:ascii="Times New Roman" w:eastAsia="Calibri" w:hAnsi="Times New Roman" w:cs="Times New Roman"/>
          <w:sz w:val="24"/>
          <w:szCs w:val="24"/>
        </w:rPr>
      </w:pPr>
      <w:r w:rsidRPr="001F12BF">
        <w:rPr>
          <w:rFonts w:ascii="Times New Roman" w:eastAsia="Calibri" w:hAnsi="Times New Roman" w:cs="Times New Roman"/>
          <w:sz w:val="24"/>
          <w:szCs w:val="24"/>
        </w:rPr>
        <w:t xml:space="preserve">                           A                                                                  B</w:t>
      </w:r>
    </w:p>
    <w:p w14:paraId="0911D9AA" w14:textId="541DD428" w:rsidR="00F006A3" w:rsidRDefault="001F12BF" w:rsidP="00F006A3">
      <w:pPr>
        <w:spacing w:line="360" w:lineRule="auto"/>
        <w:jc w:val="both"/>
        <w:rPr>
          <w:rFonts w:ascii="Times New Roman" w:eastAsia="Calibri" w:hAnsi="Times New Roman" w:cs="Times New Roman"/>
          <w:sz w:val="24"/>
          <w:szCs w:val="24"/>
        </w:rPr>
      </w:pPr>
      <w:bookmarkStart w:id="42" w:name="_Toc201265026"/>
      <w:bookmarkStart w:id="43" w:name="_Toc201930762"/>
      <w:r w:rsidRPr="001F12BF">
        <w:rPr>
          <w:rFonts w:ascii="Times New Roman" w:eastAsia="Calibri" w:hAnsi="Times New Roman" w:cs="Times New Roman"/>
          <w:b/>
          <w:sz w:val="24"/>
          <w:szCs w:val="24"/>
        </w:rPr>
        <w:t xml:space="preserve">Figure </w:t>
      </w:r>
      <w:r w:rsidR="00915534">
        <w:rPr>
          <w:rFonts w:ascii="Times New Roman" w:eastAsia="Calibri" w:hAnsi="Times New Roman" w:cs="Times New Roman"/>
          <w:b/>
          <w:sz w:val="24"/>
          <w:szCs w:val="24"/>
        </w:rPr>
        <w:t>5</w:t>
      </w:r>
      <w:r w:rsidRPr="001F12BF">
        <w:rPr>
          <w:rFonts w:ascii="Times New Roman" w:eastAsia="Calibri" w:hAnsi="Times New Roman" w:cs="Times New Roman"/>
          <w:b/>
          <w:sz w:val="24"/>
          <w:szCs w:val="24"/>
        </w:rPr>
        <w:t> :</w:t>
      </w:r>
      <w:r w:rsidRPr="001F12BF">
        <w:rPr>
          <w:rFonts w:ascii="Times New Roman" w:eastAsia="Calibri" w:hAnsi="Times New Roman" w:cs="Times New Roman"/>
          <w:sz w:val="24"/>
          <w:szCs w:val="24"/>
        </w:rPr>
        <w:t xml:space="preserve"> </w:t>
      </w:r>
      <w:bookmarkEnd w:id="42"/>
      <w:bookmarkEnd w:id="43"/>
      <w:r w:rsidR="00F006A3" w:rsidRPr="00F006A3">
        <w:rPr>
          <w:rFonts w:ascii="Times New Roman" w:eastAsia="Calibri" w:hAnsi="Times New Roman" w:cs="Times New Roman"/>
          <w:sz w:val="24"/>
          <w:szCs w:val="24"/>
        </w:rPr>
        <w:t>Effects of treatments R (A) and T1 (B), 15 days after the start of the herbicide trial</w:t>
      </w:r>
    </w:p>
    <w:p w14:paraId="0CD7F49A" w14:textId="77777777" w:rsidR="00F006A3" w:rsidRDefault="00F006A3" w:rsidP="005C6A21">
      <w:pPr>
        <w:spacing w:line="480" w:lineRule="auto"/>
        <w:jc w:val="both"/>
        <w:rPr>
          <w:rFonts w:ascii="Times New Roman" w:eastAsia="Calibri" w:hAnsi="Times New Roman" w:cs="Times New Roman"/>
          <w:b/>
          <w:sz w:val="24"/>
          <w:szCs w:val="24"/>
        </w:rPr>
      </w:pPr>
      <w:r w:rsidRPr="00F006A3">
        <w:rPr>
          <w:rFonts w:ascii="Times New Roman" w:eastAsia="Calibri" w:hAnsi="Times New Roman" w:cs="Times New Roman"/>
          <w:b/>
          <w:sz w:val="24"/>
          <w:szCs w:val="24"/>
        </w:rPr>
        <w:t>3.5. General weed growth 30 days after the herbicide trial</w:t>
      </w:r>
    </w:p>
    <w:p w14:paraId="53CF7800" w14:textId="4C8990D5" w:rsidR="00F006A3" w:rsidRPr="005C6A21" w:rsidRDefault="00F006A3" w:rsidP="005C6A21">
      <w:pPr>
        <w:spacing w:line="480" w:lineRule="auto"/>
        <w:jc w:val="both"/>
        <w:rPr>
          <w:rFonts w:ascii="Times New Roman" w:eastAsia="Calibri" w:hAnsi="Times New Roman" w:cs="Times New Roman"/>
          <w:sz w:val="24"/>
          <w:szCs w:val="24"/>
        </w:rPr>
      </w:pPr>
      <w:r w:rsidRPr="00F006A3">
        <w:rPr>
          <w:rFonts w:ascii="Times New Roman" w:eastAsia="Calibri" w:hAnsi="Times New Roman" w:cs="Times New Roman"/>
          <w:sz w:val="24"/>
          <w:szCs w:val="24"/>
        </w:rPr>
        <w:lastRenderedPageBreak/>
        <w:t xml:space="preserve">Thirty (30) days after the implementation of the efficacy test of the tested biological herbicide, the analysis of variance shows a significant difference between the different treatments in terms of weed infestation levels in the individual plots (Figure </w:t>
      </w:r>
      <w:r w:rsidR="00915534">
        <w:rPr>
          <w:rFonts w:ascii="Times New Roman" w:eastAsia="Calibri" w:hAnsi="Times New Roman" w:cs="Times New Roman"/>
          <w:sz w:val="24"/>
          <w:szCs w:val="24"/>
        </w:rPr>
        <w:t>6</w:t>
      </w:r>
      <w:r w:rsidRPr="00F006A3">
        <w:rPr>
          <w:rFonts w:ascii="Times New Roman" w:eastAsia="Calibri" w:hAnsi="Times New Roman" w:cs="Times New Roman"/>
          <w:sz w:val="24"/>
          <w:szCs w:val="24"/>
        </w:rPr>
        <w:t xml:space="preserve">). The classification of means from the Turkey test reveals five distinct groups. Treatments R and T1 constitute the groups with the highest efficacies. These treatments have efficacy scores of 8 (Figure </w:t>
      </w:r>
      <w:r w:rsidR="00915534">
        <w:rPr>
          <w:rFonts w:ascii="Times New Roman" w:eastAsia="Calibri" w:hAnsi="Times New Roman" w:cs="Times New Roman"/>
          <w:sz w:val="24"/>
          <w:szCs w:val="24"/>
        </w:rPr>
        <w:t>7</w:t>
      </w:r>
      <w:r w:rsidRPr="00F006A3">
        <w:rPr>
          <w:rFonts w:ascii="Times New Roman" w:eastAsia="Calibri" w:hAnsi="Times New Roman" w:cs="Times New Roman"/>
          <w:sz w:val="24"/>
          <w:szCs w:val="24"/>
        </w:rPr>
        <w:t xml:space="preserve">). In contrast, the efficacy scores of the other doses of the tested biological herbicide are below the acceptable efficacy threshold (Figure </w:t>
      </w:r>
      <w:r w:rsidR="00915534">
        <w:rPr>
          <w:rFonts w:ascii="Times New Roman" w:eastAsia="Calibri" w:hAnsi="Times New Roman" w:cs="Times New Roman"/>
          <w:sz w:val="24"/>
          <w:szCs w:val="24"/>
        </w:rPr>
        <w:t>8</w:t>
      </w:r>
      <w:r w:rsidRPr="00F006A3">
        <w:rPr>
          <w:rFonts w:ascii="Times New Roman" w:eastAsia="Calibri" w:hAnsi="Times New Roman" w:cs="Times New Roman"/>
          <w:sz w:val="24"/>
          <w:szCs w:val="24"/>
        </w:rPr>
        <w:t>).</w:t>
      </w:r>
    </w:p>
    <w:p w14:paraId="593B6E32" w14:textId="77777777" w:rsidR="001F12BF" w:rsidRDefault="00761E6B" w:rsidP="001F12BF">
      <w:pPr>
        <w:jc w:val="center"/>
        <w:rPr>
          <w:rFonts w:ascii="Times New Roman" w:eastAsia="Calibri" w:hAnsi="Times New Roman" w:cs="Times New Roman"/>
          <w:b/>
          <w:noProof/>
          <w:sz w:val="24"/>
          <w:szCs w:val="24"/>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4560" behindDoc="0" locked="0" layoutInCell="1" allowOverlap="1" wp14:anchorId="40895136" wp14:editId="6EFD5829">
                <wp:simplePos x="0" y="0"/>
                <wp:positionH relativeFrom="column">
                  <wp:posOffset>4224655</wp:posOffset>
                </wp:positionH>
                <wp:positionV relativeFrom="paragraph">
                  <wp:posOffset>1414780</wp:posOffset>
                </wp:positionV>
                <wp:extent cx="314325" cy="247650"/>
                <wp:effectExtent l="0" t="0" r="9525" b="0"/>
                <wp:wrapNone/>
                <wp:docPr id="12" name="Zone de texte 12"/>
                <wp:cNvGraphicFramePr/>
                <a:graphic xmlns:a="http://schemas.openxmlformats.org/drawingml/2006/main">
                  <a:graphicData uri="http://schemas.microsoft.com/office/word/2010/wordprocessingShape">
                    <wps:wsp>
                      <wps:cNvSpPr txBox="1"/>
                      <wps:spPr>
                        <a:xfrm>
                          <a:off x="0" y="0"/>
                          <a:ext cx="3143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F93F82" w14:textId="77777777" w:rsidR="00761E6B" w:rsidRDefault="00761E6B">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895136" id="Zone de texte 12" o:spid="_x0000_s1037" type="#_x0000_t202" style="position:absolute;left:0;text-align:left;margin-left:332.65pt;margin-top:111.4pt;width:24.75pt;height:19.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" fillcolor="white [3201]" stroked="f" strokeweight=".5pt">
                <v:textbox>
                  <w:txbxContent>
                    <w:p w14:paraId="1CF93F82" w14:textId="77777777" w:rsidR="00761E6B" w:rsidRDefault="00761E6B">
                      <w:r>
                        <w:t>d</w:t>
                      </w:r>
                    </w:p>
                  </w:txbxContent>
                </v:textbox>
              </v:shape>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3536" behindDoc="0" locked="0" layoutInCell="1" allowOverlap="1" wp14:anchorId="082C0B0B" wp14:editId="1CB05913">
                <wp:simplePos x="0" y="0"/>
                <wp:positionH relativeFrom="column">
                  <wp:posOffset>2491105</wp:posOffset>
                </wp:positionH>
                <wp:positionV relativeFrom="paragraph">
                  <wp:posOffset>62230</wp:posOffset>
                </wp:positionV>
                <wp:extent cx="285750" cy="266700"/>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2857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CCFF6C" w14:textId="77777777" w:rsidR="00761E6B" w:rsidRDefault="00761E6B">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2C0B0B" id="Zone de texte 11" o:spid="_x0000_s1038" type="#_x0000_t202" style="position:absolute;left:0;text-align:left;margin-left:196.15pt;margin-top:4.9pt;width:22.5pt;height:21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" fillcolor="white [3201]" stroked="f" strokeweight=".5pt">
                <v:textbox>
                  <w:txbxContent>
                    <w:p w14:paraId="05CCFF6C" w14:textId="77777777" w:rsidR="00761E6B" w:rsidRDefault="00761E6B">
                      <w:r>
                        <w:t>a</w:t>
                      </w:r>
                    </w:p>
                  </w:txbxContent>
                </v:textbox>
              </v:shape>
            </w:pict>
          </mc:Fallback>
        </mc:AlternateContent>
      </w:r>
      <w:r w:rsidR="001F12BF"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674624" behindDoc="0" locked="0" layoutInCell="1" allowOverlap="1" wp14:anchorId="3455EA98" wp14:editId="5F15A800">
                <wp:simplePos x="0" y="0"/>
                <wp:positionH relativeFrom="column">
                  <wp:posOffset>1605279</wp:posOffset>
                </wp:positionH>
                <wp:positionV relativeFrom="paragraph">
                  <wp:posOffset>1576705</wp:posOffset>
                </wp:positionV>
                <wp:extent cx="314325" cy="314325"/>
                <wp:effectExtent l="0" t="0" r="9525" b="9525"/>
                <wp:wrapNone/>
                <wp:docPr id="1191" name="Zone de text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314325"/>
                        </a:xfrm>
                        <a:prstGeom prst="rect">
                          <a:avLst/>
                        </a:prstGeom>
                        <a:solidFill>
                          <a:srgbClr val="FFFFFF"/>
                        </a:solidFill>
                        <a:ln>
                          <a:noFill/>
                        </a:ln>
                      </wps:spPr>
                      <wps:txbx>
                        <w:txbxContent>
                          <w:p w14:paraId="650D6CED" w14:textId="77777777" w:rsidR="00761E6B" w:rsidRDefault="00761E6B" w:rsidP="001F12BF">
                            <w:r>
                              <w:t>e</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5EA98" id="Zone de texte 177" o:spid="_x0000_s1039" style="position:absolute;left:0;text-align:left;margin-left:126.4pt;margin-top:124.15pt;width:24.75pt;height:24.75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" stroked="f">
                <v:textbox>
                  <w:txbxContent>
                    <w:p w14:paraId="650D6CED" w14:textId="77777777" w:rsidR="00761E6B" w:rsidRDefault="00761E6B" w:rsidP="001F12BF">
                      <w:r>
                        <w:t>e</w:t>
                      </w:r>
                    </w:p>
                  </w:txbxContent>
                </v:textbox>
              </v:rect>
            </w:pict>
          </mc:Fallback>
        </mc:AlternateContent>
      </w:r>
      <w:r w:rsidR="001F12BF"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673600" behindDoc="0" locked="0" layoutInCell="1" allowOverlap="1" wp14:anchorId="5CDAFF96" wp14:editId="588BF36F">
                <wp:simplePos x="0" y="0"/>
                <wp:positionH relativeFrom="column">
                  <wp:posOffset>3776980</wp:posOffset>
                </wp:positionH>
                <wp:positionV relativeFrom="paragraph">
                  <wp:posOffset>1310005</wp:posOffset>
                </wp:positionV>
                <wp:extent cx="276225" cy="266700"/>
                <wp:effectExtent l="0" t="0" r="9525" b="0"/>
                <wp:wrapNone/>
                <wp:docPr id="1192" name="Zone de text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66700"/>
                        </a:xfrm>
                        <a:prstGeom prst="rect">
                          <a:avLst/>
                        </a:prstGeom>
                        <a:solidFill>
                          <a:srgbClr val="FFFFFF"/>
                        </a:solidFill>
                        <a:ln>
                          <a:noFill/>
                        </a:ln>
                      </wps:spPr>
                      <wps:txbx>
                        <w:txbxContent>
                          <w:p w14:paraId="004901AC" w14:textId="77777777" w:rsidR="00761E6B" w:rsidRDefault="00761E6B" w:rsidP="001F12BF">
                            <w:r>
                              <w:t>d</w:t>
                            </w:r>
                          </w:p>
                        </w:txbxContent>
                      </wps:txbx>
                      <wps:bodyPr vert="horz" wrap="square" lIns="91440" tIns="45720" rIns="91440" bIns="45720" anchor="t">
                        <a:prstTxWarp prst="textNoShape">
                          <a:avLst/>
                        </a:prstTxWarp>
                        <a:noAutofit/>
                      </wps:bodyPr>
                    </wps:wsp>
                  </a:graphicData>
                </a:graphic>
              </wp:anchor>
            </w:drawing>
          </mc:Choice>
          <mc:Fallback>
            <w:pict>
              <v:rect w14:anchorId="5CDAFF96" id="Zone de texte 176" o:spid="_x0000_s1040" style="position:absolute;left:0;text-align:left;margin-left:297.4pt;margin-top:103.15pt;width:21.75pt;height:21pt;z-index:2516736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" stroked="f">
                <v:textbox>
                  <w:txbxContent>
                    <w:p w14:paraId="004901AC" w14:textId="77777777" w:rsidR="00761E6B" w:rsidRDefault="00761E6B" w:rsidP="001F12BF">
                      <w:r>
                        <w:t>d</w:t>
                      </w:r>
                    </w:p>
                  </w:txbxContent>
                </v:textbox>
              </v:rect>
            </w:pict>
          </mc:Fallback>
        </mc:AlternateContent>
      </w:r>
      <w:r w:rsidR="001F12BF"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672576" behindDoc="0" locked="0" layoutInCell="1" allowOverlap="1" wp14:anchorId="0C06D047" wp14:editId="7C70FD4B">
                <wp:simplePos x="0" y="0"/>
                <wp:positionH relativeFrom="column">
                  <wp:posOffset>3348354</wp:posOffset>
                </wp:positionH>
                <wp:positionV relativeFrom="paragraph">
                  <wp:posOffset>1005204</wp:posOffset>
                </wp:positionV>
                <wp:extent cx="247650" cy="238124"/>
                <wp:effectExtent l="0" t="0" r="0" b="9525"/>
                <wp:wrapNone/>
                <wp:docPr id="1193" name="Zone de text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38124"/>
                        </a:xfrm>
                        <a:prstGeom prst="rect">
                          <a:avLst/>
                        </a:prstGeom>
                        <a:solidFill>
                          <a:srgbClr val="FFFFFF"/>
                        </a:solidFill>
                        <a:ln>
                          <a:noFill/>
                        </a:ln>
                      </wps:spPr>
                      <wps:txbx>
                        <w:txbxContent>
                          <w:p w14:paraId="09B8097F" w14:textId="77777777" w:rsidR="00761E6B" w:rsidRDefault="00761E6B" w:rsidP="001F12BF">
                            <w:r>
                              <w:t>c</w:t>
                            </w:r>
                          </w:p>
                        </w:txbxContent>
                      </wps:txbx>
                      <wps:bodyPr vert="horz" wrap="square" lIns="91440" tIns="45720" rIns="91440" bIns="45720" anchor="t">
                        <a:prstTxWarp prst="textNoShape">
                          <a:avLst/>
                        </a:prstTxWarp>
                        <a:noAutofit/>
                      </wps:bodyPr>
                    </wps:wsp>
                  </a:graphicData>
                </a:graphic>
                <wp14:sizeRelV relativeFrom="margin">
                  <wp14:pctHeight>0</wp14:pctHeight>
                </wp14:sizeRelV>
              </wp:anchor>
            </w:drawing>
          </mc:Choice>
          <mc:Fallback>
            <w:pict>
              <v:rect w14:anchorId="0C06D047" id="Zone de texte 175" o:spid="_x0000_s1041" style="position:absolute;left:0;text-align:left;margin-left:263.65pt;margin-top:79.15pt;width:19.5pt;height:18.75pt;z-index:25167257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" stroked="f">
                <v:textbox>
                  <w:txbxContent>
                    <w:p w14:paraId="09B8097F" w14:textId="77777777" w:rsidR="00761E6B" w:rsidRDefault="00761E6B" w:rsidP="001F12BF">
                      <w:r>
                        <w:t>c</w:t>
                      </w:r>
                    </w:p>
                  </w:txbxContent>
                </v:textbox>
              </v:rect>
            </w:pict>
          </mc:Fallback>
        </mc:AlternateContent>
      </w:r>
      <w:r w:rsidR="001F12BF"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671552" behindDoc="0" locked="0" layoutInCell="1" allowOverlap="1" wp14:anchorId="15B22DB8" wp14:editId="6F90AEE7">
                <wp:simplePos x="0" y="0"/>
                <wp:positionH relativeFrom="column">
                  <wp:posOffset>2081530</wp:posOffset>
                </wp:positionH>
                <wp:positionV relativeFrom="paragraph">
                  <wp:posOffset>62230</wp:posOffset>
                </wp:positionV>
                <wp:extent cx="238124" cy="266700"/>
                <wp:effectExtent l="0" t="0" r="9525" b="0"/>
                <wp:wrapNone/>
                <wp:docPr id="1194" name="Zone de text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266700"/>
                        </a:xfrm>
                        <a:prstGeom prst="rect">
                          <a:avLst/>
                        </a:prstGeom>
                        <a:solidFill>
                          <a:srgbClr val="FFFFFF"/>
                        </a:solidFill>
                        <a:ln>
                          <a:noFill/>
                        </a:ln>
                      </wps:spPr>
                      <wps:txbx>
                        <w:txbxContent>
                          <w:p w14:paraId="628B3CFB" w14:textId="77777777" w:rsidR="00761E6B" w:rsidRDefault="00761E6B" w:rsidP="001F12BF">
                            <w:r>
                              <w:t>a</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22DB8" id="Zone de texte 174" o:spid="_x0000_s1042" style="position:absolute;left:0;text-align:left;margin-left:163.9pt;margin-top:4.9pt;width:18.75pt;height:21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" stroked="f">
                <v:textbox>
                  <w:txbxContent>
                    <w:p w14:paraId="628B3CFB" w14:textId="77777777" w:rsidR="00761E6B" w:rsidRDefault="00761E6B" w:rsidP="001F12BF">
                      <w:r>
                        <w:t>a</w:t>
                      </w:r>
                    </w:p>
                  </w:txbxContent>
                </v:textbox>
              </v:rect>
            </w:pict>
          </mc:Fallback>
        </mc:AlternateContent>
      </w:r>
      <w:r w:rsidR="001F12BF"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665408" behindDoc="0" locked="0" layoutInCell="1" allowOverlap="1" wp14:anchorId="1C92C390" wp14:editId="456537AA">
                <wp:simplePos x="0" y="0"/>
                <wp:positionH relativeFrom="margin">
                  <wp:posOffset>1743075</wp:posOffset>
                </wp:positionH>
                <wp:positionV relativeFrom="paragraph">
                  <wp:posOffset>513079</wp:posOffset>
                </wp:positionV>
                <wp:extent cx="2771775" cy="9525"/>
                <wp:effectExtent l="38100" t="38100" r="66675" b="85725"/>
                <wp:wrapNone/>
                <wp:docPr id="1195" name="Connecteur droit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71775" cy="9525"/>
                        </a:xfrm>
                        <a:prstGeom prst="line">
                          <a:avLst/>
                        </a:prstGeom>
                        <a:ln w="25400" cap="flat" cmpd="sng">
                          <a:solidFill>
                            <a:srgbClr val="C0504D"/>
                          </a:solidFill>
                          <a:prstDash val="solid"/>
                          <a:round/>
                          <a:headEnd/>
                          <a:tailEnd/>
                        </a:ln>
                        <a:effectLst>
                          <a:outerShdw blurRad="40000" dist="127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D09A4E6" id="Connecteur droit 146" o:spid="_x0000_s1026" style="position:absolute;flip:y;z-index:2516654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137.25pt,40.4pt" to="35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" strokecolor="#c0504d" strokeweight="2pt">
                <v:shadow on="t" color="black" opacity="24903f" origin=",.5" offset="0,1pt"/>
                <o:lock v:ext="edit" shapetype="f"/>
                <w10:wrap anchorx="margin"/>
              </v:line>
            </w:pict>
          </mc:Fallback>
        </mc:AlternateContent>
      </w:r>
      <w:r w:rsidR="001F12BF" w:rsidRPr="001F12BF">
        <w:rPr>
          <w:rFonts w:ascii="Times New Roman" w:eastAsia="Times New Roman" w:hAnsi="Times New Roman" w:cs="Times New Roman"/>
          <w:noProof/>
          <w:sz w:val="24"/>
          <w:szCs w:val="24"/>
          <w:lang w:eastAsia="fr-FR"/>
        </w:rPr>
        <w:drawing>
          <wp:inline distT="0" distB="0" distL="114300" distR="114300" wp14:anchorId="5715521E" wp14:editId="67FC2F2C">
            <wp:extent cx="3676650" cy="2724150"/>
            <wp:effectExtent l="0" t="0" r="0" b="0"/>
            <wp:docPr id="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FF5113" w14:textId="37982F21" w:rsidR="001F12BF" w:rsidRDefault="001F12BF" w:rsidP="001C5259">
      <w:pPr>
        <w:jc w:val="center"/>
        <w:rPr>
          <w:rFonts w:ascii="Times New Roman" w:eastAsia="Calibri" w:hAnsi="Times New Roman" w:cs="Times New Roman"/>
          <w:sz w:val="24"/>
          <w:szCs w:val="24"/>
        </w:rPr>
      </w:pPr>
      <w:bookmarkStart w:id="44" w:name="_Toc201265030"/>
      <w:bookmarkStart w:id="45" w:name="_Toc201930763"/>
      <w:r w:rsidRPr="001F12BF">
        <w:rPr>
          <w:rFonts w:ascii="Times New Roman" w:eastAsia="Calibri" w:hAnsi="Times New Roman" w:cs="Times New Roman"/>
          <w:b/>
          <w:sz w:val="24"/>
          <w:szCs w:val="24"/>
        </w:rPr>
        <w:t xml:space="preserve">Figure </w:t>
      </w:r>
      <w:r w:rsidR="00915534">
        <w:rPr>
          <w:rFonts w:ascii="Times New Roman" w:eastAsia="Calibri" w:hAnsi="Times New Roman" w:cs="Times New Roman"/>
          <w:b/>
          <w:sz w:val="24"/>
          <w:szCs w:val="24"/>
        </w:rPr>
        <w:t>6</w:t>
      </w:r>
      <w:r w:rsidRPr="001F12BF">
        <w:rPr>
          <w:rFonts w:ascii="Times New Roman" w:eastAsia="Calibri" w:hAnsi="Times New Roman" w:cs="Times New Roman"/>
          <w:sz w:val="24"/>
          <w:szCs w:val="24"/>
        </w:rPr>
        <w:t> : Efficacité des traitements 30 jours après la mise en place de l’essai</w:t>
      </w:r>
      <w:bookmarkEnd w:id="44"/>
      <w:bookmarkEnd w:id="45"/>
    </w:p>
    <w:p w14:paraId="78D628BB" w14:textId="77777777" w:rsidR="00F006A3" w:rsidRPr="00F006A3" w:rsidRDefault="00F006A3" w:rsidP="001C5259">
      <w:pPr>
        <w:jc w:val="center"/>
        <w:rPr>
          <w:rFonts w:ascii="Times New Roman" w:eastAsia="Calibri" w:hAnsi="Times New Roman" w:cs="Times New Roman"/>
          <w:noProof/>
          <w:sz w:val="24"/>
          <w:szCs w:val="24"/>
          <w:lang w:eastAsia="fr-FR"/>
        </w:rPr>
      </w:pPr>
      <w:r w:rsidRPr="00F006A3">
        <w:rPr>
          <w:rFonts w:ascii="Times New Roman" w:eastAsia="Calibri" w:hAnsi="Times New Roman" w:cs="Times New Roman"/>
          <w:noProof/>
          <w:sz w:val="24"/>
          <w:szCs w:val="24"/>
          <w:lang w:eastAsia="fr-FR"/>
        </w:rPr>
        <w:t>Treatments assigned the same letter are not significantly different.</w:t>
      </w:r>
    </w:p>
    <w:tbl>
      <w:tblPr>
        <w:tblStyle w:val="Grilledutableau2"/>
        <w:tblW w:w="0" w:type="auto"/>
        <w:tblLook w:val="04A0" w:firstRow="1" w:lastRow="0" w:firstColumn="1" w:lastColumn="0" w:noHBand="0" w:noVBand="1"/>
      </w:tblPr>
      <w:tblGrid>
        <w:gridCol w:w="4531"/>
        <w:gridCol w:w="4531"/>
      </w:tblGrid>
      <w:tr w:rsidR="001F12BF" w:rsidRPr="001F12BF" w14:paraId="188DA263" w14:textId="77777777" w:rsidTr="00C14318">
        <w:tc>
          <w:tcPr>
            <w:tcW w:w="4531" w:type="dxa"/>
          </w:tcPr>
          <w:p w14:paraId="4AE57E2D" w14:textId="77777777" w:rsidR="001F12BF" w:rsidRPr="001F12BF" w:rsidRDefault="001F12BF" w:rsidP="001F12BF">
            <w:pPr>
              <w:rPr>
                <w:rFonts w:ascii="Times New Roman" w:hAnsi="Times New Roman" w:cs="Times New Roman"/>
                <w:b/>
                <w:noProof/>
                <w:sz w:val="24"/>
                <w:szCs w:val="24"/>
                <w:lang w:eastAsia="fr-FR"/>
              </w:rPr>
            </w:pPr>
            <w:r w:rsidRPr="001F12BF">
              <w:rPr>
                <w:rFonts w:asciiTheme="minorHAnsi" w:eastAsiaTheme="minorHAnsi" w:hAnsiTheme="minorHAnsi" w:cs="Times New Roman"/>
                <w:noProof/>
                <w:lang w:eastAsia="fr-FR"/>
              </w:rPr>
              <w:object w:dxaOrig="11700" w:dyaOrig="15600" w14:anchorId="50AAA8DD">
                <v:shape id="1198" o:spid="_x0000_i1026" type="#_x0000_t75" style="width:207.75pt;height:239.25pt;visibility:visible;mso-wrap-distance-left:0;mso-wrap-distance-right:0" o:ole="">
                  <v:imagedata r:id="rId15" o:title="" embosscolor="white"/>
                </v:shape>
                <o:OLEObject Type="Embed" ProgID="Excel.Sheet.8" ShapeID="1198" DrawAspect="Content" ObjectID="_1826115979" r:id="rId16"/>
              </w:object>
            </w:r>
          </w:p>
        </w:tc>
        <w:tc>
          <w:tcPr>
            <w:tcW w:w="4531" w:type="dxa"/>
          </w:tcPr>
          <w:p w14:paraId="61266215" w14:textId="77777777" w:rsidR="001F12BF" w:rsidRPr="001F12BF" w:rsidRDefault="00866579" w:rsidP="001F12BF">
            <w:pPr>
              <w:rPr>
                <w:rFonts w:ascii="Times New Roman" w:hAnsi="Times New Roman" w:cs="Times New Roman"/>
                <w:b/>
                <w:noProof/>
                <w:sz w:val="24"/>
                <w:szCs w:val="24"/>
                <w:lang w:eastAsia="fr-FR"/>
              </w:rPr>
            </w:pPr>
            <w:r>
              <w:rPr>
                <w:noProof/>
                <w:lang w:eastAsia="fr-FR"/>
              </w:rPr>
              <w:drawing>
                <wp:inline distT="0" distB="0" distL="0" distR="0" wp14:anchorId="3E1D061E" wp14:editId="7A8092F3">
                  <wp:extent cx="2657475" cy="30003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57475" cy="3000375"/>
                          </a:xfrm>
                          <a:prstGeom prst="rect">
                            <a:avLst/>
                          </a:prstGeom>
                        </pic:spPr>
                      </pic:pic>
                    </a:graphicData>
                  </a:graphic>
                </wp:inline>
              </w:drawing>
            </w:r>
          </w:p>
        </w:tc>
      </w:tr>
    </w:tbl>
    <w:p w14:paraId="0C9B72E1" w14:textId="23B68211" w:rsidR="00F23876" w:rsidRDefault="001F12BF" w:rsidP="00F23876">
      <w:pPr>
        <w:spacing w:before="240" w:after="240"/>
        <w:rPr>
          <w:rFonts w:ascii="Times New Roman" w:eastAsia="Calibri" w:hAnsi="Times New Roman" w:cs="Times New Roman"/>
          <w:sz w:val="24"/>
          <w:szCs w:val="24"/>
        </w:rPr>
      </w:pPr>
      <w:bookmarkStart w:id="46" w:name="_Toc201265031"/>
      <w:bookmarkStart w:id="47" w:name="_Toc201930764"/>
      <w:r w:rsidRPr="001F12BF">
        <w:rPr>
          <w:rFonts w:ascii="Times New Roman" w:eastAsia="Calibri" w:hAnsi="Times New Roman" w:cs="Times New Roman"/>
          <w:b/>
          <w:sz w:val="24"/>
          <w:szCs w:val="24"/>
        </w:rPr>
        <w:t xml:space="preserve">Figure </w:t>
      </w:r>
      <w:r w:rsidR="00915534">
        <w:rPr>
          <w:rFonts w:ascii="Times New Roman" w:eastAsia="Calibri" w:hAnsi="Times New Roman" w:cs="Times New Roman"/>
          <w:b/>
          <w:sz w:val="24"/>
          <w:szCs w:val="24"/>
        </w:rPr>
        <w:t>7</w:t>
      </w:r>
      <w:r w:rsidRPr="001F12BF">
        <w:rPr>
          <w:rFonts w:ascii="Times New Roman" w:eastAsia="Calibri" w:hAnsi="Times New Roman" w:cs="Times New Roman"/>
          <w:b/>
          <w:sz w:val="24"/>
          <w:szCs w:val="24"/>
        </w:rPr>
        <w:t> :</w:t>
      </w:r>
      <w:r w:rsidRPr="001F12BF">
        <w:rPr>
          <w:rFonts w:ascii="Times New Roman" w:eastAsia="Calibri" w:hAnsi="Times New Roman" w:cs="Times New Roman"/>
          <w:sz w:val="24"/>
          <w:szCs w:val="24"/>
        </w:rPr>
        <w:t xml:space="preserve"> </w:t>
      </w:r>
      <w:bookmarkEnd w:id="46"/>
      <w:bookmarkEnd w:id="47"/>
      <w:r w:rsidR="00F23876" w:rsidRPr="00F23876">
        <w:rPr>
          <w:rFonts w:ascii="Times New Roman" w:eastAsia="Calibri" w:hAnsi="Times New Roman" w:cs="Times New Roman"/>
          <w:sz w:val="24"/>
          <w:szCs w:val="24"/>
        </w:rPr>
        <w:t>Effects of treatments R (A) and T1 (B), 30 days after the start of the herbicide trial</w:t>
      </w:r>
    </w:p>
    <w:p w14:paraId="4292DD15" w14:textId="77777777" w:rsidR="00461DD3" w:rsidRDefault="00461DD3" w:rsidP="005C6A21">
      <w:pPr>
        <w:spacing w:before="120" w:after="120" w:line="480" w:lineRule="auto"/>
        <w:jc w:val="both"/>
        <w:rPr>
          <w:rFonts w:ascii="Times New Roman" w:eastAsia="Calibri" w:hAnsi="Times New Roman" w:cs="Times New Roman"/>
          <w:b/>
          <w:noProof/>
          <w:sz w:val="24"/>
          <w:szCs w:val="24"/>
          <w:lang w:eastAsia="fr-FR"/>
        </w:rPr>
      </w:pPr>
    </w:p>
    <w:p w14:paraId="17384313" w14:textId="77777777" w:rsidR="00F23876" w:rsidRDefault="00F23876" w:rsidP="005C6A21">
      <w:pPr>
        <w:spacing w:before="120" w:after="120" w:line="480" w:lineRule="auto"/>
        <w:jc w:val="both"/>
        <w:rPr>
          <w:rFonts w:ascii="Times New Roman" w:eastAsia="Calibri" w:hAnsi="Times New Roman" w:cs="Times New Roman"/>
          <w:b/>
          <w:noProof/>
          <w:sz w:val="24"/>
          <w:szCs w:val="24"/>
          <w:lang w:eastAsia="fr-FR"/>
        </w:rPr>
      </w:pPr>
      <w:r w:rsidRPr="00F23876">
        <w:rPr>
          <w:rFonts w:ascii="Times New Roman" w:eastAsia="Calibri" w:hAnsi="Times New Roman" w:cs="Times New Roman"/>
          <w:b/>
          <w:noProof/>
          <w:sz w:val="24"/>
          <w:szCs w:val="24"/>
          <w:lang w:eastAsia="fr-FR"/>
        </w:rPr>
        <w:t>3.6. General weed growth 45 days after the herbicide trial</w:t>
      </w:r>
    </w:p>
    <w:p w14:paraId="6471FE93" w14:textId="43847DCD" w:rsidR="00F23876" w:rsidRPr="00F23876" w:rsidRDefault="00F23876" w:rsidP="00F23876">
      <w:pPr>
        <w:spacing w:line="480" w:lineRule="auto"/>
        <w:jc w:val="both"/>
        <w:rPr>
          <w:rFonts w:ascii="Times New Roman" w:eastAsia="Calibri" w:hAnsi="Times New Roman" w:cs="Times New Roman"/>
          <w:sz w:val="24"/>
          <w:szCs w:val="24"/>
        </w:rPr>
      </w:pPr>
      <w:r w:rsidRPr="00F23876">
        <w:rPr>
          <w:rFonts w:ascii="Times New Roman" w:eastAsia="Calibri" w:hAnsi="Times New Roman" w:cs="Times New Roman"/>
          <w:sz w:val="24"/>
          <w:szCs w:val="24"/>
        </w:rPr>
        <w:t xml:space="preserve">The results of the observations on day 45 after treatment are presented in Figure </w:t>
      </w:r>
      <w:r w:rsidR="00915534">
        <w:rPr>
          <w:rFonts w:ascii="Times New Roman" w:eastAsia="Calibri" w:hAnsi="Times New Roman" w:cs="Times New Roman"/>
          <w:sz w:val="24"/>
          <w:szCs w:val="24"/>
        </w:rPr>
        <w:t>8</w:t>
      </w:r>
      <w:r w:rsidRPr="00F23876">
        <w:rPr>
          <w:rFonts w:ascii="Times New Roman" w:eastAsia="Calibri" w:hAnsi="Times New Roman" w:cs="Times New Roman"/>
          <w:sz w:val="24"/>
          <w:szCs w:val="24"/>
        </w:rPr>
        <w:t xml:space="preserve">. Analysis of variance shows a significant difference in weed infestation levels between the treatments applied to the plots. The Turkey test reveals five distinct treatment classes. Treatment R yielded the highest efficacy score, while treatments T4 and T5 had the lowest efficacy scores </w:t>
      </w:r>
      <w:r>
        <w:rPr>
          <w:rFonts w:ascii="Times New Roman" w:eastAsia="Calibri" w:hAnsi="Times New Roman" w:cs="Times New Roman"/>
          <w:sz w:val="24"/>
          <w:szCs w:val="24"/>
        </w:rPr>
        <w:t>after the control treatment TM.</w:t>
      </w:r>
    </w:p>
    <w:p w14:paraId="044042F8" w14:textId="20386776" w:rsidR="00F23876" w:rsidRDefault="00F23876" w:rsidP="005C6A21">
      <w:pPr>
        <w:spacing w:line="480" w:lineRule="auto"/>
        <w:jc w:val="both"/>
        <w:rPr>
          <w:rFonts w:ascii="Times New Roman" w:eastAsia="Calibri" w:hAnsi="Times New Roman" w:cs="Times New Roman"/>
          <w:b/>
          <w:sz w:val="24"/>
          <w:szCs w:val="24"/>
        </w:rPr>
      </w:pPr>
      <w:r w:rsidRPr="00F23876">
        <w:rPr>
          <w:rFonts w:ascii="Times New Roman" w:eastAsia="Calibri" w:hAnsi="Times New Roman" w:cs="Times New Roman"/>
          <w:sz w:val="24"/>
          <w:szCs w:val="24"/>
        </w:rPr>
        <w:t xml:space="preserve">However, at this time, the efficacy scores for all treatments were below 7. This indicates that, at that point, none of the applied treatments were effective (Figure </w:t>
      </w:r>
      <w:r w:rsidR="00915534">
        <w:rPr>
          <w:rFonts w:ascii="Times New Roman" w:eastAsia="Calibri" w:hAnsi="Times New Roman" w:cs="Times New Roman"/>
          <w:sz w:val="24"/>
          <w:szCs w:val="24"/>
        </w:rPr>
        <w:t>8</w:t>
      </w:r>
      <w:r w:rsidRPr="00F23876">
        <w:rPr>
          <w:rFonts w:ascii="Times New Roman" w:eastAsia="Calibri" w:hAnsi="Times New Roman" w:cs="Times New Roman"/>
          <w:sz w:val="24"/>
          <w:szCs w:val="24"/>
        </w:rPr>
        <w:t>).</w:t>
      </w:r>
    </w:p>
    <w:p w14:paraId="3055D759" w14:textId="77777777" w:rsidR="00A35824" w:rsidRDefault="00761E6B" w:rsidP="00A35824">
      <w:pPr>
        <w:jc w:val="center"/>
        <w:rPr>
          <w:rFonts w:ascii="Times New Roman" w:eastAsia="Calibri" w:hAnsi="Times New Roman" w:cs="Times New Roman"/>
          <w:b/>
          <w:noProof/>
          <w:sz w:val="24"/>
          <w:szCs w:val="24"/>
          <w:lang w:eastAsia="fr-FR"/>
        </w:rPr>
      </w:pPr>
      <w:r>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716608" behindDoc="0" locked="0" layoutInCell="1" allowOverlap="1" wp14:anchorId="31925D41" wp14:editId="57104C85">
                <wp:simplePos x="0" y="0"/>
                <wp:positionH relativeFrom="column">
                  <wp:posOffset>2957830</wp:posOffset>
                </wp:positionH>
                <wp:positionV relativeFrom="paragraph">
                  <wp:posOffset>534034</wp:posOffset>
                </wp:positionV>
                <wp:extent cx="228600" cy="25717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4F817" w14:textId="77777777" w:rsidR="00761E6B" w:rsidRDefault="00BA0B2C">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925D41" id="Zone de texte 14" o:spid="_x0000_s1043" type="#_x0000_t202" style="position:absolute;left:0;text-align:left;margin-left:232.9pt;margin-top:42.05pt;width:18pt;height:20.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" filled="f" stroked="f" strokeweight=".5pt">
                <v:textbox>
                  <w:txbxContent>
                    <w:p w14:paraId="6AA4F817" w14:textId="77777777" w:rsidR="00761E6B" w:rsidRDefault="00BA0B2C">
                      <w:r>
                        <w:t>b</w:t>
                      </w:r>
                    </w:p>
                  </w:txbxContent>
                </v:textbox>
              </v:shape>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5584" behindDoc="0" locked="0" layoutInCell="1" allowOverlap="1" wp14:anchorId="27547637" wp14:editId="6E47E508">
                <wp:simplePos x="0" y="0"/>
                <wp:positionH relativeFrom="column">
                  <wp:posOffset>2500630</wp:posOffset>
                </wp:positionH>
                <wp:positionV relativeFrom="paragraph">
                  <wp:posOffset>210185</wp:posOffset>
                </wp:positionV>
                <wp:extent cx="228600" cy="26670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2286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F5E67" w14:textId="77777777" w:rsidR="00761E6B" w:rsidRDefault="00BA0B2C">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547637" id="Zone de texte 13" o:spid="_x0000_s1044" type="#_x0000_t202" style="position:absolute;left:0;text-align:left;margin-left:196.9pt;margin-top:16.55pt;width:18pt;height:21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" fillcolor="white [3201]" stroked="f" strokeweight=".5pt">
                <v:textbox>
                  <w:txbxContent>
                    <w:p w14:paraId="6A5F5E67" w14:textId="77777777" w:rsidR="00761E6B" w:rsidRDefault="00BA0B2C">
                      <w:r>
                        <w:t>a</w:t>
                      </w:r>
                    </w:p>
                  </w:txbxContent>
                </v:textbox>
              </v:shape>
            </w:pict>
          </mc:Fallback>
        </mc:AlternateContent>
      </w:r>
      <w:r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709440" behindDoc="0" locked="0" layoutInCell="1" allowOverlap="1" wp14:anchorId="572A67EE" wp14:editId="10E1F167">
                <wp:simplePos x="0" y="0"/>
                <wp:positionH relativeFrom="column">
                  <wp:posOffset>3767455</wp:posOffset>
                </wp:positionH>
                <wp:positionV relativeFrom="paragraph">
                  <wp:posOffset>1281430</wp:posOffset>
                </wp:positionV>
                <wp:extent cx="361950" cy="247015"/>
                <wp:effectExtent l="0" t="0" r="0" b="635"/>
                <wp:wrapNone/>
                <wp:docPr id="1201" name="Zone de text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247015"/>
                        </a:xfrm>
                        <a:prstGeom prst="rect">
                          <a:avLst/>
                        </a:prstGeom>
                        <a:solidFill>
                          <a:srgbClr val="FFFFFF"/>
                        </a:solidFill>
                        <a:ln>
                          <a:noFill/>
                        </a:ln>
                      </wps:spPr>
                      <wps:txbx>
                        <w:txbxContent>
                          <w:p w14:paraId="39376918" w14:textId="77777777" w:rsidR="00761E6B" w:rsidRDefault="00761E6B" w:rsidP="00A35824">
                            <w:r>
                              <w:t>de</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A67EE" id="Zone de texte 181" o:spid="_x0000_s1045" style="position:absolute;left:0;text-align:left;margin-left:296.65pt;margin-top:100.9pt;width:28.5pt;height:19.45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" stroked="f">
                <v:textbox>
                  <w:txbxContent>
                    <w:p w14:paraId="39376918" w14:textId="77777777" w:rsidR="00761E6B" w:rsidRDefault="00761E6B" w:rsidP="00A35824">
                      <w:r>
                        <w:t>de</w:t>
                      </w:r>
                    </w:p>
                  </w:txbxContent>
                </v:textbox>
              </v:rect>
            </w:pict>
          </mc:Fallback>
        </mc:AlternateContent>
      </w:r>
      <w:r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710464" behindDoc="0" locked="0" layoutInCell="1" allowOverlap="1" wp14:anchorId="46F6AB06" wp14:editId="000BDE46">
                <wp:simplePos x="0" y="0"/>
                <wp:positionH relativeFrom="column">
                  <wp:posOffset>4186555</wp:posOffset>
                </wp:positionH>
                <wp:positionV relativeFrom="paragraph">
                  <wp:posOffset>1281430</wp:posOffset>
                </wp:positionV>
                <wp:extent cx="400050" cy="247650"/>
                <wp:effectExtent l="0" t="0" r="0" b="0"/>
                <wp:wrapNone/>
                <wp:docPr id="1200" name="Zone de text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247650"/>
                        </a:xfrm>
                        <a:prstGeom prst="rect">
                          <a:avLst/>
                        </a:prstGeom>
                        <a:solidFill>
                          <a:srgbClr val="FFFFFF"/>
                        </a:solidFill>
                        <a:ln>
                          <a:noFill/>
                        </a:ln>
                      </wps:spPr>
                      <wps:txbx>
                        <w:txbxContent>
                          <w:p w14:paraId="0BC6695E" w14:textId="77777777" w:rsidR="00761E6B" w:rsidRDefault="00761E6B" w:rsidP="00A35824">
                            <w:r>
                              <w:t>de</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6AB06" id="Zone de texte 182" o:spid="_x0000_s1046" style="position:absolute;left:0;text-align:left;margin-left:329.65pt;margin-top:100.9pt;width:31.5pt;height:19.5pt;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" stroked="f">
                <v:textbox>
                  <w:txbxContent>
                    <w:p w14:paraId="0BC6695E" w14:textId="77777777" w:rsidR="00761E6B" w:rsidRDefault="00761E6B" w:rsidP="00A35824">
                      <w:r>
                        <w:t>de</w:t>
                      </w:r>
                    </w:p>
                  </w:txbxContent>
                </v:textbox>
              </v:rect>
            </w:pict>
          </mc:Fallback>
        </mc:AlternateContent>
      </w:r>
      <w:r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708416" behindDoc="0" locked="0" layoutInCell="1" allowOverlap="1" wp14:anchorId="625AD5C8" wp14:editId="51C835E5">
                <wp:simplePos x="0" y="0"/>
                <wp:positionH relativeFrom="column">
                  <wp:posOffset>3329305</wp:posOffset>
                </wp:positionH>
                <wp:positionV relativeFrom="paragraph">
                  <wp:posOffset>1167130</wp:posOffset>
                </wp:positionV>
                <wp:extent cx="361950" cy="257175"/>
                <wp:effectExtent l="0" t="0" r="0" b="9525"/>
                <wp:wrapNone/>
                <wp:docPr id="1202" name="Zone de text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257175"/>
                        </a:xfrm>
                        <a:prstGeom prst="rect">
                          <a:avLst/>
                        </a:prstGeom>
                        <a:solidFill>
                          <a:srgbClr val="FFFFFF"/>
                        </a:solidFill>
                        <a:ln>
                          <a:noFill/>
                        </a:ln>
                      </wps:spPr>
                      <wps:txbx>
                        <w:txbxContent>
                          <w:p w14:paraId="005C3248" w14:textId="77777777" w:rsidR="00761E6B" w:rsidRDefault="00761E6B" w:rsidP="00A35824">
                            <w:r>
                              <w:t>bc</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AD5C8" id="Zone de texte 180" o:spid="_x0000_s1047" style="position:absolute;left:0;text-align:left;margin-left:262.15pt;margin-top:91.9pt;width:28.5pt;height:20.25pt;z-index:251708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" stroked="f">
                <v:textbox>
                  <w:txbxContent>
                    <w:p w14:paraId="005C3248" w14:textId="77777777" w:rsidR="00761E6B" w:rsidRDefault="00761E6B" w:rsidP="00A35824">
                      <w:r>
                        <w:t>bc</w:t>
                      </w:r>
                    </w:p>
                  </w:txbxContent>
                </v:textbox>
              </v:rect>
            </w:pict>
          </mc:Fallback>
        </mc:AlternateContent>
      </w:r>
      <w:r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707392" behindDoc="0" locked="0" layoutInCell="1" allowOverlap="1" wp14:anchorId="08C86A50" wp14:editId="0BA3238E">
                <wp:simplePos x="0" y="0"/>
                <wp:positionH relativeFrom="column">
                  <wp:posOffset>2061845</wp:posOffset>
                </wp:positionH>
                <wp:positionV relativeFrom="paragraph">
                  <wp:posOffset>138430</wp:posOffset>
                </wp:positionV>
                <wp:extent cx="323850" cy="219075"/>
                <wp:effectExtent l="0" t="0" r="0" b="9525"/>
                <wp:wrapNone/>
                <wp:docPr id="1203" name="Zone de text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19075"/>
                        </a:xfrm>
                        <a:prstGeom prst="rect">
                          <a:avLst/>
                        </a:prstGeom>
                        <a:solidFill>
                          <a:srgbClr val="FFFFFF"/>
                        </a:solidFill>
                        <a:ln>
                          <a:noFill/>
                        </a:ln>
                      </wps:spPr>
                      <wps:txbx>
                        <w:txbxContent>
                          <w:p w14:paraId="17187D10" w14:textId="77777777" w:rsidR="00761E6B" w:rsidRDefault="00761E6B" w:rsidP="00A35824">
                            <w:r>
                              <w:t>a</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86A50" id="Zone de texte 179" o:spid="_x0000_s1048" style="position:absolute;left:0;text-align:left;margin-left:162.35pt;margin-top:10.9pt;width:25.5pt;height:17.25pt;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" stroked="f">
                <v:textbox>
                  <w:txbxContent>
                    <w:p w14:paraId="17187D10" w14:textId="77777777" w:rsidR="00761E6B" w:rsidRDefault="00761E6B" w:rsidP="00A35824">
                      <w:r>
                        <w:t>a</w:t>
                      </w:r>
                    </w:p>
                  </w:txbxContent>
                </v:textbox>
              </v:rect>
            </w:pict>
          </mc:Fallback>
        </mc:AlternateContent>
      </w:r>
      <w:r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706368" behindDoc="0" locked="0" layoutInCell="1" allowOverlap="1" wp14:anchorId="0C97C3AC" wp14:editId="353A6318">
                <wp:simplePos x="0" y="0"/>
                <wp:positionH relativeFrom="column">
                  <wp:posOffset>1633855</wp:posOffset>
                </wp:positionH>
                <wp:positionV relativeFrom="paragraph">
                  <wp:posOffset>1557655</wp:posOffset>
                </wp:positionV>
                <wp:extent cx="276225" cy="257175"/>
                <wp:effectExtent l="0" t="0" r="9525" b="9525"/>
                <wp:wrapNone/>
                <wp:docPr id="1204" name="Zone de text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solidFill>
                          <a:srgbClr val="FFFFFF"/>
                        </a:solidFill>
                        <a:ln>
                          <a:noFill/>
                        </a:ln>
                      </wps:spPr>
                      <wps:txbx>
                        <w:txbxContent>
                          <w:p w14:paraId="26C1A313" w14:textId="77777777" w:rsidR="00761E6B" w:rsidRDefault="00761E6B" w:rsidP="00A35824">
                            <w:r>
                              <w:t>e</w:t>
                            </w:r>
                          </w:p>
                        </w:txbxContent>
                      </wps:txbx>
                      <wps:bodyPr vert="horz" wrap="square" lIns="91440" tIns="45720" rIns="91440" bIns="45720" anchor="t">
                        <a:prstTxWarp prst="textNoShape">
                          <a:avLst/>
                        </a:prstTxWarp>
                        <a:noAutofit/>
                      </wps:bodyPr>
                    </wps:wsp>
                  </a:graphicData>
                </a:graphic>
              </wp:anchor>
            </w:drawing>
          </mc:Choice>
          <mc:Fallback>
            <w:pict>
              <v:rect w14:anchorId="0C97C3AC" id="Zone de texte 178" o:spid="_x0000_s1049" style="position:absolute;left:0;text-align:left;margin-left:128.65pt;margin-top:122.65pt;width:21.75pt;height:20.25pt;z-index:2517063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" stroked="f">
                <v:textbox>
                  <w:txbxContent>
                    <w:p w14:paraId="26C1A313" w14:textId="77777777" w:rsidR="00761E6B" w:rsidRDefault="00761E6B" w:rsidP="00A35824">
                      <w:r>
                        <w:t>e</w:t>
                      </w:r>
                    </w:p>
                  </w:txbxContent>
                </v:textbox>
              </v:rect>
            </w:pict>
          </mc:Fallback>
        </mc:AlternateContent>
      </w:r>
      <w:r w:rsidR="00A35824" w:rsidRPr="001F12BF">
        <w:rPr>
          <w:rFonts w:ascii="Times New Roman" w:eastAsia="Times New Roman" w:hAnsi="Times New Roman" w:cs="Times New Roman"/>
          <w:noProof/>
          <w:sz w:val="24"/>
          <w:szCs w:val="24"/>
          <w:lang w:eastAsia="fr-FR"/>
        </w:rPr>
        <w:drawing>
          <wp:inline distT="0" distB="0" distL="114300" distR="114300" wp14:anchorId="1BF85FBF" wp14:editId="227DD591">
            <wp:extent cx="3676650" cy="2695575"/>
            <wp:effectExtent l="0" t="0" r="0" b="9525"/>
            <wp:docPr id="1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8332E19" w14:textId="7980AB23" w:rsidR="00A35824" w:rsidRPr="005C6A21" w:rsidRDefault="00A35824" w:rsidP="00461DD3">
      <w:pPr>
        <w:tabs>
          <w:tab w:val="left" w:pos="6585"/>
        </w:tabs>
        <w:jc w:val="center"/>
        <w:rPr>
          <w:rFonts w:ascii="Times New Roman" w:eastAsia="Calibri" w:hAnsi="Times New Roman" w:cs="Times New Roman"/>
          <w:b/>
          <w:noProof/>
          <w:sz w:val="24"/>
          <w:szCs w:val="24"/>
          <w:lang w:eastAsia="fr-FR"/>
        </w:rPr>
      </w:pPr>
      <w:bookmarkStart w:id="48" w:name="_Toc201265032"/>
      <w:bookmarkStart w:id="49" w:name="_Toc201930765"/>
      <w:r w:rsidRPr="001F12BF">
        <w:rPr>
          <w:rFonts w:ascii="Times New Roman" w:eastAsia="Calibri" w:hAnsi="Times New Roman" w:cs="Times New Roman"/>
          <w:b/>
          <w:sz w:val="24"/>
          <w:szCs w:val="24"/>
        </w:rPr>
        <w:t xml:space="preserve">Figure </w:t>
      </w:r>
      <w:r w:rsidR="00915534">
        <w:rPr>
          <w:rFonts w:ascii="Times New Roman" w:eastAsia="Calibri" w:hAnsi="Times New Roman" w:cs="Times New Roman"/>
          <w:b/>
          <w:sz w:val="24"/>
          <w:szCs w:val="24"/>
        </w:rPr>
        <w:t>8</w:t>
      </w:r>
      <w:r w:rsidRPr="001F12BF">
        <w:rPr>
          <w:rFonts w:ascii="Times New Roman" w:eastAsia="Calibri" w:hAnsi="Times New Roman" w:cs="Times New Roman"/>
          <w:sz w:val="24"/>
          <w:szCs w:val="24"/>
        </w:rPr>
        <w:t xml:space="preserve"> : </w:t>
      </w:r>
      <w:bookmarkEnd w:id="48"/>
      <w:bookmarkEnd w:id="49"/>
      <w:r w:rsidR="00F23876" w:rsidRPr="00F23876">
        <w:rPr>
          <w:rFonts w:ascii="Times New Roman" w:eastAsia="Calibri" w:hAnsi="Times New Roman" w:cs="Times New Roman"/>
          <w:sz w:val="24"/>
          <w:szCs w:val="24"/>
        </w:rPr>
        <w:t>Treatment efficacy 45 days after the start of the trial</w:t>
      </w:r>
    </w:p>
    <w:p w14:paraId="0E7C5AD7" w14:textId="77777777" w:rsidR="00F23876" w:rsidRDefault="00F23876" w:rsidP="00461DD3">
      <w:pPr>
        <w:spacing w:line="480" w:lineRule="auto"/>
        <w:jc w:val="center"/>
        <w:rPr>
          <w:rFonts w:ascii="Times New Roman" w:eastAsia="Times New Roman" w:hAnsi="Times New Roman" w:cs="Times New Roman"/>
          <w:sz w:val="24"/>
          <w:szCs w:val="24"/>
          <w:lang w:eastAsia="fr-FR"/>
        </w:rPr>
      </w:pPr>
      <w:bookmarkStart w:id="50" w:name="_Toc201224171"/>
      <w:r w:rsidRPr="00F23876">
        <w:rPr>
          <w:rFonts w:ascii="Times New Roman" w:eastAsia="Times New Roman" w:hAnsi="Times New Roman" w:cs="Times New Roman"/>
          <w:sz w:val="24"/>
          <w:szCs w:val="24"/>
          <w:lang w:eastAsia="fr-FR"/>
        </w:rPr>
        <w:t>Treatments assigned the same letter are not significantly different.</w:t>
      </w:r>
    </w:p>
    <w:p w14:paraId="53B590D8" w14:textId="77777777" w:rsidR="006A3021" w:rsidRDefault="00F23876" w:rsidP="005C6A21">
      <w:pPr>
        <w:spacing w:line="480" w:lineRule="auto"/>
        <w:jc w:val="both"/>
        <w:rPr>
          <w:rFonts w:ascii="Times New Roman" w:eastAsia="Calibri" w:hAnsi="Times New Roman" w:cs="Times New Roman"/>
          <w:b/>
          <w:sz w:val="24"/>
          <w:szCs w:val="24"/>
        </w:rPr>
      </w:pPr>
      <w:r w:rsidRPr="00F23876">
        <w:rPr>
          <w:rFonts w:ascii="Times New Roman" w:eastAsia="Calibri" w:hAnsi="Times New Roman" w:cs="Times New Roman"/>
          <w:b/>
          <w:sz w:val="24"/>
          <w:szCs w:val="24"/>
        </w:rPr>
        <w:t>3.7. General weed growth 60 days after the herbicide trial</w:t>
      </w:r>
    </w:p>
    <w:p w14:paraId="778284C8" w14:textId="0818DB8A" w:rsidR="006A3021" w:rsidRPr="006C5A5A" w:rsidRDefault="006A3021" w:rsidP="005C6A21">
      <w:pPr>
        <w:spacing w:line="480" w:lineRule="auto"/>
        <w:jc w:val="both"/>
        <w:rPr>
          <w:rFonts w:ascii="Times New Roman" w:eastAsia="Calibri" w:hAnsi="Times New Roman" w:cs="Times New Roman"/>
          <w:sz w:val="24"/>
          <w:szCs w:val="24"/>
        </w:rPr>
      </w:pPr>
      <w:r w:rsidRPr="006A3021">
        <w:rPr>
          <w:rFonts w:ascii="Times New Roman" w:eastAsia="Calibri" w:hAnsi="Times New Roman" w:cs="Times New Roman"/>
          <w:sz w:val="24"/>
          <w:szCs w:val="24"/>
        </w:rPr>
        <w:t xml:space="preserve">Sixty (60) days after the start of the trial, analysis of the observation results indicates a significant difference between the treated and control plots. The Turkey test shows four distinct treatment groups. However, none of the treatments applied to the individual plots had an efficacy score higher than 7 (Figure </w:t>
      </w:r>
      <w:r w:rsidR="00915534">
        <w:rPr>
          <w:rFonts w:ascii="Times New Roman" w:eastAsia="Calibri" w:hAnsi="Times New Roman" w:cs="Times New Roman"/>
          <w:sz w:val="24"/>
          <w:szCs w:val="24"/>
        </w:rPr>
        <w:t>9</w:t>
      </w:r>
      <w:r w:rsidRPr="006A3021">
        <w:rPr>
          <w:rFonts w:ascii="Times New Roman" w:eastAsia="Calibri" w:hAnsi="Times New Roman" w:cs="Times New Roman"/>
          <w:sz w:val="24"/>
          <w:szCs w:val="24"/>
        </w:rPr>
        <w:t>).</w:t>
      </w:r>
    </w:p>
    <w:p w14:paraId="652CF673" w14:textId="77777777" w:rsidR="00A35824" w:rsidRDefault="00A35824" w:rsidP="00A35824">
      <w:pPr>
        <w:jc w:val="center"/>
        <w:rPr>
          <w:rFonts w:ascii="Times New Roman" w:eastAsia="Calibri" w:hAnsi="Times New Roman" w:cs="Times New Roman"/>
          <w:b/>
          <w:sz w:val="24"/>
          <w:szCs w:val="24"/>
        </w:rPr>
      </w:pPr>
      <w:r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704320" behindDoc="0" locked="0" layoutInCell="1" allowOverlap="1" wp14:anchorId="5076D179" wp14:editId="794EF8D4">
                <wp:simplePos x="0" y="0"/>
                <wp:positionH relativeFrom="column">
                  <wp:posOffset>4186555</wp:posOffset>
                </wp:positionH>
                <wp:positionV relativeFrom="paragraph">
                  <wp:posOffset>2016125</wp:posOffset>
                </wp:positionV>
                <wp:extent cx="400050" cy="228600"/>
                <wp:effectExtent l="0" t="0" r="0" b="381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50563C" w14:textId="77777777" w:rsidR="00761E6B" w:rsidRDefault="00761E6B" w:rsidP="00A35824">
                            <w:r>
                              <w:t>cd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076D179" id="Rectangle 10" o:spid="_x0000_s1050" style="position:absolute;left:0;text-align:left;margin-left:329.65pt;margin-top:158.75pt;width:31.5pt;height:18pt;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" stroked="f" strokeweight=".5pt">
                <v:textbox>
                  <w:txbxContent>
                    <w:p w14:paraId="4150563C" w14:textId="77777777" w:rsidR="00761E6B" w:rsidRDefault="00761E6B" w:rsidP="00A35824">
                      <w:r>
                        <w:t>cd</w:t>
                      </w:r>
                    </w:p>
                  </w:txbxContent>
                </v:textbox>
              </v:rect>
            </w:pict>
          </mc:Fallback>
        </mc:AlternateContent>
      </w:r>
      <w:r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703296" behindDoc="0" locked="0" layoutInCell="1" allowOverlap="1" wp14:anchorId="65ACD01A" wp14:editId="31B875A6">
                <wp:simplePos x="0" y="0"/>
                <wp:positionH relativeFrom="column">
                  <wp:posOffset>3748405</wp:posOffset>
                </wp:positionH>
                <wp:positionV relativeFrom="paragraph">
                  <wp:posOffset>1920875</wp:posOffset>
                </wp:positionV>
                <wp:extent cx="342900" cy="228600"/>
                <wp:effectExtent l="0" t="0" r="0" b="0"/>
                <wp:wrapNone/>
                <wp:docPr id="1208" name="Zone de text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28600"/>
                        </a:xfrm>
                        <a:prstGeom prst="rect">
                          <a:avLst/>
                        </a:prstGeom>
                        <a:solidFill>
                          <a:srgbClr val="FFFFFF"/>
                        </a:solidFill>
                        <a:ln>
                          <a:noFill/>
                        </a:ln>
                      </wps:spPr>
                      <wps:txbx>
                        <w:txbxContent>
                          <w:p w14:paraId="718FDFE2" w14:textId="77777777" w:rsidR="00761E6B" w:rsidRDefault="00761E6B" w:rsidP="00A35824">
                            <w:r>
                              <w:t>cd</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CD01A" id="Zone de texte 188" o:spid="_x0000_s1051" style="position:absolute;left:0;text-align:left;margin-left:295.15pt;margin-top:151.25pt;width:27pt;height:18pt;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" stroked="f">
                <v:textbox>
                  <w:txbxContent>
                    <w:p w14:paraId="718FDFE2" w14:textId="77777777" w:rsidR="00761E6B" w:rsidRDefault="00761E6B" w:rsidP="00A35824">
                      <w:r>
                        <w:t>cd</w:t>
                      </w:r>
                    </w:p>
                  </w:txbxContent>
                </v:textbox>
              </v:rect>
            </w:pict>
          </mc:Fallback>
        </mc:AlternateContent>
      </w:r>
      <w:r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702272" behindDoc="0" locked="0" layoutInCell="1" allowOverlap="1" wp14:anchorId="0C8632FB" wp14:editId="135E7A36">
                <wp:simplePos x="0" y="0"/>
                <wp:positionH relativeFrom="column">
                  <wp:posOffset>3357880</wp:posOffset>
                </wp:positionH>
                <wp:positionV relativeFrom="paragraph">
                  <wp:posOffset>1587500</wp:posOffset>
                </wp:positionV>
                <wp:extent cx="247650" cy="266700"/>
                <wp:effectExtent l="0" t="0" r="0" b="0"/>
                <wp:wrapNone/>
                <wp:docPr id="1209" name="Zone de text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66700"/>
                        </a:xfrm>
                        <a:prstGeom prst="rect">
                          <a:avLst/>
                        </a:prstGeom>
                        <a:solidFill>
                          <a:srgbClr val="FFFFFF"/>
                        </a:solidFill>
                        <a:ln>
                          <a:noFill/>
                        </a:ln>
                      </wps:spPr>
                      <wps:txbx>
                        <w:txbxContent>
                          <w:p w14:paraId="329AFFDC" w14:textId="77777777" w:rsidR="00761E6B" w:rsidRDefault="00761E6B" w:rsidP="00A35824">
                            <w:r>
                              <w:t>c</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632FB" id="Zone de texte 187" o:spid="_x0000_s1052" style="position:absolute;left:0;text-align:left;margin-left:264.4pt;margin-top:125pt;width:19.5pt;height:21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" stroked="f">
                <v:textbox>
                  <w:txbxContent>
                    <w:p w14:paraId="329AFFDC" w14:textId="77777777" w:rsidR="00761E6B" w:rsidRDefault="00761E6B" w:rsidP="00A35824">
                      <w:r>
                        <w:t>c</w:t>
                      </w:r>
                    </w:p>
                  </w:txbxContent>
                </v:textbox>
              </v:rect>
            </w:pict>
          </mc:Fallback>
        </mc:AlternateContent>
      </w:r>
      <w:r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698176" behindDoc="0" locked="0" layoutInCell="1" allowOverlap="1" wp14:anchorId="2A8337D8" wp14:editId="0702253A">
                <wp:simplePos x="0" y="0"/>
                <wp:positionH relativeFrom="column">
                  <wp:posOffset>1624330</wp:posOffset>
                </wp:positionH>
                <wp:positionV relativeFrom="paragraph">
                  <wp:posOffset>2016125</wp:posOffset>
                </wp:positionV>
                <wp:extent cx="247649" cy="257175"/>
                <wp:effectExtent l="0" t="0" r="0" b="9525"/>
                <wp:wrapNone/>
                <wp:docPr id="1210" name="Zone de text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49" cy="257175"/>
                        </a:xfrm>
                        <a:prstGeom prst="rect">
                          <a:avLst/>
                        </a:prstGeom>
                        <a:solidFill>
                          <a:srgbClr val="FFFFFF"/>
                        </a:solidFill>
                        <a:ln>
                          <a:noFill/>
                        </a:ln>
                      </wps:spPr>
                      <wps:txbx>
                        <w:txbxContent>
                          <w:p w14:paraId="31B91ACD" w14:textId="77777777" w:rsidR="00761E6B" w:rsidRDefault="00761E6B" w:rsidP="00A35824">
                            <w:r>
                              <w:t>d</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337D8" id="Zone de texte 183" o:spid="_x0000_s1053" style="position:absolute;left:0;text-align:left;margin-left:127.9pt;margin-top:158.75pt;width:19.5pt;height:20.25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" stroked="f">
                <v:textbox>
                  <w:txbxContent>
                    <w:p w14:paraId="31B91ACD" w14:textId="77777777" w:rsidR="00761E6B" w:rsidRDefault="00761E6B" w:rsidP="00A35824">
                      <w:r>
                        <w:t>d</w:t>
                      </w:r>
                    </w:p>
                  </w:txbxContent>
                </v:textbox>
              </v:rect>
            </w:pict>
          </mc:Fallback>
        </mc:AlternateContent>
      </w:r>
      <w:r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701248" behindDoc="0" locked="0" layoutInCell="1" allowOverlap="1" wp14:anchorId="785AC7AE" wp14:editId="4DAB6575">
                <wp:simplePos x="0" y="0"/>
                <wp:positionH relativeFrom="column">
                  <wp:posOffset>2910205</wp:posOffset>
                </wp:positionH>
                <wp:positionV relativeFrom="paragraph">
                  <wp:posOffset>1025524</wp:posOffset>
                </wp:positionV>
                <wp:extent cx="285750" cy="238124"/>
                <wp:effectExtent l="0" t="0" r="0" b="9525"/>
                <wp:wrapNone/>
                <wp:docPr id="1211" name="Zone de text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38124"/>
                        </a:xfrm>
                        <a:prstGeom prst="rect">
                          <a:avLst/>
                        </a:prstGeom>
                        <a:solidFill>
                          <a:srgbClr val="FFFFFF"/>
                        </a:solidFill>
                        <a:ln>
                          <a:noFill/>
                        </a:ln>
                      </wps:spPr>
                      <wps:txbx>
                        <w:txbxContent>
                          <w:p w14:paraId="057FF805" w14:textId="77777777" w:rsidR="00761E6B" w:rsidRDefault="00761E6B" w:rsidP="00A35824">
                            <w:r>
                              <w:t>b</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AC7AE" id="Zone de texte 186" o:spid="_x0000_s1054" style="position:absolute;left:0;text-align:left;margin-left:229.15pt;margin-top:80.75pt;width:22.5pt;height:18.75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" stroked="f">
                <v:textbox>
                  <w:txbxContent>
                    <w:p w14:paraId="057FF805" w14:textId="77777777" w:rsidR="00761E6B" w:rsidRDefault="00761E6B" w:rsidP="00A35824">
                      <w:r>
                        <w:t>b</w:t>
                      </w:r>
                    </w:p>
                  </w:txbxContent>
                </v:textbox>
              </v:rect>
            </w:pict>
          </mc:Fallback>
        </mc:AlternateContent>
      </w:r>
      <w:r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700224" behindDoc="0" locked="0" layoutInCell="1" allowOverlap="1" wp14:anchorId="43600E19" wp14:editId="5709B1B1">
                <wp:simplePos x="0" y="0"/>
                <wp:positionH relativeFrom="column">
                  <wp:posOffset>2462530</wp:posOffset>
                </wp:positionH>
                <wp:positionV relativeFrom="paragraph">
                  <wp:posOffset>273050</wp:posOffset>
                </wp:positionV>
                <wp:extent cx="314325" cy="276225"/>
                <wp:effectExtent l="0" t="0" r="9525" b="9525"/>
                <wp:wrapNone/>
                <wp:docPr id="1212" name="Zone de text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76225"/>
                        </a:xfrm>
                        <a:prstGeom prst="rect">
                          <a:avLst/>
                        </a:prstGeom>
                        <a:solidFill>
                          <a:srgbClr val="FFFFFF"/>
                        </a:solidFill>
                        <a:ln>
                          <a:noFill/>
                        </a:ln>
                      </wps:spPr>
                      <wps:txbx>
                        <w:txbxContent>
                          <w:p w14:paraId="4308BD9F" w14:textId="77777777" w:rsidR="00761E6B" w:rsidRDefault="00761E6B" w:rsidP="00A35824">
                            <w:r>
                              <w:t>a</w:t>
                            </w:r>
                          </w:p>
                        </w:txbxContent>
                      </wps:txbx>
                      <wps:bodyPr vert="horz" wrap="square" lIns="91440" tIns="45720" rIns="91440" bIns="45720" anchor="t">
                        <a:prstTxWarp prst="textNoShape">
                          <a:avLst/>
                        </a:prstTxWarp>
                        <a:noAutofit/>
                      </wps:bodyPr>
                    </wps:wsp>
                  </a:graphicData>
                </a:graphic>
              </wp:anchor>
            </w:drawing>
          </mc:Choice>
          <mc:Fallback>
            <w:pict>
              <v:rect w14:anchorId="43600E19" id="Zone de texte 185" o:spid="_x0000_s1055" style="position:absolute;left:0;text-align:left;margin-left:193.9pt;margin-top:21.5pt;width:24.75pt;height:21.75pt;z-index:2517002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" stroked="f">
                <v:textbox>
                  <w:txbxContent>
                    <w:p w14:paraId="4308BD9F" w14:textId="77777777" w:rsidR="00761E6B" w:rsidRDefault="00761E6B" w:rsidP="00A35824">
                      <w:r>
                        <w:t>a</w:t>
                      </w:r>
                    </w:p>
                  </w:txbxContent>
                </v:textbox>
              </v:rect>
            </w:pict>
          </mc:Fallback>
        </mc:AlternateContent>
      </w:r>
      <w:r w:rsidRPr="001F12BF">
        <w:rPr>
          <w:rFonts w:ascii="Times New Roman" w:eastAsia="Times New Roman" w:hAnsi="Times New Roman" w:cs="Times New Roman"/>
          <w:noProof/>
          <w:sz w:val="24"/>
          <w:szCs w:val="24"/>
          <w:lang w:eastAsia="fr-FR"/>
        </w:rPr>
        <mc:AlternateContent>
          <mc:Choice Requires="wps">
            <w:drawing>
              <wp:anchor distT="0" distB="0" distL="0" distR="0" simplePos="0" relativeHeight="251699200" behindDoc="0" locked="0" layoutInCell="1" allowOverlap="1" wp14:anchorId="29F2C09F" wp14:editId="60D46E20">
                <wp:simplePos x="0" y="0"/>
                <wp:positionH relativeFrom="column">
                  <wp:posOffset>2052955</wp:posOffset>
                </wp:positionH>
                <wp:positionV relativeFrom="paragraph">
                  <wp:posOffset>206375</wp:posOffset>
                </wp:positionV>
                <wp:extent cx="276225" cy="228600"/>
                <wp:effectExtent l="0" t="0" r="9525" b="0"/>
                <wp:wrapNone/>
                <wp:docPr id="1213" name="Zone de texte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28600"/>
                        </a:xfrm>
                        <a:prstGeom prst="rect">
                          <a:avLst/>
                        </a:prstGeom>
                        <a:solidFill>
                          <a:srgbClr val="FFFFFF"/>
                        </a:solidFill>
                        <a:ln>
                          <a:noFill/>
                        </a:ln>
                      </wps:spPr>
                      <wps:txbx>
                        <w:txbxContent>
                          <w:p w14:paraId="0425059E" w14:textId="77777777" w:rsidR="00761E6B" w:rsidRDefault="00761E6B" w:rsidP="00A35824">
                            <w:r>
                              <w:t>a</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2C09F" id="Zone de texte 184" o:spid="_x0000_s1056" style="position:absolute;left:0;text-align:left;margin-left:161.65pt;margin-top:16.25pt;width:21.75pt;height:18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" stroked="f">
                <v:textbox>
                  <w:txbxContent>
                    <w:p w14:paraId="0425059E" w14:textId="77777777" w:rsidR="00761E6B" w:rsidRDefault="00761E6B" w:rsidP="00A35824">
                      <w:r>
                        <w:t>a</w:t>
                      </w:r>
                    </w:p>
                  </w:txbxContent>
                </v:textbox>
              </v:rect>
            </w:pict>
          </mc:Fallback>
        </mc:AlternateContent>
      </w:r>
      <w:r w:rsidRPr="001F12BF">
        <w:rPr>
          <w:rFonts w:ascii="Times New Roman" w:eastAsia="Times New Roman" w:hAnsi="Times New Roman" w:cs="Times New Roman"/>
          <w:noProof/>
          <w:sz w:val="24"/>
          <w:szCs w:val="24"/>
          <w:lang w:eastAsia="fr-FR"/>
        </w:rPr>
        <w:drawing>
          <wp:inline distT="0" distB="0" distL="114300" distR="114300" wp14:anchorId="50919DB6" wp14:editId="7D5C3205">
            <wp:extent cx="3705225" cy="3295650"/>
            <wp:effectExtent l="0" t="0" r="9525" b="0"/>
            <wp:docPr id="1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8F7751E" w14:textId="05CBF79D" w:rsidR="00A35824" w:rsidRPr="005C6A21" w:rsidRDefault="00A35824" w:rsidP="00461DD3">
      <w:pPr>
        <w:jc w:val="center"/>
        <w:rPr>
          <w:rFonts w:ascii="Times New Roman" w:eastAsia="Calibri" w:hAnsi="Times New Roman" w:cs="Times New Roman"/>
          <w:b/>
          <w:sz w:val="24"/>
          <w:szCs w:val="24"/>
        </w:rPr>
      </w:pPr>
      <w:bookmarkStart w:id="51" w:name="_Toc201265033"/>
      <w:bookmarkStart w:id="52" w:name="_Toc201930766"/>
      <w:r w:rsidRPr="001F12BF">
        <w:rPr>
          <w:rFonts w:ascii="Times New Roman" w:eastAsia="Calibri" w:hAnsi="Times New Roman" w:cs="Times New Roman"/>
          <w:b/>
          <w:sz w:val="24"/>
          <w:szCs w:val="24"/>
        </w:rPr>
        <w:lastRenderedPageBreak/>
        <w:t xml:space="preserve">Figure </w:t>
      </w:r>
      <w:r w:rsidR="00915534">
        <w:rPr>
          <w:rFonts w:ascii="Times New Roman" w:eastAsia="Calibri" w:hAnsi="Times New Roman" w:cs="Times New Roman"/>
          <w:b/>
          <w:sz w:val="24"/>
          <w:szCs w:val="24"/>
        </w:rPr>
        <w:t>9</w:t>
      </w:r>
      <w:r w:rsidRPr="001F12BF">
        <w:rPr>
          <w:rFonts w:ascii="Times New Roman" w:eastAsia="Calibri" w:hAnsi="Times New Roman" w:cs="Times New Roman"/>
          <w:b/>
          <w:sz w:val="24"/>
          <w:szCs w:val="24"/>
        </w:rPr>
        <w:t> :</w:t>
      </w:r>
      <w:r w:rsidRPr="001F12BF">
        <w:rPr>
          <w:rFonts w:ascii="Times New Roman" w:eastAsia="Calibri" w:hAnsi="Times New Roman" w:cs="Times New Roman"/>
          <w:sz w:val="24"/>
          <w:szCs w:val="24"/>
        </w:rPr>
        <w:t xml:space="preserve"> </w:t>
      </w:r>
      <w:bookmarkEnd w:id="51"/>
      <w:bookmarkEnd w:id="52"/>
      <w:r w:rsidR="006A3021">
        <w:rPr>
          <w:rFonts w:ascii="Times New Roman" w:eastAsia="Calibri" w:hAnsi="Times New Roman" w:cs="Times New Roman"/>
          <w:sz w:val="24"/>
          <w:szCs w:val="24"/>
        </w:rPr>
        <w:t>Treatment efficacy 60</w:t>
      </w:r>
      <w:r w:rsidR="006A3021" w:rsidRPr="006A3021">
        <w:rPr>
          <w:rFonts w:ascii="Times New Roman" w:eastAsia="Calibri" w:hAnsi="Times New Roman" w:cs="Times New Roman"/>
          <w:sz w:val="24"/>
          <w:szCs w:val="24"/>
        </w:rPr>
        <w:t xml:space="preserve"> days after the start of the trial</w:t>
      </w:r>
    </w:p>
    <w:p w14:paraId="1854C37D" w14:textId="77777777" w:rsidR="006A3021" w:rsidRDefault="006A3021" w:rsidP="00461DD3">
      <w:pPr>
        <w:tabs>
          <w:tab w:val="left" w:pos="6750"/>
        </w:tabs>
        <w:spacing w:line="480" w:lineRule="auto"/>
        <w:jc w:val="center"/>
        <w:rPr>
          <w:rFonts w:ascii="Times New Roman" w:eastAsia="Times New Roman" w:hAnsi="Times New Roman" w:cs="Times New Roman"/>
          <w:sz w:val="24"/>
          <w:szCs w:val="24"/>
          <w:lang w:eastAsia="fr-FR"/>
        </w:rPr>
      </w:pPr>
      <w:r w:rsidRPr="006A3021">
        <w:rPr>
          <w:rFonts w:ascii="Times New Roman" w:eastAsia="Times New Roman" w:hAnsi="Times New Roman" w:cs="Times New Roman"/>
          <w:sz w:val="24"/>
          <w:szCs w:val="24"/>
          <w:lang w:eastAsia="fr-FR"/>
        </w:rPr>
        <w:t>Treatments assigned the same letter are not significantly different.</w:t>
      </w:r>
    </w:p>
    <w:p w14:paraId="06DC3FBF" w14:textId="77777777" w:rsidR="006A3021" w:rsidRDefault="00A227E8" w:rsidP="005C6A21">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r w:rsidR="00C14318">
        <w:rPr>
          <w:rFonts w:ascii="Times New Roman" w:eastAsia="Calibri" w:hAnsi="Times New Roman" w:cs="Times New Roman"/>
          <w:b/>
          <w:sz w:val="24"/>
          <w:szCs w:val="24"/>
        </w:rPr>
        <w:t>8</w:t>
      </w:r>
      <w:r>
        <w:rPr>
          <w:rFonts w:ascii="Times New Roman" w:eastAsia="Calibri" w:hAnsi="Times New Roman" w:cs="Times New Roman"/>
          <w:b/>
          <w:sz w:val="24"/>
          <w:szCs w:val="24"/>
        </w:rPr>
        <w:t xml:space="preserve">. </w:t>
      </w:r>
      <w:r w:rsidR="006A3021" w:rsidRPr="006A3021">
        <w:rPr>
          <w:rFonts w:ascii="Times New Roman" w:eastAsia="Calibri" w:hAnsi="Times New Roman" w:cs="Times New Roman"/>
          <w:b/>
          <w:sz w:val="24"/>
          <w:szCs w:val="24"/>
        </w:rPr>
        <w:t>Spectrum of action of the bioherbicide tested on the experimental plot</w:t>
      </w:r>
    </w:p>
    <w:p w14:paraId="4A8631BE" w14:textId="77777777" w:rsidR="00B45974" w:rsidRPr="00B45974" w:rsidRDefault="006A3021" w:rsidP="005C6A21">
      <w:pPr>
        <w:spacing w:line="480" w:lineRule="auto"/>
        <w:jc w:val="both"/>
        <w:rPr>
          <w:rFonts w:ascii="Times New Roman" w:eastAsia="Calibri" w:hAnsi="Times New Roman" w:cs="Times New Roman"/>
          <w:sz w:val="24"/>
          <w:szCs w:val="24"/>
        </w:rPr>
      </w:pPr>
      <w:r w:rsidRPr="006A3021">
        <w:rPr>
          <w:rFonts w:ascii="Times New Roman" w:eastAsia="Calibri" w:hAnsi="Times New Roman" w:cs="Times New Roman"/>
          <w:sz w:val="24"/>
          <w:szCs w:val="24"/>
        </w:rPr>
        <w:t xml:space="preserve">The spectrum of action of a herbicide describes the range of plant species that this herbicide can control. During the study, the tested bioherbicide eliminated 24 of the 25 weeds identified on the fallow plot at its effective range of 16.6 L/ha. The only weed that escaped its control was </w:t>
      </w:r>
      <w:r w:rsidRPr="006A3021">
        <w:rPr>
          <w:rFonts w:ascii="Times New Roman" w:eastAsia="Calibri" w:hAnsi="Times New Roman" w:cs="Times New Roman"/>
          <w:i/>
          <w:sz w:val="24"/>
          <w:szCs w:val="24"/>
        </w:rPr>
        <w:t>Spermacoce verticillata</w:t>
      </w:r>
      <w:r w:rsidRPr="006A3021">
        <w:rPr>
          <w:rFonts w:ascii="Times New Roman" w:eastAsia="Calibri" w:hAnsi="Times New Roman" w:cs="Times New Roman"/>
          <w:sz w:val="24"/>
          <w:szCs w:val="24"/>
        </w:rPr>
        <w:t xml:space="preserve"> (Rubiaceae).</w:t>
      </w:r>
    </w:p>
    <w:tbl>
      <w:tblPr>
        <w:tblStyle w:val="Grilledutableau21"/>
        <w:tblW w:w="0" w:type="auto"/>
        <w:tblLook w:val="04A0" w:firstRow="1" w:lastRow="0" w:firstColumn="1" w:lastColumn="0" w:noHBand="0" w:noVBand="1"/>
      </w:tblPr>
      <w:tblGrid>
        <w:gridCol w:w="2016"/>
        <w:gridCol w:w="1763"/>
        <w:gridCol w:w="2552"/>
      </w:tblGrid>
      <w:tr w:rsidR="005705E1" w:rsidRPr="00C14318" w14:paraId="6D23EDD4" w14:textId="77777777" w:rsidTr="00761E6B">
        <w:tc>
          <w:tcPr>
            <w:tcW w:w="2016" w:type="dxa"/>
          </w:tcPr>
          <w:p w14:paraId="192F1813" w14:textId="77777777" w:rsidR="005705E1" w:rsidRPr="00C14318" w:rsidRDefault="006A3021" w:rsidP="00761E6B">
            <w:pPr>
              <w:rPr>
                <w:rFonts w:ascii="Times New Roman" w:hAnsi="Times New Roman"/>
                <w:b/>
                <w:sz w:val="24"/>
                <w:szCs w:val="24"/>
              </w:rPr>
            </w:pPr>
            <w:r w:rsidRPr="006A3021">
              <w:rPr>
                <w:rFonts w:ascii="Times New Roman" w:hAnsi="Times New Roman"/>
                <w:b/>
                <w:sz w:val="24"/>
                <w:szCs w:val="24"/>
              </w:rPr>
              <w:t>Botanical classes</w:t>
            </w:r>
          </w:p>
        </w:tc>
        <w:tc>
          <w:tcPr>
            <w:tcW w:w="1763" w:type="dxa"/>
          </w:tcPr>
          <w:p w14:paraId="3EBB4068" w14:textId="77777777" w:rsidR="005705E1" w:rsidRPr="00C14318" w:rsidRDefault="006A3021" w:rsidP="00761E6B">
            <w:pPr>
              <w:rPr>
                <w:rFonts w:ascii="Times New Roman" w:hAnsi="Times New Roman"/>
                <w:b/>
                <w:sz w:val="24"/>
                <w:szCs w:val="24"/>
              </w:rPr>
            </w:pPr>
            <w:r w:rsidRPr="00C14318">
              <w:rPr>
                <w:rFonts w:ascii="Times New Roman" w:hAnsi="Times New Roman"/>
                <w:b/>
                <w:sz w:val="24"/>
                <w:szCs w:val="24"/>
              </w:rPr>
              <w:t>Families</w:t>
            </w:r>
          </w:p>
        </w:tc>
        <w:tc>
          <w:tcPr>
            <w:tcW w:w="2552" w:type="dxa"/>
          </w:tcPr>
          <w:p w14:paraId="30A2B5C4" w14:textId="77777777" w:rsidR="005705E1" w:rsidRPr="00C14318" w:rsidRDefault="006A3021" w:rsidP="00761E6B">
            <w:pPr>
              <w:rPr>
                <w:rFonts w:ascii="Times New Roman" w:hAnsi="Times New Roman"/>
                <w:b/>
                <w:sz w:val="24"/>
                <w:szCs w:val="24"/>
              </w:rPr>
            </w:pPr>
            <w:r w:rsidRPr="006A3021">
              <w:rPr>
                <w:rFonts w:ascii="Times New Roman" w:hAnsi="Times New Roman"/>
                <w:b/>
                <w:sz w:val="24"/>
                <w:szCs w:val="24"/>
              </w:rPr>
              <w:t>Species</w:t>
            </w:r>
          </w:p>
        </w:tc>
      </w:tr>
      <w:tr w:rsidR="005705E1" w:rsidRPr="00C14318" w14:paraId="476703EE" w14:textId="77777777" w:rsidTr="00761E6B">
        <w:trPr>
          <w:trHeight w:val="360"/>
        </w:trPr>
        <w:tc>
          <w:tcPr>
            <w:tcW w:w="2016" w:type="dxa"/>
            <w:vMerge w:val="restart"/>
          </w:tcPr>
          <w:p w14:paraId="1667BEC0" w14:textId="77777777" w:rsidR="005705E1" w:rsidRPr="00C14318" w:rsidRDefault="005705E1" w:rsidP="00761E6B">
            <w:pPr>
              <w:rPr>
                <w:rFonts w:ascii="Times New Roman" w:hAnsi="Times New Roman"/>
                <w:sz w:val="24"/>
                <w:szCs w:val="24"/>
              </w:rPr>
            </w:pPr>
          </w:p>
          <w:p w14:paraId="250D9269" w14:textId="77777777" w:rsidR="005705E1" w:rsidRPr="00C14318" w:rsidRDefault="005705E1" w:rsidP="00761E6B">
            <w:pPr>
              <w:rPr>
                <w:rFonts w:ascii="Times New Roman" w:hAnsi="Times New Roman"/>
                <w:sz w:val="24"/>
                <w:szCs w:val="24"/>
              </w:rPr>
            </w:pPr>
          </w:p>
          <w:p w14:paraId="14B684A3" w14:textId="77777777" w:rsidR="005705E1" w:rsidRPr="00C14318" w:rsidRDefault="005705E1" w:rsidP="00761E6B">
            <w:pPr>
              <w:rPr>
                <w:rFonts w:ascii="Times New Roman" w:hAnsi="Times New Roman"/>
                <w:sz w:val="24"/>
                <w:szCs w:val="24"/>
              </w:rPr>
            </w:pPr>
          </w:p>
          <w:p w14:paraId="390B276C" w14:textId="77777777" w:rsidR="005705E1" w:rsidRPr="00C14318" w:rsidRDefault="005705E1" w:rsidP="00761E6B">
            <w:pPr>
              <w:rPr>
                <w:rFonts w:ascii="Times New Roman" w:hAnsi="Times New Roman"/>
                <w:sz w:val="24"/>
                <w:szCs w:val="24"/>
              </w:rPr>
            </w:pPr>
          </w:p>
          <w:p w14:paraId="7BF43BA3" w14:textId="77777777" w:rsidR="005705E1" w:rsidRPr="00C14318" w:rsidRDefault="005705E1" w:rsidP="00761E6B">
            <w:pPr>
              <w:rPr>
                <w:rFonts w:ascii="Times New Roman" w:hAnsi="Times New Roman"/>
                <w:sz w:val="24"/>
                <w:szCs w:val="24"/>
              </w:rPr>
            </w:pPr>
          </w:p>
          <w:p w14:paraId="63A0E183" w14:textId="77777777" w:rsidR="005705E1" w:rsidRPr="00C14318" w:rsidRDefault="005705E1" w:rsidP="00761E6B">
            <w:pPr>
              <w:rPr>
                <w:rFonts w:ascii="Times New Roman" w:hAnsi="Times New Roman"/>
                <w:sz w:val="24"/>
                <w:szCs w:val="24"/>
              </w:rPr>
            </w:pPr>
          </w:p>
          <w:p w14:paraId="2DF83DD3" w14:textId="77777777" w:rsidR="005705E1" w:rsidRPr="00C14318" w:rsidRDefault="005705E1" w:rsidP="00761E6B">
            <w:pPr>
              <w:rPr>
                <w:rFonts w:ascii="Times New Roman" w:hAnsi="Times New Roman"/>
                <w:sz w:val="24"/>
                <w:szCs w:val="24"/>
              </w:rPr>
            </w:pPr>
          </w:p>
          <w:p w14:paraId="27689C53" w14:textId="77777777" w:rsidR="005705E1" w:rsidRPr="00C14318" w:rsidRDefault="005705E1" w:rsidP="00761E6B">
            <w:pPr>
              <w:rPr>
                <w:rFonts w:ascii="Times New Roman" w:hAnsi="Times New Roman"/>
                <w:sz w:val="24"/>
                <w:szCs w:val="24"/>
              </w:rPr>
            </w:pPr>
          </w:p>
          <w:p w14:paraId="7341D95E" w14:textId="77777777" w:rsidR="005705E1" w:rsidRPr="00C14318" w:rsidRDefault="005705E1" w:rsidP="00761E6B">
            <w:pPr>
              <w:rPr>
                <w:rFonts w:ascii="Times New Roman" w:hAnsi="Times New Roman"/>
                <w:sz w:val="24"/>
                <w:szCs w:val="24"/>
              </w:rPr>
            </w:pPr>
          </w:p>
          <w:p w14:paraId="403CD459" w14:textId="77777777" w:rsidR="005705E1" w:rsidRPr="00C14318" w:rsidRDefault="005705E1" w:rsidP="00761E6B">
            <w:pPr>
              <w:rPr>
                <w:rFonts w:ascii="Times New Roman" w:hAnsi="Times New Roman"/>
                <w:sz w:val="24"/>
                <w:szCs w:val="24"/>
              </w:rPr>
            </w:pPr>
          </w:p>
          <w:p w14:paraId="78AB3511" w14:textId="77777777" w:rsidR="005705E1" w:rsidRPr="00C14318" w:rsidRDefault="005705E1" w:rsidP="00761E6B">
            <w:pPr>
              <w:rPr>
                <w:rFonts w:ascii="Times New Roman" w:hAnsi="Times New Roman"/>
                <w:sz w:val="24"/>
                <w:szCs w:val="24"/>
              </w:rPr>
            </w:pPr>
          </w:p>
          <w:p w14:paraId="5B1FCC1A" w14:textId="77777777" w:rsidR="005705E1" w:rsidRPr="00C14318" w:rsidRDefault="005705E1" w:rsidP="00761E6B">
            <w:pPr>
              <w:rPr>
                <w:rFonts w:ascii="Times New Roman" w:hAnsi="Times New Roman"/>
                <w:sz w:val="24"/>
                <w:szCs w:val="24"/>
              </w:rPr>
            </w:pPr>
          </w:p>
          <w:p w14:paraId="6DE5F642" w14:textId="77777777" w:rsidR="005705E1" w:rsidRPr="00C14318" w:rsidRDefault="005705E1" w:rsidP="00761E6B">
            <w:pPr>
              <w:rPr>
                <w:rFonts w:ascii="Times New Roman" w:hAnsi="Times New Roman"/>
                <w:sz w:val="24"/>
                <w:szCs w:val="24"/>
              </w:rPr>
            </w:pPr>
          </w:p>
          <w:p w14:paraId="2A2522A3" w14:textId="77777777" w:rsidR="005705E1" w:rsidRPr="00C14318" w:rsidRDefault="005705E1" w:rsidP="00761E6B">
            <w:pPr>
              <w:rPr>
                <w:rFonts w:ascii="Times New Roman" w:hAnsi="Times New Roman"/>
                <w:sz w:val="24"/>
                <w:szCs w:val="24"/>
              </w:rPr>
            </w:pPr>
          </w:p>
          <w:p w14:paraId="6DAE86FA" w14:textId="77777777" w:rsidR="005705E1" w:rsidRPr="00C14318" w:rsidRDefault="005705E1" w:rsidP="00761E6B">
            <w:pPr>
              <w:rPr>
                <w:rFonts w:ascii="Times New Roman" w:hAnsi="Times New Roman"/>
                <w:sz w:val="24"/>
                <w:szCs w:val="24"/>
              </w:rPr>
            </w:pPr>
          </w:p>
          <w:p w14:paraId="5B7D14C3" w14:textId="77777777" w:rsidR="005705E1" w:rsidRPr="00C14318" w:rsidRDefault="005705E1" w:rsidP="00761E6B">
            <w:pPr>
              <w:rPr>
                <w:rFonts w:ascii="Times New Roman" w:hAnsi="Times New Roman"/>
                <w:sz w:val="24"/>
                <w:szCs w:val="24"/>
              </w:rPr>
            </w:pPr>
          </w:p>
          <w:p w14:paraId="68926510" w14:textId="77777777" w:rsidR="005705E1" w:rsidRPr="00C14318" w:rsidRDefault="006A3021" w:rsidP="00761E6B">
            <w:pPr>
              <w:rPr>
                <w:rFonts w:ascii="Times New Roman" w:hAnsi="Times New Roman"/>
                <w:sz w:val="24"/>
                <w:szCs w:val="24"/>
              </w:rPr>
            </w:pPr>
            <w:r>
              <w:rPr>
                <w:rFonts w:ascii="Times New Roman" w:hAnsi="Times New Roman"/>
                <w:sz w:val="24"/>
                <w:szCs w:val="24"/>
              </w:rPr>
              <w:t>Dicotyledon</w:t>
            </w:r>
            <w:r w:rsidR="005705E1" w:rsidRPr="00C14318">
              <w:rPr>
                <w:rFonts w:ascii="Times New Roman" w:hAnsi="Times New Roman"/>
                <w:sz w:val="24"/>
                <w:szCs w:val="24"/>
              </w:rPr>
              <w:t>s</w:t>
            </w:r>
          </w:p>
        </w:tc>
        <w:tc>
          <w:tcPr>
            <w:tcW w:w="1763" w:type="dxa"/>
            <w:vMerge w:val="restart"/>
          </w:tcPr>
          <w:p w14:paraId="533C0A0D" w14:textId="77777777" w:rsidR="005705E1" w:rsidRPr="00C14318" w:rsidRDefault="005705E1" w:rsidP="00761E6B">
            <w:pPr>
              <w:rPr>
                <w:rFonts w:ascii="Times New Roman" w:hAnsi="Times New Roman"/>
                <w:sz w:val="24"/>
                <w:szCs w:val="24"/>
              </w:rPr>
            </w:pPr>
            <w:r w:rsidRPr="00C14318">
              <w:rPr>
                <w:rFonts w:ascii="Times New Roman" w:hAnsi="Times New Roman"/>
                <w:sz w:val="24"/>
                <w:szCs w:val="24"/>
              </w:rPr>
              <w:t>Asteraceae</w:t>
            </w:r>
          </w:p>
        </w:tc>
        <w:tc>
          <w:tcPr>
            <w:tcW w:w="2552" w:type="dxa"/>
          </w:tcPr>
          <w:p w14:paraId="415A7C80" w14:textId="77777777" w:rsidR="005705E1" w:rsidRPr="00C14318" w:rsidRDefault="005705E1" w:rsidP="00761E6B">
            <w:pPr>
              <w:rPr>
                <w:rFonts w:ascii="Times New Roman" w:hAnsi="Times New Roman"/>
                <w:i/>
                <w:sz w:val="24"/>
                <w:szCs w:val="24"/>
              </w:rPr>
            </w:pPr>
            <w:r>
              <w:rPr>
                <w:rFonts w:ascii="Times New Roman" w:hAnsi="Times New Roman"/>
                <w:i/>
                <w:sz w:val="24"/>
                <w:szCs w:val="24"/>
              </w:rPr>
              <w:t>Chromolaena odorata</w:t>
            </w:r>
          </w:p>
        </w:tc>
      </w:tr>
      <w:tr w:rsidR="005705E1" w:rsidRPr="00C14318" w14:paraId="1772ACEB" w14:textId="77777777" w:rsidTr="00761E6B">
        <w:trPr>
          <w:trHeight w:val="323"/>
        </w:trPr>
        <w:tc>
          <w:tcPr>
            <w:tcW w:w="2016" w:type="dxa"/>
            <w:vMerge/>
          </w:tcPr>
          <w:p w14:paraId="560E9B99" w14:textId="77777777" w:rsidR="005705E1" w:rsidRPr="00C14318" w:rsidRDefault="005705E1" w:rsidP="00761E6B">
            <w:pPr>
              <w:rPr>
                <w:rFonts w:ascii="Times New Roman" w:hAnsi="Times New Roman"/>
                <w:sz w:val="24"/>
                <w:szCs w:val="24"/>
              </w:rPr>
            </w:pPr>
          </w:p>
        </w:tc>
        <w:tc>
          <w:tcPr>
            <w:tcW w:w="1763" w:type="dxa"/>
            <w:vMerge/>
          </w:tcPr>
          <w:p w14:paraId="09742A21" w14:textId="77777777" w:rsidR="005705E1" w:rsidRPr="00C14318" w:rsidRDefault="005705E1" w:rsidP="00761E6B">
            <w:pPr>
              <w:rPr>
                <w:rFonts w:ascii="Times New Roman" w:hAnsi="Times New Roman"/>
                <w:sz w:val="24"/>
                <w:szCs w:val="24"/>
              </w:rPr>
            </w:pPr>
          </w:p>
        </w:tc>
        <w:tc>
          <w:tcPr>
            <w:tcW w:w="2552" w:type="dxa"/>
          </w:tcPr>
          <w:p w14:paraId="4880FCE5"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Synedrella nodiflora</w:t>
            </w:r>
          </w:p>
        </w:tc>
      </w:tr>
      <w:tr w:rsidR="005705E1" w:rsidRPr="00C14318" w14:paraId="12CE617E" w14:textId="77777777" w:rsidTr="00761E6B">
        <w:tc>
          <w:tcPr>
            <w:tcW w:w="2016" w:type="dxa"/>
            <w:vMerge/>
          </w:tcPr>
          <w:p w14:paraId="2560710A" w14:textId="77777777" w:rsidR="005705E1" w:rsidRPr="00C14318" w:rsidRDefault="005705E1" w:rsidP="00761E6B">
            <w:pPr>
              <w:rPr>
                <w:rFonts w:ascii="Times New Roman" w:hAnsi="Times New Roman"/>
                <w:sz w:val="24"/>
                <w:szCs w:val="24"/>
              </w:rPr>
            </w:pPr>
          </w:p>
        </w:tc>
        <w:tc>
          <w:tcPr>
            <w:tcW w:w="1763" w:type="dxa"/>
          </w:tcPr>
          <w:p w14:paraId="7FDD52E9" w14:textId="77777777" w:rsidR="005705E1" w:rsidRPr="00C14318" w:rsidRDefault="005705E1" w:rsidP="00761E6B">
            <w:pPr>
              <w:rPr>
                <w:rFonts w:ascii="Times New Roman" w:hAnsi="Times New Roman"/>
                <w:sz w:val="24"/>
                <w:szCs w:val="24"/>
              </w:rPr>
            </w:pPr>
            <w:r w:rsidRPr="00C14318">
              <w:rPr>
                <w:rFonts w:ascii="Times New Roman" w:hAnsi="Times New Roman"/>
                <w:sz w:val="24"/>
                <w:szCs w:val="24"/>
              </w:rPr>
              <w:t>Convolvulaceae</w:t>
            </w:r>
          </w:p>
        </w:tc>
        <w:tc>
          <w:tcPr>
            <w:tcW w:w="2552" w:type="dxa"/>
          </w:tcPr>
          <w:p w14:paraId="68C2C361"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Ipomoea bifolia</w:t>
            </w:r>
          </w:p>
        </w:tc>
      </w:tr>
      <w:tr w:rsidR="005705E1" w:rsidRPr="00C14318" w14:paraId="3F0A491E" w14:textId="77777777" w:rsidTr="00761E6B">
        <w:tc>
          <w:tcPr>
            <w:tcW w:w="2016" w:type="dxa"/>
            <w:vMerge/>
          </w:tcPr>
          <w:p w14:paraId="127EDEEA" w14:textId="77777777" w:rsidR="005705E1" w:rsidRPr="00C14318" w:rsidRDefault="005705E1" w:rsidP="00761E6B">
            <w:pPr>
              <w:rPr>
                <w:rFonts w:ascii="Times New Roman" w:hAnsi="Times New Roman"/>
                <w:sz w:val="24"/>
                <w:szCs w:val="24"/>
              </w:rPr>
            </w:pPr>
          </w:p>
        </w:tc>
        <w:tc>
          <w:tcPr>
            <w:tcW w:w="1763" w:type="dxa"/>
          </w:tcPr>
          <w:p w14:paraId="283A7D11" w14:textId="77777777" w:rsidR="005705E1" w:rsidRPr="00C14318" w:rsidRDefault="005705E1" w:rsidP="00761E6B">
            <w:pPr>
              <w:rPr>
                <w:rFonts w:ascii="Times New Roman" w:hAnsi="Times New Roman"/>
                <w:sz w:val="24"/>
                <w:szCs w:val="24"/>
              </w:rPr>
            </w:pPr>
            <w:r w:rsidRPr="00C14318">
              <w:rPr>
                <w:rFonts w:ascii="Times New Roman" w:hAnsi="Times New Roman"/>
                <w:sz w:val="24"/>
                <w:szCs w:val="24"/>
              </w:rPr>
              <w:t>Euphorbiaceae</w:t>
            </w:r>
          </w:p>
        </w:tc>
        <w:tc>
          <w:tcPr>
            <w:tcW w:w="2552" w:type="dxa"/>
          </w:tcPr>
          <w:p w14:paraId="66DCC8A5"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Croton hirtus</w:t>
            </w:r>
          </w:p>
        </w:tc>
      </w:tr>
      <w:tr w:rsidR="005705E1" w:rsidRPr="00C14318" w14:paraId="6E9254A8" w14:textId="77777777" w:rsidTr="00761E6B">
        <w:trPr>
          <w:trHeight w:val="274"/>
        </w:trPr>
        <w:tc>
          <w:tcPr>
            <w:tcW w:w="2016" w:type="dxa"/>
            <w:vMerge/>
          </w:tcPr>
          <w:p w14:paraId="08A3E250" w14:textId="77777777" w:rsidR="005705E1" w:rsidRPr="00C14318" w:rsidRDefault="005705E1" w:rsidP="00761E6B">
            <w:pPr>
              <w:rPr>
                <w:rFonts w:ascii="Times New Roman" w:hAnsi="Times New Roman"/>
                <w:sz w:val="24"/>
                <w:szCs w:val="24"/>
              </w:rPr>
            </w:pPr>
          </w:p>
        </w:tc>
        <w:tc>
          <w:tcPr>
            <w:tcW w:w="1763" w:type="dxa"/>
            <w:vMerge w:val="restart"/>
          </w:tcPr>
          <w:p w14:paraId="122DC572" w14:textId="77777777" w:rsidR="005705E1" w:rsidRPr="00C14318" w:rsidRDefault="005705E1" w:rsidP="00761E6B">
            <w:pPr>
              <w:rPr>
                <w:rFonts w:ascii="Times New Roman" w:hAnsi="Times New Roman"/>
                <w:sz w:val="24"/>
                <w:szCs w:val="24"/>
              </w:rPr>
            </w:pPr>
            <w:r w:rsidRPr="00C14318">
              <w:rPr>
                <w:rFonts w:ascii="Times New Roman" w:hAnsi="Times New Roman"/>
                <w:sz w:val="24"/>
                <w:szCs w:val="24"/>
              </w:rPr>
              <w:t>Fabaceae</w:t>
            </w:r>
          </w:p>
        </w:tc>
        <w:tc>
          <w:tcPr>
            <w:tcW w:w="2552" w:type="dxa"/>
          </w:tcPr>
          <w:p w14:paraId="00FC6A9A"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Centrosema pubescens</w:t>
            </w:r>
          </w:p>
        </w:tc>
      </w:tr>
      <w:tr w:rsidR="005705E1" w:rsidRPr="00C14318" w14:paraId="7D697840" w14:textId="77777777" w:rsidTr="00761E6B">
        <w:trPr>
          <w:trHeight w:val="233"/>
        </w:trPr>
        <w:tc>
          <w:tcPr>
            <w:tcW w:w="2016" w:type="dxa"/>
            <w:vMerge/>
          </w:tcPr>
          <w:p w14:paraId="7EC6B281" w14:textId="77777777" w:rsidR="005705E1" w:rsidRPr="00C14318" w:rsidRDefault="005705E1" w:rsidP="00761E6B">
            <w:pPr>
              <w:rPr>
                <w:rFonts w:ascii="Times New Roman" w:hAnsi="Times New Roman"/>
                <w:sz w:val="24"/>
                <w:szCs w:val="24"/>
              </w:rPr>
            </w:pPr>
          </w:p>
        </w:tc>
        <w:tc>
          <w:tcPr>
            <w:tcW w:w="1763" w:type="dxa"/>
            <w:vMerge/>
          </w:tcPr>
          <w:p w14:paraId="27BB05D0" w14:textId="77777777" w:rsidR="005705E1" w:rsidRPr="00C14318" w:rsidRDefault="005705E1" w:rsidP="00761E6B">
            <w:pPr>
              <w:rPr>
                <w:rFonts w:ascii="Times New Roman" w:hAnsi="Times New Roman"/>
                <w:sz w:val="24"/>
                <w:szCs w:val="24"/>
              </w:rPr>
            </w:pPr>
          </w:p>
        </w:tc>
        <w:tc>
          <w:tcPr>
            <w:tcW w:w="2552" w:type="dxa"/>
          </w:tcPr>
          <w:p w14:paraId="4CDAB548"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 xml:space="preserve">Cassia fistula, </w:t>
            </w:r>
          </w:p>
        </w:tc>
      </w:tr>
      <w:tr w:rsidR="005705E1" w:rsidRPr="00C14318" w14:paraId="0820FB9C" w14:textId="77777777" w:rsidTr="00761E6B">
        <w:trPr>
          <w:trHeight w:val="283"/>
        </w:trPr>
        <w:tc>
          <w:tcPr>
            <w:tcW w:w="2016" w:type="dxa"/>
            <w:vMerge/>
          </w:tcPr>
          <w:p w14:paraId="52371B12" w14:textId="77777777" w:rsidR="005705E1" w:rsidRPr="00C14318" w:rsidRDefault="005705E1" w:rsidP="00761E6B">
            <w:pPr>
              <w:rPr>
                <w:rFonts w:ascii="Times New Roman" w:hAnsi="Times New Roman"/>
                <w:sz w:val="24"/>
                <w:szCs w:val="24"/>
              </w:rPr>
            </w:pPr>
          </w:p>
        </w:tc>
        <w:tc>
          <w:tcPr>
            <w:tcW w:w="1763" w:type="dxa"/>
            <w:vMerge/>
          </w:tcPr>
          <w:p w14:paraId="27166A11" w14:textId="77777777" w:rsidR="005705E1" w:rsidRPr="00C14318" w:rsidRDefault="005705E1" w:rsidP="00761E6B">
            <w:pPr>
              <w:rPr>
                <w:rFonts w:ascii="Times New Roman" w:hAnsi="Times New Roman"/>
                <w:sz w:val="24"/>
                <w:szCs w:val="24"/>
              </w:rPr>
            </w:pPr>
          </w:p>
        </w:tc>
        <w:tc>
          <w:tcPr>
            <w:tcW w:w="2552" w:type="dxa"/>
          </w:tcPr>
          <w:p w14:paraId="21EFD090"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 xml:space="preserve">Cassia obtusifolia, </w:t>
            </w:r>
          </w:p>
        </w:tc>
      </w:tr>
      <w:tr w:rsidR="005705E1" w:rsidRPr="00C14318" w14:paraId="288BC2DD" w14:textId="77777777" w:rsidTr="00761E6B">
        <w:trPr>
          <w:trHeight w:val="454"/>
        </w:trPr>
        <w:tc>
          <w:tcPr>
            <w:tcW w:w="2016" w:type="dxa"/>
            <w:vMerge/>
          </w:tcPr>
          <w:p w14:paraId="7461343C" w14:textId="77777777" w:rsidR="005705E1" w:rsidRPr="00C14318" w:rsidRDefault="005705E1" w:rsidP="00761E6B">
            <w:pPr>
              <w:rPr>
                <w:rFonts w:ascii="Times New Roman" w:hAnsi="Times New Roman"/>
                <w:sz w:val="24"/>
                <w:szCs w:val="24"/>
              </w:rPr>
            </w:pPr>
          </w:p>
        </w:tc>
        <w:tc>
          <w:tcPr>
            <w:tcW w:w="1763" w:type="dxa"/>
            <w:vMerge/>
          </w:tcPr>
          <w:p w14:paraId="501DD436" w14:textId="77777777" w:rsidR="005705E1" w:rsidRPr="00C14318" w:rsidRDefault="005705E1" w:rsidP="00761E6B">
            <w:pPr>
              <w:rPr>
                <w:rFonts w:ascii="Times New Roman" w:hAnsi="Times New Roman"/>
                <w:sz w:val="24"/>
                <w:szCs w:val="24"/>
              </w:rPr>
            </w:pPr>
          </w:p>
        </w:tc>
        <w:tc>
          <w:tcPr>
            <w:tcW w:w="2552" w:type="dxa"/>
          </w:tcPr>
          <w:p w14:paraId="2363038B"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 xml:space="preserve">Calopogonium mucunoides, </w:t>
            </w:r>
          </w:p>
        </w:tc>
      </w:tr>
      <w:tr w:rsidR="005705E1" w:rsidRPr="00C14318" w14:paraId="01DA40BC" w14:textId="77777777" w:rsidTr="00761E6B">
        <w:trPr>
          <w:trHeight w:val="540"/>
        </w:trPr>
        <w:tc>
          <w:tcPr>
            <w:tcW w:w="2016" w:type="dxa"/>
            <w:vMerge/>
          </w:tcPr>
          <w:p w14:paraId="14BF6A2F" w14:textId="77777777" w:rsidR="005705E1" w:rsidRPr="00C14318" w:rsidRDefault="005705E1" w:rsidP="00761E6B">
            <w:pPr>
              <w:rPr>
                <w:rFonts w:ascii="Times New Roman" w:hAnsi="Times New Roman"/>
                <w:sz w:val="24"/>
                <w:szCs w:val="24"/>
              </w:rPr>
            </w:pPr>
          </w:p>
        </w:tc>
        <w:tc>
          <w:tcPr>
            <w:tcW w:w="1763" w:type="dxa"/>
            <w:vMerge/>
          </w:tcPr>
          <w:p w14:paraId="0E595502" w14:textId="77777777" w:rsidR="005705E1" w:rsidRPr="00C14318" w:rsidRDefault="005705E1" w:rsidP="00761E6B">
            <w:pPr>
              <w:rPr>
                <w:rFonts w:ascii="Times New Roman" w:hAnsi="Times New Roman"/>
                <w:sz w:val="24"/>
                <w:szCs w:val="24"/>
              </w:rPr>
            </w:pPr>
          </w:p>
        </w:tc>
        <w:tc>
          <w:tcPr>
            <w:tcW w:w="2552" w:type="dxa"/>
          </w:tcPr>
          <w:p w14:paraId="141EEF97"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 xml:space="preserve">Desmodium adscendens, </w:t>
            </w:r>
          </w:p>
        </w:tc>
      </w:tr>
      <w:tr w:rsidR="005705E1" w:rsidRPr="00C14318" w14:paraId="40D1487B" w14:textId="77777777" w:rsidTr="00761E6B">
        <w:trPr>
          <w:trHeight w:val="506"/>
        </w:trPr>
        <w:tc>
          <w:tcPr>
            <w:tcW w:w="2016" w:type="dxa"/>
            <w:vMerge/>
          </w:tcPr>
          <w:p w14:paraId="2CF22DB6" w14:textId="77777777" w:rsidR="005705E1" w:rsidRPr="00C14318" w:rsidRDefault="005705E1" w:rsidP="00761E6B">
            <w:pPr>
              <w:rPr>
                <w:rFonts w:ascii="Times New Roman" w:hAnsi="Times New Roman"/>
                <w:sz w:val="24"/>
                <w:szCs w:val="24"/>
              </w:rPr>
            </w:pPr>
          </w:p>
        </w:tc>
        <w:tc>
          <w:tcPr>
            <w:tcW w:w="1763" w:type="dxa"/>
            <w:vMerge/>
          </w:tcPr>
          <w:p w14:paraId="61D0688C" w14:textId="77777777" w:rsidR="005705E1" w:rsidRPr="00C14318" w:rsidRDefault="005705E1" w:rsidP="00761E6B">
            <w:pPr>
              <w:rPr>
                <w:rFonts w:ascii="Times New Roman" w:hAnsi="Times New Roman"/>
                <w:sz w:val="24"/>
                <w:szCs w:val="24"/>
              </w:rPr>
            </w:pPr>
          </w:p>
        </w:tc>
        <w:tc>
          <w:tcPr>
            <w:tcW w:w="2552" w:type="dxa"/>
          </w:tcPr>
          <w:p w14:paraId="1347B401"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 xml:space="preserve">Desmodium triforum, </w:t>
            </w:r>
          </w:p>
        </w:tc>
      </w:tr>
      <w:tr w:rsidR="005705E1" w:rsidRPr="00C14318" w14:paraId="36A0C2A0" w14:textId="77777777" w:rsidTr="00761E6B">
        <w:trPr>
          <w:trHeight w:val="426"/>
        </w:trPr>
        <w:tc>
          <w:tcPr>
            <w:tcW w:w="2016" w:type="dxa"/>
            <w:vMerge/>
          </w:tcPr>
          <w:p w14:paraId="37D6606A" w14:textId="77777777" w:rsidR="005705E1" w:rsidRPr="00C14318" w:rsidRDefault="005705E1" w:rsidP="00761E6B">
            <w:pPr>
              <w:rPr>
                <w:rFonts w:ascii="Times New Roman" w:hAnsi="Times New Roman"/>
                <w:sz w:val="24"/>
                <w:szCs w:val="24"/>
              </w:rPr>
            </w:pPr>
          </w:p>
        </w:tc>
        <w:tc>
          <w:tcPr>
            <w:tcW w:w="1763" w:type="dxa"/>
            <w:vMerge/>
          </w:tcPr>
          <w:p w14:paraId="363D9228" w14:textId="77777777" w:rsidR="005705E1" w:rsidRPr="00C14318" w:rsidRDefault="005705E1" w:rsidP="00761E6B">
            <w:pPr>
              <w:rPr>
                <w:rFonts w:ascii="Times New Roman" w:hAnsi="Times New Roman"/>
                <w:sz w:val="24"/>
                <w:szCs w:val="24"/>
              </w:rPr>
            </w:pPr>
          </w:p>
        </w:tc>
        <w:tc>
          <w:tcPr>
            <w:tcW w:w="2552" w:type="dxa"/>
          </w:tcPr>
          <w:p w14:paraId="731CE597"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 xml:space="preserve">Desmodium velutinum, </w:t>
            </w:r>
          </w:p>
        </w:tc>
      </w:tr>
      <w:tr w:rsidR="005705E1" w:rsidRPr="00C14318" w14:paraId="4D62D822" w14:textId="77777777" w:rsidTr="00761E6B">
        <w:trPr>
          <w:trHeight w:val="471"/>
        </w:trPr>
        <w:tc>
          <w:tcPr>
            <w:tcW w:w="2016" w:type="dxa"/>
            <w:vMerge/>
          </w:tcPr>
          <w:p w14:paraId="505735D6" w14:textId="77777777" w:rsidR="005705E1" w:rsidRPr="00C14318" w:rsidRDefault="005705E1" w:rsidP="00761E6B">
            <w:pPr>
              <w:rPr>
                <w:rFonts w:ascii="Times New Roman" w:hAnsi="Times New Roman"/>
                <w:sz w:val="24"/>
                <w:szCs w:val="24"/>
              </w:rPr>
            </w:pPr>
          </w:p>
        </w:tc>
        <w:tc>
          <w:tcPr>
            <w:tcW w:w="1763" w:type="dxa"/>
            <w:vMerge/>
          </w:tcPr>
          <w:p w14:paraId="3CB9380C" w14:textId="77777777" w:rsidR="005705E1" w:rsidRPr="00C14318" w:rsidRDefault="005705E1" w:rsidP="00761E6B">
            <w:pPr>
              <w:rPr>
                <w:rFonts w:ascii="Times New Roman" w:hAnsi="Times New Roman"/>
                <w:sz w:val="24"/>
                <w:szCs w:val="24"/>
              </w:rPr>
            </w:pPr>
          </w:p>
        </w:tc>
        <w:tc>
          <w:tcPr>
            <w:tcW w:w="2552" w:type="dxa"/>
          </w:tcPr>
          <w:p w14:paraId="28A7EE04"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 xml:space="preserve">Mezoneuron benthamianum, </w:t>
            </w:r>
          </w:p>
        </w:tc>
      </w:tr>
      <w:tr w:rsidR="005705E1" w:rsidRPr="00C14318" w14:paraId="02F14A82" w14:textId="77777777" w:rsidTr="00761E6B">
        <w:trPr>
          <w:trHeight w:val="274"/>
        </w:trPr>
        <w:tc>
          <w:tcPr>
            <w:tcW w:w="2016" w:type="dxa"/>
            <w:vMerge/>
          </w:tcPr>
          <w:p w14:paraId="640A7188" w14:textId="77777777" w:rsidR="005705E1" w:rsidRPr="00C14318" w:rsidRDefault="005705E1" w:rsidP="00761E6B">
            <w:pPr>
              <w:rPr>
                <w:rFonts w:ascii="Times New Roman" w:hAnsi="Times New Roman"/>
                <w:sz w:val="24"/>
                <w:szCs w:val="24"/>
              </w:rPr>
            </w:pPr>
          </w:p>
        </w:tc>
        <w:tc>
          <w:tcPr>
            <w:tcW w:w="1763" w:type="dxa"/>
            <w:vMerge/>
          </w:tcPr>
          <w:p w14:paraId="7FB25ECC" w14:textId="77777777" w:rsidR="005705E1" w:rsidRPr="00C14318" w:rsidRDefault="005705E1" w:rsidP="00761E6B">
            <w:pPr>
              <w:rPr>
                <w:rFonts w:ascii="Times New Roman" w:hAnsi="Times New Roman"/>
                <w:sz w:val="24"/>
                <w:szCs w:val="24"/>
              </w:rPr>
            </w:pPr>
          </w:p>
        </w:tc>
        <w:tc>
          <w:tcPr>
            <w:tcW w:w="2552" w:type="dxa"/>
          </w:tcPr>
          <w:p w14:paraId="78EBA3A1"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Mimosa pudica</w:t>
            </w:r>
          </w:p>
        </w:tc>
      </w:tr>
      <w:tr w:rsidR="005705E1" w:rsidRPr="00C14318" w14:paraId="0072B4A2" w14:textId="77777777" w:rsidTr="00761E6B">
        <w:tc>
          <w:tcPr>
            <w:tcW w:w="2016" w:type="dxa"/>
            <w:vMerge/>
          </w:tcPr>
          <w:p w14:paraId="7DC409CE" w14:textId="77777777" w:rsidR="005705E1" w:rsidRPr="00C14318" w:rsidRDefault="005705E1" w:rsidP="00761E6B">
            <w:pPr>
              <w:rPr>
                <w:rFonts w:ascii="Times New Roman" w:hAnsi="Times New Roman"/>
                <w:sz w:val="24"/>
                <w:szCs w:val="24"/>
              </w:rPr>
            </w:pPr>
          </w:p>
        </w:tc>
        <w:tc>
          <w:tcPr>
            <w:tcW w:w="1763" w:type="dxa"/>
          </w:tcPr>
          <w:p w14:paraId="64B926F6" w14:textId="77777777" w:rsidR="005705E1" w:rsidRPr="00C14318" w:rsidRDefault="005705E1" w:rsidP="00761E6B">
            <w:pPr>
              <w:rPr>
                <w:rFonts w:ascii="Times New Roman" w:hAnsi="Times New Roman"/>
                <w:sz w:val="24"/>
                <w:szCs w:val="24"/>
              </w:rPr>
            </w:pPr>
            <w:r w:rsidRPr="00C14318">
              <w:rPr>
                <w:rFonts w:ascii="Times New Roman" w:hAnsi="Times New Roman"/>
                <w:sz w:val="24"/>
                <w:szCs w:val="24"/>
              </w:rPr>
              <w:t>Lamiaceae</w:t>
            </w:r>
          </w:p>
        </w:tc>
        <w:tc>
          <w:tcPr>
            <w:tcW w:w="2552" w:type="dxa"/>
          </w:tcPr>
          <w:p w14:paraId="2E189757"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Clerodendrum volubile</w:t>
            </w:r>
          </w:p>
        </w:tc>
      </w:tr>
      <w:tr w:rsidR="005705E1" w:rsidRPr="00C14318" w14:paraId="7D4B3EA4" w14:textId="77777777" w:rsidTr="00761E6B">
        <w:trPr>
          <w:trHeight w:val="300"/>
        </w:trPr>
        <w:tc>
          <w:tcPr>
            <w:tcW w:w="2016" w:type="dxa"/>
            <w:vMerge/>
          </w:tcPr>
          <w:p w14:paraId="4B885E07" w14:textId="77777777" w:rsidR="005705E1" w:rsidRPr="00C14318" w:rsidRDefault="005705E1" w:rsidP="00761E6B">
            <w:pPr>
              <w:rPr>
                <w:rFonts w:ascii="Times New Roman" w:hAnsi="Times New Roman"/>
                <w:sz w:val="24"/>
                <w:szCs w:val="24"/>
              </w:rPr>
            </w:pPr>
          </w:p>
        </w:tc>
        <w:tc>
          <w:tcPr>
            <w:tcW w:w="1763" w:type="dxa"/>
            <w:vMerge w:val="restart"/>
          </w:tcPr>
          <w:p w14:paraId="498C0EB5" w14:textId="77777777" w:rsidR="005705E1" w:rsidRPr="00C14318" w:rsidRDefault="005705E1" w:rsidP="00761E6B">
            <w:pPr>
              <w:rPr>
                <w:rFonts w:ascii="Times New Roman" w:hAnsi="Times New Roman"/>
                <w:sz w:val="24"/>
                <w:szCs w:val="24"/>
              </w:rPr>
            </w:pPr>
            <w:r w:rsidRPr="00C14318">
              <w:rPr>
                <w:rFonts w:ascii="Times New Roman" w:hAnsi="Times New Roman"/>
                <w:sz w:val="24"/>
                <w:szCs w:val="24"/>
              </w:rPr>
              <w:t>Malvaceae</w:t>
            </w:r>
          </w:p>
        </w:tc>
        <w:tc>
          <w:tcPr>
            <w:tcW w:w="2552" w:type="dxa"/>
          </w:tcPr>
          <w:p w14:paraId="1D1D04BB"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 xml:space="preserve">Sida acuta, </w:t>
            </w:r>
          </w:p>
        </w:tc>
      </w:tr>
      <w:tr w:rsidR="005705E1" w:rsidRPr="00C14318" w14:paraId="238C37B2" w14:textId="77777777" w:rsidTr="00761E6B">
        <w:trPr>
          <w:trHeight w:val="311"/>
        </w:trPr>
        <w:tc>
          <w:tcPr>
            <w:tcW w:w="2016" w:type="dxa"/>
            <w:vMerge/>
          </w:tcPr>
          <w:p w14:paraId="4AAF0912" w14:textId="77777777" w:rsidR="005705E1" w:rsidRPr="00C14318" w:rsidRDefault="005705E1" w:rsidP="00761E6B">
            <w:pPr>
              <w:rPr>
                <w:rFonts w:ascii="Times New Roman" w:hAnsi="Times New Roman"/>
                <w:sz w:val="24"/>
                <w:szCs w:val="24"/>
              </w:rPr>
            </w:pPr>
          </w:p>
        </w:tc>
        <w:tc>
          <w:tcPr>
            <w:tcW w:w="1763" w:type="dxa"/>
            <w:vMerge/>
          </w:tcPr>
          <w:p w14:paraId="37FBDC2B" w14:textId="77777777" w:rsidR="005705E1" w:rsidRPr="00C14318" w:rsidRDefault="005705E1" w:rsidP="00761E6B">
            <w:pPr>
              <w:rPr>
                <w:rFonts w:ascii="Times New Roman" w:hAnsi="Times New Roman"/>
                <w:sz w:val="24"/>
                <w:szCs w:val="24"/>
              </w:rPr>
            </w:pPr>
          </w:p>
        </w:tc>
        <w:tc>
          <w:tcPr>
            <w:tcW w:w="2552" w:type="dxa"/>
          </w:tcPr>
          <w:p w14:paraId="543A3549"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 xml:space="preserve">Sida urens, </w:t>
            </w:r>
          </w:p>
          <w:p w14:paraId="581B1F4A" w14:textId="77777777" w:rsidR="005705E1" w:rsidRPr="00C14318" w:rsidRDefault="005705E1" w:rsidP="00761E6B">
            <w:pPr>
              <w:rPr>
                <w:rFonts w:ascii="Times New Roman" w:hAnsi="Times New Roman"/>
                <w:i/>
                <w:sz w:val="24"/>
                <w:szCs w:val="24"/>
              </w:rPr>
            </w:pPr>
          </w:p>
        </w:tc>
      </w:tr>
      <w:tr w:rsidR="005705E1" w:rsidRPr="00C14318" w14:paraId="19868E4B" w14:textId="77777777" w:rsidTr="00761E6B">
        <w:trPr>
          <w:trHeight w:val="463"/>
        </w:trPr>
        <w:tc>
          <w:tcPr>
            <w:tcW w:w="2016" w:type="dxa"/>
            <w:vMerge/>
          </w:tcPr>
          <w:p w14:paraId="55416B06" w14:textId="77777777" w:rsidR="005705E1" w:rsidRPr="00C14318" w:rsidRDefault="005705E1" w:rsidP="00761E6B">
            <w:pPr>
              <w:rPr>
                <w:rFonts w:ascii="Times New Roman" w:hAnsi="Times New Roman"/>
                <w:sz w:val="24"/>
                <w:szCs w:val="24"/>
              </w:rPr>
            </w:pPr>
          </w:p>
        </w:tc>
        <w:tc>
          <w:tcPr>
            <w:tcW w:w="1763" w:type="dxa"/>
            <w:vMerge/>
          </w:tcPr>
          <w:p w14:paraId="49B3AA55" w14:textId="77777777" w:rsidR="005705E1" w:rsidRPr="00C14318" w:rsidRDefault="005705E1" w:rsidP="00761E6B">
            <w:pPr>
              <w:rPr>
                <w:rFonts w:ascii="Times New Roman" w:hAnsi="Times New Roman"/>
                <w:sz w:val="24"/>
                <w:szCs w:val="24"/>
              </w:rPr>
            </w:pPr>
          </w:p>
        </w:tc>
        <w:tc>
          <w:tcPr>
            <w:tcW w:w="2552" w:type="dxa"/>
          </w:tcPr>
          <w:p w14:paraId="0C9A60F7"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Abutilon mauritianum</w:t>
            </w:r>
          </w:p>
        </w:tc>
      </w:tr>
      <w:tr w:rsidR="005705E1" w:rsidRPr="00C14318" w14:paraId="0267F710" w14:textId="77777777" w:rsidTr="00761E6B">
        <w:tc>
          <w:tcPr>
            <w:tcW w:w="2016" w:type="dxa"/>
            <w:vMerge/>
          </w:tcPr>
          <w:p w14:paraId="5A0D8D50" w14:textId="77777777" w:rsidR="005705E1" w:rsidRPr="00C14318" w:rsidRDefault="005705E1" w:rsidP="00761E6B">
            <w:pPr>
              <w:rPr>
                <w:rFonts w:ascii="Times New Roman" w:hAnsi="Times New Roman"/>
                <w:sz w:val="24"/>
                <w:szCs w:val="24"/>
              </w:rPr>
            </w:pPr>
          </w:p>
        </w:tc>
        <w:tc>
          <w:tcPr>
            <w:tcW w:w="1763" w:type="dxa"/>
          </w:tcPr>
          <w:p w14:paraId="54F32D7F" w14:textId="77777777" w:rsidR="005705E1" w:rsidRPr="00C14318" w:rsidRDefault="005705E1" w:rsidP="00761E6B">
            <w:pPr>
              <w:rPr>
                <w:rFonts w:ascii="Times New Roman" w:hAnsi="Times New Roman"/>
                <w:sz w:val="24"/>
                <w:szCs w:val="24"/>
              </w:rPr>
            </w:pPr>
            <w:r w:rsidRPr="00C14318">
              <w:rPr>
                <w:rFonts w:ascii="Times New Roman" w:hAnsi="Times New Roman"/>
                <w:sz w:val="24"/>
                <w:szCs w:val="24"/>
              </w:rPr>
              <w:t>Meliaceae</w:t>
            </w:r>
          </w:p>
        </w:tc>
        <w:tc>
          <w:tcPr>
            <w:tcW w:w="2552" w:type="dxa"/>
          </w:tcPr>
          <w:p w14:paraId="10254F82"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Azadirachta indica</w:t>
            </w:r>
          </w:p>
        </w:tc>
      </w:tr>
      <w:tr w:rsidR="005705E1" w:rsidRPr="00C14318" w14:paraId="37F53B1D" w14:textId="77777777" w:rsidTr="00761E6B">
        <w:tc>
          <w:tcPr>
            <w:tcW w:w="2016" w:type="dxa"/>
            <w:vMerge/>
          </w:tcPr>
          <w:p w14:paraId="697DC334" w14:textId="77777777" w:rsidR="005705E1" w:rsidRPr="00C14318" w:rsidRDefault="005705E1" w:rsidP="00761E6B">
            <w:pPr>
              <w:rPr>
                <w:rFonts w:ascii="Times New Roman" w:hAnsi="Times New Roman"/>
                <w:sz w:val="24"/>
                <w:szCs w:val="24"/>
              </w:rPr>
            </w:pPr>
          </w:p>
        </w:tc>
        <w:tc>
          <w:tcPr>
            <w:tcW w:w="1763" w:type="dxa"/>
          </w:tcPr>
          <w:p w14:paraId="18B68A0C" w14:textId="77777777" w:rsidR="005705E1" w:rsidRPr="00C14318" w:rsidRDefault="005705E1" w:rsidP="00761E6B">
            <w:pPr>
              <w:rPr>
                <w:rFonts w:ascii="Times New Roman" w:hAnsi="Times New Roman"/>
                <w:sz w:val="24"/>
                <w:szCs w:val="24"/>
              </w:rPr>
            </w:pPr>
            <w:r w:rsidRPr="00C14318">
              <w:rPr>
                <w:rFonts w:ascii="Times New Roman" w:hAnsi="Times New Roman"/>
                <w:sz w:val="24"/>
                <w:szCs w:val="24"/>
              </w:rPr>
              <w:t>Moraceae</w:t>
            </w:r>
          </w:p>
        </w:tc>
        <w:tc>
          <w:tcPr>
            <w:tcW w:w="2552" w:type="dxa"/>
          </w:tcPr>
          <w:p w14:paraId="2DDAA4E9"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Ficus exasperata</w:t>
            </w:r>
          </w:p>
        </w:tc>
      </w:tr>
      <w:tr w:rsidR="005705E1" w:rsidRPr="00C14318" w14:paraId="515DE9B8" w14:textId="77777777" w:rsidTr="00761E6B">
        <w:trPr>
          <w:trHeight w:val="266"/>
        </w:trPr>
        <w:tc>
          <w:tcPr>
            <w:tcW w:w="2016" w:type="dxa"/>
            <w:vMerge w:val="restart"/>
          </w:tcPr>
          <w:p w14:paraId="55E9916A" w14:textId="77777777" w:rsidR="005705E1" w:rsidRPr="00C14318" w:rsidRDefault="005705E1" w:rsidP="00761E6B">
            <w:pPr>
              <w:rPr>
                <w:rFonts w:ascii="Times New Roman" w:hAnsi="Times New Roman"/>
                <w:sz w:val="24"/>
                <w:szCs w:val="24"/>
              </w:rPr>
            </w:pPr>
          </w:p>
          <w:p w14:paraId="7C7C6D17" w14:textId="77777777" w:rsidR="005705E1" w:rsidRPr="00C14318" w:rsidRDefault="005705E1" w:rsidP="00761E6B">
            <w:pPr>
              <w:rPr>
                <w:rFonts w:ascii="Times New Roman" w:hAnsi="Times New Roman"/>
                <w:sz w:val="24"/>
                <w:szCs w:val="24"/>
              </w:rPr>
            </w:pPr>
          </w:p>
          <w:p w14:paraId="4C72068A" w14:textId="77777777" w:rsidR="005705E1" w:rsidRPr="00C14318" w:rsidRDefault="005705E1" w:rsidP="00761E6B">
            <w:pPr>
              <w:rPr>
                <w:rFonts w:ascii="Times New Roman" w:hAnsi="Times New Roman"/>
                <w:sz w:val="24"/>
                <w:szCs w:val="24"/>
              </w:rPr>
            </w:pPr>
          </w:p>
          <w:p w14:paraId="4D71A749" w14:textId="77777777" w:rsidR="005705E1" w:rsidRPr="00C14318" w:rsidRDefault="006A3021" w:rsidP="00761E6B">
            <w:pPr>
              <w:rPr>
                <w:rFonts w:ascii="Times New Roman" w:hAnsi="Times New Roman"/>
                <w:sz w:val="24"/>
                <w:szCs w:val="24"/>
              </w:rPr>
            </w:pPr>
            <w:r>
              <w:rPr>
                <w:rFonts w:ascii="Times New Roman" w:hAnsi="Times New Roman"/>
                <w:sz w:val="24"/>
                <w:szCs w:val="24"/>
              </w:rPr>
              <w:t>Monocotyledon</w:t>
            </w:r>
            <w:r w:rsidR="005705E1" w:rsidRPr="00C14318">
              <w:rPr>
                <w:rFonts w:ascii="Times New Roman" w:hAnsi="Times New Roman"/>
                <w:sz w:val="24"/>
                <w:szCs w:val="24"/>
              </w:rPr>
              <w:t>s</w:t>
            </w:r>
          </w:p>
        </w:tc>
        <w:tc>
          <w:tcPr>
            <w:tcW w:w="1763" w:type="dxa"/>
            <w:vMerge w:val="restart"/>
          </w:tcPr>
          <w:p w14:paraId="1C2B7C7B" w14:textId="77777777" w:rsidR="005705E1" w:rsidRPr="00C14318" w:rsidRDefault="005705E1" w:rsidP="00761E6B">
            <w:pPr>
              <w:rPr>
                <w:rFonts w:ascii="Times New Roman" w:hAnsi="Times New Roman"/>
                <w:sz w:val="24"/>
                <w:szCs w:val="24"/>
              </w:rPr>
            </w:pPr>
            <w:r w:rsidRPr="00C14318">
              <w:rPr>
                <w:rFonts w:ascii="Times New Roman" w:hAnsi="Times New Roman"/>
                <w:sz w:val="24"/>
                <w:szCs w:val="24"/>
              </w:rPr>
              <w:t>Poaceae</w:t>
            </w:r>
          </w:p>
        </w:tc>
        <w:tc>
          <w:tcPr>
            <w:tcW w:w="2552" w:type="dxa"/>
          </w:tcPr>
          <w:p w14:paraId="4B532FCF"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 xml:space="preserve">Digitaria gayana, </w:t>
            </w:r>
          </w:p>
        </w:tc>
      </w:tr>
      <w:tr w:rsidR="005705E1" w:rsidRPr="00C14318" w14:paraId="30EB8CE8" w14:textId="77777777" w:rsidTr="00761E6B">
        <w:trPr>
          <w:trHeight w:val="522"/>
        </w:trPr>
        <w:tc>
          <w:tcPr>
            <w:tcW w:w="2016" w:type="dxa"/>
            <w:vMerge/>
          </w:tcPr>
          <w:p w14:paraId="1ADC29AA" w14:textId="77777777" w:rsidR="005705E1" w:rsidRPr="00C14318" w:rsidRDefault="005705E1" w:rsidP="00761E6B">
            <w:pPr>
              <w:rPr>
                <w:rFonts w:ascii="Times New Roman" w:hAnsi="Times New Roman"/>
                <w:sz w:val="24"/>
                <w:szCs w:val="24"/>
              </w:rPr>
            </w:pPr>
          </w:p>
        </w:tc>
        <w:tc>
          <w:tcPr>
            <w:tcW w:w="1763" w:type="dxa"/>
            <w:vMerge/>
          </w:tcPr>
          <w:p w14:paraId="0B370EDE" w14:textId="77777777" w:rsidR="005705E1" w:rsidRPr="00C14318" w:rsidRDefault="005705E1" w:rsidP="00761E6B">
            <w:pPr>
              <w:rPr>
                <w:rFonts w:ascii="Times New Roman" w:hAnsi="Times New Roman"/>
                <w:sz w:val="24"/>
                <w:szCs w:val="24"/>
              </w:rPr>
            </w:pPr>
          </w:p>
        </w:tc>
        <w:tc>
          <w:tcPr>
            <w:tcW w:w="2552" w:type="dxa"/>
          </w:tcPr>
          <w:p w14:paraId="5A41FF49"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 xml:space="preserve">Digitaria horizontalis, </w:t>
            </w:r>
          </w:p>
        </w:tc>
      </w:tr>
      <w:tr w:rsidR="005705E1" w:rsidRPr="00C14318" w14:paraId="298AC928" w14:textId="77777777" w:rsidTr="00761E6B">
        <w:trPr>
          <w:trHeight w:val="471"/>
        </w:trPr>
        <w:tc>
          <w:tcPr>
            <w:tcW w:w="2016" w:type="dxa"/>
            <w:vMerge/>
          </w:tcPr>
          <w:p w14:paraId="57895DA5" w14:textId="77777777" w:rsidR="005705E1" w:rsidRPr="00C14318" w:rsidRDefault="005705E1" w:rsidP="00761E6B">
            <w:pPr>
              <w:rPr>
                <w:rFonts w:ascii="Times New Roman" w:hAnsi="Times New Roman"/>
                <w:sz w:val="24"/>
                <w:szCs w:val="24"/>
              </w:rPr>
            </w:pPr>
          </w:p>
        </w:tc>
        <w:tc>
          <w:tcPr>
            <w:tcW w:w="1763" w:type="dxa"/>
            <w:vMerge/>
          </w:tcPr>
          <w:p w14:paraId="4BDA7A14" w14:textId="77777777" w:rsidR="005705E1" w:rsidRPr="00C14318" w:rsidRDefault="005705E1" w:rsidP="00761E6B">
            <w:pPr>
              <w:rPr>
                <w:rFonts w:ascii="Times New Roman" w:hAnsi="Times New Roman"/>
                <w:sz w:val="24"/>
                <w:szCs w:val="24"/>
              </w:rPr>
            </w:pPr>
          </w:p>
        </w:tc>
        <w:tc>
          <w:tcPr>
            <w:tcW w:w="2552" w:type="dxa"/>
          </w:tcPr>
          <w:p w14:paraId="178A23C4"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 xml:space="preserve">Leptochloa Chinensis, </w:t>
            </w:r>
          </w:p>
        </w:tc>
      </w:tr>
      <w:tr w:rsidR="005705E1" w:rsidRPr="00C14318" w14:paraId="1022142C" w14:textId="77777777" w:rsidTr="00761E6B">
        <w:trPr>
          <w:trHeight w:val="300"/>
        </w:trPr>
        <w:tc>
          <w:tcPr>
            <w:tcW w:w="2016" w:type="dxa"/>
            <w:vMerge/>
          </w:tcPr>
          <w:p w14:paraId="4C53CACA" w14:textId="77777777" w:rsidR="005705E1" w:rsidRPr="00C14318" w:rsidRDefault="005705E1" w:rsidP="00761E6B">
            <w:pPr>
              <w:rPr>
                <w:rFonts w:ascii="Times New Roman" w:hAnsi="Times New Roman"/>
                <w:sz w:val="24"/>
                <w:szCs w:val="24"/>
              </w:rPr>
            </w:pPr>
          </w:p>
        </w:tc>
        <w:tc>
          <w:tcPr>
            <w:tcW w:w="1763" w:type="dxa"/>
            <w:vMerge/>
          </w:tcPr>
          <w:p w14:paraId="45977742" w14:textId="77777777" w:rsidR="005705E1" w:rsidRPr="00C14318" w:rsidRDefault="005705E1" w:rsidP="00761E6B">
            <w:pPr>
              <w:rPr>
                <w:rFonts w:ascii="Times New Roman" w:hAnsi="Times New Roman"/>
                <w:sz w:val="24"/>
                <w:szCs w:val="24"/>
              </w:rPr>
            </w:pPr>
          </w:p>
        </w:tc>
        <w:tc>
          <w:tcPr>
            <w:tcW w:w="2552" w:type="dxa"/>
          </w:tcPr>
          <w:p w14:paraId="5EC6EA94"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 xml:space="preserve">Panicum maximum, </w:t>
            </w:r>
          </w:p>
        </w:tc>
      </w:tr>
      <w:tr w:rsidR="005705E1" w:rsidRPr="00C14318" w14:paraId="2D722245" w14:textId="77777777" w:rsidTr="00761E6B">
        <w:trPr>
          <w:trHeight w:val="514"/>
        </w:trPr>
        <w:tc>
          <w:tcPr>
            <w:tcW w:w="2016" w:type="dxa"/>
            <w:vMerge/>
          </w:tcPr>
          <w:p w14:paraId="066C9EC0" w14:textId="77777777" w:rsidR="005705E1" w:rsidRPr="00C14318" w:rsidRDefault="005705E1" w:rsidP="00761E6B">
            <w:pPr>
              <w:rPr>
                <w:rFonts w:ascii="Times New Roman" w:hAnsi="Times New Roman"/>
                <w:sz w:val="24"/>
                <w:szCs w:val="24"/>
              </w:rPr>
            </w:pPr>
          </w:p>
        </w:tc>
        <w:tc>
          <w:tcPr>
            <w:tcW w:w="1763" w:type="dxa"/>
            <w:vMerge/>
          </w:tcPr>
          <w:p w14:paraId="1012D929" w14:textId="77777777" w:rsidR="005705E1" w:rsidRPr="00C14318" w:rsidRDefault="005705E1" w:rsidP="00761E6B">
            <w:pPr>
              <w:rPr>
                <w:rFonts w:ascii="Times New Roman" w:hAnsi="Times New Roman"/>
                <w:sz w:val="24"/>
                <w:szCs w:val="24"/>
              </w:rPr>
            </w:pPr>
          </w:p>
        </w:tc>
        <w:tc>
          <w:tcPr>
            <w:tcW w:w="2552" w:type="dxa"/>
          </w:tcPr>
          <w:p w14:paraId="3E21B038" w14:textId="77777777" w:rsidR="005705E1" w:rsidRPr="00C14318" w:rsidRDefault="005705E1" w:rsidP="00761E6B">
            <w:pPr>
              <w:rPr>
                <w:rFonts w:ascii="Times New Roman" w:hAnsi="Times New Roman"/>
                <w:i/>
                <w:sz w:val="24"/>
                <w:szCs w:val="24"/>
              </w:rPr>
            </w:pPr>
            <w:r w:rsidRPr="00C14318">
              <w:rPr>
                <w:rFonts w:ascii="Times New Roman" w:hAnsi="Times New Roman"/>
                <w:i/>
                <w:sz w:val="24"/>
                <w:szCs w:val="24"/>
              </w:rPr>
              <w:t>Sporobolus pyramidalis</w:t>
            </w:r>
          </w:p>
        </w:tc>
      </w:tr>
    </w:tbl>
    <w:p w14:paraId="0E998750" w14:textId="646B7DFF" w:rsidR="005705E1" w:rsidRPr="00C14318" w:rsidRDefault="005705E1" w:rsidP="005705E1">
      <w:pPr>
        <w:spacing w:before="120" w:after="12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Tab</w:t>
      </w:r>
      <w:r w:rsidR="006A3021">
        <w:rPr>
          <w:rFonts w:ascii="Times New Roman" w:eastAsia="Calibri" w:hAnsi="Times New Roman" w:cs="Times New Roman"/>
          <w:b/>
          <w:sz w:val="24"/>
          <w:szCs w:val="24"/>
        </w:rPr>
        <w:t>le</w:t>
      </w:r>
      <w:r>
        <w:rPr>
          <w:rFonts w:ascii="Times New Roman" w:eastAsia="Calibri" w:hAnsi="Times New Roman" w:cs="Times New Roman"/>
          <w:b/>
          <w:sz w:val="24"/>
          <w:szCs w:val="24"/>
        </w:rPr>
        <w:t xml:space="preserve"> </w:t>
      </w:r>
      <w:proofErr w:type="gramStart"/>
      <w:r w:rsidR="00036D09">
        <w:rPr>
          <w:rFonts w:ascii="Times New Roman" w:eastAsia="Calibri" w:hAnsi="Times New Roman" w:cs="Times New Roman"/>
          <w:b/>
          <w:sz w:val="24"/>
          <w:szCs w:val="24"/>
        </w:rPr>
        <w:t>5</w:t>
      </w:r>
      <w:r w:rsidRPr="00C14318">
        <w:rPr>
          <w:rFonts w:ascii="Times New Roman" w:eastAsia="MS Gothic" w:hAnsi="Times New Roman" w:cs="Times New Roman"/>
          <w:b/>
          <w:sz w:val="24"/>
          <w:szCs w:val="24"/>
          <w:lang w:val="en-US"/>
        </w:rPr>
        <w:t>:</w:t>
      </w:r>
      <w:proofErr w:type="gramEnd"/>
      <w:r w:rsidRPr="00C14318">
        <w:rPr>
          <w:rFonts w:ascii="Times New Roman" w:eastAsia="MS Gothic" w:hAnsi="Times New Roman" w:cs="Times New Roman"/>
          <w:sz w:val="24"/>
          <w:szCs w:val="24"/>
          <w:lang w:val="en-US"/>
        </w:rPr>
        <w:t xml:space="preserve"> </w:t>
      </w:r>
      <w:r w:rsidR="006A3021" w:rsidRPr="006A3021">
        <w:rPr>
          <w:rFonts w:ascii="Times New Roman" w:eastAsia="MS Gothic" w:hAnsi="Times New Roman" w:cs="Times New Roman"/>
          <w:sz w:val="24"/>
          <w:szCs w:val="24"/>
          <w:lang w:val="en-US"/>
        </w:rPr>
        <w:t>Spectrum of action of the biological herbicide tested on the experimental plot</w:t>
      </w:r>
    </w:p>
    <w:p w14:paraId="32E8BE29" w14:textId="77777777" w:rsidR="001F12BF" w:rsidRPr="004B1D84" w:rsidRDefault="005705E1" w:rsidP="005C6A21">
      <w:pPr>
        <w:spacing w:line="480" w:lineRule="auto"/>
        <w:jc w:val="both"/>
        <w:rPr>
          <w:rFonts w:ascii="Times New Roman" w:eastAsia="Calibri" w:hAnsi="Times New Roman" w:cs="Times New Roman"/>
          <w:sz w:val="24"/>
          <w:szCs w:val="24"/>
        </w:rPr>
      </w:pPr>
      <w:bookmarkStart w:id="53" w:name="_Toc201262252"/>
      <w:bookmarkStart w:id="54" w:name="_Toc201930767"/>
      <w:r>
        <w:rPr>
          <w:rFonts w:ascii="Times New Roman" w:eastAsia="Calibri" w:hAnsi="Times New Roman" w:cs="Times New Roman"/>
          <w:b/>
          <w:sz w:val="24"/>
          <w:szCs w:val="24"/>
        </w:rPr>
        <w:t xml:space="preserve">4. </w:t>
      </w:r>
      <w:r w:rsidR="001F12BF" w:rsidRPr="001F12BF">
        <w:rPr>
          <w:rFonts w:ascii="Times New Roman" w:eastAsia="Calibri" w:hAnsi="Times New Roman" w:cs="Times New Roman"/>
          <w:b/>
          <w:sz w:val="24"/>
          <w:szCs w:val="24"/>
        </w:rPr>
        <w:t>Discussion</w:t>
      </w:r>
      <w:bookmarkEnd w:id="50"/>
      <w:bookmarkEnd w:id="53"/>
      <w:bookmarkEnd w:id="54"/>
    </w:p>
    <w:p w14:paraId="25D40A48" w14:textId="77777777" w:rsidR="006A3021" w:rsidRDefault="006A3021" w:rsidP="005C6A21">
      <w:pPr>
        <w:spacing w:line="480" w:lineRule="auto"/>
        <w:jc w:val="both"/>
        <w:rPr>
          <w:rFonts w:ascii="Times New Roman" w:eastAsia="Calibri" w:hAnsi="Times New Roman" w:cs="Times New Roman"/>
          <w:sz w:val="24"/>
          <w:szCs w:val="24"/>
        </w:rPr>
      </w:pPr>
      <w:r w:rsidRPr="006A3021">
        <w:rPr>
          <w:rFonts w:ascii="Times New Roman" w:eastAsia="Calibri" w:hAnsi="Times New Roman" w:cs="Times New Roman"/>
          <w:sz w:val="24"/>
          <w:szCs w:val="24"/>
        </w:rPr>
        <w:t>This research has allowed us to compile a detailed inventory of the weed species present at the experimental site. The floral diversity is illustrated by 25 weed species, distributed among 20 genera and 10 families. Our findings differ from those of Konan et al. (2020), who studied the same area and identified 194 species and 80 genera, classified into 27 families. This discrepancy may stem from the fact that our work was conducted at a plot level, unlike the authors who examined a regional scale.</w:t>
      </w:r>
    </w:p>
    <w:p w14:paraId="529B2866" w14:textId="77777777" w:rsidR="006A3021" w:rsidRDefault="006A3021" w:rsidP="005C6A21">
      <w:pPr>
        <w:spacing w:line="480" w:lineRule="auto"/>
        <w:jc w:val="both"/>
        <w:rPr>
          <w:rFonts w:ascii="Times New Roman" w:eastAsia="Calibri" w:hAnsi="Times New Roman" w:cs="Times New Roman"/>
          <w:sz w:val="24"/>
          <w:szCs w:val="24"/>
        </w:rPr>
      </w:pPr>
      <w:r w:rsidRPr="006A3021">
        <w:rPr>
          <w:rFonts w:ascii="Times New Roman" w:eastAsia="Calibri" w:hAnsi="Times New Roman" w:cs="Times New Roman"/>
          <w:sz w:val="24"/>
          <w:szCs w:val="24"/>
        </w:rPr>
        <w:t>The most represented families in our study are the Fabaceae, Poaceae, and Malvaceae. We note that our results are similar to those of Boraud (2000) and Maillet (1981). Their strong presence is explained by their ability to adapt to different environments. Tr</w:t>
      </w:r>
      <w:r w:rsidR="00461DD3">
        <w:rPr>
          <w:rFonts w:ascii="Times New Roman" w:eastAsia="Calibri" w:hAnsi="Times New Roman" w:cs="Times New Roman"/>
          <w:sz w:val="24"/>
          <w:szCs w:val="24"/>
        </w:rPr>
        <w:t xml:space="preserve">aore et al. (2018) confirm that. </w:t>
      </w:r>
      <w:r w:rsidR="00461DD3" w:rsidRPr="006A3021">
        <w:rPr>
          <w:rFonts w:ascii="Times New Roman" w:eastAsia="Calibri" w:hAnsi="Times New Roman" w:cs="Times New Roman"/>
          <w:sz w:val="24"/>
          <w:szCs w:val="24"/>
        </w:rPr>
        <w:t xml:space="preserve">This </w:t>
      </w:r>
      <w:r w:rsidRPr="006A3021">
        <w:rPr>
          <w:rFonts w:ascii="Times New Roman" w:eastAsia="Calibri" w:hAnsi="Times New Roman" w:cs="Times New Roman"/>
          <w:sz w:val="24"/>
          <w:szCs w:val="24"/>
        </w:rPr>
        <w:t>observation indicates that the most dominant families are those capable of thriving in diverse environments and cropping systems.</w:t>
      </w:r>
    </w:p>
    <w:p w14:paraId="2569AC65" w14:textId="77777777" w:rsidR="006A3021" w:rsidRDefault="006A3021" w:rsidP="005C6A21">
      <w:pPr>
        <w:spacing w:line="480" w:lineRule="auto"/>
        <w:jc w:val="both"/>
        <w:rPr>
          <w:rFonts w:ascii="Times New Roman" w:eastAsia="Calibri" w:hAnsi="Times New Roman" w:cs="Times New Roman"/>
          <w:sz w:val="24"/>
          <w:szCs w:val="24"/>
        </w:rPr>
      </w:pPr>
      <w:r w:rsidRPr="006A3021">
        <w:rPr>
          <w:rFonts w:ascii="Times New Roman" w:eastAsia="Calibri" w:hAnsi="Times New Roman" w:cs="Times New Roman"/>
          <w:sz w:val="24"/>
          <w:szCs w:val="24"/>
        </w:rPr>
        <w:t>Furthermore, a high proportion of dicotyledons (80%) was observed at our study site. Mangara (2010) and Le Bourgeois (1993) noted similar results in their respective studies. Indeed, th</w:t>
      </w:r>
      <w:r w:rsidR="00461DD3">
        <w:rPr>
          <w:rFonts w:ascii="Times New Roman" w:eastAsia="Calibri" w:hAnsi="Times New Roman" w:cs="Times New Roman"/>
          <w:sz w:val="24"/>
          <w:szCs w:val="24"/>
        </w:rPr>
        <w:t xml:space="preserve">e majority of weeds in </w:t>
      </w:r>
      <w:r w:rsidR="00461DD3" w:rsidRPr="00461DD3">
        <w:rPr>
          <w:rFonts w:ascii="Times New Roman" w:eastAsia="Calibri" w:hAnsi="Times New Roman" w:cs="Times New Roman"/>
          <w:sz w:val="24"/>
          <w:szCs w:val="24"/>
        </w:rPr>
        <w:t>African</w:t>
      </w:r>
      <w:r w:rsidR="00461DD3">
        <w:rPr>
          <w:rFonts w:ascii="Times New Roman" w:eastAsia="Calibri" w:hAnsi="Times New Roman" w:cs="Times New Roman"/>
          <w:sz w:val="24"/>
          <w:szCs w:val="24"/>
        </w:rPr>
        <w:t xml:space="preserve"> </w:t>
      </w:r>
      <w:r w:rsidRPr="006A3021">
        <w:rPr>
          <w:rFonts w:ascii="Times New Roman" w:eastAsia="Calibri" w:hAnsi="Times New Roman" w:cs="Times New Roman"/>
          <w:sz w:val="24"/>
          <w:szCs w:val="24"/>
        </w:rPr>
        <w:t>tropical region</w:t>
      </w:r>
      <w:r w:rsidR="00461DD3">
        <w:rPr>
          <w:rFonts w:ascii="Times New Roman" w:eastAsia="Calibri" w:hAnsi="Times New Roman" w:cs="Times New Roman"/>
          <w:sz w:val="24"/>
          <w:szCs w:val="24"/>
        </w:rPr>
        <w:t>s are dicotyledons. The</w:t>
      </w:r>
      <w:r w:rsidRPr="006A3021">
        <w:rPr>
          <w:rFonts w:ascii="Times New Roman" w:eastAsia="Calibri" w:hAnsi="Times New Roman" w:cs="Times New Roman"/>
          <w:sz w:val="24"/>
          <w:szCs w:val="24"/>
        </w:rPr>
        <w:t xml:space="preserve"> dominance of dicotyledons was also reported in the research of Boraud (2000) on sugarcane crops, Mangara et al. (2008) on pineapples, and Kouakou (2016) on maize crops.</w:t>
      </w:r>
    </w:p>
    <w:p w14:paraId="62076246" w14:textId="77777777" w:rsidR="00461DD3" w:rsidRDefault="007E5E8F" w:rsidP="007E5E8F">
      <w:pPr>
        <w:spacing w:line="480" w:lineRule="auto"/>
        <w:jc w:val="both"/>
        <w:rPr>
          <w:rFonts w:ascii="Times New Roman" w:eastAsia="Calibri" w:hAnsi="Times New Roman" w:cs="Times New Roman"/>
          <w:sz w:val="24"/>
          <w:szCs w:val="24"/>
        </w:rPr>
      </w:pPr>
      <w:r w:rsidRPr="007E5E8F">
        <w:rPr>
          <w:rFonts w:ascii="Times New Roman" w:eastAsia="Calibri" w:hAnsi="Times New Roman" w:cs="Times New Roman"/>
          <w:sz w:val="24"/>
          <w:szCs w:val="24"/>
        </w:rPr>
        <w:t xml:space="preserve">The most prevalent biological categories at our analysis site were hemicryptophytes and chamaephytes, each representing 23%. Together, these two categories constitute almost half of the weeds identified. Several studies have indicated that most weeds belong to these two biological categories (Touré, 2009; Kouakou, 2016). The fact that the plot is an open space favors the growth of these categories. As they are heliophilous, their development is also observed in open environments. Generally, initial plot preparation interventions facilitate the </w:t>
      </w:r>
      <w:r w:rsidRPr="007E5E8F">
        <w:rPr>
          <w:rFonts w:ascii="Times New Roman" w:eastAsia="Calibri" w:hAnsi="Times New Roman" w:cs="Times New Roman"/>
          <w:sz w:val="24"/>
          <w:szCs w:val="24"/>
        </w:rPr>
        <w:lastRenderedPageBreak/>
        <w:t>establishment and growth of hemicryptophytes and chamaephytes (Ipou Ipou, 2005; Kouakou, 2016). The presence of shrubs in a given plot can often indicate a natural ecological dynamic or a change in human behavior.</w:t>
      </w:r>
      <w:r w:rsidR="001F12BF" w:rsidRPr="001F12BF">
        <w:rPr>
          <w:rFonts w:ascii="Times New Roman" w:eastAsia="Calibri" w:hAnsi="Times New Roman" w:cs="Times New Roman"/>
          <w:sz w:val="24"/>
          <w:szCs w:val="24"/>
        </w:rPr>
        <w:t xml:space="preserve"> </w:t>
      </w:r>
      <w:r w:rsidRPr="007E5E8F">
        <w:rPr>
          <w:rFonts w:ascii="Times New Roman" w:eastAsia="Calibri" w:hAnsi="Times New Roman" w:cs="Times New Roman"/>
          <w:sz w:val="24"/>
          <w:szCs w:val="24"/>
        </w:rPr>
        <w:t>Their appearance could signify an ecological transition towards a wooded state in the absence of any intervention, or result from a disturbance that facilitated their establishment. The herbaceous morphology of weed species, representing 72%, is also expected in tropical agricultural systems (FAO, 2023). The high proportion of herbaceous species observed in agricultural and peri-urban plots, as in our study in Daloa, can be explained by various ecological and functional mechanisms associated with land use, ecosystem disturbances, and the adaptation strategies of weed spe</w:t>
      </w:r>
      <w:r>
        <w:rPr>
          <w:rFonts w:ascii="Times New Roman" w:eastAsia="Calibri" w:hAnsi="Times New Roman" w:cs="Times New Roman"/>
          <w:sz w:val="24"/>
          <w:szCs w:val="24"/>
        </w:rPr>
        <w:t xml:space="preserve">cies. </w:t>
      </w:r>
    </w:p>
    <w:p w14:paraId="5052117D" w14:textId="77777777" w:rsidR="007E5E8F" w:rsidRDefault="007E5E8F" w:rsidP="005C6A21">
      <w:pPr>
        <w:spacing w:line="480" w:lineRule="auto"/>
        <w:jc w:val="both"/>
        <w:rPr>
          <w:rFonts w:ascii="Times New Roman" w:eastAsia="Calibri" w:hAnsi="Times New Roman" w:cs="Times New Roman"/>
          <w:sz w:val="24"/>
          <w:szCs w:val="24"/>
        </w:rPr>
      </w:pPr>
      <w:r w:rsidRPr="007E5E8F">
        <w:rPr>
          <w:rFonts w:ascii="Times New Roman" w:eastAsia="Calibri" w:hAnsi="Times New Roman" w:cs="Times New Roman"/>
          <w:sz w:val="24"/>
          <w:szCs w:val="24"/>
        </w:rPr>
        <w:t xml:space="preserve">We observed the effectiveness of bioherbicide treatments at a dose of </w:t>
      </w:r>
      <w:r w:rsidR="007C237A" w:rsidRPr="007C237A">
        <w:rPr>
          <w:rFonts w:ascii="Times New Roman" w:eastAsia="Calibri" w:hAnsi="Times New Roman" w:cs="Times New Roman"/>
          <w:sz w:val="24"/>
          <w:szCs w:val="24"/>
        </w:rPr>
        <w:t>16,6l/ha</w:t>
      </w:r>
      <w:r w:rsidRPr="007E5E8F">
        <w:rPr>
          <w:rFonts w:ascii="Times New Roman" w:eastAsia="Calibri" w:hAnsi="Times New Roman" w:cs="Times New Roman"/>
          <w:sz w:val="24"/>
          <w:szCs w:val="24"/>
        </w:rPr>
        <w:t>, with a progressive decrease in abundance/dominance (AD) during this study.</w:t>
      </w:r>
      <w:r w:rsidR="007C237A">
        <w:rPr>
          <w:rFonts w:ascii="Times New Roman" w:eastAsia="Calibri" w:hAnsi="Times New Roman" w:cs="Times New Roman"/>
          <w:sz w:val="24"/>
          <w:szCs w:val="24"/>
        </w:rPr>
        <w:t xml:space="preserve"> </w:t>
      </w:r>
      <w:r w:rsidRPr="007E5E8F">
        <w:rPr>
          <w:rFonts w:ascii="Times New Roman" w:eastAsia="Calibri" w:hAnsi="Times New Roman" w:cs="Times New Roman"/>
          <w:sz w:val="24"/>
          <w:szCs w:val="24"/>
        </w:rPr>
        <w:t>These results are consistent with those of Zhang et al. (2023), who indicate that bioherbicides based on natural extracts generally act more slowly and systemically than chemical herbicides. In our study, only treatment T1 (</w:t>
      </w:r>
      <w:r w:rsidR="007C237A" w:rsidRPr="007C237A">
        <w:rPr>
          <w:rFonts w:ascii="Times New Roman" w:eastAsia="Calibri" w:hAnsi="Times New Roman" w:cs="Times New Roman"/>
          <w:sz w:val="24"/>
          <w:szCs w:val="24"/>
        </w:rPr>
        <w:t>16,6l/ha</w:t>
      </w:r>
      <w:r w:rsidRPr="007E5E8F">
        <w:rPr>
          <w:rFonts w:ascii="Times New Roman" w:eastAsia="Calibri" w:hAnsi="Times New Roman" w:cs="Times New Roman"/>
          <w:sz w:val="24"/>
          <w:szCs w:val="24"/>
        </w:rPr>
        <w:t xml:space="preserve">) and treatment R (glyphosate) achieved an efficacy equal to or greater </w:t>
      </w:r>
      <w:r w:rsidR="007C237A">
        <w:rPr>
          <w:rFonts w:ascii="Times New Roman" w:eastAsia="Calibri" w:hAnsi="Times New Roman" w:cs="Times New Roman"/>
          <w:sz w:val="24"/>
          <w:szCs w:val="24"/>
        </w:rPr>
        <w:t>than 7 on the C.E.B</w:t>
      </w:r>
      <w:r w:rsidRPr="007E5E8F">
        <w:rPr>
          <w:rFonts w:ascii="Times New Roman" w:eastAsia="Calibri" w:hAnsi="Times New Roman" w:cs="Times New Roman"/>
          <w:sz w:val="24"/>
          <w:szCs w:val="24"/>
        </w:rPr>
        <w:t xml:space="preserve"> scale. This efficacy reflects a progressive reduction in weeds after application, with visible effects between the 15th and 30th days post-treatment.</w:t>
      </w:r>
    </w:p>
    <w:p w14:paraId="7775BE20" w14:textId="77777777" w:rsidR="007E5E8F" w:rsidRDefault="007E5E8F" w:rsidP="005C6A21">
      <w:pPr>
        <w:spacing w:line="480" w:lineRule="auto"/>
        <w:jc w:val="both"/>
        <w:rPr>
          <w:rFonts w:ascii="Times New Roman" w:eastAsia="Calibri" w:hAnsi="Times New Roman" w:cs="Times New Roman"/>
          <w:sz w:val="24"/>
          <w:szCs w:val="24"/>
        </w:rPr>
      </w:pPr>
      <w:r w:rsidRPr="007E5E8F">
        <w:rPr>
          <w:rFonts w:ascii="Times New Roman" w:eastAsia="Calibri" w:hAnsi="Times New Roman" w:cs="Times New Roman"/>
          <w:sz w:val="24"/>
          <w:szCs w:val="24"/>
        </w:rPr>
        <w:t>The bioherbicide and glyphosate demonstrated efficacy (93% weed mortality rate); the T1 treatment yielded good results in terms of weed mortality. Partial regrowth was then observed 45 and 60 days post-treatment. This trend confirms the findings of Marnotte (1984), who indicated that the efficacy of natural herbicides is often similar to that of chemical products in the short term, but that reinfestation can occur rapidly if biomass is low or if the product lacks a prolonged residual effect.</w:t>
      </w:r>
    </w:p>
    <w:p w14:paraId="7B0BCA08" w14:textId="77777777" w:rsidR="007E5E8F" w:rsidRDefault="007E5E8F" w:rsidP="005C6A21">
      <w:pPr>
        <w:spacing w:line="480" w:lineRule="auto"/>
        <w:jc w:val="both"/>
        <w:rPr>
          <w:rFonts w:ascii="Times New Roman" w:eastAsia="Calibri" w:hAnsi="Times New Roman" w:cs="Times New Roman"/>
          <w:sz w:val="24"/>
          <w:szCs w:val="24"/>
        </w:rPr>
      </w:pPr>
      <w:r w:rsidRPr="007E5E8F">
        <w:rPr>
          <w:rFonts w:ascii="Times New Roman" w:eastAsia="Calibri" w:hAnsi="Times New Roman" w:cs="Times New Roman"/>
          <w:sz w:val="24"/>
          <w:szCs w:val="24"/>
        </w:rPr>
        <w:t xml:space="preserve">At a dose of 16.6 L/ha, the tested biological herbicide is almost as effective as the reference synthetic herbicide, glyphosate. This is consistent with the findings of Rinando et al. (2002). Regarding bioherbicides, it is noted that efficacy can fluctuate depending on the applied dose </w:t>
      </w:r>
      <w:r w:rsidRPr="007E5E8F">
        <w:rPr>
          <w:rFonts w:ascii="Times New Roman" w:eastAsia="Calibri" w:hAnsi="Times New Roman" w:cs="Times New Roman"/>
          <w:sz w:val="24"/>
          <w:szCs w:val="24"/>
        </w:rPr>
        <w:lastRenderedPageBreak/>
        <w:t>and the sensitivity of the unwanted species. The mortality rate, based on the standardized C</w:t>
      </w:r>
      <w:r w:rsidR="007C237A">
        <w:rPr>
          <w:rFonts w:ascii="Times New Roman" w:eastAsia="Calibri" w:hAnsi="Times New Roman" w:cs="Times New Roman"/>
          <w:sz w:val="24"/>
          <w:szCs w:val="24"/>
        </w:rPr>
        <w:t>.</w:t>
      </w:r>
      <w:r w:rsidRPr="007E5E8F">
        <w:rPr>
          <w:rFonts w:ascii="Times New Roman" w:eastAsia="Calibri" w:hAnsi="Times New Roman" w:cs="Times New Roman"/>
          <w:sz w:val="24"/>
          <w:szCs w:val="24"/>
        </w:rPr>
        <w:t>E</w:t>
      </w:r>
      <w:r w:rsidR="007C237A">
        <w:rPr>
          <w:rFonts w:ascii="Times New Roman" w:eastAsia="Calibri" w:hAnsi="Times New Roman" w:cs="Times New Roman"/>
          <w:sz w:val="24"/>
          <w:szCs w:val="24"/>
        </w:rPr>
        <w:t>.</w:t>
      </w:r>
      <w:r w:rsidRPr="007E5E8F">
        <w:rPr>
          <w:rFonts w:ascii="Times New Roman" w:eastAsia="Calibri" w:hAnsi="Times New Roman" w:cs="Times New Roman"/>
          <w:sz w:val="24"/>
          <w:szCs w:val="24"/>
        </w:rPr>
        <w:t>B method according to Marnotte (1984), shows significant elimination of unwanted plants after treatment, even though regrowth appears 45 days later, particularly in the form of young seedlings. This phenomenon stems from the ability of annual species to regenerate rapidly and the persistence of the seed bank in the soil, as also reported by Chauhan and Johnson (2010).</w:t>
      </w:r>
    </w:p>
    <w:p w14:paraId="0E529137" w14:textId="77777777" w:rsidR="007E5E8F" w:rsidRDefault="007E5E8F" w:rsidP="005C6A21">
      <w:pPr>
        <w:spacing w:line="480" w:lineRule="auto"/>
        <w:jc w:val="both"/>
        <w:rPr>
          <w:rFonts w:ascii="Times New Roman" w:eastAsia="Calibri" w:hAnsi="Times New Roman" w:cs="Times New Roman"/>
          <w:sz w:val="24"/>
          <w:szCs w:val="24"/>
        </w:rPr>
      </w:pPr>
      <w:r w:rsidRPr="007E5E8F">
        <w:rPr>
          <w:rFonts w:ascii="Times New Roman" w:eastAsia="Calibri" w:hAnsi="Times New Roman" w:cs="Times New Roman"/>
          <w:sz w:val="24"/>
          <w:szCs w:val="24"/>
        </w:rPr>
        <w:t>The study demonstrates that the tested bioherbicide has an initial efficacy comparable to that of glyphosate. This aligns with the observations of Dayan (2014), who emphasize that bioherbicides, while promising for reducing the use of synthetic chemicals, often require repeated applications and integration with other management methods for sustainable control of unwanted plants.</w:t>
      </w:r>
    </w:p>
    <w:p w14:paraId="1099ABA6" w14:textId="77777777" w:rsidR="007E5E8F" w:rsidRDefault="007E5E8F" w:rsidP="005C6A21">
      <w:pPr>
        <w:spacing w:after="0" w:line="480" w:lineRule="auto"/>
        <w:jc w:val="both"/>
        <w:rPr>
          <w:rFonts w:ascii="Times New Roman" w:eastAsia="Calibri" w:hAnsi="Times New Roman" w:cs="Times New Roman"/>
          <w:sz w:val="24"/>
          <w:szCs w:val="24"/>
        </w:rPr>
      </w:pPr>
      <w:r w:rsidRPr="007E5E8F">
        <w:rPr>
          <w:rFonts w:ascii="Times New Roman" w:eastAsia="Calibri" w:hAnsi="Times New Roman" w:cs="Times New Roman"/>
          <w:sz w:val="24"/>
          <w:szCs w:val="24"/>
        </w:rPr>
        <w:t xml:space="preserve">The only weed that escaped control by the tested bioherbicide was </w:t>
      </w:r>
      <w:r w:rsidRPr="007C237A">
        <w:rPr>
          <w:rFonts w:ascii="Times New Roman" w:eastAsia="Calibri" w:hAnsi="Times New Roman" w:cs="Times New Roman"/>
          <w:i/>
          <w:sz w:val="24"/>
          <w:szCs w:val="24"/>
        </w:rPr>
        <w:t>Spermacoce verticillata</w:t>
      </w:r>
      <w:r w:rsidRPr="007E5E8F">
        <w:rPr>
          <w:rFonts w:ascii="Times New Roman" w:eastAsia="Calibri" w:hAnsi="Times New Roman" w:cs="Times New Roman"/>
          <w:sz w:val="24"/>
          <w:szCs w:val="24"/>
        </w:rPr>
        <w:t xml:space="preserve">. This resistance may be linked to the fact that the individuals of this species were mature at the time of bioherbicide application. Indeed, Fadin et al. (2018) noted the failure of glyphosate to control </w:t>
      </w:r>
      <w:r w:rsidRPr="007C237A">
        <w:rPr>
          <w:rFonts w:ascii="Times New Roman" w:eastAsia="Calibri" w:hAnsi="Times New Roman" w:cs="Times New Roman"/>
          <w:i/>
          <w:sz w:val="24"/>
          <w:szCs w:val="24"/>
        </w:rPr>
        <w:t>Spermacoce verticillata</w:t>
      </w:r>
      <w:r w:rsidRPr="007E5E8F">
        <w:rPr>
          <w:rFonts w:ascii="Times New Roman" w:eastAsia="Calibri" w:hAnsi="Times New Roman" w:cs="Times New Roman"/>
          <w:sz w:val="24"/>
          <w:szCs w:val="24"/>
        </w:rPr>
        <w:t xml:space="preserve"> in several Brazilian states but demonstrated its susceptibility to glyphosate at the juvenile stage.</w:t>
      </w:r>
    </w:p>
    <w:p w14:paraId="725AA969" w14:textId="77777777" w:rsidR="00D70B50" w:rsidRPr="004B1D84" w:rsidRDefault="001F12BF" w:rsidP="005C6A21">
      <w:pPr>
        <w:spacing w:after="0" w:line="480" w:lineRule="auto"/>
        <w:jc w:val="both"/>
        <w:rPr>
          <w:rFonts w:ascii="Times New Roman" w:eastAsia="Times New Roman" w:hAnsi="Times New Roman" w:cs="Times New Roman"/>
          <w:b/>
          <w:sz w:val="24"/>
          <w:szCs w:val="24"/>
          <w:lang w:eastAsia="fr-FR"/>
        </w:rPr>
      </w:pPr>
      <w:r w:rsidRPr="004B1D84">
        <w:rPr>
          <w:rFonts w:ascii="Times New Roman" w:eastAsia="Times New Roman" w:hAnsi="Times New Roman" w:cs="Times New Roman"/>
          <w:b/>
          <w:sz w:val="24"/>
          <w:szCs w:val="24"/>
          <w:lang w:eastAsia="fr-FR"/>
        </w:rPr>
        <w:t>Conclusion</w:t>
      </w:r>
    </w:p>
    <w:p w14:paraId="1B22247F" w14:textId="77777777" w:rsidR="007E5E8F" w:rsidRDefault="007E5E8F" w:rsidP="007E5E8F">
      <w:pPr>
        <w:spacing w:line="480" w:lineRule="auto"/>
        <w:jc w:val="both"/>
        <w:rPr>
          <w:rFonts w:ascii="Times New Roman" w:eastAsia="Calibri" w:hAnsi="Times New Roman" w:cs="Times New Roman"/>
          <w:sz w:val="24"/>
          <w:szCs w:val="24"/>
        </w:rPr>
      </w:pPr>
      <w:r w:rsidRPr="007E5E8F">
        <w:rPr>
          <w:rFonts w:ascii="Times New Roman" w:eastAsia="Calibri" w:hAnsi="Times New Roman" w:cs="Times New Roman"/>
          <w:sz w:val="24"/>
          <w:szCs w:val="24"/>
        </w:rPr>
        <w:t xml:space="preserve">This study evaluated the efficacy of a total bioherbicide against weeds in a fallow field in Daloa compared to a reference herbicide (glyphosate). The results showed that the weed flora of this fallow field comprised 25 species, 20 genera, and 10 families, dominated by Fabaceae, Poaceae, and Malvaceae. The predominance of dicotyledons and heliophilous biological types such as hemicryptophytes and chamaephytes was also noted. From a phytosanitary perspective, the results revealed the effectiveness of the tested total bioherbicide on all weed species except </w:t>
      </w:r>
      <w:r w:rsidRPr="007C237A">
        <w:rPr>
          <w:rFonts w:ascii="Times New Roman" w:eastAsia="Calibri" w:hAnsi="Times New Roman" w:cs="Times New Roman"/>
          <w:i/>
          <w:sz w:val="24"/>
          <w:szCs w:val="24"/>
        </w:rPr>
        <w:t>Spermacoce verticillata</w:t>
      </w:r>
      <w:r w:rsidRPr="007E5E8F">
        <w:rPr>
          <w:rFonts w:ascii="Times New Roman" w:eastAsia="Calibri" w:hAnsi="Times New Roman" w:cs="Times New Roman"/>
          <w:sz w:val="24"/>
          <w:szCs w:val="24"/>
        </w:rPr>
        <w:t>, with peak efficacy 30 days after treatment, although residual activity was short-lived.</w:t>
      </w:r>
      <w:r>
        <w:rPr>
          <w:rFonts w:ascii="Times New Roman" w:eastAsia="Calibri" w:hAnsi="Times New Roman" w:cs="Times New Roman"/>
          <w:sz w:val="24"/>
          <w:szCs w:val="24"/>
        </w:rPr>
        <w:t xml:space="preserve"> </w:t>
      </w:r>
      <w:r w:rsidRPr="007E5E8F">
        <w:rPr>
          <w:rFonts w:ascii="Times New Roman" w:eastAsia="Calibri" w:hAnsi="Times New Roman" w:cs="Times New Roman"/>
          <w:sz w:val="24"/>
          <w:szCs w:val="24"/>
        </w:rPr>
        <w:t xml:space="preserve">The bioherbicide thus appears as a credible alternative to glyphosate in a strategy to reduce chemical inputs. To further explore these results and consider sustainable </w:t>
      </w:r>
      <w:r w:rsidRPr="007E5E8F">
        <w:rPr>
          <w:rFonts w:ascii="Times New Roman" w:eastAsia="Calibri" w:hAnsi="Times New Roman" w:cs="Times New Roman"/>
          <w:sz w:val="24"/>
          <w:szCs w:val="24"/>
        </w:rPr>
        <w:lastRenderedPageBreak/>
        <w:t xml:space="preserve">weed management, it is necessary to combine the bioherbicide with other cultural control methods (mulching, crop rotation, green manure, etc.) in an integrated approach, evaluate the effect of treatments over several growing cycles to observe the evolution of the weed flora and the dynamics of the seed bank, compare the cost-effectiveness of the bioherbicide treatment against the chemical herbicide "glyphosate" in order to guide farmers in their choices, and apply it at different life stages of </w:t>
      </w:r>
      <w:r w:rsidRPr="007C237A">
        <w:rPr>
          <w:rFonts w:ascii="Times New Roman" w:eastAsia="Calibri" w:hAnsi="Times New Roman" w:cs="Times New Roman"/>
          <w:i/>
          <w:sz w:val="24"/>
          <w:szCs w:val="24"/>
        </w:rPr>
        <w:t>Spermacoce verticillata</w:t>
      </w:r>
      <w:r w:rsidRPr="007E5E8F">
        <w:rPr>
          <w:rFonts w:ascii="Times New Roman" w:eastAsia="Calibri" w:hAnsi="Times New Roman" w:cs="Times New Roman"/>
          <w:sz w:val="24"/>
          <w:szCs w:val="24"/>
        </w:rPr>
        <w:t xml:space="preserve"> to verify </w:t>
      </w:r>
      <w:r w:rsidR="007C237A">
        <w:rPr>
          <w:rFonts w:ascii="Times New Roman" w:eastAsia="Calibri" w:hAnsi="Times New Roman" w:cs="Times New Roman"/>
          <w:sz w:val="24"/>
          <w:szCs w:val="24"/>
        </w:rPr>
        <w:t xml:space="preserve">its </w:t>
      </w:r>
      <w:r w:rsidR="007C237A" w:rsidRPr="007C237A">
        <w:rPr>
          <w:rFonts w:ascii="Times New Roman" w:eastAsia="Calibri" w:hAnsi="Times New Roman" w:cs="Times New Roman"/>
          <w:sz w:val="24"/>
          <w:szCs w:val="24"/>
        </w:rPr>
        <w:t xml:space="preserve">susceptibility to </w:t>
      </w:r>
      <w:r w:rsidRPr="007E5E8F">
        <w:rPr>
          <w:rFonts w:ascii="Times New Roman" w:eastAsia="Calibri" w:hAnsi="Times New Roman" w:cs="Times New Roman"/>
          <w:sz w:val="24"/>
          <w:szCs w:val="24"/>
        </w:rPr>
        <w:t>the bioherbicide at given stages of its life.</w:t>
      </w:r>
    </w:p>
    <w:p w14:paraId="07DEDFA7" w14:textId="77777777" w:rsidR="00E469AE" w:rsidRPr="001A1D31" w:rsidRDefault="00E469AE" w:rsidP="007E5E8F">
      <w:pPr>
        <w:spacing w:line="480" w:lineRule="auto"/>
        <w:jc w:val="both"/>
        <w:rPr>
          <w:rFonts w:ascii="Times New Roman" w:eastAsia="Calibri" w:hAnsi="Times New Roman" w:cs="Times New Roman"/>
          <w:b/>
          <w:sz w:val="24"/>
          <w:szCs w:val="24"/>
        </w:rPr>
      </w:pPr>
      <w:r w:rsidRPr="001A1D31">
        <w:rPr>
          <w:rFonts w:ascii="Times New Roman" w:eastAsia="Calibri" w:hAnsi="Times New Roman" w:cs="Times New Roman"/>
          <w:b/>
          <w:sz w:val="24"/>
          <w:szCs w:val="24"/>
        </w:rPr>
        <w:t>DISCLAIMER (ARTIFICIAL INTELLIGENCE)</w:t>
      </w:r>
    </w:p>
    <w:p w14:paraId="13BB4CAF" w14:textId="1B5564FB" w:rsidR="0011650E" w:rsidRPr="0024691C" w:rsidRDefault="00E469AE" w:rsidP="0024691C">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Author(s) hereby declare that NO generative AI technologies such as Large </w:t>
      </w:r>
      <w:proofErr w:type="gramStart"/>
      <w:r w:rsidRPr="00E469AE">
        <w:rPr>
          <w:rFonts w:ascii="Times New Roman" w:eastAsia="Calibri" w:hAnsi="Times New Roman" w:cs="Times New Roman"/>
          <w:sz w:val="24"/>
          <w:szCs w:val="24"/>
        </w:rPr>
        <w:t>Language</w:t>
      </w:r>
      <w:r>
        <w:rPr>
          <w:rFonts w:ascii="Times New Roman" w:eastAsia="Calibri" w:hAnsi="Times New Roman" w:cs="Times New Roman"/>
          <w:sz w:val="24"/>
          <w:szCs w:val="24"/>
        </w:rPr>
        <w:t xml:space="preserve">  Models</w:t>
      </w:r>
      <w:proofErr w:type="gramEnd"/>
      <w:r>
        <w:rPr>
          <w:rFonts w:ascii="Times New Roman" w:eastAsia="Calibri" w:hAnsi="Times New Roman" w:cs="Times New Roman"/>
          <w:sz w:val="24"/>
          <w:szCs w:val="24"/>
        </w:rPr>
        <w:t xml:space="preserve"> (ChatGPT,   COPILOT, etc.) and </w:t>
      </w:r>
      <w:r w:rsidRPr="00E469AE">
        <w:rPr>
          <w:rFonts w:ascii="Times New Roman" w:eastAsia="Calibri" w:hAnsi="Times New Roman" w:cs="Times New Roman"/>
          <w:sz w:val="24"/>
          <w:szCs w:val="24"/>
        </w:rPr>
        <w:t>text-to-image generators have been used during the  writing or editing of this manuscript.</w:t>
      </w:r>
    </w:p>
    <w:p w14:paraId="464B6355" w14:textId="11C02795" w:rsidR="00D70B50" w:rsidRPr="008B3559" w:rsidRDefault="007E5E8F" w:rsidP="007E5E8F">
      <w:pPr>
        <w:tabs>
          <w:tab w:val="left" w:pos="708"/>
          <w:tab w:val="left" w:pos="1416"/>
          <w:tab w:val="left" w:pos="1830"/>
        </w:tabs>
        <w:spacing w:line="480" w:lineRule="auto"/>
        <w:jc w:val="both"/>
        <w:rPr>
          <w:rFonts w:ascii="Times New Roman" w:eastAsia="Times New Roman" w:hAnsi="Times New Roman" w:cs="Times New Roman"/>
          <w:b/>
          <w:sz w:val="24"/>
          <w:szCs w:val="24"/>
          <w:lang w:eastAsia="fr-FR"/>
        </w:rPr>
      </w:pPr>
      <w:r w:rsidRPr="007E5E8F">
        <w:rPr>
          <w:rFonts w:ascii="Times New Roman" w:eastAsia="Times New Roman" w:hAnsi="Times New Roman" w:cs="Times New Roman"/>
          <w:b/>
          <w:sz w:val="24"/>
          <w:szCs w:val="24"/>
          <w:lang w:eastAsia="fr-FR"/>
        </w:rPr>
        <w:t>References</w:t>
      </w:r>
    </w:p>
    <w:p w14:paraId="552E7FA1" w14:textId="77777777" w:rsidR="005705E1" w:rsidRPr="0011650E" w:rsidRDefault="005705E1" w:rsidP="0011650E">
      <w:pPr>
        <w:pStyle w:val="ListParagraph"/>
        <w:numPr>
          <w:ilvl w:val="0"/>
          <w:numId w:val="2"/>
        </w:numPr>
        <w:spacing w:before="120" w:after="0" w:line="480" w:lineRule="auto"/>
        <w:jc w:val="both"/>
        <w:rPr>
          <w:rFonts w:ascii="Times New Roman" w:eastAsia="Times New Roman" w:hAnsi="Times New Roman" w:cs="Times New Roman"/>
          <w:sz w:val="24"/>
          <w:szCs w:val="24"/>
          <w:lang w:eastAsia="fr-FR"/>
        </w:rPr>
      </w:pPr>
      <w:r w:rsidRPr="0011650E">
        <w:rPr>
          <w:rFonts w:ascii="Times New Roman" w:eastAsia="Times New Roman" w:hAnsi="Times New Roman" w:cs="Times New Roman"/>
          <w:sz w:val="24"/>
          <w:szCs w:val="24"/>
          <w:lang w:eastAsia="fr-FR"/>
        </w:rPr>
        <w:t>Adeoye, D. O., Olaniyan</w:t>
      </w:r>
      <w:r w:rsidR="009C4ABC" w:rsidRPr="0011650E">
        <w:rPr>
          <w:rFonts w:ascii="Times New Roman" w:eastAsia="Times New Roman" w:hAnsi="Times New Roman" w:cs="Times New Roman"/>
          <w:sz w:val="24"/>
          <w:szCs w:val="24"/>
          <w:lang w:eastAsia="fr-FR"/>
        </w:rPr>
        <w:t>,</w:t>
      </w:r>
      <w:r w:rsidRPr="0011650E">
        <w:rPr>
          <w:rFonts w:ascii="Times New Roman" w:eastAsia="Times New Roman" w:hAnsi="Times New Roman" w:cs="Times New Roman"/>
          <w:sz w:val="24"/>
          <w:szCs w:val="24"/>
          <w:lang w:eastAsia="fr-FR"/>
        </w:rPr>
        <w:t xml:space="preserve"> G. O., &amp; Ajayi A. M. (2014). </w:t>
      </w:r>
      <w:r w:rsidR="00BF12D2" w:rsidRPr="0011650E">
        <w:rPr>
          <w:rFonts w:ascii="Times New Roman" w:eastAsia="Times New Roman" w:hAnsi="Times New Roman" w:cs="Times New Roman"/>
          <w:sz w:val="24"/>
          <w:szCs w:val="24"/>
          <w:lang w:eastAsia="fr-FR"/>
        </w:rPr>
        <w:t xml:space="preserve">Allelopathic effects of </w:t>
      </w:r>
      <w:r w:rsidR="00BF12D2" w:rsidRPr="0011650E">
        <w:rPr>
          <w:rFonts w:ascii="Times New Roman" w:eastAsia="Times New Roman" w:hAnsi="Times New Roman" w:cs="Times New Roman"/>
          <w:i/>
          <w:sz w:val="24"/>
          <w:szCs w:val="24"/>
          <w:lang w:eastAsia="fr-FR"/>
        </w:rPr>
        <w:t>Carica papaya</w:t>
      </w:r>
      <w:r w:rsidR="00BF12D2" w:rsidRPr="0011650E">
        <w:rPr>
          <w:rFonts w:ascii="Times New Roman" w:eastAsia="Times New Roman" w:hAnsi="Times New Roman" w:cs="Times New Roman"/>
          <w:sz w:val="24"/>
          <w:szCs w:val="24"/>
          <w:lang w:eastAsia="fr-FR"/>
        </w:rPr>
        <w:t xml:space="preserve"> leaf extract on the growth of certain selected weeds</w:t>
      </w:r>
      <w:r w:rsidRPr="0011650E">
        <w:rPr>
          <w:rFonts w:ascii="Times New Roman" w:eastAsia="Times New Roman" w:hAnsi="Times New Roman" w:cs="Times New Roman"/>
          <w:sz w:val="24"/>
          <w:szCs w:val="24"/>
          <w:lang w:eastAsia="fr-FR"/>
        </w:rPr>
        <w:t xml:space="preserve">. </w:t>
      </w:r>
      <w:r w:rsidR="00BF12D2" w:rsidRPr="0011650E">
        <w:rPr>
          <w:rFonts w:ascii="Times New Roman" w:eastAsia="Times New Roman" w:hAnsi="Times New Roman" w:cs="Times New Roman"/>
          <w:i/>
          <w:sz w:val="24"/>
          <w:szCs w:val="24"/>
          <w:lang w:eastAsia="fr-FR"/>
        </w:rPr>
        <w:t xml:space="preserve">Journal </w:t>
      </w:r>
      <w:r w:rsidRPr="0011650E">
        <w:rPr>
          <w:rFonts w:ascii="Times New Roman" w:eastAsia="Times New Roman" w:hAnsi="Times New Roman" w:cs="Times New Roman"/>
          <w:i/>
          <w:sz w:val="24"/>
          <w:szCs w:val="24"/>
          <w:lang w:eastAsia="fr-FR"/>
        </w:rPr>
        <w:t>of Research in Biology</w:t>
      </w:r>
      <w:r w:rsidRPr="0011650E">
        <w:rPr>
          <w:rFonts w:ascii="Times New Roman" w:eastAsia="Times New Roman" w:hAnsi="Times New Roman" w:cs="Times New Roman"/>
          <w:sz w:val="24"/>
          <w:szCs w:val="24"/>
          <w:lang w:eastAsia="fr-FR"/>
        </w:rPr>
        <w:t>, 4(7), 1450–1457</w:t>
      </w:r>
      <w:r w:rsidR="007302D9" w:rsidRPr="0011650E">
        <w:rPr>
          <w:rFonts w:ascii="Times New Roman" w:eastAsia="Times New Roman" w:hAnsi="Times New Roman" w:cs="Times New Roman"/>
          <w:sz w:val="24"/>
          <w:szCs w:val="24"/>
          <w:lang w:eastAsia="fr-FR"/>
        </w:rPr>
        <w:t>.</w:t>
      </w:r>
    </w:p>
    <w:p w14:paraId="73E335D3" w14:textId="77777777" w:rsidR="005705E1" w:rsidRPr="0011650E" w:rsidRDefault="005705E1"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11650E">
        <w:rPr>
          <w:rFonts w:ascii="Times New Roman" w:eastAsia="Times New Roman" w:hAnsi="Times New Roman" w:cs="Times New Roman"/>
          <w:sz w:val="24"/>
          <w:szCs w:val="24"/>
          <w:lang w:eastAsia="fr-FR"/>
        </w:rPr>
        <w:t>Aké-Assi</w:t>
      </w:r>
      <w:r w:rsidR="00BF12D2" w:rsidRPr="0011650E">
        <w:rPr>
          <w:rFonts w:ascii="Times New Roman" w:eastAsia="Times New Roman" w:hAnsi="Times New Roman" w:cs="Times New Roman"/>
          <w:sz w:val="24"/>
          <w:szCs w:val="24"/>
          <w:lang w:eastAsia="fr-FR"/>
        </w:rPr>
        <w:t>,</w:t>
      </w:r>
      <w:r w:rsidRPr="0011650E">
        <w:rPr>
          <w:rFonts w:ascii="Times New Roman" w:eastAsia="Times New Roman" w:hAnsi="Times New Roman" w:cs="Times New Roman"/>
          <w:sz w:val="24"/>
          <w:szCs w:val="24"/>
          <w:lang w:eastAsia="fr-FR"/>
        </w:rPr>
        <w:t xml:space="preserve"> L.1984. </w:t>
      </w:r>
      <w:r w:rsidR="00BF12D2" w:rsidRPr="0011650E">
        <w:rPr>
          <w:rFonts w:ascii="Times New Roman" w:eastAsia="Times New Roman" w:hAnsi="Times New Roman" w:cs="Times New Roman"/>
          <w:sz w:val="24"/>
          <w:szCs w:val="24"/>
          <w:lang w:eastAsia="fr-FR"/>
        </w:rPr>
        <w:t xml:space="preserve">Flora of the Ivory </w:t>
      </w:r>
      <w:proofErr w:type="gramStart"/>
      <w:r w:rsidR="00BF12D2" w:rsidRPr="0011650E">
        <w:rPr>
          <w:rFonts w:ascii="Times New Roman" w:eastAsia="Times New Roman" w:hAnsi="Times New Roman" w:cs="Times New Roman"/>
          <w:sz w:val="24"/>
          <w:szCs w:val="24"/>
          <w:lang w:eastAsia="fr-FR"/>
        </w:rPr>
        <w:t>Coast:</w:t>
      </w:r>
      <w:proofErr w:type="gramEnd"/>
      <w:r w:rsidR="00BF12D2" w:rsidRPr="0011650E">
        <w:rPr>
          <w:rFonts w:ascii="Times New Roman" w:eastAsia="Times New Roman" w:hAnsi="Times New Roman" w:cs="Times New Roman"/>
          <w:sz w:val="24"/>
          <w:szCs w:val="24"/>
          <w:lang w:eastAsia="fr-FR"/>
        </w:rPr>
        <w:t xml:space="preserve"> a descriptive and biogeographical study with some ethnobotanical notes. Doctoral thesis, Faculty of Science and Technology, University of Cocody, Abidjan, Ivory Coast.</w:t>
      </w:r>
      <w:r w:rsidRPr="0011650E">
        <w:rPr>
          <w:rFonts w:ascii="Times New Roman" w:eastAsia="Times New Roman" w:hAnsi="Times New Roman" w:cs="Times New Roman"/>
          <w:sz w:val="24"/>
          <w:szCs w:val="24"/>
          <w:lang w:eastAsia="fr-FR"/>
        </w:rPr>
        <w:t>1206p.</w:t>
      </w:r>
    </w:p>
    <w:p w14:paraId="3CEC8B61" w14:textId="3B8B176D" w:rsidR="002B5B52" w:rsidRDefault="002B5B52"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2B5B52">
        <w:rPr>
          <w:rFonts w:ascii="Times New Roman" w:eastAsia="Times New Roman" w:hAnsi="Times New Roman" w:cs="Times New Roman"/>
          <w:sz w:val="24"/>
          <w:szCs w:val="24"/>
          <w:lang w:eastAsia="fr-FR"/>
        </w:rPr>
        <w:t xml:space="preserve">Aubréville, A. (1965). Les forêts tropicales denses australiennes et leurs conifères. Bois et Forêts des Tropiques, 104, 3–16. </w:t>
      </w:r>
      <w:hyperlink r:id="rId20" w:history="1">
        <w:r w:rsidRPr="00D041E1">
          <w:rPr>
            <w:rStyle w:val="Hyperlink"/>
            <w:rFonts w:ascii="Times New Roman" w:eastAsia="Times New Roman" w:hAnsi="Times New Roman" w:cs="Times New Roman"/>
            <w:sz w:val="24"/>
            <w:szCs w:val="24"/>
            <w:lang w:eastAsia="fr-FR"/>
          </w:rPr>
          <w:t>https://doi.org/10.19182/bft1965.104.a18943</w:t>
        </w:r>
      </w:hyperlink>
    </w:p>
    <w:p w14:paraId="616ADA26" w14:textId="0BEDCD60" w:rsidR="005705E1" w:rsidRPr="0011650E" w:rsidRDefault="005705E1"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11650E">
        <w:rPr>
          <w:rFonts w:ascii="Times New Roman" w:eastAsia="Times New Roman" w:hAnsi="Times New Roman" w:cs="Times New Roman"/>
          <w:sz w:val="24"/>
          <w:szCs w:val="24"/>
          <w:lang w:eastAsia="fr-FR"/>
        </w:rPr>
        <w:t>Boraud</w:t>
      </w:r>
      <w:r w:rsidR="00BF12D2" w:rsidRPr="0011650E">
        <w:rPr>
          <w:rFonts w:ascii="Times New Roman" w:eastAsia="Times New Roman" w:hAnsi="Times New Roman" w:cs="Times New Roman"/>
          <w:sz w:val="24"/>
          <w:szCs w:val="24"/>
          <w:lang w:eastAsia="fr-FR"/>
        </w:rPr>
        <w:t>,</w:t>
      </w:r>
      <w:r w:rsidRPr="0011650E">
        <w:rPr>
          <w:rFonts w:ascii="Times New Roman" w:eastAsia="Times New Roman" w:hAnsi="Times New Roman" w:cs="Times New Roman"/>
          <w:sz w:val="24"/>
          <w:szCs w:val="24"/>
          <w:lang w:eastAsia="fr-FR"/>
        </w:rPr>
        <w:t xml:space="preserve"> N. K. M., 2000. </w:t>
      </w:r>
      <w:r w:rsidR="00BF12D2" w:rsidRPr="0011650E">
        <w:rPr>
          <w:rFonts w:ascii="Times New Roman" w:eastAsia="Times New Roman" w:hAnsi="Times New Roman" w:cs="Times New Roman"/>
          <w:sz w:val="24"/>
          <w:szCs w:val="24"/>
          <w:lang w:eastAsia="fr-FR"/>
        </w:rPr>
        <w:t xml:space="preserve">Floristic and phytoecological study of weeds in sustainable complexes. Specialization </w:t>
      </w:r>
      <w:proofErr w:type="gramStart"/>
      <w:r w:rsidR="00BF12D2" w:rsidRPr="0011650E">
        <w:rPr>
          <w:rFonts w:ascii="Times New Roman" w:eastAsia="Times New Roman" w:hAnsi="Times New Roman" w:cs="Times New Roman"/>
          <w:sz w:val="24"/>
          <w:szCs w:val="24"/>
          <w:lang w:eastAsia="fr-FR"/>
        </w:rPr>
        <w:t>thesis,</w:t>
      </w:r>
      <w:r w:rsidRPr="0011650E">
        <w:rPr>
          <w:rFonts w:ascii="Times New Roman" w:eastAsia="Times New Roman" w:hAnsi="Times New Roman" w:cs="Times New Roman"/>
          <w:sz w:val="24"/>
          <w:szCs w:val="24"/>
          <w:lang w:eastAsia="fr-FR"/>
        </w:rPr>
        <w:t>UFR</w:t>
      </w:r>
      <w:proofErr w:type="gramEnd"/>
      <w:r w:rsidRPr="0011650E">
        <w:rPr>
          <w:rFonts w:ascii="Times New Roman" w:eastAsia="Times New Roman" w:hAnsi="Times New Roman" w:cs="Times New Roman"/>
          <w:sz w:val="24"/>
          <w:szCs w:val="24"/>
          <w:lang w:eastAsia="fr-FR"/>
        </w:rPr>
        <w:t xml:space="preserve"> Biosciences université cocody, Abidjan (côte d’ivoire),18p.  </w:t>
      </w:r>
    </w:p>
    <w:p w14:paraId="5B3FC07D" w14:textId="77777777" w:rsidR="005705E1" w:rsidRPr="0011650E" w:rsidRDefault="005705E1"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11650E">
        <w:rPr>
          <w:rFonts w:ascii="Times New Roman" w:eastAsia="Times New Roman" w:hAnsi="Times New Roman" w:cs="Times New Roman"/>
          <w:sz w:val="24"/>
          <w:szCs w:val="24"/>
          <w:lang w:eastAsia="fr-FR"/>
        </w:rPr>
        <w:lastRenderedPageBreak/>
        <w:t>Chauhan</w:t>
      </w:r>
      <w:r w:rsidR="009C4ABC" w:rsidRPr="0011650E">
        <w:rPr>
          <w:rFonts w:ascii="Times New Roman" w:eastAsia="Times New Roman" w:hAnsi="Times New Roman" w:cs="Times New Roman"/>
          <w:sz w:val="24"/>
          <w:szCs w:val="24"/>
          <w:lang w:eastAsia="fr-FR"/>
        </w:rPr>
        <w:t>,</w:t>
      </w:r>
      <w:r w:rsidRPr="0011650E">
        <w:rPr>
          <w:rFonts w:ascii="Times New Roman" w:eastAsia="Times New Roman" w:hAnsi="Times New Roman" w:cs="Times New Roman"/>
          <w:sz w:val="24"/>
          <w:szCs w:val="24"/>
          <w:lang w:eastAsia="fr-FR"/>
        </w:rPr>
        <w:t xml:space="preserve"> B. S., &amp; Mahajan</w:t>
      </w:r>
      <w:r w:rsidR="009C4ABC" w:rsidRPr="0011650E">
        <w:rPr>
          <w:rFonts w:ascii="Times New Roman" w:eastAsia="Times New Roman" w:hAnsi="Times New Roman" w:cs="Times New Roman"/>
          <w:sz w:val="24"/>
          <w:szCs w:val="24"/>
          <w:lang w:eastAsia="fr-FR"/>
        </w:rPr>
        <w:t>,</w:t>
      </w:r>
      <w:r w:rsidRPr="0011650E">
        <w:rPr>
          <w:rFonts w:ascii="Times New Roman" w:eastAsia="Times New Roman" w:hAnsi="Times New Roman" w:cs="Times New Roman"/>
          <w:sz w:val="24"/>
          <w:szCs w:val="24"/>
          <w:lang w:eastAsia="fr-FR"/>
        </w:rPr>
        <w:t xml:space="preserve"> G. (2021). </w:t>
      </w:r>
      <w:r w:rsidR="00BF12D2" w:rsidRPr="0011650E">
        <w:rPr>
          <w:rFonts w:ascii="Times New Roman" w:eastAsia="Times New Roman" w:hAnsi="Times New Roman" w:cs="Times New Roman"/>
          <w:sz w:val="24"/>
          <w:szCs w:val="24"/>
          <w:lang w:eastAsia="fr-FR"/>
        </w:rPr>
        <w:t xml:space="preserve">Weed management in </w:t>
      </w:r>
      <w:proofErr w:type="gramStart"/>
      <w:r w:rsidR="00BF12D2" w:rsidRPr="0011650E">
        <w:rPr>
          <w:rFonts w:ascii="Times New Roman" w:eastAsia="Times New Roman" w:hAnsi="Times New Roman" w:cs="Times New Roman"/>
          <w:sz w:val="24"/>
          <w:szCs w:val="24"/>
          <w:lang w:eastAsia="fr-FR"/>
        </w:rPr>
        <w:t>agriculture:</w:t>
      </w:r>
      <w:proofErr w:type="gramEnd"/>
      <w:r w:rsidR="00BF12D2" w:rsidRPr="0011650E">
        <w:rPr>
          <w:rFonts w:ascii="Times New Roman" w:eastAsia="Times New Roman" w:hAnsi="Times New Roman" w:cs="Times New Roman"/>
          <w:sz w:val="24"/>
          <w:szCs w:val="24"/>
          <w:lang w:eastAsia="fr-FR"/>
        </w:rPr>
        <w:t xml:space="preserve"> new approaches. </w:t>
      </w:r>
      <w:r w:rsidRPr="0011650E">
        <w:rPr>
          <w:rFonts w:ascii="Times New Roman" w:eastAsia="Times New Roman" w:hAnsi="Times New Roman" w:cs="Times New Roman"/>
          <w:i/>
          <w:sz w:val="24"/>
          <w:szCs w:val="24"/>
          <w:lang w:eastAsia="fr-FR"/>
        </w:rPr>
        <w:t>Springer</w:t>
      </w:r>
      <w:r w:rsidRPr="0011650E">
        <w:rPr>
          <w:rFonts w:ascii="Times New Roman" w:eastAsia="Times New Roman" w:hAnsi="Times New Roman" w:cs="Times New Roman"/>
          <w:sz w:val="24"/>
          <w:szCs w:val="24"/>
          <w:lang w:eastAsia="fr-FR"/>
        </w:rPr>
        <w:t xml:space="preserve">, 29(9), 913–922. </w:t>
      </w:r>
    </w:p>
    <w:p w14:paraId="21CE1950" w14:textId="4ECF0A8C" w:rsidR="002B5B52" w:rsidRDefault="002B5B52"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2B5B52">
        <w:rPr>
          <w:rFonts w:ascii="Times New Roman" w:eastAsia="Times New Roman" w:hAnsi="Times New Roman" w:cs="Times New Roman"/>
          <w:sz w:val="24"/>
          <w:szCs w:val="24"/>
          <w:lang w:eastAsia="fr-FR"/>
        </w:rPr>
        <w:t xml:space="preserve">International Agency for Research on Cancer. (2015). IARC Monographs Volume </w:t>
      </w:r>
      <w:proofErr w:type="gramStart"/>
      <w:r w:rsidRPr="002B5B52">
        <w:rPr>
          <w:rFonts w:ascii="Times New Roman" w:eastAsia="Times New Roman" w:hAnsi="Times New Roman" w:cs="Times New Roman"/>
          <w:sz w:val="24"/>
          <w:szCs w:val="24"/>
          <w:lang w:eastAsia="fr-FR"/>
        </w:rPr>
        <w:t>112:</w:t>
      </w:r>
      <w:proofErr w:type="gramEnd"/>
      <w:r w:rsidRPr="002B5B52">
        <w:rPr>
          <w:rFonts w:ascii="Times New Roman" w:eastAsia="Times New Roman" w:hAnsi="Times New Roman" w:cs="Times New Roman"/>
          <w:sz w:val="24"/>
          <w:szCs w:val="24"/>
          <w:lang w:eastAsia="fr-FR"/>
        </w:rPr>
        <w:t xml:space="preserve"> Some Organophosphate Insecticides and Herbicides. IARC Monographs on the Evaluation of Carcinogenic Risks to Humans. </w:t>
      </w:r>
      <w:hyperlink r:id="rId21" w:history="1">
        <w:r w:rsidRPr="00D041E1">
          <w:rPr>
            <w:rStyle w:val="Hyperlink"/>
            <w:rFonts w:ascii="Times New Roman" w:eastAsia="Times New Roman" w:hAnsi="Times New Roman" w:cs="Times New Roman"/>
            <w:sz w:val="24"/>
            <w:szCs w:val="24"/>
            <w:lang w:eastAsia="fr-FR"/>
          </w:rPr>
          <w:t>https://monographs.iarc.who.int/news-events/volume-112/</w:t>
        </w:r>
      </w:hyperlink>
    </w:p>
    <w:p w14:paraId="0FE6F8A7" w14:textId="15023C3D" w:rsidR="002B5B52" w:rsidRDefault="002B5B52"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2B5B52">
        <w:rPr>
          <w:rFonts w:ascii="Times New Roman" w:eastAsia="Times New Roman" w:hAnsi="Times New Roman" w:cs="Times New Roman"/>
          <w:sz w:val="24"/>
          <w:szCs w:val="24"/>
          <w:lang w:eastAsia="fr-FR"/>
        </w:rPr>
        <w:t xml:space="preserve">Dayan, F. E., &amp; Duke, S. O. (2014). Natural compounds as next-generation herbicides. Plant Physiology, 166(3), 1090–1105. </w:t>
      </w:r>
      <w:hyperlink r:id="rId22" w:history="1">
        <w:r w:rsidRPr="00D041E1">
          <w:rPr>
            <w:rStyle w:val="Hyperlink"/>
            <w:rFonts w:ascii="Times New Roman" w:eastAsia="Times New Roman" w:hAnsi="Times New Roman" w:cs="Times New Roman"/>
            <w:sz w:val="24"/>
            <w:szCs w:val="24"/>
            <w:lang w:eastAsia="fr-FR"/>
          </w:rPr>
          <w:t>https://doi.org/10.1104/pp.114.239061</w:t>
        </w:r>
      </w:hyperlink>
    </w:p>
    <w:p w14:paraId="09D89420" w14:textId="5E33F15F" w:rsidR="002B5B52" w:rsidRDefault="002B5B52"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2B5B52">
        <w:rPr>
          <w:rFonts w:ascii="Times New Roman" w:eastAsia="Times New Roman" w:hAnsi="Times New Roman" w:cs="Times New Roman"/>
          <w:sz w:val="24"/>
          <w:szCs w:val="24"/>
          <w:lang w:eastAsia="fr-FR"/>
        </w:rPr>
        <w:t xml:space="preserve">Duke, S. O. (2018). The history and current status of glyphosate. Pest Management Science, 74(5), 1027–1034. </w:t>
      </w:r>
      <w:hyperlink r:id="rId23" w:history="1">
        <w:r w:rsidRPr="00D041E1">
          <w:rPr>
            <w:rStyle w:val="Hyperlink"/>
            <w:rFonts w:ascii="Times New Roman" w:eastAsia="Times New Roman" w:hAnsi="Times New Roman" w:cs="Times New Roman"/>
            <w:sz w:val="24"/>
            <w:szCs w:val="24"/>
            <w:lang w:eastAsia="fr-FR"/>
          </w:rPr>
          <w:t>https://doi.org/10.1002/ps.4652</w:t>
        </w:r>
      </w:hyperlink>
    </w:p>
    <w:p w14:paraId="3FAB7D6D" w14:textId="406550C6" w:rsidR="005705E1" w:rsidRPr="0011650E" w:rsidRDefault="005705E1"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11650E">
        <w:rPr>
          <w:rFonts w:ascii="Times New Roman" w:eastAsia="Times New Roman" w:hAnsi="Times New Roman" w:cs="Times New Roman"/>
          <w:sz w:val="24"/>
          <w:szCs w:val="24"/>
          <w:lang w:eastAsia="fr-FR"/>
        </w:rPr>
        <w:t>Eze</w:t>
      </w:r>
      <w:r w:rsidR="009C4ABC" w:rsidRPr="0011650E">
        <w:rPr>
          <w:rFonts w:ascii="Times New Roman" w:eastAsia="Times New Roman" w:hAnsi="Times New Roman" w:cs="Times New Roman"/>
          <w:sz w:val="24"/>
          <w:szCs w:val="24"/>
          <w:lang w:eastAsia="fr-FR"/>
        </w:rPr>
        <w:t>,</w:t>
      </w:r>
      <w:r w:rsidRPr="0011650E">
        <w:rPr>
          <w:rFonts w:ascii="Times New Roman" w:eastAsia="Times New Roman" w:hAnsi="Times New Roman" w:cs="Times New Roman"/>
          <w:sz w:val="24"/>
          <w:szCs w:val="24"/>
          <w:lang w:eastAsia="fr-FR"/>
        </w:rPr>
        <w:t xml:space="preserve"> J. M., &amp; Gill, L. S. (2020). </w:t>
      </w:r>
      <w:r w:rsidR="00BF12D2" w:rsidRPr="0011650E">
        <w:rPr>
          <w:rFonts w:ascii="Times New Roman" w:eastAsia="Times New Roman" w:hAnsi="Times New Roman" w:cs="Times New Roman"/>
          <w:sz w:val="24"/>
          <w:szCs w:val="24"/>
          <w:lang w:eastAsia="fr-FR"/>
        </w:rPr>
        <w:t xml:space="preserve">Phytotoxic effects of </w:t>
      </w:r>
      <w:r w:rsidR="00BF12D2" w:rsidRPr="0011650E">
        <w:rPr>
          <w:rFonts w:ascii="Times New Roman" w:eastAsia="Times New Roman" w:hAnsi="Times New Roman" w:cs="Times New Roman"/>
          <w:i/>
          <w:sz w:val="24"/>
          <w:szCs w:val="24"/>
          <w:lang w:eastAsia="fr-FR"/>
        </w:rPr>
        <w:t>Carica papaya</w:t>
      </w:r>
      <w:r w:rsidR="00BF12D2" w:rsidRPr="0011650E">
        <w:rPr>
          <w:rFonts w:ascii="Times New Roman" w:eastAsia="Times New Roman" w:hAnsi="Times New Roman" w:cs="Times New Roman"/>
          <w:sz w:val="24"/>
          <w:szCs w:val="24"/>
          <w:lang w:eastAsia="fr-FR"/>
        </w:rPr>
        <w:t xml:space="preserve"> L. leaf extract on weed species</w:t>
      </w:r>
      <w:r w:rsidRPr="0011650E">
        <w:rPr>
          <w:rFonts w:ascii="Times New Roman" w:eastAsia="Times New Roman" w:hAnsi="Times New Roman" w:cs="Times New Roman"/>
          <w:sz w:val="24"/>
          <w:szCs w:val="24"/>
          <w:lang w:eastAsia="fr-FR"/>
        </w:rPr>
        <w:t xml:space="preserve">. </w:t>
      </w:r>
      <w:r w:rsidRPr="0011650E">
        <w:rPr>
          <w:rFonts w:ascii="Times New Roman" w:eastAsia="Times New Roman" w:hAnsi="Times New Roman" w:cs="Times New Roman"/>
          <w:i/>
          <w:sz w:val="24"/>
          <w:szCs w:val="24"/>
          <w:lang w:eastAsia="fr-FR"/>
        </w:rPr>
        <w:t>Nigerian Journal of Botany</w:t>
      </w:r>
      <w:r w:rsidRPr="0011650E">
        <w:rPr>
          <w:rFonts w:ascii="Times New Roman" w:eastAsia="Times New Roman" w:hAnsi="Times New Roman" w:cs="Times New Roman"/>
          <w:sz w:val="24"/>
          <w:szCs w:val="24"/>
          <w:lang w:eastAsia="fr-FR"/>
        </w:rPr>
        <w:t>, 33(2), 312–320.</w:t>
      </w:r>
    </w:p>
    <w:p w14:paraId="76B1A85D" w14:textId="7CB97D49" w:rsidR="002B5B52" w:rsidRDefault="002B5B52"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2B5B52">
        <w:rPr>
          <w:rFonts w:ascii="Times New Roman" w:eastAsia="Times New Roman" w:hAnsi="Times New Roman" w:cs="Times New Roman"/>
          <w:sz w:val="24"/>
          <w:szCs w:val="24"/>
          <w:lang w:eastAsia="fr-FR"/>
        </w:rPr>
        <w:t xml:space="preserve">FAO, ITPS, GSBI, CDB et CE. (2021). L'état des connaissances sur la biodiversité des sols - L'état actuel, les enjeux et potentialités, Résumé à l'intention des décideurs. </w:t>
      </w:r>
      <w:hyperlink r:id="rId24" w:history="1">
        <w:r w:rsidRPr="00D041E1">
          <w:rPr>
            <w:rStyle w:val="Hyperlink"/>
            <w:rFonts w:ascii="Times New Roman" w:eastAsia="Times New Roman" w:hAnsi="Times New Roman" w:cs="Times New Roman"/>
            <w:sz w:val="24"/>
            <w:szCs w:val="24"/>
            <w:lang w:eastAsia="fr-FR"/>
          </w:rPr>
          <w:t>https://doi.org/10.4060/cb1929fr</w:t>
        </w:r>
      </w:hyperlink>
    </w:p>
    <w:p w14:paraId="76F533A3" w14:textId="11EF257A" w:rsidR="002B5B52" w:rsidRDefault="002B5B52"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2B5B52">
        <w:rPr>
          <w:rFonts w:ascii="Times New Roman" w:eastAsia="Times New Roman" w:hAnsi="Times New Roman" w:cs="Times New Roman"/>
          <w:sz w:val="24"/>
          <w:szCs w:val="24"/>
          <w:lang w:eastAsia="fr-FR"/>
        </w:rPr>
        <w:t xml:space="preserve">Fadin, D. A., Tornisielo, V. L., Barroso, A. A. M., Ramos, S., Dos Reis, F. C., &amp; Monquero, P. A. (2018). Absorption and translocation of glyphosate in Spermacoce verticillata and alternative herbicide control. Weed Research. </w:t>
      </w:r>
      <w:hyperlink r:id="rId25" w:history="1">
        <w:r w:rsidRPr="00D041E1">
          <w:rPr>
            <w:rStyle w:val="Hyperlink"/>
            <w:rFonts w:ascii="Times New Roman" w:eastAsia="Times New Roman" w:hAnsi="Times New Roman" w:cs="Times New Roman"/>
            <w:sz w:val="24"/>
            <w:szCs w:val="24"/>
            <w:lang w:eastAsia="fr-FR"/>
          </w:rPr>
          <w:t>https://doi.org/10.1111/wre.12329</w:t>
        </w:r>
      </w:hyperlink>
    </w:p>
    <w:p w14:paraId="6B3AE3C0" w14:textId="33DB75AC" w:rsidR="002B5B52" w:rsidRDefault="002B5B52"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2B5B52">
        <w:rPr>
          <w:rFonts w:ascii="Times New Roman" w:eastAsia="Times New Roman" w:hAnsi="Times New Roman" w:cs="Times New Roman"/>
          <w:sz w:val="24"/>
          <w:szCs w:val="24"/>
          <w:lang w:eastAsia="fr-FR"/>
        </w:rPr>
        <w:t xml:space="preserve">Gomez, K. A., &amp; Gomez, A. A. (1984). Statistical procedures for agricultural research. John Wiley &amp; Sons. </w:t>
      </w:r>
      <w:hyperlink r:id="rId26" w:history="1">
        <w:r w:rsidRPr="00D041E1">
          <w:rPr>
            <w:rStyle w:val="Hyperlink"/>
            <w:rFonts w:ascii="Times New Roman" w:eastAsia="Times New Roman" w:hAnsi="Times New Roman" w:cs="Times New Roman"/>
            <w:sz w:val="24"/>
            <w:szCs w:val="24"/>
            <w:lang w:eastAsia="fr-FR"/>
          </w:rPr>
          <w:t>https://books.google.com/books/about/Statistical_Procedures_for_Agricultural_R.html?id=124xAAAAMAAJ</w:t>
        </w:r>
      </w:hyperlink>
    </w:p>
    <w:p w14:paraId="73111BC0" w14:textId="61E2C374" w:rsidR="002B5B52" w:rsidRDefault="002B5B52"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2B5B52">
        <w:rPr>
          <w:rFonts w:ascii="Times New Roman" w:eastAsia="Times New Roman" w:hAnsi="Times New Roman" w:cs="Times New Roman"/>
          <w:sz w:val="24"/>
          <w:szCs w:val="24"/>
          <w:lang w:eastAsia="fr-FR"/>
        </w:rPr>
        <w:lastRenderedPageBreak/>
        <w:t xml:space="preserve">Goulson, D. (2013). An overview of the environmental risks posed by neonicotinoid insecticides. Journal of Applied Ecology, 50(4), 977–987. </w:t>
      </w:r>
      <w:hyperlink r:id="rId27" w:history="1">
        <w:r w:rsidRPr="00D041E1">
          <w:rPr>
            <w:rStyle w:val="Hyperlink"/>
            <w:rFonts w:ascii="Times New Roman" w:eastAsia="Times New Roman" w:hAnsi="Times New Roman" w:cs="Times New Roman"/>
            <w:sz w:val="24"/>
            <w:szCs w:val="24"/>
            <w:lang w:eastAsia="fr-FR"/>
          </w:rPr>
          <w:t>https://doi.org/10.1111/1365-2664.12111</w:t>
        </w:r>
      </w:hyperlink>
    </w:p>
    <w:p w14:paraId="6B206694" w14:textId="7AFCA1FF" w:rsidR="002B5B52" w:rsidRDefault="002B5B52"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2B5B52">
        <w:rPr>
          <w:rFonts w:ascii="Times New Roman" w:eastAsia="Times New Roman" w:hAnsi="Times New Roman" w:cs="Times New Roman"/>
          <w:sz w:val="24"/>
          <w:szCs w:val="24"/>
          <w:lang w:eastAsia="fr-FR"/>
        </w:rPr>
        <w:t xml:space="preserve">Heap, I. (2014). Global perspective of herbicide-resistant weeds. Pest Management Science, 70(9), 1306–1315. </w:t>
      </w:r>
      <w:hyperlink r:id="rId28" w:history="1">
        <w:r w:rsidRPr="00D041E1">
          <w:rPr>
            <w:rStyle w:val="Hyperlink"/>
            <w:rFonts w:ascii="Times New Roman" w:eastAsia="Times New Roman" w:hAnsi="Times New Roman" w:cs="Times New Roman"/>
            <w:sz w:val="24"/>
            <w:szCs w:val="24"/>
            <w:lang w:eastAsia="fr-FR"/>
          </w:rPr>
          <w:t>https://doi.org/10.1002/ps.3696</w:t>
        </w:r>
      </w:hyperlink>
    </w:p>
    <w:p w14:paraId="71C92BA6" w14:textId="0F7A8A82" w:rsidR="00BF12D2" w:rsidRPr="0011650E" w:rsidRDefault="005705E1"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11650E">
        <w:rPr>
          <w:rFonts w:ascii="Times New Roman" w:eastAsia="Times New Roman" w:hAnsi="Times New Roman" w:cs="Times New Roman"/>
          <w:sz w:val="24"/>
          <w:szCs w:val="24"/>
          <w:lang w:eastAsia="fr-FR"/>
        </w:rPr>
        <w:t xml:space="preserve">Ipou Ipou. 2005. </w:t>
      </w:r>
      <w:r w:rsidR="00BF12D2" w:rsidRPr="0011650E">
        <w:rPr>
          <w:rFonts w:ascii="Times New Roman" w:eastAsia="Times New Roman" w:hAnsi="Times New Roman" w:cs="Times New Roman"/>
          <w:sz w:val="24"/>
          <w:szCs w:val="24"/>
          <w:lang w:eastAsia="fr-FR"/>
        </w:rPr>
        <w:t xml:space="preserve">Biology and ecology of </w:t>
      </w:r>
      <w:r w:rsidR="00BF12D2" w:rsidRPr="0011650E">
        <w:rPr>
          <w:rFonts w:ascii="Times New Roman" w:eastAsia="Times New Roman" w:hAnsi="Times New Roman" w:cs="Times New Roman"/>
          <w:i/>
          <w:sz w:val="24"/>
          <w:szCs w:val="24"/>
          <w:lang w:eastAsia="fr-FR"/>
        </w:rPr>
        <w:t>Euphorbia heterophylla</w:t>
      </w:r>
      <w:r w:rsidR="00BF12D2" w:rsidRPr="0011650E">
        <w:rPr>
          <w:rFonts w:ascii="Times New Roman" w:eastAsia="Times New Roman" w:hAnsi="Times New Roman" w:cs="Times New Roman"/>
          <w:sz w:val="24"/>
          <w:szCs w:val="24"/>
          <w:lang w:eastAsia="fr-FR"/>
        </w:rPr>
        <w:t xml:space="preserve"> L. (Euphorbiaceae) in cotton cultivation, in northern Ivory Coast. Doctoral thesis, Felix Houphouët-Boigny University, Cocody, </w:t>
      </w:r>
      <w:proofErr w:type="gramStart"/>
      <w:r w:rsidR="00BF12D2" w:rsidRPr="0011650E">
        <w:rPr>
          <w:rFonts w:ascii="Times New Roman" w:eastAsia="Times New Roman" w:hAnsi="Times New Roman" w:cs="Times New Roman"/>
          <w:sz w:val="24"/>
          <w:szCs w:val="24"/>
          <w:lang w:eastAsia="fr-FR"/>
        </w:rPr>
        <w:t>Abidjan;</w:t>
      </w:r>
      <w:proofErr w:type="gramEnd"/>
      <w:r w:rsidR="00BF12D2" w:rsidRPr="0011650E">
        <w:rPr>
          <w:rFonts w:ascii="Times New Roman" w:eastAsia="Times New Roman" w:hAnsi="Times New Roman" w:cs="Times New Roman"/>
          <w:sz w:val="24"/>
          <w:szCs w:val="24"/>
          <w:lang w:eastAsia="fr-FR"/>
        </w:rPr>
        <w:t xml:space="preserve"> Ivory Coast; 191p.</w:t>
      </w:r>
    </w:p>
    <w:p w14:paraId="67F8B538" w14:textId="1750779C" w:rsidR="002B5B52" w:rsidRDefault="002B5B52"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2B5B52">
        <w:rPr>
          <w:rFonts w:ascii="Times New Roman" w:eastAsia="Times New Roman" w:hAnsi="Times New Roman" w:cs="Times New Roman"/>
          <w:sz w:val="24"/>
          <w:szCs w:val="24"/>
          <w:lang w:eastAsia="fr-FR"/>
        </w:rPr>
        <w:t xml:space="preserve">Chauhan, B. S., &amp; Johnson, D. E. (2010). The role of seed ecology in improving weed management strategies in the tropics. Advances in Agronomy, 105, 221–262. </w:t>
      </w:r>
      <w:hyperlink r:id="rId29" w:history="1">
        <w:r w:rsidRPr="00D041E1">
          <w:rPr>
            <w:rStyle w:val="Hyperlink"/>
            <w:rFonts w:ascii="Times New Roman" w:eastAsia="Times New Roman" w:hAnsi="Times New Roman" w:cs="Times New Roman"/>
            <w:sz w:val="24"/>
            <w:szCs w:val="24"/>
            <w:lang w:eastAsia="fr-FR"/>
          </w:rPr>
          <w:t>https://doi.org/10.1016/S0065-2113(10)05006-6</w:t>
        </w:r>
      </w:hyperlink>
    </w:p>
    <w:p w14:paraId="47AB0211" w14:textId="428A486F" w:rsidR="002B5B52" w:rsidRDefault="002B5B52"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2B5B52">
        <w:rPr>
          <w:rFonts w:ascii="Times New Roman" w:eastAsia="Times New Roman" w:hAnsi="Times New Roman" w:cs="Times New Roman"/>
          <w:sz w:val="24"/>
          <w:szCs w:val="24"/>
          <w:lang w:eastAsia="fr-FR"/>
        </w:rPr>
        <w:t xml:space="preserve">Konan, A., Sylla, M., Touré, A., &amp; Soro, D. (2021). Floristic diversity and major weeds of corn cultivation in the Haut-Sassandra region, in the center-west of Côte d'Ivoire. International Journal of Innovation and Scientific Research, 53(2), 116-122. </w:t>
      </w:r>
      <w:hyperlink r:id="rId30" w:history="1">
        <w:r w:rsidRPr="00D041E1">
          <w:rPr>
            <w:rStyle w:val="Hyperlink"/>
            <w:rFonts w:ascii="Times New Roman" w:eastAsia="Times New Roman" w:hAnsi="Times New Roman" w:cs="Times New Roman"/>
            <w:sz w:val="24"/>
            <w:szCs w:val="24"/>
            <w:lang w:eastAsia="fr-FR"/>
          </w:rPr>
          <w:t>http://www.ijisr.issr-journals.org/abstract.php?article=IJISR-20-362-01</w:t>
        </w:r>
      </w:hyperlink>
    </w:p>
    <w:p w14:paraId="68991D55" w14:textId="77777777" w:rsidR="002B5B52" w:rsidRDefault="002B5B52"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2B5B52">
        <w:rPr>
          <w:rFonts w:ascii="Times New Roman" w:eastAsia="Times New Roman" w:hAnsi="Times New Roman" w:cs="Times New Roman"/>
          <w:sz w:val="24"/>
          <w:szCs w:val="24"/>
          <w:lang w:eastAsia="fr-FR"/>
        </w:rPr>
        <w:t xml:space="preserve">Kouakou, N. J. (2017). Importance relative des mauvaises herbes de la culture du </w:t>
      </w:r>
      <w:proofErr w:type="gramStart"/>
      <w:r w:rsidRPr="002B5B52">
        <w:rPr>
          <w:rFonts w:ascii="Times New Roman" w:eastAsia="Times New Roman" w:hAnsi="Times New Roman" w:cs="Times New Roman"/>
          <w:sz w:val="24"/>
          <w:szCs w:val="24"/>
          <w:lang w:eastAsia="fr-FR"/>
        </w:rPr>
        <w:t>maïs;</w:t>
      </w:r>
      <w:proofErr w:type="gramEnd"/>
      <w:r w:rsidRPr="002B5B52">
        <w:rPr>
          <w:rFonts w:ascii="Times New Roman" w:eastAsia="Times New Roman" w:hAnsi="Times New Roman" w:cs="Times New Roman"/>
          <w:sz w:val="24"/>
          <w:szCs w:val="24"/>
          <w:lang w:eastAsia="fr-FR"/>
        </w:rPr>
        <w:t xml:space="preserve"> impact de Rottboellia cochinchinensis (Loureiro) W. Clayton (Poaceae) sur la production du maïs (Zea mays L.) à M'Bahiakro au Centre-Est de la Côte d'Ivoire. (Doctoral thesis, Félix Houphouët-Boigny University).</w:t>
      </w:r>
    </w:p>
    <w:p w14:paraId="503A2BBD" w14:textId="3D3A744F" w:rsidR="002B5B52" w:rsidRDefault="002B5B52"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2B5B52">
        <w:rPr>
          <w:rFonts w:ascii="Times New Roman" w:eastAsia="Times New Roman" w:hAnsi="Times New Roman" w:cs="Times New Roman"/>
          <w:sz w:val="24"/>
          <w:szCs w:val="24"/>
          <w:lang w:eastAsia="fr-FR"/>
        </w:rPr>
        <w:t xml:space="preserve">Le Bourgeois, T. (1993). *Weeds in cotton rotation in Northern Cameroon (Africa). Habitat amplitude and infestation </w:t>
      </w:r>
      <w:proofErr w:type="gramStart"/>
      <w:r w:rsidRPr="002B5B52">
        <w:rPr>
          <w:rFonts w:ascii="Times New Roman" w:eastAsia="Times New Roman" w:hAnsi="Times New Roman" w:cs="Times New Roman"/>
          <w:sz w:val="24"/>
          <w:szCs w:val="24"/>
          <w:lang w:eastAsia="fr-FR"/>
        </w:rPr>
        <w:t>rate;</w:t>
      </w:r>
      <w:proofErr w:type="gramEnd"/>
      <w:r w:rsidRPr="002B5B52">
        <w:rPr>
          <w:rFonts w:ascii="Times New Roman" w:eastAsia="Times New Roman" w:hAnsi="Times New Roman" w:cs="Times New Roman"/>
          <w:sz w:val="24"/>
          <w:szCs w:val="24"/>
          <w:lang w:eastAsia="fr-FR"/>
        </w:rPr>
        <w:t xml:space="preserve"> phenological* [Doctoral thesis, University of Montpellier II Science and Technology of Languedoc]. </w:t>
      </w:r>
      <w:hyperlink r:id="rId31" w:history="1">
        <w:r w:rsidRPr="00D041E1">
          <w:rPr>
            <w:rStyle w:val="Hyperlink"/>
            <w:rFonts w:ascii="Times New Roman" w:eastAsia="Times New Roman" w:hAnsi="Times New Roman" w:cs="Times New Roman"/>
            <w:sz w:val="24"/>
            <w:szCs w:val="24"/>
            <w:lang w:eastAsia="fr-FR"/>
          </w:rPr>
          <w:t>https://agritrop.cirad.fr/315711/</w:t>
        </w:r>
      </w:hyperlink>
    </w:p>
    <w:p w14:paraId="2722FF31" w14:textId="51970F76" w:rsidR="002B5B52" w:rsidRDefault="002B5B52"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2B5B52">
        <w:rPr>
          <w:rFonts w:ascii="Times New Roman" w:eastAsia="Times New Roman" w:hAnsi="Times New Roman" w:cs="Times New Roman"/>
          <w:sz w:val="24"/>
          <w:szCs w:val="24"/>
          <w:lang w:eastAsia="fr-FR"/>
        </w:rPr>
        <w:t xml:space="preserve">Le Bourgeois, T., &amp; Merlier, H. (1995). Adventrop. Weeds of Sudanian-Sahelian Africa. CIRAD-CA. </w:t>
      </w:r>
      <w:hyperlink r:id="rId32" w:history="1">
        <w:r w:rsidRPr="00D041E1">
          <w:rPr>
            <w:rStyle w:val="Hyperlink"/>
            <w:rFonts w:ascii="Times New Roman" w:eastAsia="Times New Roman" w:hAnsi="Times New Roman" w:cs="Times New Roman"/>
            <w:sz w:val="24"/>
            <w:szCs w:val="24"/>
            <w:lang w:eastAsia="fr-FR"/>
          </w:rPr>
          <w:t>https://agritrop.cirad.fr/326208/</w:t>
        </w:r>
      </w:hyperlink>
    </w:p>
    <w:p w14:paraId="6CB1DE37" w14:textId="2968737B" w:rsidR="007D16F8" w:rsidRPr="0011650E" w:rsidRDefault="005705E1"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11650E">
        <w:rPr>
          <w:rFonts w:ascii="Times New Roman" w:eastAsia="Times New Roman" w:hAnsi="Times New Roman" w:cs="Times New Roman"/>
          <w:sz w:val="24"/>
          <w:szCs w:val="24"/>
          <w:lang w:eastAsia="fr-FR"/>
        </w:rPr>
        <w:lastRenderedPageBreak/>
        <w:t>Maillet</w:t>
      </w:r>
      <w:r w:rsidR="00616213" w:rsidRPr="0011650E">
        <w:rPr>
          <w:rFonts w:ascii="Times New Roman" w:eastAsia="Times New Roman" w:hAnsi="Times New Roman" w:cs="Times New Roman"/>
          <w:sz w:val="24"/>
          <w:szCs w:val="24"/>
          <w:lang w:eastAsia="fr-FR"/>
        </w:rPr>
        <w:t>, J. (</w:t>
      </w:r>
      <w:r w:rsidRPr="0011650E">
        <w:rPr>
          <w:rFonts w:ascii="Times New Roman" w:eastAsia="Times New Roman" w:hAnsi="Times New Roman" w:cs="Times New Roman"/>
          <w:sz w:val="24"/>
          <w:szCs w:val="24"/>
          <w:lang w:eastAsia="fr-FR"/>
        </w:rPr>
        <w:t>1981</w:t>
      </w:r>
      <w:r w:rsidR="00616213" w:rsidRPr="0011650E">
        <w:rPr>
          <w:rFonts w:ascii="Times New Roman" w:eastAsia="Times New Roman" w:hAnsi="Times New Roman" w:cs="Times New Roman"/>
          <w:sz w:val="24"/>
          <w:szCs w:val="24"/>
          <w:lang w:eastAsia="fr-FR"/>
        </w:rPr>
        <w:t>)</w:t>
      </w:r>
      <w:r w:rsidRPr="0011650E">
        <w:rPr>
          <w:rFonts w:ascii="Times New Roman" w:eastAsia="Times New Roman" w:hAnsi="Times New Roman" w:cs="Times New Roman"/>
          <w:sz w:val="24"/>
          <w:szCs w:val="24"/>
          <w:lang w:eastAsia="fr-FR"/>
        </w:rPr>
        <w:t xml:space="preserve">. </w:t>
      </w:r>
      <w:r w:rsidR="007D16F8" w:rsidRPr="0011650E">
        <w:rPr>
          <w:rFonts w:ascii="Times New Roman" w:eastAsia="Times New Roman" w:hAnsi="Times New Roman" w:cs="Times New Roman"/>
          <w:sz w:val="24"/>
          <w:szCs w:val="24"/>
          <w:lang w:eastAsia="fr-FR"/>
        </w:rPr>
        <w:t>Evolution of weed flora in the Montpellier region under the pressure of agricultural techniques. DDI.USTL Thesis, Montpellier, 200p.</w:t>
      </w:r>
    </w:p>
    <w:p w14:paraId="519F7711" w14:textId="03743E89" w:rsidR="002B5B52" w:rsidRDefault="002B5B52"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2B5B52">
        <w:rPr>
          <w:rFonts w:ascii="Times New Roman" w:eastAsia="Times New Roman" w:hAnsi="Times New Roman" w:cs="Times New Roman"/>
          <w:sz w:val="24"/>
          <w:szCs w:val="24"/>
          <w:lang w:eastAsia="fr-FR"/>
        </w:rPr>
        <w:t xml:space="preserve">Mangara, A., N'Da Adopo, A. A., Boraud, M. K. N., Kobenan, K., Lejoly, J., &amp; Traoré, D. (2008). Inventaire de la flore adventice en culture d'ananas (Ananas comosus (L.) Merr.) dans la localité de Bonoua en basse Côte d'Ivoire. Agronomie Africaine, 20(1), 23-53. </w:t>
      </w:r>
      <w:hyperlink r:id="rId33" w:history="1">
        <w:r w:rsidRPr="00D041E1">
          <w:rPr>
            <w:rStyle w:val="Hyperlink"/>
            <w:rFonts w:ascii="Times New Roman" w:eastAsia="Times New Roman" w:hAnsi="Times New Roman" w:cs="Times New Roman"/>
            <w:sz w:val="24"/>
            <w:szCs w:val="24"/>
            <w:lang w:eastAsia="fr-FR"/>
          </w:rPr>
          <w:t>https://doi.org/10.4314/aga.v20i1.1733</w:t>
        </w:r>
      </w:hyperlink>
    </w:p>
    <w:p w14:paraId="5EC9E7A7" w14:textId="6A4AC61F" w:rsidR="005705E1" w:rsidRPr="0011650E" w:rsidRDefault="005705E1"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11650E">
        <w:rPr>
          <w:rFonts w:ascii="Times New Roman" w:eastAsia="Times New Roman" w:hAnsi="Times New Roman" w:cs="Times New Roman"/>
          <w:sz w:val="24"/>
          <w:szCs w:val="24"/>
          <w:lang w:eastAsia="fr-FR"/>
        </w:rPr>
        <w:t xml:space="preserve">Mangara A., 2010. </w:t>
      </w:r>
      <w:r w:rsidR="007D16F8" w:rsidRPr="0011650E">
        <w:rPr>
          <w:rFonts w:ascii="Times New Roman" w:eastAsia="Times New Roman" w:hAnsi="Times New Roman" w:cs="Times New Roman"/>
          <w:sz w:val="24"/>
          <w:szCs w:val="24"/>
          <w:lang w:eastAsia="fr-FR"/>
        </w:rPr>
        <w:t xml:space="preserve">Weeds in pineapple </w:t>
      </w:r>
      <w:proofErr w:type="gramStart"/>
      <w:r w:rsidR="007D16F8" w:rsidRPr="0011650E">
        <w:rPr>
          <w:rFonts w:ascii="Times New Roman" w:eastAsia="Times New Roman" w:hAnsi="Times New Roman" w:cs="Times New Roman"/>
          <w:sz w:val="24"/>
          <w:szCs w:val="24"/>
          <w:lang w:eastAsia="fr-FR"/>
        </w:rPr>
        <w:t>crops:</w:t>
      </w:r>
      <w:proofErr w:type="gramEnd"/>
      <w:r w:rsidR="007D16F8" w:rsidRPr="0011650E">
        <w:rPr>
          <w:rFonts w:ascii="Times New Roman" w:eastAsia="Times New Roman" w:hAnsi="Times New Roman" w:cs="Times New Roman"/>
          <w:sz w:val="24"/>
          <w:szCs w:val="24"/>
          <w:lang w:eastAsia="fr-FR"/>
        </w:rPr>
        <w:t xml:space="preserve"> Ananas comosus (L.) Merr. (Bromeliaceae), in the localities of Anguédédou, Bonoua, and N'douci, in Lower Ivory </w:t>
      </w:r>
      <w:proofErr w:type="gramStart"/>
      <w:r w:rsidR="007D16F8" w:rsidRPr="0011650E">
        <w:rPr>
          <w:rFonts w:ascii="Times New Roman" w:eastAsia="Times New Roman" w:hAnsi="Times New Roman" w:cs="Times New Roman"/>
          <w:sz w:val="24"/>
          <w:szCs w:val="24"/>
          <w:lang w:eastAsia="fr-FR"/>
        </w:rPr>
        <w:t>Coast:</w:t>
      </w:r>
      <w:proofErr w:type="gramEnd"/>
      <w:r w:rsidR="007D16F8" w:rsidRPr="0011650E">
        <w:rPr>
          <w:rFonts w:ascii="Times New Roman" w:eastAsia="Times New Roman" w:hAnsi="Times New Roman" w:cs="Times New Roman"/>
          <w:sz w:val="24"/>
          <w:szCs w:val="24"/>
          <w:lang w:eastAsia="fr-FR"/>
        </w:rPr>
        <w:t xml:space="preserve"> Inventory and control trials: Doctoral thesis of Université </w:t>
      </w:r>
      <w:r w:rsidRPr="0011650E">
        <w:rPr>
          <w:rFonts w:ascii="Times New Roman" w:eastAsia="Times New Roman" w:hAnsi="Times New Roman" w:cs="Times New Roman"/>
          <w:sz w:val="24"/>
          <w:szCs w:val="24"/>
          <w:lang w:eastAsia="fr-FR"/>
        </w:rPr>
        <w:t xml:space="preserve">de cocody-Abidjan 207pp  </w:t>
      </w:r>
    </w:p>
    <w:p w14:paraId="02C8E716" w14:textId="77777777" w:rsidR="005705E1" w:rsidRPr="0011650E" w:rsidRDefault="005705E1"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11650E">
        <w:rPr>
          <w:rFonts w:ascii="Times New Roman" w:eastAsia="Times New Roman" w:hAnsi="Times New Roman" w:cs="Times New Roman"/>
          <w:sz w:val="24"/>
          <w:szCs w:val="24"/>
          <w:lang w:eastAsia="fr-FR"/>
        </w:rPr>
        <w:t xml:space="preserve">Marnotte, P. (1984). </w:t>
      </w:r>
      <w:r w:rsidRPr="0011650E">
        <w:rPr>
          <w:rFonts w:ascii="Times New Roman" w:eastAsia="Times New Roman" w:hAnsi="Times New Roman" w:cs="Times New Roman"/>
          <w:i/>
          <w:sz w:val="24"/>
          <w:szCs w:val="24"/>
          <w:lang w:eastAsia="fr-FR"/>
        </w:rPr>
        <w:t>In</w:t>
      </w:r>
      <w:r w:rsidRPr="0011650E">
        <w:rPr>
          <w:rFonts w:ascii="Times New Roman" w:eastAsia="Times New Roman" w:hAnsi="Times New Roman" w:cs="Times New Roman"/>
          <w:sz w:val="24"/>
          <w:szCs w:val="24"/>
          <w:lang w:eastAsia="fr-FR"/>
        </w:rPr>
        <w:t xml:space="preserve"> </w:t>
      </w:r>
      <w:r w:rsidR="007D16F8" w:rsidRPr="0011650E">
        <w:rPr>
          <w:rFonts w:ascii="Times New Roman" w:eastAsia="Times New Roman" w:hAnsi="Times New Roman" w:cs="Times New Roman"/>
          <w:sz w:val="24"/>
          <w:szCs w:val="24"/>
          <w:lang w:eastAsia="fr-FR"/>
        </w:rPr>
        <w:t xml:space="preserve">Weeds in tropical </w:t>
      </w:r>
      <w:proofErr w:type="gramStart"/>
      <w:r w:rsidR="007D16F8" w:rsidRPr="0011650E">
        <w:rPr>
          <w:rFonts w:ascii="Times New Roman" w:eastAsia="Times New Roman" w:hAnsi="Times New Roman" w:cs="Times New Roman"/>
          <w:sz w:val="24"/>
          <w:szCs w:val="24"/>
          <w:lang w:eastAsia="fr-FR"/>
        </w:rPr>
        <w:t>environments:</w:t>
      </w:r>
      <w:proofErr w:type="gramEnd"/>
      <w:r w:rsidR="007D16F8" w:rsidRPr="0011650E">
        <w:rPr>
          <w:rFonts w:ascii="Times New Roman" w:eastAsia="Times New Roman" w:hAnsi="Times New Roman" w:cs="Times New Roman"/>
          <w:sz w:val="24"/>
          <w:szCs w:val="24"/>
          <w:lang w:eastAsia="fr-FR"/>
        </w:rPr>
        <w:t xml:space="preserve"> knowledge and control methods </w:t>
      </w:r>
      <w:r w:rsidRPr="0011650E">
        <w:rPr>
          <w:rFonts w:ascii="Times New Roman" w:eastAsia="Times New Roman" w:hAnsi="Times New Roman" w:cs="Times New Roman"/>
          <w:sz w:val="24"/>
          <w:szCs w:val="24"/>
          <w:lang w:eastAsia="fr-FR"/>
        </w:rPr>
        <w:t>(pp. 261–271). Eds. M. Déat &amp; P. Marnotte. Bouaké : SOAM.</w:t>
      </w:r>
    </w:p>
    <w:p w14:paraId="46B76B5B" w14:textId="73B1E29E" w:rsidR="002D6830" w:rsidRDefault="002D6830"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2D6830">
        <w:rPr>
          <w:rFonts w:ascii="Times New Roman" w:eastAsia="Times New Roman" w:hAnsi="Times New Roman" w:cs="Times New Roman"/>
          <w:sz w:val="24"/>
          <w:szCs w:val="24"/>
          <w:lang w:eastAsia="fr-FR"/>
        </w:rPr>
        <w:t xml:space="preserve">Merlier, H., &amp; Montegut, J. (1982). Adventices tropicales. Flore aux stades plantule et adulte de 123 espèces africaines ou pantropicales. Ministère des relations extérieures. </w:t>
      </w:r>
      <w:hyperlink r:id="rId34" w:history="1">
        <w:r w:rsidRPr="00D041E1">
          <w:rPr>
            <w:rStyle w:val="Hyperlink"/>
            <w:rFonts w:ascii="Times New Roman" w:eastAsia="Times New Roman" w:hAnsi="Times New Roman" w:cs="Times New Roman"/>
            <w:sz w:val="24"/>
            <w:szCs w:val="24"/>
            <w:lang w:eastAsia="fr-FR"/>
          </w:rPr>
          <w:t>https://agritrop.cirad.fr/380155/</w:t>
        </w:r>
      </w:hyperlink>
    </w:p>
    <w:p w14:paraId="05B1F9B6" w14:textId="5E245599" w:rsidR="002D6830" w:rsidRDefault="002D6830"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2D6830">
        <w:rPr>
          <w:rFonts w:ascii="Times New Roman" w:eastAsia="Times New Roman" w:hAnsi="Times New Roman" w:cs="Times New Roman"/>
          <w:sz w:val="24"/>
          <w:szCs w:val="24"/>
          <w:lang w:eastAsia="fr-FR"/>
        </w:rPr>
        <w:t xml:space="preserve">Raunkiaer, C. (1934). The life forms of plants and statistical plant geography. Oxford University Press. </w:t>
      </w:r>
      <w:hyperlink r:id="rId35" w:history="1">
        <w:r w:rsidRPr="00D041E1">
          <w:rPr>
            <w:rStyle w:val="Hyperlink"/>
            <w:rFonts w:ascii="Times New Roman" w:eastAsia="Times New Roman" w:hAnsi="Times New Roman" w:cs="Times New Roman"/>
            <w:sz w:val="24"/>
            <w:szCs w:val="24"/>
            <w:lang w:eastAsia="fr-FR"/>
          </w:rPr>
          <w:t>https://www.cabidigitallibrary.org/doi/10.5555/19340300000</w:t>
        </w:r>
      </w:hyperlink>
    </w:p>
    <w:p w14:paraId="54F026C2" w14:textId="5A76413F" w:rsidR="005705E1" w:rsidRPr="0011650E" w:rsidRDefault="005705E1"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11650E">
        <w:rPr>
          <w:rFonts w:ascii="Times New Roman" w:eastAsia="Times New Roman" w:hAnsi="Times New Roman" w:cs="Times New Roman"/>
          <w:sz w:val="24"/>
          <w:szCs w:val="24"/>
          <w:lang w:eastAsia="fr-FR"/>
        </w:rPr>
        <w:t>Rinando</w:t>
      </w:r>
      <w:r w:rsidR="00616213" w:rsidRPr="0011650E">
        <w:rPr>
          <w:rFonts w:ascii="Times New Roman" w:eastAsia="Times New Roman" w:hAnsi="Times New Roman" w:cs="Times New Roman"/>
          <w:sz w:val="24"/>
          <w:szCs w:val="24"/>
          <w:lang w:eastAsia="fr-FR"/>
        </w:rPr>
        <w:t>,</w:t>
      </w:r>
      <w:r w:rsidRPr="0011650E">
        <w:rPr>
          <w:rFonts w:ascii="Times New Roman" w:eastAsia="Times New Roman" w:hAnsi="Times New Roman" w:cs="Times New Roman"/>
          <w:sz w:val="24"/>
          <w:szCs w:val="24"/>
          <w:lang w:eastAsia="fr-FR"/>
        </w:rPr>
        <w:t xml:space="preserve"> A. (2002). </w:t>
      </w:r>
      <w:r w:rsidR="007D16F8" w:rsidRPr="0011650E">
        <w:rPr>
          <w:rFonts w:ascii="Times New Roman" w:eastAsia="Times New Roman" w:hAnsi="Times New Roman" w:cs="Times New Roman"/>
          <w:sz w:val="24"/>
          <w:szCs w:val="24"/>
          <w:lang w:eastAsia="fr-FR"/>
        </w:rPr>
        <w:t>Comparative study of the effect of various treatments on the sensitivity of weeds to bioherbicides.</w:t>
      </w:r>
      <w:r w:rsidRPr="0011650E">
        <w:rPr>
          <w:rFonts w:ascii="Times New Roman" w:eastAsia="Times New Roman" w:hAnsi="Times New Roman" w:cs="Times New Roman"/>
          <w:sz w:val="24"/>
          <w:szCs w:val="24"/>
          <w:lang w:eastAsia="fr-FR"/>
        </w:rPr>
        <w:t xml:space="preserve"> </w:t>
      </w:r>
      <w:r w:rsidRPr="0011650E">
        <w:rPr>
          <w:rFonts w:ascii="Times New Roman" w:eastAsia="Times New Roman" w:hAnsi="Times New Roman" w:cs="Times New Roman"/>
          <w:i/>
          <w:sz w:val="24"/>
          <w:szCs w:val="24"/>
          <w:lang w:eastAsia="fr-FR"/>
        </w:rPr>
        <w:t>Weed Science</w:t>
      </w:r>
      <w:r w:rsidRPr="0011650E">
        <w:rPr>
          <w:rFonts w:ascii="Times New Roman" w:eastAsia="Times New Roman" w:hAnsi="Times New Roman" w:cs="Times New Roman"/>
          <w:sz w:val="24"/>
          <w:szCs w:val="24"/>
          <w:lang w:eastAsia="fr-FR"/>
        </w:rPr>
        <w:t xml:space="preserve">, 50(3), 138–145.  </w:t>
      </w:r>
    </w:p>
    <w:p w14:paraId="353EB105" w14:textId="790BE90C" w:rsidR="002D6830" w:rsidRDefault="002D6830"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2D6830">
        <w:rPr>
          <w:rFonts w:ascii="Times New Roman" w:eastAsia="Times New Roman" w:hAnsi="Times New Roman" w:cs="Times New Roman"/>
          <w:sz w:val="24"/>
          <w:szCs w:val="24"/>
          <w:lang w:eastAsia="fr-FR"/>
        </w:rPr>
        <w:t xml:space="preserve">Oerke, E. C. (2006). Crop losses to pests. The Journal of Agricultural Science, 144(1), 31-43. </w:t>
      </w:r>
      <w:hyperlink r:id="rId36" w:history="1">
        <w:r w:rsidRPr="00D041E1">
          <w:rPr>
            <w:rStyle w:val="Hyperlink"/>
            <w:rFonts w:ascii="Times New Roman" w:eastAsia="Times New Roman" w:hAnsi="Times New Roman" w:cs="Times New Roman"/>
            <w:sz w:val="24"/>
            <w:szCs w:val="24"/>
            <w:lang w:eastAsia="fr-FR"/>
          </w:rPr>
          <w:t>https://doi.org/10.1017/S0021859605005708</w:t>
        </w:r>
      </w:hyperlink>
    </w:p>
    <w:p w14:paraId="0C80FE5D" w14:textId="497C00FC" w:rsidR="005705E1" w:rsidRPr="0011650E" w:rsidRDefault="005705E1"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11650E">
        <w:rPr>
          <w:rFonts w:ascii="Times New Roman" w:eastAsia="Times New Roman" w:hAnsi="Times New Roman" w:cs="Times New Roman"/>
          <w:sz w:val="24"/>
          <w:szCs w:val="24"/>
          <w:lang w:eastAsia="fr-FR"/>
        </w:rPr>
        <w:t xml:space="preserve">Touré A. (2009). </w:t>
      </w:r>
      <w:r w:rsidR="007D16F8" w:rsidRPr="0011650E">
        <w:rPr>
          <w:rFonts w:ascii="Times New Roman" w:eastAsia="Times New Roman" w:hAnsi="Times New Roman" w:cs="Times New Roman"/>
          <w:sz w:val="24"/>
          <w:szCs w:val="24"/>
          <w:lang w:eastAsia="fr-FR"/>
        </w:rPr>
        <w:t xml:space="preserve">Infestation dynamics of the Sanaimbo classified forest in the sub-prefecture of Tiéméléhro (Ivory Coast) by weeds from surrounding agroecosystems and their uses by local populations. Doctoral thesis of Université </w:t>
      </w:r>
      <w:r w:rsidRPr="0011650E">
        <w:rPr>
          <w:rFonts w:ascii="Times New Roman" w:eastAsia="Times New Roman" w:hAnsi="Times New Roman" w:cs="Times New Roman"/>
          <w:sz w:val="24"/>
          <w:szCs w:val="24"/>
          <w:lang w:eastAsia="fr-FR"/>
        </w:rPr>
        <w:t xml:space="preserve">de cocody Abidjan, </w:t>
      </w:r>
      <w:r w:rsidR="007D16F8" w:rsidRPr="0011650E">
        <w:rPr>
          <w:rFonts w:ascii="Times New Roman" w:eastAsia="Times New Roman" w:hAnsi="Times New Roman" w:cs="Times New Roman"/>
          <w:sz w:val="24"/>
          <w:szCs w:val="24"/>
          <w:lang w:eastAsia="fr-FR"/>
        </w:rPr>
        <w:t xml:space="preserve">Côte </w:t>
      </w:r>
      <w:r w:rsidRPr="0011650E">
        <w:rPr>
          <w:rFonts w:ascii="Times New Roman" w:eastAsia="Times New Roman" w:hAnsi="Times New Roman" w:cs="Times New Roman"/>
          <w:sz w:val="24"/>
          <w:szCs w:val="24"/>
          <w:lang w:eastAsia="fr-FR"/>
        </w:rPr>
        <w:t>d’</w:t>
      </w:r>
      <w:r w:rsidR="007D16F8" w:rsidRPr="0011650E">
        <w:rPr>
          <w:rFonts w:ascii="Times New Roman" w:eastAsia="Times New Roman" w:hAnsi="Times New Roman" w:cs="Times New Roman"/>
          <w:sz w:val="24"/>
          <w:szCs w:val="24"/>
          <w:lang w:eastAsia="fr-FR"/>
        </w:rPr>
        <w:t>I</w:t>
      </w:r>
      <w:r w:rsidRPr="0011650E">
        <w:rPr>
          <w:rFonts w:ascii="Times New Roman" w:eastAsia="Times New Roman" w:hAnsi="Times New Roman" w:cs="Times New Roman"/>
          <w:sz w:val="24"/>
          <w:szCs w:val="24"/>
          <w:lang w:eastAsia="fr-FR"/>
        </w:rPr>
        <w:t>voire,</w:t>
      </w:r>
      <w:r w:rsidR="007D16F8" w:rsidRPr="0011650E">
        <w:rPr>
          <w:rFonts w:ascii="Times New Roman" w:eastAsia="Times New Roman" w:hAnsi="Times New Roman" w:cs="Times New Roman"/>
          <w:sz w:val="24"/>
          <w:szCs w:val="24"/>
          <w:lang w:eastAsia="fr-FR"/>
        </w:rPr>
        <w:t xml:space="preserve"> </w:t>
      </w:r>
      <w:r w:rsidRPr="0011650E">
        <w:rPr>
          <w:rFonts w:ascii="Times New Roman" w:eastAsia="Times New Roman" w:hAnsi="Times New Roman" w:cs="Times New Roman"/>
          <w:sz w:val="24"/>
          <w:szCs w:val="24"/>
          <w:lang w:eastAsia="fr-FR"/>
        </w:rPr>
        <w:t>205p.</w:t>
      </w:r>
    </w:p>
    <w:p w14:paraId="025E199D" w14:textId="16CB45B5" w:rsidR="002D6830" w:rsidRDefault="002D6830" w:rsidP="0011650E">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2D6830">
        <w:rPr>
          <w:rFonts w:ascii="Times New Roman" w:eastAsia="Times New Roman" w:hAnsi="Times New Roman" w:cs="Times New Roman"/>
          <w:sz w:val="24"/>
          <w:szCs w:val="24"/>
          <w:lang w:eastAsia="fr-FR"/>
        </w:rPr>
        <w:lastRenderedPageBreak/>
        <w:t xml:space="preserve">Veer, V., &amp; Gopalakrishnan, R. (Eds.). (2016). Herbal Insecticides, Repellents and </w:t>
      </w:r>
      <w:proofErr w:type="gramStart"/>
      <w:r w:rsidRPr="002D6830">
        <w:rPr>
          <w:rFonts w:ascii="Times New Roman" w:eastAsia="Times New Roman" w:hAnsi="Times New Roman" w:cs="Times New Roman"/>
          <w:sz w:val="24"/>
          <w:szCs w:val="24"/>
          <w:lang w:eastAsia="fr-FR"/>
        </w:rPr>
        <w:t>Biomedicines:</w:t>
      </w:r>
      <w:proofErr w:type="gramEnd"/>
      <w:r w:rsidRPr="002D6830">
        <w:rPr>
          <w:rFonts w:ascii="Times New Roman" w:eastAsia="Times New Roman" w:hAnsi="Times New Roman" w:cs="Times New Roman"/>
          <w:sz w:val="24"/>
          <w:szCs w:val="24"/>
          <w:lang w:eastAsia="fr-FR"/>
        </w:rPr>
        <w:t xml:space="preserve"> Effectiveness and Commercialization. Springer India. </w:t>
      </w:r>
      <w:hyperlink r:id="rId37" w:history="1">
        <w:r w:rsidRPr="00D041E1">
          <w:rPr>
            <w:rStyle w:val="Hyperlink"/>
            <w:rFonts w:ascii="Times New Roman" w:eastAsia="Times New Roman" w:hAnsi="Times New Roman" w:cs="Times New Roman"/>
            <w:sz w:val="24"/>
            <w:szCs w:val="24"/>
            <w:lang w:eastAsia="fr-FR"/>
          </w:rPr>
          <w:t>https://doi.org/10.1007/978-81-322-2704-5</w:t>
        </w:r>
      </w:hyperlink>
    </w:p>
    <w:p w14:paraId="77A0D70D" w14:textId="61334C02" w:rsidR="00937A55" w:rsidRDefault="002D6830" w:rsidP="002D6830">
      <w:pPr>
        <w:pStyle w:val="ListParagraph"/>
        <w:numPr>
          <w:ilvl w:val="0"/>
          <w:numId w:val="2"/>
        </w:numPr>
        <w:spacing w:after="0" w:line="480" w:lineRule="auto"/>
        <w:jc w:val="both"/>
        <w:rPr>
          <w:rFonts w:ascii="Times New Roman" w:eastAsia="Times New Roman" w:hAnsi="Times New Roman" w:cs="Times New Roman"/>
          <w:sz w:val="24"/>
          <w:szCs w:val="24"/>
          <w:lang w:eastAsia="fr-FR"/>
        </w:rPr>
      </w:pPr>
      <w:r w:rsidRPr="002D6830">
        <w:rPr>
          <w:rFonts w:ascii="Times New Roman" w:eastAsia="Times New Roman" w:hAnsi="Times New Roman" w:cs="Times New Roman"/>
          <w:sz w:val="24"/>
          <w:szCs w:val="24"/>
          <w:lang w:eastAsia="fr-FR"/>
        </w:rPr>
        <w:t xml:space="preserve">Zimdahl, R. L. (2018). Fundamentals of weed science (5th ed.). Academic Press. </w:t>
      </w:r>
      <w:hyperlink r:id="rId38" w:history="1">
        <w:r w:rsidRPr="00D041E1">
          <w:rPr>
            <w:rStyle w:val="Hyperlink"/>
            <w:rFonts w:ascii="Times New Roman" w:eastAsia="Times New Roman" w:hAnsi="Times New Roman" w:cs="Times New Roman"/>
            <w:sz w:val="24"/>
            <w:szCs w:val="24"/>
            <w:lang w:eastAsia="fr-FR"/>
          </w:rPr>
          <w:t>https://www.elsevier.com/books/fundamentals-of-weed-science/zimdahl/978-0-12-811143-7</w:t>
        </w:r>
      </w:hyperlink>
    </w:p>
    <w:p w14:paraId="3E2FCDB7" w14:textId="77777777" w:rsidR="002D6830" w:rsidRPr="0011650E" w:rsidRDefault="002D6830" w:rsidP="002D6830">
      <w:pPr>
        <w:pStyle w:val="ListParagraph"/>
        <w:spacing w:after="0" w:line="480" w:lineRule="auto"/>
        <w:jc w:val="both"/>
        <w:rPr>
          <w:rFonts w:ascii="Times New Roman" w:eastAsia="Times New Roman" w:hAnsi="Times New Roman" w:cs="Times New Roman"/>
          <w:sz w:val="24"/>
          <w:szCs w:val="24"/>
          <w:lang w:eastAsia="fr-FR"/>
        </w:rPr>
      </w:pPr>
    </w:p>
    <w:sectPr w:rsidR="002D6830" w:rsidRPr="0011650E">
      <w:headerReference w:type="even" r:id="rId39"/>
      <w:headerReference w:type="default" r:id="rId40"/>
      <w:footerReference w:type="even" r:id="rId41"/>
      <w:footerReference w:type="default" r:id="rId42"/>
      <w:headerReference w:type="first" r:id="rId43"/>
      <w:footerReference w:type="first" r:id="rI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FA560" w14:textId="77777777" w:rsidR="00A32EB9" w:rsidRDefault="00A32EB9" w:rsidP="007C237A">
      <w:pPr>
        <w:spacing w:after="0" w:line="240" w:lineRule="auto"/>
      </w:pPr>
      <w:r>
        <w:separator/>
      </w:r>
    </w:p>
  </w:endnote>
  <w:endnote w:type="continuationSeparator" w:id="0">
    <w:p w14:paraId="75321EE9" w14:textId="77777777" w:rsidR="00A32EB9" w:rsidRDefault="00A32EB9" w:rsidP="007C2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C5237" w14:textId="77777777" w:rsidR="00E33908" w:rsidRDefault="00E33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5E7C0" w14:textId="77777777" w:rsidR="00E33908" w:rsidRDefault="00E33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5958F" w14:textId="77777777" w:rsidR="00E33908" w:rsidRDefault="00E33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EA36F" w14:textId="77777777" w:rsidR="00A32EB9" w:rsidRDefault="00A32EB9" w:rsidP="007C237A">
      <w:pPr>
        <w:spacing w:after="0" w:line="240" w:lineRule="auto"/>
      </w:pPr>
      <w:r>
        <w:separator/>
      </w:r>
    </w:p>
  </w:footnote>
  <w:footnote w:type="continuationSeparator" w:id="0">
    <w:p w14:paraId="14461361" w14:textId="77777777" w:rsidR="00A32EB9" w:rsidRDefault="00A32EB9" w:rsidP="007C2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34345" w14:textId="1D648DD4" w:rsidR="00E33908" w:rsidRDefault="00E33908">
    <w:pPr>
      <w:pStyle w:val="Header"/>
    </w:pPr>
    <w:r>
      <w:rPr>
        <w:noProof/>
      </w:rPr>
      <w:pict w14:anchorId="73479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8892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75761" w14:textId="470EC897" w:rsidR="00E33908" w:rsidRDefault="00E33908">
    <w:pPr>
      <w:pStyle w:val="Header"/>
    </w:pPr>
    <w:r>
      <w:rPr>
        <w:noProof/>
      </w:rPr>
      <w:pict w14:anchorId="5DFCD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8892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CCA94" w14:textId="58DD024D" w:rsidR="00E33908" w:rsidRDefault="00E33908">
    <w:pPr>
      <w:pStyle w:val="Header"/>
    </w:pPr>
    <w:r>
      <w:rPr>
        <w:noProof/>
      </w:rPr>
      <w:pict w14:anchorId="28838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8892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050F7"/>
    <w:multiLevelType w:val="hybridMultilevel"/>
    <w:tmpl w:val="A9FA8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C11E80"/>
    <w:multiLevelType w:val="hybridMultilevel"/>
    <w:tmpl w:val="8F94A248"/>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92B"/>
    <w:rsid w:val="00027E4A"/>
    <w:rsid w:val="00034C53"/>
    <w:rsid w:val="00036D09"/>
    <w:rsid w:val="000375F0"/>
    <w:rsid w:val="00061D74"/>
    <w:rsid w:val="00080948"/>
    <w:rsid w:val="000B1EF3"/>
    <w:rsid w:val="000B7E26"/>
    <w:rsid w:val="000F3EA6"/>
    <w:rsid w:val="0011650E"/>
    <w:rsid w:val="0012606F"/>
    <w:rsid w:val="00144367"/>
    <w:rsid w:val="001644BD"/>
    <w:rsid w:val="001A1D31"/>
    <w:rsid w:val="001C5259"/>
    <w:rsid w:val="001F12BF"/>
    <w:rsid w:val="0024691C"/>
    <w:rsid w:val="002576B0"/>
    <w:rsid w:val="002B1ED3"/>
    <w:rsid w:val="002B5B52"/>
    <w:rsid w:val="002D6830"/>
    <w:rsid w:val="002E4D83"/>
    <w:rsid w:val="002F0D97"/>
    <w:rsid w:val="00344A9D"/>
    <w:rsid w:val="0037477D"/>
    <w:rsid w:val="00395E85"/>
    <w:rsid w:val="003A37AA"/>
    <w:rsid w:val="003F09CE"/>
    <w:rsid w:val="00423856"/>
    <w:rsid w:val="00426E4A"/>
    <w:rsid w:val="004327EC"/>
    <w:rsid w:val="00447F81"/>
    <w:rsid w:val="00461DD3"/>
    <w:rsid w:val="00462446"/>
    <w:rsid w:val="0047523B"/>
    <w:rsid w:val="00496B77"/>
    <w:rsid w:val="004B1D84"/>
    <w:rsid w:val="004E4024"/>
    <w:rsid w:val="00502497"/>
    <w:rsid w:val="00537E12"/>
    <w:rsid w:val="005705E1"/>
    <w:rsid w:val="00574D9B"/>
    <w:rsid w:val="005B1952"/>
    <w:rsid w:val="005C6A21"/>
    <w:rsid w:val="00616213"/>
    <w:rsid w:val="006A3021"/>
    <w:rsid w:val="006C092B"/>
    <w:rsid w:val="006C5A5A"/>
    <w:rsid w:val="007302D9"/>
    <w:rsid w:val="00761E6B"/>
    <w:rsid w:val="007C237A"/>
    <w:rsid w:val="007D16F8"/>
    <w:rsid w:val="007E5E8F"/>
    <w:rsid w:val="007F6013"/>
    <w:rsid w:val="00813639"/>
    <w:rsid w:val="00866579"/>
    <w:rsid w:val="00877C76"/>
    <w:rsid w:val="008B3559"/>
    <w:rsid w:val="008D450E"/>
    <w:rsid w:val="008F5CA2"/>
    <w:rsid w:val="00915534"/>
    <w:rsid w:val="009202B8"/>
    <w:rsid w:val="00937A55"/>
    <w:rsid w:val="009643B1"/>
    <w:rsid w:val="009C4ABC"/>
    <w:rsid w:val="00A227E8"/>
    <w:rsid w:val="00A26ABB"/>
    <w:rsid w:val="00A32EB9"/>
    <w:rsid w:val="00A35824"/>
    <w:rsid w:val="00A606F5"/>
    <w:rsid w:val="00A92F73"/>
    <w:rsid w:val="00AA45D7"/>
    <w:rsid w:val="00AA4CC3"/>
    <w:rsid w:val="00AA681B"/>
    <w:rsid w:val="00AB284B"/>
    <w:rsid w:val="00AD2A8D"/>
    <w:rsid w:val="00AE467E"/>
    <w:rsid w:val="00B056FB"/>
    <w:rsid w:val="00B45974"/>
    <w:rsid w:val="00B57EFC"/>
    <w:rsid w:val="00BA0B2C"/>
    <w:rsid w:val="00BB3711"/>
    <w:rsid w:val="00BF12D2"/>
    <w:rsid w:val="00C14318"/>
    <w:rsid w:val="00C2262B"/>
    <w:rsid w:val="00C75411"/>
    <w:rsid w:val="00CB7602"/>
    <w:rsid w:val="00CC0E66"/>
    <w:rsid w:val="00CE33B5"/>
    <w:rsid w:val="00D06013"/>
    <w:rsid w:val="00D07A3E"/>
    <w:rsid w:val="00D30548"/>
    <w:rsid w:val="00D327EF"/>
    <w:rsid w:val="00D64514"/>
    <w:rsid w:val="00D70B50"/>
    <w:rsid w:val="00D82AA9"/>
    <w:rsid w:val="00E15E3B"/>
    <w:rsid w:val="00E33908"/>
    <w:rsid w:val="00E469AE"/>
    <w:rsid w:val="00E85F79"/>
    <w:rsid w:val="00EA4619"/>
    <w:rsid w:val="00EB7162"/>
    <w:rsid w:val="00EC12C1"/>
    <w:rsid w:val="00F006A3"/>
    <w:rsid w:val="00F10C18"/>
    <w:rsid w:val="00F23876"/>
    <w:rsid w:val="00F37649"/>
    <w:rsid w:val="00F44156"/>
    <w:rsid w:val="00F63193"/>
    <w:rsid w:val="00F95969"/>
    <w:rsid w:val="00FC14A9"/>
    <w:rsid w:val="00FC28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DAD3CF"/>
  <w15:chartTrackingRefBased/>
  <w15:docId w15:val="{9254A126-2693-456A-918D-EF2AD546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lledutableau1">
    <w:name w:val="Grille du tableau1"/>
    <w:basedOn w:val="TableNormal"/>
    <w:next w:val="TableGrid"/>
    <w:uiPriority w:val="39"/>
    <w:rsid w:val="00D70B5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70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1F12BF"/>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4A9D"/>
    <w:pPr>
      <w:ind w:left="720"/>
      <w:contextualSpacing/>
    </w:pPr>
  </w:style>
  <w:style w:type="table" w:customStyle="1" w:styleId="Grilledutableau21">
    <w:name w:val="Grille du tableau21"/>
    <w:basedOn w:val="TableNormal"/>
    <w:next w:val="TableGrid"/>
    <w:uiPriority w:val="59"/>
    <w:rsid w:val="00C14318"/>
    <w:pPr>
      <w:spacing w:after="0" w:line="240" w:lineRule="auto"/>
    </w:pPr>
    <w:rPr>
      <w:rFonts w:ascii="Cambria" w:eastAsia="MS Mincho" w:hAnsi="Cambr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21">
    <w:name w:val="Tableau simple 21"/>
    <w:basedOn w:val="TableNormal"/>
    <w:next w:val="PlainTable2"/>
    <w:uiPriority w:val="42"/>
    <w:rsid w:val="00FC2891"/>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FC28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5C6A21"/>
    <w:rPr>
      <w:color w:val="0563C1" w:themeColor="hyperlink"/>
      <w:u w:val="single"/>
    </w:rPr>
  </w:style>
  <w:style w:type="paragraph" w:styleId="Header">
    <w:name w:val="header"/>
    <w:basedOn w:val="Normal"/>
    <w:link w:val="HeaderChar"/>
    <w:uiPriority w:val="99"/>
    <w:unhideWhenUsed/>
    <w:rsid w:val="007C23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237A"/>
  </w:style>
  <w:style w:type="paragraph" w:styleId="Footer">
    <w:name w:val="footer"/>
    <w:basedOn w:val="Normal"/>
    <w:link w:val="FooterChar"/>
    <w:uiPriority w:val="99"/>
    <w:unhideWhenUsed/>
    <w:rsid w:val="007C23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237A"/>
  </w:style>
  <w:style w:type="character" w:styleId="UnresolvedMention">
    <w:name w:val="Unresolved Mention"/>
    <w:basedOn w:val="DefaultParagraphFont"/>
    <w:uiPriority w:val="99"/>
    <w:semiHidden/>
    <w:unhideWhenUsed/>
    <w:rsid w:val="00080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66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hart" Target="charts/chart5.xml"/><Relationship Id="rId26" Type="http://schemas.openxmlformats.org/officeDocument/2006/relationships/hyperlink" Target="https://books.google.com/books/about/Statistical_Procedures_for_Agricultural_R.html?id=124xAAAAMAAJ" TargetMode="External"/><Relationship Id="rId39" Type="http://schemas.openxmlformats.org/officeDocument/2006/relationships/header" Target="header1.xml"/><Relationship Id="rId21" Type="http://schemas.openxmlformats.org/officeDocument/2006/relationships/hyperlink" Target="https://monographs.iarc.who.int/news-events/volume-112/" TargetMode="External"/><Relationship Id="rId34" Type="http://schemas.openxmlformats.org/officeDocument/2006/relationships/hyperlink" Target="https://agritrop.cirad.fr/380155/"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Excel_97-2003_Worksheet1.xls"/><Relationship Id="rId29" Type="http://schemas.openxmlformats.org/officeDocument/2006/relationships/hyperlink" Target="https://doi.org/10.1016/S0065-2113(10)0500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doi.org/10.4060/cb1929fr" TargetMode="External"/><Relationship Id="rId32" Type="http://schemas.openxmlformats.org/officeDocument/2006/relationships/hyperlink" Target="https://agritrop.cirad.fr/326208/" TargetMode="External"/><Relationship Id="rId37" Type="http://schemas.openxmlformats.org/officeDocument/2006/relationships/hyperlink" Target="https://doi.org/10.1007/978-81-322-2704-5"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doi.org/10.1002/ps.4652" TargetMode="External"/><Relationship Id="rId28" Type="http://schemas.openxmlformats.org/officeDocument/2006/relationships/hyperlink" Target="https://doi.org/10.1002/ps.3696" TargetMode="External"/><Relationship Id="rId36" Type="http://schemas.openxmlformats.org/officeDocument/2006/relationships/hyperlink" Target="https://doi.org/10.1017/S0021859605005708" TargetMode="External"/><Relationship Id="rId10" Type="http://schemas.openxmlformats.org/officeDocument/2006/relationships/chart" Target="charts/chart3.xml"/><Relationship Id="rId19" Type="http://schemas.openxmlformats.org/officeDocument/2006/relationships/chart" Target="charts/chart6.xml"/><Relationship Id="rId31" Type="http://schemas.openxmlformats.org/officeDocument/2006/relationships/hyperlink" Target="https://agritrop.cirad.fr/315711/"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4.xml"/><Relationship Id="rId22" Type="http://schemas.openxmlformats.org/officeDocument/2006/relationships/hyperlink" Target="https://doi.org/10.1104/pp.114.239061" TargetMode="External"/><Relationship Id="rId27" Type="http://schemas.openxmlformats.org/officeDocument/2006/relationships/hyperlink" Target="https://doi.org/10.1111/1365-2664.12111" TargetMode="External"/><Relationship Id="rId30" Type="http://schemas.openxmlformats.org/officeDocument/2006/relationships/hyperlink" Target="http://www.ijisr.issr-journals.org/abstract.php?article=IJISR-20-362-01" TargetMode="External"/><Relationship Id="rId35" Type="http://schemas.openxmlformats.org/officeDocument/2006/relationships/hyperlink" Target="https://www.cabidigitallibrary.org/doi/10.5555/19340300000" TargetMode="External"/><Relationship Id="rId43" Type="http://schemas.openxmlformats.org/officeDocument/2006/relationships/header" Target="header3.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oleObject" Target="embeddings/Microsoft_Excel_97-2003_Worksheet.xls"/><Relationship Id="rId17" Type="http://schemas.openxmlformats.org/officeDocument/2006/relationships/image" Target="media/image4.png"/><Relationship Id="rId25" Type="http://schemas.openxmlformats.org/officeDocument/2006/relationships/hyperlink" Target="https://doi.org/10.1111/wre.12329" TargetMode="External"/><Relationship Id="rId33" Type="http://schemas.openxmlformats.org/officeDocument/2006/relationships/hyperlink" Target="https://doi.org/10.4314/aga.v20i1.1733" TargetMode="External"/><Relationship Id="rId38" Type="http://schemas.openxmlformats.org/officeDocument/2006/relationships/hyperlink" Target="https://www.elsevier.com/books/fundamentals-of-weed-science/zimdahl/978-0-12-811143-7" TargetMode="External"/><Relationship Id="rId46" Type="http://schemas.openxmlformats.org/officeDocument/2006/relationships/theme" Target="theme/theme1.xml"/><Relationship Id="rId20" Type="http://schemas.openxmlformats.org/officeDocument/2006/relationships/hyperlink" Target="https://doi.org/10.19182/bft1965.104.a18943" TargetMode="External"/><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Feuil1!$C$5</c:f>
              <c:strCache>
                <c:ptCount val="1"/>
                <c:pt idx="0">
                  <c:v>Proportions of morphological types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47C-43FB-AB44-EC88DB4B494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47C-43FB-AB44-EC88DB4B494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47C-43FB-AB44-EC88DB4B494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47C-43FB-AB44-EC88DB4B494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47C-43FB-AB44-EC88DB4B494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Feuil1!$D$4:$H$4</c:f>
              <c:strCache>
                <c:ptCount val="5"/>
                <c:pt idx="0">
                  <c:v>(nP) Nanophanerophytes</c:v>
                </c:pt>
                <c:pt idx="1">
                  <c:v>(mP) Mesophanerophytes</c:v>
                </c:pt>
                <c:pt idx="2">
                  <c:v>(Ch) Chamephytes</c:v>
                </c:pt>
                <c:pt idx="3">
                  <c:v>(Th) Therophytes</c:v>
                </c:pt>
                <c:pt idx="4">
                  <c:v>(H) Hemicriptophytes</c:v>
                </c:pt>
              </c:strCache>
            </c:strRef>
          </c:cat>
          <c:val>
            <c:numRef>
              <c:f>Feuil1!$D$5:$H$5</c:f>
              <c:numCache>
                <c:formatCode>0%</c:formatCode>
                <c:ptCount val="5"/>
                <c:pt idx="0">
                  <c:v>0.2</c:v>
                </c:pt>
                <c:pt idx="1">
                  <c:v>0.11</c:v>
                </c:pt>
                <c:pt idx="2">
                  <c:v>0.24</c:v>
                </c:pt>
                <c:pt idx="3">
                  <c:v>0.21</c:v>
                </c:pt>
                <c:pt idx="4">
                  <c:v>0.24</c:v>
                </c:pt>
              </c:numCache>
            </c:numRef>
          </c:val>
          <c:extLst>
            <c:ext xmlns:c16="http://schemas.microsoft.com/office/drawing/2014/chart" uri="{C3380CC4-5D6E-409C-BE32-E72D297353CC}">
              <c16:uniqueId val="{0000000A-B47C-43FB-AB44-EC88DB4B494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Feuil1!$C$5</c:f>
              <c:strCache>
                <c:ptCount val="1"/>
                <c:pt idx="0">
                  <c:v>Proportions of morphological types</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Feuil1!$D$4:$F$4</c:f>
              <c:strCache>
                <c:ptCount val="3"/>
                <c:pt idx="0">
                  <c:v>herbs</c:v>
                </c:pt>
                <c:pt idx="1">
                  <c:v>shrubs and bushes</c:v>
                </c:pt>
                <c:pt idx="2">
                  <c:v>creepers</c:v>
                </c:pt>
              </c:strCache>
            </c:strRef>
          </c:cat>
          <c:val>
            <c:numRef>
              <c:f>Feuil1!$D$5:$F$5</c:f>
              <c:numCache>
                <c:formatCode>General</c:formatCode>
                <c:ptCount val="3"/>
                <c:pt idx="0">
                  <c:v>72</c:v>
                </c:pt>
                <c:pt idx="1">
                  <c:v>16</c:v>
                </c:pt>
                <c:pt idx="2">
                  <c:v>12</c:v>
                </c:pt>
              </c:numCache>
            </c:numRef>
          </c:val>
          <c:extLst>
            <c:ext xmlns:c16="http://schemas.microsoft.com/office/drawing/2014/chart" uri="{C3380CC4-5D6E-409C-BE32-E72D297353CC}">
              <c16:uniqueId val="{00000000-05F7-4A39-A991-A2802CF5355E}"/>
            </c:ext>
          </c:extLst>
        </c:ser>
        <c:dLbls>
          <c:dLblPos val="outEnd"/>
          <c:showLegendKey val="0"/>
          <c:showVal val="1"/>
          <c:showCatName val="0"/>
          <c:showSerName val="0"/>
          <c:showPercent val="0"/>
          <c:showBubbleSize val="0"/>
        </c:dLbls>
        <c:gapWidth val="219"/>
        <c:overlap val="-27"/>
        <c:axId val="-764735456"/>
        <c:axId val="-764736544"/>
      </c:barChart>
      <c:catAx>
        <c:axId val="-764735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Morphological</a:t>
                </a:r>
                <a:r>
                  <a:rPr lang="fr-FR" baseline="0"/>
                  <a:t> Types</a:t>
                </a:r>
                <a:endParaRPr lang="fr-F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4736544"/>
        <c:crosses val="autoZero"/>
        <c:auto val="1"/>
        <c:lblAlgn val="ctr"/>
        <c:lblOffset val="100"/>
        <c:noMultiLvlLbl val="0"/>
      </c:catAx>
      <c:valAx>
        <c:axId val="-7647365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Proportions of morphological types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4735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670603674540681"/>
          <c:y val="3.1099532632770346E-2"/>
          <c:w val="0.85662729658792647"/>
          <c:h val="0.74350320793234181"/>
        </c:manualLayout>
      </c:layout>
      <c:barChart>
        <c:barDir val="col"/>
        <c:grouping val="clustered"/>
        <c:varyColors val="0"/>
        <c:ser>
          <c:idx val="0"/>
          <c:order val="0"/>
          <c:tx>
            <c:strRef>
              <c:f>Feuil1!$D$44</c:f>
              <c:strCache>
                <c:ptCount val="1"/>
                <c:pt idx="0">
                  <c:v>Notes d'efficacité</c:v>
                </c:pt>
              </c:strCache>
            </c:strRef>
          </c:tx>
          <c:spPr>
            <a:solidFill>
              <a:schemeClr val="accent1"/>
            </a:solidFill>
            <a:ln>
              <a:noFill/>
            </a:ln>
            <a:effectLst/>
          </c:spPr>
          <c:invertIfNegative val="0"/>
          <c:cat>
            <c:strRef>
              <c:f>Feuil1!$C$45:$C$51</c:f>
              <c:strCache>
                <c:ptCount val="7"/>
                <c:pt idx="0">
                  <c:v>TM</c:v>
                </c:pt>
                <c:pt idx="1">
                  <c:v>R</c:v>
                </c:pt>
                <c:pt idx="2">
                  <c:v>T1</c:v>
                </c:pt>
                <c:pt idx="3">
                  <c:v>T2</c:v>
                </c:pt>
                <c:pt idx="4">
                  <c:v>T3</c:v>
                </c:pt>
                <c:pt idx="5">
                  <c:v>T4</c:v>
                </c:pt>
                <c:pt idx="6">
                  <c:v>T5</c:v>
                </c:pt>
              </c:strCache>
            </c:strRef>
          </c:cat>
          <c:val>
            <c:numRef>
              <c:f>Feuil1!$D$45:$D$51</c:f>
              <c:numCache>
                <c:formatCode>General</c:formatCode>
                <c:ptCount val="7"/>
                <c:pt idx="0">
                  <c:v>1</c:v>
                </c:pt>
                <c:pt idx="1">
                  <c:v>8</c:v>
                </c:pt>
                <c:pt idx="2">
                  <c:v>7.5</c:v>
                </c:pt>
                <c:pt idx="3">
                  <c:v>5.75</c:v>
                </c:pt>
                <c:pt idx="4">
                  <c:v>4</c:v>
                </c:pt>
                <c:pt idx="5">
                  <c:v>2.5</c:v>
                </c:pt>
                <c:pt idx="6">
                  <c:v>2</c:v>
                </c:pt>
              </c:numCache>
            </c:numRef>
          </c:val>
          <c:extLst>
            <c:ext xmlns:c16="http://schemas.microsoft.com/office/drawing/2014/chart" uri="{C3380CC4-5D6E-409C-BE32-E72D297353CC}">
              <c16:uniqueId val="{00000000-E7E0-4DFC-89A0-6FBBFBE9DCB6}"/>
            </c:ext>
          </c:extLst>
        </c:ser>
        <c:dLbls>
          <c:showLegendKey val="0"/>
          <c:showVal val="0"/>
          <c:showCatName val="0"/>
          <c:showSerName val="0"/>
          <c:showPercent val="0"/>
          <c:showBubbleSize val="0"/>
        </c:dLbls>
        <c:gapWidth val="219"/>
        <c:overlap val="-27"/>
        <c:axId val="-1113249376"/>
        <c:axId val="-1113248288"/>
      </c:barChart>
      <c:catAx>
        <c:axId val="-1113249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Treatments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248288"/>
        <c:crosses val="autoZero"/>
        <c:auto val="1"/>
        <c:lblAlgn val="ctr"/>
        <c:lblOffset val="100"/>
        <c:noMultiLvlLbl val="0"/>
      </c:catAx>
      <c:valAx>
        <c:axId val="-11132482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Effectiveness ratings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249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Feuil1!$D$32</c:f>
              <c:strCache>
                <c:ptCount val="1"/>
                <c:pt idx="0">
                  <c:v>Notes d'efficacité</c:v>
                </c:pt>
              </c:strCache>
            </c:strRef>
          </c:tx>
          <c:spPr>
            <a:solidFill>
              <a:schemeClr val="accent1"/>
            </a:solidFill>
            <a:ln>
              <a:noFill/>
            </a:ln>
            <a:effectLst/>
          </c:spPr>
          <c:invertIfNegative val="0"/>
          <c:cat>
            <c:strRef>
              <c:f>Feuil1!$C$33:$C$39</c:f>
              <c:strCache>
                <c:ptCount val="7"/>
                <c:pt idx="0">
                  <c:v>TM</c:v>
                </c:pt>
                <c:pt idx="1">
                  <c:v>R</c:v>
                </c:pt>
                <c:pt idx="2">
                  <c:v>T1</c:v>
                </c:pt>
                <c:pt idx="3">
                  <c:v>T2</c:v>
                </c:pt>
                <c:pt idx="4">
                  <c:v>T3</c:v>
                </c:pt>
                <c:pt idx="5">
                  <c:v>T4</c:v>
                </c:pt>
                <c:pt idx="6">
                  <c:v>T5</c:v>
                </c:pt>
              </c:strCache>
            </c:strRef>
          </c:cat>
          <c:val>
            <c:numRef>
              <c:f>Feuil1!$D$33:$D$39</c:f>
              <c:numCache>
                <c:formatCode>General</c:formatCode>
                <c:ptCount val="7"/>
                <c:pt idx="0">
                  <c:v>1</c:v>
                </c:pt>
                <c:pt idx="1">
                  <c:v>8</c:v>
                </c:pt>
                <c:pt idx="2">
                  <c:v>8</c:v>
                </c:pt>
                <c:pt idx="3">
                  <c:v>6.5</c:v>
                </c:pt>
                <c:pt idx="4">
                  <c:v>3.75</c:v>
                </c:pt>
                <c:pt idx="5">
                  <c:v>2.25</c:v>
                </c:pt>
                <c:pt idx="6">
                  <c:v>2</c:v>
                </c:pt>
              </c:numCache>
            </c:numRef>
          </c:val>
          <c:extLst>
            <c:ext xmlns:c16="http://schemas.microsoft.com/office/drawing/2014/chart" uri="{C3380CC4-5D6E-409C-BE32-E72D297353CC}">
              <c16:uniqueId val="{00000000-FE75-4964-A542-0D759F84C0E7}"/>
            </c:ext>
          </c:extLst>
        </c:ser>
        <c:dLbls>
          <c:showLegendKey val="0"/>
          <c:showVal val="0"/>
          <c:showCatName val="0"/>
          <c:showSerName val="0"/>
          <c:showPercent val="0"/>
          <c:showBubbleSize val="0"/>
        </c:dLbls>
        <c:gapWidth val="219"/>
        <c:overlap val="-27"/>
        <c:axId val="-1113249920"/>
        <c:axId val="-1113251552"/>
      </c:barChart>
      <c:catAx>
        <c:axId val="-1113249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Treatments</a:t>
                </a:r>
                <a:r>
                  <a:rPr lang="fr-FR" baseline="0"/>
                  <a:t> </a:t>
                </a:r>
                <a:endParaRPr lang="fr-F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251552"/>
        <c:crosses val="autoZero"/>
        <c:auto val="1"/>
        <c:lblAlgn val="ctr"/>
        <c:lblOffset val="100"/>
        <c:noMultiLvlLbl val="0"/>
      </c:catAx>
      <c:valAx>
        <c:axId val="-11132515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Effectiveness</a:t>
                </a:r>
                <a:r>
                  <a:rPr lang="fr-FR" baseline="0"/>
                  <a:t> ratings</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249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Feuil1!$C$39</c:f>
              <c:strCache>
                <c:ptCount val="1"/>
                <c:pt idx="0">
                  <c:v>Notes d'efficacité</c:v>
                </c:pt>
              </c:strCache>
            </c:strRef>
          </c:tx>
          <c:spPr>
            <a:solidFill>
              <a:schemeClr val="accent1"/>
            </a:solidFill>
            <a:ln>
              <a:noFill/>
            </a:ln>
            <a:effectLst/>
          </c:spPr>
          <c:invertIfNegative val="0"/>
          <c:cat>
            <c:strRef>
              <c:f>Feuil1!$B$40:$B$46</c:f>
              <c:strCache>
                <c:ptCount val="7"/>
                <c:pt idx="0">
                  <c:v>TM</c:v>
                </c:pt>
                <c:pt idx="1">
                  <c:v>R</c:v>
                </c:pt>
                <c:pt idx="2">
                  <c:v>T1</c:v>
                </c:pt>
                <c:pt idx="3">
                  <c:v>T2</c:v>
                </c:pt>
                <c:pt idx="4">
                  <c:v>T3</c:v>
                </c:pt>
                <c:pt idx="5">
                  <c:v>T4</c:v>
                </c:pt>
                <c:pt idx="6">
                  <c:v>T5</c:v>
                </c:pt>
              </c:strCache>
            </c:strRef>
          </c:cat>
          <c:val>
            <c:numRef>
              <c:f>Feuil1!$C$40:$C$46</c:f>
              <c:numCache>
                <c:formatCode>General</c:formatCode>
                <c:ptCount val="7"/>
                <c:pt idx="0">
                  <c:v>1</c:v>
                </c:pt>
                <c:pt idx="1">
                  <c:v>6.25</c:v>
                </c:pt>
                <c:pt idx="2">
                  <c:v>5.75</c:v>
                </c:pt>
                <c:pt idx="3">
                  <c:v>4.5</c:v>
                </c:pt>
                <c:pt idx="4">
                  <c:v>3.25</c:v>
                </c:pt>
                <c:pt idx="5">
                  <c:v>2</c:v>
                </c:pt>
                <c:pt idx="6">
                  <c:v>2</c:v>
                </c:pt>
              </c:numCache>
            </c:numRef>
          </c:val>
          <c:extLst>
            <c:ext xmlns:c16="http://schemas.microsoft.com/office/drawing/2014/chart" uri="{C3380CC4-5D6E-409C-BE32-E72D297353CC}">
              <c16:uniqueId val="{00000000-E359-46A4-94C6-C18ACB20B12D}"/>
            </c:ext>
          </c:extLst>
        </c:ser>
        <c:dLbls>
          <c:showLegendKey val="0"/>
          <c:showVal val="0"/>
          <c:showCatName val="0"/>
          <c:showSerName val="0"/>
          <c:showPercent val="0"/>
          <c:showBubbleSize val="0"/>
        </c:dLbls>
        <c:gapWidth val="219"/>
        <c:overlap val="-27"/>
        <c:axId val="-1113248832"/>
        <c:axId val="-1113254816"/>
      </c:barChart>
      <c:catAx>
        <c:axId val="-1113248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254816"/>
        <c:crosses val="autoZero"/>
        <c:auto val="1"/>
        <c:lblAlgn val="ctr"/>
        <c:lblOffset val="100"/>
        <c:noMultiLvlLbl val="0"/>
      </c:catAx>
      <c:valAx>
        <c:axId val="-11132548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Effectiveness ratings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248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Feuil1!$C$31</c:f>
              <c:strCache>
                <c:ptCount val="1"/>
                <c:pt idx="0">
                  <c:v>Notes d'efficacité</c:v>
                </c:pt>
              </c:strCache>
            </c:strRef>
          </c:tx>
          <c:spPr>
            <a:solidFill>
              <a:schemeClr val="accent1"/>
            </a:solidFill>
            <a:ln>
              <a:noFill/>
            </a:ln>
            <a:effectLst/>
          </c:spPr>
          <c:invertIfNegative val="0"/>
          <c:cat>
            <c:strRef>
              <c:f>Feuil1!$B$32:$B$38</c:f>
              <c:strCache>
                <c:ptCount val="7"/>
                <c:pt idx="0">
                  <c:v>TM</c:v>
                </c:pt>
                <c:pt idx="1">
                  <c:v>R</c:v>
                </c:pt>
                <c:pt idx="2">
                  <c:v>T1</c:v>
                </c:pt>
                <c:pt idx="3">
                  <c:v>T2</c:v>
                </c:pt>
                <c:pt idx="4">
                  <c:v>T3</c:v>
                </c:pt>
                <c:pt idx="5">
                  <c:v>T4</c:v>
                </c:pt>
                <c:pt idx="6">
                  <c:v>T5</c:v>
                </c:pt>
              </c:strCache>
            </c:strRef>
          </c:cat>
          <c:val>
            <c:numRef>
              <c:f>Feuil1!$C$32:$C$38</c:f>
              <c:numCache>
                <c:formatCode>General</c:formatCode>
                <c:ptCount val="7"/>
                <c:pt idx="0">
                  <c:v>1</c:v>
                </c:pt>
                <c:pt idx="1">
                  <c:v>5.25</c:v>
                </c:pt>
                <c:pt idx="2">
                  <c:v>5</c:v>
                </c:pt>
                <c:pt idx="3">
                  <c:v>3.25</c:v>
                </c:pt>
                <c:pt idx="4">
                  <c:v>2</c:v>
                </c:pt>
                <c:pt idx="5">
                  <c:v>1.25</c:v>
                </c:pt>
                <c:pt idx="6">
                  <c:v>1</c:v>
                </c:pt>
              </c:numCache>
            </c:numRef>
          </c:val>
          <c:extLst>
            <c:ext xmlns:c16="http://schemas.microsoft.com/office/drawing/2014/chart" uri="{C3380CC4-5D6E-409C-BE32-E72D297353CC}">
              <c16:uniqueId val="{00000000-EA93-4484-870F-2E3E1ED55A42}"/>
            </c:ext>
          </c:extLst>
        </c:ser>
        <c:dLbls>
          <c:showLegendKey val="0"/>
          <c:showVal val="0"/>
          <c:showCatName val="0"/>
          <c:showSerName val="0"/>
          <c:showPercent val="0"/>
          <c:showBubbleSize val="0"/>
        </c:dLbls>
        <c:gapWidth val="219"/>
        <c:overlap val="-27"/>
        <c:axId val="-554119648"/>
        <c:axId val="-554122912"/>
      </c:barChart>
      <c:catAx>
        <c:axId val="-554119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122912"/>
        <c:crosses val="autoZero"/>
        <c:auto val="1"/>
        <c:lblAlgn val="ctr"/>
        <c:lblOffset val="100"/>
        <c:noMultiLvlLbl val="0"/>
      </c:catAx>
      <c:valAx>
        <c:axId val="-5541229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Effectiveness</a:t>
                </a:r>
                <a:r>
                  <a:rPr lang="fr-FR" baseline="0"/>
                  <a:t> ratings</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119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E55BD-FBB0-4170-8D92-872188772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3264</TotalTime>
  <Pages>21</Pages>
  <Words>4508</Words>
  <Characters>25697</Characters>
  <Application>Microsoft Office Word</Application>
  <DocSecurity>0</DocSecurity>
  <Lines>214</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53</cp:revision>
  <dcterms:created xsi:type="dcterms:W3CDTF">2025-11-26T10:33:00Z</dcterms:created>
  <dcterms:modified xsi:type="dcterms:W3CDTF">2025-12-01T12:10:00Z</dcterms:modified>
</cp:coreProperties>
</file>