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CA846" w14:textId="77777777" w:rsidR="00FE1949" w:rsidRDefault="00FE1949" w:rsidP="00E31864">
      <w:pPr>
        <w:jc w:val="center"/>
        <w:rPr>
          <w:rFonts w:ascii="Arial" w:hAnsi="Arial" w:cs="Arial"/>
          <w:b/>
          <w:bCs/>
          <w:sz w:val="22"/>
          <w:szCs w:val="22"/>
        </w:rPr>
      </w:pPr>
      <w:bookmarkStart w:id="0" w:name="_Hlk210321791"/>
      <w:r w:rsidRPr="00FE1949">
        <w:rPr>
          <w:rFonts w:ascii="Arial" w:hAnsi="Arial" w:cs="Arial"/>
          <w:b/>
          <w:bCs/>
          <w:sz w:val="22"/>
          <w:szCs w:val="22"/>
        </w:rPr>
        <w:t>Original Research Article</w:t>
      </w:r>
    </w:p>
    <w:p w14:paraId="1238BE83" w14:textId="2B5523D7" w:rsidR="00A258C3" w:rsidRPr="002C4026" w:rsidRDefault="00E31864" w:rsidP="00E31864">
      <w:pPr>
        <w:jc w:val="center"/>
        <w:rPr>
          <w:rFonts w:ascii="Arial" w:hAnsi="Arial" w:cs="Arial"/>
          <w:b/>
          <w:bCs/>
          <w:sz w:val="22"/>
          <w:szCs w:val="22"/>
        </w:rPr>
      </w:pPr>
      <w:r w:rsidRPr="002C4026">
        <w:rPr>
          <w:rFonts w:ascii="Arial" w:hAnsi="Arial" w:cs="Arial"/>
          <w:b/>
          <w:bCs/>
          <w:sz w:val="22"/>
          <w:szCs w:val="22"/>
        </w:rPr>
        <w:t>STUDIES ON EFFECT OF APPLICATION OF ZINC ON YIELD, YIELD COMPONENTS AND QUALITY OF BHENDI (</w:t>
      </w:r>
      <w:r w:rsidRPr="002C4026">
        <w:rPr>
          <w:rFonts w:ascii="Arial" w:hAnsi="Arial" w:cs="Arial"/>
          <w:b/>
          <w:bCs/>
          <w:i/>
          <w:iCs/>
          <w:sz w:val="22"/>
          <w:szCs w:val="22"/>
        </w:rPr>
        <w:t xml:space="preserve">Abelmoschus </w:t>
      </w:r>
      <w:proofErr w:type="spellStart"/>
      <w:r w:rsidRPr="002C4026">
        <w:rPr>
          <w:rFonts w:ascii="Arial" w:hAnsi="Arial" w:cs="Arial"/>
          <w:b/>
          <w:bCs/>
          <w:i/>
          <w:iCs/>
          <w:sz w:val="22"/>
          <w:szCs w:val="22"/>
        </w:rPr>
        <w:t>esculentus</w:t>
      </w:r>
      <w:proofErr w:type="spellEnd"/>
      <w:r w:rsidRPr="002C4026">
        <w:rPr>
          <w:rFonts w:ascii="Arial" w:hAnsi="Arial" w:cs="Arial"/>
          <w:b/>
          <w:bCs/>
          <w:i/>
          <w:iCs/>
          <w:sz w:val="22"/>
          <w:szCs w:val="22"/>
        </w:rPr>
        <w:t xml:space="preserve"> </w:t>
      </w:r>
      <w:r w:rsidRPr="002C4026">
        <w:rPr>
          <w:rFonts w:ascii="Arial" w:hAnsi="Arial" w:cs="Arial"/>
          <w:b/>
          <w:bCs/>
          <w:sz w:val="22"/>
          <w:szCs w:val="22"/>
        </w:rPr>
        <w:t xml:space="preserve">(L.) </w:t>
      </w:r>
      <w:proofErr w:type="spellStart"/>
      <w:r w:rsidRPr="002C4026">
        <w:rPr>
          <w:rFonts w:ascii="Arial" w:hAnsi="Arial" w:cs="Arial"/>
          <w:b/>
          <w:bCs/>
          <w:sz w:val="22"/>
          <w:szCs w:val="22"/>
        </w:rPr>
        <w:t>Moench</w:t>
      </w:r>
      <w:proofErr w:type="spellEnd"/>
      <w:r w:rsidRPr="002C4026">
        <w:rPr>
          <w:rFonts w:ascii="Arial" w:hAnsi="Arial" w:cs="Arial"/>
          <w:b/>
          <w:bCs/>
          <w:sz w:val="22"/>
          <w:szCs w:val="22"/>
        </w:rPr>
        <w:t>)</w:t>
      </w:r>
      <w:bookmarkEnd w:id="0"/>
    </w:p>
    <w:p w14:paraId="2BD921BF" w14:textId="3363E0F2" w:rsidR="00790ADA" w:rsidRDefault="00790ADA" w:rsidP="00441B6F">
      <w:pPr>
        <w:pStyle w:val="Affiliation"/>
        <w:spacing w:after="0" w:line="240" w:lineRule="auto"/>
        <w:jc w:val="both"/>
        <w:rPr>
          <w:rFonts w:ascii="Arial" w:hAnsi="Arial" w:cs="Arial"/>
        </w:rPr>
      </w:pPr>
    </w:p>
    <w:p w14:paraId="19B96195" w14:textId="77777777" w:rsidR="00950F59" w:rsidRPr="002C4026" w:rsidRDefault="00950F59" w:rsidP="00441B6F">
      <w:pPr>
        <w:pStyle w:val="Affiliation"/>
        <w:spacing w:after="0" w:line="240" w:lineRule="auto"/>
        <w:jc w:val="both"/>
        <w:rPr>
          <w:rFonts w:ascii="Arial" w:hAnsi="Arial" w:cs="Arial"/>
        </w:rPr>
      </w:pPr>
    </w:p>
    <w:p w14:paraId="43F071BB" w14:textId="77777777" w:rsidR="002C57D2" w:rsidRPr="00FB3A86" w:rsidRDefault="002C57D2" w:rsidP="00441B6F">
      <w:pPr>
        <w:pStyle w:val="Affiliation"/>
        <w:spacing w:after="0" w:line="240" w:lineRule="auto"/>
        <w:jc w:val="both"/>
        <w:rPr>
          <w:rFonts w:ascii="Arial" w:hAnsi="Arial" w:cs="Arial"/>
        </w:rPr>
      </w:pPr>
    </w:p>
    <w:p w14:paraId="7A47E880" w14:textId="580C826D" w:rsidR="00B01FCD" w:rsidRPr="00FB3A86" w:rsidRDefault="009A3430" w:rsidP="00441B6F">
      <w:pPr>
        <w:pStyle w:val="Copyright"/>
        <w:spacing w:after="0" w:line="240" w:lineRule="auto"/>
        <w:jc w:val="both"/>
        <w:rPr>
          <w:rFonts w:ascii="Arial" w:hAnsi="Arial" w:cs="Arial"/>
        </w:rPr>
        <w:sectPr w:rsidR="00B01FCD" w:rsidRPr="00FB3A86" w:rsidSect="00950F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A121A7" wp14:editId="6C7177C4">
                <wp:extent cx="5303520" cy="635"/>
                <wp:effectExtent l="17145" t="17780" r="13335" b="10795"/>
                <wp:docPr id="9187241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AF76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AF60F9" w14:textId="3A479C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280E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AE0B17" w14:textId="77777777" w:rsidTr="001E44FE">
        <w:tc>
          <w:tcPr>
            <w:tcW w:w="9576" w:type="dxa"/>
            <w:shd w:val="clear" w:color="auto" w:fill="F2F2F2"/>
          </w:tcPr>
          <w:p w14:paraId="3ED07603" w14:textId="77777777" w:rsidR="00E3114E" w:rsidRDefault="00E3114E" w:rsidP="00441B6F">
            <w:pPr>
              <w:pStyle w:val="Body"/>
              <w:spacing w:after="0"/>
              <w:rPr>
                <w:rFonts w:ascii="Arial" w:eastAsia="Calibri" w:hAnsi="Arial" w:cs="Arial"/>
                <w:b/>
                <w:szCs w:val="22"/>
              </w:rPr>
            </w:pPr>
          </w:p>
          <w:p w14:paraId="3CB1FADC" w14:textId="2C6EC6CF" w:rsidR="00E31864" w:rsidRPr="002C4026" w:rsidRDefault="00BA1B01" w:rsidP="00441B6F">
            <w:pPr>
              <w:pStyle w:val="Body"/>
              <w:spacing w:after="0"/>
              <w:rPr>
                <w:rFonts w:ascii="Arial" w:hAnsi="Arial" w:cs="Arial"/>
              </w:rPr>
            </w:pPr>
            <w:r w:rsidRPr="002C4026">
              <w:rPr>
                <w:rFonts w:ascii="Arial" w:eastAsia="Calibri" w:hAnsi="Arial" w:cs="Arial"/>
                <w:b/>
                <w:szCs w:val="22"/>
              </w:rPr>
              <w:t xml:space="preserve">Aims: </w:t>
            </w:r>
            <w:r w:rsidR="00E31864" w:rsidRPr="002C4026">
              <w:rPr>
                <w:rFonts w:ascii="Arial" w:hAnsi="Arial" w:cs="Arial"/>
              </w:rPr>
              <w:t>To optimize, the</w:t>
            </w:r>
            <w:r w:rsidR="00E31864" w:rsidRPr="002C4026">
              <w:rPr>
                <w:rFonts w:ascii="Arial" w:hAnsi="Arial" w:cs="Arial"/>
                <w:bCs/>
              </w:rPr>
              <w:t xml:space="preserve"> effect of application of zinc on yield and yield components of </w:t>
            </w:r>
            <w:proofErr w:type="spellStart"/>
            <w:r w:rsidR="00E31864" w:rsidRPr="002C4026">
              <w:rPr>
                <w:rFonts w:ascii="Arial" w:hAnsi="Arial" w:cs="Arial"/>
                <w:bCs/>
              </w:rPr>
              <w:t>Bhendi</w:t>
            </w:r>
            <w:proofErr w:type="spellEnd"/>
            <w:r w:rsidR="00E31864" w:rsidRPr="002C4026">
              <w:rPr>
                <w:rFonts w:ascii="Arial" w:hAnsi="Arial" w:cs="Arial"/>
                <w:bCs/>
              </w:rPr>
              <w:t xml:space="preserve"> (</w:t>
            </w:r>
            <w:r w:rsidR="00E31864" w:rsidRPr="002C4026">
              <w:rPr>
                <w:rFonts w:ascii="Arial" w:hAnsi="Arial" w:cs="Arial"/>
                <w:bCs/>
                <w:i/>
                <w:iCs/>
              </w:rPr>
              <w:t xml:space="preserve">Abelmoschus </w:t>
            </w:r>
            <w:proofErr w:type="spellStart"/>
            <w:r w:rsidR="00E31864" w:rsidRPr="002C4026">
              <w:rPr>
                <w:rFonts w:ascii="Arial" w:hAnsi="Arial" w:cs="Arial"/>
                <w:bCs/>
                <w:i/>
                <w:iCs/>
              </w:rPr>
              <w:t>esculentus</w:t>
            </w:r>
            <w:proofErr w:type="spellEnd"/>
            <w:r w:rsidR="00E31864" w:rsidRPr="002C4026">
              <w:rPr>
                <w:rFonts w:ascii="Arial" w:hAnsi="Arial" w:cs="Arial"/>
                <w:bCs/>
                <w:i/>
                <w:iCs/>
              </w:rPr>
              <w:t xml:space="preserve"> </w:t>
            </w:r>
            <w:r w:rsidR="00E31864" w:rsidRPr="002C4026">
              <w:rPr>
                <w:rFonts w:ascii="Arial" w:hAnsi="Arial" w:cs="Arial"/>
                <w:bCs/>
              </w:rPr>
              <w:t xml:space="preserve">(L.) </w:t>
            </w:r>
            <w:proofErr w:type="spellStart"/>
            <w:r w:rsidR="00E31864" w:rsidRPr="002C4026">
              <w:rPr>
                <w:rFonts w:ascii="Arial" w:hAnsi="Arial" w:cs="Arial"/>
                <w:bCs/>
              </w:rPr>
              <w:t>Moench</w:t>
            </w:r>
            <w:proofErr w:type="spellEnd"/>
            <w:r w:rsidR="00E31864" w:rsidRPr="002C4026">
              <w:rPr>
                <w:rFonts w:ascii="Arial" w:hAnsi="Arial" w:cs="Arial"/>
                <w:bCs/>
              </w:rPr>
              <w:t>)</w:t>
            </w:r>
            <w:r w:rsidRPr="002C4026">
              <w:rPr>
                <w:rFonts w:ascii="Arial" w:eastAsia="Calibri" w:hAnsi="Arial" w:cs="Arial"/>
                <w:b/>
                <w:szCs w:val="22"/>
              </w:rPr>
              <w:t>:</w:t>
            </w:r>
            <w:r w:rsidRPr="002C4026">
              <w:rPr>
                <w:rFonts w:ascii="Arial" w:eastAsia="Calibri" w:hAnsi="Arial" w:cs="Arial"/>
                <w:szCs w:val="22"/>
              </w:rPr>
              <w:t xml:space="preserve">  </w:t>
            </w:r>
            <w:r w:rsidR="00E31864" w:rsidRPr="002C4026">
              <w:rPr>
                <w:rFonts w:ascii="Arial" w:hAnsi="Arial" w:cs="Arial"/>
              </w:rPr>
              <w:t>The experiment was conducted in a Randomized Block Design (R</w:t>
            </w:r>
            <w:r w:rsidR="002C4026">
              <w:rPr>
                <w:rFonts w:ascii="Arial" w:hAnsi="Arial" w:cs="Arial"/>
              </w:rPr>
              <w:t>BD) with</w:t>
            </w:r>
            <w:r w:rsidR="00E31864" w:rsidRPr="002C4026">
              <w:rPr>
                <w:rFonts w:ascii="Arial" w:hAnsi="Arial" w:cs="Arial"/>
              </w:rPr>
              <w:t xml:space="preserve"> 8 treatments and replicated thrice. </w:t>
            </w:r>
          </w:p>
          <w:p w14:paraId="38F42897" w14:textId="3359F71E" w:rsidR="00BA1B01" w:rsidRPr="002C4026" w:rsidRDefault="00BA1B01" w:rsidP="00441B6F">
            <w:pPr>
              <w:pStyle w:val="Body"/>
              <w:spacing w:after="0"/>
              <w:rPr>
                <w:rFonts w:ascii="Arial" w:eastAsia="Calibri" w:hAnsi="Arial" w:cs="Arial"/>
                <w:szCs w:val="22"/>
              </w:rPr>
            </w:pPr>
            <w:r w:rsidRPr="002C4026">
              <w:rPr>
                <w:rFonts w:ascii="Arial" w:eastAsia="Calibri" w:hAnsi="Arial" w:cs="Arial"/>
                <w:b/>
                <w:szCs w:val="22"/>
              </w:rPr>
              <w:t>Place and Duration of Study:</w:t>
            </w:r>
            <w:r w:rsidRPr="002C4026">
              <w:rPr>
                <w:rFonts w:ascii="Arial" w:eastAsia="Calibri" w:hAnsi="Arial" w:cs="Arial"/>
                <w:szCs w:val="22"/>
              </w:rPr>
              <w:t xml:space="preserve"> </w:t>
            </w:r>
            <w:r w:rsidR="00E31864" w:rsidRPr="002C4026">
              <w:rPr>
                <w:rFonts w:ascii="Arial" w:eastAsia="Calibri" w:hAnsi="Arial" w:cs="Arial"/>
                <w:szCs w:val="22"/>
              </w:rPr>
              <w:t>E</w:t>
            </w:r>
            <w:r w:rsidR="00E31864" w:rsidRPr="002C4026">
              <w:rPr>
                <w:rFonts w:ascii="Arial" w:hAnsi="Arial" w:cs="Arial"/>
                <w:bCs/>
              </w:rPr>
              <w:t xml:space="preserve">ffect of application of zinc on yield and yield components of </w:t>
            </w:r>
            <w:proofErr w:type="spellStart"/>
            <w:r w:rsidR="00E31864" w:rsidRPr="002C4026">
              <w:rPr>
                <w:rFonts w:ascii="Arial" w:hAnsi="Arial" w:cs="Arial"/>
                <w:bCs/>
              </w:rPr>
              <w:t>Bhendi</w:t>
            </w:r>
            <w:proofErr w:type="spellEnd"/>
            <w:r w:rsidR="00E31864" w:rsidRPr="002C4026">
              <w:rPr>
                <w:rFonts w:ascii="Arial" w:hAnsi="Arial" w:cs="Arial"/>
                <w:bCs/>
              </w:rPr>
              <w:t xml:space="preserve"> (</w:t>
            </w:r>
            <w:r w:rsidR="00E31864" w:rsidRPr="002C4026">
              <w:rPr>
                <w:rFonts w:ascii="Arial" w:hAnsi="Arial" w:cs="Arial"/>
                <w:bCs/>
                <w:i/>
                <w:iCs/>
              </w:rPr>
              <w:t xml:space="preserve">Abelmoschus </w:t>
            </w:r>
            <w:proofErr w:type="spellStart"/>
            <w:r w:rsidR="00E31864" w:rsidRPr="002C4026">
              <w:rPr>
                <w:rFonts w:ascii="Arial" w:hAnsi="Arial" w:cs="Arial"/>
                <w:bCs/>
                <w:i/>
                <w:iCs/>
              </w:rPr>
              <w:t>esculentus</w:t>
            </w:r>
            <w:proofErr w:type="spellEnd"/>
            <w:r w:rsidR="00E31864" w:rsidRPr="002C4026">
              <w:rPr>
                <w:rFonts w:ascii="Arial" w:hAnsi="Arial" w:cs="Arial"/>
                <w:bCs/>
                <w:i/>
                <w:iCs/>
              </w:rPr>
              <w:t xml:space="preserve"> </w:t>
            </w:r>
            <w:r w:rsidR="00E31864" w:rsidRPr="002C4026">
              <w:rPr>
                <w:rFonts w:ascii="Arial" w:hAnsi="Arial" w:cs="Arial"/>
                <w:bCs/>
              </w:rPr>
              <w:t xml:space="preserve">(L.) </w:t>
            </w:r>
            <w:proofErr w:type="spellStart"/>
            <w:r w:rsidR="00E31864" w:rsidRPr="002C4026">
              <w:rPr>
                <w:rFonts w:ascii="Arial" w:hAnsi="Arial" w:cs="Arial"/>
                <w:bCs/>
              </w:rPr>
              <w:t>Moench</w:t>
            </w:r>
            <w:proofErr w:type="spellEnd"/>
            <w:r w:rsidR="00E31864" w:rsidRPr="002C4026">
              <w:rPr>
                <w:rFonts w:ascii="Arial" w:hAnsi="Arial" w:cs="Arial"/>
                <w:bCs/>
              </w:rPr>
              <w:t xml:space="preserve">) </w:t>
            </w:r>
            <w:r w:rsidR="00E31864" w:rsidRPr="002C4026">
              <w:rPr>
                <w:rFonts w:ascii="Arial" w:hAnsi="Arial" w:cs="Arial"/>
              </w:rPr>
              <w:t xml:space="preserve">a field experiment was conducted during February-May, 2025 in the eastern (E1) field in the farm of Pandit Jawaharlal Nehru College of Agriculture and Research Institute, </w:t>
            </w:r>
            <w:proofErr w:type="spellStart"/>
            <w:r w:rsidR="00E31864" w:rsidRPr="002C4026">
              <w:rPr>
                <w:rFonts w:ascii="Arial" w:hAnsi="Arial" w:cs="Arial"/>
              </w:rPr>
              <w:t>Karaikal</w:t>
            </w:r>
            <w:proofErr w:type="spellEnd"/>
            <w:r w:rsidR="00E31864" w:rsidRPr="002C4026">
              <w:rPr>
                <w:rFonts w:ascii="Arial" w:hAnsi="Arial" w:cs="Arial"/>
              </w:rPr>
              <w:t>.</w:t>
            </w:r>
          </w:p>
          <w:p w14:paraId="09C5F6EF" w14:textId="08247E7B" w:rsidR="00BA1B01" w:rsidRPr="002C4026" w:rsidRDefault="00BA1B01" w:rsidP="00441B6F">
            <w:pPr>
              <w:pStyle w:val="Body"/>
              <w:spacing w:after="0"/>
              <w:rPr>
                <w:rFonts w:ascii="Arial" w:eastAsia="Calibri" w:hAnsi="Arial" w:cs="Arial"/>
                <w:szCs w:val="22"/>
              </w:rPr>
            </w:pPr>
            <w:r w:rsidRPr="002C4026">
              <w:rPr>
                <w:rFonts w:ascii="Arial" w:eastAsia="Calibri" w:hAnsi="Arial" w:cs="Arial"/>
                <w:b/>
                <w:bCs/>
                <w:szCs w:val="22"/>
              </w:rPr>
              <w:t>Methodology:</w:t>
            </w:r>
            <w:r w:rsidRPr="002C4026">
              <w:rPr>
                <w:rFonts w:ascii="Arial" w:eastAsia="Calibri" w:hAnsi="Arial" w:cs="Arial"/>
                <w:szCs w:val="22"/>
              </w:rPr>
              <w:t xml:space="preserve"> </w:t>
            </w:r>
            <w:r w:rsidR="00E31864" w:rsidRPr="002C4026">
              <w:rPr>
                <w:rFonts w:ascii="Arial" w:hAnsi="Arial" w:cs="Arial"/>
              </w:rPr>
              <w:t>The treatments consisted of  T</w:t>
            </w:r>
            <w:r w:rsidR="00E31864" w:rsidRPr="002C4026">
              <w:rPr>
                <w:rFonts w:ascii="Cambria Math" w:hAnsi="Cambria Math" w:cs="Cambria Math"/>
              </w:rPr>
              <w:t>₁</w:t>
            </w:r>
            <w:r w:rsidR="00E31864" w:rsidRPr="002C4026">
              <w:rPr>
                <w:rFonts w:ascii="Arial" w:hAnsi="Arial" w:cs="Arial"/>
              </w:rPr>
              <w:t xml:space="preserve"> – Absolute control, T</w:t>
            </w:r>
            <w:r w:rsidR="00E31864" w:rsidRPr="002C4026">
              <w:rPr>
                <w:rFonts w:ascii="Cambria Math" w:hAnsi="Cambria Math" w:cs="Cambria Math"/>
              </w:rPr>
              <w:t>₂</w:t>
            </w:r>
            <w:r w:rsidR="00E31864" w:rsidRPr="002C4026">
              <w:rPr>
                <w:rFonts w:ascii="Arial" w:hAnsi="Arial" w:cs="Arial"/>
              </w:rPr>
              <w:t xml:space="preserve"> – RDF + FYM @ 40 t ha</w:t>
            </w:r>
            <w:r w:rsidR="00E31864" w:rsidRPr="002C4026">
              <w:rPr>
                <w:rFonts w:ascii="Cambria Math" w:hAnsi="Cambria Math" w:cs="Cambria Math"/>
              </w:rPr>
              <w:t>⁻</w:t>
            </w:r>
            <w:r w:rsidR="00E31864" w:rsidRPr="002C4026">
              <w:rPr>
                <w:rFonts w:ascii="Arial" w:hAnsi="Arial" w:cs="Arial"/>
              </w:rPr>
              <w:t>¹, T</w:t>
            </w:r>
            <w:r w:rsidR="00E31864" w:rsidRPr="002C4026">
              <w:rPr>
                <w:rFonts w:ascii="Cambria Math" w:hAnsi="Cambria Math" w:cs="Cambria Math"/>
              </w:rPr>
              <w:t>₃</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Zn-EDTA @ 1.0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₄</w:t>
            </w:r>
            <w:r w:rsidR="00E31864" w:rsidRPr="002C4026">
              <w:rPr>
                <w:rFonts w:ascii="Arial" w:hAnsi="Arial" w:cs="Arial"/>
              </w:rPr>
              <w:t xml:space="preserve"> – T</w:t>
            </w:r>
            <w:r w:rsidR="00E31864" w:rsidRPr="002C4026">
              <w:rPr>
                <w:rFonts w:ascii="Cambria Math" w:hAnsi="Cambria Math" w:cs="Cambria Math"/>
              </w:rPr>
              <w:t>₂</w:t>
            </w:r>
            <w:r w:rsidR="002C4026">
              <w:rPr>
                <w:rFonts w:ascii="Arial" w:hAnsi="Arial" w:cs="Arial"/>
              </w:rPr>
              <w:t xml:space="preserve"> + Zn-EDTA</w:t>
            </w:r>
            <w:r w:rsidR="00E31864" w:rsidRPr="002C4026">
              <w:rPr>
                <w:rFonts w:ascii="Arial" w:hAnsi="Arial" w:cs="Arial"/>
              </w:rPr>
              <w:t xml:space="preserve"> @ 1.25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₅</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15 kg ha</w:t>
            </w:r>
            <w:r w:rsidR="00E31864" w:rsidRPr="002C4026">
              <w:rPr>
                <w:rFonts w:ascii="Cambria Math" w:hAnsi="Cambria Math" w:cs="Cambria Math"/>
              </w:rPr>
              <w:t>⁻</w:t>
            </w:r>
            <w:r w:rsidR="00E31864" w:rsidRPr="002C4026">
              <w:rPr>
                <w:rFonts w:ascii="Arial" w:hAnsi="Arial" w:cs="Arial"/>
              </w:rPr>
              <w:t>¹ (SA),T</w:t>
            </w:r>
            <w:r w:rsidR="00E31864" w:rsidRPr="002C4026">
              <w:rPr>
                <w:rFonts w:ascii="Cambria Math" w:hAnsi="Cambria Math" w:cs="Cambria Math"/>
              </w:rPr>
              <w:t>₆</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20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₇</w:t>
            </w:r>
            <w:r w:rsidR="00E31864" w:rsidRPr="002C4026">
              <w:rPr>
                <w:rFonts w:ascii="Arial" w:hAnsi="Arial" w:cs="Arial"/>
              </w:rPr>
              <w:t xml:space="preserve"> – T</w:t>
            </w:r>
            <w:r w:rsidR="00E31864" w:rsidRPr="002C4026">
              <w:rPr>
                <w:rFonts w:ascii="Cambria Math" w:hAnsi="Cambria Math" w:cs="Cambria Math"/>
              </w:rPr>
              <w:t>₃</w:t>
            </w:r>
            <w:r w:rsidR="00E31864" w:rsidRPr="002C4026">
              <w:rPr>
                <w:rFonts w:ascii="Arial" w:hAnsi="Arial" w:cs="Arial"/>
              </w:rPr>
              <w:t xml:space="preserve"> + Zn-EDTA @ 0.1% (FA), T</w:t>
            </w:r>
            <w:r w:rsidR="00E31864" w:rsidRPr="002C4026">
              <w:rPr>
                <w:rFonts w:ascii="Cambria Math" w:hAnsi="Cambria Math" w:cs="Cambria Math"/>
              </w:rPr>
              <w:t>₈</w:t>
            </w:r>
            <w:r w:rsidR="00E31864" w:rsidRPr="002C4026">
              <w:rPr>
                <w:rFonts w:ascii="Arial" w:hAnsi="Arial" w:cs="Arial"/>
              </w:rPr>
              <w:t xml:space="preserve"> – T</w:t>
            </w:r>
            <w:r w:rsidR="00E31864" w:rsidRPr="002C4026">
              <w:rPr>
                <w:rFonts w:ascii="Cambria Math" w:hAnsi="Cambria Math" w:cs="Cambria Math"/>
              </w:rPr>
              <w:t>₅</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0.5% (FA).</w:t>
            </w:r>
          </w:p>
          <w:p w14:paraId="5B3E498F" w14:textId="59B1D9F6" w:rsidR="00E31864" w:rsidRPr="002C4026" w:rsidRDefault="00BA1B01" w:rsidP="00E31864">
            <w:pPr>
              <w:spacing w:line="276" w:lineRule="auto"/>
              <w:ind w:firstLine="720"/>
              <w:jc w:val="both"/>
              <w:rPr>
                <w:rFonts w:ascii="Arial" w:hAnsi="Arial" w:cs="Arial"/>
              </w:rPr>
            </w:pPr>
            <w:r w:rsidRPr="002C4026">
              <w:rPr>
                <w:rFonts w:ascii="Arial" w:eastAsia="Calibri" w:hAnsi="Arial" w:cs="Arial"/>
                <w:b/>
                <w:bCs/>
                <w:szCs w:val="22"/>
              </w:rPr>
              <w:t>Results:</w:t>
            </w:r>
            <w:r w:rsidRPr="002C4026">
              <w:rPr>
                <w:rFonts w:ascii="Arial" w:eastAsia="Calibri" w:hAnsi="Arial" w:cs="Arial"/>
                <w:szCs w:val="22"/>
              </w:rPr>
              <w:t xml:space="preserve"> </w:t>
            </w:r>
            <w:r w:rsidR="00E31864" w:rsidRPr="002C4026">
              <w:rPr>
                <w:rFonts w:ascii="Arial" w:hAnsi="Arial" w:cs="Arial"/>
              </w:rPr>
              <w:t>Results showed that the integrated application of Zn-EDTA @ 1 kg ha</w:t>
            </w:r>
            <w:r w:rsidR="00E31864" w:rsidRPr="002C4026">
              <w:rPr>
                <w:rFonts w:ascii="Cambria Math" w:hAnsi="Cambria Math" w:cs="Cambria Math"/>
              </w:rPr>
              <w:t>⁻</w:t>
            </w:r>
            <w:r w:rsidR="00E31864" w:rsidRPr="002C4026">
              <w:rPr>
                <w:rFonts w:ascii="Arial" w:hAnsi="Arial" w:cs="Arial"/>
              </w:rPr>
              <w:t>¹ as basal soil application combined with foliar spray of Zn-EDTA @ 0.1% at 30 DAS (along with the recommended dose of fertilizers and FYM) produced the best outcomes for plant growth (plant height: 109.15 cm, number of branches: 2.95, LAI: 1.40), yield traits</w:t>
            </w:r>
            <w:r w:rsidR="00B25DC6">
              <w:rPr>
                <w:rFonts w:ascii="Arial" w:hAnsi="Arial" w:cs="Arial"/>
              </w:rPr>
              <w:t xml:space="preserve">  </w:t>
            </w:r>
            <w:r w:rsidR="00E31864" w:rsidRPr="002C4026">
              <w:rPr>
                <w:rFonts w:ascii="Arial" w:hAnsi="Arial" w:cs="Arial"/>
              </w:rPr>
              <w:t>fruit length: 16.78 cm, girth: 7.64 cm, fruit weight: 15.01 g, number of fruits: 16.70) and fresh fruit yield (19.33 t ha</w:t>
            </w:r>
            <w:r w:rsidR="00E31864" w:rsidRPr="002C4026">
              <w:rPr>
                <w:rFonts w:ascii="Cambria Math" w:hAnsi="Cambria Math" w:cs="Cambria Math"/>
              </w:rPr>
              <w:t>⁻</w:t>
            </w:r>
            <w:r w:rsidR="00E31864" w:rsidRPr="002C4026">
              <w:rPr>
                <w:rFonts w:ascii="Arial" w:hAnsi="Arial" w:cs="Arial"/>
              </w:rPr>
              <w:t>¹).Quality attributes, namely ascorbic acid (13.51</w:t>
            </w:r>
            <w:r w:rsidR="007C049B">
              <w:rPr>
                <w:rFonts w:ascii="Arial" w:hAnsi="Arial" w:cs="Arial"/>
              </w:rPr>
              <w:t xml:space="preserve">           </w:t>
            </w:r>
            <w:r w:rsidR="00E31864" w:rsidRPr="002C4026">
              <w:rPr>
                <w:rFonts w:ascii="Arial" w:hAnsi="Arial" w:cs="Arial"/>
              </w:rPr>
              <w:t xml:space="preserve"> mg 100 g</w:t>
            </w:r>
            <w:r w:rsidR="00E31864" w:rsidRPr="002C4026">
              <w:rPr>
                <w:rFonts w:ascii="Cambria Math" w:hAnsi="Cambria Math" w:cs="Cambria Math"/>
              </w:rPr>
              <w:t>⁻</w:t>
            </w:r>
            <w:r w:rsidR="00E31864" w:rsidRPr="002C4026">
              <w:rPr>
                <w:rFonts w:ascii="Arial" w:hAnsi="Arial" w:cs="Arial"/>
              </w:rPr>
              <w:t xml:space="preserve">¹) and crude protein (15.28%), were also maximized under this treatment, signifying enhanced nutritional value and the lowest crude fiber (10.37%), confirming improved fruit tenderness from zinc supplementation. </w:t>
            </w:r>
            <w:r w:rsidRPr="002C4026">
              <w:rPr>
                <w:rFonts w:ascii="Arial" w:eastAsia="Calibri" w:hAnsi="Arial" w:cs="Arial"/>
                <w:b/>
                <w:bCs/>
                <w:szCs w:val="22"/>
              </w:rPr>
              <w:t>Conclusion:</w:t>
            </w:r>
            <w:r w:rsidRPr="002C4026">
              <w:rPr>
                <w:rFonts w:ascii="Arial" w:eastAsia="Calibri" w:hAnsi="Arial" w:cs="Arial"/>
                <w:szCs w:val="22"/>
              </w:rPr>
              <w:t xml:space="preserve"> </w:t>
            </w:r>
            <w:r w:rsidR="00E31864" w:rsidRPr="002C4026">
              <w:rPr>
                <w:rFonts w:ascii="Arial" w:hAnsi="Arial" w:cs="Arial"/>
              </w:rPr>
              <w:t xml:space="preserve">The study conclusively establishes that integrated zinc management, especially chelated zinc applications, boosts </w:t>
            </w:r>
            <w:proofErr w:type="spellStart"/>
            <w:r w:rsidR="00E31864" w:rsidRPr="002C4026">
              <w:rPr>
                <w:rFonts w:ascii="Arial" w:hAnsi="Arial" w:cs="Arial"/>
              </w:rPr>
              <w:t>bhendi</w:t>
            </w:r>
            <w:proofErr w:type="spellEnd"/>
            <w:r w:rsidR="00E31864" w:rsidRPr="002C4026">
              <w:rPr>
                <w:rFonts w:ascii="Arial" w:hAnsi="Arial" w:cs="Arial"/>
              </w:rPr>
              <w:t xml:space="preserve"> yield, thereby offering a practical recommendation for elevating productivity and profitability of </w:t>
            </w:r>
            <w:proofErr w:type="spellStart"/>
            <w:r w:rsidR="00E31864" w:rsidRPr="002C4026">
              <w:rPr>
                <w:rFonts w:ascii="Arial" w:hAnsi="Arial" w:cs="Arial"/>
              </w:rPr>
              <w:t>bhendi</w:t>
            </w:r>
            <w:proofErr w:type="spellEnd"/>
            <w:r w:rsidR="00E31864" w:rsidRPr="002C4026">
              <w:rPr>
                <w:rFonts w:ascii="Arial" w:hAnsi="Arial" w:cs="Arial"/>
              </w:rPr>
              <w:t xml:space="preserve"> under intensive cultivation.</w:t>
            </w:r>
          </w:p>
          <w:p w14:paraId="440F293E" w14:textId="7F98E98F"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73EC237B" w14:textId="77777777" w:rsidR="00636EB2" w:rsidRDefault="00636EB2" w:rsidP="00441B6F">
      <w:pPr>
        <w:pStyle w:val="Body"/>
        <w:spacing w:after="0"/>
        <w:rPr>
          <w:rFonts w:ascii="Arial" w:hAnsi="Arial" w:cs="Arial"/>
          <w:i/>
        </w:rPr>
      </w:pPr>
    </w:p>
    <w:p w14:paraId="13BB49B1" w14:textId="77777777" w:rsidR="00E31864" w:rsidRPr="00B44D30" w:rsidRDefault="00A24E7E" w:rsidP="00E31864">
      <w:pPr>
        <w:jc w:val="both"/>
        <w:rPr>
          <w:rFonts w:ascii="Arial" w:hAnsi="Arial" w:cs="Arial"/>
        </w:rPr>
      </w:pPr>
      <w:r w:rsidRPr="00B44D30">
        <w:rPr>
          <w:rFonts w:ascii="Arial" w:hAnsi="Arial" w:cs="Arial"/>
          <w:b/>
        </w:rPr>
        <w:t>Keywords</w:t>
      </w:r>
      <w:r w:rsidRPr="00B44D30">
        <w:rPr>
          <w:rFonts w:ascii="Arial" w:hAnsi="Arial" w:cs="Arial"/>
          <w:i/>
        </w:rPr>
        <w:t xml:space="preserve">: </w:t>
      </w:r>
      <w:proofErr w:type="spellStart"/>
      <w:r w:rsidR="00E31864" w:rsidRPr="00B44D30">
        <w:rPr>
          <w:rFonts w:ascii="Arial" w:hAnsi="Arial" w:cs="Arial"/>
        </w:rPr>
        <w:t>Bhendi</w:t>
      </w:r>
      <w:proofErr w:type="spellEnd"/>
      <w:r w:rsidR="00E31864" w:rsidRPr="00B44D30">
        <w:rPr>
          <w:rFonts w:ascii="Arial" w:hAnsi="Arial" w:cs="Arial"/>
        </w:rPr>
        <w:t>; chelated; soil; micronutrient; nutrient management; zinc.</w:t>
      </w:r>
    </w:p>
    <w:p w14:paraId="13032E45" w14:textId="77777777" w:rsidR="0024282C" w:rsidRDefault="0024282C" w:rsidP="00441B6F">
      <w:pPr>
        <w:pStyle w:val="Body"/>
        <w:spacing w:after="0"/>
        <w:rPr>
          <w:rFonts w:ascii="Arial" w:hAnsi="Arial" w:cs="Arial"/>
          <w:i/>
          <w:sz w:val="18"/>
        </w:rPr>
      </w:pPr>
    </w:p>
    <w:p w14:paraId="7C12C542" w14:textId="77777777" w:rsidR="00505F06" w:rsidRPr="00A24E7E" w:rsidRDefault="00505F06" w:rsidP="00441B6F">
      <w:pPr>
        <w:pStyle w:val="Body"/>
        <w:spacing w:after="0"/>
        <w:rPr>
          <w:rFonts w:ascii="Arial" w:hAnsi="Arial" w:cs="Arial"/>
          <w:i/>
        </w:rPr>
      </w:pPr>
    </w:p>
    <w:p w14:paraId="77267E04" w14:textId="565F44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C4026">
        <w:rPr>
          <w:rFonts w:ascii="Arial" w:hAnsi="Arial" w:cs="Arial"/>
        </w:rPr>
        <w:t xml:space="preserve"> </w:t>
      </w:r>
    </w:p>
    <w:p w14:paraId="1ABD6833" w14:textId="77777777" w:rsidR="00790ADA" w:rsidRPr="00FB3A86" w:rsidRDefault="00790ADA" w:rsidP="00441B6F">
      <w:pPr>
        <w:pStyle w:val="AbstHead"/>
        <w:spacing w:after="0"/>
        <w:jc w:val="both"/>
        <w:rPr>
          <w:rFonts w:ascii="Arial" w:hAnsi="Arial" w:cs="Arial"/>
        </w:rPr>
      </w:pPr>
    </w:p>
    <w:p w14:paraId="6808D924" w14:textId="5E4C0B37" w:rsidR="00AD3503" w:rsidRPr="002C4026" w:rsidRDefault="00AD3503" w:rsidP="00AD3503">
      <w:pPr>
        <w:ind w:firstLine="720"/>
        <w:jc w:val="both"/>
        <w:rPr>
          <w:rFonts w:ascii="Arial" w:hAnsi="Arial" w:cs="Arial"/>
        </w:rPr>
      </w:pPr>
      <w:bookmarkStart w:id="1" w:name="_Hlk210321285"/>
      <w:r w:rsidRPr="002C4026">
        <w:rPr>
          <w:rFonts w:ascii="Arial" w:hAnsi="Arial" w:cs="Arial"/>
        </w:rPr>
        <w:t>Soil fertility has special importance as it decides the potential of soil as a habitat for plant growth and</w:t>
      </w:r>
      <w:r w:rsidRPr="002C4026">
        <w:rPr>
          <w:rFonts w:ascii="Arial" w:hAnsi="Arial" w:cs="Arial"/>
        </w:rPr>
        <w:t> </w:t>
      </w:r>
      <w:r w:rsidRPr="002C4026">
        <w:rPr>
          <w:rFonts w:ascii="Arial" w:hAnsi="Arial" w:cs="Arial"/>
        </w:rPr>
        <w:t>crop production.</w:t>
      </w:r>
      <w:r w:rsidRPr="002C4026">
        <w:rPr>
          <w:rFonts w:ascii="Arial" w:hAnsi="Arial" w:cs="Arial"/>
          <w:lang w:eastAsia="en-IN"/>
        </w:rPr>
        <w:t xml:space="preserve"> </w:t>
      </w:r>
      <w:r w:rsidRPr="002C4026">
        <w:rPr>
          <w:rFonts w:ascii="Arial" w:hAnsi="Arial" w:cs="Arial"/>
        </w:rPr>
        <w:t xml:space="preserve">Crop development depends on the presence of both macronutrients and micronutrients. Maintaining soil health and guaranteeing sustainable agricultural practices require proper soil management, which includes the application of fertilizers and organic matter. Some areas have naturally infertile soils that have little to no potential for agriculture, while other areas have seen a decline in fertility due to soil degradation. </w:t>
      </w:r>
      <w:proofErr w:type="spellStart"/>
      <w:r w:rsidRPr="002C4026">
        <w:rPr>
          <w:rFonts w:ascii="Arial" w:hAnsi="Arial" w:cs="Arial"/>
        </w:rPr>
        <w:t>Bhendi</w:t>
      </w:r>
      <w:proofErr w:type="spellEnd"/>
      <w:r w:rsidRPr="002C4026">
        <w:rPr>
          <w:rFonts w:ascii="Arial" w:hAnsi="Arial" w:cs="Arial"/>
        </w:rPr>
        <w:t xml:space="preserve"> (</w:t>
      </w:r>
      <w:r w:rsidRPr="002C4026">
        <w:rPr>
          <w:rFonts w:ascii="Arial" w:hAnsi="Arial" w:cs="Arial"/>
          <w:i/>
          <w:iCs/>
        </w:rPr>
        <w:t xml:space="preserve">Abelmoschus </w:t>
      </w:r>
      <w:proofErr w:type="spellStart"/>
      <w:r w:rsidRPr="002C4026">
        <w:rPr>
          <w:rFonts w:ascii="Arial" w:hAnsi="Arial" w:cs="Arial"/>
          <w:i/>
          <w:iCs/>
        </w:rPr>
        <w:t>esculentus</w:t>
      </w:r>
      <w:proofErr w:type="spellEnd"/>
      <w:r w:rsidRPr="002C4026">
        <w:rPr>
          <w:rFonts w:ascii="Arial" w:hAnsi="Arial" w:cs="Arial"/>
          <w:i/>
          <w:iCs/>
        </w:rPr>
        <w:t xml:space="preserve"> </w:t>
      </w:r>
      <w:r w:rsidRPr="002C4026">
        <w:rPr>
          <w:rFonts w:ascii="Arial" w:hAnsi="Arial" w:cs="Arial"/>
        </w:rPr>
        <w:t xml:space="preserve">(L.) </w:t>
      </w:r>
      <w:proofErr w:type="spellStart"/>
      <w:r w:rsidRPr="002C4026">
        <w:rPr>
          <w:rFonts w:ascii="Arial" w:hAnsi="Arial" w:cs="Arial"/>
        </w:rPr>
        <w:t>Moench</w:t>
      </w:r>
      <w:proofErr w:type="spellEnd"/>
      <w:r w:rsidRPr="002C4026">
        <w:rPr>
          <w:rFonts w:ascii="Arial" w:hAnsi="Arial" w:cs="Arial"/>
        </w:rPr>
        <w:t xml:space="preserve">) belongs to the family </w:t>
      </w:r>
      <w:proofErr w:type="spellStart"/>
      <w:r w:rsidRPr="002C4026">
        <w:rPr>
          <w:rFonts w:ascii="Arial" w:hAnsi="Arial" w:cs="Arial"/>
        </w:rPr>
        <w:t>Malvaceae</w:t>
      </w:r>
      <w:proofErr w:type="spellEnd"/>
      <w:r w:rsidRPr="002C4026">
        <w:rPr>
          <w:rFonts w:ascii="Arial" w:hAnsi="Arial" w:cs="Arial"/>
        </w:rPr>
        <w:t>. It is an economically important vegetable crop grown in tropical and sub-tropical parts of the world. It is widely cultivated in India in the states of Uttar Pradesh, Assam, Bihar, Orissa, Maharashtra, West Bengal, Karnataka, Tamil Nadu and Andhra Pradesh. Okra origin</w:t>
      </w:r>
      <w:r w:rsidR="002C4026">
        <w:rPr>
          <w:rFonts w:ascii="Arial" w:hAnsi="Arial" w:cs="Arial"/>
        </w:rPr>
        <w:t xml:space="preserve">ated in Ethiopia </w:t>
      </w:r>
      <w:r w:rsidRPr="002C4026">
        <w:rPr>
          <w:rFonts w:ascii="Arial" w:hAnsi="Arial" w:cs="Arial"/>
        </w:rPr>
        <w:t>(</w:t>
      </w:r>
      <w:r w:rsidR="00A53B9F" w:rsidRPr="00A53B9F">
        <w:rPr>
          <w:rFonts w:ascii="Arial" w:hAnsi="Arial" w:cs="Arial"/>
          <w:noProof/>
        </w:rPr>
        <w:t>Sathish and Eswar,2013</w:t>
      </w:r>
      <w:r w:rsidRPr="002C4026">
        <w:rPr>
          <w:rFonts w:ascii="Arial" w:hAnsi="Arial" w:cs="Arial"/>
        </w:rPr>
        <w:t xml:space="preserve">). </w:t>
      </w:r>
      <w:proofErr w:type="spellStart"/>
      <w:r w:rsidRPr="002C4026">
        <w:rPr>
          <w:rFonts w:ascii="Arial" w:hAnsi="Arial" w:cs="Arial"/>
        </w:rPr>
        <w:t>Bhendi</w:t>
      </w:r>
      <w:proofErr w:type="spellEnd"/>
      <w:r w:rsidRPr="002C4026">
        <w:rPr>
          <w:rFonts w:ascii="Arial" w:hAnsi="Arial" w:cs="Arial"/>
        </w:rPr>
        <w:t xml:space="preserve"> is nutritionally rich in iodine, vitamin A, vitamin B, vitamin C and folic acid, besides carbohydrates, phosphorus, magnesium and potassium. </w:t>
      </w:r>
      <w:proofErr w:type="spellStart"/>
      <w:r w:rsidRPr="002C4026">
        <w:rPr>
          <w:rFonts w:ascii="Arial" w:hAnsi="Arial" w:cs="Arial"/>
        </w:rPr>
        <w:t>Bhendi</w:t>
      </w:r>
      <w:proofErr w:type="spellEnd"/>
      <w:r w:rsidRPr="002C4026">
        <w:rPr>
          <w:rFonts w:ascii="Arial" w:hAnsi="Arial" w:cs="Arial"/>
        </w:rPr>
        <w:t xml:space="preserve"> is mainly propagated by seeds and has a duration of 90-100 days. More than 50 per cent</w:t>
      </w:r>
      <w:r w:rsidRPr="002C4026">
        <w:rPr>
          <w:rFonts w:ascii="Arial" w:hAnsi="Arial" w:cs="Arial"/>
          <w:b/>
          <w:bCs/>
        </w:rPr>
        <w:t xml:space="preserve"> </w:t>
      </w:r>
      <w:r w:rsidRPr="002C4026">
        <w:rPr>
          <w:rFonts w:ascii="Arial" w:hAnsi="Arial" w:cs="Arial"/>
        </w:rPr>
        <w:t xml:space="preserve">of the agricultural soil in the world is deficient in zinc </w:t>
      </w:r>
      <w:r w:rsidRPr="00A53B9F">
        <w:rPr>
          <w:rFonts w:ascii="Arial" w:hAnsi="Arial" w:cs="Arial"/>
        </w:rPr>
        <w:t>(</w:t>
      </w:r>
      <w:r w:rsidR="00A53B9F" w:rsidRPr="00A53B9F">
        <w:rPr>
          <w:rFonts w:ascii="Arial" w:hAnsi="Arial" w:cs="Arial"/>
          <w:noProof/>
        </w:rPr>
        <w:t xml:space="preserve">Shukla </w:t>
      </w:r>
      <w:r w:rsidR="00A53B9F" w:rsidRPr="00A53B9F">
        <w:rPr>
          <w:rFonts w:ascii="Arial" w:hAnsi="Arial" w:cs="Arial"/>
          <w:i/>
          <w:noProof/>
        </w:rPr>
        <w:t>et al</w:t>
      </w:r>
      <w:r w:rsidR="00A53B9F" w:rsidRPr="00A53B9F">
        <w:rPr>
          <w:rFonts w:ascii="Arial" w:hAnsi="Arial" w:cs="Arial"/>
          <w:noProof/>
        </w:rPr>
        <w:t>.,2021</w:t>
      </w:r>
      <w:r w:rsidRPr="002C4026">
        <w:rPr>
          <w:rFonts w:ascii="Arial" w:hAnsi="Arial" w:cs="Arial"/>
        </w:rPr>
        <w:t xml:space="preserve">). Micronutrients are not only needed for better growth, yield and quality of produce but they are as important as the major nutrients in spite of their requirement in micro quantity. Zinc (Zn) is an essential </w:t>
      </w:r>
      <w:r w:rsidRPr="002C4026">
        <w:rPr>
          <w:rFonts w:ascii="Arial" w:hAnsi="Arial" w:cs="Arial"/>
        </w:rPr>
        <w:lastRenderedPageBreak/>
        <w:t>nutrient for all living organisms. It is required in six different classes of enzyme oxidation, including oxidoreductases, transferase, hydrolyze, lyase, isomerase and ligase (</w:t>
      </w:r>
      <w:r w:rsidR="00A53B9F" w:rsidRPr="00A53B9F">
        <w:rPr>
          <w:rFonts w:ascii="Arial" w:hAnsi="Arial" w:cs="Arial"/>
          <w:noProof/>
        </w:rPr>
        <w:t xml:space="preserve">Jain </w:t>
      </w:r>
      <w:r w:rsidR="00A53B9F" w:rsidRPr="00A53B9F">
        <w:rPr>
          <w:rFonts w:ascii="Arial" w:hAnsi="Arial" w:cs="Arial"/>
          <w:i/>
          <w:noProof/>
        </w:rPr>
        <w:t>et al</w:t>
      </w:r>
      <w:r w:rsidR="00A53B9F" w:rsidRPr="00A53B9F">
        <w:rPr>
          <w:rFonts w:ascii="Arial" w:hAnsi="Arial" w:cs="Arial"/>
          <w:noProof/>
        </w:rPr>
        <w:t>.,2013</w:t>
      </w:r>
      <w:r w:rsidRPr="002C4026">
        <w:rPr>
          <w:rFonts w:ascii="Arial" w:hAnsi="Arial" w:cs="Arial"/>
        </w:rPr>
        <w:t xml:space="preserve">). </w:t>
      </w:r>
    </w:p>
    <w:p w14:paraId="367F2C45" w14:textId="12C3AE4C" w:rsidR="00AD3503" w:rsidRPr="002C4026" w:rsidRDefault="00AD3503" w:rsidP="00AD3503">
      <w:pPr>
        <w:ind w:firstLine="720"/>
        <w:jc w:val="both"/>
        <w:rPr>
          <w:rFonts w:ascii="Arial" w:hAnsi="Arial" w:cs="Arial"/>
        </w:rPr>
      </w:pPr>
      <w:r w:rsidRPr="002C4026">
        <w:rPr>
          <w:rFonts w:ascii="Arial" w:hAnsi="Arial" w:cs="Arial"/>
        </w:rPr>
        <w:t>Generally, ZnSO</w:t>
      </w:r>
      <w:r w:rsidRPr="002C4026">
        <w:rPr>
          <w:rFonts w:ascii="Arial" w:hAnsi="Arial" w:cs="Arial"/>
          <w:vertAlign w:val="subscript"/>
        </w:rPr>
        <w:t>4</w:t>
      </w:r>
      <w:r w:rsidRPr="002C4026">
        <w:rPr>
          <w:rFonts w:ascii="Arial" w:hAnsi="Arial" w:cs="Arial"/>
        </w:rPr>
        <w:t xml:space="preserve"> is the most widely applied Zn source for its high solubility and low cost. In addition, Zn-EDTA (Ethylene Diamine Tetra </w:t>
      </w:r>
      <w:proofErr w:type="gramStart"/>
      <w:r w:rsidRPr="002C4026">
        <w:rPr>
          <w:rFonts w:ascii="Arial" w:hAnsi="Arial" w:cs="Arial"/>
        </w:rPr>
        <w:t>acetic</w:t>
      </w:r>
      <w:proofErr w:type="gramEnd"/>
      <w:r w:rsidRPr="002C4026">
        <w:rPr>
          <w:rFonts w:ascii="Arial" w:hAnsi="Arial" w:cs="Arial"/>
        </w:rPr>
        <w:t xml:space="preserve"> Acid) is also being recommended due to its efficiency of Zn availability for the plants (</w:t>
      </w:r>
      <w:proofErr w:type="spellStart"/>
      <w:r w:rsidR="00D226D3" w:rsidRPr="00D226D3">
        <w:rPr>
          <w:rFonts w:ascii="Arial" w:hAnsi="Arial" w:cs="Arial"/>
          <w:noProof/>
        </w:rPr>
        <w:t>Guerta</w:t>
      </w:r>
      <w:proofErr w:type="spellEnd"/>
      <w:r w:rsidR="00D226D3" w:rsidRPr="00D226D3">
        <w:rPr>
          <w:rFonts w:ascii="Arial" w:hAnsi="Arial" w:cs="Arial"/>
          <w:noProof/>
        </w:rPr>
        <w:t xml:space="preserve"> </w:t>
      </w:r>
      <w:r w:rsidR="00D226D3" w:rsidRPr="00D226D3">
        <w:rPr>
          <w:rFonts w:ascii="Arial" w:hAnsi="Arial" w:cs="Arial"/>
          <w:i/>
          <w:noProof/>
        </w:rPr>
        <w:t>et al</w:t>
      </w:r>
      <w:r w:rsidR="00D226D3" w:rsidRPr="00D226D3">
        <w:rPr>
          <w:rFonts w:ascii="Arial" w:hAnsi="Arial" w:cs="Arial"/>
          <w:noProof/>
        </w:rPr>
        <w:t>.,2002</w:t>
      </w:r>
      <w:r w:rsidRPr="002C4026">
        <w:rPr>
          <w:rFonts w:ascii="Arial" w:hAnsi="Arial" w:cs="Arial"/>
        </w:rPr>
        <w:t>). The efficiency of ZnSO</w:t>
      </w:r>
      <w:r w:rsidRPr="002C4026">
        <w:rPr>
          <w:rFonts w:ascii="Arial" w:hAnsi="Arial" w:cs="Arial"/>
          <w:vertAlign w:val="subscript"/>
        </w:rPr>
        <w:t>4</w:t>
      </w:r>
      <w:r w:rsidRPr="002C4026">
        <w:rPr>
          <w:rFonts w:ascii="Arial" w:hAnsi="Arial" w:cs="Arial"/>
        </w:rPr>
        <w:t xml:space="preserve"> and Zn- EDTA is 0.90% and 3.66% respectively (</w:t>
      </w:r>
      <w:proofErr w:type="spellStart"/>
      <w:r w:rsidR="00D226D3" w:rsidRPr="00D226D3">
        <w:rPr>
          <w:rFonts w:ascii="Arial" w:hAnsi="Arial" w:cs="Arial"/>
          <w:noProof/>
        </w:rPr>
        <w:t>Ghasal</w:t>
      </w:r>
      <w:proofErr w:type="spellEnd"/>
      <w:r w:rsidR="00D226D3" w:rsidRPr="00D226D3">
        <w:rPr>
          <w:rFonts w:ascii="Arial" w:hAnsi="Arial" w:cs="Arial"/>
          <w:noProof/>
        </w:rPr>
        <w:t xml:space="preserve"> </w:t>
      </w:r>
      <w:r w:rsidR="00D226D3" w:rsidRPr="00D226D3">
        <w:rPr>
          <w:rFonts w:ascii="Arial" w:hAnsi="Arial" w:cs="Arial"/>
          <w:i/>
          <w:noProof/>
        </w:rPr>
        <w:t>et al</w:t>
      </w:r>
      <w:r w:rsidR="00D226D3" w:rsidRPr="00D226D3">
        <w:rPr>
          <w:rFonts w:ascii="Arial" w:hAnsi="Arial" w:cs="Arial"/>
          <w:noProof/>
        </w:rPr>
        <w:t>., 2017</w:t>
      </w:r>
      <w:r w:rsidR="00D226D3">
        <w:rPr>
          <w:rFonts w:ascii="Arial" w:hAnsi="Arial" w:cs="Arial"/>
          <w:noProof/>
        </w:rPr>
        <w:t>,</w:t>
      </w:r>
      <w:r w:rsidR="00B44D30">
        <w:rPr>
          <w:rFonts w:ascii="Arial" w:hAnsi="Arial" w:cs="Arial"/>
          <w:noProof/>
        </w:rPr>
        <w:t xml:space="preserve">     </w:t>
      </w:r>
      <w:r w:rsidR="00D226D3">
        <w:rPr>
          <w:rFonts w:ascii="Arial" w:hAnsi="Arial" w:cs="Arial"/>
          <w:noProof/>
        </w:rPr>
        <w:t xml:space="preserve"> </w:t>
      </w:r>
      <w:r w:rsidR="00D226D3" w:rsidRPr="00D226D3">
        <w:rPr>
          <w:rFonts w:ascii="Arial" w:hAnsi="Arial" w:cs="Arial"/>
          <w:noProof/>
        </w:rPr>
        <w:t xml:space="preserve">Saha </w:t>
      </w:r>
      <w:r w:rsidR="00D226D3" w:rsidRPr="00D226D3">
        <w:rPr>
          <w:rFonts w:ascii="Arial" w:hAnsi="Arial" w:cs="Arial"/>
          <w:i/>
          <w:noProof/>
        </w:rPr>
        <w:t>et al.,</w:t>
      </w:r>
      <w:r w:rsidR="00D226D3" w:rsidRPr="00D226D3">
        <w:rPr>
          <w:rFonts w:ascii="Arial" w:hAnsi="Arial" w:cs="Arial"/>
          <w:noProof/>
        </w:rPr>
        <w:t>2015</w:t>
      </w:r>
      <w:r w:rsidRPr="00D226D3">
        <w:rPr>
          <w:rFonts w:ascii="Arial" w:hAnsi="Arial" w:cs="Arial"/>
        </w:rPr>
        <w:t>).</w:t>
      </w:r>
      <w:r w:rsidRPr="002C4026">
        <w:rPr>
          <w:rFonts w:ascii="Arial" w:hAnsi="Arial" w:cs="Arial"/>
        </w:rPr>
        <w:t xml:space="preserve"> Throughout the world it has been observed that zinc application increased grain yield (</w:t>
      </w:r>
      <w:proofErr w:type="spellStart"/>
      <w:r w:rsidR="00D226D3" w:rsidRPr="00D226D3">
        <w:rPr>
          <w:rFonts w:ascii="Arial" w:hAnsi="Arial" w:cs="Arial"/>
          <w:noProof/>
        </w:rPr>
        <w:t>Potarzycki</w:t>
      </w:r>
      <w:proofErr w:type="spellEnd"/>
      <w:r w:rsidR="00D226D3" w:rsidRPr="00D226D3">
        <w:rPr>
          <w:rFonts w:ascii="Arial" w:hAnsi="Arial" w:cs="Arial"/>
          <w:noProof/>
        </w:rPr>
        <w:t xml:space="preserve"> and </w:t>
      </w:r>
      <w:r w:rsidR="00D226D3">
        <w:rPr>
          <w:rFonts w:ascii="Arial" w:hAnsi="Arial" w:cs="Arial"/>
          <w:noProof/>
        </w:rPr>
        <w:t>G</w:t>
      </w:r>
      <w:r w:rsidR="00D226D3" w:rsidRPr="00D226D3">
        <w:rPr>
          <w:rFonts w:ascii="Arial" w:hAnsi="Arial" w:cs="Arial"/>
          <w:noProof/>
        </w:rPr>
        <w:t>rzebisz,</w:t>
      </w:r>
      <w:r w:rsidR="00D226D3">
        <w:rPr>
          <w:rFonts w:ascii="Arial" w:hAnsi="Arial" w:cs="Arial"/>
          <w:noProof/>
        </w:rPr>
        <w:t xml:space="preserve"> </w:t>
      </w:r>
      <w:r w:rsidR="00D226D3" w:rsidRPr="00D226D3">
        <w:rPr>
          <w:rFonts w:ascii="Arial" w:hAnsi="Arial" w:cs="Arial"/>
          <w:noProof/>
        </w:rPr>
        <w:t>2009</w:t>
      </w:r>
      <w:r w:rsidRPr="002C4026">
        <w:rPr>
          <w:rFonts w:ascii="Arial" w:hAnsi="Arial" w:cs="Arial"/>
        </w:rPr>
        <w:t>). Zinc deficiency is a chief worldwide problem damaging cultivation of plant and this difficulty is due to exacerbated in alkaline soils these soil types are mostly found in semi-arid and arid parts of the world (</w:t>
      </w:r>
      <w:proofErr w:type="spellStart"/>
      <w:r w:rsidR="00D226D3" w:rsidRPr="00D226D3">
        <w:rPr>
          <w:rFonts w:ascii="Arial" w:hAnsi="Arial" w:cs="Arial"/>
          <w:noProof/>
        </w:rPr>
        <w:t>Cakmak</w:t>
      </w:r>
      <w:proofErr w:type="spellEnd"/>
      <w:r w:rsidR="00D226D3" w:rsidRPr="00D226D3">
        <w:rPr>
          <w:rFonts w:ascii="Arial" w:hAnsi="Arial" w:cs="Arial"/>
          <w:noProof/>
        </w:rPr>
        <w:t xml:space="preserve"> ,2000</w:t>
      </w:r>
      <w:r w:rsidRPr="002C4026">
        <w:rPr>
          <w:rFonts w:ascii="Arial" w:hAnsi="Arial" w:cs="Arial"/>
        </w:rPr>
        <w:t>). The application of Zn via soil and foliar method increases crop yield (</w:t>
      </w:r>
      <w:proofErr w:type="spellStart"/>
      <w:r w:rsidR="00B32561" w:rsidRPr="00B32561">
        <w:rPr>
          <w:rFonts w:ascii="Arial" w:hAnsi="Arial" w:cs="Arial"/>
          <w:noProof/>
        </w:rPr>
        <w:t>Mortvedt</w:t>
      </w:r>
      <w:proofErr w:type="spellEnd"/>
      <w:r w:rsidR="00B32561" w:rsidRPr="00B32561">
        <w:rPr>
          <w:rFonts w:ascii="Arial" w:hAnsi="Arial" w:cs="Arial"/>
          <w:noProof/>
        </w:rPr>
        <w:t xml:space="preserve"> </w:t>
      </w:r>
      <w:r w:rsidR="00B32561" w:rsidRPr="00B32561">
        <w:rPr>
          <w:rFonts w:ascii="Arial" w:hAnsi="Arial" w:cs="Arial"/>
          <w:i/>
          <w:noProof/>
        </w:rPr>
        <w:t>et al</w:t>
      </w:r>
      <w:r w:rsidR="00B32561" w:rsidRPr="00B32561">
        <w:rPr>
          <w:rFonts w:ascii="Arial" w:hAnsi="Arial" w:cs="Arial"/>
          <w:noProof/>
        </w:rPr>
        <w:t>.,1991</w:t>
      </w:r>
      <w:r w:rsidRPr="002C4026">
        <w:rPr>
          <w:rFonts w:ascii="Arial" w:hAnsi="Arial" w:cs="Arial"/>
        </w:rPr>
        <w:t>). Both the soil and foliar application enhanced Zn concentration and uptake in crop grain (</w:t>
      </w:r>
      <w:r w:rsidR="00B32561" w:rsidRPr="00B32561">
        <w:rPr>
          <w:rFonts w:ascii="Arial" w:hAnsi="Arial" w:cs="Arial"/>
          <w:noProof/>
        </w:rPr>
        <w:t xml:space="preserve">Yilmaz </w:t>
      </w:r>
      <w:r w:rsidR="00B32561" w:rsidRPr="00B32561">
        <w:rPr>
          <w:rFonts w:ascii="Arial" w:hAnsi="Arial" w:cs="Arial"/>
          <w:i/>
          <w:noProof/>
        </w:rPr>
        <w:t>et al</w:t>
      </w:r>
      <w:r w:rsidR="00B32561" w:rsidRPr="00B32561">
        <w:rPr>
          <w:rFonts w:ascii="Arial" w:hAnsi="Arial" w:cs="Arial"/>
          <w:noProof/>
        </w:rPr>
        <w:t>.,1998</w:t>
      </w:r>
      <w:r w:rsidRPr="002C4026">
        <w:rPr>
          <w:rFonts w:ascii="Arial" w:hAnsi="Arial" w:cs="Arial"/>
        </w:rPr>
        <w:t>).</w:t>
      </w:r>
    </w:p>
    <w:p w14:paraId="47D22603" w14:textId="77777777" w:rsidR="00AD3503" w:rsidRPr="002C4026" w:rsidRDefault="00AD3503" w:rsidP="00AD3503">
      <w:pPr>
        <w:ind w:firstLine="720"/>
        <w:jc w:val="both"/>
        <w:rPr>
          <w:rFonts w:ascii="Arial" w:hAnsi="Arial" w:cs="Arial"/>
        </w:rPr>
      </w:pPr>
      <w:r w:rsidRPr="002C4026">
        <w:rPr>
          <w:rFonts w:ascii="Arial" w:hAnsi="Arial" w:cs="Arial"/>
        </w:rPr>
        <w:t xml:space="preserve">To evaluate the effect of zinc application on yield, yield components and quality of </w:t>
      </w:r>
      <w:proofErr w:type="spellStart"/>
      <w:r w:rsidRPr="002C4026">
        <w:rPr>
          <w:rFonts w:ascii="Arial" w:hAnsi="Arial" w:cs="Arial"/>
        </w:rPr>
        <w:t>bhendi</w:t>
      </w:r>
      <w:proofErr w:type="spellEnd"/>
      <w:r w:rsidRPr="002C4026">
        <w:rPr>
          <w:rFonts w:ascii="Arial" w:hAnsi="Arial" w:cs="Arial"/>
        </w:rPr>
        <w:t>, this study was conducted.</w:t>
      </w:r>
    </w:p>
    <w:bookmarkEnd w:id="1"/>
    <w:p w14:paraId="26583720" w14:textId="77777777" w:rsidR="00790ADA" w:rsidRPr="002C4026" w:rsidRDefault="00790ADA" w:rsidP="00441B6F">
      <w:pPr>
        <w:pStyle w:val="Body"/>
        <w:spacing w:after="0"/>
        <w:rPr>
          <w:rFonts w:ascii="Arial" w:hAnsi="Arial" w:cs="Arial"/>
        </w:rPr>
      </w:pPr>
    </w:p>
    <w:p w14:paraId="21478664" w14:textId="25BA8D9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4FFB73E8" w14:textId="77777777" w:rsidR="00790ADA" w:rsidRPr="00FB3A86" w:rsidRDefault="00790ADA" w:rsidP="00441B6F">
      <w:pPr>
        <w:pStyle w:val="AbstHead"/>
        <w:spacing w:after="0"/>
        <w:jc w:val="both"/>
        <w:rPr>
          <w:rFonts w:ascii="Arial" w:hAnsi="Arial" w:cs="Arial"/>
        </w:rPr>
      </w:pPr>
    </w:p>
    <w:p w14:paraId="61703AB7" w14:textId="66CB06C9" w:rsidR="00AD3503" w:rsidRPr="00A53B9F" w:rsidRDefault="00AD3503" w:rsidP="00AD3503">
      <w:pPr>
        <w:ind w:firstLine="720"/>
        <w:jc w:val="both"/>
        <w:rPr>
          <w:rFonts w:ascii="Arial" w:hAnsi="Arial" w:cs="Arial"/>
        </w:rPr>
      </w:pPr>
      <w:bookmarkStart w:id="2" w:name="_Hlk210321316"/>
      <w:r w:rsidRPr="00A53B9F">
        <w:rPr>
          <w:rFonts w:ascii="Arial" w:hAnsi="Arial" w:cs="Arial"/>
        </w:rPr>
        <w:t>To optimize, the</w:t>
      </w:r>
      <w:r w:rsidRPr="00A53B9F">
        <w:rPr>
          <w:rFonts w:ascii="Arial" w:hAnsi="Arial" w:cs="Arial"/>
          <w:bCs/>
        </w:rPr>
        <w:t xml:space="preserve"> effect of application of zinc on yield and yield components of </w:t>
      </w:r>
      <w:proofErr w:type="spellStart"/>
      <w:r w:rsidRPr="00A53B9F">
        <w:rPr>
          <w:rFonts w:ascii="Arial" w:hAnsi="Arial" w:cs="Arial"/>
          <w:bCs/>
        </w:rPr>
        <w:t>Bhendi</w:t>
      </w:r>
      <w:proofErr w:type="spellEnd"/>
      <w:r w:rsidRPr="00A53B9F">
        <w:rPr>
          <w:rFonts w:ascii="Arial" w:hAnsi="Arial" w:cs="Arial"/>
          <w:bCs/>
        </w:rPr>
        <w:t xml:space="preserve"> (</w:t>
      </w:r>
      <w:r w:rsidRPr="00A53B9F">
        <w:rPr>
          <w:rFonts w:ascii="Arial" w:hAnsi="Arial" w:cs="Arial"/>
          <w:bCs/>
          <w:i/>
          <w:iCs/>
        </w:rPr>
        <w:t xml:space="preserve">Abelmoschus </w:t>
      </w:r>
      <w:proofErr w:type="spellStart"/>
      <w:r w:rsidRPr="00A53B9F">
        <w:rPr>
          <w:rFonts w:ascii="Arial" w:hAnsi="Arial" w:cs="Arial"/>
          <w:bCs/>
          <w:i/>
          <w:iCs/>
        </w:rPr>
        <w:t>esculentus</w:t>
      </w:r>
      <w:proofErr w:type="spellEnd"/>
      <w:r w:rsidRPr="00A53B9F">
        <w:rPr>
          <w:rFonts w:ascii="Arial" w:hAnsi="Arial" w:cs="Arial"/>
          <w:bCs/>
          <w:i/>
          <w:iCs/>
        </w:rPr>
        <w:t xml:space="preserve"> </w:t>
      </w:r>
      <w:r w:rsidRPr="00A53B9F">
        <w:rPr>
          <w:rFonts w:ascii="Arial" w:hAnsi="Arial" w:cs="Arial"/>
          <w:bCs/>
        </w:rPr>
        <w:t xml:space="preserve">(L.) </w:t>
      </w:r>
      <w:proofErr w:type="spellStart"/>
      <w:r w:rsidRPr="00A53B9F">
        <w:rPr>
          <w:rFonts w:ascii="Arial" w:hAnsi="Arial" w:cs="Arial"/>
          <w:bCs/>
        </w:rPr>
        <w:t>Moench</w:t>
      </w:r>
      <w:proofErr w:type="spellEnd"/>
      <w:r w:rsidRPr="00A53B9F">
        <w:rPr>
          <w:rFonts w:ascii="Arial" w:hAnsi="Arial" w:cs="Arial"/>
          <w:bCs/>
        </w:rPr>
        <w:t xml:space="preserve">) </w:t>
      </w:r>
      <w:r w:rsidRPr="00A53B9F">
        <w:rPr>
          <w:rFonts w:ascii="Arial" w:hAnsi="Arial" w:cs="Arial"/>
        </w:rPr>
        <w:t xml:space="preserve">a field experiment was conducted during February-May, 2025 in the eastern (E1) field in the farm of Pandit Jawaharlal Nehru College of Agriculture and Research Institute, </w:t>
      </w:r>
      <w:proofErr w:type="spellStart"/>
      <w:r w:rsidRPr="00A53B9F">
        <w:rPr>
          <w:rFonts w:ascii="Arial" w:hAnsi="Arial" w:cs="Arial"/>
        </w:rPr>
        <w:t>Karaikal</w:t>
      </w:r>
      <w:proofErr w:type="spellEnd"/>
      <w:r w:rsidRPr="00A53B9F">
        <w:rPr>
          <w:rFonts w:ascii="Arial" w:hAnsi="Arial" w:cs="Arial"/>
        </w:rPr>
        <w:t xml:space="preserve">. The </w:t>
      </w:r>
      <w:proofErr w:type="spellStart"/>
      <w:r w:rsidRPr="00A53B9F">
        <w:rPr>
          <w:rFonts w:ascii="Arial" w:hAnsi="Arial" w:cs="Arial"/>
        </w:rPr>
        <w:t>bhendi</w:t>
      </w:r>
      <w:proofErr w:type="spellEnd"/>
      <w:r w:rsidRPr="00A53B9F">
        <w:rPr>
          <w:rFonts w:ascii="Arial" w:hAnsi="Arial" w:cs="Arial"/>
        </w:rPr>
        <w:t xml:space="preserve"> hybrid CO 4 was chosen for the experiment. The experiment was conducted in a Randomized Block Design (RB</w:t>
      </w:r>
      <w:r w:rsidR="00A53B9F" w:rsidRPr="00A53B9F">
        <w:rPr>
          <w:rFonts w:ascii="Arial" w:hAnsi="Arial" w:cs="Arial"/>
        </w:rPr>
        <w:t xml:space="preserve">D) with </w:t>
      </w:r>
      <w:r w:rsidRPr="00A53B9F">
        <w:rPr>
          <w:rFonts w:ascii="Arial" w:hAnsi="Arial" w:cs="Arial"/>
        </w:rPr>
        <w:t>8 treatments and replicated thrice. The treatments consisted of  T</w:t>
      </w:r>
      <w:r w:rsidRPr="00A53B9F">
        <w:rPr>
          <w:rFonts w:ascii="Cambria Math" w:hAnsi="Cambria Math" w:cs="Cambria Math"/>
        </w:rPr>
        <w:t>₁</w:t>
      </w:r>
      <w:r w:rsidRPr="00A53B9F">
        <w:rPr>
          <w:rFonts w:ascii="Arial" w:hAnsi="Arial" w:cs="Arial"/>
        </w:rPr>
        <w:t xml:space="preserve"> – Absolute control, T</w:t>
      </w:r>
      <w:r w:rsidRPr="00A53B9F">
        <w:rPr>
          <w:rFonts w:ascii="Cambria Math" w:hAnsi="Cambria Math" w:cs="Cambria Math"/>
        </w:rPr>
        <w:t>₂</w:t>
      </w:r>
      <w:r w:rsidRPr="00A53B9F">
        <w:rPr>
          <w:rFonts w:ascii="Arial" w:hAnsi="Arial" w:cs="Arial"/>
        </w:rPr>
        <w:t xml:space="preserve"> – RDF + FYM @ 40 t ha</w:t>
      </w:r>
      <w:r w:rsidRPr="00A53B9F">
        <w:rPr>
          <w:rFonts w:ascii="Cambria Math" w:hAnsi="Cambria Math" w:cs="Cambria Math"/>
        </w:rPr>
        <w:t>⁻</w:t>
      </w:r>
      <w:r w:rsidRPr="00A53B9F">
        <w:rPr>
          <w:rFonts w:ascii="Arial" w:hAnsi="Arial" w:cs="Arial"/>
        </w:rPr>
        <w:t>¹, T</w:t>
      </w:r>
      <w:r w:rsidRPr="00A53B9F">
        <w:rPr>
          <w:rFonts w:ascii="Cambria Math" w:hAnsi="Cambria Math" w:cs="Cambria Math"/>
        </w:rPr>
        <w:t>₃</w:t>
      </w:r>
      <w:r w:rsidRPr="00A53B9F">
        <w:rPr>
          <w:rFonts w:ascii="Arial" w:hAnsi="Arial" w:cs="Arial"/>
        </w:rPr>
        <w:t xml:space="preserve"> – T</w:t>
      </w:r>
      <w:r w:rsidRPr="00A53B9F">
        <w:rPr>
          <w:rFonts w:ascii="Cambria Math" w:hAnsi="Cambria Math" w:cs="Cambria Math"/>
        </w:rPr>
        <w:t>₂</w:t>
      </w:r>
      <w:r w:rsidRPr="00A53B9F">
        <w:rPr>
          <w:rFonts w:ascii="Arial" w:hAnsi="Arial" w:cs="Arial"/>
        </w:rPr>
        <w:t xml:space="preserve"> + Zn-EDTA @ 1.0 kg ha</w:t>
      </w:r>
      <w:r w:rsidRPr="00A53B9F">
        <w:rPr>
          <w:rFonts w:ascii="Cambria Math" w:hAnsi="Cambria Math" w:cs="Cambria Math"/>
        </w:rPr>
        <w:t>⁻</w:t>
      </w:r>
      <w:r w:rsidRPr="00A53B9F">
        <w:rPr>
          <w:rFonts w:ascii="Arial" w:hAnsi="Arial" w:cs="Arial"/>
        </w:rPr>
        <w:t>¹ (SA), T</w:t>
      </w:r>
      <w:r w:rsidRPr="00A53B9F">
        <w:rPr>
          <w:rFonts w:ascii="Cambria Math" w:hAnsi="Cambria Math" w:cs="Cambria Math"/>
        </w:rPr>
        <w:t>₄</w:t>
      </w:r>
      <w:r w:rsidRPr="00A53B9F">
        <w:rPr>
          <w:rFonts w:ascii="Arial" w:hAnsi="Arial" w:cs="Arial"/>
        </w:rPr>
        <w:t xml:space="preserve"> – T</w:t>
      </w:r>
      <w:r w:rsidRPr="00A53B9F">
        <w:rPr>
          <w:rFonts w:ascii="Cambria Math" w:hAnsi="Cambria Math" w:cs="Cambria Math"/>
        </w:rPr>
        <w:t>₂</w:t>
      </w:r>
      <w:r w:rsidR="00A53B9F">
        <w:rPr>
          <w:rFonts w:ascii="Arial" w:hAnsi="Arial" w:cs="Arial"/>
        </w:rPr>
        <w:t xml:space="preserve"> + Zn-EDTA</w:t>
      </w:r>
      <w:r w:rsidRPr="00A53B9F">
        <w:rPr>
          <w:rFonts w:ascii="Arial" w:hAnsi="Arial" w:cs="Arial"/>
        </w:rPr>
        <w:t xml:space="preserve"> @ 1.25 kg ha</w:t>
      </w:r>
      <w:r w:rsidRPr="00A53B9F">
        <w:rPr>
          <w:rFonts w:ascii="Cambria Math" w:hAnsi="Cambria Math" w:cs="Cambria Math"/>
        </w:rPr>
        <w:t>⁻</w:t>
      </w:r>
      <w:r w:rsidRPr="00A53B9F">
        <w:rPr>
          <w:rFonts w:ascii="Arial" w:hAnsi="Arial" w:cs="Arial"/>
        </w:rPr>
        <w:t>¹ (SA), T</w:t>
      </w:r>
      <w:r w:rsidRPr="00A53B9F">
        <w:rPr>
          <w:rFonts w:ascii="Cambria Math" w:hAnsi="Cambria Math" w:cs="Cambria Math"/>
        </w:rPr>
        <w:t>₅</w:t>
      </w:r>
      <w:r w:rsidRPr="00A53B9F">
        <w:rPr>
          <w:rFonts w:ascii="Arial" w:hAnsi="Arial" w:cs="Arial"/>
        </w:rPr>
        <w:t xml:space="preserve"> – T</w:t>
      </w:r>
      <w:r w:rsidRPr="00A53B9F">
        <w:rPr>
          <w:rFonts w:ascii="Cambria Math" w:hAnsi="Cambria Math" w:cs="Cambria Math"/>
        </w:rPr>
        <w:t>₂</w:t>
      </w:r>
      <w:r w:rsidRPr="00A53B9F">
        <w:rPr>
          <w:rFonts w:ascii="Arial" w:hAnsi="Arial" w:cs="Arial"/>
        </w:rPr>
        <w:t xml:space="preserve"> + </w:t>
      </w:r>
      <w:proofErr w:type="spellStart"/>
      <w:r w:rsidRPr="00A53B9F">
        <w:rPr>
          <w:rFonts w:ascii="Arial" w:hAnsi="Arial" w:cs="Arial"/>
        </w:rPr>
        <w:t>ZnSO</w:t>
      </w:r>
      <w:proofErr w:type="spellEnd"/>
      <w:r w:rsidRPr="00A53B9F">
        <w:rPr>
          <w:rFonts w:ascii="Cambria Math" w:hAnsi="Cambria Math" w:cs="Cambria Math"/>
        </w:rPr>
        <w:t>₄</w:t>
      </w:r>
      <w:r w:rsidRPr="00A53B9F">
        <w:rPr>
          <w:rFonts w:ascii="Arial" w:hAnsi="Arial" w:cs="Arial"/>
        </w:rPr>
        <w:t xml:space="preserve"> @ 15 kg ha</w:t>
      </w:r>
      <w:r w:rsidRPr="00A53B9F">
        <w:rPr>
          <w:rFonts w:ascii="Cambria Math" w:hAnsi="Cambria Math" w:cs="Cambria Math"/>
        </w:rPr>
        <w:t>⁻</w:t>
      </w:r>
      <w:r w:rsidRPr="00A53B9F">
        <w:rPr>
          <w:rFonts w:ascii="Arial" w:hAnsi="Arial" w:cs="Arial"/>
        </w:rPr>
        <w:t>¹ (SA),T</w:t>
      </w:r>
      <w:r w:rsidRPr="00A53B9F">
        <w:rPr>
          <w:rFonts w:ascii="Cambria Math" w:hAnsi="Cambria Math" w:cs="Cambria Math"/>
        </w:rPr>
        <w:t>₆</w:t>
      </w:r>
      <w:r w:rsidRPr="00A53B9F">
        <w:rPr>
          <w:rFonts w:ascii="Arial" w:hAnsi="Arial" w:cs="Arial"/>
        </w:rPr>
        <w:t xml:space="preserve"> – T</w:t>
      </w:r>
      <w:r w:rsidRPr="00A53B9F">
        <w:rPr>
          <w:rFonts w:ascii="Cambria Math" w:hAnsi="Cambria Math" w:cs="Cambria Math"/>
        </w:rPr>
        <w:t>₂</w:t>
      </w:r>
      <w:r w:rsidRPr="00A53B9F">
        <w:rPr>
          <w:rFonts w:ascii="Arial" w:hAnsi="Arial" w:cs="Arial"/>
        </w:rPr>
        <w:t xml:space="preserve"> + </w:t>
      </w:r>
      <w:proofErr w:type="spellStart"/>
      <w:r w:rsidRPr="00A53B9F">
        <w:rPr>
          <w:rFonts w:ascii="Arial" w:hAnsi="Arial" w:cs="Arial"/>
        </w:rPr>
        <w:t>ZnSO</w:t>
      </w:r>
      <w:proofErr w:type="spellEnd"/>
      <w:r w:rsidRPr="00A53B9F">
        <w:rPr>
          <w:rFonts w:ascii="Cambria Math" w:hAnsi="Cambria Math" w:cs="Cambria Math"/>
        </w:rPr>
        <w:t>₄</w:t>
      </w:r>
      <w:r w:rsidRPr="00A53B9F">
        <w:rPr>
          <w:rFonts w:ascii="Arial" w:hAnsi="Arial" w:cs="Arial"/>
        </w:rPr>
        <w:t xml:space="preserve"> @ 20 kg ha</w:t>
      </w:r>
      <w:r w:rsidRPr="00A53B9F">
        <w:rPr>
          <w:rFonts w:ascii="Cambria Math" w:hAnsi="Cambria Math" w:cs="Cambria Math"/>
        </w:rPr>
        <w:t>⁻</w:t>
      </w:r>
      <w:r w:rsidRPr="00A53B9F">
        <w:rPr>
          <w:rFonts w:ascii="Arial" w:hAnsi="Arial" w:cs="Arial"/>
        </w:rPr>
        <w:t>¹ (SA),</w:t>
      </w:r>
      <w:r w:rsidR="00A53B9F">
        <w:rPr>
          <w:rFonts w:ascii="Arial" w:hAnsi="Arial" w:cs="Arial"/>
        </w:rPr>
        <w:t xml:space="preserve">         </w:t>
      </w:r>
      <w:r w:rsidRPr="00A53B9F">
        <w:rPr>
          <w:rFonts w:ascii="Arial" w:hAnsi="Arial" w:cs="Arial"/>
        </w:rPr>
        <w:t xml:space="preserve"> T</w:t>
      </w:r>
      <w:r w:rsidRPr="00A53B9F">
        <w:rPr>
          <w:rFonts w:ascii="Cambria Math" w:hAnsi="Cambria Math" w:cs="Cambria Math"/>
        </w:rPr>
        <w:t>₇</w:t>
      </w:r>
      <w:r w:rsidRPr="00A53B9F">
        <w:rPr>
          <w:rFonts w:ascii="Arial" w:hAnsi="Arial" w:cs="Arial"/>
        </w:rPr>
        <w:t xml:space="preserve"> – T</w:t>
      </w:r>
      <w:r w:rsidRPr="00A53B9F">
        <w:rPr>
          <w:rFonts w:ascii="Cambria Math" w:hAnsi="Cambria Math" w:cs="Cambria Math"/>
        </w:rPr>
        <w:t>₃</w:t>
      </w:r>
      <w:r w:rsidRPr="00A53B9F">
        <w:rPr>
          <w:rFonts w:ascii="Arial" w:hAnsi="Arial" w:cs="Arial"/>
        </w:rPr>
        <w:t xml:space="preserve"> + Zn-EDTA @ 0.1% (FA), T</w:t>
      </w:r>
      <w:r w:rsidRPr="00A53B9F">
        <w:rPr>
          <w:rFonts w:ascii="Cambria Math" w:hAnsi="Cambria Math" w:cs="Cambria Math"/>
        </w:rPr>
        <w:t>₈</w:t>
      </w:r>
      <w:r w:rsidRPr="00A53B9F">
        <w:rPr>
          <w:rFonts w:ascii="Arial" w:hAnsi="Arial" w:cs="Arial"/>
        </w:rPr>
        <w:t xml:space="preserve"> – T</w:t>
      </w:r>
      <w:r w:rsidRPr="00A53B9F">
        <w:rPr>
          <w:rFonts w:ascii="Cambria Math" w:hAnsi="Cambria Math" w:cs="Cambria Math"/>
        </w:rPr>
        <w:t>₅</w:t>
      </w:r>
      <w:r w:rsidRPr="00A53B9F">
        <w:rPr>
          <w:rFonts w:ascii="Arial" w:hAnsi="Arial" w:cs="Arial"/>
        </w:rPr>
        <w:t xml:space="preserve"> + </w:t>
      </w:r>
      <w:proofErr w:type="spellStart"/>
      <w:r w:rsidRPr="00A53B9F">
        <w:rPr>
          <w:rFonts w:ascii="Arial" w:hAnsi="Arial" w:cs="Arial"/>
        </w:rPr>
        <w:t>ZnSO</w:t>
      </w:r>
      <w:proofErr w:type="spellEnd"/>
      <w:r w:rsidRPr="00A53B9F">
        <w:rPr>
          <w:rFonts w:ascii="Cambria Math" w:hAnsi="Cambria Math" w:cs="Cambria Math"/>
        </w:rPr>
        <w:t>₄</w:t>
      </w:r>
      <w:r w:rsidRPr="00A53B9F">
        <w:rPr>
          <w:rFonts w:ascii="Arial" w:hAnsi="Arial" w:cs="Arial"/>
        </w:rPr>
        <w:t xml:space="preserve"> @ 0.5% (FA). The </w:t>
      </w:r>
      <w:proofErr w:type="spellStart"/>
      <w:r w:rsidRPr="00A53B9F">
        <w:rPr>
          <w:rFonts w:ascii="Arial" w:hAnsi="Arial" w:cs="Arial"/>
        </w:rPr>
        <w:t>Bhendi</w:t>
      </w:r>
      <w:proofErr w:type="spellEnd"/>
      <w:r w:rsidRPr="00A53B9F">
        <w:rPr>
          <w:rFonts w:ascii="Arial" w:hAnsi="Arial" w:cs="Arial"/>
        </w:rPr>
        <w:t xml:space="preserve"> hybrid CO 4 seeds were sown at ridges at a spacing of 60 x 45 cm. The fertilizer application for the different treatments is given through Urea, Single Super Phosphate and </w:t>
      </w:r>
      <w:proofErr w:type="spellStart"/>
      <w:r w:rsidRPr="00A53B9F">
        <w:rPr>
          <w:rFonts w:ascii="Arial" w:hAnsi="Arial" w:cs="Arial"/>
        </w:rPr>
        <w:t>Muriate</w:t>
      </w:r>
      <w:proofErr w:type="spellEnd"/>
      <w:r w:rsidRPr="00A53B9F">
        <w:rPr>
          <w:rFonts w:ascii="Arial" w:hAnsi="Arial" w:cs="Arial"/>
        </w:rPr>
        <w:t xml:space="preserve"> of Potash for N, P, K respectively @ 200:100:100 kg ha</w:t>
      </w:r>
      <w:r w:rsidRPr="00A53B9F">
        <w:rPr>
          <w:rFonts w:ascii="Arial" w:hAnsi="Arial" w:cs="Arial"/>
          <w:vertAlign w:val="superscript"/>
        </w:rPr>
        <w:t>-1</w:t>
      </w:r>
      <w:r w:rsidRPr="00A53B9F">
        <w:rPr>
          <w:rFonts w:ascii="Arial" w:hAnsi="Arial" w:cs="Arial"/>
        </w:rPr>
        <w:t>. The application of nitrogen as urea was taken up in two equal splits i.e.,50 per cent as basal and remaining 50 per cent at</w:t>
      </w:r>
      <w:r w:rsidR="00A53B9F">
        <w:rPr>
          <w:rFonts w:ascii="Arial" w:hAnsi="Arial" w:cs="Arial"/>
        </w:rPr>
        <w:t xml:space="preserve"> 30 DAS. The application of FYM </w:t>
      </w:r>
      <w:r w:rsidRPr="00A53B9F">
        <w:rPr>
          <w:rFonts w:ascii="Arial" w:hAnsi="Arial" w:cs="Arial"/>
        </w:rPr>
        <w:t>@ 40 t ha</w:t>
      </w:r>
      <w:r w:rsidRPr="00A53B9F">
        <w:rPr>
          <w:rFonts w:ascii="Arial" w:hAnsi="Arial" w:cs="Arial"/>
          <w:vertAlign w:val="superscript"/>
        </w:rPr>
        <w:t xml:space="preserve">-1 </w:t>
      </w:r>
      <w:r w:rsidRPr="00A53B9F">
        <w:rPr>
          <w:rFonts w:ascii="Arial" w:hAnsi="Arial" w:cs="Arial"/>
        </w:rPr>
        <w:t>at basal</w:t>
      </w:r>
      <w:r w:rsidR="00A53B9F">
        <w:rPr>
          <w:rFonts w:ascii="Arial" w:hAnsi="Arial" w:cs="Arial"/>
        </w:rPr>
        <w:t>.</w:t>
      </w:r>
      <w:r w:rsidR="00B32561">
        <w:rPr>
          <w:rFonts w:ascii="Arial" w:hAnsi="Arial" w:cs="Arial"/>
        </w:rPr>
        <w:t xml:space="preserve"> Zinc sulphate and Zinc EDTA was</w:t>
      </w:r>
      <w:r w:rsidR="00B44D30">
        <w:rPr>
          <w:rFonts w:ascii="Arial" w:hAnsi="Arial" w:cs="Arial"/>
        </w:rPr>
        <w:t xml:space="preserve"> </w:t>
      </w:r>
      <w:r w:rsidRPr="00A53B9F">
        <w:rPr>
          <w:rFonts w:ascii="Arial" w:hAnsi="Arial" w:cs="Arial"/>
        </w:rPr>
        <w:t>applied at various doses on soil application and foliar application. Soil application as basal and foliar application at 30 days after sowing. Life irrigation was given on the third day after sowing and subsequent irrigation were given as and when needed. Gap filling was done on 7 DAS and thinning was carried out on 15 DAS.</w:t>
      </w:r>
    </w:p>
    <w:p w14:paraId="298957B9" w14:textId="77777777" w:rsidR="00AD3503" w:rsidRPr="00A53B9F" w:rsidRDefault="00AD3503" w:rsidP="00AD3503">
      <w:pPr>
        <w:ind w:firstLine="720"/>
        <w:jc w:val="both"/>
        <w:rPr>
          <w:rFonts w:ascii="Arial" w:hAnsi="Arial" w:cs="Arial"/>
        </w:rPr>
      </w:pPr>
      <w:r w:rsidRPr="00A53B9F">
        <w:rPr>
          <w:rFonts w:ascii="Arial" w:hAnsi="Arial" w:cs="Arial"/>
        </w:rPr>
        <w:t xml:space="preserve">The pre-emergence herbicide Pendimethalin 30 EC was sprayed on third day of sowing and hand weeding were done whenever needed. The matured tender fruits were harvested from 45 DAS on alternate days. Five plants were selected at random from the sampling area and tagged for recording biometric observations. A representative fruit sample from each plot was taken for analyzing quality parameter. The experimental data were statistically </w:t>
      </w:r>
      <w:proofErr w:type="spellStart"/>
      <w:r w:rsidRPr="00A53B9F">
        <w:rPr>
          <w:rFonts w:ascii="Arial" w:hAnsi="Arial" w:cs="Arial"/>
        </w:rPr>
        <w:t>analysed</w:t>
      </w:r>
      <w:proofErr w:type="spellEnd"/>
      <w:r w:rsidRPr="00A53B9F">
        <w:rPr>
          <w:rFonts w:ascii="Arial" w:hAnsi="Arial" w:cs="Arial"/>
        </w:rPr>
        <w:t>. The analysis of variance was done to find out the effect of different treatments and wherever results were significant, critical difference was worked out for 5% probability to draw statistical conclusions.</w:t>
      </w:r>
    </w:p>
    <w:bookmarkEnd w:id="2"/>
    <w:p w14:paraId="3DDC9441" w14:textId="77777777" w:rsidR="00790ADA" w:rsidRPr="00FB3A86" w:rsidRDefault="00790ADA" w:rsidP="00441B6F">
      <w:pPr>
        <w:pStyle w:val="Body"/>
        <w:spacing w:after="0"/>
        <w:rPr>
          <w:rFonts w:ascii="Arial" w:hAnsi="Arial" w:cs="Arial"/>
        </w:rPr>
      </w:pPr>
    </w:p>
    <w:p w14:paraId="523044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B90AC7" w14:textId="77777777" w:rsidR="00790ADA" w:rsidRPr="00FB3A86" w:rsidRDefault="00790ADA" w:rsidP="00441B6F">
      <w:pPr>
        <w:pStyle w:val="Head1"/>
        <w:spacing w:after="0"/>
        <w:jc w:val="both"/>
        <w:rPr>
          <w:rFonts w:ascii="Arial" w:hAnsi="Arial" w:cs="Arial"/>
        </w:rPr>
      </w:pPr>
    </w:p>
    <w:p w14:paraId="11668ECE" w14:textId="19E49713" w:rsidR="00AD3503" w:rsidRPr="00A53B9F" w:rsidRDefault="00AD3503" w:rsidP="00AD3503">
      <w:pPr>
        <w:jc w:val="both"/>
        <w:rPr>
          <w:rFonts w:ascii="Arial" w:hAnsi="Arial" w:cs="Arial"/>
          <w:b/>
          <w:bCs/>
        </w:rPr>
      </w:pPr>
      <w:bookmarkStart w:id="3" w:name="_Hlk210321378"/>
      <w:r w:rsidRPr="00A53B9F">
        <w:rPr>
          <w:rFonts w:ascii="Arial" w:hAnsi="Arial" w:cs="Arial"/>
          <w:b/>
          <w:bCs/>
        </w:rPr>
        <w:t>Characteri</w:t>
      </w:r>
      <w:r w:rsidR="001C5552">
        <w:rPr>
          <w:rFonts w:ascii="Arial" w:hAnsi="Arial" w:cs="Arial"/>
          <w:b/>
          <w:bCs/>
        </w:rPr>
        <w:t>z</w:t>
      </w:r>
      <w:r w:rsidRPr="00A53B9F">
        <w:rPr>
          <w:rFonts w:ascii="Arial" w:hAnsi="Arial" w:cs="Arial"/>
          <w:b/>
          <w:bCs/>
        </w:rPr>
        <w:t>ation of the experimental field soil and FYM</w:t>
      </w:r>
    </w:p>
    <w:p w14:paraId="2681338E" w14:textId="77777777" w:rsidR="00AD3503" w:rsidRPr="00A53B9F" w:rsidRDefault="00AD3503" w:rsidP="00AD3503">
      <w:pPr>
        <w:ind w:firstLine="720"/>
        <w:jc w:val="both"/>
        <w:rPr>
          <w:rFonts w:ascii="Arial" w:hAnsi="Arial" w:cs="Arial"/>
        </w:rPr>
      </w:pPr>
      <w:r w:rsidRPr="00A53B9F">
        <w:rPr>
          <w:rFonts w:ascii="Arial" w:hAnsi="Arial" w:cs="Arial"/>
        </w:rPr>
        <w:t xml:space="preserve">Characterization of the experimental soil belonging to </w:t>
      </w:r>
      <w:proofErr w:type="spellStart"/>
      <w:r w:rsidRPr="00A53B9F">
        <w:rPr>
          <w:rFonts w:ascii="Arial" w:hAnsi="Arial" w:cs="Arial"/>
        </w:rPr>
        <w:t>Sorakudy</w:t>
      </w:r>
      <w:proofErr w:type="spellEnd"/>
      <w:r w:rsidRPr="00A53B9F">
        <w:rPr>
          <w:rFonts w:ascii="Arial" w:hAnsi="Arial" w:cs="Arial"/>
        </w:rPr>
        <w:t xml:space="preserve"> soil series revealed that the soil had no major constrains limiting crop production except N, P and Zn deficiency. The texture of the soil was found to be sandy clay loam with sand 65.65 %, silt 7.50 % and clay 25.90 % and was taxonomically classified as </w:t>
      </w:r>
      <w:r w:rsidRPr="00A53B9F">
        <w:rPr>
          <w:rFonts w:ascii="Arial" w:hAnsi="Arial" w:cs="Arial"/>
          <w:i/>
          <w:iCs/>
        </w:rPr>
        <w:t xml:space="preserve">Fluventic </w:t>
      </w:r>
      <w:proofErr w:type="spellStart"/>
      <w:r w:rsidRPr="00A53B9F">
        <w:rPr>
          <w:rFonts w:ascii="Arial" w:hAnsi="Arial" w:cs="Arial"/>
          <w:i/>
          <w:iCs/>
        </w:rPr>
        <w:t>Haplustept</w:t>
      </w:r>
      <w:proofErr w:type="spellEnd"/>
      <w:r w:rsidRPr="00A53B9F">
        <w:rPr>
          <w:rFonts w:ascii="Arial" w:hAnsi="Arial" w:cs="Arial"/>
        </w:rPr>
        <w:t>. The pH and EC were slightly acidic (</w:t>
      </w:r>
      <w:r w:rsidRPr="00A53B9F">
        <w:rPr>
          <w:rFonts w:ascii="Arial" w:hAnsi="Arial" w:cs="Arial"/>
          <w:color w:val="000000" w:themeColor="text1"/>
          <w:lang w:val="en-GB"/>
        </w:rPr>
        <w:t>5.85)</w:t>
      </w:r>
      <w:r w:rsidRPr="00A53B9F">
        <w:rPr>
          <w:rFonts w:ascii="Arial" w:hAnsi="Arial" w:cs="Arial"/>
        </w:rPr>
        <w:t xml:space="preserve"> and non- saline (</w:t>
      </w:r>
      <w:r w:rsidRPr="00A53B9F">
        <w:rPr>
          <w:rFonts w:ascii="Arial" w:hAnsi="Arial" w:cs="Arial"/>
          <w:color w:val="000000" w:themeColor="text1"/>
          <w:lang w:val="en-GB"/>
        </w:rPr>
        <w:t xml:space="preserve">0.08 </w:t>
      </w:r>
      <w:proofErr w:type="spellStart"/>
      <w:r w:rsidRPr="00A53B9F">
        <w:rPr>
          <w:rFonts w:ascii="Arial" w:hAnsi="Arial" w:cs="Arial"/>
          <w:color w:val="000000" w:themeColor="text1"/>
          <w:lang w:val="en-GB"/>
        </w:rPr>
        <w:t>dS</w:t>
      </w:r>
      <w:proofErr w:type="spellEnd"/>
      <w:r w:rsidRPr="00A53B9F">
        <w:rPr>
          <w:rFonts w:ascii="Arial" w:hAnsi="Arial" w:cs="Arial"/>
          <w:color w:val="000000" w:themeColor="text1"/>
          <w:lang w:val="en-GB"/>
        </w:rPr>
        <w:t xml:space="preserve"> m</w:t>
      </w:r>
      <w:r w:rsidRPr="00A53B9F">
        <w:rPr>
          <w:rFonts w:ascii="Arial" w:hAnsi="Arial" w:cs="Arial"/>
          <w:color w:val="000000" w:themeColor="text1"/>
          <w:vertAlign w:val="superscript"/>
          <w:lang w:val="en-GB"/>
        </w:rPr>
        <w:t>-1</w:t>
      </w:r>
      <w:r w:rsidRPr="00A53B9F">
        <w:rPr>
          <w:rFonts w:ascii="Arial" w:hAnsi="Arial" w:cs="Arial"/>
        </w:rPr>
        <w:t xml:space="preserve">) respectively. It was dominated by exchangeable in terms of proportions of bases and follows the order Ca &gt; Mg &gt; Na &gt; K. </w:t>
      </w:r>
    </w:p>
    <w:p w14:paraId="45A38356" w14:textId="77777777" w:rsidR="00AD3503" w:rsidRPr="00A53B9F" w:rsidRDefault="00AD3503" w:rsidP="00AD3503">
      <w:pPr>
        <w:ind w:firstLine="720"/>
        <w:jc w:val="both"/>
        <w:rPr>
          <w:rFonts w:ascii="Arial" w:hAnsi="Arial" w:cs="Arial"/>
        </w:rPr>
      </w:pPr>
      <w:r w:rsidRPr="00A53B9F">
        <w:rPr>
          <w:rFonts w:ascii="Arial" w:hAnsi="Arial" w:cs="Arial"/>
        </w:rPr>
        <w:t>The organic carbon content (</w:t>
      </w:r>
      <w:r w:rsidRPr="00A53B9F">
        <w:rPr>
          <w:rFonts w:ascii="Arial" w:hAnsi="Arial" w:cs="Arial"/>
          <w:color w:val="000000" w:themeColor="text1"/>
          <w:lang w:val="en-GB"/>
        </w:rPr>
        <w:t>0.49 %)</w:t>
      </w:r>
      <w:r w:rsidRPr="00A53B9F">
        <w:rPr>
          <w:rFonts w:ascii="Arial" w:hAnsi="Arial" w:cs="Arial"/>
        </w:rPr>
        <w:t xml:space="preserve"> was low and with respect to the available nutrient status of the soil, the available N (</w:t>
      </w:r>
      <w:r w:rsidRPr="00A53B9F">
        <w:rPr>
          <w:rFonts w:ascii="Arial" w:hAnsi="Arial" w:cs="Arial"/>
          <w:color w:val="000000" w:themeColor="text1"/>
          <w:lang w:val="en-GB"/>
        </w:rPr>
        <w:t>136 kg ha</w:t>
      </w:r>
      <w:r w:rsidRPr="00A53B9F">
        <w:rPr>
          <w:rFonts w:ascii="Arial" w:hAnsi="Arial" w:cs="Arial"/>
          <w:color w:val="000000" w:themeColor="text1"/>
          <w:vertAlign w:val="superscript"/>
          <w:lang w:val="en-GB"/>
        </w:rPr>
        <w:t>-1</w:t>
      </w:r>
      <w:r w:rsidRPr="00A53B9F">
        <w:rPr>
          <w:rFonts w:ascii="Arial" w:hAnsi="Arial" w:cs="Arial"/>
        </w:rPr>
        <w:t>) as determined by KMnO</w:t>
      </w:r>
      <w:r w:rsidRPr="00A53B9F">
        <w:rPr>
          <w:rFonts w:ascii="Arial" w:hAnsi="Arial" w:cs="Arial"/>
          <w:vertAlign w:val="subscript"/>
        </w:rPr>
        <w:t>4</w:t>
      </w:r>
      <w:r w:rsidRPr="00A53B9F">
        <w:rPr>
          <w:rFonts w:ascii="Arial" w:hAnsi="Arial" w:cs="Arial"/>
        </w:rPr>
        <w:t xml:space="preserve"> and the available P (</w:t>
      </w:r>
      <w:r w:rsidRPr="00A53B9F">
        <w:rPr>
          <w:rFonts w:ascii="Arial" w:hAnsi="Arial" w:cs="Arial"/>
          <w:color w:val="000000" w:themeColor="text1"/>
          <w:lang w:val="en-GB"/>
        </w:rPr>
        <w:t>17 kg ha</w:t>
      </w:r>
      <w:r w:rsidRPr="00A53B9F">
        <w:rPr>
          <w:rFonts w:ascii="Arial" w:hAnsi="Arial" w:cs="Arial"/>
          <w:color w:val="000000" w:themeColor="text1"/>
          <w:vertAlign w:val="superscript"/>
          <w:lang w:val="en-GB"/>
        </w:rPr>
        <w:t>-1</w:t>
      </w:r>
      <w:r w:rsidRPr="00A53B9F">
        <w:rPr>
          <w:rFonts w:ascii="Arial" w:hAnsi="Arial" w:cs="Arial"/>
        </w:rPr>
        <w:t>) as extracted by Bray reagent was low and available K (</w:t>
      </w:r>
      <w:r w:rsidRPr="00A53B9F">
        <w:rPr>
          <w:rFonts w:ascii="Arial" w:hAnsi="Arial" w:cs="Arial"/>
          <w:color w:val="000000" w:themeColor="text1"/>
          <w:lang w:val="en-GB"/>
        </w:rPr>
        <w:t>141 kg ha</w:t>
      </w:r>
      <w:r w:rsidRPr="00A53B9F">
        <w:rPr>
          <w:rFonts w:ascii="Arial" w:hAnsi="Arial" w:cs="Arial"/>
          <w:color w:val="000000" w:themeColor="text1"/>
          <w:vertAlign w:val="superscript"/>
          <w:lang w:val="en-GB"/>
        </w:rPr>
        <w:t>-1</w:t>
      </w:r>
      <w:r w:rsidRPr="00A53B9F">
        <w:rPr>
          <w:rFonts w:ascii="Arial" w:hAnsi="Arial" w:cs="Arial"/>
        </w:rPr>
        <w:t>) as extracted by NH</w:t>
      </w:r>
      <w:r w:rsidRPr="00A53B9F">
        <w:rPr>
          <w:rFonts w:ascii="Arial" w:hAnsi="Arial" w:cs="Arial"/>
          <w:vertAlign w:val="subscript"/>
        </w:rPr>
        <w:t>4</w:t>
      </w:r>
      <w:r w:rsidRPr="00A53B9F">
        <w:rPr>
          <w:rFonts w:ascii="Arial" w:hAnsi="Arial" w:cs="Arial"/>
        </w:rPr>
        <w:t xml:space="preserve">OAc was medium. </w:t>
      </w:r>
    </w:p>
    <w:p w14:paraId="2CF24F4A" w14:textId="77777777" w:rsidR="00AD3503" w:rsidRPr="00A53B9F" w:rsidRDefault="00AD3503" w:rsidP="00AD3503">
      <w:pPr>
        <w:jc w:val="both"/>
        <w:rPr>
          <w:rFonts w:ascii="Arial" w:hAnsi="Arial" w:cs="Arial"/>
          <w:b/>
          <w:bCs/>
        </w:rPr>
      </w:pPr>
      <w:bookmarkStart w:id="4" w:name="_Hlk209372371"/>
    </w:p>
    <w:p w14:paraId="66D88393" w14:textId="77777777" w:rsidR="00AD3503" w:rsidRPr="00A53B9F" w:rsidRDefault="00AD3503" w:rsidP="00AD3503">
      <w:pPr>
        <w:jc w:val="both"/>
        <w:rPr>
          <w:rFonts w:ascii="Arial" w:hAnsi="Arial" w:cs="Arial"/>
          <w:b/>
          <w:bCs/>
        </w:rPr>
      </w:pPr>
      <w:r w:rsidRPr="00A53B9F">
        <w:rPr>
          <w:rFonts w:ascii="Arial" w:hAnsi="Arial" w:cs="Arial"/>
          <w:b/>
          <w:bCs/>
        </w:rPr>
        <w:t xml:space="preserve">Effect of zinc, inorganic fertilizers and FYM on the growth and yield parameters of </w:t>
      </w:r>
      <w:proofErr w:type="spellStart"/>
      <w:r w:rsidRPr="00A53B9F">
        <w:rPr>
          <w:rFonts w:ascii="Arial" w:hAnsi="Arial" w:cs="Arial"/>
          <w:b/>
          <w:bCs/>
        </w:rPr>
        <w:t>Bhendi</w:t>
      </w:r>
      <w:proofErr w:type="spellEnd"/>
    </w:p>
    <w:bookmarkEnd w:id="4"/>
    <w:p w14:paraId="1B3C995D" w14:textId="77777777" w:rsidR="00AD3503" w:rsidRPr="00A53B9F" w:rsidRDefault="00AD3503" w:rsidP="00AD3503">
      <w:pPr>
        <w:ind w:firstLine="720"/>
        <w:jc w:val="both"/>
        <w:rPr>
          <w:rFonts w:ascii="Arial" w:hAnsi="Arial" w:cs="Arial"/>
          <w:color w:val="000000" w:themeColor="text1"/>
        </w:rPr>
      </w:pPr>
      <w:r w:rsidRPr="00A53B9F">
        <w:rPr>
          <w:rFonts w:ascii="Arial" w:hAnsi="Arial" w:cs="Arial"/>
          <w:color w:val="000000" w:themeColor="text1"/>
        </w:rPr>
        <w:t>Application of Zn-EDTA @ 1 kg ha</w:t>
      </w:r>
      <w:r w:rsidRPr="00A53B9F">
        <w:rPr>
          <w:rFonts w:ascii="Cambria Math" w:hAnsi="Cambria Math" w:cs="Cambria Math"/>
          <w:color w:val="000000" w:themeColor="text1"/>
        </w:rPr>
        <w:t>⁻</w:t>
      </w:r>
      <w:r w:rsidRPr="00A53B9F">
        <w:rPr>
          <w:rFonts w:ascii="Arial" w:hAnsi="Arial" w:cs="Arial"/>
          <w:color w:val="000000" w:themeColor="text1"/>
        </w:rPr>
        <w:t xml:space="preserve">¹ as soil application combined with foliar spray @ 0.1% at 30 DAS along with RDF and FYM recorded the highest plant height (109.15 cm), number of branches per plant (2.95), LAI (1.40), fruit length (16.78 cm), fruit girth (7.64 cm), individual fruit weight (15.01 g) and fruits per plant (16.70). These values were statistically on par with </w:t>
      </w:r>
      <w:proofErr w:type="spellStart"/>
      <w:r w:rsidRPr="00A53B9F">
        <w:rPr>
          <w:rFonts w:ascii="Arial" w:hAnsi="Arial" w:cs="Arial"/>
          <w:color w:val="000000" w:themeColor="text1"/>
        </w:rPr>
        <w:t>ZnSO</w:t>
      </w:r>
      <w:proofErr w:type="spellEnd"/>
      <w:r w:rsidRPr="00A53B9F">
        <w:rPr>
          <w:rFonts w:ascii="Cambria Math" w:hAnsi="Cambria Math" w:cs="Cambria Math"/>
          <w:color w:val="000000" w:themeColor="text1"/>
        </w:rPr>
        <w:t>₄</w:t>
      </w:r>
      <w:r w:rsidRPr="00A53B9F">
        <w:rPr>
          <w:rFonts w:ascii="Arial" w:hAnsi="Arial" w:cs="Arial"/>
          <w:color w:val="000000" w:themeColor="text1"/>
        </w:rPr>
        <w:t xml:space="preserve"> @ 15 kg ha</w:t>
      </w:r>
      <w:r w:rsidRPr="00A53B9F">
        <w:rPr>
          <w:rFonts w:ascii="Cambria Math" w:hAnsi="Cambria Math" w:cs="Cambria Math"/>
          <w:color w:val="000000" w:themeColor="text1"/>
        </w:rPr>
        <w:t>⁻</w:t>
      </w:r>
      <w:r w:rsidRPr="00A53B9F">
        <w:rPr>
          <w:rFonts w:ascii="Arial" w:hAnsi="Arial" w:cs="Arial"/>
          <w:color w:val="000000" w:themeColor="text1"/>
        </w:rPr>
        <w:t>¹ as soil application plus foliar spray @ 0.5% along with RDF and FYM, which recorded LAI (1.33), fruit length (16.42 cm), fruit girth (7.50 cm), individual fruit weight (14.86 g) and fruits per plant (16.29). The lowest values were consistently observed in the absolute control with plant height (50.76 cm), number of branches per plant (2.10</w:t>
      </w:r>
      <w:proofErr w:type="gramStart"/>
      <w:r w:rsidRPr="00A53B9F">
        <w:rPr>
          <w:rFonts w:ascii="Arial" w:hAnsi="Arial" w:cs="Arial"/>
          <w:color w:val="000000" w:themeColor="text1"/>
        </w:rPr>
        <w:t>) ,</w:t>
      </w:r>
      <w:proofErr w:type="gramEnd"/>
      <w:r w:rsidRPr="00A53B9F">
        <w:rPr>
          <w:rFonts w:ascii="Arial" w:hAnsi="Arial" w:cs="Arial"/>
          <w:color w:val="000000" w:themeColor="text1"/>
        </w:rPr>
        <w:t xml:space="preserve"> LAI (0.62) (Table 1), fruit length (12.36 cm), fruit girth (6.18 cm), individual fruit weight (13.70 g) and fruits per plant (11.58) (Table 2).</w:t>
      </w:r>
    </w:p>
    <w:p w14:paraId="7ED43B08" w14:textId="701CE3EC" w:rsidR="00AD3503" w:rsidRPr="00A53B9F" w:rsidRDefault="00AD3503" w:rsidP="00AD3503">
      <w:pPr>
        <w:ind w:firstLine="720"/>
        <w:jc w:val="both"/>
        <w:rPr>
          <w:rFonts w:ascii="Arial" w:hAnsi="Arial" w:cs="Arial"/>
          <w:color w:val="000000" w:themeColor="text1"/>
        </w:rPr>
      </w:pPr>
      <w:r w:rsidRPr="00A53B9F">
        <w:rPr>
          <w:rFonts w:ascii="Arial" w:hAnsi="Arial" w:cs="Arial"/>
          <w:color w:val="000000" w:themeColor="text1"/>
        </w:rPr>
        <w:t xml:space="preserve">As indicated already, right source and right time of Zn application could have resulted in improving the metabolic functioning, hormone synthesis, enzymatic activity, protein synthesis, chlorophyll formation, thereby producing taller plants with positive influences on all other observation. Similar results were also reported </w:t>
      </w:r>
      <w:r w:rsidR="00B32561">
        <w:rPr>
          <w:rFonts w:ascii="Arial" w:hAnsi="Arial" w:cs="Arial"/>
          <w:color w:val="000000" w:themeColor="text1"/>
        </w:rPr>
        <w:t>(</w:t>
      </w:r>
      <w:r w:rsidR="00B32561" w:rsidRPr="00B32561">
        <w:rPr>
          <w:rFonts w:ascii="Arial" w:hAnsi="Arial" w:cs="Arial"/>
          <w:noProof/>
        </w:rPr>
        <w:t>Polara</w:t>
      </w:r>
      <w:r w:rsidR="007C049B">
        <w:rPr>
          <w:rFonts w:ascii="Arial" w:hAnsi="Arial" w:cs="Arial"/>
          <w:noProof/>
        </w:rPr>
        <w:t xml:space="preserve"> </w:t>
      </w:r>
      <w:r w:rsidR="00B32561" w:rsidRPr="00B32561">
        <w:rPr>
          <w:rFonts w:ascii="Arial" w:hAnsi="Arial" w:cs="Arial"/>
          <w:i/>
          <w:noProof/>
        </w:rPr>
        <w:t>et</w:t>
      </w:r>
      <w:r w:rsidR="007C049B">
        <w:rPr>
          <w:rFonts w:ascii="Arial" w:hAnsi="Arial" w:cs="Arial"/>
          <w:i/>
          <w:noProof/>
        </w:rPr>
        <w:t xml:space="preserve"> </w:t>
      </w:r>
      <w:r w:rsidR="00B32561" w:rsidRPr="00B32561">
        <w:rPr>
          <w:rFonts w:ascii="Arial" w:hAnsi="Arial" w:cs="Arial"/>
          <w:i/>
          <w:noProof/>
        </w:rPr>
        <w:t>al</w:t>
      </w:r>
      <w:r w:rsidR="00B32561" w:rsidRPr="00B32561">
        <w:rPr>
          <w:rFonts w:ascii="Arial" w:hAnsi="Arial" w:cs="Arial"/>
          <w:noProof/>
        </w:rPr>
        <w:t>.,2017</w:t>
      </w:r>
      <w:r w:rsidRPr="00A53B9F">
        <w:rPr>
          <w:rFonts w:ascii="Arial" w:hAnsi="Arial" w:cs="Arial"/>
          <w:color w:val="000000" w:themeColor="text1"/>
        </w:rPr>
        <w:t>)</w:t>
      </w:r>
      <w:r w:rsidRPr="00A53B9F">
        <w:rPr>
          <w:rFonts w:ascii="Arial" w:hAnsi="Arial" w:cs="Arial"/>
        </w:rPr>
        <w:t>, who had concluded that application of Zn at right source could heightened metabolic activity supports elongation and structural development, resulting in taller plants.</w:t>
      </w:r>
      <w:r w:rsidRPr="00A53B9F">
        <w:rPr>
          <w:rFonts w:ascii="Arial" w:hAnsi="Arial" w:cs="Arial"/>
          <w:color w:val="000000"/>
        </w:rPr>
        <w:t xml:space="preserve"> Foliar application of zinc in chelated form has been widely reported to enhance the growth and </w:t>
      </w:r>
      <w:r w:rsidRPr="00A53B9F">
        <w:rPr>
          <w:rFonts w:ascii="Arial" w:hAnsi="Arial" w:cs="Arial"/>
          <w:color w:val="000000"/>
        </w:rPr>
        <w:lastRenderedPageBreak/>
        <w:t xml:space="preserve">development of pulses by improving zinc availability and translocation within plant tissues. In </w:t>
      </w:r>
      <w:proofErr w:type="spellStart"/>
      <w:r w:rsidRPr="00A53B9F">
        <w:rPr>
          <w:rFonts w:ascii="Arial" w:hAnsi="Arial" w:cs="Arial"/>
          <w:color w:val="000000"/>
        </w:rPr>
        <w:t>blackgram</w:t>
      </w:r>
      <w:proofErr w:type="spellEnd"/>
      <w:r w:rsidRPr="00A53B9F">
        <w:rPr>
          <w:rFonts w:ascii="Arial" w:hAnsi="Arial" w:cs="Arial"/>
          <w:color w:val="000000"/>
        </w:rPr>
        <w:t xml:space="preserve">, foliar application of Zn-EDTA, particularly in combination with phosphorus fertilization, significantly improved morphological traits such as plant height, number of branches and leaf development </w:t>
      </w:r>
      <w:r w:rsidR="00B32561">
        <w:rPr>
          <w:rFonts w:ascii="Arial" w:hAnsi="Arial" w:cs="Arial"/>
          <w:color w:val="000000"/>
        </w:rPr>
        <w:t>(</w:t>
      </w:r>
      <w:r w:rsidR="00B32561" w:rsidRPr="00B32561">
        <w:rPr>
          <w:rFonts w:ascii="Arial" w:hAnsi="Arial" w:cs="Arial"/>
          <w:noProof/>
        </w:rPr>
        <w:t>Chama,2023</w:t>
      </w:r>
      <w:r w:rsidRPr="00A53B9F">
        <w:rPr>
          <w:rFonts w:ascii="Arial" w:hAnsi="Arial" w:cs="Arial"/>
          <w:color w:val="000000"/>
        </w:rPr>
        <w:t>). Similar findings were reported (</w:t>
      </w:r>
      <w:r w:rsidR="00DE5493" w:rsidRPr="00DE5493">
        <w:rPr>
          <w:rFonts w:ascii="Arial" w:hAnsi="Arial" w:cs="Arial"/>
          <w:noProof/>
        </w:rPr>
        <w:t xml:space="preserve">Siddique </w:t>
      </w:r>
      <w:r w:rsidR="00DE5493" w:rsidRPr="00DE5493">
        <w:rPr>
          <w:rFonts w:ascii="Arial" w:hAnsi="Arial" w:cs="Arial"/>
          <w:i/>
          <w:noProof/>
        </w:rPr>
        <w:t>et al</w:t>
      </w:r>
      <w:r w:rsidR="00DE5493" w:rsidRPr="00DE5493">
        <w:rPr>
          <w:rFonts w:ascii="Arial" w:hAnsi="Arial" w:cs="Arial"/>
          <w:noProof/>
        </w:rPr>
        <w:t xml:space="preserve">.,2025, Sowmiya </w:t>
      </w:r>
      <w:r w:rsidR="00DE5493" w:rsidRPr="00DE5493">
        <w:rPr>
          <w:rFonts w:ascii="Arial" w:hAnsi="Arial" w:cs="Arial"/>
          <w:i/>
          <w:noProof/>
        </w:rPr>
        <w:t>et al</w:t>
      </w:r>
      <w:r w:rsidR="00DE5493" w:rsidRPr="00DE5493">
        <w:rPr>
          <w:rFonts w:ascii="Arial" w:hAnsi="Arial" w:cs="Arial"/>
          <w:noProof/>
        </w:rPr>
        <w:t>.,2024</w:t>
      </w:r>
      <w:r w:rsidRPr="00DE5493">
        <w:rPr>
          <w:rFonts w:ascii="Arial" w:hAnsi="Arial" w:cs="Arial"/>
          <w:color w:val="000000"/>
        </w:rPr>
        <w:t>).</w:t>
      </w:r>
    </w:p>
    <w:p w14:paraId="2EE98F3A" w14:textId="224EB4B0" w:rsidR="00AD3503" w:rsidRPr="00A53B9F" w:rsidRDefault="00AD3503" w:rsidP="00AD3503">
      <w:pPr>
        <w:ind w:firstLine="720"/>
        <w:jc w:val="both"/>
        <w:rPr>
          <w:rFonts w:ascii="Arial" w:hAnsi="Arial" w:cs="Arial"/>
        </w:rPr>
      </w:pPr>
      <w:r w:rsidRPr="00A53B9F">
        <w:rPr>
          <w:rFonts w:ascii="Arial" w:hAnsi="Arial" w:cs="Arial"/>
        </w:rPr>
        <w:t xml:space="preserve">The increase in the number of fruits per plant due to Zn-EDTA </w:t>
      </w:r>
      <w:r w:rsidR="007C049B">
        <w:rPr>
          <w:rFonts w:ascii="Arial" w:hAnsi="Arial" w:cs="Arial"/>
        </w:rPr>
        <w:t xml:space="preserve">application can be </w:t>
      </w:r>
      <w:r w:rsidRPr="00A53B9F">
        <w:rPr>
          <w:rFonts w:ascii="Arial" w:hAnsi="Arial" w:cs="Arial"/>
        </w:rPr>
        <w:t>attributed to the higher availability and efficient absorption of zinc in chelated form, which enhances its role in metabolic and physiological processes. Zinc stimulates the synthesis of growth-promoting substances, regulates auxin metabolism and activates several enzymes, all of which improve vegetative growth, flower initiation and fruit set. This leads to better retention of flowers and their conversion into fruits, thereby increasing the number of fruits per plant (</w:t>
      </w:r>
      <w:proofErr w:type="spellStart"/>
      <w:r w:rsidR="00DE5493" w:rsidRPr="00DE5493">
        <w:rPr>
          <w:rFonts w:ascii="Arial" w:hAnsi="Arial" w:cs="Arial"/>
          <w:noProof/>
        </w:rPr>
        <w:t>Naruka</w:t>
      </w:r>
      <w:proofErr w:type="spellEnd"/>
      <w:r w:rsidR="00DE5493" w:rsidRPr="00DE5493">
        <w:rPr>
          <w:rFonts w:ascii="Arial" w:hAnsi="Arial" w:cs="Arial"/>
          <w:noProof/>
        </w:rPr>
        <w:t xml:space="preserve"> </w:t>
      </w:r>
      <w:r w:rsidR="00DE5493" w:rsidRPr="00DE5493">
        <w:rPr>
          <w:rFonts w:ascii="Arial" w:hAnsi="Arial" w:cs="Arial"/>
          <w:i/>
          <w:noProof/>
        </w:rPr>
        <w:t>et al.,</w:t>
      </w:r>
      <w:r w:rsidR="00DE5493" w:rsidRPr="00DE5493">
        <w:rPr>
          <w:rFonts w:ascii="Arial" w:hAnsi="Arial" w:cs="Arial"/>
          <w:noProof/>
        </w:rPr>
        <w:t>2000</w:t>
      </w:r>
      <w:r w:rsidRPr="00A53B9F">
        <w:rPr>
          <w:rFonts w:ascii="Arial" w:hAnsi="Arial" w:cs="Arial"/>
        </w:rPr>
        <w:t>). Similar result was also reported (</w:t>
      </w:r>
      <w:proofErr w:type="spellStart"/>
      <w:r w:rsidR="00DE5493" w:rsidRPr="00DE5493">
        <w:rPr>
          <w:rFonts w:ascii="Arial" w:hAnsi="Arial" w:cs="Arial"/>
          <w:noProof/>
        </w:rPr>
        <w:t>Anburani</w:t>
      </w:r>
      <w:proofErr w:type="spellEnd"/>
      <w:r w:rsidR="00DE5493" w:rsidRPr="00DE5493">
        <w:rPr>
          <w:rFonts w:ascii="Arial" w:hAnsi="Arial" w:cs="Arial"/>
          <w:noProof/>
        </w:rPr>
        <w:t xml:space="preserve"> and Manivannan, 2002, Yadav </w:t>
      </w:r>
      <w:r w:rsidR="00DE5493" w:rsidRPr="00DE5493">
        <w:rPr>
          <w:rFonts w:ascii="Arial" w:hAnsi="Arial" w:cs="Arial"/>
          <w:i/>
          <w:noProof/>
        </w:rPr>
        <w:t>et al</w:t>
      </w:r>
      <w:r w:rsidR="00DE5493" w:rsidRPr="00DE5493">
        <w:rPr>
          <w:rFonts w:ascii="Arial" w:hAnsi="Arial" w:cs="Arial"/>
          <w:noProof/>
        </w:rPr>
        <w:t>.,2007</w:t>
      </w:r>
      <w:r w:rsidRPr="00A53B9F">
        <w:rPr>
          <w:rFonts w:ascii="Arial" w:hAnsi="Arial" w:cs="Arial"/>
        </w:rPr>
        <w:t xml:space="preserve">). </w:t>
      </w:r>
    </w:p>
    <w:p w14:paraId="51287E82" w14:textId="77777777" w:rsidR="00AD3503" w:rsidRPr="004A64C5" w:rsidRDefault="00AD3503" w:rsidP="00AD3503">
      <w:pPr>
        <w:jc w:val="both"/>
        <w:rPr>
          <w:rFonts w:ascii="Arial" w:hAnsi="Arial" w:cs="Arial"/>
          <w:b/>
          <w:bCs/>
          <w:color w:val="000000" w:themeColor="text1"/>
        </w:rPr>
      </w:pPr>
      <w:bookmarkStart w:id="5" w:name="_Hlk209372930"/>
      <w:r w:rsidRPr="004A64C5">
        <w:rPr>
          <w:rFonts w:ascii="Arial" w:hAnsi="Arial" w:cs="Arial"/>
          <w:b/>
          <w:bCs/>
          <w:color w:val="000000" w:themeColor="text1"/>
        </w:rPr>
        <w:t xml:space="preserve">Effect of zinc, inorganic fertilizers and FYM on the yield </w:t>
      </w:r>
    </w:p>
    <w:bookmarkEnd w:id="5"/>
    <w:p w14:paraId="198A2449" w14:textId="2485A9D3"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The statistical analysis revealed that fruit yield was significantly influenced by zinc nutrition in combination with inorganic fertilizers and FYM. The maximum fruit yield</w:t>
      </w:r>
      <w:r w:rsidR="007C049B">
        <w:rPr>
          <w:rFonts w:ascii="Arial" w:hAnsi="Arial" w:cs="Arial"/>
          <w:color w:val="000000" w:themeColor="text1"/>
        </w:rPr>
        <w:t xml:space="preserve"> </w:t>
      </w:r>
      <w:r w:rsidRPr="004A64C5">
        <w:rPr>
          <w:rFonts w:ascii="Arial" w:hAnsi="Arial" w:cs="Arial"/>
          <w:color w:val="000000" w:themeColor="text1"/>
        </w:rPr>
        <w:t>(19.33 t ha</w:t>
      </w:r>
      <w:r w:rsidRPr="004A64C5">
        <w:rPr>
          <w:rFonts w:ascii="Cambria Math" w:hAnsi="Cambria Math" w:cs="Cambria Math"/>
          <w:color w:val="000000" w:themeColor="text1"/>
        </w:rPr>
        <w:t>⁻</w:t>
      </w:r>
      <w:r w:rsidRPr="004A64C5">
        <w:rPr>
          <w:rFonts w:ascii="Arial" w:hAnsi="Arial" w:cs="Arial"/>
          <w:color w:val="000000" w:themeColor="text1"/>
        </w:rPr>
        <w:t>¹) was obtained with the application of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as soil application along with foliar spray @ 0.1% and RDF + FYM. This treatment was closely followed by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as soil application with foliar spray @ 0.5% along with RDF + FYM (18.55 t ha</w:t>
      </w:r>
      <w:r w:rsidRPr="004A64C5">
        <w:rPr>
          <w:rFonts w:ascii="Cambria Math" w:hAnsi="Cambria Math" w:cs="Cambria Math"/>
          <w:color w:val="000000" w:themeColor="text1"/>
        </w:rPr>
        <w:t>⁻</w:t>
      </w:r>
      <w:r w:rsidRPr="004A64C5">
        <w:rPr>
          <w:rFonts w:ascii="Arial" w:hAnsi="Arial" w:cs="Arial"/>
          <w:color w:val="000000" w:themeColor="text1"/>
        </w:rPr>
        <w:t>¹). In contrast, the lowest yield was recorde</w:t>
      </w:r>
      <w:r w:rsidR="00B32561" w:rsidRPr="004A64C5">
        <w:rPr>
          <w:rFonts w:ascii="Arial" w:hAnsi="Arial" w:cs="Arial"/>
          <w:color w:val="000000" w:themeColor="text1"/>
        </w:rPr>
        <w:t xml:space="preserve">d in the untreated control plot </w:t>
      </w:r>
      <w:r w:rsidRPr="004A64C5">
        <w:rPr>
          <w:rFonts w:ascii="Arial" w:hAnsi="Arial" w:cs="Arial"/>
          <w:color w:val="000000" w:themeColor="text1"/>
        </w:rPr>
        <w:t>(5.43 t ha</w:t>
      </w:r>
      <w:r w:rsidRPr="004A64C5">
        <w:rPr>
          <w:rFonts w:ascii="Cambria Math" w:hAnsi="Cambria Math" w:cs="Cambria Math"/>
          <w:color w:val="000000" w:themeColor="text1"/>
        </w:rPr>
        <w:t>⁻</w:t>
      </w:r>
      <w:r w:rsidRPr="004A64C5">
        <w:rPr>
          <w:rFonts w:ascii="Arial" w:hAnsi="Arial" w:cs="Arial"/>
          <w:color w:val="000000" w:themeColor="text1"/>
        </w:rPr>
        <w:t>¹), highlighting the importance of integrated zinc management (Table 2).</w:t>
      </w:r>
    </w:p>
    <w:p w14:paraId="639EBCF0" w14:textId="49E6BC2B" w:rsidR="00AD3503" w:rsidRPr="004A64C5" w:rsidRDefault="00AD3503" w:rsidP="00AD3503">
      <w:pPr>
        <w:ind w:firstLine="720"/>
        <w:jc w:val="both"/>
        <w:rPr>
          <w:rFonts w:ascii="Arial" w:hAnsi="Arial" w:cs="Arial"/>
        </w:rPr>
      </w:pPr>
      <w:r w:rsidRPr="004A64C5">
        <w:rPr>
          <w:rFonts w:ascii="Arial" w:hAnsi="Arial" w:cs="Arial"/>
          <w:color w:val="000000" w:themeColor="text1"/>
        </w:rPr>
        <w:t xml:space="preserve">The increase in okra yield due to Zn-EDTA application can be attributed to its higher solubility, stability and bioavailability compared to inorganic sources like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Being a chelated form, Zn-EDTA prevents zinc fixation in soil and ensures a continuous supply of available Zn in the rhizosphere, which facilitates efficient root uptake and improved translocation of zinc to growing plant parts and reported higher yield (</w:t>
      </w:r>
      <w:proofErr w:type="spellStart"/>
      <w:r w:rsidR="004A64C5" w:rsidRPr="004A64C5">
        <w:rPr>
          <w:rFonts w:ascii="Arial" w:hAnsi="Arial" w:cs="Arial"/>
          <w:noProof/>
        </w:rPr>
        <w:t>Elayaraja</w:t>
      </w:r>
      <w:proofErr w:type="spellEnd"/>
      <w:r w:rsidR="004A64C5" w:rsidRPr="004A64C5">
        <w:rPr>
          <w:rFonts w:ascii="Arial" w:hAnsi="Arial" w:cs="Arial"/>
          <w:noProof/>
        </w:rPr>
        <w:t xml:space="preserve"> and Singaravel, 2017</w:t>
      </w:r>
      <w:r w:rsidRPr="004A64C5">
        <w:rPr>
          <w:rFonts w:ascii="Arial" w:hAnsi="Arial" w:cs="Arial"/>
          <w:color w:val="000000" w:themeColor="text1"/>
        </w:rPr>
        <w:t>).</w:t>
      </w:r>
      <w:r w:rsidRPr="004A64C5">
        <w:rPr>
          <w:rFonts w:ascii="Arial" w:hAnsi="Arial" w:cs="Arial"/>
        </w:rPr>
        <w:t xml:space="preserve"> </w:t>
      </w:r>
      <w:bookmarkStart w:id="6" w:name="_Hlk209373169"/>
    </w:p>
    <w:p w14:paraId="5BC33AC6" w14:textId="77777777" w:rsidR="00AD3503" w:rsidRPr="004A64C5" w:rsidRDefault="00AD3503" w:rsidP="00AD3503">
      <w:pPr>
        <w:jc w:val="both"/>
        <w:rPr>
          <w:rFonts w:ascii="Arial" w:hAnsi="Arial" w:cs="Arial"/>
          <w:b/>
          <w:bCs/>
          <w:color w:val="000000" w:themeColor="text1"/>
        </w:rPr>
      </w:pPr>
      <w:r w:rsidRPr="004A64C5">
        <w:rPr>
          <w:rFonts w:ascii="Arial" w:hAnsi="Arial" w:cs="Arial"/>
          <w:b/>
          <w:bCs/>
          <w:color w:val="000000" w:themeColor="text1"/>
        </w:rPr>
        <w:t xml:space="preserve">Effect of zinc, inorganic fertilizers and FYM on the quality parameters of </w:t>
      </w:r>
      <w:proofErr w:type="spellStart"/>
      <w:r w:rsidRPr="004A64C5">
        <w:rPr>
          <w:rFonts w:ascii="Arial" w:hAnsi="Arial" w:cs="Arial"/>
          <w:b/>
          <w:bCs/>
          <w:color w:val="000000" w:themeColor="text1"/>
        </w:rPr>
        <w:t>bhendi</w:t>
      </w:r>
      <w:proofErr w:type="spellEnd"/>
    </w:p>
    <w:bookmarkEnd w:id="6"/>
    <w:p w14:paraId="6BB293DF"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 xml:space="preserve">The quality attributes of </w:t>
      </w:r>
      <w:proofErr w:type="spellStart"/>
      <w:r w:rsidRPr="004A64C5">
        <w:rPr>
          <w:rFonts w:ascii="Arial" w:hAnsi="Arial" w:cs="Arial"/>
          <w:color w:val="000000" w:themeColor="text1"/>
        </w:rPr>
        <w:t>bhendi</w:t>
      </w:r>
      <w:proofErr w:type="spellEnd"/>
      <w:r w:rsidRPr="004A64C5">
        <w:rPr>
          <w:rFonts w:ascii="Arial" w:hAnsi="Arial" w:cs="Arial"/>
          <w:color w:val="000000" w:themeColor="text1"/>
        </w:rPr>
        <w:t xml:space="preserve"> fruits were significantly influenced by zinc nutrition along with fertilizers and FYM. The highest ascorbic acid content (13.51 mg 100 g</w:t>
      </w:r>
      <w:r w:rsidRPr="004A64C5">
        <w:rPr>
          <w:rFonts w:ascii="Cambria Math" w:hAnsi="Cambria Math" w:cs="Cambria Math"/>
          <w:color w:val="000000" w:themeColor="text1"/>
        </w:rPr>
        <w:t>⁻</w:t>
      </w:r>
      <w:r w:rsidRPr="004A64C5">
        <w:rPr>
          <w:rFonts w:ascii="Arial" w:hAnsi="Arial" w:cs="Arial"/>
          <w:color w:val="000000" w:themeColor="text1"/>
        </w:rPr>
        <w:t>¹) was obtained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as soil application + foliar spray @ 0.1% in combination with RDF + FYM, followed by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(12.60 mg 100 g</w:t>
      </w:r>
      <w:r w:rsidRPr="004A64C5">
        <w:rPr>
          <w:rFonts w:ascii="Cambria Math" w:hAnsi="Cambria Math" w:cs="Cambria Math"/>
          <w:color w:val="000000" w:themeColor="text1"/>
        </w:rPr>
        <w:t>⁻</w:t>
      </w:r>
      <w:r w:rsidRPr="004A64C5">
        <w:rPr>
          <w:rFonts w:ascii="Arial" w:hAnsi="Arial" w:cs="Arial"/>
          <w:color w:val="000000" w:themeColor="text1"/>
        </w:rPr>
        <w:t>¹), while the control recorded the lowest value (9.30 mg 100 g</w:t>
      </w:r>
      <w:r w:rsidRPr="004A64C5">
        <w:rPr>
          <w:rFonts w:ascii="Cambria Math" w:hAnsi="Cambria Math" w:cs="Cambria Math"/>
          <w:color w:val="000000" w:themeColor="text1"/>
        </w:rPr>
        <w:t>⁻</w:t>
      </w:r>
      <w:r w:rsidRPr="004A64C5">
        <w:rPr>
          <w:rFonts w:ascii="Arial" w:hAnsi="Arial" w:cs="Arial"/>
          <w:color w:val="000000" w:themeColor="text1"/>
        </w:rPr>
        <w:t>¹).</w:t>
      </w:r>
    </w:p>
    <w:p w14:paraId="3CDFB8F7"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Crude protein content was also enhanced,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 foliar spray @ 0.1% producing the maximum (15.28%), on par with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(14.74%). The minimum protein content was observed in the control (9.84%).</w:t>
      </w:r>
    </w:p>
    <w:p w14:paraId="6DC7A562"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For crude fiber, the lowest content (10.37%) was recorded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 foliar spray @ 0.1% + RDF + </w:t>
      </w:r>
      <w:proofErr w:type="spellStart"/>
      <w:r w:rsidRPr="004A64C5">
        <w:rPr>
          <w:rFonts w:ascii="Arial" w:hAnsi="Arial" w:cs="Arial"/>
          <w:color w:val="000000" w:themeColor="text1"/>
        </w:rPr>
        <w:t>FYM.In</w:t>
      </w:r>
      <w:proofErr w:type="spellEnd"/>
      <w:r w:rsidRPr="004A64C5">
        <w:rPr>
          <w:rFonts w:ascii="Arial" w:hAnsi="Arial" w:cs="Arial"/>
          <w:color w:val="000000" w:themeColor="text1"/>
        </w:rPr>
        <w:t xml:space="preserve"> contrast, the highest crude fiber was found in the control (15.46%), followed by RDF + FYM (13.35%), indicating that zinc fertilization improved fruit tenderness by reducing fiber accumulation (Table 3).</w:t>
      </w:r>
    </w:p>
    <w:p w14:paraId="1F208FA6" w14:textId="5BFAFDAC" w:rsidR="00AD3503" w:rsidRDefault="00AD3503" w:rsidP="00AD3503">
      <w:pPr>
        <w:ind w:firstLine="720"/>
        <w:jc w:val="both"/>
        <w:rPr>
          <w:rFonts w:ascii="Arial" w:hAnsi="Arial" w:cs="Arial"/>
        </w:rPr>
      </w:pPr>
      <w:r w:rsidRPr="004A64C5">
        <w:rPr>
          <w:rFonts w:ascii="Arial" w:hAnsi="Arial" w:cs="Arial"/>
        </w:rPr>
        <w:t>Adequate zinc nutrition improves the reactive oxygen species (ROS) scavenging mechanism, leading to increased accumulation of ascorbic acid in plant tissues (</w:t>
      </w:r>
      <w:proofErr w:type="spellStart"/>
      <w:r w:rsidR="004A64C5" w:rsidRPr="004A64C5">
        <w:rPr>
          <w:rFonts w:ascii="Arial" w:hAnsi="Arial" w:cs="Arial"/>
          <w:noProof/>
        </w:rPr>
        <w:t>Broadley</w:t>
      </w:r>
      <w:proofErr w:type="spellEnd"/>
      <w:r w:rsidR="004A64C5" w:rsidRPr="004A64C5">
        <w:rPr>
          <w:rFonts w:ascii="Arial" w:hAnsi="Arial" w:cs="Arial"/>
          <w:noProof/>
        </w:rPr>
        <w:t xml:space="preserve"> </w:t>
      </w:r>
      <w:r w:rsidR="004A64C5" w:rsidRPr="004A64C5">
        <w:rPr>
          <w:rFonts w:ascii="Arial" w:hAnsi="Arial" w:cs="Arial"/>
          <w:i/>
          <w:noProof/>
        </w:rPr>
        <w:t>et al</w:t>
      </w:r>
      <w:r w:rsidR="004A64C5" w:rsidRPr="004A64C5">
        <w:rPr>
          <w:rFonts w:ascii="Arial" w:hAnsi="Arial" w:cs="Arial"/>
          <w:noProof/>
        </w:rPr>
        <w:t>., 2007</w:t>
      </w:r>
      <w:r w:rsidRPr="004A64C5">
        <w:rPr>
          <w:rFonts w:ascii="Arial" w:hAnsi="Arial" w:cs="Arial"/>
        </w:rPr>
        <w:t>). Similar results reported (</w:t>
      </w:r>
      <w:r w:rsidR="008E25B6" w:rsidRPr="008E25B6">
        <w:rPr>
          <w:rFonts w:ascii="Arial" w:hAnsi="Arial" w:cs="Arial"/>
          <w:noProof/>
        </w:rPr>
        <w:t xml:space="preserve">Arjun </w:t>
      </w:r>
      <w:r w:rsidR="008E25B6" w:rsidRPr="008E25B6">
        <w:rPr>
          <w:rFonts w:ascii="Arial" w:hAnsi="Arial" w:cs="Arial"/>
          <w:i/>
          <w:noProof/>
        </w:rPr>
        <w:t>et al</w:t>
      </w:r>
      <w:r w:rsidR="008E25B6" w:rsidRPr="008E25B6">
        <w:rPr>
          <w:rFonts w:ascii="Arial" w:hAnsi="Arial" w:cs="Arial"/>
          <w:noProof/>
        </w:rPr>
        <w:t>.,2018</w:t>
      </w:r>
      <w:r w:rsidRPr="004A64C5">
        <w:rPr>
          <w:rFonts w:ascii="Arial" w:hAnsi="Arial" w:cs="Arial"/>
        </w:rPr>
        <w:t>), who reported higher ascorbic acid content in okra fruits with zinc application. The major elements NPK essential for the plant, is known to have an important role in the vital activities that take place inside the plant, including carbon representation and increase in accumulation of the manufactured substances such as starch and sugars, further getting reflected in the improvement of the quality characteristics of the fruits (</w:t>
      </w:r>
      <w:r w:rsidR="008E25B6" w:rsidRPr="008E25B6">
        <w:rPr>
          <w:rFonts w:ascii="Arial" w:hAnsi="Arial" w:cs="Arial"/>
          <w:noProof/>
        </w:rPr>
        <w:t>Aman</w:t>
      </w:r>
      <w:r w:rsidR="008E25B6">
        <w:rPr>
          <w:rFonts w:ascii="Arial" w:hAnsi="Arial" w:cs="Arial"/>
          <w:noProof/>
        </w:rPr>
        <w:t xml:space="preserve"> </w:t>
      </w:r>
      <w:r w:rsidR="008E25B6" w:rsidRPr="008E25B6">
        <w:rPr>
          <w:rFonts w:ascii="Arial" w:hAnsi="Arial" w:cs="Arial"/>
          <w:i/>
          <w:noProof/>
        </w:rPr>
        <w:t>et al</w:t>
      </w:r>
      <w:r w:rsidR="008E25B6" w:rsidRPr="008E25B6">
        <w:rPr>
          <w:rFonts w:ascii="Arial" w:hAnsi="Arial" w:cs="Arial"/>
          <w:noProof/>
        </w:rPr>
        <w:t>.,2021</w:t>
      </w:r>
      <w:r w:rsidRPr="004A64C5">
        <w:rPr>
          <w:rFonts w:ascii="Arial" w:hAnsi="Arial" w:cs="Arial"/>
        </w:rPr>
        <w:t xml:space="preserve">). Similar result was reported </w:t>
      </w:r>
      <w:r w:rsidRPr="008E25B6">
        <w:rPr>
          <w:rFonts w:ascii="Arial" w:hAnsi="Arial" w:cs="Arial"/>
        </w:rPr>
        <w:t>(</w:t>
      </w:r>
      <w:r w:rsidR="008E25B6" w:rsidRPr="008E25B6">
        <w:rPr>
          <w:rFonts w:ascii="Arial" w:hAnsi="Arial" w:cs="Arial"/>
          <w:noProof/>
        </w:rPr>
        <w:t xml:space="preserve">Patel </w:t>
      </w:r>
      <w:r w:rsidR="008E25B6" w:rsidRPr="008E25B6">
        <w:rPr>
          <w:rFonts w:ascii="Arial" w:hAnsi="Arial" w:cs="Arial"/>
          <w:i/>
          <w:noProof/>
        </w:rPr>
        <w:t>et al.,</w:t>
      </w:r>
      <w:r w:rsidR="008E25B6" w:rsidRPr="008E25B6">
        <w:rPr>
          <w:rFonts w:ascii="Arial" w:hAnsi="Arial" w:cs="Arial"/>
          <w:noProof/>
        </w:rPr>
        <w:t>2023</w:t>
      </w:r>
      <w:r w:rsidRPr="008E25B6">
        <w:rPr>
          <w:rFonts w:ascii="Arial" w:hAnsi="Arial" w:cs="Arial"/>
        </w:rPr>
        <w:t>)</w:t>
      </w:r>
      <w:r w:rsidRPr="004A64C5">
        <w:rPr>
          <w:rFonts w:ascii="Arial" w:hAnsi="Arial" w:cs="Arial"/>
        </w:rPr>
        <w:t xml:space="preserve"> in okra. Zinc application improved overall growth and yield of okra, the treatments that promoted higher fruit succulence and nutritive value were associated with relatively lower crude fiber content </w:t>
      </w:r>
      <w:r w:rsidRPr="00B44D30">
        <w:rPr>
          <w:rFonts w:ascii="Arial" w:hAnsi="Arial" w:cs="Arial"/>
        </w:rPr>
        <w:t>(</w:t>
      </w:r>
      <w:r w:rsidR="00B44D30" w:rsidRPr="00B44D30">
        <w:rPr>
          <w:rFonts w:ascii="Arial" w:hAnsi="Arial" w:cs="Arial"/>
          <w:noProof/>
        </w:rPr>
        <w:t xml:space="preserve">Sharma </w:t>
      </w:r>
      <w:r w:rsidR="00B44D30" w:rsidRPr="00B44D30">
        <w:rPr>
          <w:rFonts w:ascii="Arial" w:hAnsi="Arial" w:cs="Arial"/>
          <w:i/>
          <w:noProof/>
        </w:rPr>
        <w:t>et al</w:t>
      </w:r>
      <w:r w:rsidR="00B44D30" w:rsidRPr="00B44D30">
        <w:rPr>
          <w:rFonts w:ascii="Arial" w:hAnsi="Arial" w:cs="Arial"/>
          <w:noProof/>
        </w:rPr>
        <w:t>.,2018</w:t>
      </w:r>
      <w:r w:rsidRPr="004A64C5">
        <w:rPr>
          <w:rFonts w:ascii="Arial" w:hAnsi="Arial" w:cs="Arial"/>
        </w:rPr>
        <w:t>).</w:t>
      </w:r>
    </w:p>
    <w:p w14:paraId="46E28B6C" w14:textId="293DA3E5" w:rsidR="00B44D30" w:rsidRDefault="00B44D30" w:rsidP="00AD3503">
      <w:pPr>
        <w:ind w:firstLine="720"/>
        <w:jc w:val="both"/>
        <w:rPr>
          <w:rFonts w:ascii="Arial" w:hAnsi="Arial" w:cs="Arial"/>
        </w:rPr>
      </w:pPr>
    </w:p>
    <w:p w14:paraId="3CC55DAF" w14:textId="199C0B65" w:rsidR="00B44D30" w:rsidRDefault="00B44D30" w:rsidP="00AD3503">
      <w:pPr>
        <w:ind w:firstLine="720"/>
        <w:jc w:val="both"/>
        <w:rPr>
          <w:rFonts w:ascii="Arial" w:hAnsi="Arial" w:cs="Arial"/>
        </w:rPr>
      </w:pPr>
    </w:p>
    <w:p w14:paraId="126DE26F" w14:textId="4642AE8F" w:rsidR="00B44D30" w:rsidRDefault="00B44D30" w:rsidP="00AD3503">
      <w:pPr>
        <w:ind w:firstLine="720"/>
        <w:jc w:val="both"/>
        <w:rPr>
          <w:rFonts w:ascii="Arial" w:hAnsi="Arial" w:cs="Arial"/>
        </w:rPr>
      </w:pPr>
    </w:p>
    <w:p w14:paraId="072F77B9" w14:textId="45AC91FD" w:rsidR="00B44D30" w:rsidRDefault="00B44D30" w:rsidP="00AD3503">
      <w:pPr>
        <w:ind w:firstLine="720"/>
        <w:jc w:val="both"/>
        <w:rPr>
          <w:rFonts w:ascii="Arial" w:hAnsi="Arial" w:cs="Arial"/>
        </w:rPr>
      </w:pPr>
    </w:p>
    <w:p w14:paraId="08697DCA" w14:textId="301E4515" w:rsidR="00B44D30" w:rsidRDefault="00B44D30" w:rsidP="00AD3503">
      <w:pPr>
        <w:ind w:firstLine="720"/>
        <w:jc w:val="both"/>
        <w:rPr>
          <w:rFonts w:ascii="Arial" w:hAnsi="Arial" w:cs="Arial"/>
        </w:rPr>
      </w:pPr>
    </w:p>
    <w:p w14:paraId="144D150B" w14:textId="12EA1854" w:rsidR="00B44D30" w:rsidRDefault="00B44D30" w:rsidP="00AD3503">
      <w:pPr>
        <w:ind w:firstLine="720"/>
        <w:jc w:val="both"/>
        <w:rPr>
          <w:rFonts w:ascii="Arial" w:hAnsi="Arial" w:cs="Arial"/>
        </w:rPr>
      </w:pPr>
    </w:p>
    <w:p w14:paraId="39B418EC" w14:textId="3CB65E4C" w:rsidR="00B44D30" w:rsidRDefault="00B44D30" w:rsidP="00AD3503">
      <w:pPr>
        <w:ind w:firstLine="720"/>
        <w:jc w:val="both"/>
        <w:rPr>
          <w:rFonts w:ascii="Arial" w:hAnsi="Arial" w:cs="Arial"/>
        </w:rPr>
      </w:pPr>
    </w:p>
    <w:p w14:paraId="3B4C6BD7" w14:textId="16CA4563" w:rsidR="00B44D30" w:rsidRDefault="00B44D30" w:rsidP="00AD3503">
      <w:pPr>
        <w:ind w:firstLine="720"/>
        <w:jc w:val="both"/>
        <w:rPr>
          <w:rFonts w:ascii="Arial" w:hAnsi="Arial" w:cs="Arial"/>
        </w:rPr>
      </w:pPr>
    </w:p>
    <w:p w14:paraId="68D4B21E" w14:textId="45795B9C" w:rsidR="0091603C" w:rsidRDefault="0091603C" w:rsidP="00AD3503">
      <w:pPr>
        <w:ind w:firstLine="720"/>
        <w:jc w:val="both"/>
        <w:rPr>
          <w:rFonts w:ascii="Arial" w:hAnsi="Arial" w:cs="Arial"/>
        </w:rPr>
      </w:pPr>
    </w:p>
    <w:p w14:paraId="5BBC3EA5" w14:textId="04D2ADA2" w:rsidR="0091603C" w:rsidRDefault="0091603C" w:rsidP="00AD3503">
      <w:pPr>
        <w:ind w:firstLine="720"/>
        <w:jc w:val="both"/>
        <w:rPr>
          <w:rFonts w:ascii="Arial" w:hAnsi="Arial" w:cs="Arial"/>
        </w:rPr>
      </w:pPr>
    </w:p>
    <w:p w14:paraId="215BE1DE" w14:textId="70109974" w:rsidR="0091603C" w:rsidRDefault="0091603C" w:rsidP="00AD3503">
      <w:pPr>
        <w:ind w:firstLine="720"/>
        <w:jc w:val="both"/>
        <w:rPr>
          <w:rFonts w:ascii="Arial" w:hAnsi="Arial" w:cs="Arial"/>
        </w:rPr>
      </w:pPr>
    </w:p>
    <w:p w14:paraId="47DBF266" w14:textId="70289C2E" w:rsidR="0091603C" w:rsidRDefault="0091603C" w:rsidP="00AD3503">
      <w:pPr>
        <w:ind w:firstLine="720"/>
        <w:jc w:val="both"/>
        <w:rPr>
          <w:rFonts w:ascii="Arial" w:hAnsi="Arial" w:cs="Arial"/>
        </w:rPr>
      </w:pPr>
    </w:p>
    <w:p w14:paraId="60FC8BF7" w14:textId="7ABC6F93" w:rsidR="0091603C" w:rsidRDefault="0091603C" w:rsidP="00AD3503">
      <w:pPr>
        <w:ind w:firstLine="720"/>
        <w:jc w:val="both"/>
        <w:rPr>
          <w:rFonts w:ascii="Arial" w:hAnsi="Arial" w:cs="Arial"/>
        </w:rPr>
      </w:pPr>
    </w:p>
    <w:p w14:paraId="2A114DCB" w14:textId="07214E72" w:rsidR="0091603C" w:rsidRDefault="0091603C" w:rsidP="00AD3503">
      <w:pPr>
        <w:ind w:firstLine="720"/>
        <w:jc w:val="both"/>
        <w:rPr>
          <w:rFonts w:ascii="Arial" w:hAnsi="Arial" w:cs="Arial"/>
        </w:rPr>
      </w:pPr>
    </w:p>
    <w:p w14:paraId="7A958EEC" w14:textId="77777777" w:rsidR="00470601" w:rsidRDefault="00470601" w:rsidP="0091603C">
      <w:pPr>
        <w:spacing w:line="276" w:lineRule="auto"/>
        <w:jc w:val="both"/>
        <w:rPr>
          <w:rFonts w:ascii="Times New Roman" w:hAnsi="Times New Roman"/>
          <w:b/>
          <w:bCs/>
        </w:rPr>
        <w:sectPr w:rsidR="00470601" w:rsidSect="00950F5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20762964" w14:textId="7BAEC3AC" w:rsidR="0091603C" w:rsidRPr="00B25DC6" w:rsidRDefault="0091603C" w:rsidP="0091603C">
      <w:pPr>
        <w:spacing w:line="276" w:lineRule="auto"/>
        <w:jc w:val="both"/>
        <w:rPr>
          <w:rFonts w:ascii="Arial" w:hAnsi="Arial" w:cs="Arial"/>
          <w:b/>
          <w:bCs/>
        </w:rPr>
      </w:pPr>
      <w:r w:rsidRPr="00B25DC6">
        <w:rPr>
          <w:rFonts w:ascii="Arial" w:hAnsi="Arial" w:cs="Arial"/>
          <w:b/>
          <w:bCs/>
        </w:rPr>
        <w:lastRenderedPageBreak/>
        <w:t xml:space="preserve">Table 1. Effect of zinc, inorganic fertilizers and FYM on the growth parameters of </w:t>
      </w:r>
      <w:proofErr w:type="spellStart"/>
      <w:r w:rsidRPr="00B25DC6">
        <w:rPr>
          <w:rFonts w:ascii="Arial" w:hAnsi="Arial" w:cs="Arial"/>
          <w:b/>
          <w:bCs/>
        </w:rPr>
        <w:t>Bhendi</w:t>
      </w:r>
      <w:proofErr w:type="spellEnd"/>
    </w:p>
    <w:tbl>
      <w:tblPr>
        <w:tblStyle w:val="TableGrid"/>
        <w:tblpPr w:leftFromText="180" w:rightFromText="180" w:vertAnchor="page" w:horzAnchor="margin" w:tblpY="2121"/>
        <w:tblW w:w="13320" w:type="dxa"/>
        <w:tblLook w:val="04A0" w:firstRow="1" w:lastRow="0" w:firstColumn="1" w:lastColumn="0" w:noHBand="0" w:noVBand="1"/>
      </w:tblPr>
      <w:tblGrid>
        <w:gridCol w:w="565"/>
        <w:gridCol w:w="4959"/>
        <w:gridCol w:w="2409"/>
        <w:gridCol w:w="2835"/>
        <w:gridCol w:w="2552"/>
      </w:tblGrid>
      <w:tr w:rsidR="0091603C" w:rsidRPr="00B25DC6" w14:paraId="148B123F" w14:textId="77777777" w:rsidTr="00D30465">
        <w:trPr>
          <w:trHeight w:val="455"/>
        </w:trPr>
        <w:tc>
          <w:tcPr>
            <w:tcW w:w="565" w:type="dxa"/>
            <w:vAlign w:val="center"/>
          </w:tcPr>
          <w:p w14:paraId="701EA55C"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4959" w:type="dxa"/>
            <w:vAlign w:val="center"/>
          </w:tcPr>
          <w:p w14:paraId="62BAB7ED"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409" w:type="dxa"/>
            <w:vAlign w:val="center"/>
          </w:tcPr>
          <w:p w14:paraId="302EE287"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Plant height (cm)</w:t>
            </w:r>
          </w:p>
        </w:tc>
        <w:tc>
          <w:tcPr>
            <w:tcW w:w="2835" w:type="dxa"/>
            <w:vAlign w:val="center"/>
          </w:tcPr>
          <w:p w14:paraId="11B5304F"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Number of branches per plant</w:t>
            </w:r>
          </w:p>
        </w:tc>
        <w:tc>
          <w:tcPr>
            <w:tcW w:w="2552" w:type="dxa"/>
            <w:vAlign w:val="center"/>
          </w:tcPr>
          <w:p w14:paraId="6F0B0350"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LAI</w:t>
            </w:r>
          </w:p>
        </w:tc>
      </w:tr>
      <w:tr w:rsidR="0091603C" w:rsidRPr="00B25DC6" w14:paraId="584C487A" w14:textId="77777777" w:rsidTr="00D30465">
        <w:trPr>
          <w:trHeight w:val="276"/>
        </w:trPr>
        <w:tc>
          <w:tcPr>
            <w:tcW w:w="565" w:type="dxa"/>
          </w:tcPr>
          <w:p w14:paraId="3647A9D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959" w:type="dxa"/>
          </w:tcPr>
          <w:p w14:paraId="764C7F37"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409" w:type="dxa"/>
            <w:vAlign w:val="center"/>
          </w:tcPr>
          <w:p w14:paraId="6FB94B7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50.76</w:t>
            </w:r>
          </w:p>
        </w:tc>
        <w:tc>
          <w:tcPr>
            <w:tcW w:w="2835" w:type="dxa"/>
            <w:vAlign w:val="center"/>
          </w:tcPr>
          <w:p w14:paraId="32907F54"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2.10</w:t>
            </w:r>
          </w:p>
        </w:tc>
        <w:tc>
          <w:tcPr>
            <w:tcW w:w="2552" w:type="dxa"/>
            <w:vAlign w:val="center"/>
          </w:tcPr>
          <w:p w14:paraId="6C71796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0.62</w:t>
            </w:r>
          </w:p>
        </w:tc>
      </w:tr>
      <w:tr w:rsidR="0091603C" w:rsidRPr="00B25DC6" w14:paraId="5DACBE87" w14:textId="77777777" w:rsidTr="00D30465">
        <w:trPr>
          <w:trHeight w:val="263"/>
        </w:trPr>
        <w:tc>
          <w:tcPr>
            <w:tcW w:w="565" w:type="dxa"/>
          </w:tcPr>
          <w:p w14:paraId="01855028"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959" w:type="dxa"/>
          </w:tcPr>
          <w:p w14:paraId="7260CE38"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409" w:type="dxa"/>
            <w:vAlign w:val="center"/>
          </w:tcPr>
          <w:p w14:paraId="06D4235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84.70</w:t>
            </w:r>
          </w:p>
        </w:tc>
        <w:tc>
          <w:tcPr>
            <w:tcW w:w="2835" w:type="dxa"/>
            <w:vAlign w:val="center"/>
          </w:tcPr>
          <w:p w14:paraId="135BD23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2.19</w:t>
            </w:r>
          </w:p>
        </w:tc>
        <w:tc>
          <w:tcPr>
            <w:tcW w:w="2552" w:type="dxa"/>
            <w:vAlign w:val="center"/>
          </w:tcPr>
          <w:p w14:paraId="449D32A5"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0.75</w:t>
            </w:r>
          </w:p>
        </w:tc>
      </w:tr>
      <w:tr w:rsidR="0091603C" w:rsidRPr="00B25DC6" w14:paraId="739B9252" w14:textId="77777777" w:rsidTr="00D30465">
        <w:trPr>
          <w:trHeight w:val="276"/>
        </w:trPr>
        <w:tc>
          <w:tcPr>
            <w:tcW w:w="565" w:type="dxa"/>
          </w:tcPr>
          <w:p w14:paraId="47163209"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959" w:type="dxa"/>
          </w:tcPr>
          <w:p w14:paraId="398A59D0"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409" w:type="dxa"/>
            <w:vAlign w:val="center"/>
          </w:tcPr>
          <w:p w14:paraId="0BA4528A"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89.05</w:t>
            </w:r>
          </w:p>
        </w:tc>
        <w:tc>
          <w:tcPr>
            <w:tcW w:w="2835" w:type="dxa"/>
            <w:vAlign w:val="center"/>
          </w:tcPr>
          <w:p w14:paraId="39FF20A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2.56</w:t>
            </w:r>
          </w:p>
        </w:tc>
        <w:tc>
          <w:tcPr>
            <w:tcW w:w="2552" w:type="dxa"/>
            <w:vAlign w:val="center"/>
          </w:tcPr>
          <w:p w14:paraId="0B95243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0.91</w:t>
            </w:r>
          </w:p>
        </w:tc>
      </w:tr>
      <w:tr w:rsidR="0091603C" w:rsidRPr="00B25DC6" w14:paraId="69D371C9" w14:textId="77777777" w:rsidTr="00D30465">
        <w:trPr>
          <w:trHeight w:val="276"/>
        </w:trPr>
        <w:tc>
          <w:tcPr>
            <w:tcW w:w="565" w:type="dxa"/>
          </w:tcPr>
          <w:p w14:paraId="3249380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959" w:type="dxa"/>
          </w:tcPr>
          <w:p w14:paraId="3DF7D956" w14:textId="77777777" w:rsidR="0091603C" w:rsidRPr="00B25DC6" w:rsidRDefault="0091603C"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8597BD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95.07</w:t>
            </w:r>
          </w:p>
        </w:tc>
        <w:tc>
          <w:tcPr>
            <w:tcW w:w="2835" w:type="dxa"/>
            <w:vAlign w:val="center"/>
          </w:tcPr>
          <w:p w14:paraId="4BF047B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2.75</w:t>
            </w:r>
          </w:p>
        </w:tc>
        <w:tc>
          <w:tcPr>
            <w:tcW w:w="2552" w:type="dxa"/>
            <w:vAlign w:val="center"/>
          </w:tcPr>
          <w:p w14:paraId="5BFBE6D5"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1.14</w:t>
            </w:r>
          </w:p>
        </w:tc>
      </w:tr>
      <w:tr w:rsidR="0091603C" w:rsidRPr="00B25DC6" w14:paraId="3D8A37F0" w14:textId="77777777" w:rsidTr="00D30465">
        <w:trPr>
          <w:trHeight w:val="276"/>
        </w:trPr>
        <w:tc>
          <w:tcPr>
            <w:tcW w:w="565" w:type="dxa"/>
          </w:tcPr>
          <w:p w14:paraId="6FC1283F"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959" w:type="dxa"/>
          </w:tcPr>
          <w:p w14:paraId="6031FF3B"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79196E7F"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87.37</w:t>
            </w:r>
          </w:p>
        </w:tc>
        <w:tc>
          <w:tcPr>
            <w:tcW w:w="2835" w:type="dxa"/>
            <w:vAlign w:val="center"/>
          </w:tcPr>
          <w:p w14:paraId="5FB0E5D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2.45</w:t>
            </w:r>
          </w:p>
        </w:tc>
        <w:tc>
          <w:tcPr>
            <w:tcW w:w="2552" w:type="dxa"/>
            <w:vAlign w:val="center"/>
          </w:tcPr>
          <w:p w14:paraId="206E2B92"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0.85</w:t>
            </w:r>
          </w:p>
        </w:tc>
      </w:tr>
      <w:tr w:rsidR="0091603C" w:rsidRPr="00B25DC6" w14:paraId="49899940" w14:textId="77777777" w:rsidTr="00D30465">
        <w:trPr>
          <w:trHeight w:val="276"/>
        </w:trPr>
        <w:tc>
          <w:tcPr>
            <w:tcW w:w="565" w:type="dxa"/>
          </w:tcPr>
          <w:p w14:paraId="7A90B8F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959" w:type="dxa"/>
          </w:tcPr>
          <w:p w14:paraId="1D15DB11"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A81D924"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91.07</w:t>
            </w:r>
          </w:p>
        </w:tc>
        <w:tc>
          <w:tcPr>
            <w:tcW w:w="2835" w:type="dxa"/>
            <w:vAlign w:val="center"/>
          </w:tcPr>
          <w:p w14:paraId="12741C3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2.58</w:t>
            </w:r>
          </w:p>
        </w:tc>
        <w:tc>
          <w:tcPr>
            <w:tcW w:w="2552" w:type="dxa"/>
            <w:vAlign w:val="center"/>
          </w:tcPr>
          <w:p w14:paraId="0B6C01B1"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1.05</w:t>
            </w:r>
          </w:p>
        </w:tc>
      </w:tr>
      <w:tr w:rsidR="0091603C" w:rsidRPr="00B25DC6" w14:paraId="6BD436C6" w14:textId="77777777" w:rsidTr="00D30465">
        <w:trPr>
          <w:trHeight w:val="276"/>
        </w:trPr>
        <w:tc>
          <w:tcPr>
            <w:tcW w:w="565" w:type="dxa"/>
          </w:tcPr>
          <w:p w14:paraId="3EC8FDB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959" w:type="dxa"/>
          </w:tcPr>
          <w:p w14:paraId="3FB98083"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409" w:type="dxa"/>
            <w:vAlign w:val="center"/>
          </w:tcPr>
          <w:p w14:paraId="4A83FC2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109.15</w:t>
            </w:r>
          </w:p>
        </w:tc>
        <w:tc>
          <w:tcPr>
            <w:tcW w:w="2835" w:type="dxa"/>
            <w:vAlign w:val="center"/>
          </w:tcPr>
          <w:p w14:paraId="446E3B57"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2.95</w:t>
            </w:r>
          </w:p>
        </w:tc>
        <w:tc>
          <w:tcPr>
            <w:tcW w:w="2552" w:type="dxa"/>
            <w:vAlign w:val="center"/>
          </w:tcPr>
          <w:p w14:paraId="53E74F2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1.40</w:t>
            </w:r>
          </w:p>
        </w:tc>
      </w:tr>
      <w:tr w:rsidR="0091603C" w:rsidRPr="00B25DC6" w14:paraId="394A3D83" w14:textId="77777777" w:rsidTr="00D30465">
        <w:trPr>
          <w:trHeight w:val="263"/>
        </w:trPr>
        <w:tc>
          <w:tcPr>
            <w:tcW w:w="565" w:type="dxa"/>
          </w:tcPr>
          <w:p w14:paraId="47463F31"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959" w:type="dxa"/>
          </w:tcPr>
          <w:p w14:paraId="6CF31EFA" w14:textId="77777777" w:rsidR="0091603C" w:rsidRPr="00B25DC6" w:rsidRDefault="0091603C"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409" w:type="dxa"/>
            <w:vAlign w:val="center"/>
          </w:tcPr>
          <w:p w14:paraId="45F85767"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96.65</w:t>
            </w:r>
          </w:p>
        </w:tc>
        <w:tc>
          <w:tcPr>
            <w:tcW w:w="2835" w:type="dxa"/>
            <w:vAlign w:val="center"/>
          </w:tcPr>
          <w:p w14:paraId="633DEA8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2.81</w:t>
            </w:r>
          </w:p>
        </w:tc>
        <w:tc>
          <w:tcPr>
            <w:tcW w:w="2552" w:type="dxa"/>
            <w:vAlign w:val="center"/>
          </w:tcPr>
          <w:p w14:paraId="595BFEC9"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1.33</w:t>
            </w:r>
          </w:p>
        </w:tc>
      </w:tr>
      <w:tr w:rsidR="0091603C" w:rsidRPr="00B25DC6" w14:paraId="6B48B926" w14:textId="77777777" w:rsidTr="00D30465">
        <w:trPr>
          <w:trHeight w:val="276"/>
        </w:trPr>
        <w:tc>
          <w:tcPr>
            <w:tcW w:w="565" w:type="dxa"/>
          </w:tcPr>
          <w:p w14:paraId="702691EB" w14:textId="77777777" w:rsidR="0091603C" w:rsidRPr="00B25DC6" w:rsidRDefault="0091603C" w:rsidP="00D30465">
            <w:pPr>
              <w:spacing w:before="72" w:after="72"/>
              <w:rPr>
                <w:rFonts w:ascii="Arial" w:hAnsi="Arial" w:cs="Arial"/>
                <w:sz w:val="24"/>
                <w:szCs w:val="24"/>
              </w:rPr>
            </w:pPr>
          </w:p>
        </w:tc>
        <w:tc>
          <w:tcPr>
            <w:tcW w:w="4959" w:type="dxa"/>
          </w:tcPr>
          <w:p w14:paraId="12B8E194"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2409" w:type="dxa"/>
            <w:vAlign w:val="center"/>
          </w:tcPr>
          <w:p w14:paraId="59B2B252"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87.98</w:t>
            </w:r>
          </w:p>
        </w:tc>
        <w:tc>
          <w:tcPr>
            <w:tcW w:w="2835" w:type="dxa"/>
            <w:vAlign w:val="center"/>
          </w:tcPr>
          <w:p w14:paraId="376FDF89"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2.55</w:t>
            </w:r>
          </w:p>
        </w:tc>
        <w:tc>
          <w:tcPr>
            <w:tcW w:w="2552" w:type="dxa"/>
            <w:vAlign w:val="center"/>
          </w:tcPr>
          <w:p w14:paraId="59DF6C40"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1.01</w:t>
            </w:r>
          </w:p>
        </w:tc>
      </w:tr>
      <w:tr w:rsidR="0091603C" w:rsidRPr="00B25DC6" w14:paraId="622F4FBA" w14:textId="77777777" w:rsidTr="00D30465">
        <w:trPr>
          <w:trHeight w:val="486"/>
        </w:trPr>
        <w:tc>
          <w:tcPr>
            <w:tcW w:w="565" w:type="dxa"/>
          </w:tcPr>
          <w:p w14:paraId="5FF3E834" w14:textId="77777777" w:rsidR="0091603C" w:rsidRPr="00B25DC6" w:rsidRDefault="0091603C" w:rsidP="00D30465">
            <w:pPr>
              <w:spacing w:before="72" w:after="72"/>
              <w:rPr>
                <w:rFonts w:ascii="Arial" w:hAnsi="Arial" w:cs="Arial"/>
                <w:sz w:val="24"/>
                <w:szCs w:val="24"/>
              </w:rPr>
            </w:pPr>
          </w:p>
        </w:tc>
        <w:tc>
          <w:tcPr>
            <w:tcW w:w="4959" w:type="dxa"/>
          </w:tcPr>
          <w:p w14:paraId="2B200768"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2409" w:type="dxa"/>
            <w:vAlign w:val="center"/>
          </w:tcPr>
          <w:p w14:paraId="06C8E592"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color w:val="000000"/>
                <w:sz w:val="24"/>
                <w:szCs w:val="24"/>
              </w:rPr>
              <w:t>2.81</w:t>
            </w:r>
          </w:p>
        </w:tc>
        <w:tc>
          <w:tcPr>
            <w:tcW w:w="2835" w:type="dxa"/>
            <w:vAlign w:val="center"/>
          </w:tcPr>
          <w:p w14:paraId="641BBBC6"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0.06</w:t>
            </w:r>
          </w:p>
        </w:tc>
        <w:tc>
          <w:tcPr>
            <w:tcW w:w="2552" w:type="dxa"/>
            <w:vAlign w:val="center"/>
          </w:tcPr>
          <w:p w14:paraId="16FF7B71"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0.04</w:t>
            </w:r>
          </w:p>
        </w:tc>
      </w:tr>
      <w:tr w:rsidR="0091603C" w:rsidRPr="00B25DC6" w14:paraId="19E38A98" w14:textId="77777777" w:rsidTr="00D30465">
        <w:trPr>
          <w:trHeight w:val="276"/>
        </w:trPr>
        <w:tc>
          <w:tcPr>
            <w:tcW w:w="565" w:type="dxa"/>
          </w:tcPr>
          <w:p w14:paraId="4C127CD1" w14:textId="77777777" w:rsidR="0091603C" w:rsidRPr="00B25DC6" w:rsidRDefault="0091603C" w:rsidP="00D30465">
            <w:pPr>
              <w:spacing w:before="72" w:after="72"/>
              <w:rPr>
                <w:rFonts w:ascii="Arial" w:hAnsi="Arial" w:cs="Arial"/>
                <w:sz w:val="24"/>
                <w:szCs w:val="24"/>
              </w:rPr>
            </w:pPr>
          </w:p>
        </w:tc>
        <w:tc>
          <w:tcPr>
            <w:tcW w:w="4959" w:type="dxa"/>
          </w:tcPr>
          <w:p w14:paraId="7C4B4D7E"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2409" w:type="dxa"/>
            <w:vAlign w:val="center"/>
          </w:tcPr>
          <w:p w14:paraId="6FE8C65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color w:val="000000"/>
                <w:sz w:val="24"/>
                <w:szCs w:val="24"/>
              </w:rPr>
              <w:t>5.61</w:t>
            </w:r>
          </w:p>
        </w:tc>
        <w:tc>
          <w:tcPr>
            <w:tcW w:w="2835" w:type="dxa"/>
            <w:vAlign w:val="center"/>
          </w:tcPr>
          <w:p w14:paraId="500EFE0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0.13</w:t>
            </w:r>
          </w:p>
        </w:tc>
        <w:tc>
          <w:tcPr>
            <w:tcW w:w="2552" w:type="dxa"/>
            <w:vAlign w:val="center"/>
          </w:tcPr>
          <w:p w14:paraId="6A354D4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0.09</w:t>
            </w:r>
          </w:p>
        </w:tc>
      </w:tr>
    </w:tbl>
    <w:p w14:paraId="3D07AAC7" w14:textId="77777777" w:rsidR="00470601" w:rsidRDefault="00470601" w:rsidP="00B25DC6">
      <w:pPr>
        <w:jc w:val="both"/>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4C3B7FD7" w14:textId="0162EBCC" w:rsidR="00B25DC6" w:rsidRDefault="00B25DC6" w:rsidP="00B25DC6">
      <w:pPr>
        <w:jc w:val="both"/>
        <w:rPr>
          <w:rFonts w:ascii="Arial" w:hAnsi="Arial" w:cs="Arial"/>
        </w:rPr>
        <w:sectPr w:rsidR="00B25DC6" w:rsidSect="00950F59">
          <w:pgSz w:w="12240" w:h="15840" w:code="1"/>
          <w:pgMar w:top="720" w:right="720" w:bottom="720" w:left="720" w:header="720" w:footer="720" w:gutter="0"/>
          <w:cols w:space="720"/>
          <w:docGrid w:linePitch="360"/>
        </w:sectPr>
      </w:pPr>
    </w:p>
    <w:bookmarkEnd w:id="3"/>
    <w:p w14:paraId="3B8110E3" w14:textId="618EBB50" w:rsidR="00790ADA" w:rsidRPr="004A64C5" w:rsidRDefault="00790ADA" w:rsidP="00441B6F">
      <w:pPr>
        <w:pStyle w:val="Body"/>
        <w:spacing w:after="0"/>
        <w:rPr>
          <w:rFonts w:ascii="Arial" w:hAnsi="Arial" w:cs="Arial"/>
        </w:rPr>
      </w:pPr>
    </w:p>
    <w:p w14:paraId="7AF6A70E" w14:textId="77777777" w:rsidR="00B25DC6" w:rsidRPr="00B25DC6" w:rsidRDefault="00B25DC6" w:rsidP="00B25DC6">
      <w:pPr>
        <w:jc w:val="both"/>
        <w:rPr>
          <w:rFonts w:ascii="Arial" w:hAnsi="Arial" w:cs="Arial"/>
          <w:b/>
          <w:bCs/>
          <w:color w:val="000000" w:themeColor="text1"/>
        </w:rPr>
      </w:pPr>
      <w:r w:rsidRPr="00B25DC6">
        <w:rPr>
          <w:rFonts w:ascii="Arial" w:hAnsi="Arial" w:cs="Arial"/>
          <w:b/>
          <w:bCs/>
        </w:rPr>
        <w:t>Table 2.</w:t>
      </w:r>
      <w:r w:rsidRPr="00B25DC6">
        <w:rPr>
          <w:rFonts w:ascii="Arial" w:hAnsi="Arial" w:cs="Arial"/>
          <w:b/>
          <w:bCs/>
          <w:color w:val="000000" w:themeColor="text1"/>
        </w:rPr>
        <w:t xml:space="preserve"> Effect of zinc, inorganic fertilizers and FYM on the yield and yield parameters of </w:t>
      </w:r>
      <w:proofErr w:type="spellStart"/>
      <w:r w:rsidRPr="00B25DC6">
        <w:rPr>
          <w:rFonts w:ascii="Arial" w:hAnsi="Arial" w:cs="Arial"/>
          <w:b/>
          <w:bCs/>
          <w:color w:val="000000" w:themeColor="text1"/>
        </w:rPr>
        <w:t>Bhendi</w:t>
      </w:r>
      <w:proofErr w:type="spellEnd"/>
    </w:p>
    <w:p w14:paraId="6373CFE6" w14:textId="77777777" w:rsidR="00B25DC6" w:rsidRPr="00B25DC6" w:rsidRDefault="00B25DC6" w:rsidP="00B25DC6">
      <w:pPr>
        <w:jc w:val="both"/>
        <w:rPr>
          <w:rFonts w:ascii="Arial" w:hAnsi="Arial" w:cs="Arial"/>
          <w:b/>
          <w:bCs/>
          <w:color w:val="000000" w:themeColor="text1"/>
        </w:rPr>
      </w:pPr>
    </w:p>
    <w:p w14:paraId="7DAC0273" w14:textId="77777777" w:rsidR="00AD3503" w:rsidRPr="00B25DC6" w:rsidRDefault="00AD3503" w:rsidP="00441B6F">
      <w:pPr>
        <w:pStyle w:val="Body"/>
        <w:spacing w:after="0"/>
        <w:rPr>
          <w:rFonts w:ascii="Arial" w:hAnsi="Arial" w:cs="Arial"/>
        </w:rPr>
      </w:pPr>
    </w:p>
    <w:p w14:paraId="4AFD7222" w14:textId="77777777" w:rsidR="00AD3503" w:rsidRPr="00B25DC6" w:rsidRDefault="00AD3503" w:rsidP="00441B6F">
      <w:pPr>
        <w:pStyle w:val="Body"/>
        <w:spacing w:after="0"/>
        <w:rPr>
          <w:rFonts w:ascii="Arial" w:hAnsi="Arial" w:cs="Arial"/>
        </w:rPr>
      </w:pPr>
    </w:p>
    <w:p w14:paraId="44DE8F6B" w14:textId="61E7F9F0" w:rsidR="00470601" w:rsidRPr="00B25DC6" w:rsidRDefault="00470601" w:rsidP="00441B6F">
      <w:pPr>
        <w:pStyle w:val="Body"/>
        <w:spacing w:after="0"/>
        <w:rPr>
          <w:rFonts w:ascii="Arial" w:hAnsi="Arial" w:cs="Arial"/>
        </w:rPr>
      </w:pPr>
    </w:p>
    <w:tbl>
      <w:tblPr>
        <w:tblStyle w:val="TableGrid"/>
        <w:tblpPr w:leftFromText="180" w:rightFromText="180" w:vertAnchor="page" w:horzAnchor="margin" w:tblpY="1981"/>
        <w:tblW w:w="13948" w:type="dxa"/>
        <w:tblLook w:val="04A0" w:firstRow="1" w:lastRow="0" w:firstColumn="1" w:lastColumn="0" w:noHBand="0" w:noVBand="1"/>
      </w:tblPr>
      <w:tblGrid>
        <w:gridCol w:w="881"/>
        <w:gridCol w:w="3395"/>
        <w:gridCol w:w="2084"/>
        <w:gridCol w:w="1897"/>
        <w:gridCol w:w="1897"/>
        <w:gridCol w:w="1897"/>
        <w:gridCol w:w="1897"/>
      </w:tblGrid>
      <w:tr w:rsidR="00B25DC6" w:rsidRPr="00B25DC6" w14:paraId="008C9ACF" w14:textId="77777777" w:rsidTr="00D30465">
        <w:trPr>
          <w:trHeight w:val="455"/>
        </w:trPr>
        <w:tc>
          <w:tcPr>
            <w:tcW w:w="881" w:type="dxa"/>
            <w:vAlign w:val="center"/>
          </w:tcPr>
          <w:p w14:paraId="320E036A"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3395" w:type="dxa"/>
            <w:vAlign w:val="center"/>
          </w:tcPr>
          <w:p w14:paraId="5EA5C33C"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084" w:type="dxa"/>
            <w:vAlign w:val="center"/>
          </w:tcPr>
          <w:p w14:paraId="183FCAD0"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 xml:space="preserve">Yield </w:t>
            </w:r>
            <w:proofErr w:type="gramStart"/>
            <w:r w:rsidRPr="00B25DC6">
              <w:rPr>
                <w:rFonts w:ascii="Arial" w:hAnsi="Arial" w:cs="Arial"/>
                <w:b/>
                <w:bCs/>
                <w:sz w:val="24"/>
                <w:szCs w:val="24"/>
              </w:rPr>
              <w:t>( t</w:t>
            </w:r>
            <w:proofErr w:type="gramEnd"/>
            <w:r w:rsidRPr="00B25DC6">
              <w:rPr>
                <w:rFonts w:ascii="Arial" w:hAnsi="Arial" w:cs="Arial"/>
                <w:b/>
                <w:bCs/>
                <w:sz w:val="24"/>
                <w:szCs w:val="24"/>
              </w:rPr>
              <w:t xml:space="preserve"> ha</w:t>
            </w:r>
            <w:r w:rsidRPr="00B25DC6">
              <w:rPr>
                <w:rFonts w:ascii="Arial" w:hAnsi="Arial" w:cs="Arial"/>
                <w:b/>
                <w:bCs/>
                <w:sz w:val="24"/>
                <w:szCs w:val="24"/>
                <w:vertAlign w:val="superscript"/>
              </w:rPr>
              <w:t>-1</w:t>
            </w:r>
            <w:r w:rsidRPr="00B25DC6">
              <w:rPr>
                <w:rFonts w:ascii="Arial" w:hAnsi="Arial" w:cs="Arial"/>
                <w:b/>
                <w:bCs/>
                <w:sz w:val="24"/>
                <w:szCs w:val="24"/>
              </w:rPr>
              <w:t>)</w:t>
            </w:r>
          </w:p>
        </w:tc>
        <w:tc>
          <w:tcPr>
            <w:tcW w:w="1897" w:type="dxa"/>
            <w:vAlign w:val="center"/>
          </w:tcPr>
          <w:p w14:paraId="62544442"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Fruit length (cm)</w:t>
            </w:r>
          </w:p>
        </w:tc>
        <w:tc>
          <w:tcPr>
            <w:tcW w:w="1897" w:type="dxa"/>
            <w:vAlign w:val="center"/>
          </w:tcPr>
          <w:p w14:paraId="55CB88BE"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 xml:space="preserve">Fruit </w:t>
            </w:r>
            <w:proofErr w:type="spellStart"/>
            <w:r w:rsidRPr="00B25DC6">
              <w:rPr>
                <w:rFonts w:ascii="Arial" w:hAnsi="Arial" w:cs="Arial"/>
                <w:b/>
                <w:bCs/>
                <w:sz w:val="24"/>
                <w:szCs w:val="24"/>
              </w:rPr>
              <w:t>grith</w:t>
            </w:r>
            <w:proofErr w:type="spellEnd"/>
            <w:r w:rsidRPr="00B25DC6">
              <w:rPr>
                <w:rFonts w:ascii="Arial" w:hAnsi="Arial" w:cs="Arial"/>
                <w:b/>
                <w:bCs/>
                <w:sz w:val="24"/>
                <w:szCs w:val="24"/>
              </w:rPr>
              <w:t xml:space="preserve"> (cm)</w:t>
            </w:r>
          </w:p>
        </w:tc>
        <w:tc>
          <w:tcPr>
            <w:tcW w:w="1897" w:type="dxa"/>
            <w:vAlign w:val="center"/>
          </w:tcPr>
          <w:p w14:paraId="7C49C905"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Individual fruit weight(g)</w:t>
            </w:r>
          </w:p>
        </w:tc>
        <w:tc>
          <w:tcPr>
            <w:tcW w:w="1897" w:type="dxa"/>
            <w:vAlign w:val="center"/>
          </w:tcPr>
          <w:p w14:paraId="35B1C984"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No. of fruits per plant</w:t>
            </w:r>
          </w:p>
        </w:tc>
      </w:tr>
      <w:tr w:rsidR="00B25DC6" w:rsidRPr="00B25DC6" w14:paraId="7CEC3BA1" w14:textId="77777777" w:rsidTr="00D30465">
        <w:trPr>
          <w:trHeight w:val="276"/>
        </w:trPr>
        <w:tc>
          <w:tcPr>
            <w:tcW w:w="881" w:type="dxa"/>
          </w:tcPr>
          <w:p w14:paraId="2D1BA01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3395" w:type="dxa"/>
          </w:tcPr>
          <w:p w14:paraId="17DA32C2"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084" w:type="dxa"/>
            <w:vAlign w:val="center"/>
          </w:tcPr>
          <w:p w14:paraId="28DA00A0"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5.43</w:t>
            </w:r>
          </w:p>
        </w:tc>
        <w:tc>
          <w:tcPr>
            <w:tcW w:w="1897" w:type="dxa"/>
            <w:vAlign w:val="center"/>
          </w:tcPr>
          <w:p w14:paraId="4E56C88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12.36</w:t>
            </w:r>
          </w:p>
        </w:tc>
        <w:tc>
          <w:tcPr>
            <w:tcW w:w="1897" w:type="dxa"/>
            <w:vAlign w:val="center"/>
          </w:tcPr>
          <w:p w14:paraId="7258201F"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6.18</w:t>
            </w:r>
          </w:p>
        </w:tc>
        <w:tc>
          <w:tcPr>
            <w:tcW w:w="1897" w:type="dxa"/>
            <w:vAlign w:val="center"/>
          </w:tcPr>
          <w:p w14:paraId="39D5407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13.70</w:t>
            </w:r>
          </w:p>
        </w:tc>
        <w:tc>
          <w:tcPr>
            <w:tcW w:w="1897" w:type="dxa"/>
            <w:vAlign w:val="center"/>
          </w:tcPr>
          <w:p w14:paraId="45162091"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11.58</w:t>
            </w:r>
          </w:p>
        </w:tc>
      </w:tr>
      <w:tr w:rsidR="00B25DC6" w:rsidRPr="00B25DC6" w14:paraId="4CCA2EE5" w14:textId="77777777" w:rsidTr="00D30465">
        <w:trPr>
          <w:trHeight w:val="263"/>
        </w:trPr>
        <w:tc>
          <w:tcPr>
            <w:tcW w:w="881" w:type="dxa"/>
          </w:tcPr>
          <w:p w14:paraId="0DB8915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3395" w:type="dxa"/>
          </w:tcPr>
          <w:p w14:paraId="7CAC8833"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084" w:type="dxa"/>
            <w:vAlign w:val="center"/>
          </w:tcPr>
          <w:p w14:paraId="01F2055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13.06</w:t>
            </w:r>
          </w:p>
        </w:tc>
        <w:tc>
          <w:tcPr>
            <w:tcW w:w="1897" w:type="dxa"/>
            <w:vAlign w:val="center"/>
          </w:tcPr>
          <w:p w14:paraId="3CC2A06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15.62</w:t>
            </w:r>
          </w:p>
        </w:tc>
        <w:tc>
          <w:tcPr>
            <w:tcW w:w="1897" w:type="dxa"/>
            <w:vAlign w:val="center"/>
          </w:tcPr>
          <w:p w14:paraId="1190A78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6.59</w:t>
            </w:r>
          </w:p>
        </w:tc>
        <w:tc>
          <w:tcPr>
            <w:tcW w:w="1897" w:type="dxa"/>
            <w:vAlign w:val="center"/>
          </w:tcPr>
          <w:p w14:paraId="7577A62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13.77</w:t>
            </w:r>
          </w:p>
        </w:tc>
        <w:tc>
          <w:tcPr>
            <w:tcW w:w="1897" w:type="dxa"/>
            <w:vAlign w:val="center"/>
          </w:tcPr>
          <w:p w14:paraId="0A2F1F2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12.61</w:t>
            </w:r>
          </w:p>
        </w:tc>
      </w:tr>
      <w:tr w:rsidR="00B25DC6" w:rsidRPr="00B25DC6" w14:paraId="44A52939" w14:textId="77777777" w:rsidTr="00D30465">
        <w:trPr>
          <w:trHeight w:val="276"/>
        </w:trPr>
        <w:tc>
          <w:tcPr>
            <w:tcW w:w="881" w:type="dxa"/>
          </w:tcPr>
          <w:p w14:paraId="0375F557"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3395" w:type="dxa"/>
          </w:tcPr>
          <w:p w14:paraId="5F51BE87"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084" w:type="dxa"/>
            <w:vAlign w:val="center"/>
          </w:tcPr>
          <w:p w14:paraId="5E073C8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16.96</w:t>
            </w:r>
          </w:p>
        </w:tc>
        <w:tc>
          <w:tcPr>
            <w:tcW w:w="1897" w:type="dxa"/>
            <w:vAlign w:val="center"/>
          </w:tcPr>
          <w:p w14:paraId="56A9C7B4"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15.78</w:t>
            </w:r>
          </w:p>
        </w:tc>
        <w:tc>
          <w:tcPr>
            <w:tcW w:w="1897" w:type="dxa"/>
            <w:vAlign w:val="center"/>
          </w:tcPr>
          <w:p w14:paraId="4A5F3B3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6.90</w:t>
            </w:r>
          </w:p>
        </w:tc>
        <w:tc>
          <w:tcPr>
            <w:tcW w:w="1897" w:type="dxa"/>
            <w:vAlign w:val="center"/>
          </w:tcPr>
          <w:p w14:paraId="426FFD0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14.64</w:t>
            </w:r>
          </w:p>
        </w:tc>
        <w:tc>
          <w:tcPr>
            <w:tcW w:w="1897" w:type="dxa"/>
            <w:vAlign w:val="center"/>
          </w:tcPr>
          <w:p w14:paraId="5D4BEBE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14.47</w:t>
            </w:r>
          </w:p>
        </w:tc>
      </w:tr>
      <w:tr w:rsidR="00B25DC6" w:rsidRPr="00B25DC6" w14:paraId="2EA899AD" w14:textId="77777777" w:rsidTr="00D30465">
        <w:trPr>
          <w:trHeight w:val="276"/>
        </w:trPr>
        <w:tc>
          <w:tcPr>
            <w:tcW w:w="881" w:type="dxa"/>
          </w:tcPr>
          <w:p w14:paraId="0F2B4DAC"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3395" w:type="dxa"/>
          </w:tcPr>
          <w:p w14:paraId="0B4F6A6C"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0B267C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17.33</w:t>
            </w:r>
          </w:p>
        </w:tc>
        <w:tc>
          <w:tcPr>
            <w:tcW w:w="1897" w:type="dxa"/>
            <w:vAlign w:val="center"/>
          </w:tcPr>
          <w:p w14:paraId="5744467C"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16.07</w:t>
            </w:r>
          </w:p>
        </w:tc>
        <w:tc>
          <w:tcPr>
            <w:tcW w:w="1897" w:type="dxa"/>
            <w:vAlign w:val="center"/>
          </w:tcPr>
          <w:p w14:paraId="7150F34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7.31</w:t>
            </w:r>
          </w:p>
        </w:tc>
        <w:tc>
          <w:tcPr>
            <w:tcW w:w="1897" w:type="dxa"/>
            <w:vAlign w:val="center"/>
          </w:tcPr>
          <w:p w14:paraId="499246EF"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14.82</w:t>
            </w:r>
          </w:p>
        </w:tc>
        <w:tc>
          <w:tcPr>
            <w:tcW w:w="1897" w:type="dxa"/>
            <w:vAlign w:val="center"/>
          </w:tcPr>
          <w:p w14:paraId="0BB80BC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15.59</w:t>
            </w:r>
          </w:p>
        </w:tc>
      </w:tr>
      <w:tr w:rsidR="00B25DC6" w:rsidRPr="00B25DC6" w14:paraId="0D6BA528" w14:textId="77777777" w:rsidTr="00D30465">
        <w:trPr>
          <w:trHeight w:val="276"/>
        </w:trPr>
        <w:tc>
          <w:tcPr>
            <w:tcW w:w="881" w:type="dxa"/>
          </w:tcPr>
          <w:p w14:paraId="151C472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3395" w:type="dxa"/>
          </w:tcPr>
          <w:p w14:paraId="78E2A40B"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29BC240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14.92</w:t>
            </w:r>
          </w:p>
        </w:tc>
        <w:tc>
          <w:tcPr>
            <w:tcW w:w="1897" w:type="dxa"/>
            <w:vAlign w:val="center"/>
          </w:tcPr>
          <w:p w14:paraId="31BEAE8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15.66</w:t>
            </w:r>
          </w:p>
        </w:tc>
        <w:tc>
          <w:tcPr>
            <w:tcW w:w="1897" w:type="dxa"/>
            <w:vAlign w:val="center"/>
          </w:tcPr>
          <w:p w14:paraId="7B3B5626"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6.68</w:t>
            </w:r>
          </w:p>
        </w:tc>
        <w:tc>
          <w:tcPr>
            <w:tcW w:w="1897" w:type="dxa"/>
            <w:vAlign w:val="center"/>
          </w:tcPr>
          <w:p w14:paraId="2E64E478"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14.58</w:t>
            </w:r>
          </w:p>
        </w:tc>
        <w:tc>
          <w:tcPr>
            <w:tcW w:w="1897" w:type="dxa"/>
            <w:vAlign w:val="center"/>
          </w:tcPr>
          <w:p w14:paraId="6F9DA26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13.42</w:t>
            </w:r>
          </w:p>
        </w:tc>
      </w:tr>
      <w:tr w:rsidR="00B25DC6" w:rsidRPr="00B25DC6" w14:paraId="42D06900" w14:textId="77777777" w:rsidTr="00D30465">
        <w:trPr>
          <w:trHeight w:val="276"/>
        </w:trPr>
        <w:tc>
          <w:tcPr>
            <w:tcW w:w="881" w:type="dxa"/>
          </w:tcPr>
          <w:p w14:paraId="75ABA64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3395" w:type="dxa"/>
          </w:tcPr>
          <w:p w14:paraId="5517CFB5"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D8836C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17.29</w:t>
            </w:r>
          </w:p>
        </w:tc>
        <w:tc>
          <w:tcPr>
            <w:tcW w:w="1897" w:type="dxa"/>
            <w:vAlign w:val="center"/>
          </w:tcPr>
          <w:p w14:paraId="3DAA834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15.85</w:t>
            </w:r>
          </w:p>
        </w:tc>
        <w:tc>
          <w:tcPr>
            <w:tcW w:w="1897" w:type="dxa"/>
            <w:vAlign w:val="center"/>
          </w:tcPr>
          <w:p w14:paraId="517C095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7.17</w:t>
            </w:r>
          </w:p>
        </w:tc>
        <w:tc>
          <w:tcPr>
            <w:tcW w:w="1897" w:type="dxa"/>
            <w:vAlign w:val="center"/>
          </w:tcPr>
          <w:p w14:paraId="1E7F7626"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14.75</w:t>
            </w:r>
          </w:p>
        </w:tc>
        <w:tc>
          <w:tcPr>
            <w:tcW w:w="1897" w:type="dxa"/>
            <w:vAlign w:val="center"/>
          </w:tcPr>
          <w:p w14:paraId="1AE448F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14.64</w:t>
            </w:r>
          </w:p>
        </w:tc>
      </w:tr>
      <w:tr w:rsidR="00B25DC6" w:rsidRPr="00B25DC6" w14:paraId="581AC9F8" w14:textId="77777777" w:rsidTr="00D30465">
        <w:trPr>
          <w:trHeight w:val="276"/>
        </w:trPr>
        <w:tc>
          <w:tcPr>
            <w:tcW w:w="881" w:type="dxa"/>
          </w:tcPr>
          <w:p w14:paraId="5058F81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3395" w:type="dxa"/>
          </w:tcPr>
          <w:p w14:paraId="00329B6C"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084" w:type="dxa"/>
            <w:vAlign w:val="center"/>
          </w:tcPr>
          <w:p w14:paraId="3081248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19.33</w:t>
            </w:r>
          </w:p>
        </w:tc>
        <w:tc>
          <w:tcPr>
            <w:tcW w:w="1897" w:type="dxa"/>
            <w:vAlign w:val="center"/>
          </w:tcPr>
          <w:p w14:paraId="6562FB8D"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16.78</w:t>
            </w:r>
          </w:p>
        </w:tc>
        <w:tc>
          <w:tcPr>
            <w:tcW w:w="1897" w:type="dxa"/>
            <w:vAlign w:val="center"/>
          </w:tcPr>
          <w:p w14:paraId="2159346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7.64</w:t>
            </w:r>
          </w:p>
        </w:tc>
        <w:tc>
          <w:tcPr>
            <w:tcW w:w="1897" w:type="dxa"/>
            <w:vAlign w:val="center"/>
          </w:tcPr>
          <w:p w14:paraId="763C27A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15.01</w:t>
            </w:r>
          </w:p>
        </w:tc>
        <w:tc>
          <w:tcPr>
            <w:tcW w:w="1897" w:type="dxa"/>
            <w:vAlign w:val="center"/>
          </w:tcPr>
          <w:p w14:paraId="7CC97858"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16.70</w:t>
            </w:r>
          </w:p>
        </w:tc>
      </w:tr>
      <w:tr w:rsidR="00B25DC6" w:rsidRPr="00B25DC6" w14:paraId="6ED9002A" w14:textId="77777777" w:rsidTr="00D30465">
        <w:trPr>
          <w:trHeight w:val="263"/>
        </w:trPr>
        <w:tc>
          <w:tcPr>
            <w:tcW w:w="881" w:type="dxa"/>
          </w:tcPr>
          <w:p w14:paraId="16C30EA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3395" w:type="dxa"/>
          </w:tcPr>
          <w:p w14:paraId="541500AB"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084" w:type="dxa"/>
            <w:vAlign w:val="center"/>
          </w:tcPr>
          <w:p w14:paraId="44C77337"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18.55</w:t>
            </w:r>
          </w:p>
        </w:tc>
        <w:tc>
          <w:tcPr>
            <w:tcW w:w="1897" w:type="dxa"/>
            <w:vAlign w:val="center"/>
          </w:tcPr>
          <w:p w14:paraId="329BEFA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16.42</w:t>
            </w:r>
          </w:p>
        </w:tc>
        <w:tc>
          <w:tcPr>
            <w:tcW w:w="1897" w:type="dxa"/>
            <w:vAlign w:val="center"/>
          </w:tcPr>
          <w:p w14:paraId="2346B2DD"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7.50</w:t>
            </w:r>
          </w:p>
        </w:tc>
        <w:tc>
          <w:tcPr>
            <w:tcW w:w="1897" w:type="dxa"/>
            <w:vAlign w:val="center"/>
          </w:tcPr>
          <w:p w14:paraId="6A489B2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14.86</w:t>
            </w:r>
          </w:p>
        </w:tc>
        <w:tc>
          <w:tcPr>
            <w:tcW w:w="1897" w:type="dxa"/>
            <w:vAlign w:val="center"/>
          </w:tcPr>
          <w:p w14:paraId="7E75235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16.29</w:t>
            </w:r>
          </w:p>
        </w:tc>
      </w:tr>
      <w:tr w:rsidR="00B25DC6" w:rsidRPr="00B25DC6" w14:paraId="4A320CEB" w14:textId="77777777" w:rsidTr="00D30465">
        <w:trPr>
          <w:trHeight w:val="276"/>
        </w:trPr>
        <w:tc>
          <w:tcPr>
            <w:tcW w:w="881" w:type="dxa"/>
          </w:tcPr>
          <w:p w14:paraId="15E8435F" w14:textId="77777777" w:rsidR="00B25DC6" w:rsidRPr="00B25DC6" w:rsidRDefault="00B25DC6" w:rsidP="00D30465">
            <w:pPr>
              <w:spacing w:before="72" w:after="72"/>
              <w:rPr>
                <w:rFonts w:ascii="Arial" w:hAnsi="Arial" w:cs="Arial"/>
                <w:sz w:val="24"/>
                <w:szCs w:val="24"/>
              </w:rPr>
            </w:pPr>
          </w:p>
        </w:tc>
        <w:tc>
          <w:tcPr>
            <w:tcW w:w="3395" w:type="dxa"/>
          </w:tcPr>
          <w:p w14:paraId="0A6D4D96"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2084" w:type="dxa"/>
            <w:vAlign w:val="center"/>
          </w:tcPr>
          <w:p w14:paraId="1E461E34"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15.36</w:t>
            </w:r>
          </w:p>
        </w:tc>
        <w:tc>
          <w:tcPr>
            <w:tcW w:w="1897" w:type="dxa"/>
            <w:vAlign w:val="center"/>
          </w:tcPr>
          <w:p w14:paraId="030178E7"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15.57</w:t>
            </w:r>
          </w:p>
        </w:tc>
        <w:tc>
          <w:tcPr>
            <w:tcW w:w="1897" w:type="dxa"/>
            <w:vAlign w:val="center"/>
          </w:tcPr>
          <w:p w14:paraId="6A87D862"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7.00</w:t>
            </w:r>
          </w:p>
        </w:tc>
        <w:tc>
          <w:tcPr>
            <w:tcW w:w="1897" w:type="dxa"/>
            <w:vAlign w:val="center"/>
          </w:tcPr>
          <w:p w14:paraId="788516B8"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14.52</w:t>
            </w:r>
          </w:p>
        </w:tc>
        <w:tc>
          <w:tcPr>
            <w:tcW w:w="1897" w:type="dxa"/>
            <w:vAlign w:val="center"/>
          </w:tcPr>
          <w:p w14:paraId="24C59000"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14.41</w:t>
            </w:r>
          </w:p>
        </w:tc>
      </w:tr>
      <w:tr w:rsidR="00B25DC6" w:rsidRPr="00B25DC6" w14:paraId="0BF74196" w14:textId="77777777" w:rsidTr="00D30465">
        <w:trPr>
          <w:trHeight w:val="486"/>
        </w:trPr>
        <w:tc>
          <w:tcPr>
            <w:tcW w:w="881" w:type="dxa"/>
          </w:tcPr>
          <w:p w14:paraId="7D2660B2" w14:textId="77777777" w:rsidR="00B25DC6" w:rsidRPr="00B25DC6" w:rsidRDefault="00B25DC6" w:rsidP="00D30465">
            <w:pPr>
              <w:spacing w:before="72" w:after="72"/>
              <w:rPr>
                <w:rFonts w:ascii="Arial" w:hAnsi="Arial" w:cs="Arial"/>
                <w:sz w:val="24"/>
                <w:szCs w:val="24"/>
              </w:rPr>
            </w:pPr>
          </w:p>
        </w:tc>
        <w:tc>
          <w:tcPr>
            <w:tcW w:w="3395" w:type="dxa"/>
          </w:tcPr>
          <w:p w14:paraId="445877E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2084" w:type="dxa"/>
            <w:vAlign w:val="center"/>
          </w:tcPr>
          <w:p w14:paraId="10FC169C"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0.09</w:t>
            </w:r>
          </w:p>
        </w:tc>
        <w:tc>
          <w:tcPr>
            <w:tcW w:w="1897" w:type="dxa"/>
            <w:vAlign w:val="center"/>
          </w:tcPr>
          <w:p w14:paraId="31FC1BAA"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0.22</w:t>
            </w:r>
          </w:p>
        </w:tc>
        <w:tc>
          <w:tcPr>
            <w:tcW w:w="1897" w:type="dxa"/>
            <w:vAlign w:val="center"/>
          </w:tcPr>
          <w:p w14:paraId="2FBE1D0E"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0.15</w:t>
            </w:r>
          </w:p>
        </w:tc>
        <w:tc>
          <w:tcPr>
            <w:tcW w:w="1897" w:type="dxa"/>
            <w:vAlign w:val="center"/>
          </w:tcPr>
          <w:p w14:paraId="2B6D62D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0.29</w:t>
            </w:r>
          </w:p>
        </w:tc>
        <w:tc>
          <w:tcPr>
            <w:tcW w:w="1897" w:type="dxa"/>
            <w:vAlign w:val="center"/>
          </w:tcPr>
          <w:p w14:paraId="1E75101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0.23</w:t>
            </w:r>
          </w:p>
        </w:tc>
      </w:tr>
      <w:tr w:rsidR="00B25DC6" w:rsidRPr="00B25DC6" w14:paraId="4CB39CFC" w14:textId="77777777" w:rsidTr="00D30465">
        <w:trPr>
          <w:trHeight w:val="276"/>
        </w:trPr>
        <w:tc>
          <w:tcPr>
            <w:tcW w:w="881" w:type="dxa"/>
          </w:tcPr>
          <w:p w14:paraId="279BDB4E" w14:textId="77777777" w:rsidR="00B25DC6" w:rsidRPr="00B25DC6" w:rsidRDefault="00B25DC6" w:rsidP="00D30465">
            <w:pPr>
              <w:spacing w:before="72" w:after="72"/>
              <w:rPr>
                <w:rFonts w:ascii="Arial" w:hAnsi="Arial" w:cs="Arial"/>
                <w:sz w:val="24"/>
                <w:szCs w:val="24"/>
              </w:rPr>
            </w:pPr>
          </w:p>
        </w:tc>
        <w:tc>
          <w:tcPr>
            <w:tcW w:w="3395" w:type="dxa"/>
          </w:tcPr>
          <w:p w14:paraId="2139019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2084" w:type="dxa"/>
            <w:vAlign w:val="center"/>
          </w:tcPr>
          <w:p w14:paraId="22FE2DC2"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0.21</w:t>
            </w:r>
          </w:p>
        </w:tc>
        <w:tc>
          <w:tcPr>
            <w:tcW w:w="1897" w:type="dxa"/>
            <w:vAlign w:val="center"/>
          </w:tcPr>
          <w:p w14:paraId="0C2E3EA7"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0.45</w:t>
            </w:r>
          </w:p>
        </w:tc>
        <w:tc>
          <w:tcPr>
            <w:tcW w:w="1897" w:type="dxa"/>
            <w:vAlign w:val="center"/>
          </w:tcPr>
          <w:p w14:paraId="6526319B"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0.31</w:t>
            </w:r>
          </w:p>
        </w:tc>
        <w:tc>
          <w:tcPr>
            <w:tcW w:w="1897" w:type="dxa"/>
            <w:vAlign w:val="center"/>
          </w:tcPr>
          <w:p w14:paraId="0549F635"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0.58</w:t>
            </w:r>
          </w:p>
        </w:tc>
        <w:tc>
          <w:tcPr>
            <w:tcW w:w="1897" w:type="dxa"/>
            <w:vAlign w:val="center"/>
          </w:tcPr>
          <w:p w14:paraId="0176FC24"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0.46</w:t>
            </w:r>
          </w:p>
        </w:tc>
      </w:tr>
    </w:tbl>
    <w:p w14:paraId="1B6C564A" w14:textId="77777777" w:rsidR="00470601" w:rsidRDefault="00470601" w:rsidP="00441B6F">
      <w:pPr>
        <w:pStyle w:val="Body"/>
        <w:spacing w:after="0"/>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1FB0315E" w14:textId="77777777" w:rsidR="00B25DC6" w:rsidRPr="00B25DC6" w:rsidRDefault="00B25DC6" w:rsidP="00B25DC6">
      <w:pPr>
        <w:spacing w:line="360" w:lineRule="auto"/>
        <w:jc w:val="both"/>
        <w:rPr>
          <w:rFonts w:ascii="Arial" w:hAnsi="Arial" w:cs="Arial"/>
          <w:b/>
          <w:bCs/>
          <w:color w:val="000000" w:themeColor="text1"/>
        </w:rPr>
      </w:pPr>
      <w:r w:rsidRPr="00B25DC6">
        <w:rPr>
          <w:rFonts w:ascii="Arial" w:hAnsi="Arial" w:cs="Arial"/>
          <w:b/>
          <w:bCs/>
          <w:color w:val="000000" w:themeColor="text1"/>
        </w:rPr>
        <w:lastRenderedPageBreak/>
        <w:t xml:space="preserve">Table 3. Effect of zinc, inorganic fertilizers and FYM on the quality parameters of </w:t>
      </w:r>
      <w:proofErr w:type="spellStart"/>
      <w:r w:rsidRPr="00B25DC6">
        <w:rPr>
          <w:rFonts w:ascii="Arial" w:hAnsi="Arial" w:cs="Arial"/>
          <w:b/>
          <w:bCs/>
          <w:color w:val="000000" w:themeColor="text1"/>
        </w:rPr>
        <w:t>bhendi</w:t>
      </w:r>
      <w:proofErr w:type="spellEnd"/>
    </w:p>
    <w:tbl>
      <w:tblPr>
        <w:tblStyle w:val="TableGrid"/>
        <w:tblpPr w:leftFromText="180" w:rightFromText="180" w:vertAnchor="page" w:horzAnchor="margin" w:tblpY="2121"/>
        <w:tblW w:w="13948" w:type="dxa"/>
        <w:tblLook w:val="04A0" w:firstRow="1" w:lastRow="0" w:firstColumn="1" w:lastColumn="0" w:noHBand="0" w:noVBand="1"/>
      </w:tblPr>
      <w:tblGrid>
        <w:gridCol w:w="1079"/>
        <w:gridCol w:w="4505"/>
        <w:gridCol w:w="3058"/>
        <w:gridCol w:w="2518"/>
        <w:gridCol w:w="2788"/>
      </w:tblGrid>
      <w:tr w:rsidR="00B25DC6" w:rsidRPr="00B25DC6" w14:paraId="62BFE690" w14:textId="77777777" w:rsidTr="00D30465">
        <w:trPr>
          <w:trHeight w:val="455"/>
        </w:trPr>
        <w:tc>
          <w:tcPr>
            <w:tcW w:w="1079" w:type="dxa"/>
            <w:vAlign w:val="center"/>
          </w:tcPr>
          <w:p w14:paraId="4562961A"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4505" w:type="dxa"/>
            <w:vAlign w:val="center"/>
          </w:tcPr>
          <w:p w14:paraId="72252AB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3058" w:type="dxa"/>
            <w:vAlign w:val="center"/>
          </w:tcPr>
          <w:p w14:paraId="6E17AFBB" w14:textId="77777777" w:rsid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 xml:space="preserve">Ascorbic acid </w:t>
            </w:r>
          </w:p>
          <w:p w14:paraId="16E40B44" w14:textId="0A54B104"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w:t>
            </w:r>
            <w:r w:rsidRPr="00B25DC6">
              <w:rPr>
                <w:rFonts w:ascii="Arial" w:hAnsi="Arial" w:cs="Arial"/>
                <w:b/>
                <w:bCs/>
                <w:color w:val="000000" w:themeColor="text1"/>
                <w:sz w:val="24"/>
                <w:szCs w:val="24"/>
              </w:rPr>
              <w:t>mg 100 g</w:t>
            </w:r>
            <w:r w:rsidRPr="00B25DC6">
              <w:rPr>
                <w:rFonts w:ascii="Cambria Math" w:hAnsi="Cambria Math" w:cs="Cambria Math"/>
                <w:b/>
                <w:bCs/>
                <w:color w:val="000000" w:themeColor="text1"/>
                <w:sz w:val="24"/>
                <w:szCs w:val="24"/>
              </w:rPr>
              <w:t>⁻</w:t>
            </w:r>
            <w:r w:rsidRPr="00B25DC6">
              <w:rPr>
                <w:rFonts w:ascii="Arial" w:hAnsi="Arial" w:cs="Arial"/>
                <w:b/>
                <w:bCs/>
                <w:color w:val="000000" w:themeColor="text1"/>
                <w:sz w:val="24"/>
                <w:szCs w:val="24"/>
              </w:rPr>
              <w:t>¹)</w:t>
            </w:r>
          </w:p>
        </w:tc>
        <w:tc>
          <w:tcPr>
            <w:tcW w:w="2518" w:type="dxa"/>
            <w:vAlign w:val="center"/>
          </w:tcPr>
          <w:p w14:paraId="4590FB75"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Crude protein (%)</w:t>
            </w:r>
          </w:p>
        </w:tc>
        <w:tc>
          <w:tcPr>
            <w:tcW w:w="2788" w:type="dxa"/>
            <w:vAlign w:val="center"/>
          </w:tcPr>
          <w:p w14:paraId="660B837B"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Crude fiber (%)</w:t>
            </w:r>
          </w:p>
        </w:tc>
      </w:tr>
      <w:tr w:rsidR="00B25DC6" w:rsidRPr="00B25DC6" w14:paraId="53B59B0D" w14:textId="77777777" w:rsidTr="00D30465">
        <w:trPr>
          <w:trHeight w:val="276"/>
        </w:trPr>
        <w:tc>
          <w:tcPr>
            <w:tcW w:w="1079" w:type="dxa"/>
          </w:tcPr>
          <w:p w14:paraId="76FD1D3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505" w:type="dxa"/>
          </w:tcPr>
          <w:p w14:paraId="6755DCCE"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3058" w:type="dxa"/>
            <w:vAlign w:val="center"/>
          </w:tcPr>
          <w:p w14:paraId="6404BC5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9.30</w:t>
            </w:r>
          </w:p>
        </w:tc>
        <w:tc>
          <w:tcPr>
            <w:tcW w:w="2518" w:type="dxa"/>
            <w:vAlign w:val="center"/>
          </w:tcPr>
          <w:p w14:paraId="24BAA9A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9.84</w:t>
            </w:r>
          </w:p>
        </w:tc>
        <w:tc>
          <w:tcPr>
            <w:tcW w:w="2788" w:type="dxa"/>
            <w:vAlign w:val="center"/>
          </w:tcPr>
          <w:p w14:paraId="280B472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15.46</w:t>
            </w:r>
          </w:p>
        </w:tc>
      </w:tr>
      <w:tr w:rsidR="00B25DC6" w:rsidRPr="00B25DC6" w14:paraId="2A417BC9" w14:textId="77777777" w:rsidTr="00D30465">
        <w:trPr>
          <w:trHeight w:val="263"/>
        </w:trPr>
        <w:tc>
          <w:tcPr>
            <w:tcW w:w="1079" w:type="dxa"/>
          </w:tcPr>
          <w:p w14:paraId="790A338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505" w:type="dxa"/>
          </w:tcPr>
          <w:p w14:paraId="17680B9A"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3058" w:type="dxa"/>
            <w:vAlign w:val="center"/>
          </w:tcPr>
          <w:p w14:paraId="0D91DE1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10.34</w:t>
            </w:r>
          </w:p>
        </w:tc>
        <w:tc>
          <w:tcPr>
            <w:tcW w:w="2518" w:type="dxa"/>
            <w:vAlign w:val="center"/>
          </w:tcPr>
          <w:p w14:paraId="3002460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10.73</w:t>
            </w:r>
          </w:p>
        </w:tc>
        <w:tc>
          <w:tcPr>
            <w:tcW w:w="2788" w:type="dxa"/>
            <w:vAlign w:val="center"/>
          </w:tcPr>
          <w:p w14:paraId="6245C91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13.35</w:t>
            </w:r>
          </w:p>
        </w:tc>
      </w:tr>
      <w:tr w:rsidR="00B25DC6" w:rsidRPr="00B25DC6" w14:paraId="0310BDA5" w14:textId="77777777" w:rsidTr="00D30465">
        <w:trPr>
          <w:trHeight w:val="276"/>
        </w:trPr>
        <w:tc>
          <w:tcPr>
            <w:tcW w:w="1079" w:type="dxa"/>
          </w:tcPr>
          <w:p w14:paraId="2D36997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505" w:type="dxa"/>
          </w:tcPr>
          <w:p w14:paraId="22AA8D6D"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3058" w:type="dxa"/>
            <w:vAlign w:val="center"/>
          </w:tcPr>
          <w:p w14:paraId="0400599B"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11.41</w:t>
            </w:r>
          </w:p>
        </w:tc>
        <w:tc>
          <w:tcPr>
            <w:tcW w:w="2518" w:type="dxa"/>
            <w:vAlign w:val="center"/>
          </w:tcPr>
          <w:p w14:paraId="1C7A3BF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13.26</w:t>
            </w:r>
          </w:p>
        </w:tc>
        <w:tc>
          <w:tcPr>
            <w:tcW w:w="2788" w:type="dxa"/>
            <w:vAlign w:val="center"/>
          </w:tcPr>
          <w:p w14:paraId="185B567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12.06</w:t>
            </w:r>
          </w:p>
        </w:tc>
      </w:tr>
      <w:tr w:rsidR="00B25DC6" w:rsidRPr="00B25DC6" w14:paraId="59A7DB7B" w14:textId="77777777" w:rsidTr="00D30465">
        <w:trPr>
          <w:trHeight w:val="276"/>
        </w:trPr>
        <w:tc>
          <w:tcPr>
            <w:tcW w:w="1079" w:type="dxa"/>
          </w:tcPr>
          <w:p w14:paraId="34480F1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505" w:type="dxa"/>
          </w:tcPr>
          <w:p w14:paraId="4B772538"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34DBB39B"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12.30</w:t>
            </w:r>
          </w:p>
        </w:tc>
        <w:tc>
          <w:tcPr>
            <w:tcW w:w="2518" w:type="dxa"/>
            <w:vAlign w:val="center"/>
          </w:tcPr>
          <w:p w14:paraId="6B86081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14.24</w:t>
            </w:r>
          </w:p>
        </w:tc>
        <w:tc>
          <w:tcPr>
            <w:tcW w:w="2788" w:type="dxa"/>
            <w:vAlign w:val="center"/>
          </w:tcPr>
          <w:p w14:paraId="0FF23354"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10.70</w:t>
            </w:r>
          </w:p>
        </w:tc>
      </w:tr>
      <w:tr w:rsidR="00B25DC6" w:rsidRPr="00B25DC6" w14:paraId="1253E6AD" w14:textId="77777777" w:rsidTr="00D30465">
        <w:trPr>
          <w:trHeight w:val="276"/>
        </w:trPr>
        <w:tc>
          <w:tcPr>
            <w:tcW w:w="1079" w:type="dxa"/>
          </w:tcPr>
          <w:p w14:paraId="179BDFD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505" w:type="dxa"/>
          </w:tcPr>
          <w:p w14:paraId="51E712FF"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28D09CF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10.95</w:t>
            </w:r>
          </w:p>
        </w:tc>
        <w:tc>
          <w:tcPr>
            <w:tcW w:w="2518" w:type="dxa"/>
            <w:vAlign w:val="center"/>
          </w:tcPr>
          <w:p w14:paraId="6621E7B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12.36</w:t>
            </w:r>
          </w:p>
        </w:tc>
        <w:tc>
          <w:tcPr>
            <w:tcW w:w="2788" w:type="dxa"/>
            <w:vAlign w:val="center"/>
          </w:tcPr>
          <w:p w14:paraId="3DC38F0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12.61</w:t>
            </w:r>
          </w:p>
        </w:tc>
      </w:tr>
      <w:tr w:rsidR="00B25DC6" w:rsidRPr="00B25DC6" w14:paraId="3FC86DCE" w14:textId="77777777" w:rsidTr="00D30465">
        <w:trPr>
          <w:trHeight w:val="276"/>
        </w:trPr>
        <w:tc>
          <w:tcPr>
            <w:tcW w:w="1079" w:type="dxa"/>
          </w:tcPr>
          <w:p w14:paraId="37C5457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505" w:type="dxa"/>
          </w:tcPr>
          <w:p w14:paraId="26072FDD"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7CC4034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11.58</w:t>
            </w:r>
          </w:p>
        </w:tc>
        <w:tc>
          <w:tcPr>
            <w:tcW w:w="2518" w:type="dxa"/>
            <w:vAlign w:val="center"/>
          </w:tcPr>
          <w:p w14:paraId="06BDC9E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13.65</w:t>
            </w:r>
          </w:p>
        </w:tc>
        <w:tc>
          <w:tcPr>
            <w:tcW w:w="2788" w:type="dxa"/>
            <w:vAlign w:val="center"/>
          </w:tcPr>
          <w:p w14:paraId="39F67A8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11.62</w:t>
            </w:r>
          </w:p>
        </w:tc>
      </w:tr>
      <w:tr w:rsidR="00B25DC6" w:rsidRPr="00B25DC6" w14:paraId="08BB924F" w14:textId="77777777" w:rsidTr="00D30465">
        <w:trPr>
          <w:trHeight w:val="276"/>
        </w:trPr>
        <w:tc>
          <w:tcPr>
            <w:tcW w:w="1079" w:type="dxa"/>
          </w:tcPr>
          <w:p w14:paraId="072957F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505" w:type="dxa"/>
          </w:tcPr>
          <w:p w14:paraId="5820A0A8"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3058" w:type="dxa"/>
            <w:vAlign w:val="center"/>
          </w:tcPr>
          <w:p w14:paraId="76C0258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13.51</w:t>
            </w:r>
          </w:p>
        </w:tc>
        <w:tc>
          <w:tcPr>
            <w:tcW w:w="2518" w:type="dxa"/>
            <w:vAlign w:val="center"/>
          </w:tcPr>
          <w:p w14:paraId="446C4D0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15.28</w:t>
            </w:r>
          </w:p>
        </w:tc>
        <w:tc>
          <w:tcPr>
            <w:tcW w:w="2788" w:type="dxa"/>
            <w:vAlign w:val="center"/>
          </w:tcPr>
          <w:p w14:paraId="09D342EF"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10.37</w:t>
            </w:r>
          </w:p>
        </w:tc>
      </w:tr>
      <w:tr w:rsidR="00B25DC6" w:rsidRPr="00B25DC6" w14:paraId="35665702" w14:textId="77777777" w:rsidTr="00D30465">
        <w:trPr>
          <w:trHeight w:val="263"/>
        </w:trPr>
        <w:tc>
          <w:tcPr>
            <w:tcW w:w="1079" w:type="dxa"/>
          </w:tcPr>
          <w:p w14:paraId="1EE89F1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505" w:type="dxa"/>
          </w:tcPr>
          <w:p w14:paraId="5D2D0123"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3058" w:type="dxa"/>
            <w:vAlign w:val="center"/>
          </w:tcPr>
          <w:p w14:paraId="2291813F"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12.60</w:t>
            </w:r>
          </w:p>
        </w:tc>
        <w:tc>
          <w:tcPr>
            <w:tcW w:w="2518" w:type="dxa"/>
            <w:vAlign w:val="center"/>
          </w:tcPr>
          <w:p w14:paraId="4318061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14.74</w:t>
            </w:r>
          </w:p>
        </w:tc>
        <w:tc>
          <w:tcPr>
            <w:tcW w:w="2788" w:type="dxa"/>
            <w:vAlign w:val="center"/>
          </w:tcPr>
          <w:p w14:paraId="0BAE3650"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10.61</w:t>
            </w:r>
          </w:p>
        </w:tc>
      </w:tr>
      <w:tr w:rsidR="00B25DC6" w:rsidRPr="00B25DC6" w14:paraId="1C7BA52E" w14:textId="77777777" w:rsidTr="00D30465">
        <w:trPr>
          <w:trHeight w:val="276"/>
        </w:trPr>
        <w:tc>
          <w:tcPr>
            <w:tcW w:w="1079" w:type="dxa"/>
          </w:tcPr>
          <w:p w14:paraId="3224A731" w14:textId="77777777" w:rsidR="00B25DC6" w:rsidRPr="00B25DC6" w:rsidRDefault="00B25DC6" w:rsidP="00D30465">
            <w:pPr>
              <w:spacing w:before="72" w:after="72"/>
              <w:rPr>
                <w:rFonts w:ascii="Arial" w:hAnsi="Arial" w:cs="Arial"/>
                <w:sz w:val="24"/>
                <w:szCs w:val="24"/>
              </w:rPr>
            </w:pPr>
          </w:p>
        </w:tc>
        <w:tc>
          <w:tcPr>
            <w:tcW w:w="4505" w:type="dxa"/>
          </w:tcPr>
          <w:p w14:paraId="432ED6D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3058" w:type="dxa"/>
            <w:vAlign w:val="center"/>
          </w:tcPr>
          <w:p w14:paraId="76F5FB34"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11.50</w:t>
            </w:r>
          </w:p>
        </w:tc>
        <w:tc>
          <w:tcPr>
            <w:tcW w:w="2518" w:type="dxa"/>
            <w:vAlign w:val="center"/>
          </w:tcPr>
          <w:p w14:paraId="55B3040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13.01</w:t>
            </w:r>
          </w:p>
        </w:tc>
        <w:tc>
          <w:tcPr>
            <w:tcW w:w="2788" w:type="dxa"/>
            <w:vAlign w:val="center"/>
          </w:tcPr>
          <w:p w14:paraId="4FAF8B31"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12.10</w:t>
            </w:r>
          </w:p>
        </w:tc>
      </w:tr>
      <w:tr w:rsidR="00B25DC6" w:rsidRPr="00B25DC6" w14:paraId="5939B0B4" w14:textId="77777777" w:rsidTr="00D30465">
        <w:trPr>
          <w:trHeight w:val="486"/>
        </w:trPr>
        <w:tc>
          <w:tcPr>
            <w:tcW w:w="1079" w:type="dxa"/>
          </w:tcPr>
          <w:p w14:paraId="4E7C8909" w14:textId="77777777" w:rsidR="00B25DC6" w:rsidRPr="00B25DC6" w:rsidRDefault="00B25DC6" w:rsidP="00D30465">
            <w:pPr>
              <w:spacing w:before="72" w:after="72"/>
              <w:rPr>
                <w:rFonts w:ascii="Arial" w:hAnsi="Arial" w:cs="Arial"/>
                <w:sz w:val="24"/>
                <w:szCs w:val="24"/>
              </w:rPr>
            </w:pPr>
          </w:p>
        </w:tc>
        <w:tc>
          <w:tcPr>
            <w:tcW w:w="4505" w:type="dxa"/>
          </w:tcPr>
          <w:p w14:paraId="1AA2085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3058" w:type="dxa"/>
            <w:vAlign w:val="center"/>
          </w:tcPr>
          <w:p w14:paraId="5527DFC7"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0.25</w:t>
            </w:r>
          </w:p>
        </w:tc>
        <w:tc>
          <w:tcPr>
            <w:tcW w:w="2518" w:type="dxa"/>
            <w:vAlign w:val="center"/>
          </w:tcPr>
          <w:p w14:paraId="75C0C921"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0.46</w:t>
            </w:r>
          </w:p>
        </w:tc>
        <w:tc>
          <w:tcPr>
            <w:tcW w:w="2788" w:type="dxa"/>
            <w:vAlign w:val="center"/>
          </w:tcPr>
          <w:p w14:paraId="7FF0F025"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0.13</w:t>
            </w:r>
          </w:p>
        </w:tc>
      </w:tr>
      <w:tr w:rsidR="00B25DC6" w:rsidRPr="00B25DC6" w14:paraId="5A3617B7" w14:textId="77777777" w:rsidTr="00D30465">
        <w:trPr>
          <w:trHeight w:val="276"/>
        </w:trPr>
        <w:tc>
          <w:tcPr>
            <w:tcW w:w="1079" w:type="dxa"/>
          </w:tcPr>
          <w:p w14:paraId="153CCD93" w14:textId="77777777" w:rsidR="00B25DC6" w:rsidRPr="00B25DC6" w:rsidRDefault="00B25DC6" w:rsidP="00D30465">
            <w:pPr>
              <w:spacing w:before="72" w:after="72"/>
              <w:rPr>
                <w:rFonts w:ascii="Arial" w:hAnsi="Arial" w:cs="Arial"/>
                <w:sz w:val="24"/>
                <w:szCs w:val="24"/>
              </w:rPr>
            </w:pPr>
          </w:p>
        </w:tc>
        <w:tc>
          <w:tcPr>
            <w:tcW w:w="4505" w:type="dxa"/>
          </w:tcPr>
          <w:p w14:paraId="58A72E42"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3058" w:type="dxa"/>
            <w:vAlign w:val="center"/>
          </w:tcPr>
          <w:p w14:paraId="20A67A1D"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0.52</w:t>
            </w:r>
          </w:p>
        </w:tc>
        <w:tc>
          <w:tcPr>
            <w:tcW w:w="2518" w:type="dxa"/>
            <w:vAlign w:val="center"/>
          </w:tcPr>
          <w:p w14:paraId="2DA75FBC"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0.97</w:t>
            </w:r>
          </w:p>
        </w:tc>
        <w:tc>
          <w:tcPr>
            <w:tcW w:w="2788" w:type="dxa"/>
            <w:vAlign w:val="center"/>
          </w:tcPr>
          <w:p w14:paraId="091087CA"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0.27</w:t>
            </w:r>
          </w:p>
        </w:tc>
      </w:tr>
    </w:tbl>
    <w:p w14:paraId="3F04ADF6" w14:textId="5698F43C" w:rsidR="00AD3503" w:rsidRPr="00B25DC6" w:rsidRDefault="00AD3503" w:rsidP="00441B6F">
      <w:pPr>
        <w:pStyle w:val="Body"/>
        <w:spacing w:after="0"/>
        <w:rPr>
          <w:rFonts w:ascii="Arial" w:hAnsi="Arial" w:cs="Arial"/>
        </w:rPr>
      </w:pPr>
    </w:p>
    <w:p w14:paraId="3B46DFC2" w14:textId="77777777" w:rsidR="00AD3503" w:rsidRPr="00B25DC6" w:rsidRDefault="00AD3503" w:rsidP="00441B6F">
      <w:pPr>
        <w:pStyle w:val="Body"/>
        <w:spacing w:after="0"/>
        <w:rPr>
          <w:rFonts w:ascii="Arial" w:hAnsi="Arial" w:cs="Arial"/>
        </w:rPr>
      </w:pPr>
    </w:p>
    <w:p w14:paraId="425602F0" w14:textId="77777777" w:rsidR="00AD3503" w:rsidRPr="00B25DC6" w:rsidRDefault="00AD3503" w:rsidP="00441B6F">
      <w:pPr>
        <w:pStyle w:val="Body"/>
        <w:spacing w:after="0"/>
        <w:rPr>
          <w:rFonts w:ascii="Arial" w:hAnsi="Arial" w:cs="Arial"/>
        </w:rPr>
      </w:pPr>
    </w:p>
    <w:p w14:paraId="042A990E" w14:textId="77777777" w:rsidR="00AD3503" w:rsidRPr="00B25DC6" w:rsidRDefault="00AD3503" w:rsidP="00441B6F">
      <w:pPr>
        <w:pStyle w:val="Body"/>
        <w:spacing w:after="0"/>
        <w:rPr>
          <w:rFonts w:ascii="Arial" w:hAnsi="Arial" w:cs="Arial"/>
        </w:rPr>
      </w:pPr>
    </w:p>
    <w:p w14:paraId="61C9E464" w14:textId="77777777" w:rsidR="00AD3503" w:rsidRPr="00B25DC6" w:rsidRDefault="00AD3503" w:rsidP="00441B6F">
      <w:pPr>
        <w:pStyle w:val="Body"/>
        <w:spacing w:after="0"/>
        <w:rPr>
          <w:rFonts w:ascii="Arial" w:hAnsi="Arial" w:cs="Arial"/>
        </w:rPr>
      </w:pPr>
    </w:p>
    <w:p w14:paraId="1D7515F0" w14:textId="77777777" w:rsidR="00AD3503" w:rsidRPr="00B25DC6" w:rsidRDefault="00AD3503" w:rsidP="00441B6F">
      <w:pPr>
        <w:pStyle w:val="Body"/>
        <w:spacing w:after="0"/>
        <w:rPr>
          <w:rFonts w:ascii="Arial" w:hAnsi="Arial" w:cs="Arial"/>
        </w:rPr>
      </w:pPr>
    </w:p>
    <w:p w14:paraId="0A733300" w14:textId="77777777" w:rsidR="00B25DC6" w:rsidRDefault="00B25DC6" w:rsidP="00441B6F">
      <w:pPr>
        <w:pStyle w:val="Body"/>
        <w:spacing w:after="0"/>
        <w:rPr>
          <w:rFonts w:ascii="Arial" w:hAnsi="Arial" w:cs="Arial"/>
        </w:rPr>
        <w:sectPr w:rsidR="00B25DC6" w:rsidSect="00950F59">
          <w:pgSz w:w="15840" w:h="12240" w:orient="landscape" w:code="1"/>
          <w:pgMar w:top="720" w:right="720" w:bottom="720" w:left="720" w:header="720" w:footer="720" w:gutter="0"/>
          <w:cols w:space="720"/>
          <w:docGrid w:linePitch="360"/>
        </w:sectPr>
      </w:pPr>
    </w:p>
    <w:p w14:paraId="37A504F2" w14:textId="77777777" w:rsidR="00790ADA" w:rsidRPr="00FB3A86" w:rsidRDefault="00790ADA" w:rsidP="00441B6F">
      <w:pPr>
        <w:pStyle w:val="Body"/>
        <w:spacing w:after="0"/>
        <w:rPr>
          <w:rFonts w:ascii="Arial" w:hAnsi="Arial" w:cs="Arial"/>
        </w:rPr>
      </w:pPr>
    </w:p>
    <w:p w14:paraId="50BB7DD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D6CD30" w14:textId="77777777" w:rsidR="00790ADA" w:rsidRPr="00B44D30" w:rsidRDefault="00790ADA" w:rsidP="00441B6F">
      <w:pPr>
        <w:pStyle w:val="ConcHead"/>
        <w:spacing w:after="0"/>
        <w:jc w:val="both"/>
        <w:rPr>
          <w:rFonts w:ascii="Arial" w:hAnsi="Arial" w:cs="Arial"/>
        </w:rPr>
      </w:pPr>
    </w:p>
    <w:p w14:paraId="43FEE3A4" w14:textId="77777777" w:rsidR="00AD3503" w:rsidRPr="00B44D30" w:rsidRDefault="00AD3503" w:rsidP="00AD3503">
      <w:pPr>
        <w:ind w:firstLine="720"/>
        <w:jc w:val="both"/>
        <w:rPr>
          <w:rFonts w:ascii="Arial" w:hAnsi="Arial" w:cs="Arial"/>
        </w:rPr>
      </w:pPr>
      <w:bookmarkStart w:id="7" w:name="_Hlk210321397"/>
      <w:r w:rsidRPr="00B44D30">
        <w:rPr>
          <w:rFonts w:ascii="Arial" w:hAnsi="Arial" w:cs="Arial"/>
        </w:rPr>
        <w:t>The study demonstrated that the integrated application of Zn-EDTA @ 1.0 kg ha</w:t>
      </w:r>
      <w:r w:rsidRPr="00B44D30">
        <w:rPr>
          <w:rFonts w:ascii="Cambria Math" w:hAnsi="Cambria Math" w:cs="Cambria Math"/>
        </w:rPr>
        <w:t>⁻</w:t>
      </w:r>
      <w:r w:rsidRPr="00B44D30">
        <w:rPr>
          <w:rFonts w:ascii="Arial" w:hAnsi="Arial" w:cs="Arial"/>
        </w:rPr>
        <w:t>¹ as soil application with RDF (200:100:100) and FYM @ 40 t ha</w:t>
      </w:r>
      <w:r w:rsidRPr="00B44D30">
        <w:rPr>
          <w:rFonts w:ascii="Cambria Math" w:hAnsi="Cambria Math" w:cs="Cambria Math"/>
        </w:rPr>
        <w:t>⁻</w:t>
      </w:r>
      <w:r w:rsidRPr="00B44D30">
        <w:rPr>
          <w:rFonts w:ascii="Arial" w:hAnsi="Arial" w:cs="Arial"/>
        </w:rPr>
        <w:t xml:space="preserve">¹, along with 0.1% foliar spray at 30 DAS, significantly enhanced growth and yield parameters of </w:t>
      </w:r>
      <w:proofErr w:type="spellStart"/>
      <w:r w:rsidRPr="00B44D30">
        <w:rPr>
          <w:rFonts w:ascii="Arial" w:hAnsi="Arial" w:cs="Arial"/>
        </w:rPr>
        <w:t>bhendi</w:t>
      </w:r>
      <w:proofErr w:type="spellEnd"/>
      <w:r w:rsidRPr="00B44D30">
        <w:rPr>
          <w:rFonts w:ascii="Arial" w:hAnsi="Arial" w:cs="Arial"/>
        </w:rPr>
        <w:t xml:space="preserve">, including number of branches per plant, fruit length, fruit girth, fruit weight, number of fruits per plant and fruit yield. The performance of this treatment was on par with </w:t>
      </w:r>
      <w:proofErr w:type="spellStart"/>
      <w:r w:rsidRPr="00B44D30">
        <w:rPr>
          <w:rFonts w:ascii="Arial" w:hAnsi="Arial" w:cs="Arial"/>
        </w:rPr>
        <w:t>ZnSO</w:t>
      </w:r>
      <w:proofErr w:type="spellEnd"/>
      <w:r w:rsidRPr="00B44D30">
        <w:rPr>
          <w:rFonts w:ascii="Cambria Math" w:hAnsi="Cambria Math" w:cs="Cambria Math"/>
        </w:rPr>
        <w:t>₄</w:t>
      </w:r>
      <w:r w:rsidRPr="00B44D30">
        <w:rPr>
          <w:rFonts w:ascii="Arial" w:hAnsi="Arial" w:cs="Arial"/>
        </w:rPr>
        <w:t xml:space="preserve"> @ 15 kg ha</w:t>
      </w:r>
      <w:r w:rsidRPr="00B44D30">
        <w:rPr>
          <w:rFonts w:ascii="Cambria Math" w:hAnsi="Cambria Math" w:cs="Cambria Math"/>
        </w:rPr>
        <w:t>⁻</w:t>
      </w:r>
      <w:r w:rsidRPr="00B44D30">
        <w:rPr>
          <w:rFonts w:ascii="Arial" w:hAnsi="Arial" w:cs="Arial"/>
        </w:rPr>
        <w:t>¹ + 0.5% foliar spray combined with RDF and FYM. The improvement in yield and yield attributes could be attributed to better zinc availability, which enhanced auxin metabolism, pollen formation, enzymatic activities and efficient translocation of photosynthates. Thus, the adoption of Zn-EDTA @ 1.0 kg ha</w:t>
      </w:r>
      <w:r w:rsidRPr="00B44D30">
        <w:rPr>
          <w:rFonts w:ascii="Cambria Math" w:hAnsi="Cambria Math" w:cs="Cambria Math"/>
        </w:rPr>
        <w:t>⁻</w:t>
      </w:r>
      <w:r w:rsidRPr="00B44D30">
        <w:rPr>
          <w:rFonts w:ascii="Arial" w:hAnsi="Arial" w:cs="Arial"/>
        </w:rPr>
        <w:t xml:space="preserve">¹ with 0.1% foliar spray in combination with RDF and FYM can be highly effective in improving growth, yield and fruit production of </w:t>
      </w:r>
      <w:proofErr w:type="spellStart"/>
      <w:r w:rsidRPr="00B44D30">
        <w:rPr>
          <w:rFonts w:ascii="Arial" w:hAnsi="Arial" w:cs="Arial"/>
        </w:rPr>
        <w:t>bhendi</w:t>
      </w:r>
      <w:proofErr w:type="spellEnd"/>
      <w:r w:rsidRPr="00B44D30">
        <w:rPr>
          <w:rFonts w:ascii="Arial" w:hAnsi="Arial" w:cs="Arial"/>
        </w:rPr>
        <w:t>, while also addressing zinc deficiency in soils.</w:t>
      </w:r>
    </w:p>
    <w:bookmarkEnd w:id="7"/>
    <w:p w14:paraId="347D866F" w14:textId="77777777" w:rsidR="00790ADA" w:rsidRPr="00B44D30" w:rsidRDefault="00790ADA" w:rsidP="00441B6F">
      <w:pPr>
        <w:pStyle w:val="Body"/>
        <w:spacing w:after="0"/>
        <w:rPr>
          <w:rFonts w:ascii="Arial" w:hAnsi="Arial" w:cs="Arial"/>
        </w:rPr>
      </w:pPr>
    </w:p>
    <w:p w14:paraId="21346F73" w14:textId="77777777" w:rsidR="002B685A" w:rsidRPr="00B44D30" w:rsidRDefault="002B685A" w:rsidP="00441B6F">
      <w:pPr>
        <w:pStyle w:val="ReferHead"/>
        <w:spacing w:after="0"/>
        <w:jc w:val="both"/>
        <w:rPr>
          <w:rFonts w:ascii="Arial" w:hAnsi="Arial" w:cs="Arial"/>
          <w:b w:val="0"/>
          <w:caps w:val="0"/>
          <w:sz w:val="20"/>
        </w:rPr>
      </w:pPr>
      <w:bookmarkStart w:id="8" w:name="_GoBack"/>
      <w:bookmarkEnd w:id="8"/>
    </w:p>
    <w:p w14:paraId="3F97D16D" w14:textId="2B0CE443" w:rsidR="00860000" w:rsidRPr="00B44D30" w:rsidRDefault="00860000" w:rsidP="00441B6F">
      <w:pPr>
        <w:pStyle w:val="ReferHead"/>
        <w:spacing w:after="0"/>
        <w:jc w:val="both"/>
        <w:rPr>
          <w:rFonts w:ascii="Arial" w:hAnsi="Arial" w:cs="Arial"/>
        </w:rPr>
      </w:pPr>
    </w:p>
    <w:p w14:paraId="3E4A1EAF" w14:textId="77777777" w:rsidR="00B01FCD" w:rsidRPr="00B44D30" w:rsidRDefault="00B01FCD" w:rsidP="00441B6F">
      <w:pPr>
        <w:pStyle w:val="ReferHead"/>
        <w:spacing w:after="0"/>
        <w:jc w:val="both"/>
        <w:rPr>
          <w:rFonts w:ascii="Arial" w:hAnsi="Arial" w:cs="Arial"/>
        </w:rPr>
      </w:pPr>
      <w:r w:rsidRPr="00B44D30">
        <w:rPr>
          <w:rFonts w:ascii="Arial" w:hAnsi="Arial" w:cs="Arial"/>
        </w:rPr>
        <w:t>References</w:t>
      </w:r>
    </w:p>
    <w:p w14:paraId="12B4CE41" w14:textId="39246F72"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bookmarkStart w:id="9" w:name="_Hlk210321430"/>
      <w:r w:rsidRPr="007C049B">
        <w:rPr>
          <w:rFonts w:ascii="Arial" w:hAnsi="Arial" w:cs="Arial"/>
          <w:noProof/>
          <w:kern w:val="0"/>
          <w:sz w:val="20"/>
          <w:szCs w:val="20"/>
        </w:rPr>
        <w:t xml:space="preserve">Sathish D, Eswar A. A review on: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(Okra). </w:t>
      </w:r>
      <w:r w:rsidRPr="007C049B">
        <w:rPr>
          <w:rFonts w:ascii="Arial" w:hAnsi="Arial" w:cs="Arial"/>
          <w:i/>
          <w:iCs/>
          <w:noProof/>
          <w:kern w:val="0"/>
          <w:sz w:val="20"/>
          <w:szCs w:val="20"/>
        </w:rPr>
        <w:t>Int Res J Pharm Appl Sci.</w:t>
      </w:r>
      <w:r w:rsidRPr="007C049B">
        <w:rPr>
          <w:rFonts w:ascii="Arial" w:hAnsi="Arial" w:cs="Arial"/>
          <w:noProof/>
          <w:kern w:val="0"/>
          <w:sz w:val="20"/>
          <w:szCs w:val="20"/>
        </w:rPr>
        <w:t xml:space="preserve"> 2013;3(4):129–132.</w:t>
      </w:r>
      <w:r w:rsidR="00A53B9F" w:rsidRPr="007C049B">
        <w:rPr>
          <w:rFonts w:ascii="Arial" w:hAnsi="Arial" w:cs="Arial"/>
          <w:noProof/>
          <w:kern w:val="0"/>
          <w:sz w:val="20"/>
          <w:szCs w:val="20"/>
        </w:rPr>
        <w:t xml:space="preserve"> </w:t>
      </w:r>
    </w:p>
    <w:p w14:paraId="3D5961EB" w14:textId="77777777" w:rsidR="00AD3503" w:rsidRPr="007C049B" w:rsidRDefault="00AD3503" w:rsidP="00AD3503">
      <w:pPr>
        <w:rPr>
          <w:rFonts w:ascii="Arial" w:hAnsi="Arial" w:cs="Arial"/>
        </w:rPr>
      </w:pPr>
    </w:p>
    <w:p w14:paraId="290E37BC"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Shukla AK, Behera SK, Prakash C, Tripathi A, Patra AK, Dwivedi BS, Singh AK. Deficiency of phyto-available sulphur, zinc, boron, iron, copper and manganese in soils of India. </w:t>
      </w:r>
      <w:r w:rsidRPr="007C049B">
        <w:rPr>
          <w:rFonts w:ascii="Arial" w:hAnsi="Arial" w:cs="Arial"/>
          <w:i/>
          <w:iCs/>
          <w:noProof/>
          <w:kern w:val="0"/>
          <w:sz w:val="20"/>
          <w:szCs w:val="20"/>
        </w:rPr>
        <w:t>Sci Rep.</w:t>
      </w:r>
      <w:r w:rsidRPr="007C049B">
        <w:rPr>
          <w:rFonts w:ascii="Arial" w:hAnsi="Arial" w:cs="Arial"/>
          <w:noProof/>
          <w:kern w:val="0"/>
          <w:sz w:val="20"/>
          <w:szCs w:val="20"/>
        </w:rPr>
        <w:t xml:space="preserve"> 2021;11:19760.</w:t>
      </w:r>
    </w:p>
    <w:p w14:paraId="217CE617" w14:textId="77777777" w:rsidR="00AD3503" w:rsidRPr="007C049B" w:rsidRDefault="00AD3503" w:rsidP="00AD3503">
      <w:pPr>
        <w:rPr>
          <w:rFonts w:ascii="Arial" w:hAnsi="Arial" w:cs="Arial"/>
        </w:rPr>
      </w:pPr>
    </w:p>
    <w:p w14:paraId="4F93BC1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Jain R, Srivastava S, Solomon S, Shrivastava AK, Chandra A. Impact of excess zinc on growth parameters, cell division, nutrient accumulation, photosynthetic pigments and oxidative stress of sugarcane (</w:t>
      </w:r>
      <w:r w:rsidRPr="007C049B">
        <w:rPr>
          <w:rFonts w:ascii="Arial" w:hAnsi="Arial" w:cs="Arial"/>
          <w:i/>
          <w:iCs/>
          <w:noProof/>
          <w:kern w:val="0"/>
          <w:sz w:val="20"/>
          <w:szCs w:val="20"/>
        </w:rPr>
        <w:t xml:space="preserve">Saccharum </w:t>
      </w:r>
      <w:r w:rsidRPr="007C049B">
        <w:rPr>
          <w:rFonts w:ascii="Arial" w:hAnsi="Arial" w:cs="Arial"/>
          <w:noProof/>
          <w:kern w:val="0"/>
          <w:sz w:val="20"/>
          <w:szCs w:val="20"/>
        </w:rPr>
        <w:t xml:space="preserve">spp.). </w:t>
      </w:r>
      <w:r w:rsidRPr="007C049B">
        <w:rPr>
          <w:rFonts w:ascii="Arial" w:hAnsi="Arial" w:cs="Arial"/>
          <w:i/>
          <w:iCs/>
          <w:noProof/>
          <w:kern w:val="0"/>
          <w:sz w:val="20"/>
          <w:szCs w:val="20"/>
        </w:rPr>
        <w:t>Acta Physiol Plant.</w:t>
      </w:r>
      <w:r w:rsidRPr="007C049B">
        <w:rPr>
          <w:rFonts w:ascii="Arial" w:hAnsi="Arial" w:cs="Arial"/>
          <w:noProof/>
          <w:kern w:val="0"/>
          <w:sz w:val="20"/>
          <w:szCs w:val="20"/>
        </w:rPr>
        <w:t xml:space="preserve"> 2010;32(5):979–986.</w:t>
      </w:r>
    </w:p>
    <w:p w14:paraId="71A2F5D2" w14:textId="77777777" w:rsidR="00AD3503" w:rsidRPr="007C049B" w:rsidRDefault="00AD3503" w:rsidP="00AD3503">
      <w:pPr>
        <w:rPr>
          <w:rFonts w:ascii="Arial" w:hAnsi="Arial" w:cs="Arial"/>
        </w:rPr>
      </w:pPr>
    </w:p>
    <w:p w14:paraId="13BD801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Quijano-Guerta C, Kirk GJD, Portugal AM, Bartolome VI, McLaren GC. Tolerance of rice germplasm to zinc deficiency. </w:t>
      </w:r>
      <w:r w:rsidRPr="007C049B">
        <w:rPr>
          <w:rFonts w:ascii="Arial" w:hAnsi="Arial" w:cs="Arial"/>
          <w:i/>
          <w:iCs/>
          <w:noProof/>
          <w:kern w:val="0"/>
          <w:sz w:val="20"/>
          <w:szCs w:val="20"/>
        </w:rPr>
        <w:t>Field Crops Res.</w:t>
      </w:r>
      <w:r w:rsidRPr="007C049B">
        <w:rPr>
          <w:rFonts w:ascii="Arial" w:hAnsi="Arial" w:cs="Arial"/>
          <w:noProof/>
          <w:kern w:val="0"/>
          <w:sz w:val="20"/>
          <w:szCs w:val="20"/>
        </w:rPr>
        <w:t xml:space="preserve"> 2002;76(2–3):123–130.</w:t>
      </w:r>
    </w:p>
    <w:p w14:paraId="67E79D23" w14:textId="77777777" w:rsidR="00AD3503" w:rsidRPr="007C049B" w:rsidRDefault="00AD3503" w:rsidP="00AD3503">
      <w:pPr>
        <w:rPr>
          <w:rFonts w:ascii="Arial" w:hAnsi="Arial" w:cs="Arial"/>
        </w:rPr>
      </w:pPr>
    </w:p>
    <w:p w14:paraId="3B843D0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Ghasal PC, Shivay YS, Pooniya V, Choudhary M, Verma RK. Response of wheat genotypes to zinc fertilization for improving productivity and quality. </w:t>
      </w:r>
      <w:r w:rsidRPr="007C049B">
        <w:rPr>
          <w:rFonts w:ascii="Arial" w:hAnsi="Arial" w:cs="Arial"/>
          <w:i/>
          <w:iCs/>
          <w:noProof/>
          <w:kern w:val="0"/>
          <w:sz w:val="20"/>
          <w:szCs w:val="20"/>
        </w:rPr>
        <w:t>Arch Agron Soil Sci.</w:t>
      </w:r>
      <w:r w:rsidRPr="007C049B">
        <w:rPr>
          <w:rFonts w:ascii="Arial" w:hAnsi="Arial" w:cs="Arial"/>
          <w:noProof/>
          <w:kern w:val="0"/>
          <w:sz w:val="20"/>
          <w:szCs w:val="20"/>
        </w:rPr>
        <w:t xml:space="preserve"> 2017;63(11):1597–1612.</w:t>
      </w:r>
    </w:p>
    <w:p w14:paraId="5B2706CB" w14:textId="77777777" w:rsidR="00AD3503" w:rsidRPr="007C049B" w:rsidRDefault="00AD3503" w:rsidP="00AD3503">
      <w:pPr>
        <w:rPr>
          <w:rFonts w:ascii="Arial" w:hAnsi="Arial" w:cs="Arial"/>
        </w:rPr>
      </w:pPr>
    </w:p>
    <w:p w14:paraId="033C893E" w14:textId="474F2B71"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Saha B, Saha S, Hazra GC, Saha S, Basak N, Das A, Mandal B. Impact of zinc application methods on zinc concentration and zinc-use efficiency of popularly grown rice (</w:t>
      </w:r>
      <w:r w:rsidRPr="007C049B">
        <w:rPr>
          <w:rFonts w:ascii="Arial" w:hAnsi="Arial" w:cs="Arial"/>
          <w:i/>
          <w:iCs/>
          <w:noProof/>
          <w:kern w:val="0"/>
          <w:sz w:val="20"/>
          <w:szCs w:val="20"/>
        </w:rPr>
        <w:t>Oryza sativa</w:t>
      </w:r>
      <w:r w:rsidRPr="007C049B">
        <w:rPr>
          <w:rFonts w:ascii="Arial" w:hAnsi="Arial" w:cs="Arial"/>
          <w:noProof/>
          <w:kern w:val="0"/>
          <w:sz w:val="20"/>
          <w:szCs w:val="20"/>
        </w:rPr>
        <w:t xml:space="preserve">) cultivars. </w:t>
      </w:r>
      <w:r w:rsidRPr="007C049B">
        <w:rPr>
          <w:rFonts w:ascii="Arial" w:hAnsi="Arial" w:cs="Arial"/>
          <w:i/>
          <w:iCs/>
          <w:noProof/>
          <w:kern w:val="0"/>
          <w:sz w:val="20"/>
          <w:szCs w:val="20"/>
        </w:rPr>
        <w:t>Indian J Agron.</w:t>
      </w:r>
      <w:r w:rsidRPr="007C049B">
        <w:rPr>
          <w:rFonts w:ascii="Arial" w:hAnsi="Arial" w:cs="Arial"/>
          <w:noProof/>
          <w:kern w:val="0"/>
          <w:sz w:val="20"/>
          <w:szCs w:val="20"/>
        </w:rPr>
        <w:t xml:space="preserve"> 2015;60(3):391–402.</w:t>
      </w:r>
      <w:r w:rsidR="00D226D3" w:rsidRPr="007C049B">
        <w:rPr>
          <w:rFonts w:ascii="Arial" w:hAnsi="Arial" w:cs="Arial"/>
          <w:noProof/>
          <w:kern w:val="0"/>
          <w:sz w:val="20"/>
          <w:szCs w:val="20"/>
        </w:rPr>
        <w:t xml:space="preserve"> </w:t>
      </w:r>
    </w:p>
    <w:p w14:paraId="4469CDCA" w14:textId="77777777" w:rsidR="00AD3503" w:rsidRPr="007C049B" w:rsidRDefault="00AD3503" w:rsidP="00AD3503">
      <w:pPr>
        <w:rPr>
          <w:rFonts w:ascii="Arial" w:hAnsi="Arial" w:cs="Arial"/>
        </w:rPr>
      </w:pPr>
    </w:p>
    <w:p w14:paraId="2A08960E" w14:textId="062F279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Potarzycki J, Grzebisz W. Effect of zinc foliar application on grain yield of maize and its yielding components. </w:t>
      </w:r>
      <w:r w:rsidRPr="007C049B">
        <w:rPr>
          <w:rFonts w:ascii="Arial" w:hAnsi="Arial" w:cs="Arial"/>
          <w:i/>
          <w:iCs/>
          <w:noProof/>
          <w:kern w:val="0"/>
          <w:sz w:val="20"/>
          <w:szCs w:val="20"/>
        </w:rPr>
        <w:t>Plant Soil Environ.</w:t>
      </w:r>
      <w:r w:rsidRPr="007C049B">
        <w:rPr>
          <w:rFonts w:ascii="Arial" w:hAnsi="Arial" w:cs="Arial"/>
          <w:noProof/>
          <w:kern w:val="0"/>
          <w:sz w:val="20"/>
          <w:szCs w:val="20"/>
        </w:rPr>
        <w:t xml:space="preserve"> 2009;55(12):519–527.</w:t>
      </w:r>
      <w:r w:rsidR="00D226D3" w:rsidRPr="007C049B">
        <w:rPr>
          <w:rFonts w:ascii="Arial" w:hAnsi="Arial" w:cs="Arial"/>
          <w:noProof/>
          <w:kern w:val="0"/>
          <w:sz w:val="20"/>
          <w:szCs w:val="20"/>
        </w:rPr>
        <w:t xml:space="preserve"> </w:t>
      </w:r>
    </w:p>
    <w:p w14:paraId="26714F22" w14:textId="77777777" w:rsidR="00AD3503" w:rsidRPr="007C049B" w:rsidRDefault="00AD3503" w:rsidP="00AD3503">
      <w:pPr>
        <w:rPr>
          <w:rFonts w:ascii="Arial" w:hAnsi="Arial" w:cs="Arial"/>
        </w:rPr>
      </w:pPr>
    </w:p>
    <w:p w14:paraId="63F5A018" w14:textId="3095C9F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Cakmak I. Zinc and iron concentrations in seeds of wild, primitive, and modern wheats. </w:t>
      </w:r>
      <w:r w:rsidRPr="007C049B">
        <w:rPr>
          <w:rFonts w:ascii="Arial" w:hAnsi="Arial" w:cs="Arial"/>
          <w:i/>
          <w:iCs/>
          <w:noProof/>
          <w:kern w:val="0"/>
          <w:sz w:val="20"/>
          <w:szCs w:val="20"/>
        </w:rPr>
        <w:t>Food Nutr Bull.</w:t>
      </w:r>
      <w:r w:rsidRPr="007C049B">
        <w:rPr>
          <w:rFonts w:ascii="Arial" w:hAnsi="Arial" w:cs="Arial"/>
          <w:noProof/>
          <w:kern w:val="0"/>
          <w:sz w:val="20"/>
          <w:szCs w:val="20"/>
        </w:rPr>
        <w:t xml:space="preserve"> 2000;21(4):401–403.</w:t>
      </w:r>
      <w:r w:rsidR="00D226D3" w:rsidRPr="007C049B">
        <w:rPr>
          <w:rFonts w:ascii="Arial" w:hAnsi="Arial" w:cs="Arial"/>
          <w:noProof/>
          <w:kern w:val="0"/>
          <w:sz w:val="20"/>
          <w:szCs w:val="20"/>
        </w:rPr>
        <w:t xml:space="preserve"> </w:t>
      </w:r>
    </w:p>
    <w:p w14:paraId="610BA344" w14:textId="77777777" w:rsidR="00AD3503" w:rsidRPr="007C049B" w:rsidRDefault="00AD3503" w:rsidP="00AD3503">
      <w:pPr>
        <w:rPr>
          <w:rFonts w:ascii="Arial" w:hAnsi="Arial" w:cs="Arial"/>
        </w:rPr>
      </w:pPr>
    </w:p>
    <w:p w14:paraId="16834CC9" w14:textId="7D5C523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Mortvedt JJ, Cox FR, Shuman LM, Welch RM, editors. </w:t>
      </w:r>
      <w:r w:rsidRPr="007C049B">
        <w:rPr>
          <w:rFonts w:ascii="Arial" w:hAnsi="Arial" w:cs="Arial"/>
          <w:i/>
          <w:iCs/>
          <w:noProof/>
          <w:kern w:val="0"/>
          <w:sz w:val="20"/>
          <w:szCs w:val="20"/>
        </w:rPr>
        <w:t>Micronutrients in agriculture.</w:t>
      </w:r>
      <w:r w:rsidRPr="007C049B">
        <w:rPr>
          <w:rFonts w:ascii="Arial" w:hAnsi="Arial" w:cs="Arial"/>
          <w:noProof/>
          <w:kern w:val="0"/>
          <w:sz w:val="20"/>
          <w:szCs w:val="20"/>
        </w:rPr>
        <w:t xml:space="preserve"> 2nd ed. Madison: Soil Science Society of America; 1991.</w:t>
      </w:r>
      <w:r w:rsidR="00D226D3" w:rsidRPr="007C049B">
        <w:rPr>
          <w:rFonts w:ascii="Arial" w:hAnsi="Arial" w:cs="Arial"/>
          <w:noProof/>
          <w:kern w:val="0"/>
          <w:sz w:val="20"/>
          <w:szCs w:val="20"/>
        </w:rPr>
        <w:t xml:space="preserve"> </w:t>
      </w:r>
    </w:p>
    <w:p w14:paraId="46256FC5" w14:textId="77777777" w:rsidR="00AD3503" w:rsidRPr="007C049B" w:rsidRDefault="00AD3503" w:rsidP="00AD3503">
      <w:pPr>
        <w:rPr>
          <w:rFonts w:ascii="Arial" w:hAnsi="Arial" w:cs="Arial"/>
        </w:rPr>
      </w:pPr>
    </w:p>
    <w:p w14:paraId="253DAD9D" w14:textId="5FA80510"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Yilmaz A, Ekiz H, Gültekin I, Torun B, Barut H, Karanlik S, Cakmak I. Effect of seed zinc content on grain yield and zinc concentration of wheat grown in zinc-deficient calcareous soils. </w:t>
      </w:r>
      <w:r w:rsidRPr="007C049B">
        <w:rPr>
          <w:rFonts w:ascii="Arial" w:hAnsi="Arial" w:cs="Arial"/>
          <w:i/>
          <w:iCs/>
          <w:noProof/>
          <w:kern w:val="0"/>
          <w:sz w:val="20"/>
          <w:szCs w:val="20"/>
        </w:rPr>
        <w:t>J Plant Nutr.</w:t>
      </w:r>
      <w:r w:rsidRPr="007C049B">
        <w:rPr>
          <w:rFonts w:ascii="Arial" w:hAnsi="Arial" w:cs="Arial"/>
          <w:noProof/>
          <w:kern w:val="0"/>
          <w:sz w:val="20"/>
          <w:szCs w:val="20"/>
        </w:rPr>
        <w:t xml:space="preserve"> 1998;21(10):2257–2264.</w:t>
      </w:r>
      <w:r w:rsidR="00B32561" w:rsidRPr="007C049B">
        <w:rPr>
          <w:rFonts w:ascii="Arial" w:hAnsi="Arial" w:cs="Arial"/>
          <w:noProof/>
          <w:kern w:val="0"/>
          <w:sz w:val="20"/>
          <w:szCs w:val="20"/>
        </w:rPr>
        <w:t xml:space="preserve"> </w:t>
      </w:r>
    </w:p>
    <w:p w14:paraId="4A3A19BB" w14:textId="77777777" w:rsidR="00AD3503" w:rsidRPr="007C049B" w:rsidRDefault="00AD3503" w:rsidP="00AD3503">
      <w:pPr>
        <w:rPr>
          <w:rFonts w:ascii="Arial" w:hAnsi="Arial" w:cs="Arial"/>
        </w:rPr>
      </w:pPr>
    </w:p>
    <w:p w14:paraId="31F9EF8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Polara KB, Ponkia HP, Sakarvadia HL, Vekaria LC, Babariya NB. Effect of multi-micronutrient fertilizers on yield and micronutrient uptake by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grown on medium black calcareous soils of Saurashtra region of Gujarat. </w:t>
      </w:r>
      <w:r w:rsidRPr="007C049B">
        <w:rPr>
          <w:rFonts w:ascii="Arial" w:hAnsi="Arial" w:cs="Arial"/>
          <w:i/>
          <w:iCs/>
          <w:noProof/>
          <w:kern w:val="0"/>
          <w:sz w:val="20"/>
          <w:szCs w:val="20"/>
        </w:rPr>
        <w:t>Int J Pure Appl Biosci.</w:t>
      </w:r>
      <w:r w:rsidRPr="007C049B">
        <w:rPr>
          <w:rFonts w:ascii="Arial" w:hAnsi="Arial" w:cs="Arial"/>
          <w:noProof/>
          <w:kern w:val="0"/>
          <w:sz w:val="20"/>
          <w:szCs w:val="20"/>
        </w:rPr>
        <w:t xml:space="preserve"> 2017;5(6):258–264.</w:t>
      </w:r>
    </w:p>
    <w:p w14:paraId="5C66EAA7" w14:textId="77777777" w:rsidR="00AD3503" w:rsidRPr="007C049B" w:rsidRDefault="00AD3503" w:rsidP="00AD3503">
      <w:pPr>
        <w:rPr>
          <w:rFonts w:ascii="Arial" w:hAnsi="Arial" w:cs="Arial"/>
        </w:rPr>
      </w:pPr>
    </w:p>
    <w:p w14:paraId="7344F5FC" w14:textId="1E1448E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Chama T, Shanmugasundaram R, Selvi D, Chandrasekhar C, Srinivasan K. Effect of levels of phosphorus and zinc-EDTA on growth and yield of blackgram (</w:t>
      </w:r>
      <w:r w:rsidRPr="007C049B">
        <w:rPr>
          <w:rFonts w:ascii="Arial" w:hAnsi="Arial" w:cs="Arial"/>
          <w:i/>
          <w:iCs/>
          <w:noProof/>
          <w:kern w:val="0"/>
          <w:sz w:val="20"/>
          <w:szCs w:val="20"/>
        </w:rPr>
        <w:t>Vigna mungo</w:t>
      </w:r>
      <w:r w:rsidRPr="007C049B">
        <w:rPr>
          <w:rFonts w:ascii="Arial" w:hAnsi="Arial" w:cs="Arial"/>
          <w:noProof/>
          <w:kern w:val="0"/>
          <w:sz w:val="20"/>
          <w:szCs w:val="20"/>
        </w:rPr>
        <w:t xml:space="preserve"> L.) in zinc-deficient Vertisol.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2023;35(5):271–280.</w:t>
      </w:r>
      <w:r w:rsidR="00B32561" w:rsidRPr="007C049B">
        <w:rPr>
          <w:rFonts w:ascii="Arial" w:hAnsi="Arial" w:cs="Arial"/>
          <w:noProof/>
          <w:kern w:val="0"/>
          <w:sz w:val="20"/>
          <w:szCs w:val="20"/>
        </w:rPr>
        <w:t xml:space="preserve"> </w:t>
      </w:r>
    </w:p>
    <w:p w14:paraId="379DC546" w14:textId="77777777" w:rsidR="00AD3503" w:rsidRPr="007C049B" w:rsidRDefault="00AD3503" w:rsidP="00AD3503">
      <w:pPr>
        <w:rPr>
          <w:rFonts w:ascii="Arial" w:hAnsi="Arial" w:cs="Arial"/>
        </w:rPr>
      </w:pPr>
    </w:p>
    <w:p w14:paraId="3AA5EAAB" w14:textId="41975FC5"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Siddique M, Bhatti S, Rajpar I, Depar N. Comparative efficacy of Zn-EDTA and ZnSO</w:t>
      </w:r>
      <w:r w:rsidRPr="007C049B">
        <w:rPr>
          <w:rFonts w:ascii="Cambria Math" w:hAnsi="Cambria Math" w:cs="Cambria Math"/>
          <w:noProof/>
          <w:kern w:val="0"/>
          <w:sz w:val="20"/>
          <w:szCs w:val="20"/>
        </w:rPr>
        <w:t>₄</w:t>
      </w:r>
      <w:r w:rsidRPr="007C049B">
        <w:rPr>
          <w:rFonts w:ascii="Arial" w:hAnsi="Arial" w:cs="Arial"/>
          <w:noProof/>
          <w:kern w:val="0"/>
          <w:sz w:val="20"/>
          <w:szCs w:val="20"/>
        </w:rPr>
        <w:t xml:space="preserve"> in mitigating zinc deficiency in wheat for sustainable production. </w:t>
      </w:r>
      <w:r w:rsidRPr="007C049B">
        <w:rPr>
          <w:rFonts w:ascii="Arial" w:hAnsi="Arial" w:cs="Arial"/>
          <w:i/>
          <w:iCs/>
          <w:noProof/>
          <w:kern w:val="0"/>
          <w:sz w:val="20"/>
          <w:szCs w:val="20"/>
        </w:rPr>
        <w:t>Plant Protect.</w:t>
      </w:r>
      <w:r w:rsidRPr="007C049B">
        <w:rPr>
          <w:rFonts w:ascii="Arial" w:hAnsi="Arial" w:cs="Arial"/>
          <w:noProof/>
          <w:kern w:val="0"/>
          <w:sz w:val="20"/>
          <w:szCs w:val="20"/>
        </w:rPr>
        <w:t xml:space="preserve"> 2025.</w:t>
      </w:r>
      <w:r w:rsidR="00DE5493" w:rsidRPr="007C049B">
        <w:rPr>
          <w:rFonts w:ascii="Arial" w:hAnsi="Arial" w:cs="Arial"/>
          <w:noProof/>
          <w:kern w:val="0"/>
          <w:sz w:val="20"/>
          <w:szCs w:val="20"/>
        </w:rPr>
        <w:t xml:space="preserve"> </w:t>
      </w:r>
    </w:p>
    <w:p w14:paraId="0A286C9A" w14:textId="77777777" w:rsidR="00AD3503" w:rsidRPr="007C049B" w:rsidRDefault="00AD3503" w:rsidP="00AD3503">
      <w:pPr>
        <w:rPr>
          <w:rFonts w:ascii="Arial" w:hAnsi="Arial" w:cs="Arial"/>
        </w:rPr>
      </w:pPr>
    </w:p>
    <w:p w14:paraId="4BDB188D" w14:textId="4F450F7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Sowmiya K, Shofiya M, Gopika K, Nithika M. Impact of nano DAP and Zn-EDTA on cowpea growth and yield.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2024;36(2):150–158.</w:t>
      </w:r>
      <w:r w:rsidR="00DE5493" w:rsidRPr="007C049B">
        <w:rPr>
          <w:rFonts w:ascii="Arial" w:hAnsi="Arial" w:cs="Arial"/>
          <w:noProof/>
          <w:kern w:val="0"/>
          <w:sz w:val="20"/>
          <w:szCs w:val="20"/>
        </w:rPr>
        <w:t xml:space="preserve"> </w:t>
      </w:r>
    </w:p>
    <w:p w14:paraId="2F49B370" w14:textId="77777777" w:rsidR="00AD3503" w:rsidRPr="007C049B" w:rsidRDefault="00AD3503" w:rsidP="00AD3503">
      <w:pPr>
        <w:rPr>
          <w:rFonts w:ascii="Arial" w:hAnsi="Arial" w:cs="Arial"/>
        </w:rPr>
      </w:pPr>
    </w:p>
    <w:p w14:paraId="39759DD7" w14:textId="0F2E44ED"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Naruka IS, Gujar KD, Lal G. Effect of foliar application of zinc and molybdenum on growth and yield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cv. Pusa Sawani. </w:t>
      </w:r>
      <w:r w:rsidRPr="007C049B">
        <w:rPr>
          <w:rFonts w:ascii="Arial" w:hAnsi="Arial" w:cs="Arial"/>
          <w:i/>
          <w:iCs/>
          <w:noProof/>
          <w:kern w:val="0"/>
          <w:sz w:val="20"/>
          <w:szCs w:val="20"/>
        </w:rPr>
        <w:t>Haryana J Hortic Sci.</w:t>
      </w:r>
      <w:r w:rsidRPr="007C049B">
        <w:rPr>
          <w:rFonts w:ascii="Arial" w:hAnsi="Arial" w:cs="Arial"/>
          <w:noProof/>
          <w:kern w:val="0"/>
          <w:sz w:val="20"/>
          <w:szCs w:val="20"/>
        </w:rPr>
        <w:t xml:space="preserve"> 2000;29(3/4):266–267.</w:t>
      </w:r>
      <w:r w:rsidR="00DE5493" w:rsidRPr="007C049B">
        <w:rPr>
          <w:rFonts w:ascii="Arial" w:hAnsi="Arial" w:cs="Arial"/>
          <w:noProof/>
          <w:kern w:val="0"/>
          <w:sz w:val="20"/>
          <w:szCs w:val="20"/>
        </w:rPr>
        <w:t xml:space="preserve"> </w:t>
      </w:r>
    </w:p>
    <w:p w14:paraId="703505E3" w14:textId="77777777" w:rsidR="00AD3503" w:rsidRPr="007C049B" w:rsidRDefault="00AD3503" w:rsidP="00AD3503">
      <w:pPr>
        <w:rPr>
          <w:rFonts w:ascii="Arial" w:hAnsi="Arial" w:cs="Arial"/>
        </w:rPr>
      </w:pPr>
    </w:p>
    <w:p w14:paraId="3D2FCBE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Anburani A, Manivannan K. Effect of integrated nutrient management on growth, yield and quality of crops. </w:t>
      </w:r>
      <w:r w:rsidRPr="007C049B">
        <w:rPr>
          <w:rFonts w:ascii="Arial" w:hAnsi="Arial" w:cs="Arial"/>
          <w:i/>
          <w:iCs/>
          <w:noProof/>
          <w:kern w:val="0"/>
          <w:sz w:val="20"/>
          <w:szCs w:val="20"/>
        </w:rPr>
        <w:t>South Indian Hortic.</w:t>
      </w:r>
      <w:r w:rsidRPr="007C049B">
        <w:rPr>
          <w:rFonts w:ascii="Arial" w:hAnsi="Arial" w:cs="Arial"/>
          <w:noProof/>
          <w:kern w:val="0"/>
          <w:sz w:val="20"/>
          <w:szCs w:val="20"/>
        </w:rPr>
        <w:t xml:space="preserve"> 2002;50(4–6):377–386.</w:t>
      </w:r>
    </w:p>
    <w:p w14:paraId="6DAF23AE" w14:textId="77777777" w:rsidR="00AD3503" w:rsidRPr="007C049B" w:rsidRDefault="00AD3503" w:rsidP="00AD3503">
      <w:pPr>
        <w:rPr>
          <w:rFonts w:ascii="Arial" w:hAnsi="Arial" w:cs="Arial"/>
        </w:rPr>
      </w:pPr>
    </w:p>
    <w:p w14:paraId="72F8A938" w14:textId="78D64D6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Yadav SK, Rana JC, Pradeep K, Yadav SK, Hussain Z, Mishra SK. Effect of NPK, FYM and climatic zones on seed yield and quality in tomato (</w:t>
      </w:r>
      <w:r w:rsidRPr="007C049B">
        <w:rPr>
          <w:rFonts w:ascii="Arial" w:hAnsi="Arial" w:cs="Arial"/>
          <w:i/>
          <w:iCs/>
          <w:noProof/>
          <w:kern w:val="0"/>
          <w:sz w:val="20"/>
          <w:szCs w:val="20"/>
        </w:rPr>
        <w:t>Lycopersicon esculentum</w:t>
      </w:r>
      <w:r w:rsidRPr="007C049B">
        <w:rPr>
          <w:rFonts w:ascii="Arial" w:hAnsi="Arial" w:cs="Arial"/>
          <w:noProof/>
          <w:kern w:val="0"/>
          <w:sz w:val="20"/>
          <w:szCs w:val="20"/>
        </w:rPr>
        <w:t xml:space="preserve"> Mill.). </w:t>
      </w:r>
      <w:r w:rsidRPr="007C049B">
        <w:rPr>
          <w:rFonts w:ascii="Arial" w:hAnsi="Arial" w:cs="Arial"/>
          <w:i/>
          <w:iCs/>
          <w:noProof/>
          <w:kern w:val="0"/>
          <w:sz w:val="20"/>
          <w:szCs w:val="20"/>
        </w:rPr>
        <w:t>Int J Trop Agric.</w:t>
      </w:r>
      <w:r w:rsidRPr="007C049B">
        <w:rPr>
          <w:rFonts w:ascii="Arial" w:hAnsi="Arial" w:cs="Arial"/>
          <w:noProof/>
          <w:kern w:val="0"/>
          <w:sz w:val="20"/>
          <w:szCs w:val="20"/>
        </w:rPr>
        <w:t xml:space="preserve"> 2007;25(4):867–869.</w:t>
      </w:r>
      <w:r w:rsidR="00DE5493" w:rsidRPr="007C049B">
        <w:rPr>
          <w:rFonts w:ascii="Arial" w:hAnsi="Arial" w:cs="Arial"/>
          <w:noProof/>
          <w:kern w:val="0"/>
          <w:sz w:val="20"/>
          <w:szCs w:val="20"/>
        </w:rPr>
        <w:t xml:space="preserve"> </w:t>
      </w:r>
    </w:p>
    <w:p w14:paraId="4880AF79" w14:textId="77777777" w:rsidR="00AD3503" w:rsidRPr="007C049B" w:rsidRDefault="00AD3503" w:rsidP="00AD3503">
      <w:pPr>
        <w:rPr>
          <w:rFonts w:ascii="Arial" w:hAnsi="Arial" w:cs="Arial"/>
        </w:rPr>
      </w:pPr>
    </w:p>
    <w:p w14:paraId="0BD87E9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Elayaraja D, Singaravel R. Effect of different levels and sources of zinc fertilizers on the growth and yield of okra in coastal sandy soil. </w:t>
      </w:r>
      <w:r w:rsidRPr="007C049B">
        <w:rPr>
          <w:rFonts w:ascii="Arial" w:hAnsi="Arial" w:cs="Arial"/>
          <w:i/>
          <w:iCs/>
          <w:noProof/>
          <w:kern w:val="0"/>
          <w:sz w:val="20"/>
          <w:szCs w:val="20"/>
        </w:rPr>
        <w:t>Int J Agric Innov Res.</w:t>
      </w:r>
      <w:r w:rsidRPr="007C049B">
        <w:rPr>
          <w:rFonts w:ascii="Arial" w:hAnsi="Arial" w:cs="Arial"/>
          <w:noProof/>
          <w:kern w:val="0"/>
          <w:sz w:val="20"/>
          <w:szCs w:val="20"/>
        </w:rPr>
        <w:t xml:space="preserve"> 2017;5(3):422–426.</w:t>
      </w:r>
    </w:p>
    <w:p w14:paraId="0B7E15B8" w14:textId="77777777" w:rsidR="00AD3503" w:rsidRPr="007C049B" w:rsidRDefault="00AD3503" w:rsidP="00AD3503">
      <w:pPr>
        <w:rPr>
          <w:rFonts w:ascii="Arial" w:hAnsi="Arial" w:cs="Arial"/>
        </w:rPr>
      </w:pPr>
    </w:p>
    <w:p w14:paraId="7F13EEA9" w14:textId="0C04C6C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Broadley MR, White PJ, Hammond JP, Zelko I, Lux A. Zinc in plants. </w:t>
      </w:r>
      <w:r w:rsidRPr="007C049B">
        <w:rPr>
          <w:rFonts w:ascii="Arial" w:hAnsi="Arial" w:cs="Arial"/>
          <w:i/>
          <w:iCs/>
          <w:noProof/>
          <w:kern w:val="0"/>
          <w:sz w:val="20"/>
          <w:szCs w:val="20"/>
        </w:rPr>
        <w:t>New Phytol.</w:t>
      </w:r>
      <w:r w:rsidRPr="007C049B">
        <w:rPr>
          <w:rFonts w:ascii="Arial" w:hAnsi="Arial" w:cs="Arial"/>
          <w:noProof/>
          <w:kern w:val="0"/>
          <w:sz w:val="20"/>
          <w:szCs w:val="20"/>
        </w:rPr>
        <w:t xml:space="preserve"> 2007;173(4):677–702.</w:t>
      </w:r>
      <w:r w:rsidR="004A64C5" w:rsidRPr="007C049B">
        <w:rPr>
          <w:rFonts w:ascii="Arial" w:hAnsi="Arial" w:cs="Arial"/>
          <w:noProof/>
          <w:kern w:val="0"/>
          <w:sz w:val="20"/>
          <w:szCs w:val="20"/>
        </w:rPr>
        <w:t xml:space="preserve"> </w:t>
      </w:r>
    </w:p>
    <w:p w14:paraId="3AB7B9CA" w14:textId="77777777" w:rsidR="00AD3503" w:rsidRPr="007C049B" w:rsidRDefault="00AD3503" w:rsidP="00AD3503">
      <w:pPr>
        <w:rPr>
          <w:rFonts w:ascii="Arial" w:hAnsi="Arial" w:cs="Arial"/>
        </w:rPr>
      </w:pPr>
    </w:p>
    <w:p w14:paraId="355F3F8B"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Arjun MA, Singh T, Shukla M, Namdeo K. Integrated nutrient management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Ann Plant Soil Res.</w:t>
      </w:r>
      <w:r w:rsidRPr="007C049B">
        <w:rPr>
          <w:rFonts w:ascii="Arial" w:hAnsi="Arial" w:cs="Arial"/>
          <w:noProof/>
          <w:kern w:val="0"/>
          <w:sz w:val="20"/>
          <w:szCs w:val="20"/>
        </w:rPr>
        <w:t xml:space="preserve"> 2018;20(4):344–348.</w:t>
      </w:r>
    </w:p>
    <w:p w14:paraId="22158413" w14:textId="77777777" w:rsidR="00AD3503" w:rsidRPr="007C049B" w:rsidRDefault="00AD3503" w:rsidP="00AD3503">
      <w:pPr>
        <w:rPr>
          <w:rFonts w:ascii="Arial" w:hAnsi="Arial" w:cs="Arial"/>
        </w:rPr>
      </w:pPr>
    </w:p>
    <w:p w14:paraId="2E7898CE" w14:textId="02098E1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Aman HJ, Al-Kaby MM, Talib MJ, Al-Jarah JH, Haji SH. The response of okra plants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cultivated in greenhouses to foliar spraying with nano fertilizer NPK. </w:t>
      </w:r>
      <w:r w:rsidRPr="007C049B">
        <w:rPr>
          <w:rFonts w:ascii="Arial" w:hAnsi="Arial" w:cs="Arial"/>
          <w:i/>
          <w:iCs/>
          <w:noProof/>
          <w:kern w:val="0"/>
          <w:sz w:val="20"/>
          <w:szCs w:val="20"/>
        </w:rPr>
        <w:t>IOP Conf Ser Earth Environ Sci.</w:t>
      </w:r>
      <w:r w:rsidRPr="007C049B">
        <w:rPr>
          <w:rFonts w:ascii="Arial" w:hAnsi="Arial" w:cs="Arial"/>
          <w:noProof/>
          <w:kern w:val="0"/>
          <w:sz w:val="20"/>
          <w:szCs w:val="20"/>
        </w:rPr>
        <w:t xml:space="preserve"> 2021;735(1):012009.</w:t>
      </w:r>
      <w:r w:rsidR="004A64C5" w:rsidRPr="007C049B">
        <w:rPr>
          <w:rFonts w:ascii="Arial" w:hAnsi="Arial" w:cs="Arial"/>
          <w:noProof/>
          <w:kern w:val="0"/>
          <w:sz w:val="20"/>
          <w:szCs w:val="20"/>
        </w:rPr>
        <w:t xml:space="preserve"> </w:t>
      </w:r>
    </w:p>
    <w:p w14:paraId="638AF0BF" w14:textId="77777777" w:rsidR="00AD3503" w:rsidRPr="007C049B" w:rsidRDefault="00AD3503" w:rsidP="00AD3503">
      <w:pPr>
        <w:rPr>
          <w:rFonts w:ascii="Arial" w:hAnsi="Arial" w:cs="Arial"/>
        </w:rPr>
      </w:pPr>
    </w:p>
    <w:p w14:paraId="6442CE6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Patel PK, Satodiya BN, Raval CH. Influence of spacing and integrated nutrient management (INM) on yield and quality attributes of okra cv. Anand Komal. </w:t>
      </w:r>
      <w:r w:rsidRPr="007C049B">
        <w:rPr>
          <w:rFonts w:ascii="Arial" w:hAnsi="Arial" w:cs="Arial"/>
          <w:i/>
          <w:iCs/>
          <w:noProof/>
          <w:kern w:val="0"/>
          <w:sz w:val="20"/>
          <w:szCs w:val="20"/>
        </w:rPr>
        <w:t>Plant Arch.</w:t>
      </w:r>
      <w:r w:rsidRPr="007C049B">
        <w:rPr>
          <w:rFonts w:ascii="Arial" w:hAnsi="Arial" w:cs="Arial"/>
          <w:noProof/>
          <w:kern w:val="0"/>
          <w:sz w:val="20"/>
          <w:szCs w:val="20"/>
        </w:rPr>
        <w:t xml:space="preserve"> 2023;24(2):1235–1240.</w:t>
      </w:r>
    </w:p>
    <w:p w14:paraId="71F4A798" w14:textId="77777777" w:rsidR="00AD3503" w:rsidRPr="007C049B" w:rsidRDefault="00AD3503" w:rsidP="00AD3503">
      <w:pPr>
        <w:rPr>
          <w:rFonts w:ascii="Arial" w:hAnsi="Arial" w:cs="Arial"/>
        </w:rPr>
      </w:pPr>
    </w:p>
    <w:p w14:paraId="51CE672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Sharma R, Bairwa LN, Ola AL, Lata K, Meena AR. Effect of zinc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J Pharmacogn Phytochem.</w:t>
      </w:r>
      <w:r w:rsidRPr="007C049B">
        <w:rPr>
          <w:rFonts w:ascii="Arial" w:hAnsi="Arial" w:cs="Arial"/>
          <w:noProof/>
          <w:kern w:val="0"/>
          <w:sz w:val="20"/>
          <w:szCs w:val="20"/>
        </w:rPr>
        <w:t xml:space="preserve"> 2018;7(1):2519–2521.</w:t>
      </w:r>
    </w:p>
    <w:bookmarkEnd w:id="9"/>
    <w:p w14:paraId="37D6C59C" w14:textId="77777777" w:rsidR="00B01FCD" w:rsidRPr="007C049B" w:rsidRDefault="00B01FCD" w:rsidP="00441B6F">
      <w:pPr>
        <w:pStyle w:val="Appendix"/>
        <w:spacing w:after="0"/>
        <w:jc w:val="both"/>
        <w:rPr>
          <w:rFonts w:ascii="Arial" w:hAnsi="Arial" w:cs="Arial"/>
          <w:b w:val="0"/>
          <w:sz w:val="20"/>
        </w:rPr>
      </w:pPr>
    </w:p>
    <w:sectPr w:rsidR="00B01FCD" w:rsidRPr="007C049B" w:rsidSect="00950F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0A95" w14:textId="77777777" w:rsidR="001A213D" w:rsidRDefault="001A213D" w:rsidP="00C37E61">
      <w:r>
        <w:separator/>
      </w:r>
    </w:p>
  </w:endnote>
  <w:endnote w:type="continuationSeparator" w:id="0">
    <w:p w14:paraId="46A53A25" w14:textId="77777777" w:rsidR="001A213D" w:rsidRDefault="001A21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3178" w14:textId="77777777" w:rsidR="00950F59" w:rsidRDefault="0095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A504" w14:textId="77777777" w:rsidR="00950F59" w:rsidRDefault="0095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D2EB" w14:textId="77777777" w:rsidR="009E048A" w:rsidRDefault="009E048A">
    <w:pPr>
      <w:pStyle w:val="Footer"/>
      <w:rPr>
        <w:rFonts w:ascii="Arial" w:hAnsi="Arial" w:cs="Arial"/>
        <w:sz w:val="16"/>
      </w:rPr>
    </w:pPr>
  </w:p>
  <w:p w14:paraId="6B2B2E5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9D25C1" w14:textId="77777777" w:rsidR="009E048A" w:rsidRDefault="009E048A">
    <w:pPr>
      <w:pStyle w:val="Footer"/>
      <w:rPr>
        <w:rFonts w:ascii="Arial" w:hAnsi="Arial" w:cs="Arial"/>
        <w:sz w:val="16"/>
      </w:rPr>
    </w:pPr>
  </w:p>
  <w:p w14:paraId="11BE43D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DB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19923" w14:textId="77777777" w:rsidR="001A213D" w:rsidRDefault="001A213D" w:rsidP="00C37E61">
      <w:r>
        <w:separator/>
      </w:r>
    </w:p>
  </w:footnote>
  <w:footnote w:type="continuationSeparator" w:id="0">
    <w:p w14:paraId="56A24C7E" w14:textId="77777777" w:rsidR="001A213D" w:rsidRDefault="001A21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2D65" w14:textId="0FD808C2" w:rsidR="00950F59" w:rsidRDefault="00950F59">
    <w:pPr>
      <w:pStyle w:val="Header"/>
    </w:pPr>
    <w:r>
      <w:rPr>
        <w:noProof/>
      </w:rPr>
      <w:pict w14:anchorId="6D7DD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3638" w14:textId="709E908A" w:rsidR="00950F59" w:rsidRDefault="00950F59">
    <w:pPr>
      <w:pStyle w:val="Header"/>
    </w:pPr>
    <w:r>
      <w:rPr>
        <w:noProof/>
      </w:rPr>
      <w:pict w14:anchorId="23A0F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6570" w14:textId="11935113" w:rsidR="00296529" w:rsidRPr="00296529" w:rsidRDefault="00950F59" w:rsidP="00296529">
    <w:pPr>
      <w:ind w:left="2160"/>
      <w:jc w:val="center"/>
      <w:rPr>
        <w:rFonts w:ascii="Times New Roman" w:eastAsia="Calibri" w:hAnsi="Times New Roman"/>
        <w:i/>
        <w:sz w:val="18"/>
        <w:szCs w:val="22"/>
      </w:rPr>
    </w:pPr>
    <w:r>
      <w:rPr>
        <w:noProof/>
      </w:rPr>
      <w:pict w14:anchorId="25FA6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314B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3BE0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B05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8EB0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1FD8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C9E74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7AE1" w14:textId="11A90488" w:rsidR="00950F59" w:rsidRDefault="00950F59">
    <w:pPr>
      <w:pStyle w:val="Header"/>
    </w:pPr>
    <w:r>
      <w:rPr>
        <w:noProof/>
      </w:rPr>
      <w:pict w14:anchorId="22362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EB4A" w14:textId="35F3BEFA" w:rsidR="00950F59" w:rsidRDefault="00950F59">
    <w:pPr>
      <w:pStyle w:val="Header"/>
    </w:pPr>
    <w:r>
      <w:rPr>
        <w:noProof/>
      </w:rPr>
      <w:pict w14:anchorId="47522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4CD6" w14:textId="48DF40DC" w:rsidR="00950F59" w:rsidRDefault="00950F59">
    <w:pPr>
      <w:pStyle w:val="Header"/>
    </w:pPr>
    <w:r>
      <w:rPr>
        <w:noProof/>
      </w:rPr>
      <w:pict w14:anchorId="6B201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AA6CC5"/>
    <w:multiLevelType w:val="hybridMultilevel"/>
    <w:tmpl w:val="12B4E27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70C6"/>
    <w:rsid w:val="000A47FA"/>
    <w:rsid w:val="000A65D3"/>
    <w:rsid w:val="000B1E33"/>
    <w:rsid w:val="000C02DB"/>
    <w:rsid w:val="000C421B"/>
    <w:rsid w:val="000D689F"/>
    <w:rsid w:val="000E7B7B"/>
    <w:rsid w:val="000E7D62"/>
    <w:rsid w:val="000F3387"/>
    <w:rsid w:val="00103357"/>
    <w:rsid w:val="00112D19"/>
    <w:rsid w:val="00123C9F"/>
    <w:rsid w:val="00126190"/>
    <w:rsid w:val="00130F17"/>
    <w:rsid w:val="001320BF"/>
    <w:rsid w:val="00163BC4"/>
    <w:rsid w:val="00191062"/>
    <w:rsid w:val="00192B72"/>
    <w:rsid w:val="001A213D"/>
    <w:rsid w:val="001A29D8"/>
    <w:rsid w:val="001A5CAA"/>
    <w:rsid w:val="001B0427"/>
    <w:rsid w:val="001C555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026"/>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182A"/>
    <w:rsid w:val="00423789"/>
    <w:rsid w:val="00440F43"/>
    <w:rsid w:val="00441B6F"/>
    <w:rsid w:val="00446221"/>
    <w:rsid w:val="00450E62"/>
    <w:rsid w:val="004539DB"/>
    <w:rsid w:val="00470601"/>
    <w:rsid w:val="00471A80"/>
    <w:rsid w:val="004A64C5"/>
    <w:rsid w:val="004D305E"/>
    <w:rsid w:val="004D4277"/>
    <w:rsid w:val="00502516"/>
    <w:rsid w:val="00505F06"/>
    <w:rsid w:val="00506828"/>
    <w:rsid w:val="0053056E"/>
    <w:rsid w:val="00554FDA"/>
    <w:rsid w:val="005C784C"/>
    <w:rsid w:val="005D17F6"/>
    <w:rsid w:val="005E5539"/>
    <w:rsid w:val="00602BF5"/>
    <w:rsid w:val="00617FDD"/>
    <w:rsid w:val="006271A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1F7"/>
    <w:rsid w:val="00754C9A"/>
    <w:rsid w:val="0075599A"/>
    <w:rsid w:val="00761D52"/>
    <w:rsid w:val="0077749E"/>
    <w:rsid w:val="00790ADA"/>
    <w:rsid w:val="007C049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25B6"/>
    <w:rsid w:val="008E710C"/>
    <w:rsid w:val="008F69D6"/>
    <w:rsid w:val="00902823"/>
    <w:rsid w:val="009143DA"/>
    <w:rsid w:val="00915CA6"/>
    <w:rsid w:val="00915E79"/>
    <w:rsid w:val="0091603C"/>
    <w:rsid w:val="00927834"/>
    <w:rsid w:val="009500A6"/>
    <w:rsid w:val="00950F59"/>
    <w:rsid w:val="00957C18"/>
    <w:rsid w:val="009659BA"/>
    <w:rsid w:val="00983040"/>
    <w:rsid w:val="009A343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B9F"/>
    <w:rsid w:val="00A94063"/>
    <w:rsid w:val="00AA6219"/>
    <w:rsid w:val="00AA74E0"/>
    <w:rsid w:val="00AB703F"/>
    <w:rsid w:val="00AC6BB8"/>
    <w:rsid w:val="00AD3503"/>
    <w:rsid w:val="00AE008F"/>
    <w:rsid w:val="00B01FCD"/>
    <w:rsid w:val="00B1776C"/>
    <w:rsid w:val="00B25DC6"/>
    <w:rsid w:val="00B32561"/>
    <w:rsid w:val="00B44D30"/>
    <w:rsid w:val="00B52583"/>
    <w:rsid w:val="00B52896"/>
    <w:rsid w:val="00B95236"/>
    <w:rsid w:val="00B96BD9"/>
    <w:rsid w:val="00BA1B01"/>
    <w:rsid w:val="00BA2641"/>
    <w:rsid w:val="00BB37AA"/>
    <w:rsid w:val="00BC53A0"/>
    <w:rsid w:val="00BE62AD"/>
    <w:rsid w:val="00BF121F"/>
    <w:rsid w:val="00BF1F80"/>
    <w:rsid w:val="00C166EF"/>
    <w:rsid w:val="00C17EB0"/>
    <w:rsid w:val="00C27135"/>
    <w:rsid w:val="00C27F5F"/>
    <w:rsid w:val="00C30A0F"/>
    <w:rsid w:val="00C37E61"/>
    <w:rsid w:val="00C70F1B"/>
    <w:rsid w:val="00C71A47"/>
    <w:rsid w:val="00C7464C"/>
    <w:rsid w:val="00C85588"/>
    <w:rsid w:val="00CD6755"/>
    <w:rsid w:val="00CD6856"/>
    <w:rsid w:val="00CE0089"/>
    <w:rsid w:val="00CE793C"/>
    <w:rsid w:val="00CF193C"/>
    <w:rsid w:val="00D173F1"/>
    <w:rsid w:val="00D226D3"/>
    <w:rsid w:val="00D74CB0"/>
    <w:rsid w:val="00D8295D"/>
    <w:rsid w:val="00DB58F8"/>
    <w:rsid w:val="00DC2A65"/>
    <w:rsid w:val="00DE15F0"/>
    <w:rsid w:val="00DE5493"/>
    <w:rsid w:val="00DE5663"/>
    <w:rsid w:val="00DE78AA"/>
    <w:rsid w:val="00E053D0"/>
    <w:rsid w:val="00E15994"/>
    <w:rsid w:val="00E3114E"/>
    <w:rsid w:val="00E31864"/>
    <w:rsid w:val="00E31A70"/>
    <w:rsid w:val="00E35B02"/>
    <w:rsid w:val="00E66496"/>
    <w:rsid w:val="00E66B35"/>
    <w:rsid w:val="00E66E10"/>
    <w:rsid w:val="00E769F6"/>
    <w:rsid w:val="00E8407C"/>
    <w:rsid w:val="00E84F3C"/>
    <w:rsid w:val="00EA012C"/>
    <w:rsid w:val="00EC6A55"/>
    <w:rsid w:val="00ED0288"/>
    <w:rsid w:val="00EE3174"/>
    <w:rsid w:val="00EE52CB"/>
    <w:rsid w:val="00EF581D"/>
    <w:rsid w:val="00EF7FD8"/>
    <w:rsid w:val="00F06F59"/>
    <w:rsid w:val="00F17988"/>
    <w:rsid w:val="00F469F0"/>
    <w:rsid w:val="00F53273"/>
    <w:rsid w:val="00F755E4"/>
    <w:rsid w:val="00F77D02"/>
    <w:rsid w:val="00FB3A86"/>
    <w:rsid w:val="00FD36C8"/>
    <w:rsid w:val="00FE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2803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D3503"/>
    <w:pPr>
      <w:spacing w:after="160" w:line="278" w:lineRule="auto"/>
      <w:ind w:left="720"/>
      <w:contextualSpacing/>
    </w:pPr>
    <w:rPr>
      <w:rFonts w:asciiTheme="minorHAnsi" w:eastAsiaTheme="minorHAnsi" w:hAnsiTheme="minorHAnsi" w:cstheme="minorBidi"/>
      <w:kern w:val="2"/>
      <w:sz w:val="24"/>
      <w:szCs w:val="24"/>
      <w:lang w:val="en-IN"/>
    </w:rPr>
  </w:style>
  <w:style w:type="character" w:styleId="UnresolvedMention">
    <w:name w:val="Unresolved Mention"/>
    <w:basedOn w:val="DefaultParagraphFont"/>
    <w:uiPriority w:val="99"/>
    <w:semiHidden/>
    <w:unhideWhenUsed/>
    <w:rsid w:val="000F3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6499-F870-4EAC-AFA2-6B076017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9</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2025-11-24T04:20:00Z</dcterms:created>
  <dcterms:modified xsi:type="dcterms:W3CDTF">2025-11-24T12:01:00Z</dcterms:modified>
</cp:coreProperties>
</file>