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D7E02" w14:textId="77777777" w:rsidR="007761E4" w:rsidRPr="001778B2" w:rsidRDefault="00DB2323" w:rsidP="009E3943">
      <w:pPr>
        <w:spacing w:after="0" w:line="240" w:lineRule="auto"/>
        <w:jc w:val="center"/>
        <w:rPr>
          <w:rFonts w:ascii="Times New Roman" w:hAnsi="Times New Roman" w:cs="Times New Roman"/>
          <w:sz w:val="24"/>
          <w:szCs w:val="24"/>
        </w:rPr>
      </w:pPr>
      <w:r w:rsidRPr="001778B2">
        <w:rPr>
          <w:rFonts w:ascii="Times New Roman" w:hAnsi="Times New Roman" w:cs="Times New Roman"/>
          <w:b/>
          <w:bCs/>
          <w:sz w:val="24"/>
          <w:szCs w:val="24"/>
        </w:rPr>
        <w:t xml:space="preserve">Studies on effect of photosynthate partitioning </w:t>
      </w:r>
      <w:r w:rsidR="006C5574" w:rsidRPr="001778B2">
        <w:rPr>
          <w:rFonts w:ascii="Times New Roman" w:hAnsi="Times New Roman" w:cs="Times New Roman"/>
          <w:b/>
          <w:bCs/>
          <w:sz w:val="24"/>
          <w:szCs w:val="24"/>
        </w:rPr>
        <w:t>and</w:t>
      </w:r>
      <w:r w:rsidRPr="001778B2">
        <w:rPr>
          <w:rFonts w:ascii="Times New Roman" w:hAnsi="Times New Roman" w:cs="Times New Roman"/>
          <w:b/>
          <w:bCs/>
          <w:sz w:val="24"/>
          <w:szCs w:val="24"/>
        </w:rPr>
        <w:t xml:space="preserve"> remobilization on growth and yield of pearl millet [</w:t>
      </w:r>
      <w:r w:rsidRPr="001778B2">
        <w:rPr>
          <w:rFonts w:ascii="Times New Roman" w:hAnsi="Times New Roman" w:cs="Times New Roman"/>
          <w:b/>
          <w:bCs/>
          <w:i/>
          <w:iCs/>
          <w:sz w:val="24"/>
          <w:szCs w:val="24"/>
        </w:rPr>
        <w:t>Pennisetum glaucum</w:t>
      </w:r>
      <w:r w:rsidRPr="001778B2">
        <w:rPr>
          <w:rFonts w:ascii="Times New Roman" w:hAnsi="Times New Roman" w:cs="Times New Roman"/>
          <w:b/>
          <w:bCs/>
          <w:sz w:val="24"/>
          <w:szCs w:val="24"/>
        </w:rPr>
        <w:t xml:space="preserve"> (L.</w:t>
      </w:r>
      <w:proofErr w:type="gramStart"/>
      <w:r w:rsidRPr="001778B2">
        <w:rPr>
          <w:rFonts w:ascii="Times New Roman" w:hAnsi="Times New Roman" w:cs="Times New Roman"/>
          <w:b/>
          <w:bCs/>
          <w:sz w:val="24"/>
          <w:szCs w:val="24"/>
        </w:rPr>
        <w:t>)]under</w:t>
      </w:r>
      <w:proofErr w:type="gramEnd"/>
      <w:r w:rsidRPr="001778B2">
        <w:rPr>
          <w:rFonts w:ascii="Times New Roman" w:hAnsi="Times New Roman" w:cs="Times New Roman"/>
          <w:b/>
          <w:bCs/>
          <w:sz w:val="24"/>
          <w:szCs w:val="24"/>
        </w:rPr>
        <w:t xml:space="preserve"> rainfed condition</w:t>
      </w:r>
      <w:r w:rsidRPr="001778B2">
        <w:rPr>
          <w:rFonts w:ascii="Times New Roman" w:hAnsi="Times New Roman" w:cs="Times New Roman"/>
          <w:sz w:val="24"/>
          <w:szCs w:val="24"/>
        </w:rPr>
        <w:t>.</w:t>
      </w:r>
    </w:p>
    <w:p w14:paraId="032A51F2" w14:textId="29F06AA2" w:rsidR="00E60FB3" w:rsidRDefault="00E60FB3" w:rsidP="009E3943">
      <w:pPr>
        <w:spacing w:after="0" w:line="240" w:lineRule="auto"/>
        <w:jc w:val="center"/>
        <w:rPr>
          <w:rFonts w:ascii="Times New Roman" w:hAnsi="Times New Roman" w:cs="Times New Roman"/>
          <w:sz w:val="24"/>
          <w:szCs w:val="24"/>
        </w:rPr>
      </w:pPr>
    </w:p>
    <w:p w14:paraId="073799C7" w14:textId="77777777" w:rsidR="00A54585" w:rsidRPr="001778B2" w:rsidRDefault="00A54585" w:rsidP="009E3943">
      <w:pPr>
        <w:spacing w:after="0" w:line="240" w:lineRule="auto"/>
        <w:jc w:val="center"/>
        <w:rPr>
          <w:rFonts w:ascii="Times New Roman" w:hAnsi="Times New Roman" w:cs="Times New Roman"/>
          <w:sz w:val="24"/>
          <w:szCs w:val="24"/>
        </w:rPr>
      </w:pPr>
    </w:p>
    <w:p w14:paraId="25D55687" w14:textId="77777777" w:rsidR="00DB2323" w:rsidRPr="001778B2" w:rsidRDefault="00DB2323" w:rsidP="009E3943">
      <w:pPr>
        <w:spacing w:after="0" w:line="240" w:lineRule="auto"/>
        <w:rPr>
          <w:rFonts w:ascii="Times New Roman" w:hAnsi="Times New Roman" w:cs="Times New Roman"/>
          <w:b/>
          <w:bCs/>
          <w:sz w:val="24"/>
          <w:szCs w:val="24"/>
        </w:rPr>
      </w:pPr>
      <w:r w:rsidRPr="001778B2">
        <w:rPr>
          <w:rFonts w:ascii="Times New Roman" w:hAnsi="Times New Roman" w:cs="Times New Roman"/>
          <w:b/>
          <w:bCs/>
          <w:sz w:val="24"/>
          <w:szCs w:val="24"/>
        </w:rPr>
        <w:t xml:space="preserve">Abstract </w:t>
      </w:r>
    </w:p>
    <w:p w14:paraId="04652CE6" w14:textId="77777777" w:rsidR="00DB2323" w:rsidRPr="001778B2" w:rsidRDefault="00DB2323" w:rsidP="009E3943">
      <w:pPr>
        <w:spacing w:after="0" w:line="240" w:lineRule="auto"/>
        <w:ind w:firstLine="720"/>
        <w:jc w:val="both"/>
        <w:rPr>
          <w:rFonts w:ascii="Times New Roman" w:hAnsi="Times New Roman" w:cs="Times New Roman"/>
          <w:sz w:val="24"/>
          <w:szCs w:val="24"/>
        </w:rPr>
      </w:pPr>
      <w:r w:rsidRPr="001778B2">
        <w:rPr>
          <w:rFonts w:ascii="Times New Roman" w:hAnsi="Times New Roman" w:cs="Times New Roman"/>
          <w:sz w:val="24"/>
          <w:szCs w:val="24"/>
        </w:rPr>
        <w:t xml:space="preserve">The field experiment was conducted during </w:t>
      </w:r>
      <w:r w:rsidR="008C2843">
        <w:rPr>
          <w:rFonts w:ascii="Times New Roman" w:hAnsi="Times New Roman" w:cs="Times New Roman"/>
          <w:i/>
          <w:iCs/>
          <w:sz w:val="24"/>
          <w:szCs w:val="24"/>
        </w:rPr>
        <w:t>k</w:t>
      </w:r>
      <w:r w:rsidRPr="001778B2">
        <w:rPr>
          <w:rFonts w:ascii="Times New Roman" w:hAnsi="Times New Roman" w:cs="Times New Roman"/>
          <w:i/>
          <w:iCs/>
          <w:sz w:val="24"/>
          <w:szCs w:val="24"/>
        </w:rPr>
        <w:t>harif</w:t>
      </w:r>
      <w:r w:rsidRPr="001778B2">
        <w:rPr>
          <w:rFonts w:ascii="Times New Roman" w:hAnsi="Times New Roman" w:cs="Times New Roman"/>
          <w:sz w:val="24"/>
          <w:szCs w:val="24"/>
        </w:rPr>
        <w:t>-2024 at Pearl Millet Research Station, JAU, Jamnagar to find out the “</w:t>
      </w:r>
      <w:r w:rsidR="008C2843">
        <w:rPr>
          <w:rFonts w:ascii="Times New Roman" w:hAnsi="Times New Roman" w:cs="Times New Roman"/>
          <w:sz w:val="24"/>
          <w:szCs w:val="24"/>
        </w:rPr>
        <w:t>e</w:t>
      </w:r>
      <w:r w:rsidRPr="001778B2">
        <w:rPr>
          <w:rFonts w:ascii="Times New Roman" w:hAnsi="Times New Roman" w:cs="Times New Roman"/>
          <w:sz w:val="24"/>
          <w:szCs w:val="24"/>
        </w:rPr>
        <w:t xml:space="preserve">ffect of photosynthate partitioning &amp; remobilization on growth and yield of pearl millet under rainfed condition”. The experiment was laid out in randomized block design with six selected hybrid </w:t>
      </w:r>
      <w:r w:rsidR="006C5574" w:rsidRPr="001778B2">
        <w:rPr>
          <w:rFonts w:ascii="Times New Roman" w:hAnsi="Times New Roman" w:cs="Times New Roman"/>
          <w:sz w:val="24"/>
          <w:szCs w:val="24"/>
        </w:rPr>
        <w:t xml:space="preserve">and </w:t>
      </w:r>
      <w:r w:rsidRPr="001778B2">
        <w:rPr>
          <w:rFonts w:ascii="Times New Roman" w:hAnsi="Times New Roman" w:cs="Times New Roman"/>
          <w:sz w:val="24"/>
          <w:szCs w:val="24"/>
        </w:rPr>
        <w:t>replicated thrice. The</w:t>
      </w:r>
      <w:r w:rsidR="00E3344D" w:rsidRPr="001778B2">
        <w:rPr>
          <w:rFonts w:ascii="Times New Roman" w:hAnsi="Times New Roman" w:cs="Times New Roman"/>
          <w:sz w:val="24"/>
          <w:szCs w:val="24"/>
        </w:rPr>
        <w:t xml:space="preserve"> </w:t>
      </w:r>
      <w:r w:rsidRPr="001778B2">
        <w:rPr>
          <w:rFonts w:ascii="Times New Roman" w:hAnsi="Times New Roman" w:cs="Times New Roman"/>
          <w:sz w:val="24"/>
          <w:szCs w:val="24"/>
        </w:rPr>
        <w:t>selected hybrids w</w:t>
      </w:r>
      <w:r w:rsidR="008C2843">
        <w:rPr>
          <w:rFonts w:ascii="Times New Roman" w:hAnsi="Times New Roman" w:cs="Times New Roman"/>
          <w:sz w:val="24"/>
          <w:szCs w:val="24"/>
        </w:rPr>
        <w:t>ere</w:t>
      </w:r>
      <w:r w:rsidRPr="001778B2">
        <w:rPr>
          <w:rFonts w:ascii="Times New Roman" w:hAnsi="Times New Roman" w:cs="Times New Roman"/>
          <w:sz w:val="24"/>
          <w:szCs w:val="24"/>
        </w:rPr>
        <w:t xml:space="preserve"> MPMH 17, MPMH 21, RHB 173, ABH 1200, Pusa composite 443 and Pusa composite 612 in the field under rainfed condition. The results showed that maximum plant height (166.67 cm) was recorded in AHB-1200 at maturity stage of the crop. The hybrid, AHB-1200 exhibited the maximum leaf dry weight (34.17 and 22.80 g), stem dry weight (54.90 and 177.70 g) and </w:t>
      </w:r>
      <w:proofErr w:type="spellStart"/>
      <w:r w:rsidRPr="001778B2">
        <w:rPr>
          <w:rFonts w:ascii="Times New Roman" w:hAnsi="Times New Roman" w:cs="Times New Roman"/>
          <w:sz w:val="24"/>
          <w:szCs w:val="24"/>
        </w:rPr>
        <w:t>panical</w:t>
      </w:r>
      <w:proofErr w:type="spellEnd"/>
      <w:r w:rsidRPr="001778B2">
        <w:rPr>
          <w:rFonts w:ascii="Times New Roman" w:hAnsi="Times New Roman" w:cs="Times New Roman"/>
          <w:sz w:val="24"/>
          <w:szCs w:val="24"/>
        </w:rPr>
        <w:t xml:space="preserve"> dry weight (20.97 and 109.33 g) at anthesis and maturity stage of the crop</w:t>
      </w:r>
      <w:r w:rsidR="008C2843">
        <w:rPr>
          <w:rFonts w:ascii="Times New Roman" w:hAnsi="Times New Roman" w:cs="Times New Roman"/>
          <w:sz w:val="24"/>
          <w:szCs w:val="24"/>
        </w:rPr>
        <w:t>, respectively</w:t>
      </w:r>
      <w:r w:rsidRPr="001778B2">
        <w:rPr>
          <w:rFonts w:ascii="Times New Roman" w:hAnsi="Times New Roman" w:cs="Times New Roman"/>
          <w:sz w:val="24"/>
          <w:szCs w:val="24"/>
        </w:rPr>
        <w:t>. The hybrid, AHB-1200 exhibited significantly highest grain yield (73.92 g/plant) and H</w:t>
      </w:r>
      <w:r w:rsidR="00DF3562" w:rsidRPr="001778B2">
        <w:rPr>
          <w:rFonts w:ascii="Times New Roman" w:hAnsi="Times New Roman" w:cs="Times New Roman"/>
          <w:sz w:val="24"/>
          <w:szCs w:val="24"/>
        </w:rPr>
        <w:t>arvest Index</w:t>
      </w:r>
      <w:r w:rsidRPr="001778B2">
        <w:rPr>
          <w:rFonts w:ascii="Times New Roman" w:hAnsi="Times New Roman" w:cs="Times New Roman"/>
          <w:sz w:val="24"/>
          <w:szCs w:val="24"/>
        </w:rPr>
        <w:t xml:space="preserve"> (23.84%).</w:t>
      </w:r>
    </w:p>
    <w:p w14:paraId="38781B58" w14:textId="77777777" w:rsidR="006C5574" w:rsidRPr="001778B2" w:rsidRDefault="006C5574" w:rsidP="009E3943">
      <w:pPr>
        <w:spacing w:after="0" w:line="240" w:lineRule="auto"/>
        <w:jc w:val="both"/>
        <w:rPr>
          <w:rFonts w:ascii="Times New Roman" w:hAnsi="Times New Roman" w:cs="Times New Roman"/>
          <w:color w:val="000000" w:themeColor="text1"/>
          <w:sz w:val="24"/>
          <w:szCs w:val="24"/>
        </w:rPr>
      </w:pPr>
      <w:r w:rsidRPr="001778B2">
        <w:rPr>
          <w:rFonts w:ascii="Times New Roman" w:hAnsi="Times New Roman" w:cs="Times New Roman"/>
          <w:b/>
          <w:bCs/>
          <w:color w:val="000000" w:themeColor="text1"/>
          <w:sz w:val="24"/>
          <w:szCs w:val="24"/>
        </w:rPr>
        <w:t>Keywords</w:t>
      </w:r>
      <w:r w:rsidRPr="001778B2">
        <w:rPr>
          <w:rFonts w:ascii="Times New Roman" w:hAnsi="Times New Roman" w:cs="Times New Roman"/>
          <w:color w:val="000000" w:themeColor="text1"/>
          <w:sz w:val="24"/>
          <w:szCs w:val="24"/>
        </w:rPr>
        <w:t>: Pearl millet, hybrid, growt</w:t>
      </w:r>
      <w:bookmarkStart w:id="0" w:name="_GoBack"/>
      <w:bookmarkEnd w:id="0"/>
      <w:r w:rsidRPr="001778B2">
        <w:rPr>
          <w:rFonts w:ascii="Times New Roman" w:hAnsi="Times New Roman" w:cs="Times New Roman"/>
          <w:color w:val="000000" w:themeColor="text1"/>
          <w:sz w:val="24"/>
          <w:szCs w:val="24"/>
        </w:rPr>
        <w:t>h and yield</w:t>
      </w:r>
    </w:p>
    <w:p w14:paraId="72BDC3C0" w14:textId="77777777" w:rsidR="00E84AB8" w:rsidRPr="001778B2" w:rsidRDefault="003A3B52" w:rsidP="009E3943">
      <w:pPr>
        <w:spacing w:after="0" w:line="240" w:lineRule="auto"/>
        <w:jc w:val="both"/>
        <w:rPr>
          <w:rFonts w:ascii="Times New Roman" w:hAnsi="Times New Roman" w:cs="Times New Roman"/>
          <w:b/>
          <w:bCs/>
          <w:color w:val="000000" w:themeColor="text1"/>
          <w:sz w:val="24"/>
          <w:szCs w:val="24"/>
        </w:rPr>
      </w:pPr>
      <w:r w:rsidRPr="001778B2">
        <w:rPr>
          <w:rFonts w:ascii="Times New Roman" w:hAnsi="Times New Roman" w:cs="Times New Roman"/>
          <w:b/>
          <w:bCs/>
          <w:color w:val="000000" w:themeColor="text1"/>
          <w:sz w:val="24"/>
          <w:szCs w:val="24"/>
        </w:rPr>
        <w:t>Introduction</w:t>
      </w:r>
    </w:p>
    <w:p w14:paraId="750B9335" w14:textId="77777777" w:rsidR="00325ADA" w:rsidRDefault="00E84AB8" w:rsidP="00475822">
      <w:pPr>
        <w:spacing w:after="0" w:line="240" w:lineRule="auto"/>
        <w:ind w:firstLine="720"/>
        <w:jc w:val="both"/>
        <w:rPr>
          <w:rFonts w:ascii="Times New Roman" w:hAnsi="Times New Roman" w:cs="Times New Roman"/>
          <w:color w:val="000000" w:themeColor="text1"/>
          <w:sz w:val="24"/>
          <w:szCs w:val="24"/>
        </w:rPr>
      </w:pPr>
      <w:r w:rsidRPr="001778B2">
        <w:rPr>
          <w:rFonts w:ascii="Times New Roman" w:hAnsi="Times New Roman" w:cs="Times New Roman"/>
          <w:color w:val="000000" w:themeColor="text1"/>
          <w:sz w:val="24"/>
          <w:szCs w:val="24"/>
        </w:rPr>
        <w:t>Pearl millet</w:t>
      </w:r>
      <w:r w:rsidR="008C2843">
        <w:rPr>
          <w:rFonts w:ascii="Times New Roman" w:hAnsi="Times New Roman" w:cs="Times New Roman"/>
          <w:color w:val="000000" w:themeColor="text1"/>
          <w:sz w:val="24"/>
          <w:szCs w:val="24"/>
        </w:rPr>
        <w:t xml:space="preserve"> </w:t>
      </w:r>
      <w:r w:rsidR="008C2843" w:rsidRPr="001778B2">
        <w:rPr>
          <w:rFonts w:ascii="Times New Roman" w:hAnsi="Times New Roman" w:cs="Times New Roman"/>
          <w:sz w:val="24"/>
          <w:szCs w:val="24"/>
        </w:rPr>
        <w:t>(</w:t>
      </w:r>
      <w:r w:rsidR="008C2843" w:rsidRPr="001778B2">
        <w:rPr>
          <w:rStyle w:val="Emphasis"/>
          <w:rFonts w:ascii="Times New Roman" w:hAnsi="Times New Roman" w:cs="Times New Roman"/>
          <w:sz w:val="24"/>
          <w:szCs w:val="24"/>
        </w:rPr>
        <w:t>Pennisetum glaucum</w:t>
      </w:r>
      <w:r w:rsidR="008C2843" w:rsidRPr="001778B2">
        <w:rPr>
          <w:rFonts w:ascii="Times New Roman" w:hAnsi="Times New Roman" w:cs="Times New Roman"/>
          <w:sz w:val="24"/>
          <w:szCs w:val="24"/>
        </w:rPr>
        <w:t xml:space="preserve"> (L.) R. Br.)</w:t>
      </w:r>
      <w:r w:rsidRPr="001778B2">
        <w:rPr>
          <w:rFonts w:ascii="Times New Roman" w:hAnsi="Times New Roman" w:cs="Times New Roman"/>
          <w:color w:val="000000" w:themeColor="text1"/>
          <w:sz w:val="24"/>
          <w:szCs w:val="24"/>
        </w:rPr>
        <w:t xml:space="preserve"> is the most widely grown staple food of majority of poor and small land holders in Asia and Africa. It is also consumed as feed and fodder for livestock. It accounts for almost half of global millet production. It is the sixth most important cereal crop in the world next to maize, rice, wheat, barley and sorghum. It occupies an area of 70.08 lakh hectares with an average production of 95.31 lakh </w:t>
      </w:r>
      <w:proofErr w:type="spellStart"/>
      <w:r w:rsidRPr="001778B2">
        <w:rPr>
          <w:rFonts w:ascii="Times New Roman" w:hAnsi="Times New Roman" w:cs="Times New Roman"/>
          <w:color w:val="000000" w:themeColor="text1"/>
          <w:sz w:val="24"/>
          <w:szCs w:val="24"/>
        </w:rPr>
        <w:t>tonnes</w:t>
      </w:r>
      <w:proofErr w:type="spellEnd"/>
      <w:r w:rsidRPr="001778B2">
        <w:rPr>
          <w:rFonts w:ascii="Times New Roman" w:hAnsi="Times New Roman" w:cs="Times New Roman"/>
          <w:color w:val="000000" w:themeColor="text1"/>
          <w:sz w:val="24"/>
          <w:szCs w:val="24"/>
        </w:rPr>
        <w:t xml:space="preserve"> and productivity of 1360 kg/ha in India during 2023-24 (Anon., 2023a)</w:t>
      </w:r>
      <w:r w:rsidR="00FF4E23" w:rsidRPr="001778B2">
        <w:rPr>
          <w:rFonts w:ascii="Times New Roman" w:hAnsi="Times New Roman" w:cs="Times New Roman"/>
          <w:color w:val="000000" w:themeColor="text1"/>
          <w:sz w:val="24"/>
          <w:szCs w:val="24"/>
        </w:rPr>
        <w:t>. The total area of pearl millet in the Gujarat state is 5.19 lakh hectares and production of 13.04 lakh tones with average productivity of 2511 kg/ha in 2023-24 (Anon., 2023b).</w:t>
      </w:r>
      <w:r w:rsidR="00475822" w:rsidRPr="001778B2">
        <w:rPr>
          <w:rFonts w:ascii="Times New Roman" w:hAnsi="Times New Roman" w:cs="Times New Roman"/>
          <w:color w:val="000000" w:themeColor="text1"/>
          <w:sz w:val="24"/>
          <w:szCs w:val="24"/>
        </w:rPr>
        <w:t xml:space="preserve"> </w:t>
      </w:r>
    </w:p>
    <w:p w14:paraId="581B5F33" w14:textId="77777777" w:rsidR="00325ADA" w:rsidRDefault="00325ADA" w:rsidP="00475822">
      <w:pPr>
        <w:spacing w:after="0" w:line="240" w:lineRule="auto"/>
        <w:ind w:firstLine="720"/>
        <w:jc w:val="both"/>
        <w:rPr>
          <w:rFonts w:ascii="Times New Roman" w:hAnsi="Times New Roman" w:cs="Times New Roman"/>
          <w:color w:val="000000" w:themeColor="text1"/>
          <w:sz w:val="24"/>
          <w:szCs w:val="24"/>
        </w:rPr>
      </w:pPr>
      <w:r w:rsidRPr="00325ADA">
        <w:rPr>
          <w:rFonts w:ascii="Times New Roman" w:hAnsi="Times New Roman" w:cs="Times New Roman"/>
          <w:color w:val="000000" w:themeColor="text1"/>
          <w:sz w:val="24"/>
          <w:szCs w:val="24"/>
        </w:rPr>
        <w:t xml:space="preserve">Pearl millet is recognized for its exceptional nutritional and health-promoting properties, making it particularly beneficial for individuals affected by lifestyle-related disorders such as diabetes and obesity. Compared to other staple cereals like wheat, rice, maize, and sorghum, it possesses a richer nutritional profile. The grain contains higher levels of </w:t>
      </w:r>
      <w:proofErr w:type="spellStart"/>
      <w:r w:rsidRPr="00325ADA">
        <w:rPr>
          <w:rFonts w:ascii="Times New Roman" w:hAnsi="Times New Roman" w:cs="Times New Roman"/>
          <w:color w:val="000000" w:themeColor="text1"/>
          <w:sz w:val="24"/>
          <w:szCs w:val="24"/>
        </w:rPr>
        <w:t>fibre</w:t>
      </w:r>
      <w:proofErr w:type="spellEnd"/>
      <w:r w:rsidRPr="00325ADA">
        <w:rPr>
          <w:rFonts w:ascii="Times New Roman" w:hAnsi="Times New Roman" w:cs="Times New Roman"/>
          <w:color w:val="000000" w:themeColor="text1"/>
          <w:sz w:val="24"/>
          <w:szCs w:val="24"/>
        </w:rPr>
        <w:t xml:space="preserve">, minerals and bioactive compounds, which aid in maintaining healthy blood sugar levels, improving digestion, and supporting overall metabolic health” (Arya </w:t>
      </w:r>
      <w:r w:rsidRPr="00325ADA">
        <w:rPr>
          <w:rFonts w:ascii="Times New Roman" w:hAnsi="Times New Roman" w:cs="Times New Roman"/>
          <w:i/>
          <w:iCs/>
          <w:color w:val="000000" w:themeColor="text1"/>
          <w:sz w:val="24"/>
          <w:szCs w:val="24"/>
        </w:rPr>
        <w:t>et al</w:t>
      </w:r>
      <w:r w:rsidRPr="00325ADA">
        <w:rPr>
          <w:rFonts w:ascii="Times New Roman" w:hAnsi="Times New Roman" w:cs="Times New Roman"/>
          <w:color w:val="000000" w:themeColor="text1"/>
          <w:sz w:val="24"/>
          <w:szCs w:val="24"/>
        </w:rPr>
        <w:t xml:space="preserve">., 2022). “Pearl millet grain contains 9-15 per cent protein, 5-6 per cent carbohydrates and 1-2 per cent minerals and high densities of iron, zinc and more balanced amino acid profile and also rich in vitamins, thiamine and riboflavin content than maize and sorghum” (Chaudhari </w:t>
      </w:r>
      <w:r w:rsidRPr="00325ADA">
        <w:rPr>
          <w:rFonts w:ascii="Times New Roman" w:hAnsi="Times New Roman" w:cs="Times New Roman"/>
          <w:i/>
          <w:iCs/>
          <w:color w:val="000000" w:themeColor="text1"/>
          <w:sz w:val="24"/>
          <w:szCs w:val="24"/>
        </w:rPr>
        <w:t>et al</w:t>
      </w:r>
      <w:r w:rsidRPr="00325ADA">
        <w:rPr>
          <w:rFonts w:ascii="Times New Roman" w:hAnsi="Times New Roman" w:cs="Times New Roman"/>
          <w:color w:val="000000" w:themeColor="text1"/>
          <w:sz w:val="24"/>
          <w:szCs w:val="24"/>
        </w:rPr>
        <w:t>., 2018).</w:t>
      </w:r>
    </w:p>
    <w:p w14:paraId="2D20069D" w14:textId="77777777" w:rsidR="00475822" w:rsidRPr="001778B2" w:rsidRDefault="00475822" w:rsidP="00475822">
      <w:pPr>
        <w:spacing w:after="0" w:line="240" w:lineRule="auto"/>
        <w:ind w:firstLine="720"/>
        <w:jc w:val="both"/>
        <w:rPr>
          <w:rFonts w:ascii="Times New Roman" w:hAnsi="Times New Roman" w:cs="Times New Roman"/>
          <w:color w:val="000000" w:themeColor="text1"/>
          <w:sz w:val="24"/>
          <w:szCs w:val="24"/>
        </w:rPr>
      </w:pPr>
      <w:r w:rsidRPr="001778B2">
        <w:rPr>
          <w:rFonts w:ascii="Times New Roman" w:hAnsi="Times New Roman" w:cs="Times New Roman"/>
          <w:sz w:val="24"/>
          <w:szCs w:val="24"/>
        </w:rPr>
        <w:t xml:space="preserve">Pearl </w:t>
      </w:r>
      <w:r w:rsidR="009F76B1" w:rsidRPr="001778B2">
        <w:rPr>
          <w:rFonts w:ascii="Times New Roman" w:hAnsi="Times New Roman" w:cs="Times New Roman"/>
          <w:sz w:val="24"/>
          <w:szCs w:val="24"/>
        </w:rPr>
        <w:t xml:space="preserve">millet </w:t>
      </w:r>
      <w:r w:rsidR="009F76B1">
        <w:rPr>
          <w:rFonts w:ascii="Times New Roman" w:hAnsi="Times New Roman" w:cs="Times New Roman"/>
          <w:sz w:val="24"/>
          <w:szCs w:val="24"/>
        </w:rPr>
        <w:t>is</w:t>
      </w:r>
      <w:r w:rsidRPr="001778B2">
        <w:rPr>
          <w:rFonts w:ascii="Times New Roman" w:hAnsi="Times New Roman" w:cs="Times New Roman"/>
          <w:sz w:val="24"/>
          <w:szCs w:val="24"/>
        </w:rPr>
        <w:t xml:space="preserve"> an important cereal crop cultivated predominantly in the arid and semi-arid regions of Africa and the Indian subcontinent, where rainfall is limited, erratic, and poorly distributed. More than 90% of its global cultivation occurs under </w:t>
      </w:r>
      <w:r w:rsidRPr="001778B2">
        <w:rPr>
          <w:rStyle w:val="Strong"/>
          <w:rFonts w:ascii="Times New Roman" w:hAnsi="Times New Roman" w:cs="Times New Roman"/>
          <w:b w:val="0"/>
          <w:bCs w:val="0"/>
          <w:sz w:val="24"/>
          <w:szCs w:val="24"/>
        </w:rPr>
        <w:t>rain-fed conditions</w:t>
      </w:r>
      <w:r w:rsidRPr="001778B2">
        <w:rPr>
          <w:rFonts w:ascii="Times New Roman" w:hAnsi="Times New Roman" w:cs="Times New Roman"/>
          <w:sz w:val="24"/>
          <w:szCs w:val="24"/>
        </w:rPr>
        <w:t xml:space="preserve">, making the crop highly vulnerable to intermittent and terminal drought stress during its growth cycle (Yadav </w:t>
      </w:r>
      <w:r w:rsidRPr="001778B2">
        <w:rPr>
          <w:rFonts w:ascii="Times New Roman" w:hAnsi="Times New Roman" w:cs="Times New Roman"/>
          <w:i/>
          <w:iCs/>
          <w:sz w:val="24"/>
          <w:szCs w:val="24"/>
        </w:rPr>
        <w:t>et al</w:t>
      </w:r>
      <w:r w:rsidRPr="001778B2">
        <w:rPr>
          <w:rFonts w:ascii="Times New Roman" w:hAnsi="Times New Roman" w:cs="Times New Roman"/>
          <w:sz w:val="24"/>
          <w:szCs w:val="24"/>
        </w:rPr>
        <w:t>., 2012). Despite these challenges, pearl millet is recognized for its exceptional resilience, largely attributed to its C₄ photosynthetic pathway, deep root system, and superior water-use efficiency (</w:t>
      </w:r>
      <w:proofErr w:type="spellStart"/>
      <w:r w:rsidRPr="001778B2">
        <w:rPr>
          <w:rFonts w:ascii="Times New Roman" w:hAnsi="Times New Roman" w:cs="Times New Roman"/>
          <w:sz w:val="24"/>
          <w:szCs w:val="24"/>
        </w:rPr>
        <w:t>Kholová</w:t>
      </w:r>
      <w:proofErr w:type="spellEnd"/>
      <w:r w:rsidRPr="001778B2">
        <w:rPr>
          <w:rFonts w:ascii="Times New Roman" w:hAnsi="Times New Roman" w:cs="Times New Roman"/>
          <w:sz w:val="24"/>
          <w:szCs w:val="24"/>
        </w:rPr>
        <w:t xml:space="preserve"> </w:t>
      </w:r>
      <w:r w:rsidRPr="001778B2">
        <w:rPr>
          <w:rFonts w:ascii="Times New Roman" w:hAnsi="Times New Roman" w:cs="Times New Roman"/>
          <w:i/>
          <w:iCs/>
          <w:sz w:val="24"/>
          <w:szCs w:val="24"/>
        </w:rPr>
        <w:t>et al</w:t>
      </w:r>
      <w:r w:rsidRPr="001778B2">
        <w:rPr>
          <w:rFonts w:ascii="Times New Roman" w:hAnsi="Times New Roman" w:cs="Times New Roman"/>
          <w:sz w:val="24"/>
          <w:szCs w:val="24"/>
        </w:rPr>
        <w:t>., 2010).</w:t>
      </w:r>
    </w:p>
    <w:p w14:paraId="40AA7BC5" w14:textId="77777777" w:rsidR="00475822" w:rsidRPr="001778B2" w:rsidRDefault="00475822" w:rsidP="00D404EF">
      <w:pPr>
        <w:pStyle w:val="NormalWeb"/>
        <w:spacing w:before="0" w:beforeAutospacing="0" w:after="0" w:afterAutospacing="0"/>
        <w:ind w:firstLine="720"/>
        <w:jc w:val="both"/>
      </w:pPr>
      <w:r w:rsidRPr="001778B2">
        <w:t>Under water</w:t>
      </w:r>
      <w:r w:rsidR="00DE6A26" w:rsidRPr="001778B2">
        <w:t xml:space="preserve"> </w:t>
      </w:r>
      <w:r w:rsidRPr="001778B2">
        <w:t xml:space="preserve">limited environments, grain yield depends not only on current photosynthesis but also on the plant’s ability to </w:t>
      </w:r>
      <w:r w:rsidRPr="001778B2">
        <w:rPr>
          <w:rStyle w:val="Strong"/>
          <w:b w:val="0"/>
          <w:bCs w:val="0"/>
        </w:rPr>
        <w:t>partition assimilates</w:t>
      </w:r>
      <w:r w:rsidRPr="001778B2">
        <w:t xml:space="preserve"> efficiently among vegetative and reproductive organs and to</w:t>
      </w:r>
      <w:r w:rsidRPr="001778B2">
        <w:rPr>
          <w:b/>
          <w:bCs/>
        </w:rPr>
        <w:t xml:space="preserve"> </w:t>
      </w:r>
      <w:r w:rsidRPr="001778B2">
        <w:rPr>
          <w:rStyle w:val="Strong"/>
          <w:b w:val="0"/>
          <w:bCs w:val="0"/>
        </w:rPr>
        <w:t>remobilize stored reserves</w:t>
      </w:r>
      <w:r w:rsidRPr="001778B2">
        <w:rPr>
          <w:b/>
          <w:bCs/>
        </w:rPr>
        <w:t xml:space="preserve"> </w:t>
      </w:r>
      <w:r w:rsidRPr="001778B2">
        <w:t>during grain filling (Blum, 1998). Photosynthate partitioning refers to the distribution of carbohydrates produced in the leaves to vari</w:t>
      </w:r>
      <w:r w:rsidR="00ED531E" w:rsidRPr="001778B2">
        <w:t xml:space="preserve">ous sinks such as roots, stems </w:t>
      </w:r>
      <w:r w:rsidRPr="001778B2">
        <w:t>and developing panicles. Rainfed conditions often reduce leaf expansion, chlorophyll content, and stomatal conductance, limiting carbon assimilation and altering the allocation of assimilates (</w:t>
      </w:r>
      <w:proofErr w:type="spellStart"/>
      <w:r w:rsidRPr="001778B2">
        <w:t>Vadez</w:t>
      </w:r>
      <w:proofErr w:type="spellEnd"/>
      <w:r w:rsidRPr="001778B2">
        <w:t xml:space="preserve"> </w:t>
      </w:r>
      <w:r w:rsidRPr="001778B2">
        <w:rPr>
          <w:i/>
          <w:iCs/>
        </w:rPr>
        <w:t>et al</w:t>
      </w:r>
      <w:r w:rsidRPr="001778B2">
        <w:t xml:space="preserve">., 2013). </w:t>
      </w:r>
      <w:r w:rsidRPr="001778B2">
        <w:lastRenderedPageBreak/>
        <w:t xml:space="preserve">Consequently, the relative importance of stem and sheath carbohydrate reserves increases, especially when drought coincides with flowering or grain-filling phases. </w:t>
      </w:r>
      <w:r w:rsidRPr="001778B2">
        <w:rPr>
          <w:rStyle w:val="Strong"/>
          <w:b w:val="0"/>
          <w:bCs w:val="0"/>
        </w:rPr>
        <w:t>Remobilization of stored carbohydrates</w:t>
      </w:r>
      <w:r w:rsidRPr="001778B2">
        <w:t xml:space="preserve"> from stems and leaves to developing grains is a critical compensatory mechanism in cereals exposed to terminal drought (Bidinger </w:t>
      </w:r>
      <w:r w:rsidRPr="001778B2">
        <w:rPr>
          <w:i/>
          <w:iCs/>
        </w:rPr>
        <w:t>et al</w:t>
      </w:r>
      <w:r w:rsidRPr="001778B2">
        <w:t>., 1987). In pearl millet, stem reserves</w:t>
      </w:r>
      <w:r w:rsidR="00DE6A26" w:rsidRPr="001778B2">
        <w:t xml:space="preserve"> </w:t>
      </w:r>
      <w:r w:rsidRPr="001778B2">
        <w:t xml:space="preserve">primarily </w:t>
      </w:r>
      <w:proofErr w:type="gramStart"/>
      <w:r w:rsidRPr="001778B2">
        <w:t>water</w:t>
      </w:r>
      <w:r w:rsidR="00DE6A26" w:rsidRPr="001778B2">
        <w:t xml:space="preserve"> </w:t>
      </w:r>
      <w:r w:rsidRPr="001778B2">
        <w:t>soluble</w:t>
      </w:r>
      <w:proofErr w:type="gramEnd"/>
      <w:r w:rsidRPr="001778B2">
        <w:t xml:space="preserve"> carbohydrates (WSC)</w:t>
      </w:r>
      <w:r w:rsidR="00531FC5" w:rsidRPr="001778B2">
        <w:t xml:space="preserve"> </w:t>
      </w:r>
      <w:r w:rsidRPr="001778B2">
        <w:t xml:space="preserve">provide an alternative assimilate source when current photosynthesis fails to meet the demand of developing grains (Gupta </w:t>
      </w:r>
      <w:r w:rsidRPr="001778B2">
        <w:rPr>
          <w:i/>
          <w:iCs/>
        </w:rPr>
        <w:t>et al</w:t>
      </w:r>
      <w:r w:rsidRPr="001778B2">
        <w:t xml:space="preserve">., 2015). Genotypes capable of storing higher amounts of stem carbohydrates at anthesis and mobilizing them effectively to reproductive sinks show superior performance under rainfed stress, resulting in improved harvest index and grain yield stability (Srivastava </w:t>
      </w:r>
      <w:r w:rsidRPr="001778B2">
        <w:rPr>
          <w:i/>
          <w:iCs/>
        </w:rPr>
        <w:t>et al</w:t>
      </w:r>
      <w:r w:rsidRPr="001778B2">
        <w:t>., 2022).</w:t>
      </w:r>
    </w:p>
    <w:p w14:paraId="675AFA06" w14:textId="77777777" w:rsidR="00475822" w:rsidRPr="001778B2" w:rsidRDefault="00475822" w:rsidP="00D404EF">
      <w:pPr>
        <w:spacing w:after="0" w:line="240" w:lineRule="auto"/>
        <w:ind w:firstLine="720"/>
        <w:jc w:val="both"/>
        <w:rPr>
          <w:rFonts w:ascii="Times New Roman" w:hAnsi="Times New Roman" w:cs="Times New Roman"/>
          <w:sz w:val="24"/>
          <w:szCs w:val="24"/>
        </w:rPr>
      </w:pPr>
      <w:r w:rsidRPr="001778B2">
        <w:rPr>
          <w:rFonts w:ascii="Times New Roman" w:hAnsi="Times New Roman" w:cs="Times New Roman"/>
          <w:sz w:val="24"/>
          <w:szCs w:val="24"/>
        </w:rPr>
        <w:t>Understanding the physiological basis of photosynthate partitioning and remobilization is therefore crucial for improving drought adaptation in pearl millet. With climate variability increasingly affecting rain-fed agriculture, identifying and exploiting genotypic differences in assimilate partitioning and stem reserve mobilization can support breeding strategies aimed at enhancing drought tolerance and ensuring yield security in marginal environments</w:t>
      </w:r>
      <w:r w:rsidR="00BE509C" w:rsidRPr="001778B2">
        <w:rPr>
          <w:rFonts w:ascii="Times New Roman" w:hAnsi="Times New Roman" w:cs="Times New Roman"/>
          <w:sz w:val="24"/>
          <w:szCs w:val="24"/>
        </w:rPr>
        <w:t>.</w:t>
      </w:r>
    </w:p>
    <w:p w14:paraId="2836A0A2" w14:textId="77777777" w:rsidR="00763495" w:rsidRPr="001778B2" w:rsidRDefault="003A3B52" w:rsidP="006A4FD8">
      <w:pPr>
        <w:spacing w:after="0" w:line="240" w:lineRule="auto"/>
        <w:ind w:firstLine="720"/>
        <w:jc w:val="both"/>
        <w:rPr>
          <w:rFonts w:ascii="Times New Roman" w:hAnsi="Times New Roman" w:cs="Times New Roman"/>
          <w:sz w:val="24"/>
          <w:szCs w:val="24"/>
        </w:rPr>
      </w:pPr>
      <w:r w:rsidRPr="001778B2">
        <w:rPr>
          <w:rFonts w:ascii="Times New Roman" w:hAnsi="Times New Roman" w:cs="Times New Roman"/>
          <w:color w:val="000000" w:themeColor="text1"/>
          <w:sz w:val="24"/>
          <w:szCs w:val="24"/>
        </w:rPr>
        <w:t>At whole</w:t>
      </w:r>
      <w:r w:rsidR="003721AF" w:rsidRPr="001778B2">
        <w:rPr>
          <w:rFonts w:ascii="Times New Roman" w:hAnsi="Times New Roman" w:cs="Times New Roman"/>
          <w:color w:val="000000" w:themeColor="text1"/>
          <w:sz w:val="24"/>
          <w:szCs w:val="24"/>
        </w:rPr>
        <w:t xml:space="preserve"> </w:t>
      </w:r>
      <w:r w:rsidRPr="001778B2">
        <w:rPr>
          <w:rFonts w:ascii="Times New Roman" w:hAnsi="Times New Roman" w:cs="Times New Roman"/>
          <w:color w:val="000000" w:themeColor="text1"/>
          <w:sz w:val="24"/>
          <w:szCs w:val="24"/>
        </w:rPr>
        <w:t xml:space="preserve">plant level, the canopy architecture, leaf morphological and vasculature architecture are the major traits that determine the photosynthetic capacity. At the cellular level, extensive cooperation between organelles involved in light perception, gene expression, biosynthesis of lipids, pigments, and proteins and expression of various transporters are required. Engineering the above </w:t>
      </w:r>
      <w:r w:rsidR="00E81556" w:rsidRPr="001778B2">
        <w:rPr>
          <w:rFonts w:ascii="Times New Roman" w:hAnsi="Times New Roman" w:cs="Times New Roman"/>
          <w:color w:val="000000" w:themeColor="text1"/>
          <w:sz w:val="24"/>
          <w:szCs w:val="24"/>
        </w:rPr>
        <w:t>developmental</w:t>
      </w:r>
      <w:r w:rsidRPr="001778B2">
        <w:rPr>
          <w:rFonts w:ascii="Times New Roman" w:hAnsi="Times New Roman" w:cs="Times New Roman"/>
          <w:color w:val="000000" w:themeColor="text1"/>
          <w:sz w:val="24"/>
          <w:szCs w:val="24"/>
        </w:rPr>
        <w:t xml:space="preserve"> traits to improve photosynthetic efficiency, and </w:t>
      </w:r>
      <w:r w:rsidR="00D404EF" w:rsidRPr="001778B2">
        <w:rPr>
          <w:rFonts w:ascii="Times New Roman" w:hAnsi="Times New Roman" w:cs="Times New Roman"/>
          <w:color w:val="000000" w:themeColor="text1"/>
          <w:sz w:val="24"/>
          <w:szCs w:val="24"/>
        </w:rPr>
        <w:t>thus yield</w:t>
      </w:r>
      <w:r w:rsidRPr="001778B2">
        <w:rPr>
          <w:rFonts w:ascii="Times New Roman" w:hAnsi="Times New Roman" w:cs="Times New Roman"/>
          <w:color w:val="000000" w:themeColor="text1"/>
          <w:sz w:val="24"/>
          <w:szCs w:val="24"/>
        </w:rPr>
        <w:t xml:space="preserve">, requires a thorough understanding of the physio logical basis of these traits. Considerable progress has </w:t>
      </w:r>
      <w:r w:rsidR="00D404EF" w:rsidRPr="001778B2">
        <w:rPr>
          <w:rFonts w:ascii="Times New Roman" w:hAnsi="Times New Roman" w:cs="Times New Roman"/>
          <w:color w:val="000000" w:themeColor="text1"/>
          <w:sz w:val="24"/>
          <w:szCs w:val="24"/>
        </w:rPr>
        <w:t>been made</w:t>
      </w:r>
      <w:r w:rsidRPr="001778B2">
        <w:rPr>
          <w:rFonts w:ascii="Times New Roman" w:hAnsi="Times New Roman" w:cs="Times New Roman"/>
          <w:color w:val="000000" w:themeColor="text1"/>
          <w:sz w:val="24"/>
          <w:szCs w:val="24"/>
        </w:rPr>
        <w:t xml:space="preserve"> to understand the above process in model species and</w:t>
      </w:r>
      <w:r w:rsidR="00763495" w:rsidRPr="001778B2">
        <w:rPr>
          <w:rFonts w:ascii="Times New Roman" w:hAnsi="Times New Roman" w:cs="Times New Roman"/>
          <w:color w:val="000000" w:themeColor="text1"/>
          <w:sz w:val="24"/>
          <w:szCs w:val="24"/>
        </w:rPr>
        <w:t xml:space="preserve"> </w:t>
      </w:r>
      <w:r w:rsidRPr="001778B2">
        <w:rPr>
          <w:rFonts w:ascii="Times New Roman" w:hAnsi="Times New Roman" w:cs="Times New Roman"/>
          <w:sz w:val="24"/>
          <w:szCs w:val="24"/>
        </w:rPr>
        <w:t>major cereal crops.</w:t>
      </w:r>
      <w:r w:rsidR="00763495" w:rsidRPr="001778B2">
        <w:rPr>
          <w:rFonts w:ascii="Times New Roman" w:hAnsi="Times New Roman" w:cs="Times New Roman"/>
          <w:sz w:val="24"/>
          <w:szCs w:val="24"/>
        </w:rPr>
        <w:t xml:space="preserve"> </w:t>
      </w:r>
      <w:r w:rsidR="00D404EF" w:rsidRPr="001778B2">
        <w:rPr>
          <w:rFonts w:ascii="Times New Roman" w:hAnsi="Times New Roman" w:cs="Times New Roman"/>
          <w:sz w:val="24"/>
          <w:szCs w:val="24"/>
        </w:rPr>
        <w:t>Photosynthesis related</w:t>
      </w:r>
      <w:r w:rsidR="00763495" w:rsidRPr="001778B2">
        <w:rPr>
          <w:rFonts w:ascii="Times New Roman" w:hAnsi="Times New Roman" w:cs="Times New Roman"/>
          <w:sz w:val="24"/>
          <w:szCs w:val="24"/>
        </w:rPr>
        <w:t xml:space="preserve"> traits are one of the most important physiological factors responsible for plant productivity (Evans</w:t>
      </w:r>
      <w:r w:rsidR="001A2951">
        <w:rPr>
          <w:rFonts w:ascii="Times New Roman" w:hAnsi="Times New Roman" w:cs="Times New Roman"/>
          <w:sz w:val="24"/>
          <w:szCs w:val="24"/>
        </w:rPr>
        <w:t>,</w:t>
      </w:r>
      <w:r w:rsidR="00763495" w:rsidRPr="001778B2">
        <w:rPr>
          <w:rFonts w:ascii="Times New Roman" w:hAnsi="Times New Roman" w:cs="Times New Roman"/>
          <w:sz w:val="24"/>
          <w:szCs w:val="24"/>
        </w:rPr>
        <w:t xml:space="preserve"> 2013).</w:t>
      </w:r>
    </w:p>
    <w:p w14:paraId="52BD2245" w14:textId="77777777" w:rsidR="00811540" w:rsidRPr="001778B2" w:rsidRDefault="00811540" w:rsidP="007246EC">
      <w:pPr>
        <w:spacing w:after="0" w:line="240" w:lineRule="auto"/>
        <w:jc w:val="both"/>
        <w:rPr>
          <w:rFonts w:ascii="Times New Roman" w:hAnsi="Times New Roman" w:cs="Times New Roman"/>
          <w:sz w:val="24"/>
          <w:szCs w:val="24"/>
        </w:rPr>
      </w:pPr>
      <w:r w:rsidRPr="001778B2">
        <w:rPr>
          <w:rFonts w:ascii="Times New Roman" w:hAnsi="Times New Roman" w:cs="Times New Roman"/>
          <w:b/>
          <w:bCs/>
          <w:sz w:val="24"/>
          <w:szCs w:val="24"/>
        </w:rPr>
        <w:t>Materials and Methods</w:t>
      </w:r>
      <w:r w:rsidRPr="001778B2">
        <w:rPr>
          <w:rFonts w:ascii="Times New Roman" w:hAnsi="Times New Roman" w:cs="Times New Roman"/>
          <w:sz w:val="24"/>
          <w:szCs w:val="24"/>
        </w:rPr>
        <w:t xml:space="preserve"> </w:t>
      </w:r>
    </w:p>
    <w:p w14:paraId="3CD88C7B" w14:textId="77777777" w:rsidR="00744308" w:rsidRPr="001778B2" w:rsidRDefault="008C2843" w:rsidP="006A4FD8">
      <w:pPr>
        <w:spacing w:after="0" w:line="240" w:lineRule="auto"/>
        <w:ind w:firstLine="720"/>
        <w:jc w:val="both"/>
        <w:rPr>
          <w:rFonts w:ascii="Times New Roman" w:hAnsi="Times New Roman" w:cs="Times New Roman"/>
          <w:sz w:val="24"/>
          <w:szCs w:val="24"/>
        </w:rPr>
      </w:pPr>
      <w:r w:rsidRPr="001778B2">
        <w:rPr>
          <w:rFonts w:ascii="Times New Roman" w:hAnsi="Times New Roman" w:cs="Times New Roman"/>
          <w:sz w:val="24"/>
          <w:szCs w:val="24"/>
        </w:rPr>
        <w:t>Field experiments on pearl millet different hybrid were</w:t>
      </w:r>
      <w:r w:rsidR="00811540" w:rsidRPr="001778B2">
        <w:rPr>
          <w:rFonts w:ascii="Times New Roman" w:hAnsi="Times New Roman" w:cs="Times New Roman"/>
          <w:sz w:val="24"/>
          <w:szCs w:val="24"/>
        </w:rPr>
        <w:t xml:space="preserve"> conducted at Pearl Millet Research Station, Junagadh Agricultural University, Jamnagar during </w:t>
      </w:r>
      <w:r w:rsidR="006946A9" w:rsidRPr="001778B2">
        <w:rPr>
          <w:rFonts w:ascii="Times New Roman" w:hAnsi="Times New Roman" w:cs="Times New Roman"/>
          <w:i/>
          <w:iCs/>
          <w:sz w:val="24"/>
          <w:szCs w:val="24"/>
        </w:rPr>
        <w:t>kharif</w:t>
      </w:r>
      <w:r w:rsidR="006946A9" w:rsidRPr="001778B2">
        <w:rPr>
          <w:rFonts w:ascii="Times New Roman" w:hAnsi="Times New Roman" w:cs="Times New Roman"/>
          <w:sz w:val="24"/>
          <w:szCs w:val="24"/>
        </w:rPr>
        <w:t xml:space="preserve"> </w:t>
      </w:r>
      <w:r w:rsidR="00811540" w:rsidRPr="001778B2">
        <w:rPr>
          <w:rFonts w:ascii="Times New Roman" w:hAnsi="Times New Roman" w:cs="Times New Roman"/>
          <w:sz w:val="24"/>
          <w:szCs w:val="24"/>
        </w:rPr>
        <w:t xml:space="preserve">season 2024. </w:t>
      </w:r>
      <w:r w:rsidR="004E5407" w:rsidRPr="00325ADA">
        <w:rPr>
          <w:rFonts w:ascii="Times New Roman" w:hAnsi="Times New Roman" w:cs="Times New Roman"/>
          <w:sz w:val="24"/>
          <w:szCs w:val="24"/>
        </w:rPr>
        <w:t>The soil of the experimental plot was clayey in texture, low in organic carbon (0.4</w:t>
      </w:r>
      <w:r w:rsidR="004E5407">
        <w:rPr>
          <w:rFonts w:ascii="Times New Roman" w:hAnsi="Times New Roman" w:cs="Times New Roman"/>
          <w:sz w:val="24"/>
          <w:szCs w:val="24"/>
        </w:rPr>
        <w:t>0</w:t>
      </w:r>
      <w:r w:rsidR="004E5407" w:rsidRPr="00325ADA">
        <w:rPr>
          <w:rFonts w:ascii="Times New Roman" w:hAnsi="Times New Roman" w:cs="Times New Roman"/>
          <w:sz w:val="24"/>
          <w:szCs w:val="24"/>
        </w:rPr>
        <w:t xml:space="preserve"> %), slightly alkaline in reaction with pH (8.</w:t>
      </w:r>
      <w:r w:rsidR="004E5407">
        <w:rPr>
          <w:rFonts w:ascii="Times New Roman" w:hAnsi="Times New Roman" w:cs="Times New Roman"/>
          <w:sz w:val="24"/>
          <w:szCs w:val="24"/>
        </w:rPr>
        <w:t>5</w:t>
      </w:r>
      <w:r w:rsidR="004E5407" w:rsidRPr="00325ADA">
        <w:rPr>
          <w:rFonts w:ascii="Times New Roman" w:hAnsi="Times New Roman" w:cs="Times New Roman"/>
          <w:sz w:val="24"/>
          <w:szCs w:val="24"/>
        </w:rPr>
        <w:t>0) and EC (0.4</w:t>
      </w:r>
      <w:r w:rsidR="004E5407">
        <w:rPr>
          <w:rFonts w:ascii="Times New Roman" w:hAnsi="Times New Roman" w:cs="Times New Roman"/>
          <w:sz w:val="24"/>
          <w:szCs w:val="24"/>
        </w:rPr>
        <w:t>7</w:t>
      </w:r>
      <w:r w:rsidR="004E5407" w:rsidRPr="00325ADA">
        <w:rPr>
          <w:rFonts w:ascii="Times New Roman" w:hAnsi="Times New Roman" w:cs="Times New Roman"/>
          <w:sz w:val="24"/>
          <w:szCs w:val="24"/>
        </w:rPr>
        <w:t xml:space="preserve"> </w:t>
      </w:r>
      <w:proofErr w:type="spellStart"/>
      <w:r w:rsidR="004E5407" w:rsidRPr="00325ADA">
        <w:rPr>
          <w:rFonts w:ascii="Times New Roman" w:hAnsi="Times New Roman" w:cs="Times New Roman"/>
          <w:sz w:val="24"/>
          <w:szCs w:val="24"/>
        </w:rPr>
        <w:t>dS</w:t>
      </w:r>
      <w:proofErr w:type="spellEnd"/>
      <w:r w:rsidR="004E5407" w:rsidRPr="00325ADA">
        <w:rPr>
          <w:rFonts w:ascii="Times New Roman" w:hAnsi="Times New Roman" w:cs="Times New Roman"/>
          <w:sz w:val="24"/>
          <w:szCs w:val="24"/>
        </w:rPr>
        <w:t xml:space="preserve">/m) in </w:t>
      </w:r>
      <w:r w:rsidR="004E5407">
        <w:rPr>
          <w:rFonts w:ascii="Times New Roman" w:hAnsi="Times New Roman" w:cs="Times New Roman"/>
          <w:sz w:val="24"/>
          <w:szCs w:val="24"/>
        </w:rPr>
        <w:t>2024</w:t>
      </w:r>
      <w:r w:rsidR="004E5407" w:rsidRPr="00325ADA">
        <w:rPr>
          <w:rFonts w:ascii="Times New Roman" w:hAnsi="Times New Roman" w:cs="Times New Roman"/>
          <w:sz w:val="24"/>
          <w:szCs w:val="24"/>
        </w:rPr>
        <w:t>, respectively. The soil was medium in available nitrogen, medium in available phosphorus and higher in available potash</w:t>
      </w:r>
      <w:r w:rsidR="006D37F2">
        <w:rPr>
          <w:rFonts w:ascii="Times New Roman" w:hAnsi="Times New Roman" w:cs="Times New Roman"/>
          <w:sz w:val="24"/>
          <w:szCs w:val="24"/>
        </w:rPr>
        <w:t xml:space="preserve">. </w:t>
      </w:r>
      <w:r w:rsidR="00811540" w:rsidRPr="001778B2">
        <w:rPr>
          <w:rFonts w:ascii="Times New Roman" w:hAnsi="Times New Roman" w:cs="Times New Roman"/>
          <w:sz w:val="24"/>
          <w:szCs w:val="24"/>
        </w:rPr>
        <w:t xml:space="preserve">The experiment was laid out in randomized block design with three replications and six selected </w:t>
      </w:r>
      <w:proofErr w:type="gramStart"/>
      <w:r w:rsidR="00811540" w:rsidRPr="001778B2">
        <w:rPr>
          <w:rFonts w:ascii="Times New Roman" w:hAnsi="Times New Roman" w:cs="Times New Roman"/>
          <w:sz w:val="24"/>
          <w:szCs w:val="24"/>
        </w:rPr>
        <w:t>hybrid</w:t>
      </w:r>
      <w:proofErr w:type="gramEnd"/>
      <w:r w:rsidR="00811540" w:rsidRPr="001778B2">
        <w:rPr>
          <w:rFonts w:ascii="Times New Roman" w:hAnsi="Times New Roman" w:cs="Times New Roman"/>
          <w:sz w:val="24"/>
          <w:szCs w:val="24"/>
        </w:rPr>
        <w:t xml:space="preserve"> w</w:t>
      </w:r>
      <w:r>
        <w:rPr>
          <w:rFonts w:ascii="Times New Roman" w:hAnsi="Times New Roman" w:cs="Times New Roman"/>
          <w:sz w:val="24"/>
          <w:szCs w:val="24"/>
        </w:rPr>
        <w:t>ere</w:t>
      </w:r>
      <w:r w:rsidR="00811540" w:rsidRPr="001778B2">
        <w:rPr>
          <w:rFonts w:ascii="Times New Roman" w:hAnsi="Times New Roman" w:cs="Times New Roman"/>
          <w:sz w:val="24"/>
          <w:szCs w:val="24"/>
        </w:rPr>
        <w:t xml:space="preserve"> tested for </w:t>
      </w:r>
      <w:r>
        <w:rPr>
          <w:rFonts w:ascii="Times New Roman" w:hAnsi="Times New Roman" w:cs="Times New Roman"/>
          <w:sz w:val="24"/>
          <w:szCs w:val="24"/>
        </w:rPr>
        <w:t>s</w:t>
      </w:r>
      <w:r w:rsidR="00811540" w:rsidRPr="001778B2">
        <w:rPr>
          <w:rFonts w:ascii="Times New Roman" w:hAnsi="Times New Roman" w:cs="Times New Roman"/>
          <w:sz w:val="24"/>
          <w:szCs w:val="24"/>
        </w:rPr>
        <w:t>tudies on effect of photosynthate partitioning and remobilization on growth and yield of pearl millet under rainfed condition.</w:t>
      </w:r>
      <w:r w:rsidR="00764F74" w:rsidRPr="001778B2">
        <w:rPr>
          <w:rFonts w:ascii="Times New Roman" w:hAnsi="Times New Roman" w:cs="Times New Roman"/>
          <w:sz w:val="24"/>
          <w:szCs w:val="24"/>
        </w:rPr>
        <w:t xml:space="preserve"> The gross plot size was 5.0 m </w:t>
      </w:r>
      <w:r w:rsidR="00764F74" w:rsidRPr="001778B2">
        <w:rPr>
          <w:rFonts w:ascii="Times New Roman" w:hAnsi="Times New Roman" w:cs="Times New Roman"/>
          <w:sz w:val="24"/>
          <w:szCs w:val="24"/>
        </w:rPr>
        <w:sym w:font="Symbol" w:char="F0B4"/>
      </w:r>
      <w:r w:rsidR="00764F74" w:rsidRPr="001778B2">
        <w:rPr>
          <w:rFonts w:ascii="Times New Roman" w:hAnsi="Times New Roman" w:cs="Times New Roman"/>
          <w:sz w:val="24"/>
          <w:szCs w:val="24"/>
        </w:rPr>
        <w:t xml:space="preserve"> 2.4 m (four row of five meters length) and net plot size was 4.0 </w:t>
      </w:r>
      <w:r w:rsidR="00764F74" w:rsidRPr="001778B2">
        <w:rPr>
          <w:rFonts w:ascii="Times New Roman" w:hAnsi="Times New Roman" w:cs="Times New Roman"/>
          <w:sz w:val="24"/>
          <w:szCs w:val="24"/>
        </w:rPr>
        <w:sym w:font="Symbol" w:char="F0B4"/>
      </w:r>
      <w:r w:rsidR="00764F74" w:rsidRPr="001778B2">
        <w:rPr>
          <w:rFonts w:ascii="Times New Roman" w:hAnsi="Times New Roman" w:cs="Times New Roman"/>
          <w:sz w:val="24"/>
          <w:szCs w:val="24"/>
        </w:rPr>
        <w:t xml:space="preserve"> 1.2 m (two row of four meters length).</w:t>
      </w:r>
      <w:r w:rsidR="00C14F3A" w:rsidRPr="001778B2">
        <w:rPr>
          <w:rFonts w:ascii="Times New Roman" w:hAnsi="Times New Roman" w:cs="Times New Roman"/>
          <w:sz w:val="24"/>
          <w:szCs w:val="24"/>
        </w:rPr>
        <w:t xml:space="preserve"> </w:t>
      </w:r>
      <w:r w:rsidR="00811540" w:rsidRPr="001778B2">
        <w:rPr>
          <w:rFonts w:ascii="Times New Roman" w:hAnsi="Times New Roman" w:cs="Times New Roman"/>
          <w:sz w:val="24"/>
          <w:szCs w:val="24"/>
        </w:rPr>
        <w:t xml:space="preserve">All the recommended agronomical practices and plant protection measures were followed for raising a good crop. The observations </w:t>
      </w:r>
      <w:r w:rsidR="00811540" w:rsidRPr="001778B2">
        <w:rPr>
          <w:rFonts w:ascii="Times New Roman" w:hAnsi="Times New Roman" w:cs="Times New Roman"/>
          <w:i/>
          <w:iCs/>
          <w:sz w:val="24"/>
          <w:szCs w:val="24"/>
        </w:rPr>
        <w:t>viz</w:t>
      </w:r>
      <w:r w:rsidR="00811540" w:rsidRPr="001778B2">
        <w:rPr>
          <w:rFonts w:ascii="Times New Roman" w:hAnsi="Times New Roman" w:cs="Times New Roman"/>
          <w:sz w:val="24"/>
          <w:szCs w:val="24"/>
        </w:rPr>
        <w:t xml:space="preserve">., </w:t>
      </w:r>
      <w:r w:rsidR="00764F74" w:rsidRPr="001778B2">
        <w:rPr>
          <w:rFonts w:ascii="Times New Roman" w:hAnsi="Times New Roman" w:cs="Times New Roman"/>
          <w:sz w:val="24"/>
          <w:szCs w:val="24"/>
        </w:rPr>
        <w:t>Plant height, leaves dry weight, stem dry weight, panicle dry w</w:t>
      </w:r>
      <w:r w:rsidR="00BC47A5" w:rsidRPr="001778B2">
        <w:rPr>
          <w:rFonts w:ascii="Times New Roman" w:hAnsi="Times New Roman" w:cs="Times New Roman"/>
          <w:sz w:val="24"/>
          <w:szCs w:val="24"/>
        </w:rPr>
        <w:t>e</w:t>
      </w:r>
      <w:r w:rsidR="00764F74" w:rsidRPr="001778B2">
        <w:rPr>
          <w:rFonts w:ascii="Times New Roman" w:hAnsi="Times New Roman" w:cs="Times New Roman"/>
          <w:sz w:val="24"/>
          <w:szCs w:val="24"/>
        </w:rPr>
        <w:t>ight</w:t>
      </w:r>
      <w:r w:rsidR="00C14F3A" w:rsidRPr="001778B2">
        <w:rPr>
          <w:rFonts w:ascii="Times New Roman" w:hAnsi="Times New Roman" w:cs="Times New Roman"/>
          <w:sz w:val="24"/>
          <w:szCs w:val="24"/>
        </w:rPr>
        <w:t xml:space="preserve">, </w:t>
      </w:r>
      <w:r w:rsidR="00764F74" w:rsidRPr="001778B2">
        <w:rPr>
          <w:rFonts w:ascii="Times New Roman" w:hAnsi="Times New Roman" w:cs="Times New Roman"/>
          <w:sz w:val="24"/>
          <w:szCs w:val="24"/>
        </w:rPr>
        <w:t>grain yield per plant, panicle harvest index and harvest index</w:t>
      </w:r>
      <w:r w:rsidR="00BC47A5" w:rsidRPr="001778B2">
        <w:rPr>
          <w:rFonts w:ascii="Times New Roman" w:hAnsi="Times New Roman" w:cs="Times New Roman"/>
          <w:sz w:val="24"/>
          <w:szCs w:val="24"/>
        </w:rPr>
        <w:t xml:space="preserve"> w</w:t>
      </w:r>
      <w:r>
        <w:rPr>
          <w:rFonts w:ascii="Times New Roman" w:hAnsi="Times New Roman" w:cs="Times New Roman"/>
          <w:sz w:val="24"/>
          <w:szCs w:val="24"/>
        </w:rPr>
        <w:t>ere</w:t>
      </w:r>
      <w:r w:rsidR="00BC47A5" w:rsidRPr="001778B2">
        <w:rPr>
          <w:rFonts w:ascii="Times New Roman" w:hAnsi="Times New Roman" w:cs="Times New Roman"/>
          <w:sz w:val="24"/>
          <w:szCs w:val="24"/>
        </w:rPr>
        <w:t xml:space="preserve"> </w:t>
      </w:r>
      <w:r w:rsidR="00B51A07" w:rsidRPr="001778B2">
        <w:rPr>
          <w:rFonts w:ascii="Times New Roman" w:hAnsi="Times New Roman" w:cs="Times New Roman"/>
          <w:sz w:val="24"/>
          <w:szCs w:val="24"/>
        </w:rPr>
        <w:t>recorded</w:t>
      </w:r>
      <w:r w:rsidR="00D31E8A" w:rsidRPr="001778B2">
        <w:rPr>
          <w:rFonts w:ascii="Times New Roman" w:hAnsi="Times New Roman" w:cs="Times New Roman"/>
          <w:sz w:val="24"/>
          <w:szCs w:val="24"/>
        </w:rPr>
        <w:t xml:space="preserve"> with tag ten similar plants, biomass sampling at anthesis </w:t>
      </w:r>
      <w:r w:rsidR="00744308" w:rsidRPr="001778B2">
        <w:rPr>
          <w:rFonts w:ascii="Times New Roman" w:hAnsi="Times New Roman" w:cs="Times New Roman"/>
          <w:sz w:val="24"/>
          <w:szCs w:val="24"/>
        </w:rPr>
        <w:t>(Record</w:t>
      </w:r>
      <w:r w:rsidR="00D31E8A" w:rsidRPr="001778B2">
        <w:rPr>
          <w:rFonts w:ascii="Times New Roman" w:hAnsi="Times New Roman" w:cs="Times New Roman"/>
          <w:sz w:val="24"/>
          <w:szCs w:val="24"/>
        </w:rPr>
        <w:t xml:space="preserve"> Plant height, leaves dry weight, stem dry weight, panicle dry weight</w:t>
      </w:r>
      <w:r w:rsidR="00744308" w:rsidRPr="001778B2">
        <w:rPr>
          <w:rFonts w:ascii="Times New Roman" w:hAnsi="Times New Roman" w:cs="Times New Roman"/>
          <w:sz w:val="24"/>
          <w:szCs w:val="24"/>
        </w:rPr>
        <w:t xml:space="preserve"> separately of whole plant. 10 samples per treatment), biomass sampling at physiological maturity (Record Plant height, leaves dry weight, stem dry weight, panicle dry weight and grain separately of whole plant. 10 samples per treatment) and PNHI and HI calculate using following formula</w:t>
      </w:r>
      <w:r w:rsidR="006946A9" w:rsidRPr="001778B2">
        <w:rPr>
          <w:rFonts w:ascii="Times New Roman" w:hAnsi="Times New Roman" w:cs="Times New Roman"/>
          <w:sz w:val="24"/>
          <w:szCs w:val="24"/>
        </w:rPr>
        <w:t>:</w:t>
      </w:r>
      <w:r w:rsidR="00744308" w:rsidRPr="001778B2">
        <w:rPr>
          <w:rFonts w:ascii="Times New Roman" w:hAnsi="Times New Roman" w:cs="Times New Roman"/>
          <w:sz w:val="24"/>
          <w:szCs w:val="24"/>
        </w:rPr>
        <w:t xml:space="preserve"> </w:t>
      </w:r>
    </w:p>
    <w:p w14:paraId="5A92153C" w14:textId="77777777" w:rsidR="00811540" w:rsidRPr="001778B2" w:rsidRDefault="00811540" w:rsidP="006A4FD8">
      <w:pPr>
        <w:spacing w:after="0" w:line="240" w:lineRule="auto"/>
        <w:ind w:firstLine="720"/>
        <w:jc w:val="both"/>
        <w:rPr>
          <w:rFonts w:ascii="Times New Roman" w:hAnsi="Times New Roman" w:cs="Times New Roman"/>
          <w:sz w:val="24"/>
          <w:szCs w:val="24"/>
        </w:rPr>
      </w:pPr>
    </w:p>
    <w:p w14:paraId="314594BC" w14:textId="77777777" w:rsidR="006946A9" w:rsidRPr="001778B2" w:rsidRDefault="006946A9" w:rsidP="006A4FD8">
      <w:pPr>
        <w:spacing w:after="0" w:line="240" w:lineRule="auto"/>
        <w:ind w:firstLine="720"/>
        <w:jc w:val="both"/>
        <w:rPr>
          <w:rFonts w:ascii="Times New Roman" w:hAnsi="Times New Roman" w:cs="Times New Roman"/>
          <w:sz w:val="24"/>
          <w:szCs w:val="24"/>
        </w:rPr>
      </w:pPr>
      <m:oMathPara>
        <m:oMath>
          <m:r>
            <m:rPr>
              <m:nor/>
            </m:rPr>
            <w:rPr>
              <w:rFonts w:ascii="Times New Roman" w:eastAsia="Calibri" w:hAnsi="Times New Roman" w:cs="Times New Roman"/>
              <w:bCs/>
              <w:sz w:val="24"/>
              <w:szCs w:val="24"/>
              <w:lang w:val="en-IN"/>
            </w:rPr>
            <m:t xml:space="preserve">Panicle Harvest Index= </m:t>
          </m:r>
          <m:f>
            <m:fPr>
              <m:ctrlPr>
                <w:rPr>
                  <w:rFonts w:ascii="Cambria Math" w:eastAsia="Calibri" w:hAnsi="Times New Roman" w:cs="Times New Roman"/>
                  <w:bCs/>
                  <w:iCs/>
                  <w:sz w:val="24"/>
                  <w:szCs w:val="24"/>
                  <w:lang w:val="en-IN"/>
                </w:rPr>
              </m:ctrlPr>
            </m:fPr>
            <m:num>
              <m:r>
                <m:rPr>
                  <m:nor/>
                </m:rPr>
                <w:rPr>
                  <w:rFonts w:ascii="Times New Roman" w:eastAsia="Calibri" w:hAnsi="Times New Roman" w:cs="Times New Roman"/>
                  <w:bCs/>
                  <w:iCs/>
                  <w:sz w:val="24"/>
                  <w:szCs w:val="24"/>
                  <w:lang w:val="en-IN"/>
                </w:rPr>
                <m:t>Grain yield (kg/ha)</m:t>
              </m:r>
            </m:num>
            <m:den>
              <m:r>
                <m:rPr>
                  <m:nor/>
                </m:rPr>
                <w:rPr>
                  <w:rFonts w:ascii="Times New Roman" w:eastAsia="Calibri" w:hAnsi="Times New Roman" w:cs="Times New Roman"/>
                  <w:bCs/>
                  <w:iCs/>
                  <w:sz w:val="24"/>
                  <w:szCs w:val="24"/>
                  <w:lang w:val="en-IN"/>
                </w:rPr>
                <m:t>Dry ear head weight  (kg/ha)</m:t>
              </m:r>
            </m:den>
          </m:f>
        </m:oMath>
      </m:oMathPara>
    </w:p>
    <w:p w14:paraId="5567C663" w14:textId="77777777" w:rsidR="00811540" w:rsidRPr="001778B2" w:rsidRDefault="00811540" w:rsidP="006A4FD8">
      <w:pPr>
        <w:spacing w:after="0" w:line="240" w:lineRule="auto"/>
        <w:ind w:firstLine="720"/>
        <w:jc w:val="both"/>
        <w:rPr>
          <w:rFonts w:ascii="Times New Roman" w:hAnsi="Times New Roman" w:cs="Times New Roman"/>
          <w:sz w:val="24"/>
          <w:szCs w:val="24"/>
        </w:rPr>
      </w:pPr>
    </w:p>
    <w:p w14:paraId="0932B8DB" w14:textId="77777777" w:rsidR="00811540" w:rsidRPr="001778B2" w:rsidRDefault="00811540" w:rsidP="006A4FD8">
      <w:pPr>
        <w:spacing w:after="0" w:line="240" w:lineRule="auto"/>
        <w:ind w:firstLine="720"/>
        <w:jc w:val="both"/>
        <w:rPr>
          <w:rFonts w:ascii="Times New Roman" w:hAnsi="Times New Roman" w:cs="Times New Roman"/>
          <w:sz w:val="24"/>
          <w:szCs w:val="24"/>
        </w:rPr>
      </w:pPr>
    </w:p>
    <w:p w14:paraId="79EA6AD1" w14:textId="77777777" w:rsidR="006946A9" w:rsidRPr="001778B2" w:rsidRDefault="006946A9" w:rsidP="006946A9">
      <w:pPr>
        <w:spacing w:after="0" w:line="240" w:lineRule="auto"/>
        <w:ind w:firstLine="720"/>
        <w:jc w:val="both"/>
        <w:rPr>
          <w:rFonts w:ascii="Times New Roman" w:hAnsi="Times New Roman" w:cs="Times New Roman"/>
          <w:sz w:val="24"/>
          <w:szCs w:val="24"/>
        </w:rPr>
      </w:pPr>
      <m:oMathPara>
        <m:oMath>
          <m:r>
            <m:rPr>
              <m:nor/>
            </m:rPr>
            <w:rPr>
              <w:rFonts w:ascii="Times New Roman" w:eastAsia="Calibri" w:hAnsi="Times New Roman" w:cs="Times New Roman"/>
              <w:bCs/>
              <w:sz w:val="24"/>
              <w:szCs w:val="24"/>
              <w:lang w:val="en-IN"/>
            </w:rPr>
            <w:lastRenderedPageBreak/>
            <m:t xml:space="preserve"> Harvest Index= </m:t>
          </m:r>
          <m:f>
            <m:fPr>
              <m:ctrlPr>
                <w:rPr>
                  <w:rFonts w:ascii="Cambria Math" w:eastAsia="Calibri" w:hAnsi="Times New Roman" w:cs="Times New Roman"/>
                  <w:bCs/>
                  <w:iCs/>
                  <w:sz w:val="24"/>
                  <w:szCs w:val="24"/>
                  <w:lang w:val="en-IN"/>
                </w:rPr>
              </m:ctrlPr>
            </m:fPr>
            <m:num>
              <m:r>
                <m:rPr>
                  <m:nor/>
                </m:rPr>
                <w:rPr>
                  <w:rFonts w:ascii="Times New Roman" w:eastAsia="Calibri" w:hAnsi="Times New Roman" w:cs="Times New Roman"/>
                  <w:bCs/>
                  <w:iCs/>
                  <w:sz w:val="24"/>
                  <w:szCs w:val="24"/>
                  <w:lang w:val="en-IN"/>
                </w:rPr>
                <m:t>Economical yield (kg/ha)</m:t>
              </m:r>
            </m:num>
            <m:den>
              <m:r>
                <m:rPr>
                  <m:nor/>
                </m:rPr>
                <w:rPr>
                  <w:rFonts w:ascii="Times New Roman" w:eastAsia="Calibri" w:hAnsi="Times New Roman" w:cs="Times New Roman"/>
                  <w:bCs/>
                  <w:iCs/>
                  <w:sz w:val="24"/>
                  <w:szCs w:val="24"/>
                  <w:lang w:val="en-IN"/>
                </w:rPr>
                <m:t>Biological yield  (kg/ha)</m:t>
              </m:r>
            </m:den>
          </m:f>
        </m:oMath>
      </m:oMathPara>
    </w:p>
    <w:p w14:paraId="3110DC26" w14:textId="77777777" w:rsidR="00811540" w:rsidRPr="001778B2" w:rsidRDefault="00811540" w:rsidP="006A4FD8">
      <w:pPr>
        <w:spacing w:after="0" w:line="240" w:lineRule="auto"/>
        <w:ind w:firstLine="720"/>
        <w:jc w:val="both"/>
        <w:rPr>
          <w:rFonts w:ascii="Times New Roman" w:hAnsi="Times New Roman" w:cs="Times New Roman"/>
          <w:sz w:val="24"/>
          <w:szCs w:val="24"/>
        </w:rPr>
      </w:pPr>
    </w:p>
    <w:p w14:paraId="6EDA59F8" w14:textId="77777777" w:rsidR="00325ADA" w:rsidRDefault="00325ADA" w:rsidP="007246EC">
      <w:pPr>
        <w:spacing w:after="0" w:line="240" w:lineRule="auto"/>
        <w:jc w:val="both"/>
        <w:rPr>
          <w:rFonts w:ascii="Times New Roman" w:hAnsi="Times New Roman" w:cs="Times New Roman"/>
          <w:b/>
          <w:bCs/>
          <w:sz w:val="24"/>
          <w:szCs w:val="24"/>
        </w:rPr>
      </w:pPr>
    </w:p>
    <w:p w14:paraId="49BA79D3" w14:textId="77777777" w:rsidR="007246EC" w:rsidRPr="001778B2" w:rsidRDefault="007246EC" w:rsidP="007246EC">
      <w:pPr>
        <w:spacing w:after="0" w:line="240" w:lineRule="auto"/>
        <w:jc w:val="both"/>
        <w:rPr>
          <w:rFonts w:ascii="Times New Roman" w:hAnsi="Times New Roman" w:cs="Times New Roman"/>
          <w:b/>
          <w:bCs/>
          <w:sz w:val="24"/>
          <w:szCs w:val="24"/>
        </w:rPr>
      </w:pPr>
      <w:r w:rsidRPr="001778B2">
        <w:rPr>
          <w:rFonts w:ascii="Times New Roman" w:hAnsi="Times New Roman" w:cs="Times New Roman"/>
          <w:b/>
          <w:bCs/>
          <w:sz w:val="24"/>
          <w:szCs w:val="24"/>
        </w:rPr>
        <w:t>Results and Discussion</w:t>
      </w:r>
    </w:p>
    <w:p w14:paraId="11E081E0" w14:textId="77777777" w:rsidR="007246EC" w:rsidRPr="001778B2" w:rsidRDefault="007246EC" w:rsidP="007246EC">
      <w:pPr>
        <w:pStyle w:val="Heading2"/>
        <w:spacing w:before="0" w:beforeAutospacing="0" w:after="0" w:afterAutospacing="0"/>
        <w:rPr>
          <w:sz w:val="24"/>
          <w:szCs w:val="24"/>
        </w:rPr>
      </w:pPr>
      <w:r w:rsidRPr="001778B2">
        <w:rPr>
          <w:rStyle w:val="Strong"/>
          <w:b/>
          <w:bCs/>
          <w:sz w:val="24"/>
          <w:szCs w:val="24"/>
        </w:rPr>
        <w:t>Plant Growth Attributes</w:t>
      </w:r>
    </w:p>
    <w:p w14:paraId="6CE32944" w14:textId="77777777" w:rsidR="007246EC" w:rsidRPr="001778B2" w:rsidRDefault="007246EC" w:rsidP="007246EC">
      <w:pPr>
        <w:pStyle w:val="NormalWeb"/>
        <w:spacing w:before="0" w:beforeAutospacing="0" w:after="0" w:afterAutospacing="0"/>
        <w:ind w:firstLine="720"/>
        <w:jc w:val="both"/>
      </w:pPr>
      <w:r w:rsidRPr="001778B2">
        <w:t>Significant differences in plant height were observed among the different hybrids (Table 1). At the anthesis stage, the hybrid Pusa Composite-612 recorded the higher plants height</w:t>
      </w:r>
      <w:r w:rsidRPr="001778B2">
        <w:rPr>
          <w:rStyle w:val="Strong"/>
          <w:b w:val="0"/>
          <w:bCs w:val="0"/>
        </w:rPr>
        <w:t xml:space="preserve"> </w:t>
      </w:r>
      <w:r w:rsidR="00011AC7" w:rsidRPr="001778B2">
        <w:t xml:space="preserve">(166.67cm) </w:t>
      </w:r>
      <w:r w:rsidRPr="001778B2">
        <w:t>which was remained at par with</w:t>
      </w:r>
      <w:r w:rsidRPr="001778B2">
        <w:rPr>
          <w:rStyle w:val="Strong"/>
          <w:b w:val="0"/>
          <w:bCs w:val="0"/>
        </w:rPr>
        <w:t xml:space="preserve"> AHB-1200. </w:t>
      </w:r>
      <w:r w:rsidR="008C2843">
        <w:t xml:space="preserve">Whereas </w:t>
      </w:r>
      <w:r w:rsidRPr="001778B2">
        <w:t>the maturity stage, AHB-1200 exhibited a significantl</w:t>
      </w:r>
      <w:r w:rsidR="00C14F3A" w:rsidRPr="001778B2">
        <w:t>y increase plant height</w:t>
      </w:r>
      <w:r w:rsidR="00011AC7" w:rsidRPr="001778B2">
        <w:t xml:space="preserve"> (185.07cm), which</w:t>
      </w:r>
      <w:r w:rsidRPr="001778B2">
        <w:t xml:space="preserve"> was statistically comparable with Pusa Composite-612 and Pusa Composite-443.</w:t>
      </w:r>
      <w:r w:rsidR="00011AC7" w:rsidRPr="001778B2">
        <w:t xml:space="preserve"> </w:t>
      </w:r>
      <w:r w:rsidRPr="001778B2">
        <w:t xml:space="preserve">Increased plant height is generally associated with greater vegetative vigor and photosynthetic surface, which facilitates higher carbohydrate production and subsequent translocation to </w:t>
      </w:r>
      <w:r w:rsidR="001A2951" w:rsidRPr="001778B2">
        <w:t>reproductive,</w:t>
      </w:r>
      <w:r w:rsidRPr="001778B2">
        <w:t xml:space="preserve"> sinks (Singh </w:t>
      </w:r>
      <w:r w:rsidRPr="001778B2">
        <w:rPr>
          <w:i/>
          <w:iCs/>
        </w:rPr>
        <w:t>et al</w:t>
      </w:r>
      <w:r w:rsidRPr="001778B2">
        <w:t>., 2014</w:t>
      </w:r>
      <w:r w:rsidR="003512AF" w:rsidRPr="001778B2">
        <w:t>,</w:t>
      </w:r>
      <w:r w:rsidRPr="001778B2">
        <w:t xml:space="preserve"> Yadav &amp; Kumar, 2017). Under rainfed conditions, plant height is often indicative of genotypic adaptability to moisture stress (Kumar </w:t>
      </w:r>
      <w:r w:rsidRPr="001778B2">
        <w:rPr>
          <w:i/>
          <w:iCs/>
        </w:rPr>
        <w:t>et al</w:t>
      </w:r>
      <w:r w:rsidRPr="001778B2">
        <w:t>., 2012).</w:t>
      </w:r>
    </w:p>
    <w:p w14:paraId="61B30D10" w14:textId="77777777" w:rsidR="007246EC" w:rsidRPr="001778B2" w:rsidRDefault="007246EC" w:rsidP="007246EC">
      <w:pPr>
        <w:pStyle w:val="NormalWeb"/>
        <w:spacing w:before="0" w:beforeAutospacing="0" w:after="0" w:afterAutospacing="0"/>
      </w:pPr>
      <w:r w:rsidRPr="001778B2">
        <w:rPr>
          <w:rStyle w:val="Strong"/>
        </w:rPr>
        <w:t>Dry Matter Accumulation and Partitioning</w:t>
      </w:r>
    </w:p>
    <w:p w14:paraId="2D09064A" w14:textId="77777777" w:rsidR="002F6FBB" w:rsidRDefault="002F6FBB" w:rsidP="005814F7">
      <w:pPr>
        <w:pStyle w:val="NormalWeb"/>
        <w:spacing w:before="0" w:beforeAutospacing="0" w:after="0" w:afterAutospacing="0"/>
        <w:ind w:firstLine="720"/>
        <w:jc w:val="both"/>
      </w:pPr>
      <w:r>
        <w:t xml:space="preserve">Dry matter accumulation in leaves and stems varied significantly among the evaluated hybrids (Table 1–2). AHB-1200 produced the highest leaf dry weight at both anthesis (34.17 g) and maturity (22.80 g), </w:t>
      </w:r>
      <w:r w:rsidR="009F76B1">
        <w:t>which</w:t>
      </w:r>
      <w:r>
        <w:t xml:space="preserve"> was statistically at par with MPMH-17 at the anthesis stage. Stem dry weight was also significan</w:t>
      </w:r>
      <w:r w:rsidR="006E1058">
        <w:t>tly superior in AHB-1200 (54.90</w:t>
      </w:r>
      <w:r>
        <w:t xml:space="preserve">g </w:t>
      </w:r>
      <w:r w:rsidR="006E1058">
        <w:t xml:space="preserve">and 177.70g) </w:t>
      </w:r>
      <w:r>
        <w:t>at anthesis and maturity</w:t>
      </w:r>
      <w:r w:rsidR="006E1058">
        <w:t xml:space="preserve"> stage</w:t>
      </w:r>
      <w:r>
        <w:t xml:space="preserve">, remaining comparable with Pusa Composite-443, Pusa Composite-612 and RHB-173 at anthesis and with Pusa Composite-443 at maturity. Higher vegetative dry matter at flowering supports greater photosynthetic capacity and assimilate supply for grain filling (Wardlaw, 1990), and is considered a key determinant of yield potential under water-limited environments (Blum, 1998).Similar findings in pearl millet indicate that hybrids with greater stem and leaf biomass typically exhibit improved assimilate partitioning, remobilization efficiency and grain development under rainfed conditions (Rai et al., 2008; Bidinger et al., 2005). Enhanced stem reserve mobilization has also been reported to buffer grain filling during post-anthesis moisture stress (Yadav &amp; Rai, 2013; </w:t>
      </w:r>
      <w:proofErr w:type="spellStart"/>
      <w:r>
        <w:t>Serraj</w:t>
      </w:r>
      <w:proofErr w:type="spellEnd"/>
      <w:r>
        <w:t xml:space="preserve"> &amp; Sinclair, 2002)</w:t>
      </w:r>
    </w:p>
    <w:p w14:paraId="4E4318CD" w14:textId="77777777" w:rsidR="007246EC" w:rsidRPr="001778B2" w:rsidRDefault="009F76B1" w:rsidP="005814F7">
      <w:pPr>
        <w:pStyle w:val="NormalWeb"/>
        <w:spacing w:before="0" w:beforeAutospacing="0" w:after="0" w:afterAutospacing="0"/>
        <w:ind w:firstLine="720"/>
        <w:jc w:val="both"/>
      </w:pPr>
      <w:r>
        <w:t xml:space="preserve">Panicle dry weight was found significantly higher in AHB-1200 (20.97g and109.33g) at anthesis and maturity stage, which remained statistically at par with Pusa Composite-443 at the respective maturity stages. </w:t>
      </w:r>
      <w:r w:rsidR="007246EC" w:rsidRPr="001778B2">
        <w:t>This clearly indicates its superior source capacity and efficient partitioning ability. Effective partitioning of assimilates to developing panicles is critical for yield improvement, particularly under moisture stress where photosynthate remobilization plays a vital compensatory role (Blum, 1998</w:t>
      </w:r>
      <w:r w:rsidR="001A2951">
        <w:t xml:space="preserve"> and</w:t>
      </w:r>
      <w:r w:rsidR="007246EC" w:rsidRPr="001778B2">
        <w:t xml:space="preserve"> Bidinger </w:t>
      </w:r>
      <w:r w:rsidR="007246EC" w:rsidRPr="001778B2">
        <w:rPr>
          <w:i/>
          <w:iCs/>
        </w:rPr>
        <w:t>et al</w:t>
      </w:r>
      <w:r w:rsidR="001A2951">
        <w:t xml:space="preserve">., </w:t>
      </w:r>
      <w:r w:rsidR="007246EC" w:rsidRPr="001778B2">
        <w:t>2005). The high panicle dry weight recorded in AHB-1200 reflects its greater sink strength and better conversion of structural biomass into productive biomass.</w:t>
      </w:r>
    </w:p>
    <w:p w14:paraId="7F1B5B18" w14:textId="77777777" w:rsidR="007246EC" w:rsidRPr="001778B2" w:rsidRDefault="007246EC" w:rsidP="007246EC">
      <w:pPr>
        <w:pStyle w:val="NormalWeb"/>
        <w:spacing w:before="0" w:beforeAutospacing="0" w:after="0" w:afterAutospacing="0"/>
        <w:jc w:val="both"/>
      </w:pPr>
      <w:r w:rsidRPr="001778B2">
        <w:rPr>
          <w:rStyle w:val="Strong"/>
        </w:rPr>
        <w:t>Photosynthate Remobilization and Harvest Index</w:t>
      </w:r>
    </w:p>
    <w:p w14:paraId="578293C4" w14:textId="77777777" w:rsidR="007246EC" w:rsidRPr="001778B2" w:rsidRDefault="007246EC" w:rsidP="007246EC">
      <w:pPr>
        <w:pStyle w:val="NormalWeb"/>
        <w:spacing w:before="0" w:beforeAutospacing="0" w:after="0" w:afterAutospacing="0"/>
        <w:ind w:firstLine="720"/>
        <w:jc w:val="both"/>
      </w:pPr>
      <w:r w:rsidRPr="001778B2">
        <w:t>Significant differences were observed among the hybrids with respect to grain yield per pant and harvest index (Table 2). The hybrid AHB-1200 also produced a significantly highest grain yield (73.92 g plant</w:t>
      </w:r>
      <w:r w:rsidRPr="001778B2">
        <w:rPr>
          <w:vertAlign w:val="superscript"/>
        </w:rPr>
        <w:t>-1</w:t>
      </w:r>
      <w:r w:rsidRPr="001778B2">
        <w:t xml:space="preserve">) among the different hybrids. Grain yield in pearl millet varies widely among </w:t>
      </w:r>
      <w:r w:rsidR="007B5D95">
        <w:t>hybrids</w:t>
      </w:r>
      <w:r w:rsidRPr="001778B2">
        <w:t xml:space="preserve"> due to differences in assimilate production, partitioning efficiency, and stress tolerance. Hybrids generally outperform open-pollinated varieties because of their superior biomass and stronger sink capacity (Yadav </w:t>
      </w:r>
      <w:r w:rsidRPr="007B5D95">
        <w:rPr>
          <w:i/>
          <w:iCs/>
        </w:rPr>
        <w:t>et al</w:t>
      </w:r>
      <w:r w:rsidRPr="001778B2">
        <w:t xml:space="preserve">., 2012). Yield is closely associated with traits such as panicle size, grain number, and harvest index, as well as efficient remobilization of stored assimilates during grain filling (Rai </w:t>
      </w:r>
      <w:r w:rsidRPr="007B5D95">
        <w:rPr>
          <w:i/>
          <w:iCs/>
        </w:rPr>
        <w:t>et al</w:t>
      </w:r>
      <w:r w:rsidRPr="001778B2">
        <w:t>., 2008). Under rainfed conditions, hybrids with better water-use efficiency and sustained photosynthesis tend to achieve higher yields (</w:t>
      </w:r>
      <w:proofErr w:type="spellStart"/>
      <w:r w:rsidRPr="001778B2">
        <w:t>Kholová</w:t>
      </w:r>
      <w:proofErr w:type="spellEnd"/>
      <w:r w:rsidRPr="001778B2">
        <w:t xml:space="preserve"> </w:t>
      </w:r>
      <w:r w:rsidRPr="007B5D95">
        <w:rPr>
          <w:i/>
          <w:iCs/>
        </w:rPr>
        <w:t>et al</w:t>
      </w:r>
      <w:r w:rsidRPr="001778B2">
        <w:t>., 2010).</w:t>
      </w:r>
    </w:p>
    <w:p w14:paraId="476B9D58" w14:textId="77777777" w:rsidR="007246EC" w:rsidRPr="001778B2" w:rsidRDefault="007246EC" w:rsidP="007246EC">
      <w:pPr>
        <w:pStyle w:val="NormalWeb"/>
        <w:spacing w:before="0" w:beforeAutospacing="0" w:after="0" w:afterAutospacing="0"/>
        <w:ind w:firstLine="720"/>
        <w:jc w:val="both"/>
      </w:pPr>
      <w:r w:rsidRPr="001778B2">
        <w:lastRenderedPageBreak/>
        <w:t xml:space="preserve">The higher harvest index (23.84%) was recorded </w:t>
      </w:r>
      <w:r w:rsidR="007B5D95">
        <w:t>with</w:t>
      </w:r>
      <w:r w:rsidRPr="001778B2">
        <w:t xml:space="preserve"> MPMH-21, which remained statistically at par with MPMH-17, RHB-173, and AHB-1200. No significant differences were observed among the hybrids with respect to panicle harvest index. A high harvest index in cereals indicates efficient translocation of photosynthates from vegetative parts to grains (Donald, 1962</w:t>
      </w:r>
      <w:r w:rsidR="003512AF" w:rsidRPr="001778B2">
        <w:t xml:space="preserve"> and</w:t>
      </w:r>
      <w:r w:rsidRPr="001778B2">
        <w:t xml:space="preserve"> Sinclair, 1998). Under terminal stress conditions common in rainfed pearl millet -remobilization of pre - anthesis reserves becomes a key determinant of grain filling (Foulkes </w:t>
      </w:r>
      <w:r w:rsidRPr="007B5D95">
        <w:rPr>
          <w:i/>
          <w:iCs/>
        </w:rPr>
        <w:t>et al</w:t>
      </w:r>
      <w:r w:rsidRPr="001778B2">
        <w:t>., 2007).</w:t>
      </w:r>
    </w:p>
    <w:p w14:paraId="06801C54" w14:textId="77777777" w:rsidR="007246EC" w:rsidRPr="001778B2" w:rsidRDefault="007246EC" w:rsidP="006A4FD8">
      <w:pPr>
        <w:spacing w:after="0" w:line="240" w:lineRule="auto"/>
        <w:ind w:firstLine="720"/>
        <w:jc w:val="both"/>
        <w:rPr>
          <w:rFonts w:ascii="Times New Roman" w:hAnsi="Times New Roman" w:cs="Times New Roman"/>
          <w:sz w:val="24"/>
          <w:szCs w:val="24"/>
        </w:rPr>
      </w:pPr>
    </w:p>
    <w:p w14:paraId="7BCB7071" w14:textId="77777777" w:rsidR="00AB4D5B" w:rsidRPr="001778B2" w:rsidRDefault="00202FAD" w:rsidP="00202FAD">
      <w:pPr>
        <w:pStyle w:val="NormalWeb"/>
        <w:spacing w:before="0" w:beforeAutospacing="0" w:after="0" w:afterAutospacing="0"/>
        <w:ind w:left="993" w:hanging="993"/>
        <w:rPr>
          <w:b/>
          <w:bCs/>
        </w:rPr>
      </w:pPr>
      <w:r w:rsidRPr="001778B2">
        <w:rPr>
          <w:b/>
          <w:bCs/>
        </w:rPr>
        <w:t xml:space="preserve"> </w:t>
      </w:r>
      <w:r w:rsidR="00AB4D5B" w:rsidRPr="001778B2">
        <w:rPr>
          <w:b/>
          <w:bCs/>
        </w:rPr>
        <w:t>Table-1:</w:t>
      </w:r>
      <w:r w:rsidR="00AB4D5B" w:rsidRPr="001778B2">
        <w:t xml:space="preserve"> </w:t>
      </w:r>
      <w:r w:rsidR="00AB4D5B" w:rsidRPr="001778B2">
        <w:rPr>
          <w:b/>
          <w:bCs/>
        </w:rPr>
        <w:t xml:space="preserve">Evaluation of entries for </w:t>
      </w:r>
      <w:r w:rsidRPr="001778B2">
        <w:rPr>
          <w:rStyle w:val="Strong"/>
        </w:rPr>
        <w:t>plant growth attributes</w:t>
      </w:r>
      <w:r w:rsidRPr="001778B2">
        <w:rPr>
          <w:rStyle w:val="Strong"/>
          <w:b w:val="0"/>
          <w:bCs w:val="0"/>
        </w:rPr>
        <w:t xml:space="preserve"> and </w:t>
      </w:r>
      <w:r w:rsidRPr="001778B2">
        <w:rPr>
          <w:rStyle w:val="Strong"/>
        </w:rPr>
        <w:t xml:space="preserve">dry Matter </w:t>
      </w:r>
      <w:r w:rsidR="00564053" w:rsidRPr="001778B2">
        <w:rPr>
          <w:rStyle w:val="Strong"/>
        </w:rPr>
        <w:t>accumulation</w:t>
      </w:r>
      <w:r w:rsidRPr="001778B2">
        <w:rPr>
          <w:rStyle w:val="Strong"/>
        </w:rPr>
        <w:t xml:space="preserve"> </w:t>
      </w:r>
      <w:r w:rsidR="00AB4D5B" w:rsidRPr="001778B2">
        <w:rPr>
          <w:b/>
          <w:bCs/>
        </w:rPr>
        <w:t xml:space="preserve">in pearl millet under rain-fed condition </w:t>
      </w:r>
    </w:p>
    <w:tbl>
      <w:tblPr>
        <w:tblStyle w:val="TableGrid"/>
        <w:tblW w:w="9540" w:type="dxa"/>
        <w:tblInd w:w="108" w:type="dxa"/>
        <w:tblLayout w:type="fixed"/>
        <w:tblLook w:val="04A0" w:firstRow="1" w:lastRow="0" w:firstColumn="1" w:lastColumn="0" w:noHBand="0" w:noVBand="1"/>
      </w:tblPr>
      <w:tblGrid>
        <w:gridCol w:w="630"/>
        <w:gridCol w:w="2430"/>
        <w:gridCol w:w="1080"/>
        <w:gridCol w:w="1080"/>
        <w:gridCol w:w="900"/>
        <w:gridCol w:w="1080"/>
        <w:gridCol w:w="1170"/>
        <w:gridCol w:w="1170"/>
      </w:tblGrid>
      <w:tr w:rsidR="00AB4D5B" w:rsidRPr="001778B2" w14:paraId="3386629F" w14:textId="77777777" w:rsidTr="00250E1E">
        <w:trPr>
          <w:trHeight w:val="260"/>
        </w:trPr>
        <w:tc>
          <w:tcPr>
            <w:tcW w:w="630" w:type="dxa"/>
            <w:vMerge w:val="restart"/>
          </w:tcPr>
          <w:p w14:paraId="46A5AC84"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No</w:t>
            </w:r>
          </w:p>
        </w:tc>
        <w:tc>
          <w:tcPr>
            <w:tcW w:w="2430" w:type="dxa"/>
            <w:vMerge w:val="restart"/>
            <w:vAlign w:val="center"/>
          </w:tcPr>
          <w:p w14:paraId="5CD81B65"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Name of variety</w:t>
            </w:r>
          </w:p>
        </w:tc>
        <w:tc>
          <w:tcPr>
            <w:tcW w:w="2160" w:type="dxa"/>
            <w:gridSpan w:val="2"/>
          </w:tcPr>
          <w:p w14:paraId="699FCA8E"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Plant Height (cm)</w:t>
            </w:r>
          </w:p>
        </w:tc>
        <w:tc>
          <w:tcPr>
            <w:tcW w:w="1980" w:type="dxa"/>
            <w:gridSpan w:val="2"/>
          </w:tcPr>
          <w:p w14:paraId="322A93C3"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Leaf dry wt. (g)</w:t>
            </w:r>
          </w:p>
        </w:tc>
        <w:tc>
          <w:tcPr>
            <w:tcW w:w="2340" w:type="dxa"/>
            <w:gridSpan w:val="2"/>
          </w:tcPr>
          <w:p w14:paraId="26736214"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Stem dry wt. (g)</w:t>
            </w:r>
          </w:p>
        </w:tc>
      </w:tr>
      <w:tr w:rsidR="00AB4D5B" w:rsidRPr="001778B2" w14:paraId="23A1D859" w14:textId="77777777" w:rsidTr="00250E1E">
        <w:trPr>
          <w:trHeight w:val="147"/>
        </w:trPr>
        <w:tc>
          <w:tcPr>
            <w:tcW w:w="630" w:type="dxa"/>
            <w:vMerge/>
          </w:tcPr>
          <w:p w14:paraId="458240EF" w14:textId="77777777" w:rsidR="00AB4D5B" w:rsidRPr="001778B2" w:rsidRDefault="00AB4D5B" w:rsidP="00250E1E">
            <w:pPr>
              <w:rPr>
                <w:rFonts w:ascii="Times New Roman" w:eastAsia="Times New Roman" w:hAnsi="Times New Roman" w:cs="Times New Roman"/>
                <w:b/>
                <w:sz w:val="24"/>
                <w:szCs w:val="24"/>
              </w:rPr>
            </w:pPr>
          </w:p>
        </w:tc>
        <w:tc>
          <w:tcPr>
            <w:tcW w:w="2430" w:type="dxa"/>
            <w:vMerge/>
          </w:tcPr>
          <w:p w14:paraId="3101DC21" w14:textId="77777777" w:rsidR="00AB4D5B" w:rsidRPr="001778B2" w:rsidRDefault="00AB4D5B" w:rsidP="00250E1E">
            <w:pPr>
              <w:rPr>
                <w:rFonts w:ascii="Times New Roman" w:eastAsia="Times New Roman" w:hAnsi="Times New Roman" w:cs="Times New Roman"/>
                <w:b/>
                <w:sz w:val="24"/>
                <w:szCs w:val="24"/>
              </w:rPr>
            </w:pPr>
          </w:p>
        </w:tc>
        <w:tc>
          <w:tcPr>
            <w:tcW w:w="1080" w:type="dxa"/>
          </w:tcPr>
          <w:p w14:paraId="2F66A685" w14:textId="77777777"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anthesis stage</w:t>
            </w:r>
          </w:p>
        </w:tc>
        <w:tc>
          <w:tcPr>
            <w:tcW w:w="1080" w:type="dxa"/>
          </w:tcPr>
          <w:p w14:paraId="100F0F91" w14:textId="77777777"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maturity stage</w:t>
            </w:r>
          </w:p>
        </w:tc>
        <w:tc>
          <w:tcPr>
            <w:tcW w:w="900" w:type="dxa"/>
          </w:tcPr>
          <w:p w14:paraId="2CD4D996" w14:textId="77777777"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anthesis stage</w:t>
            </w:r>
          </w:p>
        </w:tc>
        <w:tc>
          <w:tcPr>
            <w:tcW w:w="1080" w:type="dxa"/>
          </w:tcPr>
          <w:p w14:paraId="7CAC13E6" w14:textId="77777777"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maturity stage</w:t>
            </w:r>
          </w:p>
        </w:tc>
        <w:tc>
          <w:tcPr>
            <w:tcW w:w="1170" w:type="dxa"/>
          </w:tcPr>
          <w:p w14:paraId="70845889" w14:textId="77777777"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anthesis stage</w:t>
            </w:r>
          </w:p>
        </w:tc>
        <w:tc>
          <w:tcPr>
            <w:tcW w:w="1170" w:type="dxa"/>
          </w:tcPr>
          <w:p w14:paraId="204574E2" w14:textId="77777777" w:rsidR="00AB4D5B" w:rsidRPr="001778B2" w:rsidRDefault="00AB4D5B" w:rsidP="00250E1E">
            <w:pP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maturity stage</w:t>
            </w:r>
          </w:p>
        </w:tc>
      </w:tr>
      <w:tr w:rsidR="00AB4D5B" w:rsidRPr="001778B2" w14:paraId="0D4351E8" w14:textId="77777777" w:rsidTr="00250E1E">
        <w:trPr>
          <w:trHeight w:val="276"/>
        </w:trPr>
        <w:tc>
          <w:tcPr>
            <w:tcW w:w="630" w:type="dxa"/>
          </w:tcPr>
          <w:p w14:paraId="12F5846F"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1</w:t>
            </w:r>
          </w:p>
        </w:tc>
        <w:tc>
          <w:tcPr>
            <w:tcW w:w="2430" w:type="dxa"/>
            <w:vAlign w:val="bottom"/>
          </w:tcPr>
          <w:p w14:paraId="6FE64F58"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MPMH-17</w:t>
            </w:r>
          </w:p>
        </w:tc>
        <w:tc>
          <w:tcPr>
            <w:tcW w:w="1080" w:type="dxa"/>
            <w:vAlign w:val="bottom"/>
          </w:tcPr>
          <w:p w14:paraId="717EC592"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128.67</w:t>
            </w:r>
          </w:p>
        </w:tc>
        <w:tc>
          <w:tcPr>
            <w:tcW w:w="1080" w:type="dxa"/>
            <w:vAlign w:val="bottom"/>
          </w:tcPr>
          <w:p w14:paraId="276E73BE"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150.40</w:t>
            </w:r>
          </w:p>
        </w:tc>
        <w:tc>
          <w:tcPr>
            <w:tcW w:w="900" w:type="dxa"/>
            <w:vAlign w:val="bottom"/>
          </w:tcPr>
          <w:p w14:paraId="535B03AF" w14:textId="77777777"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27.00</w:t>
            </w:r>
          </w:p>
        </w:tc>
        <w:tc>
          <w:tcPr>
            <w:tcW w:w="1080" w:type="dxa"/>
            <w:vAlign w:val="bottom"/>
          </w:tcPr>
          <w:p w14:paraId="65A92B3C"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16.27</w:t>
            </w:r>
          </w:p>
        </w:tc>
        <w:tc>
          <w:tcPr>
            <w:tcW w:w="1170" w:type="dxa"/>
            <w:vAlign w:val="bottom"/>
          </w:tcPr>
          <w:p w14:paraId="25EC94C2"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33.40</w:t>
            </w:r>
          </w:p>
        </w:tc>
        <w:tc>
          <w:tcPr>
            <w:tcW w:w="1170" w:type="dxa"/>
            <w:vAlign w:val="bottom"/>
          </w:tcPr>
          <w:p w14:paraId="0013A8E7"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99.27</w:t>
            </w:r>
          </w:p>
        </w:tc>
      </w:tr>
      <w:tr w:rsidR="00AB4D5B" w:rsidRPr="001778B2" w14:paraId="3473BEA6" w14:textId="77777777" w:rsidTr="00250E1E">
        <w:trPr>
          <w:trHeight w:val="276"/>
        </w:trPr>
        <w:tc>
          <w:tcPr>
            <w:tcW w:w="630" w:type="dxa"/>
          </w:tcPr>
          <w:p w14:paraId="6AA9D64C"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2</w:t>
            </w:r>
          </w:p>
        </w:tc>
        <w:tc>
          <w:tcPr>
            <w:tcW w:w="2430" w:type="dxa"/>
            <w:vAlign w:val="bottom"/>
          </w:tcPr>
          <w:p w14:paraId="108EFEC4"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MPMH-21</w:t>
            </w:r>
          </w:p>
        </w:tc>
        <w:tc>
          <w:tcPr>
            <w:tcW w:w="1080" w:type="dxa"/>
            <w:vAlign w:val="bottom"/>
          </w:tcPr>
          <w:p w14:paraId="58D06EB5"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122.50</w:t>
            </w:r>
          </w:p>
        </w:tc>
        <w:tc>
          <w:tcPr>
            <w:tcW w:w="1080" w:type="dxa"/>
            <w:vAlign w:val="bottom"/>
          </w:tcPr>
          <w:p w14:paraId="4F33F6DC"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137.30</w:t>
            </w:r>
          </w:p>
        </w:tc>
        <w:tc>
          <w:tcPr>
            <w:tcW w:w="900" w:type="dxa"/>
            <w:vAlign w:val="bottom"/>
          </w:tcPr>
          <w:p w14:paraId="17923F59"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21.17</w:t>
            </w:r>
          </w:p>
        </w:tc>
        <w:tc>
          <w:tcPr>
            <w:tcW w:w="1080" w:type="dxa"/>
            <w:vAlign w:val="bottom"/>
          </w:tcPr>
          <w:p w14:paraId="6095029C"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13.57</w:t>
            </w:r>
          </w:p>
        </w:tc>
        <w:tc>
          <w:tcPr>
            <w:tcW w:w="1170" w:type="dxa"/>
            <w:vAlign w:val="bottom"/>
          </w:tcPr>
          <w:p w14:paraId="4F920D3D"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30.20</w:t>
            </w:r>
          </w:p>
        </w:tc>
        <w:tc>
          <w:tcPr>
            <w:tcW w:w="1170" w:type="dxa"/>
            <w:vAlign w:val="bottom"/>
          </w:tcPr>
          <w:p w14:paraId="3112AC96"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86.87</w:t>
            </w:r>
          </w:p>
        </w:tc>
      </w:tr>
      <w:tr w:rsidR="00AB4D5B" w:rsidRPr="001778B2" w14:paraId="26C4DD5B" w14:textId="77777777" w:rsidTr="00250E1E">
        <w:trPr>
          <w:trHeight w:val="276"/>
        </w:trPr>
        <w:tc>
          <w:tcPr>
            <w:tcW w:w="630" w:type="dxa"/>
          </w:tcPr>
          <w:p w14:paraId="5765BD12"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3</w:t>
            </w:r>
          </w:p>
        </w:tc>
        <w:tc>
          <w:tcPr>
            <w:tcW w:w="2430" w:type="dxa"/>
            <w:vAlign w:val="bottom"/>
          </w:tcPr>
          <w:p w14:paraId="7513426A"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RHB-173</w:t>
            </w:r>
          </w:p>
        </w:tc>
        <w:tc>
          <w:tcPr>
            <w:tcW w:w="1080" w:type="dxa"/>
            <w:vAlign w:val="bottom"/>
          </w:tcPr>
          <w:p w14:paraId="7EE7C567"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127.83</w:t>
            </w:r>
          </w:p>
        </w:tc>
        <w:tc>
          <w:tcPr>
            <w:tcW w:w="1080" w:type="dxa"/>
            <w:vAlign w:val="bottom"/>
          </w:tcPr>
          <w:p w14:paraId="1C8D0C03"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143.77</w:t>
            </w:r>
          </w:p>
        </w:tc>
        <w:tc>
          <w:tcPr>
            <w:tcW w:w="900" w:type="dxa"/>
            <w:vAlign w:val="bottom"/>
          </w:tcPr>
          <w:p w14:paraId="6A1291D9"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16.43</w:t>
            </w:r>
          </w:p>
        </w:tc>
        <w:tc>
          <w:tcPr>
            <w:tcW w:w="1080" w:type="dxa"/>
            <w:vAlign w:val="bottom"/>
          </w:tcPr>
          <w:p w14:paraId="65722BF7"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14.57</w:t>
            </w:r>
          </w:p>
        </w:tc>
        <w:tc>
          <w:tcPr>
            <w:tcW w:w="1170" w:type="dxa"/>
            <w:vAlign w:val="bottom"/>
          </w:tcPr>
          <w:p w14:paraId="680D7F6A" w14:textId="77777777"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42.47</w:t>
            </w:r>
          </w:p>
        </w:tc>
        <w:tc>
          <w:tcPr>
            <w:tcW w:w="1170" w:type="dxa"/>
            <w:vAlign w:val="bottom"/>
          </w:tcPr>
          <w:p w14:paraId="68DDF9CB"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96.17</w:t>
            </w:r>
          </w:p>
        </w:tc>
      </w:tr>
      <w:tr w:rsidR="00AB4D5B" w:rsidRPr="001778B2" w14:paraId="444B1C82" w14:textId="77777777" w:rsidTr="00250E1E">
        <w:trPr>
          <w:trHeight w:val="276"/>
        </w:trPr>
        <w:tc>
          <w:tcPr>
            <w:tcW w:w="630" w:type="dxa"/>
          </w:tcPr>
          <w:p w14:paraId="696CA228"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4</w:t>
            </w:r>
          </w:p>
        </w:tc>
        <w:tc>
          <w:tcPr>
            <w:tcW w:w="2430" w:type="dxa"/>
            <w:vAlign w:val="bottom"/>
          </w:tcPr>
          <w:p w14:paraId="0795B7EB"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AHB-1200</w:t>
            </w:r>
          </w:p>
        </w:tc>
        <w:tc>
          <w:tcPr>
            <w:tcW w:w="1080" w:type="dxa"/>
            <w:vAlign w:val="bottom"/>
          </w:tcPr>
          <w:p w14:paraId="15BD6E9E" w14:textId="77777777" w:rsidR="00AB4D5B" w:rsidRPr="001778B2" w:rsidRDefault="00AB4D5B" w:rsidP="00250E1E">
            <w:pPr>
              <w:jc w:val="center"/>
              <w:rPr>
                <w:rFonts w:ascii="Times New Roman" w:hAnsi="Times New Roman" w:cs="Times New Roman"/>
                <w:color w:val="00B050"/>
                <w:sz w:val="24"/>
                <w:szCs w:val="24"/>
              </w:rPr>
            </w:pPr>
            <w:r w:rsidRPr="001778B2">
              <w:rPr>
                <w:rFonts w:ascii="Times New Roman" w:hAnsi="Times New Roman" w:cs="Times New Roman"/>
                <w:color w:val="00B050"/>
                <w:sz w:val="24"/>
                <w:szCs w:val="24"/>
              </w:rPr>
              <w:t>156.67</w:t>
            </w:r>
          </w:p>
        </w:tc>
        <w:tc>
          <w:tcPr>
            <w:tcW w:w="1080" w:type="dxa"/>
            <w:vAlign w:val="bottom"/>
          </w:tcPr>
          <w:p w14:paraId="1F495860"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185.07</w:t>
            </w:r>
          </w:p>
        </w:tc>
        <w:tc>
          <w:tcPr>
            <w:tcW w:w="900" w:type="dxa"/>
            <w:vAlign w:val="bottom"/>
          </w:tcPr>
          <w:p w14:paraId="5BD01E75"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34.17</w:t>
            </w:r>
          </w:p>
        </w:tc>
        <w:tc>
          <w:tcPr>
            <w:tcW w:w="1080" w:type="dxa"/>
            <w:vAlign w:val="bottom"/>
          </w:tcPr>
          <w:p w14:paraId="5A2D6890"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22.80</w:t>
            </w:r>
          </w:p>
        </w:tc>
        <w:tc>
          <w:tcPr>
            <w:tcW w:w="1170" w:type="dxa"/>
            <w:vAlign w:val="bottom"/>
          </w:tcPr>
          <w:p w14:paraId="1B113208"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54.90</w:t>
            </w:r>
          </w:p>
        </w:tc>
        <w:tc>
          <w:tcPr>
            <w:tcW w:w="1170" w:type="dxa"/>
            <w:vAlign w:val="bottom"/>
          </w:tcPr>
          <w:p w14:paraId="7DB92EF3"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177.70</w:t>
            </w:r>
          </w:p>
        </w:tc>
      </w:tr>
      <w:tr w:rsidR="00AB4D5B" w:rsidRPr="001778B2" w14:paraId="0AD7AF23" w14:textId="77777777" w:rsidTr="00250E1E">
        <w:trPr>
          <w:trHeight w:val="276"/>
        </w:trPr>
        <w:tc>
          <w:tcPr>
            <w:tcW w:w="630" w:type="dxa"/>
          </w:tcPr>
          <w:p w14:paraId="1091875D"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5</w:t>
            </w:r>
          </w:p>
        </w:tc>
        <w:tc>
          <w:tcPr>
            <w:tcW w:w="2430" w:type="dxa"/>
            <w:vAlign w:val="bottom"/>
          </w:tcPr>
          <w:p w14:paraId="3A02AFFC"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Pusa comp-443</w:t>
            </w:r>
          </w:p>
        </w:tc>
        <w:tc>
          <w:tcPr>
            <w:tcW w:w="1080" w:type="dxa"/>
            <w:vAlign w:val="bottom"/>
          </w:tcPr>
          <w:p w14:paraId="14262F0A"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153.83</w:t>
            </w:r>
          </w:p>
        </w:tc>
        <w:tc>
          <w:tcPr>
            <w:tcW w:w="1080" w:type="dxa"/>
            <w:vAlign w:val="bottom"/>
          </w:tcPr>
          <w:p w14:paraId="17E759F8" w14:textId="77777777" w:rsidR="00AB4D5B" w:rsidRPr="001778B2" w:rsidRDefault="00AB4D5B" w:rsidP="00250E1E">
            <w:pPr>
              <w:jc w:val="center"/>
              <w:rPr>
                <w:rFonts w:ascii="Times New Roman" w:hAnsi="Times New Roman" w:cs="Times New Roman"/>
                <w:color w:val="00B050"/>
                <w:sz w:val="24"/>
                <w:szCs w:val="24"/>
              </w:rPr>
            </w:pPr>
            <w:r w:rsidRPr="001778B2">
              <w:rPr>
                <w:rFonts w:ascii="Times New Roman" w:hAnsi="Times New Roman" w:cs="Times New Roman"/>
                <w:color w:val="00B050"/>
                <w:sz w:val="24"/>
                <w:szCs w:val="24"/>
              </w:rPr>
              <w:t>167.93</w:t>
            </w:r>
          </w:p>
        </w:tc>
        <w:tc>
          <w:tcPr>
            <w:tcW w:w="900" w:type="dxa"/>
            <w:vAlign w:val="bottom"/>
          </w:tcPr>
          <w:p w14:paraId="21732F93"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19.13</w:t>
            </w:r>
          </w:p>
        </w:tc>
        <w:tc>
          <w:tcPr>
            <w:tcW w:w="1080" w:type="dxa"/>
            <w:vAlign w:val="bottom"/>
          </w:tcPr>
          <w:p w14:paraId="5AF4E1E2"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15.23</w:t>
            </w:r>
          </w:p>
        </w:tc>
        <w:tc>
          <w:tcPr>
            <w:tcW w:w="1170" w:type="dxa"/>
            <w:vAlign w:val="bottom"/>
          </w:tcPr>
          <w:p w14:paraId="7F8A7FE0" w14:textId="77777777"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51.47</w:t>
            </w:r>
          </w:p>
        </w:tc>
        <w:tc>
          <w:tcPr>
            <w:tcW w:w="1170" w:type="dxa"/>
            <w:vAlign w:val="bottom"/>
          </w:tcPr>
          <w:p w14:paraId="7F58C056" w14:textId="77777777"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159.83</w:t>
            </w:r>
          </w:p>
        </w:tc>
      </w:tr>
      <w:tr w:rsidR="00AB4D5B" w:rsidRPr="001778B2" w14:paraId="28D50040" w14:textId="77777777" w:rsidTr="00250E1E">
        <w:trPr>
          <w:trHeight w:val="260"/>
        </w:trPr>
        <w:tc>
          <w:tcPr>
            <w:tcW w:w="630" w:type="dxa"/>
          </w:tcPr>
          <w:p w14:paraId="0F6689FD"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6</w:t>
            </w:r>
          </w:p>
        </w:tc>
        <w:tc>
          <w:tcPr>
            <w:tcW w:w="2430" w:type="dxa"/>
            <w:vAlign w:val="bottom"/>
          </w:tcPr>
          <w:p w14:paraId="6BC87232"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Pusa comp-612</w:t>
            </w:r>
          </w:p>
        </w:tc>
        <w:tc>
          <w:tcPr>
            <w:tcW w:w="1080" w:type="dxa"/>
            <w:vAlign w:val="bottom"/>
          </w:tcPr>
          <w:p w14:paraId="03D1C65A"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166.67</w:t>
            </w:r>
          </w:p>
        </w:tc>
        <w:tc>
          <w:tcPr>
            <w:tcW w:w="1080" w:type="dxa"/>
            <w:vAlign w:val="bottom"/>
          </w:tcPr>
          <w:p w14:paraId="21B32A9C" w14:textId="77777777" w:rsidR="00AB4D5B" w:rsidRPr="001778B2" w:rsidRDefault="00AB4D5B" w:rsidP="00250E1E">
            <w:pPr>
              <w:jc w:val="center"/>
              <w:rPr>
                <w:rFonts w:ascii="Times New Roman" w:hAnsi="Times New Roman" w:cs="Times New Roman"/>
                <w:color w:val="00B050"/>
                <w:sz w:val="24"/>
                <w:szCs w:val="24"/>
              </w:rPr>
            </w:pPr>
            <w:r w:rsidRPr="001778B2">
              <w:rPr>
                <w:rFonts w:ascii="Times New Roman" w:hAnsi="Times New Roman" w:cs="Times New Roman"/>
                <w:color w:val="00B050"/>
                <w:sz w:val="24"/>
                <w:szCs w:val="24"/>
              </w:rPr>
              <w:t>182.30</w:t>
            </w:r>
          </w:p>
        </w:tc>
        <w:tc>
          <w:tcPr>
            <w:tcW w:w="900" w:type="dxa"/>
            <w:vAlign w:val="bottom"/>
          </w:tcPr>
          <w:p w14:paraId="71767A2F"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20.17</w:t>
            </w:r>
          </w:p>
        </w:tc>
        <w:tc>
          <w:tcPr>
            <w:tcW w:w="1080" w:type="dxa"/>
            <w:vAlign w:val="bottom"/>
          </w:tcPr>
          <w:p w14:paraId="693A6345"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13.97</w:t>
            </w:r>
          </w:p>
        </w:tc>
        <w:tc>
          <w:tcPr>
            <w:tcW w:w="1170" w:type="dxa"/>
            <w:vAlign w:val="bottom"/>
          </w:tcPr>
          <w:p w14:paraId="7FFF3431" w14:textId="77777777"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46.73</w:t>
            </w:r>
          </w:p>
        </w:tc>
        <w:tc>
          <w:tcPr>
            <w:tcW w:w="1170" w:type="dxa"/>
            <w:vAlign w:val="bottom"/>
          </w:tcPr>
          <w:p w14:paraId="7C822BBE"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152.93</w:t>
            </w:r>
          </w:p>
        </w:tc>
      </w:tr>
      <w:tr w:rsidR="00AB4D5B" w:rsidRPr="001778B2" w14:paraId="723E2FEE" w14:textId="77777777" w:rsidTr="00250E1E">
        <w:trPr>
          <w:trHeight w:val="276"/>
        </w:trPr>
        <w:tc>
          <w:tcPr>
            <w:tcW w:w="630" w:type="dxa"/>
          </w:tcPr>
          <w:p w14:paraId="0E776434" w14:textId="77777777" w:rsidR="00AB4D5B" w:rsidRPr="001778B2" w:rsidRDefault="00AB4D5B" w:rsidP="00250E1E">
            <w:pPr>
              <w:rPr>
                <w:rFonts w:ascii="Times New Roman" w:eastAsia="Times New Roman" w:hAnsi="Times New Roman" w:cs="Times New Roman"/>
                <w:bCs/>
                <w:sz w:val="24"/>
                <w:szCs w:val="24"/>
              </w:rPr>
            </w:pPr>
          </w:p>
        </w:tc>
        <w:tc>
          <w:tcPr>
            <w:tcW w:w="2430" w:type="dxa"/>
            <w:vAlign w:val="center"/>
          </w:tcPr>
          <w:p w14:paraId="154BE746" w14:textId="77777777" w:rsidR="00AB4D5B" w:rsidRPr="001778B2" w:rsidRDefault="00AB4D5B" w:rsidP="00250E1E">
            <w:pPr>
              <w:jc w:val="center"/>
              <w:rPr>
                <w:rFonts w:ascii="Times New Roman" w:eastAsia="Times New Roman" w:hAnsi="Times New Roman" w:cs="Times New Roman"/>
                <w:bCs/>
                <w:sz w:val="24"/>
                <w:szCs w:val="24"/>
              </w:rPr>
            </w:pPr>
            <w:proofErr w:type="spellStart"/>
            <w:r w:rsidRPr="001778B2">
              <w:rPr>
                <w:rFonts w:ascii="Times New Roman" w:eastAsia="Times New Roman" w:hAnsi="Times New Roman" w:cs="Times New Roman"/>
                <w:bCs/>
                <w:sz w:val="24"/>
                <w:szCs w:val="24"/>
              </w:rPr>
              <w:t>SEm</w:t>
            </w:r>
            <w:proofErr w:type="spellEnd"/>
            <w:r w:rsidRPr="001778B2">
              <w:rPr>
                <w:rFonts w:ascii="Times New Roman" w:eastAsia="Times New Roman" w:hAnsi="Times New Roman" w:cs="Times New Roman"/>
                <w:bCs/>
                <w:sz w:val="24"/>
                <w:szCs w:val="24"/>
              </w:rPr>
              <w:t>±</w:t>
            </w:r>
          </w:p>
        </w:tc>
        <w:tc>
          <w:tcPr>
            <w:tcW w:w="1080" w:type="dxa"/>
            <w:vAlign w:val="bottom"/>
          </w:tcPr>
          <w:p w14:paraId="1BF42DBE"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3.85</w:t>
            </w:r>
          </w:p>
        </w:tc>
        <w:tc>
          <w:tcPr>
            <w:tcW w:w="1080" w:type="dxa"/>
            <w:vAlign w:val="bottom"/>
          </w:tcPr>
          <w:p w14:paraId="018B862D"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7.06</w:t>
            </w:r>
          </w:p>
        </w:tc>
        <w:tc>
          <w:tcPr>
            <w:tcW w:w="900" w:type="dxa"/>
            <w:vAlign w:val="bottom"/>
          </w:tcPr>
          <w:p w14:paraId="60A73002"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2.94</w:t>
            </w:r>
          </w:p>
        </w:tc>
        <w:tc>
          <w:tcPr>
            <w:tcW w:w="1080" w:type="dxa"/>
            <w:vAlign w:val="bottom"/>
          </w:tcPr>
          <w:p w14:paraId="08E99765"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2.73</w:t>
            </w:r>
          </w:p>
        </w:tc>
        <w:tc>
          <w:tcPr>
            <w:tcW w:w="1170" w:type="dxa"/>
            <w:vAlign w:val="bottom"/>
          </w:tcPr>
          <w:p w14:paraId="0461B465"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5.22</w:t>
            </w:r>
          </w:p>
        </w:tc>
        <w:tc>
          <w:tcPr>
            <w:tcW w:w="1170" w:type="dxa"/>
            <w:vAlign w:val="bottom"/>
          </w:tcPr>
          <w:p w14:paraId="33522ABC"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7.63</w:t>
            </w:r>
          </w:p>
        </w:tc>
      </w:tr>
      <w:tr w:rsidR="00AB4D5B" w:rsidRPr="001778B2" w14:paraId="6B206F05" w14:textId="77777777" w:rsidTr="00250E1E">
        <w:trPr>
          <w:trHeight w:val="276"/>
        </w:trPr>
        <w:tc>
          <w:tcPr>
            <w:tcW w:w="630" w:type="dxa"/>
          </w:tcPr>
          <w:p w14:paraId="56C1C228" w14:textId="77777777" w:rsidR="00AB4D5B" w:rsidRPr="001778B2" w:rsidRDefault="00AB4D5B" w:rsidP="00250E1E">
            <w:pPr>
              <w:rPr>
                <w:rFonts w:ascii="Times New Roman" w:eastAsia="Times New Roman" w:hAnsi="Times New Roman" w:cs="Times New Roman"/>
                <w:bCs/>
                <w:sz w:val="24"/>
                <w:szCs w:val="24"/>
              </w:rPr>
            </w:pPr>
          </w:p>
        </w:tc>
        <w:tc>
          <w:tcPr>
            <w:tcW w:w="2430" w:type="dxa"/>
            <w:vAlign w:val="center"/>
          </w:tcPr>
          <w:p w14:paraId="62426CBE" w14:textId="77777777" w:rsidR="00AB4D5B" w:rsidRPr="001778B2" w:rsidRDefault="00AB4D5B" w:rsidP="00250E1E">
            <w:pPr>
              <w:jc w:val="cente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C.D. 5%</w:t>
            </w:r>
          </w:p>
        </w:tc>
        <w:tc>
          <w:tcPr>
            <w:tcW w:w="1080" w:type="dxa"/>
            <w:vAlign w:val="bottom"/>
          </w:tcPr>
          <w:p w14:paraId="2952AAAA"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12.12</w:t>
            </w:r>
          </w:p>
        </w:tc>
        <w:tc>
          <w:tcPr>
            <w:tcW w:w="1080" w:type="dxa"/>
            <w:vAlign w:val="bottom"/>
          </w:tcPr>
          <w:p w14:paraId="6369F5FA"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22.24</w:t>
            </w:r>
          </w:p>
        </w:tc>
        <w:tc>
          <w:tcPr>
            <w:tcW w:w="900" w:type="dxa"/>
            <w:vAlign w:val="bottom"/>
          </w:tcPr>
          <w:p w14:paraId="730E56D4"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9.26</w:t>
            </w:r>
          </w:p>
        </w:tc>
        <w:tc>
          <w:tcPr>
            <w:tcW w:w="1080" w:type="dxa"/>
            <w:vAlign w:val="bottom"/>
          </w:tcPr>
          <w:p w14:paraId="0825E926"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NS</w:t>
            </w:r>
          </w:p>
        </w:tc>
        <w:tc>
          <w:tcPr>
            <w:tcW w:w="1170" w:type="dxa"/>
            <w:vAlign w:val="bottom"/>
          </w:tcPr>
          <w:p w14:paraId="316DFA19"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16.45</w:t>
            </w:r>
          </w:p>
        </w:tc>
        <w:tc>
          <w:tcPr>
            <w:tcW w:w="1170" w:type="dxa"/>
            <w:vAlign w:val="bottom"/>
          </w:tcPr>
          <w:p w14:paraId="632059C3"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24.05</w:t>
            </w:r>
          </w:p>
        </w:tc>
      </w:tr>
      <w:tr w:rsidR="00AB4D5B" w:rsidRPr="001778B2" w14:paraId="699E8B3A" w14:textId="77777777" w:rsidTr="00250E1E">
        <w:trPr>
          <w:trHeight w:val="276"/>
        </w:trPr>
        <w:tc>
          <w:tcPr>
            <w:tcW w:w="630" w:type="dxa"/>
          </w:tcPr>
          <w:p w14:paraId="56500335" w14:textId="77777777" w:rsidR="00AB4D5B" w:rsidRPr="001778B2" w:rsidRDefault="00AB4D5B" w:rsidP="00250E1E">
            <w:pPr>
              <w:rPr>
                <w:rFonts w:ascii="Times New Roman" w:eastAsia="Times New Roman" w:hAnsi="Times New Roman" w:cs="Times New Roman"/>
                <w:bCs/>
                <w:sz w:val="24"/>
                <w:szCs w:val="24"/>
              </w:rPr>
            </w:pPr>
          </w:p>
        </w:tc>
        <w:tc>
          <w:tcPr>
            <w:tcW w:w="2430" w:type="dxa"/>
            <w:vAlign w:val="center"/>
          </w:tcPr>
          <w:p w14:paraId="5697F3C6" w14:textId="77777777" w:rsidR="00AB4D5B" w:rsidRPr="001778B2" w:rsidRDefault="00AB4D5B" w:rsidP="00250E1E">
            <w:pPr>
              <w:jc w:val="cente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C.V. %</w:t>
            </w:r>
          </w:p>
        </w:tc>
        <w:tc>
          <w:tcPr>
            <w:tcW w:w="1080" w:type="dxa"/>
            <w:vAlign w:val="bottom"/>
          </w:tcPr>
          <w:p w14:paraId="1E6FE5DF"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4.67</w:t>
            </w:r>
          </w:p>
        </w:tc>
        <w:tc>
          <w:tcPr>
            <w:tcW w:w="1080" w:type="dxa"/>
            <w:vAlign w:val="bottom"/>
          </w:tcPr>
          <w:p w14:paraId="45D267EA"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7.59</w:t>
            </w:r>
          </w:p>
        </w:tc>
        <w:tc>
          <w:tcPr>
            <w:tcW w:w="900" w:type="dxa"/>
            <w:vAlign w:val="bottom"/>
          </w:tcPr>
          <w:p w14:paraId="33E955EC"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22.11</w:t>
            </w:r>
          </w:p>
        </w:tc>
        <w:tc>
          <w:tcPr>
            <w:tcW w:w="1080" w:type="dxa"/>
            <w:vAlign w:val="bottom"/>
          </w:tcPr>
          <w:p w14:paraId="19921761"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29.45</w:t>
            </w:r>
          </w:p>
        </w:tc>
        <w:tc>
          <w:tcPr>
            <w:tcW w:w="1170" w:type="dxa"/>
            <w:vAlign w:val="bottom"/>
          </w:tcPr>
          <w:p w14:paraId="14979325"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20.93</w:t>
            </w:r>
          </w:p>
        </w:tc>
        <w:tc>
          <w:tcPr>
            <w:tcW w:w="1170" w:type="dxa"/>
            <w:vAlign w:val="bottom"/>
          </w:tcPr>
          <w:p w14:paraId="15F4C10B"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10.26</w:t>
            </w:r>
          </w:p>
        </w:tc>
      </w:tr>
    </w:tbl>
    <w:p w14:paraId="02500DCF" w14:textId="77777777" w:rsidR="00AB4D5B" w:rsidRPr="001778B2" w:rsidRDefault="00AB4D5B" w:rsidP="00564053">
      <w:pPr>
        <w:pStyle w:val="NormalWeb"/>
        <w:spacing w:before="0" w:beforeAutospacing="0" w:after="0" w:afterAutospacing="0"/>
        <w:ind w:left="993" w:hanging="993"/>
        <w:jc w:val="both"/>
        <w:rPr>
          <w:b/>
          <w:bCs/>
        </w:rPr>
      </w:pPr>
      <w:r w:rsidRPr="001778B2">
        <w:rPr>
          <w:b/>
          <w:bCs/>
        </w:rPr>
        <w:t>Table-2:</w:t>
      </w:r>
      <w:r w:rsidRPr="001778B2">
        <w:t xml:space="preserve"> </w:t>
      </w:r>
      <w:r w:rsidRPr="001778B2">
        <w:rPr>
          <w:b/>
          <w:bCs/>
        </w:rPr>
        <w:t xml:space="preserve">Evaluation of entries for </w:t>
      </w:r>
      <w:r w:rsidR="00564053" w:rsidRPr="001778B2">
        <w:rPr>
          <w:rStyle w:val="Strong"/>
        </w:rPr>
        <w:t xml:space="preserve">photosynthate remobilization and harvest index </w:t>
      </w:r>
      <w:r w:rsidRPr="001778B2">
        <w:rPr>
          <w:b/>
          <w:bCs/>
        </w:rPr>
        <w:t>in pearl millet</w:t>
      </w:r>
      <w:r w:rsidR="00564053" w:rsidRPr="001778B2">
        <w:rPr>
          <w:b/>
          <w:bCs/>
        </w:rPr>
        <w:t xml:space="preserve"> </w:t>
      </w:r>
      <w:r w:rsidRPr="001778B2">
        <w:rPr>
          <w:b/>
          <w:bCs/>
        </w:rPr>
        <w:t xml:space="preserve">under rain-fed condition </w:t>
      </w:r>
    </w:p>
    <w:tbl>
      <w:tblPr>
        <w:tblStyle w:val="TableGrid"/>
        <w:tblW w:w="9540" w:type="dxa"/>
        <w:tblInd w:w="108" w:type="dxa"/>
        <w:tblLayout w:type="fixed"/>
        <w:tblLook w:val="04A0" w:firstRow="1" w:lastRow="0" w:firstColumn="1" w:lastColumn="0" w:noHBand="0" w:noVBand="1"/>
      </w:tblPr>
      <w:tblGrid>
        <w:gridCol w:w="630"/>
        <w:gridCol w:w="2610"/>
        <w:gridCol w:w="1170"/>
        <w:gridCol w:w="1530"/>
        <w:gridCol w:w="1260"/>
        <w:gridCol w:w="1170"/>
        <w:gridCol w:w="1170"/>
      </w:tblGrid>
      <w:tr w:rsidR="00AB4D5B" w:rsidRPr="001778B2" w14:paraId="3471FA1E" w14:textId="77777777" w:rsidTr="00250E1E">
        <w:trPr>
          <w:trHeight w:val="261"/>
        </w:trPr>
        <w:tc>
          <w:tcPr>
            <w:tcW w:w="630" w:type="dxa"/>
            <w:vMerge w:val="restart"/>
          </w:tcPr>
          <w:p w14:paraId="542E7A97"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No</w:t>
            </w:r>
          </w:p>
        </w:tc>
        <w:tc>
          <w:tcPr>
            <w:tcW w:w="2610" w:type="dxa"/>
            <w:vMerge w:val="restart"/>
            <w:vAlign w:val="center"/>
          </w:tcPr>
          <w:p w14:paraId="1621DC23"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Name of variety</w:t>
            </w:r>
          </w:p>
        </w:tc>
        <w:tc>
          <w:tcPr>
            <w:tcW w:w="2700" w:type="dxa"/>
            <w:gridSpan w:val="2"/>
          </w:tcPr>
          <w:p w14:paraId="2C06D6B3"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Panicle dry wt. (g)</w:t>
            </w:r>
          </w:p>
        </w:tc>
        <w:tc>
          <w:tcPr>
            <w:tcW w:w="1260" w:type="dxa"/>
            <w:vMerge w:val="restart"/>
            <w:vAlign w:val="center"/>
          </w:tcPr>
          <w:p w14:paraId="1D675C68"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Grain yield</w:t>
            </w:r>
          </w:p>
          <w:p w14:paraId="2150D148"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(g/plant)</w:t>
            </w:r>
          </w:p>
        </w:tc>
        <w:tc>
          <w:tcPr>
            <w:tcW w:w="1170" w:type="dxa"/>
            <w:vMerge w:val="restart"/>
            <w:vAlign w:val="center"/>
          </w:tcPr>
          <w:p w14:paraId="34798648" w14:textId="77777777" w:rsidR="00AB4D5B" w:rsidRPr="001778B2" w:rsidRDefault="00AB4D5B" w:rsidP="00250E1E">
            <w:pPr>
              <w:jc w:val="center"/>
              <w:rPr>
                <w:rFonts w:ascii="Times New Roman" w:eastAsia="Times New Roman" w:hAnsi="Times New Roman" w:cs="Times New Roman"/>
                <w:b/>
                <w:sz w:val="24"/>
                <w:szCs w:val="24"/>
              </w:rPr>
            </w:pPr>
            <w:proofErr w:type="spellStart"/>
            <w:r w:rsidRPr="001778B2">
              <w:rPr>
                <w:rFonts w:ascii="Times New Roman" w:eastAsia="Times New Roman" w:hAnsi="Times New Roman" w:cs="Times New Roman"/>
                <w:b/>
                <w:sz w:val="24"/>
                <w:szCs w:val="24"/>
              </w:rPr>
              <w:t>P</w:t>
            </w:r>
            <w:r w:rsidR="00C66BDA" w:rsidRPr="001778B2">
              <w:rPr>
                <w:rFonts w:ascii="Times New Roman" w:eastAsia="Times New Roman" w:hAnsi="Times New Roman" w:cs="Times New Roman"/>
                <w:b/>
                <w:sz w:val="24"/>
                <w:szCs w:val="24"/>
              </w:rPr>
              <w:t>enicle</w:t>
            </w:r>
            <w:proofErr w:type="spellEnd"/>
            <w:r w:rsidR="00C66BDA" w:rsidRPr="001778B2">
              <w:rPr>
                <w:rFonts w:ascii="Times New Roman" w:eastAsia="Times New Roman" w:hAnsi="Times New Roman" w:cs="Times New Roman"/>
                <w:b/>
                <w:sz w:val="24"/>
                <w:szCs w:val="24"/>
              </w:rPr>
              <w:t xml:space="preserve"> Harvest index</w:t>
            </w:r>
          </w:p>
          <w:p w14:paraId="35214ACE"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 xml:space="preserve"> (%)</w:t>
            </w:r>
          </w:p>
        </w:tc>
        <w:tc>
          <w:tcPr>
            <w:tcW w:w="1170" w:type="dxa"/>
            <w:vMerge w:val="restart"/>
            <w:vAlign w:val="center"/>
          </w:tcPr>
          <w:p w14:paraId="593F81B9" w14:textId="77777777" w:rsidR="00AB4D5B" w:rsidRPr="001778B2" w:rsidRDefault="00C66BDA"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Harvest Index</w:t>
            </w:r>
          </w:p>
          <w:p w14:paraId="74607B95"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w:t>
            </w:r>
          </w:p>
        </w:tc>
      </w:tr>
      <w:tr w:rsidR="00AB4D5B" w:rsidRPr="001778B2" w14:paraId="5B792BBF" w14:textId="77777777" w:rsidTr="00250E1E">
        <w:trPr>
          <w:trHeight w:val="148"/>
        </w:trPr>
        <w:tc>
          <w:tcPr>
            <w:tcW w:w="630" w:type="dxa"/>
            <w:vMerge/>
          </w:tcPr>
          <w:p w14:paraId="13951576" w14:textId="77777777" w:rsidR="00AB4D5B" w:rsidRPr="001778B2" w:rsidRDefault="00AB4D5B" w:rsidP="00250E1E">
            <w:pPr>
              <w:rPr>
                <w:rFonts w:ascii="Times New Roman" w:eastAsia="Times New Roman" w:hAnsi="Times New Roman" w:cs="Times New Roman"/>
                <w:bCs/>
                <w:sz w:val="24"/>
                <w:szCs w:val="24"/>
              </w:rPr>
            </w:pPr>
          </w:p>
        </w:tc>
        <w:tc>
          <w:tcPr>
            <w:tcW w:w="2610" w:type="dxa"/>
            <w:vMerge/>
          </w:tcPr>
          <w:p w14:paraId="59650B0F" w14:textId="77777777" w:rsidR="00AB4D5B" w:rsidRPr="001778B2" w:rsidRDefault="00AB4D5B" w:rsidP="00250E1E">
            <w:pPr>
              <w:rPr>
                <w:rFonts w:ascii="Times New Roman" w:eastAsia="Times New Roman" w:hAnsi="Times New Roman" w:cs="Times New Roman"/>
                <w:bCs/>
                <w:sz w:val="24"/>
                <w:szCs w:val="24"/>
              </w:rPr>
            </w:pPr>
          </w:p>
        </w:tc>
        <w:tc>
          <w:tcPr>
            <w:tcW w:w="1170" w:type="dxa"/>
          </w:tcPr>
          <w:p w14:paraId="14662B53"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Anthesis stage</w:t>
            </w:r>
          </w:p>
        </w:tc>
        <w:tc>
          <w:tcPr>
            <w:tcW w:w="1530" w:type="dxa"/>
          </w:tcPr>
          <w:p w14:paraId="2E98BFB5" w14:textId="77777777" w:rsidR="00AB4D5B" w:rsidRPr="001778B2" w:rsidRDefault="00AB4D5B" w:rsidP="00250E1E">
            <w:pPr>
              <w:jc w:val="center"/>
              <w:rPr>
                <w:rFonts w:ascii="Times New Roman" w:eastAsia="Times New Roman" w:hAnsi="Times New Roman" w:cs="Times New Roman"/>
                <w:b/>
                <w:sz w:val="24"/>
                <w:szCs w:val="24"/>
              </w:rPr>
            </w:pPr>
            <w:r w:rsidRPr="001778B2">
              <w:rPr>
                <w:rFonts w:ascii="Times New Roman" w:eastAsia="Times New Roman" w:hAnsi="Times New Roman" w:cs="Times New Roman"/>
                <w:b/>
                <w:sz w:val="24"/>
                <w:szCs w:val="24"/>
              </w:rPr>
              <w:t>Maturity stage</w:t>
            </w:r>
          </w:p>
        </w:tc>
        <w:tc>
          <w:tcPr>
            <w:tcW w:w="1260" w:type="dxa"/>
            <w:vMerge/>
          </w:tcPr>
          <w:p w14:paraId="34FF5134" w14:textId="77777777" w:rsidR="00AB4D5B" w:rsidRPr="001778B2" w:rsidRDefault="00AB4D5B" w:rsidP="00250E1E">
            <w:pPr>
              <w:rPr>
                <w:rFonts w:ascii="Times New Roman" w:eastAsia="Times New Roman" w:hAnsi="Times New Roman" w:cs="Times New Roman"/>
                <w:bCs/>
                <w:sz w:val="24"/>
                <w:szCs w:val="24"/>
              </w:rPr>
            </w:pPr>
          </w:p>
        </w:tc>
        <w:tc>
          <w:tcPr>
            <w:tcW w:w="1170" w:type="dxa"/>
            <w:vMerge/>
          </w:tcPr>
          <w:p w14:paraId="41DB188C" w14:textId="77777777" w:rsidR="00AB4D5B" w:rsidRPr="001778B2" w:rsidRDefault="00AB4D5B" w:rsidP="00250E1E">
            <w:pPr>
              <w:rPr>
                <w:rFonts w:ascii="Times New Roman" w:eastAsia="Times New Roman" w:hAnsi="Times New Roman" w:cs="Times New Roman"/>
                <w:bCs/>
                <w:sz w:val="24"/>
                <w:szCs w:val="24"/>
              </w:rPr>
            </w:pPr>
          </w:p>
        </w:tc>
        <w:tc>
          <w:tcPr>
            <w:tcW w:w="1170" w:type="dxa"/>
            <w:vMerge/>
          </w:tcPr>
          <w:p w14:paraId="0D4998D7" w14:textId="77777777" w:rsidR="00AB4D5B" w:rsidRPr="001778B2" w:rsidRDefault="00AB4D5B" w:rsidP="00250E1E">
            <w:pPr>
              <w:rPr>
                <w:rFonts w:ascii="Times New Roman" w:eastAsia="Times New Roman" w:hAnsi="Times New Roman" w:cs="Times New Roman"/>
                <w:bCs/>
                <w:sz w:val="24"/>
                <w:szCs w:val="24"/>
              </w:rPr>
            </w:pPr>
          </w:p>
        </w:tc>
      </w:tr>
      <w:tr w:rsidR="00AB4D5B" w:rsidRPr="001778B2" w14:paraId="6DD6DC06" w14:textId="77777777" w:rsidTr="00250E1E">
        <w:trPr>
          <w:trHeight w:val="277"/>
        </w:trPr>
        <w:tc>
          <w:tcPr>
            <w:tcW w:w="630" w:type="dxa"/>
          </w:tcPr>
          <w:p w14:paraId="52902EB4"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1</w:t>
            </w:r>
          </w:p>
        </w:tc>
        <w:tc>
          <w:tcPr>
            <w:tcW w:w="2610" w:type="dxa"/>
            <w:vAlign w:val="bottom"/>
          </w:tcPr>
          <w:p w14:paraId="005C93F3"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MPMH-17</w:t>
            </w:r>
          </w:p>
        </w:tc>
        <w:tc>
          <w:tcPr>
            <w:tcW w:w="1170" w:type="dxa"/>
            <w:vAlign w:val="bottom"/>
          </w:tcPr>
          <w:p w14:paraId="7AA47B9C"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16.57</w:t>
            </w:r>
          </w:p>
        </w:tc>
        <w:tc>
          <w:tcPr>
            <w:tcW w:w="1530" w:type="dxa"/>
            <w:vAlign w:val="bottom"/>
          </w:tcPr>
          <w:p w14:paraId="13270191"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87.33</w:t>
            </w:r>
          </w:p>
        </w:tc>
        <w:tc>
          <w:tcPr>
            <w:tcW w:w="1260" w:type="dxa"/>
            <w:vAlign w:val="bottom"/>
          </w:tcPr>
          <w:p w14:paraId="5A73DD22"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55.95</w:t>
            </w:r>
          </w:p>
        </w:tc>
        <w:tc>
          <w:tcPr>
            <w:tcW w:w="1170" w:type="dxa"/>
            <w:vAlign w:val="bottom"/>
          </w:tcPr>
          <w:p w14:paraId="29F749CE"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63.94</w:t>
            </w:r>
          </w:p>
        </w:tc>
        <w:tc>
          <w:tcPr>
            <w:tcW w:w="1170" w:type="dxa"/>
            <w:vAlign w:val="bottom"/>
          </w:tcPr>
          <w:p w14:paraId="0ED71F42" w14:textId="77777777"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27.51</w:t>
            </w:r>
          </w:p>
        </w:tc>
      </w:tr>
      <w:tr w:rsidR="00AB4D5B" w:rsidRPr="001778B2" w14:paraId="50C55006" w14:textId="77777777" w:rsidTr="00250E1E">
        <w:trPr>
          <w:trHeight w:val="277"/>
        </w:trPr>
        <w:tc>
          <w:tcPr>
            <w:tcW w:w="630" w:type="dxa"/>
          </w:tcPr>
          <w:p w14:paraId="66C3C318"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2</w:t>
            </w:r>
          </w:p>
        </w:tc>
        <w:tc>
          <w:tcPr>
            <w:tcW w:w="2610" w:type="dxa"/>
            <w:vAlign w:val="bottom"/>
          </w:tcPr>
          <w:p w14:paraId="7F2065BA"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MPMH-21</w:t>
            </w:r>
          </w:p>
        </w:tc>
        <w:tc>
          <w:tcPr>
            <w:tcW w:w="1170" w:type="dxa"/>
            <w:vAlign w:val="bottom"/>
          </w:tcPr>
          <w:p w14:paraId="18EB93FF"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13.43</w:t>
            </w:r>
          </w:p>
        </w:tc>
        <w:tc>
          <w:tcPr>
            <w:tcW w:w="1530" w:type="dxa"/>
            <w:vAlign w:val="bottom"/>
          </w:tcPr>
          <w:p w14:paraId="20996831"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77.73</w:t>
            </w:r>
          </w:p>
        </w:tc>
        <w:tc>
          <w:tcPr>
            <w:tcW w:w="1260" w:type="dxa"/>
            <w:vAlign w:val="bottom"/>
          </w:tcPr>
          <w:p w14:paraId="383EEF60"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50.93</w:t>
            </w:r>
          </w:p>
        </w:tc>
        <w:tc>
          <w:tcPr>
            <w:tcW w:w="1170" w:type="dxa"/>
            <w:vAlign w:val="bottom"/>
          </w:tcPr>
          <w:p w14:paraId="61720BF7"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66.60</w:t>
            </w:r>
          </w:p>
        </w:tc>
        <w:tc>
          <w:tcPr>
            <w:tcW w:w="1170" w:type="dxa"/>
            <w:vAlign w:val="bottom"/>
          </w:tcPr>
          <w:p w14:paraId="6F41F79E"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28.61</w:t>
            </w:r>
          </w:p>
        </w:tc>
      </w:tr>
      <w:tr w:rsidR="00AB4D5B" w:rsidRPr="001778B2" w14:paraId="6206BC82" w14:textId="77777777" w:rsidTr="00250E1E">
        <w:trPr>
          <w:trHeight w:val="277"/>
        </w:trPr>
        <w:tc>
          <w:tcPr>
            <w:tcW w:w="630" w:type="dxa"/>
          </w:tcPr>
          <w:p w14:paraId="3C9BD81D"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3</w:t>
            </w:r>
          </w:p>
        </w:tc>
        <w:tc>
          <w:tcPr>
            <w:tcW w:w="2610" w:type="dxa"/>
            <w:vAlign w:val="bottom"/>
          </w:tcPr>
          <w:p w14:paraId="41BE9385"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RHB-173</w:t>
            </w:r>
          </w:p>
        </w:tc>
        <w:tc>
          <w:tcPr>
            <w:tcW w:w="1170" w:type="dxa"/>
            <w:vAlign w:val="bottom"/>
          </w:tcPr>
          <w:p w14:paraId="472E3DFE"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15.53</w:t>
            </w:r>
          </w:p>
        </w:tc>
        <w:tc>
          <w:tcPr>
            <w:tcW w:w="1530" w:type="dxa"/>
            <w:vAlign w:val="bottom"/>
          </w:tcPr>
          <w:p w14:paraId="540D0998"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82.83</w:t>
            </w:r>
          </w:p>
        </w:tc>
        <w:tc>
          <w:tcPr>
            <w:tcW w:w="1260" w:type="dxa"/>
            <w:vAlign w:val="bottom"/>
          </w:tcPr>
          <w:p w14:paraId="133601A2"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52.57</w:t>
            </w:r>
          </w:p>
        </w:tc>
        <w:tc>
          <w:tcPr>
            <w:tcW w:w="1170" w:type="dxa"/>
            <w:vAlign w:val="bottom"/>
          </w:tcPr>
          <w:p w14:paraId="19E96F88"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63.19</w:t>
            </w:r>
          </w:p>
        </w:tc>
        <w:tc>
          <w:tcPr>
            <w:tcW w:w="1170" w:type="dxa"/>
            <w:vAlign w:val="bottom"/>
          </w:tcPr>
          <w:p w14:paraId="2B68796B" w14:textId="77777777"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27.15</w:t>
            </w:r>
          </w:p>
        </w:tc>
      </w:tr>
      <w:tr w:rsidR="00AB4D5B" w:rsidRPr="001778B2" w14:paraId="5D86FCA4" w14:textId="77777777" w:rsidTr="00250E1E">
        <w:trPr>
          <w:trHeight w:val="277"/>
        </w:trPr>
        <w:tc>
          <w:tcPr>
            <w:tcW w:w="630" w:type="dxa"/>
          </w:tcPr>
          <w:p w14:paraId="377AC1BC"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4</w:t>
            </w:r>
          </w:p>
        </w:tc>
        <w:tc>
          <w:tcPr>
            <w:tcW w:w="2610" w:type="dxa"/>
            <w:vAlign w:val="bottom"/>
          </w:tcPr>
          <w:p w14:paraId="7B672275"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AHB-1200</w:t>
            </w:r>
          </w:p>
        </w:tc>
        <w:tc>
          <w:tcPr>
            <w:tcW w:w="1170" w:type="dxa"/>
            <w:vAlign w:val="bottom"/>
          </w:tcPr>
          <w:p w14:paraId="3EA1E88D"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20.97</w:t>
            </w:r>
          </w:p>
        </w:tc>
        <w:tc>
          <w:tcPr>
            <w:tcW w:w="1530" w:type="dxa"/>
            <w:vAlign w:val="bottom"/>
          </w:tcPr>
          <w:p w14:paraId="64634169"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109.33</w:t>
            </w:r>
          </w:p>
        </w:tc>
        <w:tc>
          <w:tcPr>
            <w:tcW w:w="1260" w:type="dxa"/>
            <w:vAlign w:val="bottom"/>
          </w:tcPr>
          <w:p w14:paraId="4ED15154"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73.92</w:t>
            </w:r>
          </w:p>
        </w:tc>
        <w:tc>
          <w:tcPr>
            <w:tcW w:w="1170" w:type="dxa"/>
            <w:vAlign w:val="bottom"/>
          </w:tcPr>
          <w:p w14:paraId="4F29EAD7" w14:textId="77777777" w:rsidR="00AB4D5B" w:rsidRPr="001778B2" w:rsidRDefault="00AB4D5B" w:rsidP="00250E1E">
            <w:pPr>
              <w:jc w:val="center"/>
              <w:rPr>
                <w:rFonts w:ascii="Times New Roman" w:hAnsi="Times New Roman" w:cs="Times New Roman"/>
                <w:color w:val="FF0000"/>
                <w:sz w:val="24"/>
                <w:szCs w:val="24"/>
              </w:rPr>
            </w:pPr>
            <w:r w:rsidRPr="001778B2">
              <w:rPr>
                <w:rFonts w:ascii="Times New Roman" w:hAnsi="Times New Roman" w:cs="Times New Roman"/>
                <w:color w:val="FF0000"/>
                <w:sz w:val="24"/>
                <w:szCs w:val="24"/>
              </w:rPr>
              <w:t>67.51</w:t>
            </w:r>
          </w:p>
        </w:tc>
        <w:tc>
          <w:tcPr>
            <w:tcW w:w="1170" w:type="dxa"/>
            <w:vAlign w:val="bottom"/>
          </w:tcPr>
          <w:p w14:paraId="16232674" w14:textId="77777777" w:rsidR="00AB4D5B" w:rsidRPr="00A62683" w:rsidRDefault="00AB4D5B" w:rsidP="00250E1E">
            <w:pPr>
              <w:jc w:val="center"/>
              <w:rPr>
                <w:rFonts w:ascii="Times New Roman" w:hAnsi="Times New Roman" w:cs="Times New Roman"/>
                <w:color w:val="00B050"/>
                <w:sz w:val="24"/>
                <w:szCs w:val="24"/>
              </w:rPr>
            </w:pPr>
            <w:r w:rsidRPr="00A62683">
              <w:rPr>
                <w:rFonts w:ascii="Times New Roman" w:hAnsi="Times New Roman" w:cs="Times New Roman"/>
                <w:color w:val="00B050"/>
                <w:sz w:val="24"/>
                <w:szCs w:val="24"/>
              </w:rPr>
              <w:t>23.84</w:t>
            </w:r>
          </w:p>
        </w:tc>
      </w:tr>
      <w:tr w:rsidR="00AB4D5B" w:rsidRPr="001778B2" w14:paraId="1D0F0B45" w14:textId="77777777" w:rsidTr="00250E1E">
        <w:trPr>
          <w:trHeight w:val="277"/>
        </w:trPr>
        <w:tc>
          <w:tcPr>
            <w:tcW w:w="630" w:type="dxa"/>
          </w:tcPr>
          <w:p w14:paraId="1E970AE1"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5</w:t>
            </w:r>
          </w:p>
        </w:tc>
        <w:tc>
          <w:tcPr>
            <w:tcW w:w="2610" w:type="dxa"/>
            <w:vAlign w:val="bottom"/>
          </w:tcPr>
          <w:p w14:paraId="23891169"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Pusa comp-443</w:t>
            </w:r>
          </w:p>
        </w:tc>
        <w:tc>
          <w:tcPr>
            <w:tcW w:w="1170" w:type="dxa"/>
            <w:vAlign w:val="bottom"/>
          </w:tcPr>
          <w:p w14:paraId="5C6DC169"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17.73</w:t>
            </w:r>
          </w:p>
        </w:tc>
        <w:tc>
          <w:tcPr>
            <w:tcW w:w="1530" w:type="dxa"/>
            <w:vAlign w:val="bottom"/>
          </w:tcPr>
          <w:p w14:paraId="79A1B1EE" w14:textId="77777777" w:rsidR="00AB4D5B" w:rsidRPr="001778B2" w:rsidRDefault="00AB4D5B" w:rsidP="00250E1E">
            <w:pPr>
              <w:jc w:val="center"/>
              <w:rPr>
                <w:rFonts w:ascii="Times New Roman" w:hAnsi="Times New Roman" w:cs="Times New Roman"/>
                <w:color w:val="00B050"/>
                <w:sz w:val="24"/>
                <w:szCs w:val="24"/>
              </w:rPr>
            </w:pPr>
            <w:r w:rsidRPr="001778B2">
              <w:rPr>
                <w:rFonts w:ascii="Times New Roman" w:hAnsi="Times New Roman" w:cs="Times New Roman"/>
                <w:color w:val="00B050"/>
                <w:sz w:val="24"/>
                <w:szCs w:val="24"/>
              </w:rPr>
              <w:t>91.50</w:t>
            </w:r>
          </w:p>
        </w:tc>
        <w:tc>
          <w:tcPr>
            <w:tcW w:w="1260" w:type="dxa"/>
            <w:vAlign w:val="bottom"/>
          </w:tcPr>
          <w:p w14:paraId="4B340107"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56.52</w:t>
            </w:r>
          </w:p>
        </w:tc>
        <w:tc>
          <w:tcPr>
            <w:tcW w:w="1170" w:type="dxa"/>
            <w:vAlign w:val="bottom"/>
          </w:tcPr>
          <w:p w14:paraId="25185644"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63.35</w:t>
            </w:r>
          </w:p>
        </w:tc>
        <w:tc>
          <w:tcPr>
            <w:tcW w:w="1170" w:type="dxa"/>
            <w:vAlign w:val="bottom"/>
          </w:tcPr>
          <w:p w14:paraId="31B237AF"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21.33</w:t>
            </w:r>
          </w:p>
        </w:tc>
      </w:tr>
      <w:tr w:rsidR="00AB4D5B" w:rsidRPr="001778B2" w14:paraId="52D69085" w14:textId="77777777" w:rsidTr="00250E1E">
        <w:trPr>
          <w:trHeight w:val="261"/>
        </w:trPr>
        <w:tc>
          <w:tcPr>
            <w:tcW w:w="630" w:type="dxa"/>
          </w:tcPr>
          <w:p w14:paraId="65300F9C" w14:textId="77777777" w:rsidR="00AB4D5B" w:rsidRPr="001778B2" w:rsidRDefault="00AB4D5B" w:rsidP="00250E1E">
            <w:pP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6</w:t>
            </w:r>
          </w:p>
        </w:tc>
        <w:tc>
          <w:tcPr>
            <w:tcW w:w="2610" w:type="dxa"/>
            <w:vAlign w:val="bottom"/>
          </w:tcPr>
          <w:p w14:paraId="7FD3C0B0" w14:textId="77777777" w:rsidR="00AB4D5B" w:rsidRPr="001778B2" w:rsidRDefault="00AB4D5B" w:rsidP="00250E1E">
            <w:pPr>
              <w:rPr>
                <w:rFonts w:ascii="Times New Roman" w:hAnsi="Times New Roman" w:cs="Times New Roman"/>
                <w:bCs/>
                <w:sz w:val="24"/>
                <w:szCs w:val="24"/>
              </w:rPr>
            </w:pPr>
            <w:r w:rsidRPr="001778B2">
              <w:rPr>
                <w:rFonts w:ascii="Times New Roman" w:hAnsi="Times New Roman" w:cs="Times New Roman"/>
                <w:bCs/>
                <w:sz w:val="24"/>
                <w:szCs w:val="24"/>
              </w:rPr>
              <w:t>Pusa comp-612</w:t>
            </w:r>
          </w:p>
        </w:tc>
        <w:tc>
          <w:tcPr>
            <w:tcW w:w="1170" w:type="dxa"/>
            <w:vAlign w:val="bottom"/>
          </w:tcPr>
          <w:p w14:paraId="79942B27"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16.70</w:t>
            </w:r>
          </w:p>
        </w:tc>
        <w:tc>
          <w:tcPr>
            <w:tcW w:w="1530" w:type="dxa"/>
            <w:vAlign w:val="bottom"/>
          </w:tcPr>
          <w:p w14:paraId="444863E4"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70.00</w:t>
            </w:r>
          </w:p>
        </w:tc>
        <w:tc>
          <w:tcPr>
            <w:tcW w:w="1260" w:type="dxa"/>
            <w:vAlign w:val="bottom"/>
          </w:tcPr>
          <w:p w14:paraId="282CEAE3"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45.42</w:t>
            </w:r>
          </w:p>
        </w:tc>
        <w:tc>
          <w:tcPr>
            <w:tcW w:w="1170" w:type="dxa"/>
            <w:vAlign w:val="bottom"/>
          </w:tcPr>
          <w:p w14:paraId="5E3BBDC3"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64.89</w:t>
            </w:r>
          </w:p>
        </w:tc>
        <w:tc>
          <w:tcPr>
            <w:tcW w:w="1170" w:type="dxa"/>
            <w:vAlign w:val="bottom"/>
          </w:tcPr>
          <w:p w14:paraId="34EBBDA1"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19.22</w:t>
            </w:r>
          </w:p>
        </w:tc>
      </w:tr>
      <w:tr w:rsidR="00AB4D5B" w:rsidRPr="001778B2" w14:paraId="31F50D00" w14:textId="77777777" w:rsidTr="00250E1E">
        <w:trPr>
          <w:trHeight w:val="277"/>
        </w:trPr>
        <w:tc>
          <w:tcPr>
            <w:tcW w:w="630" w:type="dxa"/>
          </w:tcPr>
          <w:p w14:paraId="0C731FA7" w14:textId="77777777" w:rsidR="00AB4D5B" w:rsidRPr="001778B2" w:rsidRDefault="00AB4D5B" w:rsidP="00250E1E">
            <w:pPr>
              <w:rPr>
                <w:rFonts w:ascii="Times New Roman" w:eastAsia="Times New Roman" w:hAnsi="Times New Roman" w:cs="Times New Roman"/>
                <w:bCs/>
                <w:sz w:val="24"/>
                <w:szCs w:val="24"/>
              </w:rPr>
            </w:pPr>
          </w:p>
        </w:tc>
        <w:tc>
          <w:tcPr>
            <w:tcW w:w="2610" w:type="dxa"/>
            <w:vAlign w:val="center"/>
          </w:tcPr>
          <w:p w14:paraId="3791FB45" w14:textId="77777777" w:rsidR="00AB4D5B" w:rsidRPr="001778B2" w:rsidRDefault="00AB4D5B" w:rsidP="00250E1E">
            <w:pPr>
              <w:jc w:val="center"/>
              <w:rPr>
                <w:rFonts w:ascii="Times New Roman" w:eastAsia="Times New Roman" w:hAnsi="Times New Roman" w:cs="Times New Roman"/>
                <w:bCs/>
                <w:sz w:val="24"/>
                <w:szCs w:val="24"/>
              </w:rPr>
            </w:pPr>
            <w:proofErr w:type="spellStart"/>
            <w:r w:rsidRPr="001778B2">
              <w:rPr>
                <w:rFonts w:ascii="Times New Roman" w:eastAsia="Times New Roman" w:hAnsi="Times New Roman" w:cs="Times New Roman"/>
                <w:bCs/>
                <w:sz w:val="24"/>
                <w:szCs w:val="24"/>
              </w:rPr>
              <w:t>SEm</w:t>
            </w:r>
            <w:proofErr w:type="spellEnd"/>
            <w:r w:rsidRPr="001778B2">
              <w:rPr>
                <w:rFonts w:ascii="Times New Roman" w:eastAsia="Times New Roman" w:hAnsi="Times New Roman" w:cs="Times New Roman"/>
                <w:bCs/>
                <w:sz w:val="24"/>
                <w:szCs w:val="24"/>
              </w:rPr>
              <w:t>±</w:t>
            </w:r>
          </w:p>
        </w:tc>
        <w:tc>
          <w:tcPr>
            <w:tcW w:w="1170" w:type="dxa"/>
            <w:vAlign w:val="bottom"/>
          </w:tcPr>
          <w:p w14:paraId="76616958"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1.71</w:t>
            </w:r>
          </w:p>
        </w:tc>
        <w:tc>
          <w:tcPr>
            <w:tcW w:w="1530" w:type="dxa"/>
            <w:vAlign w:val="bottom"/>
          </w:tcPr>
          <w:p w14:paraId="121348A9"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6.44</w:t>
            </w:r>
          </w:p>
        </w:tc>
        <w:tc>
          <w:tcPr>
            <w:tcW w:w="1260" w:type="dxa"/>
            <w:vAlign w:val="bottom"/>
          </w:tcPr>
          <w:p w14:paraId="08D74042"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5.17</w:t>
            </w:r>
          </w:p>
        </w:tc>
        <w:tc>
          <w:tcPr>
            <w:tcW w:w="1170" w:type="dxa"/>
            <w:vAlign w:val="bottom"/>
          </w:tcPr>
          <w:p w14:paraId="44C8D4AE"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5.52</w:t>
            </w:r>
          </w:p>
        </w:tc>
        <w:tc>
          <w:tcPr>
            <w:tcW w:w="1170" w:type="dxa"/>
            <w:vAlign w:val="bottom"/>
          </w:tcPr>
          <w:p w14:paraId="6793F398"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2.03</w:t>
            </w:r>
          </w:p>
        </w:tc>
      </w:tr>
      <w:tr w:rsidR="00AB4D5B" w:rsidRPr="001778B2" w14:paraId="6600A7ED" w14:textId="77777777" w:rsidTr="00250E1E">
        <w:trPr>
          <w:trHeight w:val="277"/>
        </w:trPr>
        <w:tc>
          <w:tcPr>
            <w:tcW w:w="630" w:type="dxa"/>
          </w:tcPr>
          <w:p w14:paraId="2100795E" w14:textId="77777777" w:rsidR="00AB4D5B" w:rsidRPr="001778B2" w:rsidRDefault="00AB4D5B" w:rsidP="00250E1E">
            <w:pPr>
              <w:rPr>
                <w:rFonts w:ascii="Times New Roman" w:eastAsia="Times New Roman" w:hAnsi="Times New Roman" w:cs="Times New Roman"/>
                <w:bCs/>
                <w:sz w:val="24"/>
                <w:szCs w:val="24"/>
              </w:rPr>
            </w:pPr>
          </w:p>
        </w:tc>
        <w:tc>
          <w:tcPr>
            <w:tcW w:w="2610" w:type="dxa"/>
            <w:vAlign w:val="center"/>
          </w:tcPr>
          <w:p w14:paraId="2A3CBFC0" w14:textId="77777777" w:rsidR="00AB4D5B" w:rsidRPr="001778B2" w:rsidRDefault="00AB4D5B" w:rsidP="00250E1E">
            <w:pPr>
              <w:jc w:val="cente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C.D. 5%</w:t>
            </w:r>
          </w:p>
        </w:tc>
        <w:tc>
          <w:tcPr>
            <w:tcW w:w="1170" w:type="dxa"/>
            <w:vAlign w:val="bottom"/>
          </w:tcPr>
          <w:p w14:paraId="7794EFDB"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NS</w:t>
            </w:r>
          </w:p>
        </w:tc>
        <w:tc>
          <w:tcPr>
            <w:tcW w:w="1530" w:type="dxa"/>
            <w:vAlign w:val="bottom"/>
          </w:tcPr>
          <w:p w14:paraId="27C28CDC"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20.29</w:t>
            </w:r>
          </w:p>
        </w:tc>
        <w:tc>
          <w:tcPr>
            <w:tcW w:w="1260" w:type="dxa"/>
            <w:vAlign w:val="bottom"/>
          </w:tcPr>
          <w:p w14:paraId="6DA2A7C4"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16.28</w:t>
            </w:r>
          </w:p>
        </w:tc>
        <w:tc>
          <w:tcPr>
            <w:tcW w:w="1170" w:type="dxa"/>
            <w:vAlign w:val="bottom"/>
          </w:tcPr>
          <w:p w14:paraId="140AEDDC"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NS</w:t>
            </w:r>
          </w:p>
        </w:tc>
        <w:tc>
          <w:tcPr>
            <w:tcW w:w="1170" w:type="dxa"/>
            <w:vAlign w:val="bottom"/>
          </w:tcPr>
          <w:p w14:paraId="0253DAE1"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6.40</w:t>
            </w:r>
          </w:p>
        </w:tc>
      </w:tr>
      <w:tr w:rsidR="00AB4D5B" w:rsidRPr="001778B2" w14:paraId="236C50D2" w14:textId="77777777" w:rsidTr="00250E1E">
        <w:trPr>
          <w:trHeight w:val="277"/>
        </w:trPr>
        <w:tc>
          <w:tcPr>
            <w:tcW w:w="630" w:type="dxa"/>
          </w:tcPr>
          <w:p w14:paraId="42372629" w14:textId="77777777" w:rsidR="00AB4D5B" w:rsidRPr="001778B2" w:rsidRDefault="00AB4D5B" w:rsidP="00250E1E">
            <w:pPr>
              <w:rPr>
                <w:rFonts w:ascii="Times New Roman" w:eastAsia="Times New Roman" w:hAnsi="Times New Roman" w:cs="Times New Roman"/>
                <w:bCs/>
                <w:sz w:val="24"/>
                <w:szCs w:val="24"/>
              </w:rPr>
            </w:pPr>
          </w:p>
        </w:tc>
        <w:tc>
          <w:tcPr>
            <w:tcW w:w="2610" w:type="dxa"/>
            <w:vAlign w:val="center"/>
          </w:tcPr>
          <w:p w14:paraId="58BFD56D" w14:textId="77777777" w:rsidR="00AB4D5B" w:rsidRPr="001778B2" w:rsidRDefault="00AB4D5B" w:rsidP="00250E1E">
            <w:pPr>
              <w:jc w:val="center"/>
              <w:rPr>
                <w:rFonts w:ascii="Times New Roman" w:eastAsia="Times New Roman" w:hAnsi="Times New Roman" w:cs="Times New Roman"/>
                <w:bCs/>
                <w:sz w:val="24"/>
                <w:szCs w:val="24"/>
              </w:rPr>
            </w:pPr>
            <w:r w:rsidRPr="001778B2">
              <w:rPr>
                <w:rFonts w:ascii="Times New Roman" w:eastAsia="Times New Roman" w:hAnsi="Times New Roman" w:cs="Times New Roman"/>
                <w:bCs/>
                <w:sz w:val="24"/>
                <w:szCs w:val="24"/>
              </w:rPr>
              <w:t>C.V. %</w:t>
            </w:r>
          </w:p>
        </w:tc>
        <w:tc>
          <w:tcPr>
            <w:tcW w:w="1170" w:type="dxa"/>
            <w:vAlign w:val="bottom"/>
          </w:tcPr>
          <w:p w14:paraId="526B8AF7"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17.64</w:t>
            </w:r>
          </w:p>
        </w:tc>
        <w:tc>
          <w:tcPr>
            <w:tcW w:w="1530" w:type="dxa"/>
            <w:vAlign w:val="bottom"/>
          </w:tcPr>
          <w:p w14:paraId="02BF13CE"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12.90</w:t>
            </w:r>
          </w:p>
        </w:tc>
        <w:tc>
          <w:tcPr>
            <w:tcW w:w="1260" w:type="dxa"/>
            <w:vAlign w:val="bottom"/>
          </w:tcPr>
          <w:p w14:paraId="776772CA"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16.02</w:t>
            </w:r>
          </w:p>
        </w:tc>
        <w:tc>
          <w:tcPr>
            <w:tcW w:w="1170" w:type="dxa"/>
            <w:vAlign w:val="bottom"/>
          </w:tcPr>
          <w:p w14:paraId="56ABAEFD"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14.72</w:t>
            </w:r>
          </w:p>
        </w:tc>
        <w:tc>
          <w:tcPr>
            <w:tcW w:w="1170" w:type="dxa"/>
            <w:vAlign w:val="bottom"/>
          </w:tcPr>
          <w:p w14:paraId="1364F734" w14:textId="77777777" w:rsidR="00AB4D5B" w:rsidRPr="001778B2" w:rsidRDefault="00AB4D5B" w:rsidP="00250E1E">
            <w:pPr>
              <w:jc w:val="center"/>
              <w:rPr>
                <w:rFonts w:ascii="Times New Roman" w:hAnsi="Times New Roman" w:cs="Times New Roman"/>
                <w:sz w:val="24"/>
                <w:szCs w:val="24"/>
              </w:rPr>
            </w:pPr>
            <w:r w:rsidRPr="001778B2">
              <w:rPr>
                <w:rFonts w:ascii="Times New Roman" w:hAnsi="Times New Roman" w:cs="Times New Roman"/>
                <w:sz w:val="24"/>
                <w:szCs w:val="24"/>
              </w:rPr>
              <w:t>14.29</w:t>
            </w:r>
          </w:p>
        </w:tc>
      </w:tr>
    </w:tbl>
    <w:p w14:paraId="0D655458" w14:textId="77777777" w:rsidR="006A4FD8" w:rsidRPr="001778B2" w:rsidRDefault="006A4FD8" w:rsidP="001778B2">
      <w:pPr>
        <w:pStyle w:val="Heading1"/>
        <w:spacing w:line="240" w:lineRule="auto"/>
        <w:rPr>
          <w:rFonts w:ascii="Times New Roman" w:hAnsi="Times New Roman" w:cs="Times New Roman"/>
          <w:color w:val="auto"/>
          <w:sz w:val="24"/>
          <w:szCs w:val="24"/>
        </w:rPr>
      </w:pPr>
      <w:r w:rsidRPr="001778B2">
        <w:rPr>
          <w:rStyle w:val="Strong"/>
          <w:rFonts w:ascii="Times New Roman" w:hAnsi="Times New Roman" w:cs="Times New Roman"/>
          <w:b/>
          <w:bCs/>
          <w:color w:val="auto"/>
          <w:sz w:val="24"/>
          <w:szCs w:val="24"/>
        </w:rPr>
        <w:t>CONCLUSION</w:t>
      </w:r>
    </w:p>
    <w:p w14:paraId="03617576" w14:textId="77777777" w:rsidR="006A4FD8" w:rsidRPr="001778B2" w:rsidRDefault="006A4FD8" w:rsidP="001A2951">
      <w:pPr>
        <w:pStyle w:val="NormalWeb"/>
        <w:ind w:firstLine="720"/>
        <w:jc w:val="both"/>
      </w:pPr>
      <w:r w:rsidRPr="001778B2">
        <w:t xml:space="preserve">The hybrid </w:t>
      </w:r>
      <w:r w:rsidRPr="001778B2">
        <w:rPr>
          <w:rStyle w:val="Strong"/>
          <w:b w:val="0"/>
          <w:bCs w:val="0"/>
        </w:rPr>
        <w:t>AHB-1200</w:t>
      </w:r>
      <w:r w:rsidRPr="001778B2">
        <w:t xml:space="preserve"> demonstrated superior morphological growth, higher dry</w:t>
      </w:r>
      <w:r w:rsidR="00C14F3A" w:rsidRPr="001778B2">
        <w:t xml:space="preserve"> </w:t>
      </w:r>
      <w:r w:rsidRPr="001778B2">
        <w:t>matter accumulation, efficient partitioning and remobilization of assimilates and the highest grain yield and harvest index under rainfed conditions. Thus, it appears to be a physiologically efficient and high-yielding hybrid suitable for moisture</w:t>
      </w:r>
      <w:r w:rsidR="00C14F3A" w:rsidRPr="001778B2">
        <w:t xml:space="preserve"> </w:t>
      </w:r>
      <w:r w:rsidRPr="001778B2">
        <w:t>limited semi</w:t>
      </w:r>
      <w:r w:rsidR="00C14F3A" w:rsidRPr="001778B2">
        <w:t xml:space="preserve"> </w:t>
      </w:r>
      <w:r w:rsidRPr="001778B2">
        <w:t>arid regions.</w:t>
      </w:r>
    </w:p>
    <w:p w14:paraId="4CE3D9E7" w14:textId="77777777" w:rsidR="006A4FD8" w:rsidRPr="001778B2" w:rsidRDefault="006A4FD8" w:rsidP="001A2951">
      <w:pPr>
        <w:jc w:val="both"/>
        <w:rPr>
          <w:rFonts w:ascii="Times New Roman" w:hAnsi="Times New Roman" w:cs="Times New Roman"/>
          <w:sz w:val="24"/>
          <w:szCs w:val="24"/>
        </w:rPr>
      </w:pPr>
    </w:p>
    <w:p w14:paraId="5C2B48EF" w14:textId="77777777" w:rsidR="00475822" w:rsidRDefault="00475822" w:rsidP="00475822">
      <w:pPr>
        <w:pStyle w:val="Heading1"/>
        <w:rPr>
          <w:rFonts w:ascii="Times New Roman" w:eastAsia="Times New Roman" w:hAnsi="Times New Roman" w:cs="Times New Roman"/>
          <w:color w:val="auto"/>
          <w:sz w:val="24"/>
          <w:szCs w:val="24"/>
        </w:rPr>
      </w:pPr>
      <w:r w:rsidRPr="001778B2">
        <w:rPr>
          <w:rFonts w:ascii="Times New Roman" w:eastAsia="Times New Roman" w:hAnsi="Times New Roman" w:cs="Times New Roman"/>
          <w:color w:val="auto"/>
          <w:sz w:val="24"/>
          <w:szCs w:val="24"/>
        </w:rPr>
        <w:lastRenderedPageBreak/>
        <w:t>References</w:t>
      </w:r>
    </w:p>
    <w:p w14:paraId="0399E6BF" w14:textId="683907D8" w:rsidR="006D37F2" w:rsidRDefault="006D37F2" w:rsidP="00C25C13">
      <w:pPr>
        <w:pStyle w:val="NormalWeb"/>
        <w:numPr>
          <w:ilvl w:val="0"/>
          <w:numId w:val="7"/>
        </w:numPr>
        <w:jc w:val="both"/>
      </w:pPr>
      <w:r>
        <w:t>Anonymous. Second advance estimates data of area, production and yield of food grains of India for 2023-24. Directorate Economic and Statistics, Department of Agriculture and Farmers Welfare, Government of India. [cited 2024 May https://eands.dacnet.nic.in 30]. Available from: 2.</w:t>
      </w:r>
      <w:r w:rsidR="00C25C13" w:rsidRPr="00C25C13">
        <w:t xml:space="preserve"> </w:t>
      </w:r>
      <w:r w:rsidR="00AA5D6A" w:rsidRPr="00AA5D6A">
        <w:t>https://eands.dacnet.nic.in/Whats_New_Detail.aspx?id=968</w:t>
      </w:r>
      <w:r>
        <w:t xml:space="preserve"> </w:t>
      </w:r>
    </w:p>
    <w:p w14:paraId="4235F2C5" w14:textId="77777777" w:rsidR="006D37F2" w:rsidRDefault="006D37F2" w:rsidP="00C25C13">
      <w:pPr>
        <w:pStyle w:val="NormalWeb"/>
        <w:numPr>
          <w:ilvl w:val="0"/>
          <w:numId w:val="7"/>
        </w:numPr>
        <w:jc w:val="both"/>
      </w:pPr>
      <w:r>
        <w:t xml:space="preserve">Anonymous. Third advance estimates data of area, production and yield of major crops of Gujarat state for the year 2023-24. Directorate of Agriculture, Agriculture, Department of Agriculture, Farmers Welfare and Co operation, Government of Gujarat, Gandhinagar. [cited 2024 May 30]. Available from: </w:t>
      </w:r>
      <w:hyperlink r:id="rId7" w:history="1">
        <w:r w:rsidRPr="00124D9B">
          <w:rPr>
            <w:rStyle w:val="Hyperlink"/>
          </w:rPr>
          <w:t>https://dag.gujarat.gov.in</w:t>
        </w:r>
      </w:hyperlink>
    </w:p>
    <w:p w14:paraId="2AAF510D" w14:textId="745C638C" w:rsidR="006D37F2" w:rsidRPr="006D37F2" w:rsidRDefault="006D37F2" w:rsidP="00C25C13">
      <w:pPr>
        <w:pStyle w:val="NormalWeb"/>
        <w:numPr>
          <w:ilvl w:val="0"/>
          <w:numId w:val="7"/>
        </w:numPr>
        <w:jc w:val="both"/>
      </w:pPr>
      <w:r>
        <w:t xml:space="preserve">Arya, G. R., Manivannan, V., Marimuthu, S., &amp; Sritharan, N. (2022). Effect of foliar application of nano-urea on yield attributes and yield of pearl millet. </w:t>
      </w:r>
      <w:r w:rsidRPr="006D37F2">
        <w:rPr>
          <w:i/>
          <w:iCs/>
        </w:rPr>
        <w:t>International Journal of Plant &amp; Soil Science</w:t>
      </w:r>
      <w:r>
        <w:t>, 34(21), 502–507.</w:t>
      </w:r>
      <w:r w:rsidR="00AA5D6A" w:rsidRPr="00AA5D6A">
        <w:t xml:space="preserve"> https://doi.org/10.9734/ijpss/2022/v34i2131293</w:t>
      </w:r>
    </w:p>
    <w:p w14:paraId="22C51F44" w14:textId="74851174" w:rsidR="00191740" w:rsidRPr="001778B2" w:rsidRDefault="00191740" w:rsidP="00C25C13">
      <w:pPr>
        <w:pStyle w:val="NormalWeb"/>
        <w:numPr>
          <w:ilvl w:val="0"/>
          <w:numId w:val="7"/>
        </w:numPr>
        <w:jc w:val="both"/>
      </w:pPr>
      <w:r w:rsidRPr="001778B2">
        <w:t xml:space="preserve">Bidinger, F. R., Mahalakshmi, V. </w:t>
      </w:r>
      <w:proofErr w:type="gramStart"/>
      <w:r w:rsidRPr="001778B2">
        <w:t>and  Talukdar</w:t>
      </w:r>
      <w:proofErr w:type="gramEnd"/>
      <w:r w:rsidRPr="001778B2">
        <w:t xml:space="preserve">, B. S. (1987). Improvement of drought resistance in pearl millet. </w:t>
      </w:r>
      <w:r w:rsidRPr="001778B2">
        <w:rPr>
          <w:rStyle w:val="Emphasis"/>
        </w:rPr>
        <w:t>Improvement of drought resistance in cereals</w:t>
      </w:r>
      <w:r w:rsidRPr="001778B2">
        <w:t>.</w:t>
      </w:r>
      <w:r w:rsidRPr="001778B2">
        <w:rPr>
          <w:shd w:val="clear" w:color="auto" w:fill="FFFFFF"/>
        </w:rPr>
        <w:t xml:space="preserve"> </w:t>
      </w:r>
      <w:r w:rsidRPr="001778B2">
        <w:rPr>
          <w:rStyle w:val="Emphasis"/>
          <w:shd w:val="clear" w:color="auto" w:fill="FFFFFF"/>
        </w:rPr>
        <w:t xml:space="preserve">Crop and Pasture Science. </w:t>
      </w:r>
      <w:r w:rsidRPr="001778B2">
        <w:rPr>
          <w:rStyle w:val="Emphasis"/>
          <w:b/>
          <w:bCs/>
          <w:shd w:val="clear" w:color="auto" w:fill="FFFFFF"/>
        </w:rPr>
        <w:t>38</w:t>
      </w:r>
      <w:r w:rsidRPr="001778B2">
        <w:rPr>
          <w:rStyle w:val="Emphasis"/>
          <w:shd w:val="clear" w:color="auto" w:fill="FFFFFF"/>
        </w:rPr>
        <w:t>:49-59.</w:t>
      </w:r>
      <w:r w:rsidR="00AA5D6A" w:rsidRPr="00AA5D6A">
        <w:t xml:space="preserve"> </w:t>
      </w:r>
      <w:r w:rsidR="00AA5D6A" w:rsidRPr="00AA5D6A">
        <w:rPr>
          <w:rStyle w:val="Emphasis"/>
          <w:shd w:val="clear" w:color="auto" w:fill="FFFFFF"/>
        </w:rPr>
        <w:t>https://doi.org/10.1071/ar9870049</w:t>
      </w:r>
    </w:p>
    <w:p w14:paraId="7F4D2860" w14:textId="69B4CF53" w:rsidR="00191740" w:rsidRDefault="00191740" w:rsidP="00C25C13">
      <w:pPr>
        <w:pStyle w:val="NormalWeb"/>
        <w:numPr>
          <w:ilvl w:val="0"/>
          <w:numId w:val="7"/>
        </w:numPr>
        <w:jc w:val="both"/>
      </w:pPr>
      <w:r w:rsidRPr="001778B2">
        <w:t xml:space="preserve">Blum, A. (1998). Improving wheat grain filling under stress by stem reserve mobilization. </w:t>
      </w:r>
      <w:proofErr w:type="spellStart"/>
      <w:r w:rsidRPr="001778B2">
        <w:rPr>
          <w:rStyle w:val="Emphasis"/>
        </w:rPr>
        <w:t>Euphytica</w:t>
      </w:r>
      <w:proofErr w:type="spellEnd"/>
      <w:r w:rsidRPr="001778B2">
        <w:t xml:space="preserve">, </w:t>
      </w:r>
      <w:r w:rsidRPr="002D627F">
        <w:rPr>
          <w:b/>
          <w:bCs/>
        </w:rPr>
        <w:t>100</w:t>
      </w:r>
      <w:r w:rsidRPr="001778B2">
        <w:t>(1), 77–83.</w:t>
      </w:r>
      <w:r w:rsidR="00AA5D6A" w:rsidRPr="00AA5D6A">
        <w:t xml:space="preserve"> https://doi.org/10.1023/A:1018303922482</w:t>
      </w:r>
    </w:p>
    <w:p w14:paraId="4E12DF50" w14:textId="7CAA6C8E" w:rsidR="006D37F2" w:rsidRPr="001778B2" w:rsidRDefault="006D37F2" w:rsidP="00C25C13">
      <w:pPr>
        <w:pStyle w:val="NormalWeb"/>
        <w:numPr>
          <w:ilvl w:val="0"/>
          <w:numId w:val="7"/>
        </w:numPr>
        <w:jc w:val="both"/>
      </w:pPr>
      <w:r>
        <w:t xml:space="preserve">Chaudhari, R. P., Patel, P. M., Patel, B. M., Kumar, U., Darji, S. S., &amp; Patel, S. J. (2018). Performance of summer pearl millet (Pennisetum glaucum L.) hybrids under North Gujarat conditions. </w:t>
      </w:r>
      <w:r w:rsidRPr="006D37F2">
        <w:rPr>
          <w:i/>
          <w:iCs/>
        </w:rPr>
        <w:t>International Journal of Current Microbiology and Applied Sciences</w:t>
      </w:r>
      <w:r>
        <w:t xml:space="preserve">, </w:t>
      </w:r>
      <w:r w:rsidRPr="006D37F2">
        <w:rPr>
          <w:b/>
          <w:bCs/>
        </w:rPr>
        <w:t>7</w:t>
      </w:r>
      <w:r>
        <w:t>(1), 637–644.</w:t>
      </w:r>
      <w:r w:rsidR="00AA5D6A" w:rsidRPr="00AA5D6A">
        <w:t xml:space="preserve"> https://doi.org/10.20546/ijcmas.2018.701.077</w:t>
      </w:r>
    </w:p>
    <w:p w14:paraId="450DE464" w14:textId="77777777" w:rsidR="00191740" w:rsidRPr="001778B2" w:rsidRDefault="00191740" w:rsidP="00C25C13">
      <w:pPr>
        <w:pStyle w:val="NormalWeb"/>
        <w:numPr>
          <w:ilvl w:val="0"/>
          <w:numId w:val="7"/>
        </w:numPr>
        <w:jc w:val="both"/>
      </w:pPr>
      <w:r w:rsidRPr="001778B2">
        <w:t xml:space="preserve">Donald, C.M. (1962). In search of yield. </w:t>
      </w:r>
      <w:r w:rsidRPr="001778B2">
        <w:rPr>
          <w:rStyle w:val="Emphasis"/>
        </w:rPr>
        <w:t>Journal of Australian Institute of Agricultural Science</w:t>
      </w:r>
      <w:r w:rsidRPr="001778B2">
        <w:t xml:space="preserve">. </w:t>
      </w:r>
      <w:r w:rsidRPr="002D627F">
        <w:rPr>
          <w:i/>
          <w:iCs/>
        </w:rPr>
        <w:t>Journal of the Australian Institute of Agricultural Science</w:t>
      </w:r>
      <w:r w:rsidRPr="001778B2">
        <w:t>, 28: 171-178.</w:t>
      </w:r>
    </w:p>
    <w:p w14:paraId="40FFB27C" w14:textId="14AAAF3D" w:rsidR="00191740" w:rsidRPr="001778B2" w:rsidRDefault="00191740" w:rsidP="00C25C13">
      <w:pPr>
        <w:pStyle w:val="NormalWeb"/>
        <w:numPr>
          <w:ilvl w:val="0"/>
          <w:numId w:val="7"/>
        </w:numPr>
        <w:jc w:val="both"/>
      </w:pPr>
      <w:r w:rsidRPr="001778B2">
        <w:t xml:space="preserve">Foulkes, M.J., Scott, R.K., Sylvester-Bradley, R. (2007). Dry matter partitioning and grain filling efficiency. </w:t>
      </w:r>
      <w:r w:rsidRPr="001778B2">
        <w:rPr>
          <w:rStyle w:val="Emphasis"/>
        </w:rPr>
        <w:t>Journal of Agricultural Science</w:t>
      </w:r>
      <w:r w:rsidRPr="001778B2">
        <w:t xml:space="preserve">. </w:t>
      </w:r>
      <w:r w:rsidRPr="002D627F">
        <w:rPr>
          <w:b/>
          <w:bCs/>
        </w:rPr>
        <w:t>14</w:t>
      </w:r>
      <w:r w:rsidRPr="001778B2">
        <w:t>5(1):17-29.</w:t>
      </w:r>
      <w:r w:rsidR="00F96DB2" w:rsidRPr="00F96DB2">
        <w:t xml:space="preserve"> https://doi.org/10.1017/S0021859607006740</w:t>
      </w:r>
    </w:p>
    <w:p w14:paraId="2C6F16F0" w14:textId="77777777" w:rsidR="00191740" w:rsidRPr="001778B2" w:rsidRDefault="00191740" w:rsidP="00C25C13">
      <w:pPr>
        <w:pStyle w:val="NormalWeb"/>
        <w:numPr>
          <w:ilvl w:val="0"/>
          <w:numId w:val="7"/>
        </w:numPr>
        <w:jc w:val="both"/>
      </w:pPr>
      <w:r w:rsidRPr="001778B2">
        <w:t xml:space="preserve">Gupta, S. K., Rai, K. N., Singh, P., Ameta, V. L., &amp; Jayant, M. (2015). Seedling-stage drought tolerance in pearl millet. </w:t>
      </w:r>
      <w:r w:rsidRPr="001778B2">
        <w:rPr>
          <w:rStyle w:val="Emphasis"/>
        </w:rPr>
        <w:t>Journal of Agronomy and Crop Science</w:t>
      </w:r>
      <w:r w:rsidRPr="001778B2">
        <w:t xml:space="preserve">, </w:t>
      </w:r>
      <w:r w:rsidRPr="002D627F">
        <w:rPr>
          <w:b/>
          <w:bCs/>
        </w:rPr>
        <w:t>201</w:t>
      </w:r>
      <w:r w:rsidRPr="001778B2">
        <w:t>(2), 81</w:t>
      </w:r>
      <w:r w:rsidR="002D627F" w:rsidRPr="002D627F">
        <w:rPr>
          <w:b/>
          <w:bCs/>
        </w:rPr>
        <w:t>-</w:t>
      </w:r>
      <w:r w:rsidRPr="001778B2">
        <w:t>89.</w:t>
      </w:r>
    </w:p>
    <w:p w14:paraId="3CCFD180" w14:textId="064638B2" w:rsidR="00191740" w:rsidRPr="001778B2" w:rsidRDefault="00191740" w:rsidP="00C25C13">
      <w:pPr>
        <w:pStyle w:val="NormalWeb"/>
        <w:numPr>
          <w:ilvl w:val="0"/>
          <w:numId w:val="7"/>
        </w:numPr>
        <w:jc w:val="both"/>
      </w:pPr>
      <w:proofErr w:type="spellStart"/>
      <w:r w:rsidRPr="001778B2">
        <w:t>Kholová</w:t>
      </w:r>
      <w:proofErr w:type="spellEnd"/>
      <w:r w:rsidRPr="001778B2">
        <w:t xml:space="preserve">, J., Hash, C. T., Kumar, P. L., Yadav, R. S., Kočová, M., &amp; </w:t>
      </w:r>
      <w:proofErr w:type="spellStart"/>
      <w:r w:rsidRPr="001778B2">
        <w:t>Vadez</w:t>
      </w:r>
      <w:proofErr w:type="spellEnd"/>
      <w:r w:rsidRPr="001778B2">
        <w:t xml:space="preserve">, V. (2010). Terminal drought tolerance in pearl millet. </w:t>
      </w:r>
      <w:r w:rsidRPr="001778B2">
        <w:rPr>
          <w:rStyle w:val="Emphasis"/>
        </w:rPr>
        <w:t>Journal of Experimental Botany</w:t>
      </w:r>
      <w:r w:rsidRPr="001778B2">
        <w:t xml:space="preserve">, </w:t>
      </w:r>
      <w:r w:rsidRPr="002D627F">
        <w:rPr>
          <w:b/>
          <w:bCs/>
        </w:rPr>
        <w:t>61</w:t>
      </w:r>
      <w:r w:rsidRPr="001778B2">
        <w:t>(2), 369–377.</w:t>
      </w:r>
      <w:r w:rsidR="00B2016A" w:rsidRPr="00B2016A">
        <w:t xml:space="preserve"> https://doi.org/10.1093/jxb/erp314</w:t>
      </w:r>
    </w:p>
    <w:p w14:paraId="0BA4ECF3" w14:textId="77777777" w:rsidR="00191740" w:rsidRPr="001778B2" w:rsidRDefault="00191740" w:rsidP="00C25C13">
      <w:pPr>
        <w:pStyle w:val="NormalWeb"/>
        <w:numPr>
          <w:ilvl w:val="0"/>
          <w:numId w:val="7"/>
        </w:numPr>
        <w:jc w:val="both"/>
      </w:pPr>
      <w:r w:rsidRPr="001778B2">
        <w:t xml:space="preserve">Kumar, A., Yadav, R. S. (2012). Pearl millet growth under moisture stress. </w:t>
      </w:r>
      <w:r w:rsidRPr="001778B2">
        <w:rPr>
          <w:rStyle w:val="Emphasis"/>
        </w:rPr>
        <w:t>Indian Journal of Dryland Agriculture</w:t>
      </w:r>
      <w:r w:rsidRPr="001778B2">
        <w:t>.</w:t>
      </w:r>
      <w:r w:rsidRPr="002D627F">
        <w:rPr>
          <w:b/>
          <w:bCs/>
        </w:rPr>
        <w:t>14</w:t>
      </w:r>
      <w:r w:rsidRPr="001778B2">
        <w:t>:115-119.</w:t>
      </w:r>
    </w:p>
    <w:p w14:paraId="5122EAC3" w14:textId="77777777" w:rsidR="00191740" w:rsidRPr="001778B2" w:rsidRDefault="00191740" w:rsidP="00C25C13">
      <w:pPr>
        <w:pStyle w:val="NormalWeb"/>
        <w:numPr>
          <w:ilvl w:val="0"/>
          <w:numId w:val="7"/>
        </w:numPr>
        <w:jc w:val="both"/>
      </w:pPr>
      <w:r w:rsidRPr="001778B2">
        <w:rPr>
          <w:shd w:val="clear" w:color="auto" w:fill="FFFFFF"/>
        </w:rPr>
        <w:t>Rai, K. N., Yadav, O.P. (2013). Breeding pearl millet for drought tolerance. </w:t>
      </w:r>
      <w:r w:rsidRPr="001778B2">
        <w:rPr>
          <w:rStyle w:val="Emphasis"/>
          <w:shd w:val="clear" w:color="auto" w:fill="FFFFFF"/>
        </w:rPr>
        <w:t>Plant Breeding Reviews</w:t>
      </w:r>
      <w:r w:rsidRPr="001778B2">
        <w:rPr>
          <w:shd w:val="clear" w:color="auto" w:fill="FFFFFF"/>
        </w:rPr>
        <w:t>, </w:t>
      </w:r>
      <w:r w:rsidRPr="002D627F">
        <w:rPr>
          <w:rStyle w:val="Emphasis"/>
          <w:b/>
          <w:bCs/>
          <w:i w:val="0"/>
          <w:iCs w:val="0"/>
          <w:shd w:val="clear" w:color="auto" w:fill="FFFFFF"/>
        </w:rPr>
        <w:t>36</w:t>
      </w:r>
      <w:r w:rsidRPr="001778B2">
        <w:rPr>
          <w:shd w:val="clear" w:color="auto" w:fill="FFFFFF"/>
        </w:rPr>
        <w:t>(1): 204-221.</w:t>
      </w:r>
    </w:p>
    <w:p w14:paraId="4395156E" w14:textId="77777777" w:rsidR="00191740" w:rsidRPr="001778B2" w:rsidRDefault="00191740" w:rsidP="00C25C13">
      <w:pPr>
        <w:pStyle w:val="NormalWeb"/>
        <w:numPr>
          <w:ilvl w:val="0"/>
          <w:numId w:val="7"/>
        </w:numPr>
        <w:jc w:val="both"/>
        <w:rPr>
          <w:i/>
          <w:iCs/>
        </w:rPr>
      </w:pPr>
      <w:r w:rsidRPr="001778B2">
        <w:t xml:space="preserve">Serraj, R., Hash, C.T., Bidinger, F.R. (2003). Water stress and remobilization in pearl millet. </w:t>
      </w:r>
      <w:r w:rsidRPr="001778B2">
        <w:rPr>
          <w:i/>
          <w:iCs/>
        </w:rPr>
        <w:t>Journal of Agronomy and Crop Science, </w:t>
      </w:r>
      <w:r w:rsidRPr="001778B2">
        <w:rPr>
          <w:b/>
          <w:bCs/>
        </w:rPr>
        <w:t>189</w:t>
      </w:r>
      <w:r w:rsidRPr="001778B2">
        <w:t>(4)</w:t>
      </w:r>
      <w:r w:rsidR="002D627F">
        <w:t xml:space="preserve">: </w:t>
      </w:r>
      <w:r w:rsidRPr="001778B2">
        <w:t>311-321.</w:t>
      </w:r>
    </w:p>
    <w:p w14:paraId="4963E797" w14:textId="66132E40" w:rsidR="00191740" w:rsidRPr="001778B2" w:rsidRDefault="00191740" w:rsidP="00C25C13">
      <w:pPr>
        <w:pStyle w:val="NormalWeb"/>
        <w:numPr>
          <w:ilvl w:val="0"/>
          <w:numId w:val="7"/>
        </w:numPr>
        <w:jc w:val="both"/>
      </w:pPr>
      <w:r w:rsidRPr="001778B2">
        <w:t xml:space="preserve">Sinclair, T. R. (1998). Historical changes in harvest index and crop nitrogen accumulation. </w:t>
      </w:r>
      <w:r w:rsidRPr="002D627F">
        <w:rPr>
          <w:i/>
          <w:iCs/>
        </w:rPr>
        <w:t>Crop Sci</w:t>
      </w:r>
      <w:r w:rsidR="002D627F" w:rsidRPr="002D627F">
        <w:rPr>
          <w:i/>
          <w:iCs/>
        </w:rPr>
        <w:t>ence</w:t>
      </w:r>
      <w:r w:rsidRPr="001778B2">
        <w:t xml:space="preserve">. </w:t>
      </w:r>
      <w:r w:rsidRPr="002D627F">
        <w:rPr>
          <w:b/>
          <w:bCs/>
        </w:rPr>
        <w:t>38</w:t>
      </w:r>
      <w:r w:rsidRPr="001778B2">
        <w:t>: 638–643.</w:t>
      </w:r>
      <w:r w:rsidR="00B2016A" w:rsidRPr="00B2016A">
        <w:t xml:space="preserve"> https://doi.org/10.2135/cropsci1998.0011183X003800030002x</w:t>
      </w:r>
    </w:p>
    <w:p w14:paraId="18B86266" w14:textId="0740796F" w:rsidR="00191740" w:rsidRPr="001778B2" w:rsidRDefault="00191740" w:rsidP="00C25C13">
      <w:pPr>
        <w:pStyle w:val="NormalWeb"/>
        <w:numPr>
          <w:ilvl w:val="0"/>
          <w:numId w:val="7"/>
        </w:numPr>
        <w:jc w:val="both"/>
      </w:pPr>
      <w:r w:rsidRPr="001778B2">
        <w:lastRenderedPageBreak/>
        <w:t xml:space="preserve">Singh, S. and Yadav, O.P (2014). Physiological basis of yield variation in pearl millet hybrids. </w:t>
      </w:r>
      <w:r w:rsidRPr="001778B2">
        <w:rPr>
          <w:rStyle w:val="Emphasis"/>
        </w:rPr>
        <w:t>Annals of Arid Zone</w:t>
      </w:r>
      <w:r w:rsidRPr="001778B2">
        <w:t>.</w:t>
      </w:r>
      <w:r w:rsidR="002D627F">
        <w:t xml:space="preserve"> </w:t>
      </w:r>
      <w:r w:rsidRPr="002D627F">
        <w:rPr>
          <w:b/>
          <w:bCs/>
        </w:rPr>
        <w:t>53</w:t>
      </w:r>
      <w:r w:rsidRPr="001778B2">
        <w:t>(1):</w:t>
      </w:r>
      <w:r w:rsidR="002D627F">
        <w:t xml:space="preserve"> </w:t>
      </w:r>
      <w:r w:rsidRPr="001778B2">
        <w:t>212-218</w:t>
      </w:r>
      <w:r w:rsidR="00B2016A" w:rsidRPr="00B2016A">
        <w:t xml:space="preserve"> https://doi.org/10.56093/aaz.v53i1.66110</w:t>
      </w:r>
      <w:r w:rsidRPr="001778B2">
        <w:t>.</w:t>
      </w:r>
    </w:p>
    <w:p w14:paraId="74A3B506" w14:textId="6EEBB299" w:rsidR="00191740" w:rsidRPr="001778B2" w:rsidRDefault="00191740" w:rsidP="00C25C13">
      <w:pPr>
        <w:pStyle w:val="NormalWeb"/>
        <w:numPr>
          <w:ilvl w:val="0"/>
          <w:numId w:val="7"/>
        </w:numPr>
        <w:jc w:val="both"/>
      </w:pPr>
      <w:r w:rsidRPr="001778B2">
        <w:t xml:space="preserve">Srivastava, R. </w:t>
      </w:r>
      <w:r w:rsidR="002D627F">
        <w:t xml:space="preserve">K., Yadav, O. </w:t>
      </w:r>
      <w:proofErr w:type="spellStart"/>
      <w:r w:rsidR="002D627F">
        <w:t>P.and</w:t>
      </w:r>
      <w:proofErr w:type="spellEnd"/>
      <w:r w:rsidR="002D627F">
        <w:t xml:space="preserve"> Gupta, S. K.</w:t>
      </w:r>
      <w:r w:rsidR="002D627F" w:rsidRPr="001778B2">
        <w:t xml:space="preserve"> </w:t>
      </w:r>
      <w:r w:rsidRPr="001778B2">
        <w:t xml:space="preserve">(2022). Breeding drought-tolerant pearl millet: Achievements and prospects. </w:t>
      </w:r>
      <w:r w:rsidRPr="001778B2">
        <w:rPr>
          <w:rStyle w:val="Emphasis"/>
        </w:rPr>
        <w:t>Frontiers in Plant Science</w:t>
      </w:r>
      <w:r w:rsidRPr="001778B2">
        <w:t xml:space="preserve">, </w:t>
      </w:r>
      <w:r w:rsidRPr="002D627F">
        <w:rPr>
          <w:b/>
          <w:bCs/>
        </w:rPr>
        <w:t>13</w:t>
      </w:r>
      <w:r w:rsidR="002D627F">
        <w:t>:</w:t>
      </w:r>
      <w:r w:rsidR="002D627F" w:rsidRPr="001778B2">
        <w:t xml:space="preserve"> 1</w:t>
      </w:r>
      <w:r w:rsidRPr="001778B2">
        <w:t>-20.</w:t>
      </w:r>
      <w:r w:rsidR="00B2016A" w:rsidRPr="00B2016A">
        <w:t xml:space="preserve"> https://doi.org/10.3389/fpls.2022.856037</w:t>
      </w:r>
    </w:p>
    <w:p w14:paraId="47649C71" w14:textId="77777777" w:rsidR="00191740" w:rsidRPr="001778B2" w:rsidRDefault="00191740" w:rsidP="00C25C13">
      <w:pPr>
        <w:pStyle w:val="NormalWeb"/>
        <w:numPr>
          <w:ilvl w:val="0"/>
          <w:numId w:val="7"/>
        </w:numPr>
        <w:jc w:val="both"/>
      </w:pPr>
      <w:proofErr w:type="spellStart"/>
      <w:r w:rsidRPr="001778B2">
        <w:t>Vadez</w:t>
      </w:r>
      <w:proofErr w:type="spellEnd"/>
      <w:r w:rsidRPr="001778B2">
        <w:t xml:space="preserve">, V., Kholová, J., Hash, C. T., </w:t>
      </w:r>
      <w:r w:rsidR="002D627F">
        <w:t>and</w:t>
      </w:r>
      <w:r w:rsidRPr="001778B2">
        <w:t xml:space="preserve"> Tom Hash, C. (2013). Phenotyping pearl millet for drought adaptation. </w:t>
      </w:r>
      <w:r w:rsidRPr="001778B2">
        <w:rPr>
          <w:rStyle w:val="Emphasis"/>
        </w:rPr>
        <w:t>Field Crops Research</w:t>
      </w:r>
      <w:r w:rsidRPr="001778B2">
        <w:t xml:space="preserve">, </w:t>
      </w:r>
      <w:r w:rsidRPr="002D627F">
        <w:rPr>
          <w:b/>
          <w:bCs/>
        </w:rPr>
        <w:t>154</w:t>
      </w:r>
      <w:r w:rsidR="002D627F">
        <w:t>:</w:t>
      </w:r>
      <w:r w:rsidRPr="001778B2">
        <w:t xml:space="preserve"> 81–92.</w:t>
      </w:r>
    </w:p>
    <w:p w14:paraId="79D27F3A" w14:textId="0696C2AB" w:rsidR="001778B2" w:rsidRPr="001778B2" w:rsidRDefault="001778B2" w:rsidP="00C25C13">
      <w:pPr>
        <w:pStyle w:val="NormalWeb"/>
        <w:numPr>
          <w:ilvl w:val="0"/>
          <w:numId w:val="7"/>
        </w:numPr>
        <w:jc w:val="both"/>
      </w:pPr>
      <w:r w:rsidRPr="001778B2">
        <w:t xml:space="preserve">Wardlaw, I. F. (1990). The control of carbon partitioning in plants. </w:t>
      </w:r>
      <w:r w:rsidRPr="001778B2">
        <w:rPr>
          <w:i/>
          <w:iCs/>
        </w:rPr>
        <w:t>New Phytologist</w:t>
      </w:r>
      <w:r w:rsidRPr="001778B2">
        <w:t xml:space="preserve">, </w:t>
      </w:r>
      <w:r w:rsidRPr="002D627F">
        <w:rPr>
          <w:b/>
          <w:bCs/>
        </w:rPr>
        <w:t>116</w:t>
      </w:r>
      <w:r w:rsidRPr="001778B2">
        <w:t>(3)</w:t>
      </w:r>
      <w:r w:rsidR="002D627F">
        <w:t>:</w:t>
      </w:r>
      <w:r w:rsidRPr="001778B2">
        <w:t>341-381.</w:t>
      </w:r>
      <w:r w:rsidR="00B2016A" w:rsidRPr="00B2016A">
        <w:t xml:space="preserve"> https://doi.org/10.1111/j.1469-8137.1990.tb00524.x</w:t>
      </w:r>
    </w:p>
    <w:p w14:paraId="1B67CEA8" w14:textId="77777777" w:rsidR="00191740" w:rsidRPr="001778B2" w:rsidRDefault="00191740" w:rsidP="00C25C13">
      <w:pPr>
        <w:pStyle w:val="NormalWeb"/>
        <w:numPr>
          <w:ilvl w:val="0"/>
          <w:numId w:val="7"/>
        </w:numPr>
        <w:jc w:val="both"/>
      </w:pPr>
      <w:r w:rsidRPr="001778B2">
        <w:t>Yadav, O. P., Bhatnagar, S. K</w:t>
      </w:r>
      <w:r w:rsidR="002D627F">
        <w:t>. and</w:t>
      </w:r>
      <w:r w:rsidRPr="001778B2">
        <w:t xml:space="preserve"> Singh, D. V. (2012). Pearl millet in drought-prone environments: A review. </w:t>
      </w:r>
      <w:r w:rsidRPr="001778B2">
        <w:rPr>
          <w:rStyle w:val="Emphasis"/>
        </w:rPr>
        <w:t>Indian Journal of Plant Physiology</w:t>
      </w:r>
      <w:r w:rsidRPr="001778B2">
        <w:t xml:space="preserve">, </w:t>
      </w:r>
      <w:r w:rsidRPr="002D627F">
        <w:rPr>
          <w:b/>
          <w:bCs/>
        </w:rPr>
        <w:t>17</w:t>
      </w:r>
      <w:r w:rsidRPr="001778B2">
        <w:t>(3), 179–190.</w:t>
      </w:r>
    </w:p>
    <w:p w14:paraId="786FBCCC" w14:textId="1FD0EF2D" w:rsidR="00191740" w:rsidRPr="001778B2" w:rsidRDefault="00191740" w:rsidP="00C25C13">
      <w:pPr>
        <w:pStyle w:val="NormalWeb"/>
        <w:numPr>
          <w:ilvl w:val="0"/>
          <w:numId w:val="7"/>
        </w:numPr>
        <w:jc w:val="both"/>
      </w:pPr>
      <w:r w:rsidRPr="001778B2">
        <w:t xml:space="preserve">Yadav, R.S. and Kumar, A. (2017). Drought adaptation strategies in pearl millet. </w:t>
      </w:r>
      <w:r w:rsidRPr="001778B2">
        <w:rPr>
          <w:rStyle w:val="Emphasis"/>
        </w:rPr>
        <w:t>Indian Journal of Genetics</w:t>
      </w:r>
      <w:r w:rsidRPr="001778B2">
        <w:t xml:space="preserve">. </w:t>
      </w:r>
      <w:r w:rsidRPr="002D627F">
        <w:rPr>
          <w:b/>
          <w:bCs/>
        </w:rPr>
        <w:t>66</w:t>
      </w:r>
      <w:r w:rsidRPr="001778B2">
        <w:t>:207-211.</w:t>
      </w:r>
      <w:r w:rsidR="00B2016A" w:rsidRPr="00B2016A">
        <w:t xml:space="preserve"> https://doi.org/10.5958/0975-6906.2017.00062.1</w:t>
      </w:r>
    </w:p>
    <w:p w14:paraId="71AAE008" w14:textId="77777777" w:rsidR="00191740" w:rsidRPr="001778B2" w:rsidRDefault="00191740" w:rsidP="00191740">
      <w:pPr>
        <w:pStyle w:val="NormalWeb"/>
        <w:ind w:left="360"/>
        <w:rPr>
          <w:color w:val="00B050"/>
        </w:rPr>
      </w:pPr>
    </w:p>
    <w:p w14:paraId="436191E9" w14:textId="77777777" w:rsidR="00475822" w:rsidRPr="001778B2" w:rsidRDefault="00475822" w:rsidP="00E3372D">
      <w:pPr>
        <w:pStyle w:val="NormalWeb"/>
        <w:shd w:val="clear" w:color="auto" w:fill="FFFFFF"/>
        <w:spacing w:after="268"/>
        <w:ind w:firstLine="720"/>
        <w:jc w:val="both"/>
        <w:rPr>
          <w:color w:val="000000"/>
        </w:rPr>
      </w:pPr>
    </w:p>
    <w:p w14:paraId="11276CFE" w14:textId="77777777" w:rsidR="00763495" w:rsidRPr="001778B2" w:rsidRDefault="00763495" w:rsidP="00763495">
      <w:pPr>
        <w:spacing w:after="0" w:line="240" w:lineRule="auto"/>
        <w:ind w:firstLine="720"/>
        <w:jc w:val="both"/>
        <w:rPr>
          <w:rFonts w:ascii="Times New Roman" w:hAnsi="Times New Roman" w:cs="Times New Roman"/>
          <w:sz w:val="24"/>
          <w:szCs w:val="24"/>
        </w:rPr>
      </w:pPr>
    </w:p>
    <w:p w14:paraId="308CFB7B" w14:textId="77777777" w:rsidR="003A3B52" w:rsidRPr="001778B2" w:rsidRDefault="003A3B52" w:rsidP="001778B2">
      <w:pPr>
        <w:pStyle w:val="Heading3"/>
        <w:rPr>
          <w:rFonts w:ascii="Times New Roman" w:hAnsi="Times New Roman" w:cs="Times New Roman"/>
          <w:sz w:val="24"/>
          <w:szCs w:val="24"/>
        </w:rPr>
      </w:pPr>
      <w:r w:rsidRPr="001778B2">
        <w:rPr>
          <w:rFonts w:ascii="Times New Roman" w:hAnsi="Times New Roman" w:cs="Times New Roman"/>
          <w:sz w:val="24"/>
          <w:szCs w:val="24"/>
        </w:rPr>
        <w:t xml:space="preserve"> </w:t>
      </w:r>
    </w:p>
    <w:sectPr w:rsidR="003A3B52" w:rsidRPr="001778B2" w:rsidSect="00EA372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B2355" w14:textId="77777777" w:rsidR="000654E6" w:rsidRDefault="000654E6" w:rsidP="00A54585">
      <w:pPr>
        <w:spacing w:after="0" w:line="240" w:lineRule="auto"/>
      </w:pPr>
      <w:r>
        <w:separator/>
      </w:r>
    </w:p>
  </w:endnote>
  <w:endnote w:type="continuationSeparator" w:id="0">
    <w:p w14:paraId="223E60D4" w14:textId="77777777" w:rsidR="000654E6" w:rsidRDefault="000654E6" w:rsidP="00A5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0EA8" w14:textId="77777777" w:rsidR="00A54585" w:rsidRDefault="00A54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C67A6" w14:textId="77777777" w:rsidR="00A54585" w:rsidRDefault="00A54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8AB5" w14:textId="77777777" w:rsidR="00A54585" w:rsidRDefault="00A5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E57F0" w14:textId="77777777" w:rsidR="000654E6" w:rsidRDefault="000654E6" w:rsidP="00A54585">
      <w:pPr>
        <w:spacing w:after="0" w:line="240" w:lineRule="auto"/>
      </w:pPr>
      <w:r>
        <w:separator/>
      </w:r>
    </w:p>
  </w:footnote>
  <w:footnote w:type="continuationSeparator" w:id="0">
    <w:p w14:paraId="747DF803" w14:textId="77777777" w:rsidR="000654E6" w:rsidRDefault="000654E6" w:rsidP="00A54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A28F" w14:textId="5667DEEA" w:rsidR="00A54585" w:rsidRDefault="00A54585">
    <w:pPr>
      <w:pStyle w:val="Header"/>
    </w:pPr>
    <w:r>
      <w:rPr>
        <w:noProof/>
      </w:rPr>
      <w:pict w14:anchorId="74861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11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DB3A" w14:textId="57175ED4" w:rsidR="00A54585" w:rsidRDefault="00A54585">
    <w:pPr>
      <w:pStyle w:val="Header"/>
    </w:pPr>
    <w:r>
      <w:rPr>
        <w:noProof/>
      </w:rPr>
      <w:pict w14:anchorId="7DB9A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11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8593" w14:textId="07D48188" w:rsidR="00A54585" w:rsidRDefault="00A54585">
    <w:pPr>
      <w:pStyle w:val="Header"/>
    </w:pPr>
    <w:r>
      <w:rPr>
        <w:noProof/>
      </w:rPr>
      <w:pict w14:anchorId="77B57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211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5D00"/>
    <w:multiLevelType w:val="multilevel"/>
    <w:tmpl w:val="0D3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36799"/>
    <w:multiLevelType w:val="multilevel"/>
    <w:tmpl w:val="655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96687"/>
    <w:multiLevelType w:val="multilevel"/>
    <w:tmpl w:val="21DA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A0291"/>
    <w:multiLevelType w:val="multilevel"/>
    <w:tmpl w:val="3B267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57136"/>
    <w:multiLevelType w:val="multilevel"/>
    <w:tmpl w:val="EB967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83653"/>
    <w:multiLevelType w:val="hybridMultilevel"/>
    <w:tmpl w:val="AE380A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035593"/>
    <w:multiLevelType w:val="multilevel"/>
    <w:tmpl w:val="6B0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181"/>
    <w:rsid w:val="00011AC7"/>
    <w:rsid w:val="00021BA8"/>
    <w:rsid w:val="000654E6"/>
    <w:rsid w:val="00103A59"/>
    <w:rsid w:val="00157C50"/>
    <w:rsid w:val="001778B2"/>
    <w:rsid w:val="00180E71"/>
    <w:rsid w:val="00191740"/>
    <w:rsid w:val="001A2951"/>
    <w:rsid w:val="001B559D"/>
    <w:rsid w:val="001C23D8"/>
    <w:rsid w:val="001D17BA"/>
    <w:rsid w:val="001E1A3F"/>
    <w:rsid w:val="001F0E0B"/>
    <w:rsid w:val="00202FAD"/>
    <w:rsid w:val="00220EA0"/>
    <w:rsid w:val="00246E68"/>
    <w:rsid w:val="002D627F"/>
    <w:rsid w:val="002E3AA0"/>
    <w:rsid w:val="002F6FBB"/>
    <w:rsid w:val="0031248E"/>
    <w:rsid w:val="00316762"/>
    <w:rsid w:val="00325ADA"/>
    <w:rsid w:val="00345120"/>
    <w:rsid w:val="003512AF"/>
    <w:rsid w:val="003546D3"/>
    <w:rsid w:val="003721AF"/>
    <w:rsid w:val="00376A8F"/>
    <w:rsid w:val="003974F0"/>
    <w:rsid w:val="003A3B52"/>
    <w:rsid w:val="003B3D5B"/>
    <w:rsid w:val="003B7F49"/>
    <w:rsid w:val="0044656F"/>
    <w:rsid w:val="00467FF1"/>
    <w:rsid w:val="00475822"/>
    <w:rsid w:val="00477E49"/>
    <w:rsid w:val="00483979"/>
    <w:rsid w:val="004B494A"/>
    <w:rsid w:val="004D0087"/>
    <w:rsid w:val="004E5407"/>
    <w:rsid w:val="005055E8"/>
    <w:rsid w:val="00531FC5"/>
    <w:rsid w:val="00564053"/>
    <w:rsid w:val="005814F7"/>
    <w:rsid w:val="005A3880"/>
    <w:rsid w:val="005C005E"/>
    <w:rsid w:val="005C32D8"/>
    <w:rsid w:val="005D4C3E"/>
    <w:rsid w:val="00633D8E"/>
    <w:rsid w:val="006408E9"/>
    <w:rsid w:val="006735B3"/>
    <w:rsid w:val="006946A9"/>
    <w:rsid w:val="006A4FD8"/>
    <w:rsid w:val="006C5574"/>
    <w:rsid w:val="006D37F2"/>
    <w:rsid w:val="006E1058"/>
    <w:rsid w:val="00712EEA"/>
    <w:rsid w:val="007246EC"/>
    <w:rsid w:val="00744308"/>
    <w:rsid w:val="00753B62"/>
    <w:rsid w:val="00763495"/>
    <w:rsid w:val="00764F74"/>
    <w:rsid w:val="007761E4"/>
    <w:rsid w:val="007B5D95"/>
    <w:rsid w:val="00811540"/>
    <w:rsid w:val="00827F02"/>
    <w:rsid w:val="00865139"/>
    <w:rsid w:val="00872915"/>
    <w:rsid w:val="008920FC"/>
    <w:rsid w:val="008C2843"/>
    <w:rsid w:val="008F7644"/>
    <w:rsid w:val="00910417"/>
    <w:rsid w:val="009E3943"/>
    <w:rsid w:val="009F76B1"/>
    <w:rsid w:val="00A46D84"/>
    <w:rsid w:val="00A54585"/>
    <w:rsid w:val="00A57A0B"/>
    <w:rsid w:val="00A62683"/>
    <w:rsid w:val="00AA5D6A"/>
    <w:rsid w:val="00AB4D5B"/>
    <w:rsid w:val="00AD3D80"/>
    <w:rsid w:val="00AE4F62"/>
    <w:rsid w:val="00AE71D3"/>
    <w:rsid w:val="00B07C96"/>
    <w:rsid w:val="00B2016A"/>
    <w:rsid w:val="00B51A07"/>
    <w:rsid w:val="00BB74DA"/>
    <w:rsid w:val="00BC47A5"/>
    <w:rsid w:val="00BE27C8"/>
    <w:rsid w:val="00BE509C"/>
    <w:rsid w:val="00C14F3A"/>
    <w:rsid w:val="00C25C13"/>
    <w:rsid w:val="00C66BDA"/>
    <w:rsid w:val="00CC69AF"/>
    <w:rsid w:val="00CF397C"/>
    <w:rsid w:val="00D31E8A"/>
    <w:rsid w:val="00D404EF"/>
    <w:rsid w:val="00D4376E"/>
    <w:rsid w:val="00DB2323"/>
    <w:rsid w:val="00DE6A26"/>
    <w:rsid w:val="00DF3562"/>
    <w:rsid w:val="00E3344D"/>
    <w:rsid w:val="00E3372D"/>
    <w:rsid w:val="00E60FB3"/>
    <w:rsid w:val="00E74AE6"/>
    <w:rsid w:val="00E81556"/>
    <w:rsid w:val="00E84AB8"/>
    <w:rsid w:val="00EA3724"/>
    <w:rsid w:val="00ED531E"/>
    <w:rsid w:val="00F03692"/>
    <w:rsid w:val="00F20E8A"/>
    <w:rsid w:val="00F466CD"/>
    <w:rsid w:val="00F96DB2"/>
    <w:rsid w:val="00FA53AD"/>
    <w:rsid w:val="00FB7181"/>
    <w:rsid w:val="00FD24C5"/>
    <w:rsid w:val="00FF4E2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7666A"/>
  <w15:docId w15:val="{789D17B1-AB22-40C3-8C14-B2880020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323"/>
    <w:rPr>
      <w:rFonts w:eastAsiaTheme="minorEastAsia"/>
      <w:lang w:val="en-US"/>
    </w:rPr>
  </w:style>
  <w:style w:type="paragraph" w:styleId="Heading1">
    <w:name w:val="heading 1"/>
    <w:basedOn w:val="Normal"/>
    <w:next w:val="Normal"/>
    <w:link w:val="Heading1Char"/>
    <w:uiPriority w:val="9"/>
    <w:qFormat/>
    <w:rsid w:val="004758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C23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974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5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C23D8"/>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1C23D8"/>
    <w:rPr>
      <w:b/>
      <w:bCs/>
    </w:rPr>
  </w:style>
  <w:style w:type="character" w:styleId="Emphasis">
    <w:name w:val="Emphasis"/>
    <w:basedOn w:val="DefaultParagraphFont"/>
    <w:uiPriority w:val="20"/>
    <w:qFormat/>
    <w:rsid w:val="001C23D8"/>
    <w:rPr>
      <w:i/>
      <w:iCs/>
    </w:rPr>
  </w:style>
  <w:style w:type="character" w:customStyle="1" w:styleId="ms-1">
    <w:name w:val="ms-1"/>
    <w:basedOn w:val="DefaultParagraphFont"/>
    <w:rsid w:val="001C23D8"/>
  </w:style>
  <w:style w:type="character" w:customStyle="1" w:styleId="max-w-15ch">
    <w:name w:val="max-w-[15ch]"/>
    <w:basedOn w:val="DefaultParagraphFont"/>
    <w:rsid w:val="001C23D8"/>
  </w:style>
  <w:style w:type="character" w:customStyle="1" w:styleId="-me-1">
    <w:name w:val="-me-1"/>
    <w:basedOn w:val="DefaultParagraphFont"/>
    <w:rsid w:val="001C23D8"/>
  </w:style>
  <w:style w:type="character" w:customStyle="1" w:styleId="Heading1Char">
    <w:name w:val="Heading 1 Char"/>
    <w:basedOn w:val="DefaultParagraphFont"/>
    <w:link w:val="Heading1"/>
    <w:uiPriority w:val="9"/>
    <w:rsid w:val="00475822"/>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AB4D5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74F0"/>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694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6A9"/>
    <w:rPr>
      <w:rFonts w:ascii="Tahoma" w:eastAsiaTheme="minorEastAsia" w:hAnsi="Tahoma" w:cs="Tahoma"/>
      <w:sz w:val="16"/>
      <w:szCs w:val="16"/>
      <w:lang w:val="en-US"/>
    </w:rPr>
  </w:style>
  <w:style w:type="character" w:styleId="Hyperlink">
    <w:name w:val="Hyperlink"/>
    <w:basedOn w:val="DefaultParagraphFont"/>
    <w:uiPriority w:val="99"/>
    <w:unhideWhenUsed/>
    <w:rsid w:val="006D37F2"/>
    <w:rPr>
      <w:color w:val="0000FF" w:themeColor="hyperlink"/>
      <w:u w:val="single"/>
    </w:rPr>
  </w:style>
  <w:style w:type="character" w:styleId="UnresolvedMention">
    <w:name w:val="Unresolved Mention"/>
    <w:basedOn w:val="DefaultParagraphFont"/>
    <w:uiPriority w:val="99"/>
    <w:semiHidden/>
    <w:unhideWhenUsed/>
    <w:rsid w:val="00E60FB3"/>
    <w:rPr>
      <w:color w:val="605E5C"/>
      <w:shd w:val="clear" w:color="auto" w:fill="E1DFDD"/>
    </w:rPr>
  </w:style>
  <w:style w:type="paragraph" w:styleId="Header">
    <w:name w:val="header"/>
    <w:basedOn w:val="Normal"/>
    <w:link w:val="HeaderChar"/>
    <w:uiPriority w:val="99"/>
    <w:unhideWhenUsed/>
    <w:rsid w:val="00A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85"/>
    <w:rPr>
      <w:rFonts w:eastAsiaTheme="minorEastAsia"/>
      <w:lang w:val="en-US"/>
    </w:rPr>
  </w:style>
  <w:style w:type="paragraph" w:styleId="Footer">
    <w:name w:val="footer"/>
    <w:basedOn w:val="Normal"/>
    <w:link w:val="FooterChar"/>
    <w:uiPriority w:val="99"/>
    <w:unhideWhenUsed/>
    <w:rsid w:val="00A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8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3673">
      <w:bodyDiv w:val="1"/>
      <w:marLeft w:val="0"/>
      <w:marRight w:val="0"/>
      <w:marTop w:val="0"/>
      <w:marBottom w:val="0"/>
      <w:divBdr>
        <w:top w:val="none" w:sz="0" w:space="0" w:color="auto"/>
        <w:left w:val="none" w:sz="0" w:space="0" w:color="auto"/>
        <w:bottom w:val="none" w:sz="0" w:space="0" w:color="auto"/>
        <w:right w:val="none" w:sz="0" w:space="0" w:color="auto"/>
      </w:divBdr>
    </w:div>
    <w:div w:id="511844207">
      <w:bodyDiv w:val="1"/>
      <w:marLeft w:val="0"/>
      <w:marRight w:val="0"/>
      <w:marTop w:val="0"/>
      <w:marBottom w:val="0"/>
      <w:divBdr>
        <w:top w:val="none" w:sz="0" w:space="0" w:color="auto"/>
        <w:left w:val="none" w:sz="0" w:space="0" w:color="auto"/>
        <w:bottom w:val="none" w:sz="0" w:space="0" w:color="auto"/>
        <w:right w:val="none" w:sz="0" w:space="0" w:color="auto"/>
      </w:divBdr>
    </w:div>
    <w:div w:id="682820880">
      <w:bodyDiv w:val="1"/>
      <w:marLeft w:val="0"/>
      <w:marRight w:val="0"/>
      <w:marTop w:val="0"/>
      <w:marBottom w:val="0"/>
      <w:divBdr>
        <w:top w:val="none" w:sz="0" w:space="0" w:color="auto"/>
        <w:left w:val="none" w:sz="0" w:space="0" w:color="auto"/>
        <w:bottom w:val="none" w:sz="0" w:space="0" w:color="auto"/>
        <w:right w:val="none" w:sz="0" w:space="0" w:color="auto"/>
      </w:divBdr>
    </w:div>
    <w:div w:id="978536032">
      <w:bodyDiv w:val="1"/>
      <w:marLeft w:val="0"/>
      <w:marRight w:val="0"/>
      <w:marTop w:val="0"/>
      <w:marBottom w:val="0"/>
      <w:divBdr>
        <w:top w:val="none" w:sz="0" w:space="0" w:color="auto"/>
        <w:left w:val="none" w:sz="0" w:space="0" w:color="auto"/>
        <w:bottom w:val="none" w:sz="0" w:space="0" w:color="auto"/>
        <w:right w:val="none" w:sz="0" w:space="0" w:color="auto"/>
      </w:divBdr>
    </w:div>
    <w:div w:id="1094090471">
      <w:bodyDiv w:val="1"/>
      <w:marLeft w:val="0"/>
      <w:marRight w:val="0"/>
      <w:marTop w:val="0"/>
      <w:marBottom w:val="0"/>
      <w:divBdr>
        <w:top w:val="none" w:sz="0" w:space="0" w:color="auto"/>
        <w:left w:val="none" w:sz="0" w:space="0" w:color="auto"/>
        <w:bottom w:val="none" w:sz="0" w:space="0" w:color="auto"/>
        <w:right w:val="none" w:sz="0" w:space="0" w:color="auto"/>
      </w:divBdr>
    </w:div>
    <w:div w:id="1280528929">
      <w:bodyDiv w:val="1"/>
      <w:marLeft w:val="0"/>
      <w:marRight w:val="0"/>
      <w:marTop w:val="0"/>
      <w:marBottom w:val="0"/>
      <w:divBdr>
        <w:top w:val="none" w:sz="0" w:space="0" w:color="auto"/>
        <w:left w:val="none" w:sz="0" w:space="0" w:color="auto"/>
        <w:bottom w:val="none" w:sz="0" w:space="0" w:color="auto"/>
        <w:right w:val="none" w:sz="0" w:space="0" w:color="auto"/>
      </w:divBdr>
      <w:divsChild>
        <w:div w:id="1893689633">
          <w:marLeft w:val="0"/>
          <w:marRight w:val="0"/>
          <w:marTop w:val="136"/>
          <w:marBottom w:val="272"/>
          <w:divBdr>
            <w:top w:val="none" w:sz="0" w:space="0" w:color="auto"/>
            <w:left w:val="none" w:sz="0" w:space="0" w:color="auto"/>
            <w:bottom w:val="none" w:sz="0" w:space="0" w:color="auto"/>
            <w:right w:val="none" w:sz="0" w:space="0" w:color="auto"/>
          </w:divBdr>
        </w:div>
      </w:divsChild>
    </w:div>
    <w:div w:id="2016490978">
      <w:bodyDiv w:val="1"/>
      <w:marLeft w:val="0"/>
      <w:marRight w:val="0"/>
      <w:marTop w:val="0"/>
      <w:marBottom w:val="0"/>
      <w:divBdr>
        <w:top w:val="none" w:sz="0" w:space="0" w:color="auto"/>
        <w:left w:val="none" w:sz="0" w:space="0" w:color="auto"/>
        <w:bottom w:val="none" w:sz="0" w:space="0" w:color="auto"/>
        <w:right w:val="none" w:sz="0" w:space="0" w:color="auto"/>
      </w:divBdr>
      <w:divsChild>
        <w:div w:id="1687513706">
          <w:marLeft w:val="0"/>
          <w:marRight w:val="0"/>
          <w:marTop w:val="0"/>
          <w:marBottom w:val="0"/>
          <w:divBdr>
            <w:top w:val="none" w:sz="0" w:space="0" w:color="auto"/>
            <w:left w:val="none" w:sz="0" w:space="0" w:color="auto"/>
            <w:bottom w:val="none" w:sz="0" w:space="0" w:color="auto"/>
            <w:right w:val="none" w:sz="0" w:space="0" w:color="auto"/>
          </w:divBdr>
          <w:divsChild>
            <w:div w:id="2057584910">
              <w:marLeft w:val="0"/>
              <w:marRight w:val="0"/>
              <w:marTop w:val="0"/>
              <w:marBottom w:val="0"/>
              <w:divBdr>
                <w:top w:val="none" w:sz="0" w:space="0" w:color="auto"/>
                <w:left w:val="none" w:sz="0" w:space="0" w:color="auto"/>
                <w:bottom w:val="none" w:sz="0" w:space="0" w:color="auto"/>
                <w:right w:val="none" w:sz="0" w:space="0" w:color="auto"/>
              </w:divBdr>
              <w:divsChild>
                <w:div w:id="409347895">
                  <w:marLeft w:val="0"/>
                  <w:marRight w:val="0"/>
                  <w:marTop w:val="0"/>
                  <w:marBottom w:val="408"/>
                  <w:divBdr>
                    <w:top w:val="none" w:sz="0" w:space="0" w:color="auto"/>
                    <w:left w:val="none" w:sz="0" w:space="0" w:color="auto"/>
                    <w:bottom w:val="none" w:sz="0" w:space="0" w:color="auto"/>
                    <w:right w:val="none" w:sz="0" w:space="0" w:color="auto"/>
                  </w:divBdr>
                  <w:divsChild>
                    <w:div w:id="850996785">
                      <w:marLeft w:val="0"/>
                      <w:marRight w:val="0"/>
                      <w:marTop w:val="0"/>
                      <w:marBottom w:val="0"/>
                      <w:divBdr>
                        <w:top w:val="none" w:sz="0" w:space="0" w:color="auto"/>
                        <w:left w:val="none" w:sz="0" w:space="0" w:color="auto"/>
                        <w:bottom w:val="none" w:sz="0" w:space="0" w:color="auto"/>
                        <w:right w:val="none" w:sz="0" w:space="0" w:color="auto"/>
                      </w:divBdr>
                      <w:divsChild>
                        <w:div w:id="1895778751">
                          <w:marLeft w:val="0"/>
                          <w:marRight w:val="0"/>
                          <w:marTop w:val="0"/>
                          <w:marBottom w:val="0"/>
                          <w:divBdr>
                            <w:top w:val="none" w:sz="0" w:space="0" w:color="auto"/>
                            <w:left w:val="none" w:sz="0" w:space="0" w:color="auto"/>
                            <w:bottom w:val="none" w:sz="0" w:space="0" w:color="auto"/>
                            <w:right w:val="none" w:sz="0" w:space="0" w:color="auto"/>
                          </w:divBdr>
                          <w:divsChild>
                            <w:div w:id="26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046207">
      <w:bodyDiv w:val="1"/>
      <w:marLeft w:val="0"/>
      <w:marRight w:val="0"/>
      <w:marTop w:val="0"/>
      <w:marBottom w:val="0"/>
      <w:divBdr>
        <w:top w:val="none" w:sz="0" w:space="0" w:color="auto"/>
        <w:left w:val="none" w:sz="0" w:space="0" w:color="auto"/>
        <w:bottom w:val="none" w:sz="0" w:space="0" w:color="auto"/>
        <w:right w:val="none" w:sz="0" w:space="0" w:color="auto"/>
      </w:divBdr>
      <w:divsChild>
        <w:div w:id="1505045767">
          <w:marLeft w:val="0"/>
          <w:marRight w:val="0"/>
          <w:marTop w:val="136"/>
          <w:marBottom w:val="2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ag.gujarat.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6</Pages>
  <Words>2634</Words>
  <Characters>15017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90</cp:revision>
  <cp:lastPrinted>2025-11-21T05:27:00Z</cp:lastPrinted>
  <dcterms:created xsi:type="dcterms:W3CDTF">2025-11-11T03:19:00Z</dcterms:created>
  <dcterms:modified xsi:type="dcterms:W3CDTF">2025-11-26T07:43:00Z</dcterms:modified>
</cp:coreProperties>
</file>