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35A7" w14:textId="77777777" w:rsidR="006D6A52" w:rsidRDefault="006D6A52" w:rsidP="007A05D6">
      <w:pPr>
        <w:spacing w:line="240" w:lineRule="auto"/>
        <w:rPr>
          <w:rFonts w:ascii="Times New Roman" w:hAnsi="Times New Roman" w:cs="Times New Roman"/>
          <w:sz w:val="24"/>
          <w:szCs w:val="24"/>
        </w:rPr>
      </w:pPr>
      <w:r w:rsidRPr="006D6A52">
        <w:rPr>
          <w:rFonts w:ascii="Times New Roman" w:hAnsi="Times New Roman" w:cs="Times New Roman"/>
          <w:sz w:val="24"/>
          <w:szCs w:val="24"/>
        </w:rPr>
        <w:t>Original Research Article</w:t>
      </w:r>
    </w:p>
    <w:p w14:paraId="4118521F" w14:textId="77777777" w:rsidR="006D6A52" w:rsidRDefault="006D6A52" w:rsidP="007A05D6">
      <w:pPr>
        <w:spacing w:line="240" w:lineRule="auto"/>
        <w:rPr>
          <w:rFonts w:ascii="Times New Roman" w:hAnsi="Times New Roman" w:cs="Times New Roman"/>
          <w:sz w:val="24"/>
          <w:szCs w:val="24"/>
        </w:rPr>
      </w:pPr>
    </w:p>
    <w:p w14:paraId="50138E00" w14:textId="66540A34" w:rsidR="0055728E" w:rsidRDefault="0055728E" w:rsidP="007A05D6">
      <w:pPr>
        <w:spacing w:line="240" w:lineRule="auto"/>
        <w:rPr>
          <w:rFonts w:ascii="Times New Roman" w:hAnsi="Times New Roman" w:cs="Times New Roman"/>
          <w:sz w:val="24"/>
          <w:szCs w:val="24"/>
        </w:rPr>
      </w:pPr>
      <w:r w:rsidRPr="001A4BA7">
        <w:rPr>
          <w:rFonts w:ascii="Times New Roman" w:hAnsi="Times New Roman" w:cs="Times New Roman"/>
          <w:sz w:val="24"/>
          <w:szCs w:val="24"/>
        </w:rPr>
        <w:t xml:space="preserve">Effect of Phosphorus and Phosphorus-Solubilizing Bacteria on Soil PSB Population and </w:t>
      </w:r>
      <w:r w:rsidR="00F06B99">
        <w:rPr>
          <w:rFonts w:ascii="Times New Roman" w:hAnsi="Times New Roman" w:cs="Times New Roman"/>
          <w:sz w:val="24"/>
          <w:szCs w:val="24"/>
        </w:rPr>
        <w:t xml:space="preserve">Acid </w:t>
      </w:r>
      <w:r w:rsidRPr="001A4BA7">
        <w:rPr>
          <w:rFonts w:ascii="Times New Roman" w:hAnsi="Times New Roman" w:cs="Times New Roman"/>
          <w:sz w:val="24"/>
          <w:szCs w:val="24"/>
        </w:rPr>
        <w:t>Phosphatase Enzyme Activity in Soybean</w:t>
      </w:r>
    </w:p>
    <w:p w14:paraId="4BCF943C" w14:textId="77777777" w:rsidR="00A25F02" w:rsidRDefault="00A25F02" w:rsidP="007A05D6">
      <w:pPr>
        <w:spacing w:line="240" w:lineRule="auto"/>
        <w:rPr>
          <w:rFonts w:ascii="Times New Roman" w:hAnsi="Times New Roman" w:cs="Times New Roman"/>
          <w:sz w:val="24"/>
          <w:szCs w:val="24"/>
        </w:rPr>
      </w:pPr>
    </w:p>
    <w:p w14:paraId="40B29B2B" w14:textId="77777777" w:rsidR="00A25F02" w:rsidRPr="00401D3D" w:rsidRDefault="00A25F02" w:rsidP="007A05D6">
      <w:pPr>
        <w:spacing w:line="240" w:lineRule="auto"/>
        <w:jc w:val="both"/>
        <w:rPr>
          <w:rFonts w:ascii="Times New Roman" w:hAnsi="Times New Roman" w:cs="Times New Roman"/>
          <w:sz w:val="24"/>
          <w:szCs w:val="24"/>
        </w:rPr>
      </w:pPr>
    </w:p>
    <w:p w14:paraId="41ACE80C" w14:textId="77777777" w:rsidR="007A05D6" w:rsidRPr="00401D3D" w:rsidRDefault="007A05D6" w:rsidP="007A05D6">
      <w:pPr>
        <w:spacing w:line="240" w:lineRule="auto"/>
        <w:jc w:val="center"/>
        <w:rPr>
          <w:rFonts w:ascii="Times New Roman" w:hAnsi="Times New Roman" w:cs="Times New Roman"/>
          <w:b/>
          <w:bCs/>
          <w:sz w:val="24"/>
          <w:szCs w:val="24"/>
        </w:rPr>
      </w:pPr>
      <w:r w:rsidRPr="00401D3D">
        <w:rPr>
          <w:rFonts w:ascii="Times New Roman" w:hAnsi="Times New Roman" w:cs="Times New Roman"/>
          <w:b/>
          <w:bCs/>
          <w:sz w:val="24"/>
          <w:szCs w:val="24"/>
        </w:rPr>
        <w:t>ABSTRACT</w:t>
      </w:r>
    </w:p>
    <w:p w14:paraId="214EF565" w14:textId="543D380C" w:rsidR="004048ED" w:rsidRDefault="007A05D6" w:rsidP="00801E3B">
      <w:pPr>
        <w:jc w:val="both"/>
        <w:rPr>
          <w:rFonts w:ascii="Times New Roman" w:hAnsi="Times New Roman" w:cs="Times New Roman"/>
          <w:sz w:val="24"/>
          <w:szCs w:val="24"/>
        </w:rPr>
      </w:pPr>
      <w:r w:rsidRPr="00401D3D">
        <w:rPr>
          <w:rFonts w:ascii="Times New Roman" w:hAnsi="Times New Roman" w:cs="Times New Roman"/>
          <w:sz w:val="24"/>
          <w:szCs w:val="24"/>
        </w:rPr>
        <w:t xml:space="preserve">A pot experiment was conducted during </w:t>
      </w:r>
      <w:r w:rsidRPr="00401D3D">
        <w:rPr>
          <w:rFonts w:ascii="Times New Roman" w:hAnsi="Times New Roman" w:cs="Times New Roman"/>
          <w:i/>
          <w:iCs/>
          <w:sz w:val="24"/>
          <w:szCs w:val="24"/>
        </w:rPr>
        <w:t>kharif,</w:t>
      </w:r>
      <w:r w:rsidRPr="00401D3D">
        <w:rPr>
          <w:rFonts w:ascii="Times New Roman" w:hAnsi="Times New Roman" w:cs="Times New Roman"/>
          <w:sz w:val="24"/>
          <w:szCs w:val="24"/>
        </w:rPr>
        <w:t xml:space="preserve"> 2022 in the Net house of Department of Soil Science &amp; Agricultural Chemistry, College of Agriculture, Junagadh Agricultural University, Junagadh to study the effect of Phosphorus and Phosphorus Solubilizing Bacteria (PSB) on soil phosphorus availability, yield and nutrient uptake by soybean. The experiment was laid out in factorial completely randomized design with three replications having 16 treatments combinations </w:t>
      </w:r>
      <w:r w:rsidRPr="00401D3D">
        <w:rPr>
          <w:rFonts w:ascii="Times New Roman" w:hAnsi="Times New Roman" w:cs="Times New Roman"/>
          <w:i/>
          <w:iCs/>
          <w:sz w:val="24"/>
          <w:szCs w:val="24"/>
        </w:rPr>
        <w:t xml:space="preserve">viz. </w:t>
      </w:r>
      <w:r w:rsidRPr="00401D3D">
        <w:rPr>
          <w:rFonts w:ascii="Times New Roman" w:hAnsi="Times New Roman" w:cs="Times New Roman"/>
          <w:sz w:val="24"/>
          <w:szCs w:val="24"/>
        </w:rPr>
        <w:t>4 levels of phosphorus (0, 40, 60,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and 4 levels of phosphorus solubilizing bacteria (PSB) (0, 1, 2,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w:t>
      </w:r>
      <w:r>
        <w:rPr>
          <w:rFonts w:ascii="Times New Roman" w:hAnsi="Times New Roman" w:cs="Times New Roman"/>
          <w:sz w:val="24"/>
          <w:szCs w:val="24"/>
        </w:rPr>
        <w:t xml:space="preserve"> </w:t>
      </w:r>
      <w:r w:rsidRPr="00401D3D">
        <w:rPr>
          <w:rFonts w:ascii="Times New Roman" w:hAnsi="Times New Roman" w:cs="Times New Roman"/>
          <w:sz w:val="24"/>
          <w:szCs w:val="24"/>
        </w:rPr>
        <w:t>Results revealed that acid phosphatase enzyme activity at 30, 60 DAS and at harvest were significantly increased by the application of phosphorus up to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and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Application of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significantly increased PSB population at 30, 60 DAS and at harvest in soil, while, effect of phosphorus application was found non-significant.</w:t>
      </w:r>
      <w:r>
        <w:rPr>
          <w:rFonts w:ascii="Times New Roman" w:hAnsi="Times New Roman" w:cs="Times New Roman"/>
          <w:sz w:val="24"/>
          <w:szCs w:val="24"/>
        </w:rPr>
        <w:t xml:space="preserve"> </w:t>
      </w:r>
      <w:r w:rsidRPr="00401D3D">
        <w:rPr>
          <w:rFonts w:ascii="Times New Roman" w:hAnsi="Times New Roman" w:cs="Times New Roman"/>
          <w:sz w:val="24"/>
          <w:szCs w:val="24"/>
        </w:rPr>
        <w:t>Combined effect of phosphorus 80 kg ha</w:t>
      </w:r>
      <w:r w:rsidRPr="00401D3D">
        <w:rPr>
          <w:rFonts w:ascii="Times New Roman" w:hAnsi="Times New Roman" w:cs="Times New Roman"/>
          <w:sz w:val="24"/>
          <w:szCs w:val="24"/>
          <w:vertAlign w:val="superscript"/>
        </w:rPr>
        <w:t xml:space="preserve">-1 </w:t>
      </w:r>
      <w:r w:rsidRPr="00401D3D">
        <w:rPr>
          <w:rFonts w:ascii="Times New Roman" w:hAnsi="Times New Roman" w:cs="Times New Roman"/>
          <w:sz w:val="24"/>
          <w:szCs w:val="24"/>
        </w:rPr>
        <w:t>along with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registered significantly highest acid phosphatase activity at 30, 60DAS and at harvesting.</w:t>
      </w:r>
    </w:p>
    <w:p w14:paraId="0F6A4428" w14:textId="5A357ABE" w:rsidR="0055728E" w:rsidRDefault="0055728E" w:rsidP="0055728E">
      <w:pPr>
        <w:spacing w:line="240" w:lineRule="auto"/>
        <w:jc w:val="both"/>
        <w:rPr>
          <w:rFonts w:ascii="Times New Roman" w:hAnsi="Times New Roman" w:cs="Times New Roman"/>
          <w:i/>
          <w:iCs/>
          <w:sz w:val="24"/>
          <w:szCs w:val="24"/>
        </w:rPr>
      </w:pPr>
      <w:r w:rsidRPr="00401D3D">
        <w:rPr>
          <w:rFonts w:ascii="Times New Roman" w:hAnsi="Times New Roman" w:cs="Times New Roman"/>
          <w:b/>
          <w:bCs/>
          <w:sz w:val="24"/>
          <w:szCs w:val="24"/>
        </w:rPr>
        <w:t xml:space="preserve">Key words: </w:t>
      </w:r>
      <w:r w:rsidRPr="00401D3D">
        <w:rPr>
          <w:rFonts w:ascii="Times New Roman" w:hAnsi="Times New Roman" w:cs="Times New Roman"/>
          <w:i/>
          <w:iCs/>
          <w:sz w:val="24"/>
          <w:szCs w:val="24"/>
        </w:rPr>
        <w:t>Phosphorus,</w:t>
      </w:r>
      <w:r>
        <w:rPr>
          <w:rFonts w:ascii="Times New Roman" w:hAnsi="Times New Roman" w:cs="Times New Roman"/>
          <w:i/>
          <w:iCs/>
          <w:sz w:val="24"/>
          <w:szCs w:val="24"/>
        </w:rPr>
        <w:t xml:space="preserve"> </w:t>
      </w:r>
      <w:r w:rsidRPr="00401D3D">
        <w:rPr>
          <w:rFonts w:ascii="Times New Roman" w:hAnsi="Times New Roman" w:cs="Times New Roman"/>
          <w:i/>
          <w:iCs/>
          <w:sz w:val="24"/>
          <w:szCs w:val="24"/>
        </w:rPr>
        <w:t>PSB</w:t>
      </w:r>
      <w:r>
        <w:rPr>
          <w:rFonts w:ascii="Times New Roman" w:hAnsi="Times New Roman" w:cs="Times New Roman"/>
          <w:i/>
          <w:iCs/>
          <w:sz w:val="24"/>
          <w:szCs w:val="24"/>
        </w:rPr>
        <w:t>,</w:t>
      </w:r>
      <w:r w:rsidRPr="00F61BF0">
        <w:rPr>
          <w:rFonts w:ascii="Times New Roman" w:hAnsi="Times New Roman" w:cs="Times New Roman"/>
          <w:i/>
          <w:iCs/>
          <w:sz w:val="24"/>
          <w:szCs w:val="24"/>
        </w:rPr>
        <w:t xml:space="preserve"> </w:t>
      </w:r>
      <w:r w:rsidRPr="00401D3D">
        <w:rPr>
          <w:rFonts w:ascii="Times New Roman" w:hAnsi="Times New Roman" w:cs="Times New Roman"/>
          <w:i/>
          <w:iCs/>
          <w:sz w:val="24"/>
          <w:szCs w:val="24"/>
        </w:rPr>
        <w:t>Soybean</w:t>
      </w:r>
      <w:r>
        <w:rPr>
          <w:rFonts w:ascii="Times New Roman" w:hAnsi="Times New Roman" w:cs="Times New Roman"/>
          <w:i/>
          <w:iCs/>
          <w:sz w:val="24"/>
          <w:szCs w:val="24"/>
        </w:rPr>
        <w:t>,</w:t>
      </w:r>
      <w:r w:rsidRPr="00401D3D">
        <w:rPr>
          <w:rFonts w:ascii="Times New Roman" w:hAnsi="Times New Roman" w:cs="Times New Roman"/>
          <w:i/>
          <w:iCs/>
          <w:sz w:val="24"/>
          <w:szCs w:val="24"/>
        </w:rPr>
        <w:t xml:space="preserve"> </w:t>
      </w:r>
      <w:r>
        <w:rPr>
          <w:rFonts w:ascii="Times New Roman" w:hAnsi="Times New Roman" w:cs="Times New Roman"/>
          <w:i/>
          <w:iCs/>
          <w:sz w:val="24"/>
          <w:szCs w:val="24"/>
        </w:rPr>
        <w:t xml:space="preserve">PSB population and phosphatase enzyme </w:t>
      </w:r>
    </w:p>
    <w:p w14:paraId="54B7EF85" w14:textId="77777777" w:rsidR="00801E3B" w:rsidRDefault="00801E3B" w:rsidP="00801E3B">
      <w:pPr>
        <w:spacing w:after="120" w:line="240" w:lineRule="auto"/>
        <w:jc w:val="both"/>
        <w:rPr>
          <w:rFonts w:ascii="Times New Roman" w:hAnsi="Times New Roman" w:cs="Times New Roman"/>
          <w:b/>
          <w:bCs/>
          <w:sz w:val="24"/>
          <w:szCs w:val="24"/>
        </w:rPr>
      </w:pPr>
      <w:r w:rsidRPr="00C16C7E">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6654F806" w14:textId="77777777" w:rsidR="001947F8" w:rsidRDefault="002133FE" w:rsidP="00801E3B">
      <w:pPr>
        <w:spacing w:line="240" w:lineRule="auto"/>
        <w:jc w:val="both"/>
        <w:rPr>
          <w:rFonts w:ascii="Times New Roman" w:hAnsi="Times New Roman" w:cs="Times New Roman"/>
          <w:sz w:val="24"/>
          <w:szCs w:val="24"/>
        </w:rPr>
      </w:pPr>
      <w:r w:rsidRPr="00272EB6">
        <w:rPr>
          <w:rFonts w:ascii="Times New Roman" w:hAnsi="Times New Roman" w:cs="Times New Roman"/>
          <w:sz w:val="24"/>
          <w:szCs w:val="24"/>
        </w:rPr>
        <w:t>In the world India is the largest producer of pulses. Soybean [</w:t>
      </w:r>
      <w:r w:rsidRPr="00272EB6">
        <w:rPr>
          <w:rFonts w:ascii="Times New Roman" w:hAnsi="Times New Roman" w:cs="Times New Roman"/>
          <w:i/>
          <w:iCs/>
          <w:sz w:val="24"/>
          <w:szCs w:val="24"/>
        </w:rPr>
        <w:t>Glycine max</w:t>
      </w:r>
      <w:r w:rsidRPr="00272EB6">
        <w:rPr>
          <w:rFonts w:ascii="Times New Roman" w:hAnsi="Times New Roman" w:cs="Times New Roman"/>
          <w:sz w:val="24"/>
          <w:szCs w:val="24"/>
        </w:rPr>
        <w:t xml:space="preserve"> (L.) Merrill], a leguminous crop originated in China. It is basically a pulse crop and gained the importance as an oil seed crop because contains 20% cholesterol free oil. It is an introduced and commercially exploited crop in India. In India area, production and productivity of soybean during year 2021 is 12.04 million hectares, 14.97 million tonnes and 976.2 kg ha</w:t>
      </w:r>
      <w:r w:rsidRPr="00272EB6">
        <w:rPr>
          <w:rFonts w:ascii="Times New Roman" w:hAnsi="Times New Roman" w:cs="Times New Roman"/>
          <w:sz w:val="24"/>
          <w:szCs w:val="24"/>
          <w:vertAlign w:val="superscript"/>
        </w:rPr>
        <w:t>-1</w:t>
      </w:r>
      <w:r w:rsidRPr="00272EB6">
        <w:rPr>
          <w:rFonts w:ascii="Times New Roman" w:hAnsi="Times New Roman" w:cs="Times New Roman"/>
          <w:sz w:val="24"/>
          <w:szCs w:val="24"/>
        </w:rPr>
        <w:t xml:space="preserve">, respectively (Anonymous, 2022). Maharashtra stood first rank in both area and production (FAO). Soybean is considered as a miracle crop because of its dual qualities, </w:t>
      </w:r>
      <w:r w:rsidRPr="00272EB6">
        <w:rPr>
          <w:rFonts w:ascii="Times New Roman" w:hAnsi="Times New Roman" w:cs="Times New Roman"/>
          <w:i/>
          <w:iCs/>
          <w:sz w:val="24"/>
          <w:szCs w:val="24"/>
        </w:rPr>
        <w:t>viz</w:t>
      </w:r>
      <w:r w:rsidRPr="00272EB6">
        <w:rPr>
          <w:rFonts w:ascii="Times New Roman" w:hAnsi="Times New Roman" w:cs="Times New Roman"/>
          <w:sz w:val="24"/>
          <w:szCs w:val="24"/>
        </w:rPr>
        <w:t>, high protein (40-42%) and oil content (20%) in seed. It also contains various vitamins and minerals. In India, soybean cultivation was started in 1977. It also contains various vitamins and minerals. Soybean protein is rich in valuable amino acid lysine (5 %) (</w:t>
      </w:r>
      <w:proofErr w:type="spellStart"/>
      <w:r w:rsidRPr="00272EB6">
        <w:rPr>
          <w:rFonts w:ascii="Times New Roman" w:hAnsi="Times New Roman" w:cs="Times New Roman"/>
          <w:sz w:val="24"/>
          <w:szCs w:val="24"/>
        </w:rPr>
        <w:t>Dhadave</w:t>
      </w:r>
      <w:proofErr w:type="spellEnd"/>
      <w:r w:rsidRPr="00272EB6">
        <w:rPr>
          <w:rFonts w:ascii="Times New Roman" w:hAnsi="Times New Roman" w:cs="Times New Roman"/>
          <w:sz w:val="24"/>
          <w:szCs w:val="24"/>
        </w:rPr>
        <w:t xml:space="preserve"> </w:t>
      </w:r>
      <w:r w:rsidRPr="00272EB6">
        <w:rPr>
          <w:rFonts w:ascii="Times New Roman" w:hAnsi="Times New Roman" w:cs="Times New Roman"/>
          <w:i/>
          <w:iCs/>
          <w:sz w:val="24"/>
          <w:szCs w:val="24"/>
        </w:rPr>
        <w:t>et al.,</w:t>
      </w:r>
      <w:r w:rsidRPr="00272EB6">
        <w:rPr>
          <w:rFonts w:ascii="Times New Roman" w:hAnsi="Times New Roman" w:cs="Times New Roman"/>
          <w:sz w:val="24"/>
          <w:szCs w:val="24"/>
        </w:rPr>
        <w:t xml:space="preserve"> 2018). </w:t>
      </w:r>
      <w:r w:rsidR="001947F8">
        <w:rPr>
          <w:rFonts w:ascii="Times New Roman" w:hAnsi="Times New Roman" w:cs="Times New Roman"/>
          <w:sz w:val="24"/>
          <w:szCs w:val="24"/>
        </w:rPr>
        <w:t xml:space="preserve">Being a </w:t>
      </w:r>
      <w:r w:rsidR="001947F8" w:rsidRPr="001947F8">
        <w:rPr>
          <w:rFonts w:ascii="Times New Roman" w:hAnsi="Times New Roman" w:cs="Times New Roman"/>
          <w:sz w:val="24"/>
          <w:szCs w:val="24"/>
        </w:rPr>
        <w:t>legum</w:t>
      </w:r>
      <w:r w:rsidR="001947F8">
        <w:rPr>
          <w:rFonts w:ascii="Times New Roman" w:hAnsi="Times New Roman" w:cs="Times New Roman"/>
          <w:sz w:val="24"/>
          <w:szCs w:val="24"/>
        </w:rPr>
        <w:t>e</w:t>
      </w:r>
      <w:r w:rsidR="001947F8" w:rsidRPr="001947F8">
        <w:rPr>
          <w:rFonts w:ascii="Times New Roman" w:hAnsi="Times New Roman" w:cs="Times New Roman"/>
          <w:sz w:val="24"/>
          <w:szCs w:val="24"/>
        </w:rPr>
        <w:t xml:space="preserve">, </w:t>
      </w:r>
      <w:r w:rsidR="001947F8">
        <w:rPr>
          <w:rFonts w:ascii="Times New Roman" w:hAnsi="Times New Roman" w:cs="Times New Roman"/>
          <w:sz w:val="24"/>
          <w:szCs w:val="24"/>
        </w:rPr>
        <w:t xml:space="preserve">it </w:t>
      </w:r>
      <w:r w:rsidR="001947F8" w:rsidRPr="001947F8">
        <w:rPr>
          <w:rFonts w:ascii="Times New Roman" w:hAnsi="Times New Roman" w:cs="Times New Roman"/>
          <w:sz w:val="24"/>
          <w:szCs w:val="24"/>
        </w:rPr>
        <w:t>has the ability to fix substantial amounts of atmospheric nitrogen, thereby improving soil fertility by leaving behind residual nitrogen (50–300 kg ha⁻¹). Through this process, it enriches the soil in which it is grown by transferring nitrogen from the atmosphere into the soil. In addition to its soil-enriching capacity, soybean is highly valued for its nutritional content. Since the Indian diet is often deficient in both the quality and quantity of protein, soybean is considered an excellent source of nutrition and is often described as “boneless meat” due to its richness in protein. Among grain legumes, soybean holds great economic importance and is cultivated successfully across a wide range of agro-climatic conditions worldwide.</w:t>
      </w:r>
      <w:r w:rsidR="00801E3B">
        <w:rPr>
          <w:rFonts w:ascii="Times New Roman" w:hAnsi="Times New Roman" w:cs="Times New Roman"/>
          <w:sz w:val="24"/>
          <w:szCs w:val="24"/>
        </w:rPr>
        <w:t xml:space="preserve"> </w:t>
      </w:r>
    </w:p>
    <w:p w14:paraId="54E191CA" w14:textId="64BBFA8F" w:rsidR="00801E3B" w:rsidRPr="00801E3B" w:rsidRDefault="00801E3B" w:rsidP="00801E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Phosphorus is a vital macronutrient required for plant growth and reproduction, often described as the “key of life.” It plays a central role in root development, flowering, seed formation, photosynthesis, energy transfer, and other biochemical processes that cannot be </w:t>
      </w:r>
      <w:r w:rsidRPr="00801E3B">
        <w:rPr>
          <w:rFonts w:ascii="Times New Roman" w:hAnsi="Times New Roman" w:cs="Times New Roman"/>
          <w:sz w:val="24"/>
          <w:szCs w:val="24"/>
        </w:rPr>
        <w:lastRenderedPageBreak/>
        <w:t xml:space="preserve">substituted by any other nutrient. Despite being the tenth most abundant element in the Earth’s crust, phosphorus is among the least available to plants due to its strong fixation with aluminium and iron in acidic soils and with calcium in calcareous soils, making it a major limiting factor in crop production (Nisha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2014).</w:t>
      </w:r>
    </w:p>
    <w:p w14:paraId="3C423B39" w14:textId="0C3E0808" w:rsidR="00801E3B" w:rsidRDefault="00801E3B" w:rsidP="00801E3B">
      <w:pPr>
        <w:ind w:firstLine="720"/>
        <w:jc w:val="both"/>
        <w:rPr>
          <w:rFonts w:ascii="Times New Roman" w:hAnsi="Times New Roman" w:cs="Times New Roman"/>
          <w:sz w:val="24"/>
          <w:szCs w:val="24"/>
        </w:rPr>
      </w:pPr>
      <w:r w:rsidRPr="00801E3B">
        <w:rPr>
          <w:rFonts w:ascii="Times New Roman" w:hAnsi="Times New Roman" w:cs="Times New Roman"/>
          <w:sz w:val="24"/>
          <w:szCs w:val="24"/>
        </w:rPr>
        <w:t xml:space="preserve">Microbial inoculants, or biofertilizers, provide a cost-effective and eco-friendly approach to improving nutrient availability while reducing dependence on chemical fertilizers. Among these,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and phosphorus-solubilizing bacteria (PSB) are widely used in legume production systems.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fixes atmospheric nitrogen in root nodules, while PSB enhance phosphorus availability by releasing organic acids that solubilize insoluble forms of phosphorus (Raja and </w:t>
      </w:r>
      <w:proofErr w:type="spellStart"/>
      <w:r w:rsidRPr="00801E3B">
        <w:rPr>
          <w:rFonts w:ascii="Times New Roman" w:hAnsi="Times New Roman" w:cs="Times New Roman"/>
          <w:sz w:val="24"/>
          <w:szCs w:val="24"/>
        </w:rPr>
        <w:t>Takankhar</w:t>
      </w:r>
      <w:proofErr w:type="spellEnd"/>
      <w:r w:rsidRPr="00801E3B">
        <w:rPr>
          <w:rFonts w:ascii="Times New Roman" w:hAnsi="Times New Roman" w:cs="Times New Roman"/>
          <w:sz w:val="24"/>
          <w:szCs w:val="24"/>
        </w:rPr>
        <w:t>, 2017; Khan and Zaidi, 2007).</w:t>
      </w: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Soil biochemical properties, particularly enzyme activities, are recognized as sensitive indicators of soil health. Enzymes play a critical role in nutrient cycling, organic matter decomposition, and soil quality maintenance, thereby influencing crop productivity (Mina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2011). Although PSB have shown potential in enhancing soil phosphorus availability, limited information is available on their specific effects on soybean productivity and associated soil enzyme activities.</w:t>
      </w:r>
    </w:p>
    <w:p w14:paraId="3A6BAD9D" w14:textId="77777777" w:rsidR="00801E3B" w:rsidRPr="00401D3D" w:rsidRDefault="00801E3B" w:rsidP="00801E3B">
      <w:pPr>
        <w:spacing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Materials and methods</w:t>
      </w:r>
    </w:p>
    <w:p w14:paraId="208D4306" w14:textId="77777777" w:rsidR="00801E3B" w:rsidRPr="00972041" w:rsidRDefault="00801E3B" w:rsidP="00801E3B">
      <w:pPr>
        <w:spacing w:line="240" w:lineRule="auto"/>
        <w:ind w:firstLine="720"/>
        <w:jc w:val="both"/>
        <w:rPr>
          <w:rFonts w:ascii="Times New Roman" w:hAnsi="Times New Roman" w:cs="Times New Roman"/>
          <w:sz w:val="24"/>
          <w:szCs w:val="24"/>
        </w:rPr>
      </w:pPr>
      <w:r w:rsidRPr="00972041">
        <w:rPr>
          <w:rFonts w:ascii="Times New Roman" w:hAnsi="Times New Roman" w:cs="Times New Roman"/>
          <w:sz w:val="24"/>
          <w:szCs w:val="24"/>
        </w:rPr>
        <w:t>A pot experiment was conducted during the kharif season of 2022 in the Net House of the Department of Soil Science &amp; Agricultural Chemistry at the College of Agriculture, Junagadh Agricultural University, Junagadh, Gujarat. The soil at the experimental site was clayey in texture, slightly alkaline in reaction (pH 7.98), and had an electrical conductivity (EC) of 0.48 dSm⁻¹. The soil's nutrient content was characterized as low in available nitrogen (225 kg ha⁻¹), medium in available phosphorus (37.49 kg ha⁻¹), high in available potash (321.93 kg ha⁻¹), and medium in available sulphur (17.9 ppm).</w:t>
      </w:r>
    </w:p>
    <w:p w14:paraId="52AA969F" w14:textId="2EFA26F8" w:rsidR="00801E3B" w:rsidRDefault="00801E3B" w:rsidP="00801E3B">
      <w:pPr>
        <w:spacing w:line="240" w:lineRule="auto"/>
        <w:ind w:firstLine="720"/>
        <w:jc w:val="both"/>
        <w:rPr>
          <w:rFonts w:ascii="Times New Roman" w:hAnsi="Times New Roman" w:cs="Times New Roman"/>
          <w:sz w:val="24"/>
          <w:szCs w:val="24"/>
        </w:rPr>
      </w:pPr>
      <w:r w:rsidRPr="00972041">
        <w:rPr>
          <w:rFonts w:ascii="Times New Roman" w:hAnsi="Times New Roman" w:cs="Times New Roman"/>
          <w:sz w:val="24"/>
          <w:szCs w:val="24"/>
        </w:rPr>
        <w:t>The experiment was conducted using a factorial completely randomized design with three replications, consisting of 16 treatment combinations. These treatments included 4 levels of phosphorus (0, 40, 60, 80 kg ha⁻¹) and 4 levels of phosphorus-solubilizing bacteria (PSB) (0, 1, 2, 3 L ha⁻¹). The treatments were as follows: control (no phosphorus or PSB) (T1), no phosphorus but with PSB 1 L ha⁻¹ (T</w:t>
      </w:r>
      <w:r w:rsidRPr="00137586">
        <w:rPr>
          <w:rFonts w:ascii="Times New Roman" w:hAnsi="Times New Roman" w:cs="Times New Roman"/>
          <w:sz w:val="24"/>
          <w:szCs w:val="24"/>
        </w:rPr>
        <w:t>2</w:t>
      </w:r>
      <w:r w:rsidRPr="00972041">
        <w:rPr>
          <w:rFonts w:ascii="Times New Roman" w:hAnsi="Times New Roman" w:cs="Times New Roman"/>
          <w:sz w:val="24"/>
          <w:szCs w:val="24"/>
        </w:rPr>
        <w:t>), no phosphorus but with PSB 2 L ha⁻¹ (T3), no phosphorus but with PSB 3 L ha⁻¹ (T4), 40 kg P₂O₅ ha⁻¹ with no PSB (T5), 40 kg P₂O₅ ha⁻¹ with PSB 1 L ha⁻¹ (T6), 40 kg P₂O₅ ha⁻¹ with PSB 2 L ha⁻¹ (T7), 40 kg P₂O₅ ha⁻¹ with PSB 3 L ha⁻¹ (T8), 60 kg P₂O₅ ha⁻¹ with no PSB (T9), 60 kg P₂O₅ ha⁻¹ with PSB 1 L ha⁻¹ (T10), 60 kg P₂O₅ ha⁻¹ with PSB 2 L ha⁻¹ (T11), 60 kg P₂O₅ ha⁻¹ with PSB 3 L ha⁻¹ (T12), 80 kg P₂O₅ ha⁻¹ with no PSB (T13), 80 kg P₂O₅ ha⁻¹ with PSB 1 L ha⁻¹ (T14), 80 kg P₂O₅ ha⁻¹ with PSB 2 L ha⁻¹ (T15), and 80 kg P₂O₅ ha⁻¹ with PSB 3 L ha⁻¹ (T16).</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Each pot was uniformly basal-dressed with 30 kg N ha⁻¹ in the form of urea and DAP, with phosphorus applied according to the treatments. PSB was applied as per the respective treatment. The soybean variety GJS-3 was sown in each pot with 5 seeds. Soil samples from each pot were collected at 30 DAS, 60 DAS, and at harvest. These samples were </w:t>
      </w:r>
      <w:proofErr w:type="spellStart"/>
      <w:r w:rsidRPr="00972041">
        <w:rPr>
          <w:rFonts w:ascii="Times New Roman" w:hAnsi="Times New Roman" w:cs="Times New Roman"/>
          <w:sz w:val="24"/>
          <w:szCs w:val="24"/>
        </w:rPr>
        <w:t>analyzed</w:t>
      </w:r>
      <w:proofErr w:type="spellEnd"/>
      <w:r w:rsidRPr="00972041">
        <w:rPr>
          <w:rFonts w:ascii="Times New Roman" w:hAnsi="Times New Roman" w:cs="Times New Roman"/>
          <w:sz w:val="24"/>
          <w:szCs w:val="24"/>
        </w:rPr>
        <w:t xml:space="preserve"> for PSB bacterial count using </w:t>
      </w:r>
      <w:proofErr w:type="spellStart"/>
      <w:r w:rsidRPr="00972041">
        <w:rPr>
          <w:rFonts w:ascii="Times New Roman" w:hAnsi="Times New Roman" w:cs="Times New Roman"/>
          <w:sz w:val="24"/>
          <w:szCs w:val="24"/>
        </w:rPr>
        <w:t>Pikovskaya’s</w:t>
      </w:r>
      <w:proofErr w:type="spellEnd"/>
      <w:r w:rsidRPr="00972041">
        <w:rPr>
          <w:rFonts w:ascii="Times New Roman" w:hAnsi="Times New Roman" w:cs="Times New Roman"/>
          <w:sz w:val="24"/>
          <w:szCs w:val="24"/>
        </w:rPr>
        <w:t xml:space="preserve"> medium (</w:t>
      </w:r>
      <w:proofErr w:type="spellStart"/>
      <w:r w:rsidRPr="00972041">
        <w:rPr>
          <w:rFonts w:ascii="Times New Roman" w:hAnsi="Times New Roman" w:cs="Times New Roman"/>
          <w:sz w:val="24"/>
          <w:szCs w:val="24"/>
        </w:rPr>
        <w:t>Sundara</w:t>
      </w:r>
      <w:proofErr w:type="spellEnd"/>
      <w:r w:rsidRPr="00972041">
        <w:rPr>
          <w:rFonts w:ascii="Times New Roman" w:hAnsi="Times New Roman" w:cs="Times New Roman"/>
          <w:sz w:val="24"/>
          <w:szCs w:val="24"/>
        </w:rPr>
        <w:t xml:space="preserve"> Rao, 1963), and acid phosphatase activit</w:t>
      </w:r>
      <w:r w:rsidR="00F61BF0">
        <w:rPr>
          <w:rFonts w:ascii="Times New Roman" w:hAnsi="Times New Roman" w:cs="Times New Roman"/>
          <w:sz w:val="24"/>
          <w:szCs w:val="24"/>
        </w:rPr>
        <w:t>y</w:t>
      </w:r>
      <w:r w:rsidRPr="00972041">
        <w:rPr>
          <w:rFonts w:ascii="Times New Roman" w:hAnsi="Times New Roman" w:cs="Times New Roman"/>
          <w:sz w:val="24"/>
          <w:szCs w:val="24"/>
        </w:rPr>
        <w:t xml:space="preserve"> in the rhizosphere soil as per the methods described by </w:t>
      </w:r>
      <w:proofErr w:type="spellStart"/>
      <w:r w:rsidRPr="00972041">
        <w:rPr>
          <w:rFonts w:ascii="Times New Roman" w:hAnsi="Times New Roman" w:cs="Times New Roman"/>
          <w:sz w:val="24"/>
          <w:szCs w:val="24"/>
        </w:rPr>
        <w:t>Tabatabai</w:t>
      </w:r>
      <w:proofErr w:type="spellEnd"/>
      <w:r w:rsidRPr="00972041">
        <w:rPr>
          <w:rFonts w:ascii="Times New Roman" w:hAnsi="Times New Roman" w:cs="Times New Roman"/>
          <w:sz w:val="24"/>
          <w:szCs w:val="24"/>
        </w:rPr>
        <w:t xml:space="preserve"> and </w:t>
      </w:r>
      <w:proofErr w:type="spellStart"/>
      <w:r w:rsidRPr="00972041">
        <w:rPr>
          <w:rFonts w:ascii="Times New Roman" w:hAnsi="Times New Roman" w:cs="Times New Roman"/>
          <w:sz w:val="24"/>
          <w:szCs w:val="24"/>
        </w:rPr>
        <w:t>Bremner</w:t>
      </w:r>
      <w:proofErr w:type="spellEnd"/>
      <w:r w:rsidRPr="00972041">
        <w:rPr>
          <w:rFonts w:ascii="Times New Roman" w:hAnsi="Times New Roman" w:cs="Times New Roman"/>
          <w:sz w:val="24"/>
          <w:szCs w:val="24"/>
        </w:rPr>
        <w:t xml:space="preserve"> (1969).</w:t>
      </w:r>
    </w:p>
    <w:p w14:paraId="4DB5BEC0" w14:textId="53AAB955" w:rsidR="00967D45" w:rsidRPr="005D782B" w:rsidRDefault="00967D45" w:rsidP="00801E3B">
      <w:pPr>
        <w:spacing w:line="240" w:lineRule="auto"/>
        <w:ind w:firstLine="720"/>
        <w:jc w:val="both"/>
        <w:rPr>
          <w:rFonts w:ascii="Times New Roman" w:hAnsi="Times New Roman" w:cs="Times New Roman"/>
          <w:b/>
          <w:sz w:val="24"/>
          <w:szCs w:val="24"/>
        </w:rPr>
      </w:pPr>
      <w:r w:rsidRPr="005D782B">
        <w:rPr>
          <w:rFonts w:ascii="Times New Roman" w:hAnsi="Times New Roman" w:cs="Times New Roman"/>
          <w:b/>
          <w:sz w:val="24"/>
          <w:szCs w:val="24"/>
        </w:rPr>
        <w:t xml:space="preserve">Result and discussion </w:t>
      </w:r>
    </w:p>
    <w:p w14:paraId="75E261E3" w14:textId="55593BE5" w:rsidR="00F61BF0" w:rsidRPr="001D4DDB" w:rsidRDefault="00F61BF0" w:rsidP="00F61BF0">
      <w:pPr>
        <w:spacing w:before="120" w:after="12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Periodical </w:t>
      </w:r>
      <w:r w:rsidRPr="001D4DDB">
        <w:rPr>
          <w:rFonts w:ascii="Times New Roman" w:hAnsi="Times New Roman" w:cs="Times New Roman"/>
          <w:b/>
          <w:bCs/>
          <w:sz w:val="24"/>
          <w:szCs w:val="24"/>
        </w:rPr>
        <w:t>PSB count</w:t>
      </w:r>
    </w:p>
    <w:p w14:paraId="08D23BAD" w14:textId="654002B2" w:rsidR="00F61BF0" w:rsidRPr="00401D3D" w:rsidRDefault="00F61BF0" w:rsidP="00F61BF0">
      <w:pPr>
        <w:spacing w:before="120" w:after="120" w:line="240" w:lineRule="auto"/>
        <w:jc w:val="both"/>
        <w:rPr>
          <w:rFonts w:ascii="Times New Roman" w:eastAsia="Calibri" w:hAnsi="Times New Roman" w:cs="Times New Roman"/>
          <w:b/>
          <w:kern w:val="0"/>
          <w:sz w:val="24"/>
          <w:szCs w:val="24"/>
          <w14:ligatures w14:val="none"/>
        </w:rPr>
      </w:pPr>
      <w:r w:rsidRPr="00401D3D">
        <w:rPr>
          <w:rFonts w:ascii="Times New Roman" w:eastAsia="Calibri" w:hAnsi="Times New Roman" w:cs="Times New Roman"/>
          <w:b/>
          <w:kern w:val="0"/>
          <w:sz w:val="24"/>
          <w:szCs w:val="24"/>
          <w14:ligatures w14:val="none"/>
        </w:rPr>
        <w:t>Effect of phosphorus</w:t>
      </w:r>
    </w:p>
    <w:p w14:paraId="04481938" w14:textId="0B7891D4" w:rsidR="00F61BF0" w:rsidRPr="00BF383F" w:rsidRDefault="00F61BF0" w:rsidP="003462A6">
      <w:pPr>
        <w:spacing w:before="120" w:after="120" w:line="240" w:lineRule="auto"/>
        <w:jc w:val="both"/>
        <w:rPr>
          <w:rFonts w:ascii="Times New Roman" w:eastAsia="Calibri" w:hAnsi="Times New Roman" w:cs="Times New Roman"/>
          <w:kern w:val="0"/>
          <w:sz w:val="24"/>
          <w:szCs w:val="24"/>
          <w14:ligatures w14:val="none"/>
        </w:rPr>
      </w:pPr>
      <w:r w:rsidRPr="00BF383F">
        <w:rPr>
          <w:rFonts w:ascii="Times New Roman" w:eastAsia="Calibri" w:hAnsi="Times New Roman" w:cs="Times New Roman"/>
          <w:kern w:val="0"/>
          <w:sz w:val="24"/>
          <w:szCs w:val="24"/>
          <w14:ligatures w14:val="none"/>
        </w:rPr>
        <w:t xml:space="preserve">Different levels of phosphorus did not show a significant effect on the periodic PSB count in the soil at 30 DAS, 60 DAS, or at harvest </w:t>
      </w:r>
    </w:p>
    <w:p w14:paraId="5CFC23C0" w14:textId="19CDF1EB" w:rsidR="00F61BF0" w:rsidRPr="00401D3D" w:rsidRDefault="00F61BF0" w:rsidP="00F61BF0">
      <w:pPr>
        <w:spacing w:before="120" w:after="120" w:line="240" w:lineRule="auto"/>
        <w:ind w:hanging="10"/>
        <w:jc w:val="both"/>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lastRenderedPageBreak/>
        <w:t>Effect phosphorus Solubilizing Bacteria</w:t>
      </w:r>
    </w:p>
    <w:p w14:paraId="4FF4759C" w14:textId="4A275872" w:rsidR="00F61BF0" w:rsidRPr="00BF383F" w:rsidRDefault="00F61BF0" w:rsidP="003462A6">
      <w:pPr>
        <w:spacing w:before="120" w:after="120" w:line="240" w:lineRule="auto"/>
        <w:jc w:val="both"/>
        <w:rPr>
          <w:rFonts w:ascii="Times New Roman" w:eastAsia="Times New Roman" w:hAnsi="Times New Roman" w:cs="Times New Roman"/>
          <w:kern w:val="0"/>
          <w:sz w:val="24"/>
          <w:szCs w:val="24"/>
          <w14:ligatures w14:val="none"/>
        </w:rPr>
      </w:pPr>
      <w:r w:rsidRPr="00BF383F">
        <w:rPr>
          <w:rFonts w:ascii="Times New Roman" w:eastAsia="Times New Roman" w:hAnsi="Times New Roman" w:cs="Times New Roman"/>
          <w:kern w:val="0"/>
          <w:sz w:val="24"/>
          <w:szCs w:val="24"/>
          <w14:ligatures w14:val="none"/>
        </w:rPr>
        <w:t xml:space="preserve">Different levels of PSB application significantly affected the periodic PSB count in the soil at 30 DAS, 60 DAS, and at harvest (Table </w:t>
      </w:r>
      <w:r w:rsidR="003462A6">
        <w:rPr>
          <w:rFonts w:ascii="Times New Roman" w:eastAsia="Times New Roman" w:hAnsi="Times New Roman" w:cs="Times New Roman"/>
          <w:kern w:val="0"/>
          <w:sz w:val="24"/>
          <w:szCs w:val="24"/>
          <w14:ligatures w14:val="none"/>
        </w:rPr>
        <w:t>1</w:t>
      </w:r>
      <w:r w:rsidRPr="00BF383F">
        <w:rPr>
          <w:rFonts w:ascii="Times New Roman" w:eastAsia="Times New Roman" w:hAnsi="Times New Roman" w:cs="Times New Roman"/>
          <w:kern w:val="0"/>
          <w:sz w:val="24"/>
          <w:szCs w:val="24"/>
          <w14:ligatures w14:val="none"/>
        </w:rPr>
        <w:t xml:space="preserve">). Among the various PSB application rates, 3 L ha⁻¹ of PSB resulted in the highest PSB counts at 30 DAS (5.46 × 10⁶), 60 DAS (7.82 × 10⁶), and at harvest (7.53 × 10⁶ </w:t>
      </w:r>
      <w:proofErr w:type="spellStart"/>
      <w:r w:rsidRPr="00BF383F">
        <w:rPr>
          <w:rFonts w:ascii="Times New Roman" w:eastAsia="Times New Roman" w:hAnsi="Times New Roman" w:cs="Times New Roman"/>
          <w:kern w:val="0"/>
          <w:sz w:val="24"/>
          <w:szCs w:val="24"/>
          <w14:ligatures w14:val="none"/>
        </w:rPr>
        <w:t>cfu</w:t>
      </w:r>
      <w:proofErr w:type="spellEnd"/>
      <w:r w:rsidRPr="00BF383F">
        <w:rPr>
          <w:rFonts w:ascii="Times New Roman" w:eastAsia="Times New Roman" w:hAnsi="Times New Roman" w:cs="Times New Roman"/>
          <w:kern w:val="0"/>
          <w:sz w:val="24"/>
          <w:szCs w:val="24"/>
          <w14:ligatures w14:val="none"/>
        </w:rPr>
        <w:t xml:space="preserve"> g⁻¹ soil), followed by the application of 2 L PSB ha⁻¹, which showed comparable counts of 5.21 × 10⁶ at 30 DAS and 7.25 × 10⁶ at harvest. The lowest PSB counts were recorded in the control treatment. Microorganisms break down organic material, releasing various nutrients and organic carbon into the soil. This process leads to a significant increase in bacterial populations, as they absorb these nutrients, and the favourable environment promotes their rapid multiplication in the soil. In addition to phosphate solubilization, these microbes also mineralize organic phosphorus, making more phosphorus available in the soil solution than necessary for their own growth and metabolism</w:t>
      </w:r>
      <w:r w:rsidR="0030732C">
        <w:rPr>
          <w:rFonts w:ascii="Times New Roman" w:eastAsia="Times New Roman" w:hAnsi="Times New Roman" w:cs="Times New Roman"/>
          <w:kern w:val="0"/>
          <w:sz w:val="24"/>
          <w:szCs w:val="24"/>
          <w14:ligatures w14:val="none"/>
        </w:rPr>
        <w:t>.</w:t>
      </w:r>
      <w:r w:rsidRPr="00BF383F">
        <w:rPr>
          <w:rFonts w:ascii="Times New Roman" w:eastAsia="Times New Roman" w:hAnsi="Times New Roman" w:cs="Times New Roman"/>
          <w:kern w:val="0"/>
          <w:sz w:val="24"/>
          <w:szCs w:val="24"/>
          <w14:ligatures w14:val="none"/>
        </w:rPr>
        <w:t xml:space="preserve"> </w:t>
      </w:r>
      <w:r w:rsidR="0030732C">
        <w:rPr>
          <w:rFonts w:ascii="Times New Roman" w:eastAsia="Times New Roman" w:hAnsi="Times New Roman" w:cs="Times New Roman"/>
          <w:kern w:val="0"/>
          <w:sz w:val="24"/>
          <w:szCs w:val="24"/>
          <w14:ligatures w14:val="none"/>
        </w:rPr>
        <w:t xml:space="preserve">Similar results were earlier reported by </w:t>
      </w:r>
      <w:r w:rsidRPr="00BF383F">
        <w:rPr>
          <w:rFonts w:ascii="Times New Roman" w:eastAsia="Times New Roman" w:hAnsi="Times New Roman" w:cs="Times New Roman"/>
          <w:kern w:val="0"/>
          <w:sz w:val="24"/>
          <w:szCs w:val="24"/>
          <w14:ligatures w14:val="none"/>
        </w:rPr>
        <w:t xml:space="preserve">Cao </w:t>
      </w:r>
      <w:r w:rsidRPr="003462A6">
        <w:rPr>
          <w:rFonts w:ascii="Times New Roman" w:eastAsia="Times New Roman" w:hAnsi="Times New Roman" w:cs="Times New Roman"/>
          <w:i/>
          <w:iCs/>
          <w:kern w:val="0"/>
          <w:sz w:val="24"/>
          <w:szCs w:val="24"/>
          <w14:ligatures w14:val="none"/>
        </w:rPr>
        <w:t>et al.,</w:t>
      </w:r>
      <w:r w:rsidRPr="00BF383F">
        <w:rPr>
          <w:rFonts w:ascii="Times New Roman" w:eastAsia="Times New Roman" w:hAnsi="Times New Roman" w:cs="Times New Roman"/>
          <w:kern w:val="0"/>
          <w:sz w:val="24"/>
          <w:szCs w:val="24"/>
          <w14:ligatures w14:val="none"/>
        </w:rPr>
        <w:t xml:space="preserve"> 2016</w:t>
      </w:r>
      <w:r w:rsidR="0030732C">
        <w:rPr>
          <w:rFonts w:ascii="Times New Roman" w:eastAsia="Times New Roman" w:hAnsi="Times New Roman" w:cs="Times New Roman"/>
          <w:kern w:val="0"/>
          <w:sz w:val="24"/>
          <w:szCs w:val="24"/>
          <w14:ligatures w14:val="none"/>
        </w:rPr>
        <w:t xml:space="preserve"> in soybean</w:t>
      </w:r>
      <w:r w:rsidRPr="00BF383F">
        <w:rPr>
          <w:rFonts w:ascii="Times New Roman" w:eastAsia="Times New Roman" w:hAnsi="Times New Roman" w:cs="Times New Roman"/>
          <w:kern w:val="0"/>
          <w:sz w:val="24"/>
          <w:szCs w:val="24"/>
          <w14:ligatures w14:val="none"/>
        </w:rPr>
        <w:t xml:space="preserve">; Gaikwad </w:t>
      </w:r>
      <w:r w:rsidRPr="003462A6">
        <w:rPr>
          <w:rFonts w:ascii="Times New Roman" w:eastAsia="Times New Roman" w:hAnsi="Times New Roman" w:cs="Times New Roman"/>
          <w:i/>
          <w:iCs/>
          <w:kern w:val="0"/>
          <w:sz w:val="24"/>
          <w:szCs w:val="24"/>
          <w14:ligatures w14:val="none"/>
        </w:rPr>
        <w:t>et al.,</w:t>
      </w:r>
      <w:r w:rsidRPr="00BF383F">
        <w:rPr>
          <w:rFonts w:ascii="Times New Roman" w:eastAsia="Times New Roman" w:hAnsi="Times New Roman" w:cs="Times New Roman"/>
          <w:kern w:val="0"/>
          <w:sz w:val="24"/>
          <w:szCs w:val="24"/>
          <w14:ligatures w14:val="none"/>
        </w:rPr>
        <w:t xml:space="preserve"> 2021</w:t>
      </w:r>
      <w:r w:rsidR="0030732C">
        <w:rPr>
          <w:rFonts w:ascii="Times New Roman" w:eastAsia="Times New Roman" w:hAnsi="Times New Roman" w:cs="Times New Roman"/>
          <w:kern w:val="0"/>
          <w:sz w:val="24"/>
          <w:szCs w:val="24"/>
          <w14:ligatures w14:val="none"/>
        </w:rPr>
        <w:t xml:space="preserve"> in chick pea</w:t>
      </w:r>
      <w:r w:rsidRPr="00BF383F">
        <w:rPr>
          <w:rFonts w:ascii="Times New Roman" w:eastAsia="Times New Roman" w:hAnsi="Times New Roman" w:cs="Times New Roman"/>
          <w:kern w:val="0"/>
          <w:sz w:val="24"/>
          <w:szCs w:val="24"/>
          <w14:ligatures w14:val="none"/>
        </w:rPr>
        <w:t xml:space="preserve">; Nambiar, 1994; </w:t>
      </w:r>
      <w:proofErr w:type="spellStart"/>
      <w:r w:rsidRPr="00BF383F">
        <w:rPr>
          <w:rFonts w:ascii="Times New Roman" w:eastAsia="Times New Roman" w:hAnsi="Times New Roman" w:cs="Times New Roman"/>
          <w:kern w:val="0"/>
          <w:sz w:val="24"/>
          <w:szCs w:val="24"/>
          <w14:ligatures w14:val="none"/>
        </w:rPr>
        <w:t>Chouksey</w:t>
      </w:r>
      <w:proofErr w:type="spellEnd"/>
      <w:r w:rsidRPr="00BF383F">
        <w:rPr>
          <w:rFonts w:ascii="Times New Roman" w:eastAsia="Times New Roman" w:hAnsi="Times New Roman" w:cs="Times New Roman"/>
          <w:kern w:val="0"/>
          <w:sz w:val="24"/>
          <w:szCs w:val="24"/>
          <w14:ligatures w14:val="none"/>
        </w:rPr>
        <w:t xml:space="preserve"> </w:t>
      </w:r>
      <w:r w:rsidRPr="003462A6">
        <w:rPr>
          <w:rFonts w:ascii="Times New Roman" w:eastAsia="Times New Roman" w:hAnsi="Times New Roman" w:cs="Times New Roman"/>
          <w:i/>
          <w:iCs/>
          <w:kern w:val="0"/>
          <w:sz w:val="24"/>
          <w:szCs w:val="24"/>
          <w14:ligatures w14:val="none"/>
        </w:rPr>
        <w:t>et al.,</w:t>
      </w:r>
      <w:r w:rsidRPr="00BF383F">
        <w:rPr>
          <w:rFonts w:ascii="Times New Roman" w:eastAsia="Times New Roman" w:hAnsi="Times New Roman" w:cs="Times New Roman"/>
          <w:kern w:val="0"/>
          <w:sz w:val="24"/>
          <w:szCs w:val="24"/>
          <w14:ligatures w14:val="none"/>
        </w:rPr>
        <w:t xml:space="preserve"> 1995</w:t>
      </w:r>
      <w:r w:rsidR="0030732C">
        <w:rPr>
          <w:rFonts w:ascii="Times New Roman" w:eastAsia="Times New Roman" w:hAnsi="Times New Roman" w:cs="Times New Roman"/>
          <w:kern w:val="0"/>
          <w:sz w:val="24"/>
          <w:szCs w:val="24"/>
          <w14:ligatures w14:val="none"/>
        </w:rPr>
        <w:t xml:space="preserve"> in soybean crop</w:t>
      </w:r>
      <w:r w:rsidRPr="00BF383F">
        <w:rPr>
          <w:rFonts w:ascii="Times New Roman" w:eastAsia="Times New Roman" w:hAnsi="Times New Roman" w:cs="Times New Roman"/>
          <w:kern w:val="0"/>
          <w:sz w:val="24"/>
          <w:szCs w:val="24"/>
          <w14:ligatures w14:val="none"/>
        </w:rPr>
        <w:t>.</w:t>
      </w:r>
    </w:p>
    <w:p w14:paraId="7050BAFC" w14:textId="665B2E60" w:rsidR="00F61BF0" w:rsidRPr="00401D3D" w:rsidRDefault="00F61BF0" w:rsidP="00F61BF0">
      <w:pPr>
        <w:spacing w:before="120" w:after="120" w:line="240" w:lineRule="auto"/>
        <w:jc w:val="both"/>
        <w:rPr>
          <w:rFonts w:ascii="Times New Roman" w:eastAsia="Calibri" w:hAnsi="Times New Roman" w:cs="Times New Roman"/>
          <w:b/>
          <w:kern w:val="0"/>
          <w:sz w:val="24"/>
          <w:szCs w:val="24"/>
          <w14:ligatures w14:val="none"/>
        </w:rPr>
      </w:pPr>
      <w:r w:rsidRPr="00401D3D">
        <w:rPr>
          <w:rFonts w:ascii="Times New Roman" w:eastAsia="Calibri" w:hAnsi="Times New Roman" w:cs="Times New Roman"/>
          <w:b/>
          <w:kern w:val="0"/>
          <w:sz w:val="24"/>
          <w:szCs w:val="24"/>
          <w14:ligatures w14:val="none"/>
        </w:rPr>
        <w:t>Interaction Effect of Phosphorus and PSB</w:t>
      </w:r>
    </w:p>
    <w:p w14:paraId="6422432A" w14:textId="4AB65A20" w:rsidR="00F61BF0" w:rsidRPr="00401D3D" w:rsidRDefault="00F61BF0" w:rsidP="003462A6">
      <w:pPr>
        <w:spacing w:before="120" w:after="120" w:line="240" w:lineRule="auto"/>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 xml:space="preserve">The interaction effect of different levels of phosphorus and PSB on PSB count in soil was found non- significant at 30 DAS, 60 DAS and at harvest </w:t>
      </w:r>
    </w:p>
    <w:p w14:paraId="7651C7D2" w14:textId="042DF25B" w:rsidR="00801E3B" w:rsidRPr="00F61BF0" w:rsidRDefault="00F61BF0" w:rsidP="00801E3B">
      <w:pPr>
        <w:jc w:val="both"/>
        <w:rPr>
          <w:rFonts w:ascii="Times New Roman" w:hAnsi="Times New Roman" w:cs="Times New Roman"/>
          <w:b/>
          <w:bCs/>
          <w:sz w:val="24"/>
          <w:szCs w:val="24"/>
        </w:rPr>
      </w:pPr>
      <w:r w:rsidRPr="00F61BF0">
        <w:rPr>
          <w:rFonts w:ascii="Times New Roman" w:hAnsi="Times New Roman" w:cs="Times New Roman"/>
          <w:b/>
          <w:bCs/>
          <w:sz w:val="24"/>
          <w:szCs w:val="24"/>
        </w:rPr>
        <w:t>Acid phosphatase</w:t>
      </w:r>
      <w:r w:rsidRPr="00F61BF0">
        <w:rPr>
          <w:rFonts w:ascii="Times New Roman" w:hAnsi="Times New Roman" w:cs="Times New Roman"/>
          <w:b/>
          <w:bCs/>
          <w:sz w:val="24"/>
          <w:szCs w:val="24"/>
          <w:lang w:bidi="hi-IN"/>
        </w:rPr>
        <w:t xml:space="preserve"> activity in soil </w:t>
      </w:r>
      <w:r w:rsidRPr="00F61BF0">
        <w:rPr>
          <w:rFonts w:ascii="Times New Roman" w:hAnsi="Times New Roman" w:cs="Times New Roman"/>
          <w:b/>
          <w:bCs/>
          <w:sz w:val="24"/>
          <w:szCs w:val="24"/>
        </w:rPr>
        <w:t>(µg PNP g</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xml:space="preserve"> soil hr</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at different crop growth stages</w:t>
      </w:r>
    </w:p>
    <w:p w14:paraId="1E74A388" w14:textId="51FFC580" w:rsidR="00F61BF0" w:rsidRPr="00401D3D" w:rsidRDefault="00F61BF0" w:rsidP="00F61BF0">
      <w:pPr>
        <w:pStyle w:val="NoSpacing"/>
        <w:spacing w:before="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w:t>
      </w:r>
    </w:p>
    <w:p w14:paraId="7BB24A3B" w14:textId="2ADF9633"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 xml:space="preserve">The various phosphorus levels significantly influenced the periodic acid phosphatase activity in soil at 30 DAS, 60 DAS, and at harvest. Data presented in Table </w:t>
      </w:r>
      <w:r w:rsidR="003462A6">
        <w:rPr>
          <w:rFonts w:ascii="Times New Roman" w:eastAsia="Times New Roman" w:hAnsi="Times New Roman" w:cs="Times New Roman"/>
          <w:sz w:val="24"/>
          <w:szCs w:val="24"/>
        </w:rPr>
        <w:t xml:space="preserve">2 </w:t>
      </w:r>
      <w:r w:rsidRPr="004822BA">
        <w:rPr>
          <w:rFonts w:ascii="Times New Roman" w:eastAsia="Times New Roman" w:hAnsi="Times New Roman" w:cs="Times New Roman"/>
          <w:sz w:val="24"/>
          <w:szCs w:val="24"/>
        </w:rPr>
        <w:t>show that the highest acid phosphatase activity was recorded under the treatment with P3 (80 kg P₂O₅ ha⁻¹), with values of 47.53, 57.08, and 53.19 µg PNP g⁻¹ soil hr⁻¹ at 30 DAS, 60 DAS, and at harvest, respectively. In contrast, the lowest acid phosphatase activity was observed in the control treatment (P0) at all stages. The higher acid phosphatase activity observed at various growth stages in the P3 treatment may be attributed to the phosphorus application, which creates a favourable environment for soil enzymes. This, in turn, leads to an increase in microbial population and enhanced enzyme activity in the soil</w:t>
      </w:r>
      <w:r w:rsidR="00F06B99">
        <w:rPr>
          <w:rFonts w:ascii="Times New Roman" w:eastAsia="Times New Roman" w:hAnsi="Times New Roman" w:cs="Times New Roman"/>
          <w:sz w:val="24"/>
          <w:szCs w:val="24"/>
        </w:rPr>
        <w:t xml:space="preserve">. Similar results were earlier reported by </w:t>
      </w:r>
      <w:r w:rsidRPr="004822BA">
        <w:rPr>
          <w:rFonts w:ascii="Times New Roman" w:eastAsia="Times New Roman" w:hAnsi="Times New Roman" w:cs="Times New Roman"/>
          <w:sz w:val="24"/>
          <w:szCs w:val="24"/>
        </w:rPr>
        <w:t>Chandra Shaker 2010</w:t>
      </w:r>
      <w:r w:rsidR="0030732C">
        <w:rPr>
          <w:rFonts w:ascii="Times New Roman" w:eastAsia="Times New Roman" w:hAnsi="Times New Roman" w:cs="Times New Roman"/>
          <w:sz w:val="24"/>
          <w:szCs w:val="24"/>
        </w:rPr>
        <w:t xml:space="preserve"> in chick pea</w:t>
      </w:r>
      <w:r w:rsidRPr="004822BA">
        <w:rPr>
          <w:rFonts w:ascii="Times New Roman" w:eastAsia="Times New Roman" w:hAnsi="Times New Roman" w:cs="Times New Roman"/>
          <w:sz w:val="24"/>
          <w:szCs w:val="24"/>
        </w:rPr>
        <w:t>; Yadav and Agarwal 2015</w:t>
      </w:r>
      <w:r w:rsidR="0030732C">
        <w:rPr>
          <w:rFonts w:ascii="Times New Roman" w:eastAsia="Times New Roman" w:hAnsi="Times New Roman" w:cs="Times New Roman"/>
          <w:sz w:val="24"/>
          <w:szCs w:val="24"/>
        </w:rPr>
        <w:t xml:space="preserve"> in groundnut crop</w:t>
      </w:r>
      <w:r w:rsidRPr="004822BA">
        <w:rPr>
          <w:rFonts w:ascii="Times New Roman" w:eastAsia="Times New Roman" w:hAnsi="Times New Roman" w:cs="Times New Roman"/>
          <w:sz w:val="24"/>
          <w:szCs w:val="24"/>
        </w:rPr>
        <w:t>.</w:t>
      </w:r>
    </w:p>
    <w:p w14:paraId="01D6B19F" w14:textId="17D0C5E1" w:rsidR="00F61BF0" w:rsidRPr="00401D3D" w:rsidRDefault="00F61BF0" w:rsidP="00F61BF0">
      <w:pPr>
        <w:pStyle w:val="NoSpacing"/>
        <w:spacing w:before="120"/>
        <w:jc w:val="both"/>
        <w:rPr>
          <w:rFonts w:ascii="Times New Roman" w:eastAsia="Times New Roman" w:hAnsi="Times New Roman" w:cs="Times New Roman"/>
          <w:sz w:val="24"/>
          <w:szCs w:val="24"/>
          <w:lang w:val="en-US"/>
        </w:rPr>
      </w:pPr>
      <w:r w:rsidRPr="00401D3D">
        <w:rPr>
          <w:rFonts w:ascii="Times New Roman" w:hAnsi="Times New Roman" w:cs="Times New Roman"/>
          <w:b/>
          <w:sz w:val="24"/>
          <w:szCs w:val="24"/>
        </w:rPr>
        <w:t>Effect of Phosphorus Solubilizing Bacteria</w:t>
      </w:r>
      <w:r w:rsidRPr="00401D3D">
        <w:rPr>
          <w:rFonts w:ascii="Times New Roman" w:eastAsia="Times New Roman" w:hAnsi="Times New Roman" w:cs="Times New Roman"/>
          <w:sz w:val="24"/>
          <w:szCs w:val="24"/>
          <w:lang w:val="en-US"/>
        </w:rPr>
        <w:t xml:space="preserve"> </w:t>
      </w:r>
    </w:p>
    <w:p w14:paraId="2468E1BA" w14:textId="5EC37D37"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Among the various levels of phosphorus solubilizing bacteria (PSB) applied, the treatment with PSB at 3 L ha⁻¹ resulted in the highest acid phosphatase activity, with values of 46.96, 56.40, and 52.55 µg PNP g⁻¹ soil hr⁻¹ at 30 DAS, 60 DAS, and harvest, respectively</w:t>
      </w:r>
      <w:r w:rsidR="003462A6">
        <w:rPr>
          <w:rFonts w:ascii="Times New Roman" w:eastAsia="Times New Roman" w:hAnsi="Times New Roman" w:cs="Times New Roman"/>
          <w:sz w:val="24"/>
          <w:szCs w:val="24"/>
        </w:rPr>
        <w:t>.</w:t>
      </w:r>
      <w:r w:rsidRPr="004822BA">
        <w:rPr>
          <w:rFonts w:ascii="Times New Roman" w:eastAsia="Times New Roman" w:hAnsi="Times New Roman" w:cs="Times New Roman"/>
          <w:sz w:val="24"/>
          <w:szCs w:val="24"/>
        </w:rPr>
        <w:t xml:space="preserve"> The acid phosphatase activity at different stages of crop growth was influenced by the PSB treatments, with the highest activity observed in PSB3 (3 L PSB ha⁻¹). The increased enzyme activity can be attributed to the effective production of phosphatase enzymes by PSB, which likely contributed to the higher acid phosphatase activity (Bhavya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2018; El </w:t>
      </w:r>
      <w:proofErr w:type="spellStart"/>
      <w:r w:rsidRPr="004822BA">
        <w:rPr>
          <w:rFonts w:ascii="Times New Roman" w:eastAsia="Times New Roman" w:hAnsi="Times New Roman" w:cs="Times New Roman"/>
          <w:sz w:val="24"/>
          <w:szCs w:val="24"/>
        </w:rPr>
        <w:t>Maaloum</w:t>
      </w:r>
      <w:proofErr w:type="spellEnd"/>
      <w:r w:rsidRPr="004822BA">
        <w:rPr>
          <w:rFonts w:ascii="Times New Roman" w:eastAsia="Times New Roman" w:hAnsi="Times New Roman" w:cs="Times New Roman"/>
          <w:sz w:val="24"/>
          <w:szCs w:val="24"/>
        </w:rPr>
        <w:t xml:space="preserve">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Song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Biswas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2021).</w:t>
      </w:r>
    </w:p>
    <w:p w14:paraId="66A8628E" w14:textId="77777777" w:rsidR="00F61BF0" w:rsidRDefault="00F61BF0" w:rsidP="00F61BF0">
      <w:pPr>
        <w:pStyle w:val="NoSpacing"/>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4.3 </w:t>
      </w:r>
      <w:r w:rsidRPr="00401D3D">
        <w:rPr>
          <w:rFonts w:ascii="Times New Roman" w:hAnsi="Times New Roman" w:cs="Times New Roman"/>
          <w:b/>
          <w:sz w:val="24"/>
          <w:szCs w:val="24"/>
        </w:rPr>
        <w:t>Interaction Effect of Phosphorus and PSB</w:t>
      </w:r>
    </w:p>
    <w:p w14:paraId="64D9C517" w14:textId="22F17D45" w:rsidR="00F61BF0" w:rsidRDefault="00F61BF0" w:rsidP="00F61BF0">
      <w:pPr>
        <w:pStyle w:val="NoSpacing"/>
        <w:spacing w:before="120" w:after="120"/>
        <w:ind w:firstLine="720"/>
        <w:jc w:val="both"/>
        <w:rPr>
          <w:rFonts w:ascii="Times New Roman" w:hAnsi="Times New Roman" w:cs="Times New Roman"/>
          <w:bCs/>
          <w:sz w:val="24"/>
          <w:szCs w:val="24"/>
        </w:rPr>
      </w:pPr>
      <w:r w:rsidRPr="00BD661E">
        <w:rPr>
          <w:rFonts w:ascii="Times New Roman" w:hAnsi="Times New Roman" w:cs="Times New Roman"/>
          <w:bCs/>
          <w:sz w:val="24"/>
          <w:szCs w:val="24"/>
        </w:rPr>
        <w:t>The interaction between phosphorus application and phosphorus-solubilizing bacteria (PSB) significantly influenced the acid phosphatase enzyme activity in the soil. Among the various phosphorus and PSB treatments, the combination of P3 (80 kg P₂O₅ ha⁻¹) and PSB3 (3 L PSB ha⁻¹) resulted in the highest acid phosphatase activity at 30, 60 DAS, and harvest, with values of 52.26, 62.76, and 58.34 µg PNP g⁻¹ soil hr⁻¹, respectively (Table.</w:t>
      </w:r>
      <w:r w:rsidR="00E71E26">
        <w:rPr>
          <w:rFonts w:ascii="Times New Roman" w:hAnsi="Times New Roman" w:cs="Times New Roman"/>
          <w:bCs/>
          <w:sz w:val="24"/>
          <w:szCs w:val="24"/>
        </w:rPr>
        <w:t>3</w:t>
      </w:r>
      <w:r w:rsidRPr="00BD661E">
        <w:rPr>
          <w:rFonts w:ascii="Times New Roman" w:hAnsi="Times New Roman" w:cs="Times New Roman"/>
          <w:bCs/>
          <w:sz w:val="24"/>
          <w:szCs w:val="24"/>
        </w:rPr>
        <w:t xml:space="preserve">, </w:t>
      </w:r>
      <w:r w:rsidR="00E71E26">
        <w:rPr>
          <w:rFonts w:ascii="Times New Roman" w:hAnsi="Times New Roman" w:cs="Times New Roman"/>
          <w:bCs/>
          <w:sz w:val="24"/>
          <w:szCs w:val="24"/>
        </w:rPr>
        <w:t>4</w:t>
      </w:r>
      <w:r w:rsidRPr="00BD661E">
        <w:rPr>
          <w:rFonts w:ascii="Times New Roman" w:hAnsi="Times New Roman" w:cs="Times New Roman"/>
          <w:bCs/>
          <w:sz w:val="24"/>
          <w:szCs w:val="24"/>
        </w:rPr>
        <w:t xml:space="preserve">, and </w:t>
      </w:r>
      <w:r w:rsidR="00E71E26">
        <w:rPr>
          <w:rFonts w:ascii="Times New Roman" w:hAnsi="Times New Roman" w:cs="Times New Roman"/>
          <w:bCs/>
          <w:sz w:val="24"/>
          <w:szCs w:val="24"/>
        </w:rPr>
        <w:t>5</w:t>
      </w:r>
      <w:r w:rsidRPr="00BD661E">
        <w:rPr>
          <w:rFonts w:ascii="Times New Roman" w:hAnsi="Times New Roman" w:cs="Times New Roman"/>
          <w:bCs/>
          <w:sz w:val="24"/>
          <w:szCs w:val="24"/>
        </w:rPr>
        <w:t xml:space="preserve">). Similar findings were reported by Biswas </w:t>
      </w:r>
      <w:r w:rsidRPr="003462A6">
        <w:rPr>
          <w:rFonts w:ascii="Times New Roman" w:hAnsi="Times New Roman" w:cs="Times New Roman"/>
          <w:bCs/>
          <w:i/>
          <w:iCs/>
          <w:sz w:val="24"/>
          <w:szCs w:val="24"/>
        </w:rPr>
        <w:t>et al</w:t>
      </w:r>
      <w:r w:rsidRPr="00BD661E">
        <w:rPr>
          <w:rFonts w:ascii="Times New Roman" w:hAnsi="Times New Roman" w:cs="Times New Roman"/>
          <w:bCs/>
          <w:sz w:val="24"/>
          <w:szCs w:val="24"/>
        </w:rPr>
        <w:t xml:space="preserve">. (2021), who noted that the combined application of PSB and DAP significantly increased acid phosphatase activity in rice crops Kumar and Ismail, </w:t>
      </w:r>
      <w:r w:rsidRPr="00BD661E">
        <w:rPr>
          <w:rFonts w:ascii="Times New Roman" w:hAnsi="Times New Roman" w:cs="Times New Roman"/>
          <w:bCs/>
          <w:sz w:val="24"/>
          <w:szCs w:val="24"/>
        </w:rPr>
        <w:lastRenderedPageBreak/>
        <w:t xml:space="preserve">2017 and in soybean. </w:t>
      </w:r>
      <w:r w:rsidR="003E4839" w:rsidRPr="003E4839">
        <w:rPr>
          <w:rFonts w:ascii="Times New Roman" w:hAnsi="Times New Roman" w:cs="Times New Roman"/>
          <w:bCs/>
          <w:sz w:val="24"/>
          <w:szCs w:val="24"/>
        </w:rPr>
        <w:t>Acid phosphatase activity increased initially but declined at later stages, likely due to soluble phosphorus accumulation that inhibited enzyme activity (Xiao et al., 2009). The application of 60 kg P₂O₅ ha⁻¹ with 3 L PSB ha⁻¹ improved phosphorus availability and microbial activity, resulting in higher acid phosphatase activity at different growth stages.</w:t>
      </w:r>
    </w:p>
    <w:p w14:paraId="0F5DBD84" w14:textId="384ECF74" w:rsidR="00F61BF0" w:rsidRPr="00401D3D" w:rsidRDefault="00F61BF0" w:rsidP="000A602C">
      <w:pPr>
        <w:autoSpaceDE w:val="0"/>
        <w:autoSpaceDN w:val="0"/>
        <w:adjustRightInd w:val="0"/>
        <w:spacing w:before="120" w:after="120" w:line="240" w:lineRule="auto"/>
        <w:jc w:val="both"/>
        <w:rPr>
          <w:rFonts w:ascii="Times New Roman" w:eastAsia="Calibri" w:hAnsi="Times New Roman" w:cs="Times New Roman"/>
          <w:b/>
          <w:kern w:val="0"/>
          <w:sz w:val="24"/>
          <w:szCs w:val="24"/>
          <w14:ligatures w14:val="none"/>
        </w:rPr>
      </w:pPr>
      <w:r w:rsidRPr="00401D3D">
        <w:rPr>
          <w:rFonts w:ascii="Times New Roman" w:eastAsia="Calibri" w:hAnsi="Times New Roman" w:cs="Times New Roman"/>
          <w:b/>
          <w:kern w:val="0"/>
          <w:sz w:val="24"/>
          <w:szCs w:val="24"/>
          <w14:ligatures w14:val="none"/>
        </w:rPr>
        <w:t>Table:</w:t>
      </w:r>
      <w:r w:rsidR="003462A6">
        <w:rPr>
          <w:rFonts w:ascii="Times New Roman" w:eastAsia="Calibri" w:hAnsi="Times New Roman" w:cs="Times New Roman"/>
          <w:b/>
          <w:kern w:val="0"/>
          <w:sz w:val="24"/>
          <w:szCs w:val="24"/>
          <w14:ligatures w14:val="none"/>
        </w:rPr>
        <w:t>1</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Effect</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of</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phosphorus</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and</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PSB</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on</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periodical</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PSB</w:t>
      </w:r>
      <w:r w:rsidR="000A602C">
        <w:rPr>
          <w:rFonts w:ascii="Times New Roman" w:eastAsia="Calibri" w:hAnsi="Times New Roman" w:cs="Times New Roman"/>
          <w:b/>
          <w:kern w:val="0"/>
          <w:sz w:val="24"/>
          <w:szCs w:val="24"/>
          <w14:ligatures w14:val="none"/>
        </w:rPr>
        <w:t xml:space="preserve"> </w:t>
      </w:r>
      <w:r w:rsidRPr="00401D3D">
        <w:rPr>
          <w:rFonts w:ascii="Times New Roman" w:eastAsia="Calibri" w:hAnsi="Times New Roman" w:cs="Times New Roman"/>
          <w:b/>
          <w:kern w:val="0"/>
          <w:sz w:val="24"/>
          <w:szCs w:val="24"/>
          <w14:ligatures w14:val="none"/>
        </w:rPr>
        <w:t xml:space="preserve">count </w:t>
      </w:r>
      <w:r w:rsidRPr="00401D3D">
        <w:rPr>
          <w:rFonts w:ascii="Times New Roman" w:eastAsia="Calibri" w:hAnsi="Times New Roman" w:cs="Times New Roman"/>
          <w:b/>
          <w:bCs/>
          <w:kern w:val="0"/>
          <w:sz w:val="24"/>
          <w:szCs w:val="24"/>
          <w14:ligatures w14:val="none"/>
        </w:rPr>
        <w:t>(</w:t>
      </w:r>
      <w:r w:rsidRPr="00401D3D">
        <w:rPr>
          <w:rFonts w:ascii="Times New Roman" w:eastAsia="Calibri" w:hAnsi="Times New Roman" w:cs="Times New Roman"/>
          <w:b/>
          <w:kern w:val="0"/>
          <w:sz w:val="24"/>
          <w:szCs w:val="24"/>
          <w14:ligatures w14:val="none"/>
        </w:rPr>
        <w:t>1 × 10</w:t>
      </w:r>
      <w:r w:rsidRPr="00401D3D">
        <w:rPr>
          <w:rFonts w:ascii="Times New Roman" w:eastAsia="Calibri" w:hAnsi="Times New Roman" w:cs="Times New Roman"/>
          <w:b/>
          <w:kern w:val="0"/>
          <w:sz w:val="24"/>
          <w:szCs w:val="24"/>
          <w:vertAlign w:val="superscript"/>
          <w14:ligatures w14:val="none"/>
        </w:rPr>
        <w:t xml:space="preserve">6 </w:t>
      </w:r>
      <w:proofErr w:type="spellStart"/>
      <w:r w:rsidRPr="00401D3D">
        <w:rPr>
          <w:rFonts w:ascii="Times New Roman" w:eastAsia="Calibri" w:hAnsi="Times New Roman" w:cs="Times New Roman"/>
          <w:b/>
          <w:kern w:val="0"/>
          <w:sz w:val="24"/>
          <w:szCs w:val="24"/>
          <w14:ligatures w14:val="none"/>
        </w:rPr>
        <w:t>cfu</w:t>
      </w:r>
      <w:proofErr w:type="spellEnd"/>
      <w:r w:rsidRPr="00401D3D">
        <w:rPr>
          <w:rFonts w:ascii="Times New Roman" w:eastAsia="Calibri" w:hAnsi="Times New Roman" w:cs="Times New Roman"/>
          <w:b/>
          <w:kern w:val="0"/>
          <w:sz w:val="24"/>
          <w:szCs w:val="24"/>
          <w14:ligatures w14:val="none"/>
        </w:rPr>
        <w:t xml:space="preserve"> g</w:t>
      </w:r>
      <w:r w:rsidRPr="00401D3D">
        <w:rPr>
          <w:rFonts w:ascii="Times New Roman" w:eastAsia="Calibri" w:hAnsi="Times New Roman" w:cs="Times New Roman"/>
          <w:b/>
          <w:kern w:val="0"/>
          <w:sz w:val="24"/>
          <w:szCs w:val="24"/>
          <w:vertAlign w:val="superscript"/>
          <w14:ligatures w14:val="none"/>
        </w:rPr>
        <w:t>-1</w:t>
      </w:r>
      <w:r w:rsidRPr="00401D3D">
        <w:rPr>
          <w:rFonts w:ascii="Times New Roman" w:eastAsia="Calibri" w:hAnsi="Times New Roman" w:cs="Times New Roman"/>
          <w:b/>
          <w:kern w:val="0"/>
          <w:sz w:val="24"/>
          <w:szCs w:val="24"/>
          <w14:ligatures w14:val="none"/>
        </w:rPr>
        <w:t xml:space="preserve"> soil)</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6"/>
        <w:gridCol w:w="2124"/>
        <w:gridCol w:w="1703"/>
      </w:tblGrid>
      <w:tr w:rsidR="00F61BF0" w:rsidRPr="00401D3D" w14:paraId="03C1F734" w14:textId="77777777" w:rsidTr="009259F0">
        <w:trPr>
          <w:trHeight w:val="373"/>
        </w:trPr>
        <w:tc>
          <w:tcPr>
            <w:tcW w:w="1637" w:type="pct"/>
            <w:vMerge w:val="restart"/>
            <w:vAlign w:val="center"/>
            <w:hideMark/>
          </w:tcPr>
          <w:p w14:paraId="45CB7D80"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Treatments</w:t>
            </w:r>
          </w:p>
          <w:p w14:paraId="2A9A76CF" w14:textId="77777777" w:rsidR="00F61BF0" w:rsidRPr="00401D3D" w:rsidRDefault="00F61BF0" w:rsidP="00294469">
            <w:pPr>
              <w:spacing w:after="0" w:line="240" w:lineRule="auto"/>
              <w:ind w:left="10" w:firstLine="720"/>
              <w:jc w:val="center"/>
              <w:rPr>
                <w:rFonts w:ascii="Times New Roman" w:eastAsia="Times New Roman" w:hAnsi="Times New Roman" w:cs="Times New Roman"/>
                <w:kern w:val="0"/>
                <w:sz w:val="24"/>
                <w:szCs w:val="24"/>
                <w:lang w:val="en-US"/>
                <w14:ligatures w14:val="none"/>
              </w:rPr>
            </w:pPr>
          </w:p>
        </w:tc>
        <w:tc>
          <w:tcPr>
            <w:tcW w:w="3363" w:type="pct"/>
            <w:gridSpan w:val="3"/>
            <w:vAlign w:val="center"/>
            <w:hideMark/>
          </w:tcPr>
          <w:p w14:paraId="02CCBED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PSB population (</w:t>
            </w:r>
            <w:r w:rsidRPr="00401D3D">
              <w:rPr>
                <w:rFonts w:ascii="Times New Roman" w:eastAsia="Times New Roman" w:hAnsi="Times New Roman" w:cs="Times New Roman"/>
                <w:b/>
                <w:kern w:val="0"/>
                <w:sz w:val="24"/>
                <w:szCs w:val="24"/>
                <w:lang w:val="en-US"/>
                <w14:ligatures w14:val="none"/>
              </w:rPr>
              <w:t>1 × 10</w:t>
            </w:r>
            <w:r w:rsidRPr="00401D3D">
              <w:rPr>
                <w:rFonts w:ascii="Times New Roman" w:eastAsia="Times New Roman" w:hAnsi="Times New Roman" w:cs="Times New Roman"/>
                <w:b/>
                <w:kern w:val="0"/>
                <w:sz w:val="24"/>
                <w:szCs w:val="24"/>
                <w:vertAlign w:val="superscript"/>
                <w:lang w:val="en-US"/>
                <w14:ligatures w14:val="none"/>
              </w:rPr>
              <w:t xml:space="preserve">6 </w:t>
            </w:r>
            <w:proofErr w:type="spellStart"/>
            <w:r w:rsidRPr="00401D3D">
              <w:rPr>
                <w:rFonts w:ascii="Times New Roman" w:eastAsia="Times New Roman" w:hAnsi="Times New Roman" w:cs="Times New Roman"/>
                <w:b/>
                <w:kern w:val="0"/>
                <w:sz w:val="24"/>
                <w:szCs w:val="24"/>
                <w:lang w:val="en-US"/>
                <w14:ligatures w14:val="none"/>
              </w:rPr>
              <w:t>cfu</w:t>
            </w:r>
            <w:proofErr w:type="spellEnd"/>
            <w:r w:rsidRPr="00401D3D">
              <w:rPr>
                <w:rFonts w:ascii="Times New Roman" w:eastAsia="Times New Roman" w:hAnsi="Times New Roman" w:cs="Times New Roman"/>
                <w:b/>
                <w:kern w:val="0"/>
                <w:sz w:val="24"/>
                <w:szCs w:val="24"/>
                <w:lang w:val="en-US"/>
                <w14:ligatures w14:val="none"/>
              </w:rPr>
              <w:t xml:space="preserve"> g</w:t>
            </w:r>
            <w:r w:rsidRPr="00401D3D">
              <w:rPr>
                <w:rFonts w:ascii="Times New Roman" w:eastAsia="Times New Roman" w:hAnsi="Times New Roman" w:cs="Times New Roman"/>
                <w:b/>
                <w:kern w:val="0"/>
                <w:sz w:val="24"/>
                <w:szCs w:val="24"/>
                <w:vertAlign w:val="superscript"/>
                <w:lang w:val="en-US"/>
                <w14:ligatures w14:val="none"/>
              </w:rPr>
              <w:t>-1</w:t>
            </w:r>
            <w:r w:rsidRPr="00401D3D">
              <w:rPr>
                <w:rFonts w:ascii="Times New Roman" w:eastAsia="Times New Roman" w:hAnsi="Times New Roman" w:cs="Times New Roman"/>
                <w:b/>
                <w:kern w:val="0"/>
                <w:sz w:val="24"/>
                <w:szCs w:val="24"/>
                <w:lang w:val="en-US"/>
                <w14:ligatures w14:val="none"/>
              </w:rPr>
              <w:t xml:space="preserve"> soil)</w:t>
            </w:r>
          </w:p>
        </w:tc>
      </w:tr>
      <w:tr w:rsidR="00F61BF0" w:rsidRPr="00401D3D" w14:paraId="7E539E2F" w14:textId="77777777" w:rsidTr="004A0B79">
        <w:trPr>
          <w:trHeight w:val="265"/>
        </w:trPr>
        <w:tc>
          <w:tcPr>
            <w:tcW w:w="1637" w:type="pct"/>
            <w:vMerge/>
            <w:vAlign w:val="center"/>
            <w:hideMark/>
          </w:tcPr>
          <w:p w14:paraId="4335491B"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p>
        </w:tc>
        <w:tc>
          <w:tcPr>
            <w:tcW w:w="1149" w:type="pct"/>
            <w:vAlign w:val="center"/>
            <w:hideMark/>
          </w:tcPr>
          <w:p w14:paraId="6E4258A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30 DAS</w:t>
            </w:r>
          </w:p>
        </w:tc>
        <w:tc>
          <w:tcPr>
            <w:tcW w:w="1229" w:type="pct"/>
            <w:hideMark/>
          </w:tcPr>
          <w:p w14:paraId="024FF702"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60 DAS</w:t>
            </w:r>
          </w:p>
        </w:tc>
        <w:tc>
          <w:tcPr>
            <w:tcW w:w="985" w:type="pct"/>
          </w:tcPr>
          <w:p w14:paraId="50C3B069"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At harvest</w:t>
            </w:r>
          </w:p>
        </w:tc>
      </w:tr>
      <w:tr w:rsidR="00F61BF0" w:rsidRPr="00401D3D" w14:paraId="38A1DEB7" w14:textId="77777777" w:rsidTr="004A0B79">
        <w:trPr>
          <w:trHeight w:val="385"/>
        </w:trPr>
        <w:tc>
          <w:tcPr>
            <w:tcW w:w="5000" w:type="pct"/>
            <w:gridSpan w:val="4"/>
            <w:hideMark/>
          </w:tcPr>
          <w:p w14:paraId="68E87373" w14:textId="77777777" w:rsidR="00F61BF0" w:rsidRPr="00401D3D" w:rsidRDefault="00F61BF0" w:rsidP="00294469">
            <w:pPr>
              <w:spacing w:after="0" w:line="240" w:lineRule="auto"/>
              <w:ind w:left="10" w:hanging="10"/>
              <w:jc w:val="both"/>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Phosphorus (P)</w:t>
            </w:r>
          </w:p>
        </w:tc>
      </w:tr>
      <w:tr w:rsidR="00F61BF0" w:rsidRPr="00401D3D" w14:paraId="25CC8CA9" w14:textId="77777777" w:rsidTr="004A0B79">
        <w:trPr>
          <w:trHeight w:val="349"/>
        </w:trPr>
        <w:tc>
          <w:tcPr>
            <w:tcW w:w="1637" w:type="pct"/>
            <w:hideMark/>
          </w:tcPr>
          <w:p w14:paraId="34E9E773"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0</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p>
        </w:tc>
        <w:tc>
          <w:tcPr>
            <w:tcW w:w="1149" w:type="pct"/>
          </w:tcPr>
          <w:p w14:paraId="0C60FFD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4.55</w:t>
            </w:r>
          </w:p>
        </w:tc>
        <w:tc>
          <w:tcPr>
            <w:tcW w:w="1229" w:type="pct"/>
          </w:tcPr>
          <w:p w14:paraId="0044C05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6.35</w:t>
            </w:r>
          </w:p>
        </w:tc>
        <w:tc>
          <w:tcPr>
            <w:tcW w:w="985" w:type="pct"/>
          </w:tcPr>
          <w:p w14:paraId="68948C05"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6.30</w:t>
            </w:r>
          </w:p>
        </w:tc>
      </w:tr>
      <w:tr w:rsidR="00F61BF0" w:rsidRPr="00401D3D" w14:paraId="6D8004A8" w14:textId="77777777" w:rsidTr="004A0B79">
        <w:trPr>
          <w:trHeight w:val="399"/>
        </w:trPr>
        <w:tc>
          <w:tcPr>
            <w:tcW w:w="1637" w:type="pct"/>
            <w:hideMark/>
          </w:tcPr>
          <w:p w14:paraId="333D0663"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40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p>
        </w:tc>
        <w:tc>
          <w:tcPr>
            <w:tcW w:w="1149" w:type="pct"/>
          </w:tcPr>
          <w:p w14:paraId="472AD96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4.76</w:t>
            </w:r>
          </w:p>
        </w:tc>
        <w:tc>
          <w:tcPr>
            <w:tcW w:w="1229" w:type="pct"/>
          </w:tcPr>
          <w:p w14:paraId="51E2612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6.46</w:t>
            </w:r>
          </w:p>
        </w:tc>
        <w:tc>
          <w:tcPr>
            <w:tcW w:w="985" w:type="pct"/>
          </w:tcPr>
          <w:p w14:paraId="74B56210"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6.48</w:t>
            </w:r>
          </w:p>
        </w:tc>
      </w:tr>
      <w:tr w:rsidR="00F61BF0" w:rsidRPr="00401D3D" w14:paraId="5648447A" w14:textId="77777777" w:rsidTr="004A0B79">
        <w:trPr>
          <w:trHeight w:val="435"/>
        </w:trPr>
        <w:tc>
          <w:tcPr>
            <w:tcW w:w="1637" w:type="pct"/>
            <w:hideMark/>
          </w:tcPr>
          <w:p w14:paraId="633FA32E"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60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w:t>
            </w:r>
          </w:p>
        </w:tc>
        <w:tc>
          <w:tcPr>
            <w:tcW w:w="1149" w:type="pct"/>
          </w:tcPr>
          <w:p w14:paraId="1B64092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4.87</w:t>
            </w:r>
          </w:p>
        </w:tc>
        <w:tc>
          <w:tcPr>
            <w:tcW w:w="1229" w:type="pct"/>
          </w:tcPr>
          <w:p w14:paraId="67C1120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6.57</w:t>
            </w:r>
          </w:p>
        </w:tc>
        <w:tc>
          <w:tcPr>
            <w:tcW w:w="985" w:type="pct"/>
          </w:tcPr>
          <w:p w14:paraId="74DCD0E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6.66</w:t>
            </w:r>
          </w:p>
        </w:tc>
      </w:tr>
      <w:tr w:rsidR="00F61BF0" w:rsidRPr="00401D3D" w14:paraId="6C73E7BD" w14:textId="77777777" w:rsidTr="004A0B79">
        <w:trPr>
          <w:trHeight w:val="471"/>
        </w:trPr>
        <w:tc>
          <w:tcPr>
            <w:tcW w:w="1637" w:type="pct"/>
            <w:hideMark/>
          </w:tcPr>
          <w:p w14:paraId="2D77ECA4"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3</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80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w:t>
            </w:r>
          </w:p>
        </w:tc>
        <w:tc>
          <w:tcPr>
            <w:tcW w:w="1149" w:type="pct"/>
          </w:tcPr>
          <w:p w14:paraId="6CBE0DC4"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4.90</w:t>
            </w:r>
          </w:p>
        </w:tc>
        <w:tc>
          <w:tcPr>
            <w:tcW w:w="1229" w:type="pct"/>
          </w:tcPr>
          <w:p w14:paraId="52230F4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6.67</w:t>
            </w:r>
          </w:p>
        </w:tc>
        <w:tc>
          <w:tcPr>
            <w:tcW w:w="985" w:type="pct"/>
          </w:tcPr>
          <w:p w14:paraId="260D6F4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6.82</w:t>
            </w:r>
          </w:p>
        </w:tc>
      </w:tr>
      <w:tr w:rsidR="00F61BF0" w:rsidRPr="00401D3D" w14:paraId="0041EDAE" w14:textId="77777777" w:rsidTr="00294469">
        <w:trPr>
          <w:trHeight w:val="404"/>
        </w:trPr>
        <w:tc>
          <w:tcPr>
            <w:tcW w:w="1637" w:type="pct"/>
            <w:hideMark/>
          </w:tcPr>
          <w:p w14:paraId="358E26C9"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149" w:type="pct"/>
          </w:tcPr>
          <w:p w14:paraId="2972C0D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0.09</w:t>
            </w:r>
          </w:p>
        </w:tc>
        <w:tc>
          <w:tcPr>
            <w:tcW w:w="1229" w:type="pct"/>
          </w:tcPr>
          <w:p w14:paraId="325DC1F1"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0.10</w:t>
            </w:r>
          </w:p>
        </w:tc>
        <w:tc>
          <w:tcPr>
            <w:tcW w:w="985" w:type="pct"/>
          </w:tcPr>
          <w:p w14:paraId="51E6045B"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0.13</w:t>
            </w:r>
          </w:p>
        </w:tc>
      </w:tr>
      <w:tr w:rsidR="00F61BF0" w:rsidRPr="00401D3D" w14:paraId="3549EFD6" w14:textId="77777777" w:rsidTr="000A602C">
        <w:trPr>
          <w:trHeight w:val="395"/>
        </w:trPr>
        <w:tc>
          <w:tcPr>
            <w:tcW w:w="1637" w:type="pct"/>
            <w:hideMark/>
          </w:tcPr>
          <w:p w14:paraId="7C47DEC9"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C.D. at 5%</w:t>
            </w:r>
          </w:p>
        </w:tc>
        <w:tc>
          <w:tcPr>
            <w:tcW w:w="1149" w:type="pct"/>
          </w:tcPr>
          <w:p w14:paraId="6C3AB62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c>
          <w:tcPr>
            <w:tcW w:w="1229" w:type="pct"/>
          </w:tcPr>
          <w:p w14:paraId="236B35C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c>
          <w:tcPr>
            <w:tcW w:w="985" w:type="pct"/>
          </w:tcPr>
          <w:p w14:paraId="62FA3ED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r>
      <w:tr w:rsidR="00F61BF0" w:rsidRPr="00401D3D" w14:paraId="61FBB5A1" w14:textId="77777777" w:rsidTr="004A0B79">
        <w:trPr>
          <w:trHeight w:val="451"/>
        </w:trPr>
        <w:tc>
          <w:tcPr>
            <w:tcW w:w="5000" w:type="pct"/>
            <w:gridSpan w:val="4"/>
            <w:vAlign w:val="center"/>
            <w:hideMark/>
          </w:tcPr>
          <w:p w14:paraId="7082B8E2" w14:textId="77777777" w:rsidR="00F61BF0" w:rsidRPr="00401D3D" w:rsidRDefault="00F61BF0" w:rsidP="00294469">
            <w:pPr>
              <w:spacing w:after="0" w:line="240" w:lineRule="auto"/>
              <w:ind w:left="10" w:hanging="10"/>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Phosphorus Solubilizing Bacteria (PSB)</w:t>
            </w:r>
          </w:p>
        </w:tc>
      </w:tr>
      <w:tr w:rsidR="00F61BF0" w:rsidRPr="00401D3D" w14:paraId="25F257CC" w14:textId="77777777" w:rsidTr="004A0B79">
        <w:trPr>
          <w:trHeight w:val="359"/>
        </w:trPr>
        <w:tc>
          <w:tcPr>
            <w:tcW w:w="1637" w:type="pct"/>
            <w:hideMark/>
          </w:tcPr>
          <w:p w14:paraId="1073C153"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0</w:t>
            </w:r>
            <w:r w:rsidRPr="00401D3D">
              <w:rPr>
                <w:rFonts w:ascii="Times New Roman" w:eastAsia="Times New Roman" w:hAnsi="Times New Roman" w:cs="Times New Roman"/>
                <w:kern w:val="0"/>
                <w:sz w:val="24"/>
                <w:szCs w:val="24"/>
                <w:lang w:val="en-US"/>
                <w14:ligatures w14:val="none"/>
              </w:rPr>
              <w:t xml:space="preserve"> : PSB 0 L ha</w:t>
            </w:r>
            <w:r w:rsidRPr="00401D3D">
              <w:rPr>
                <w:rFonts w:ascii="Times New Roman" w:eastAsia="Times New Roman" w:hAnsi="Times New Roman" w:cs="Times New Roman"/>
                <w:kern w:val="0"/>
                <w:sz w:val="24"/>
                <w:szCs w:val="24"/>
                <w:vertAlign w:val="superscript"/>
                <w:lang w:val="en-US"/>
                <w14:ligatures w14:val="none"/>
              </w:rPr>
              <w:t>-1</w:t>
            </w:r>
          </w:p>
        </w:tc>
        <w:tc>
          <w:tcPr>
            <w:tcW w:w="1149" w:type="pct"/>
          </w:tcPr>
          <w:p w14:paraId="43CC4CD7"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3.71</w:t>
            </w:r>
          </w:p>
        </w:tc>
        <w:tc>
          <w:tcPr>
            <w:tcW w:w="1229" w:type="pct"/>
          </w:tcPr>
          <w:p w14:paraId="0FACBD15"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4.12</w:t>
            </w:r>
          </w:p>
        </w:tc>
        <w:tc>
          <w:tcPr>
            <w:tcW w:w="985" w:type="pct"/>
          </w:tcPr>
          <w:p w14:paraId="70DE947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4.43</w:t>
            </w:r>
          </w:p>
        </w:tc>
      </w:tr>
      <w:tr w:rsidR="00F61BF0" w:rsidRPr="00401D3D" w14:paraId="68C76A17" w14:textId="77777777" w:rsidTr="004A0B79">
        <w:trPr>
          <w:trHeight w:val="394"/>
        </w:trPr>
        <w:tc>
          <w:tcPr>
            <w:tcW w:w="1637" w:type="pct"/>
            <w:hideMark/>
          </w:tcPr>
          <w:p w14:paraId="5D1EFA5C"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 PSB 1</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r w:rsidRPr="00401D3D">
              <w:rPr>
                <w:rFonts w:ascii="Times New Roman" w:eastAsia="Times New Roman" w:hAnsi="Times New Roman" w:cs="Times New Roman"/>
                <w:bCs/>
                <w:kern w:val="0"/>
                <w:sz w:val="24"/>
                <w:szCs w:val="24"/>
                <w:lang w:val="en-US"/>
                <w14:ligatures w14:val="none"/>
              </w:rPr>
              <w:t xml:space="preserve"> </w:t>
            </w:r>
          </w:p>
        </w:tc>
        <w:tc>
          <w:tcPr>
            <w:tcW w:w="1149" w:type="pct"/>
          </w:tcPr>
          <w:p w14:paraId="08777FA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4.72</w:t>
            </w:r>
          </w:p>
        </w:tc>
        <w:tc>
          <w:tcPr>
            <w:tcW w:w="1229" w:type="pct"/>
          </w:tcPr>
          <w:p w14:paraId="6B69EB0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6.80</w:t>
            </w:r>
          </w:p>
        </w:tc>
        <w:tc>
          <w:tcPr>
            <w:tcW w:w="985" w:type="pct"/>
          </w:tcPr>
          <w:p w14:paraId="596A944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7.04</w:t>
            </w:r>
          </w:p>
        </w:tc>
      </w:tr>
      <w:tr w:rsidR="00F61BF0" w:rsidRPr="00401D3D" w14:paraId="27D7D176" w14:textId="77777777" w:rsidTr="004A0B79">
        <w:trPr>
          <w:trHeight w:val="430"/>
        </w:trPr>
        <w:tc>
          <w:tcPr>
            <w:tcW w:w="1637" w:type="pct"/>
            <w:hideMark/>
          </w:tcPr>
          <w:p w14:paraId="453DEFB0"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 xml:space="preserve"> : PSB 2</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p>
        </w:tc>
        <w:tc>
          <w:tcPr>
            <w:tcW w:w="1149" w:type="pct"/>
          </w:tcPr>
          <w:p w14:paraId="74210C0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5.21</w:t>
            </w:r>
          </w:p>
        </w:tc>
        <w:tc>
          <w:tcPr>
            <w:tcW w:w="1229" w:type="pct"/>
          </w:tcPr>
          <w:p w14:paraId="32D7414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7.31</w:t>
            </w:r>
          </w:p>
        </w:tc>
        <w:tc>
          <w:tcPr>
            <w:tcW w:w="985" w:type="pct"/>
          </w:tcPr>
          <w:p w14:paraId="06EF5D3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7.25</w:t>
            </w:r>
          </w:p>
        </w:tc>
      </w:tr>
      <w:tr w:rsidR="00F61BF0" w:rsidRPr="00401D3D" w14:paraId="7029BB99" w14:textId="77777777" w:rsidTr="004A0B79">
        <w:trPr>
          <w:trHeight w:val="480"/>
        </w:trPr>
        <w:tc>
          <w:tcPr>
            <w:tcW w:w="1637" w:type="pct"/>
            <w:hideMark/>
          </w:tcPr>
          <w:p w14:paraId="1D8B647A"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3</w:t>
            </w:r>
            <w:r w:rsidRPr="00401D3D">
              <w:rPr>
                <w:rFonts w:ascii="Times New Roman" w:eastAsia="Times New Roman" w:hAnsi="Times New Roman" w:cs="Times New Roman"/>
                <w:kern w:val="0"/>
                <w:sz w:val="24"/>
                <w:szCs w:val="24"/>
                <w:lang w:val="en-US"/>
                <w14:ligatures w14:val="none"/>
              </w:rPr>
              <w:t xml:space="preserve"> : PSB 3</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r w:rsidRPr="00401D3D">
              <w:rPr>
                <w:rFonts w:ascii="Times New Roman" w:eastAsia="Times New Roman" w:hAnsi="Times New Roman" w:cs="Times New Roman"/>
                <w:bCs/>
                <w:kern w:val="0"/>
                <w:sz w:val="24"/>
                <w:szCs w:val="24"/>
                <w:lang w:val="en-US"/>
                <w14:ligatures w14:val="none"/>
              </w:rPr>
              <w:t xml:space="preserve"> </w:t>
            </w:r>
          </w:p>
        </w:tc>
        <w:tc>
          <w:tcPr>
            <w:tcW w:w="1149" w:type="pct"/>
          </w:tcPr>
          <w:p w14:paraId="079A502D"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5.46</w:t>
            </w:r>
          </w:p>
        </w:tc>
        <w:tc>
          <w:tcPr>
            <w:tcW w:w="1229" w:type="pct"/>
          </w:tcPr>
          <w:p w14:paraId="4602762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7.82</w:t>
            </w:r>
          </w:p>
        </w:tc>
        <w:tc>
          <w:tcPr>
            <w:tcW w:w="985" w:type="pct"/>
          </w:tcPr>
          <w:p w14:paraId="677AE17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7.53</w:t>
            </w:r>
          </w:p>
        </w:tc>
      </w:tr>
      <w:tr w:rsidR="00F61BF0" w:rsidRPr="00401D3D" w14:paraId="552790B6" w14:textId="77777777" w:rsidTr="00294469">
        <w:trPr>
          <w:trHeight w:val="407"/>
        </w:trPr>
        <w:tc>
          <w:tcPr>
            <w:tcW w:w="1637" w:type="pct"/>
            <w:hideMark/>
          </w:tcPr>
          <w:p w14:paraId="0C0EBD18"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149" w:type="pct"/>
          </w:tcPr>
          <w:p w14:paraId="2C78F36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0.09</w:t>
            </w:r>
          </w:p>
        </w:tc>
        <w:tc>
          <w:tcPr>
            <w:tcW w:w="1229" w:type="pct"/>
          </w:tcPr>
          <w:p w14:paraId="371E53F1"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0.10</w:t>
            </w:r>
          </w:p>
        </w:tc>
        <w:tc>
          <w:tcPr>
            <w:tcW w:w="985" w:type="pct"/>
          </w:tcPr>
          <w:p w14:paraId="21870DC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0.13</w:t>
            </w:r>
          </w:p>
        </w:tc>
      </w:tr>
      <w:tr w:rsidR="00F61BF0" w:rsidRPr="00401D3D" w14:paraId="78AE7DAA" w14:textId="77777777" w:rsidTr="004A0B79">
        <w:trPr>
          <w:trHeight w:val="411"/>
        </w:trPr>
        <w:tc>
          <w:tcPr>
            <w:tcW w:w="1637" w:type="pct"/>
            <w:hideMark/>
          </w:tcPr>
          <w:p w14:paraId="69E769A9"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 xml:space="preserve">C.D. at 5% </w:t>
            </w:r>
          </w:p>
        </w:tc>
        <w:tc>
          <w:tcPr>
            <w:tcW w:w="1149" w:type="pct"/>
          </w:tcPr>
          <w:p w14:paraId="6DCD668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0.27</w:t>
            </w:r>
          </w:p>
        </w:tc>
        <w:tc>
          <w:tcPr>
            <w:tcW w:w="1229" w:type="pct"/>
          </w:tcPr>
          <w:p w14:paraId="7BE3966B"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0.27</w:t>
            </w:r>
          </w:p>
        </w:tc>
        <w:tc>
          <w:tcPr>
            <w:tcW w:w="985" w:type="pct"/>
          </w:tcPr>
          <w:p w14:paraId="650E826D"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0.38</w:t>
            </w:r>
          </w:p>
        </w:tc>
      </w:tr>
      <w:tr w:rsidR="00F61BF0" w:rsidRPr="00401D3D" w14:paraId="0370B44B" w14:textId="77777777" w:rsidTr="00294469">
        <w:trPr>
          <w:trHeight w:val="389"/>
        </w:trPr>
        <w:tc>
          <w:tcPr>
            <w:tcW w:w="5000" w:type="pct"/>
            <w:gridSpan w:val="4"/>
            <w:vAlign w:val="center"/>
            <w:hideMark/>
          </w:tcPr>
          <w:p w14:paraId="5917DC71" w14:textId="77777777" w:rsidR="00F61BF0" w:rsidRPr="00401D3D" w:rsidRDefault="00F61BF0" w:rsidP="00294469">
            <w:pPr>
              <w:spacing w:after="0" w:line="240" w:lineRule="auto"/>
              <w:ind w:left="10" w:hanging="10"/>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 x PSB</w:t>
            </w:r>
          </w:p>
        </w:tc>
      </w:tr>
      <w:tr w:rsidR="00F61BF0" w:rsidRPr="00401D3D" w14:paraId="6550C4D4" w14:textId="77777777" w:rsidTr="00294469">
        <w:trPr>
          <w:trHeight w:val="409"/>
        </w:trPr>
        <w:tc>
          <w:tcPr>
            <w:tcW w:w="1637" w:type="pct"/>
            <w:hideMark/>
          </w:tcPr>
          <w:p w14:paraId="15C1618A"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149" w:type="pct"/>
          </w:tcPr>
          <w:p w14:paraId="36C798C4"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0.18</w:t>
            </w:r>
          </w:p>
        </w:tc>
        <w:tc>
          <w:tcPr>
            <w:tcW w:w="1229" w:type="pct"/>
          </w:tcPr>
          <w:p w14:paraId="223C626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0.19</w:t>
            </w:r>
          </w:p>
        </w:tc>
        <w:tc>
          <w:tcPr>
            <w:tcW w:w="985" w:type="pct"/>
          </w:tcPr>
          <w:p w14:paraId="0198FDE4"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0.26</w:t>
            </w:r>
          </w:p>
        </w:tc>
      </w:tr>
      <w:tr w:rsidR="00F61BF0" w:rsidRPr="00401D3D" w14:paraId="63F30F66" w14:textId="77777777" w:rsidTr="00294469">
        <w:trPr>
          <w:trHeight w:val="365"/>
        </w:trPr>
        <w:tc>
          <w:tcPr>
            <w:tcW w:w="1637" w:type="pct"/>
            <w:hideMark/>
          </w:tcPr>
          <w:p w14:paraId="669BF146"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C.D. at 5%</w:t>
            </w:r>
          </w:p>
        </w:tc>
        <w:tc>
          <w:tcPr>
            <w:tcW w:w="1149" w:type="pct"/>
          </w:tcPr>
          <w:p w14:paraId="07840431"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c>
          <w:tcPr>
            <w:tcW w:w="1229" w:type="pct"/>
          </w:tcPr>
          <w:p w14:paraId="6EA185A5"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c>
          <w:tcPr>
            <w:tcW w:w="985" w:type="pct"/>
          </w:tcPr>
          <w:p w14:paraId="4590ED7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NS</w:t>
            </w:r>
          </w:p>
        </w:tc>
      </w:tr>
      <w:tr w:rsidR="00F61BF0" w:rsidRPr="00401D3D" w14:paraId="68D79E7D" w14:textId="77777777" w:rsidTr="009259F0">
        <w:trPr>
          <w:trHeight w:val="385"/>
        </w:trPr>
        <w:tc>
          <w:tcPr>
            <w:tcW w:w="1637" w:type="pct"/>
            <w:hideMark/>
          </w:tcPr>
          <w:p w14:paraId="7EA2B117"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C.V.%</w:t>
            </w:r>
          </w:p>
        </w:tc>
        <w:tc>
          <w:tcPr>
            <w:tcW w:w="1149" w:type="pct"/>
          </w:tcPr>
          <w:p w14:paraId="4270B4EB"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6.69</w:t>
            </w:r>
          </w:p>
        </w:tc>
        <w:tc>
          <w:tcPr>
            <w:tcW w:w="1229" w:type="pct"/>
          </w:tcPr>
          <w:p w14:paraId="78D975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5.07</w:t>
            </w:r>
          </w:p>
        </w:tc>
        <w:tc>
          <w:tcPr>
            <w:tcW w:w="985" w:type="pct"/>
          </w:tcPr>
          <w:p w14:paraId="496CAA8C"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6.96</w:t>
            </w:r>
          </w:p>
        </w:tc>
      </w:tr>
    </w:tbl>
    <w:p w14:paraId="1F2FDA36" w14:textId="3EDD5FFC" w:rsidR="00F61BF0" w:rsidRPr="00401D3D" w:rsidRDefault="00F61BF0" w:rsidP="00575EC2">
      <w:pPr>
        <w:spacing w:before="240" w:after="120" w:line="240" w:lineRule="auto"/>
        <w:ind w:left="1276" w:hanging="1276"/>
        <w:jc w:val="both"/>
        <w:rPr>
          <w:rFonts w:ascii="Times New Roman" w:eastAsia="Calibri" w:hAnsi="Times New Roman" w:cs="Times New Roman"/>
          <w:b/>
          <w:bCs/>
          <w:kern w:val="0"/>
          <w:sz w:val="24"/>
          <w:szCs w:val="24"/>
          <w14:ligatures w14:val="none"/>
        </w:rPr>
      </w:pPr>
      <w:r w:rsidRPr="00401D3D">
        <w:rPr>
          <w:rFonts w:ascii="Times New Roman" w:eastAsia="Calibri" w:hAnsi="Times New Roman" w:cs="Times New Roman"/>
          <w:b/>
          <w:kern w:val="0"/>
          <w:sz w:val="24"/>
          <w:szCs w:val="24"/>
          <w:lang w:val="en-US"/>
          <w14:ligatures w14:val="none"/>
        </w:rPr>
        <w:t>Table</w:t>
      </w:r>
      <w:r w:rsidR="003462A6">
        <w:rPr>
          <w:rFonts w:ascii="Times New Roman" w:eastAsia="Calibri" w:hAnsi="Times New Roman" w:cs="Times New Roman"/>
          <w:b/>
          <w:kern w:val="0"/>
          <w:sz w:val="24"/>
          <w:szCs w:val="24"/>
          <w:lang w:val="en-US"/>
          <w14:ligatures w14:val="none"/>
        </w:rPr>
        <w:t xml:space="preserve"> 2</w:t>
      </w:r>
      <w:r w:rsidRPr="00401D3D">
        <w:rPr>
          <w:rFonts w:ascii="Times New Roman" w:eastAsia="Calibri" w:hAnsi="Times New Roman" w:cs="Times New Roman"/>
          <w:b/>
          <w:kern w:val="0"/>
          <w:sz w:val="24"/>
          <w:szCs w:val="24"/>
          <w:lang w:val="en-US"/>
          <w14:ligatures w14:val="none"/>
        </w:rPr>
        <w:t>: Effect of phosphorus and PSB on a</w:t>
      </w:r>
      <w:proofErr w:type="spellStart"/>
      <w:r w:rsidRPr="00401D3D">
        <w:rPr>
          <w:rFonts w:ascii="Times New Roman" w:eastAsia="Calibri" w:hAnsi="Times New Roman" w:cs="Times New Roman"/>
          <w:b/>
          <w:bCs/>
          <w:kern w:val="0"/>
          <w:sz w:val="24"/>
          <w:szCs w:val="24"/>
          <w:lang w:bidi="hi-IN"/>
          <w14:ligatures w14:val="none"/>
        </w:rPr>
        <w:t>cid</w:t>
      </w:r>
      <w:proofErr w:type="spellEnd"/>
      <w:r w:rsidRPr="00401D3D">
        <w:rPr>
          <w:rFonts w:ascii="Times New Roman" w:eastAsia="Calibri" w:hAnsi="Times New Roman" w:cs="Times New Roman"/>
          <w:b/>
          <w:bCs/>
          <w:kern w:val="0"/>
          <w:sz w:val="24"/>
          <w:szCs w:val="24"/>
          <w:lang w:bidi="hi-IN"/>
          <w14:ligatures w14:val="none"/>
        </w:rPr>
        <w:t xml:space="preserve"> </w:t>
      </w:r>
      <w:r w:rsidRPr="00401D3D">
        <w:rPr>
          <w:rFonts w:ascii="Times New Roman" w:eastAsia="Calibri" w:hAnsi="Times New Roman" w:cs="Times New Roman"/>
          <w:b/>
          <w:bCs/>
          <w:kern w:val="0"/>
          <w:sz w:val="24"/>
          <w:szCs w:val="24"/>
          <w14:ligatures w14:val="none"/>
        </w:rPr>
        <w:t>phosphatase</w:t>
      </w:r>
      <w:r w:rsidRPr="00401D3D">
        <w:rPr>
          <w:rFonts w:ascii="Times New Roman" w:eastAsia="Calibri" w:hAnsi="Times New Roman" w:cs="Times New Roman"/>
          <w:b/>
          <w:bCs/>
          <w:kern w:val="0"/>
          <w:sz w:val="24"/>
          <w:szCs w:val="24"/>
          <w:lang w:bidi="hi-IN"/>
          <w14:ligatures w14:val="none"/>
        </w:rPr>
        <w:t xml:space="preserve"> activity in soil </w:t>
      </w:r>
      <w:r w:rsidRPr="00401D3D">
        <w:rPr>
          <w:rFonts w:ascii="Times New Roman" w:eastAsia="Calibri" w:hAnsi="Times New Roman" w:cs="Times New Roman"/>
          <w:b/>
          <w:bCs/>
          <w:kern w:val="0"/>
          <w:sz w:val="24"/>
          <w:szCs w:val="24"/>
          <w:lang w:bidi="hi-IN"/>
          <w14:ligatures w14:val="none"/>
        </w:rPr>
        <w:br/>
      </w:r>
      <w:r w:rsidRPr="00401D3D">
        <w:rPr>
          <w:rFonts w:ascii="Times New Roman" w:eastAsia="Calibri" w:hAnsi="Times New Roman" w:cs="Times New Roman"/>
          <w:b/>
          <w:bCs/>
          <w:kern w:val="0"/>
          <w:sz w:val="24"/>
          <w:szCs w:val="24"/>
          <w14:ligatures w14:val="none"/>
        </w:rPr>
        <w:t>(µg PNP g</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xml:space="preserve"> soil hr</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at different crop growth stages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843"/>
        <w:gridCol w:w="2126"/>
        <w:gridCol w:w="1701"/>
      </w:tblGrid>
      <w:tr w:rsidR="00F61BF0" w:rsidRPr="00401D3D" w14:paraId="6BDB8B47" w14:textId="77777777" w:rsidTr="009259F0">
        <w:trPr>
          <w:trHeight w:val="458"/>
        </w:trPr>
        <w:tc>
          <w:tcPr>
            <w:tcW w:w="1720" w:type="pct"/>
            <w:vMerge w:val="restart"/>
            <w:vAlign w:val="center"/>
            <w:hideMark/>
          </w:tcPr>
          <w:p w14:paraId="7D5E3DC1"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bookmarkStart w:id="0" w:name="_Hlk135601901"/>
            <w:r w:rsidRPr="00401D3D">
              <w:rPr>
                <w:rFonts w:ascii="Times New Roman" w:eastAsia="Times New Roman" w:hAnsi="Times New Roman" w:cs="Times New Roman"/>
                <w:b/>
                <w:bCs/>
                <w:kern w:val="0"/>
                <w:sz w:val="24"/>
                <w:szCs w:val="24"/>
                <w:lang w:val="en-US"/>
                <w14:ligatures w14:val="none"/>
              </w:rPr>
              <w:t>Treatments</w:t>
            </w:r>
          </w:p>
          <w:p w14:paraId="2374176A" w14:textId="77777777" w:rsidR="00F61BF0" w:rsidRPr="00401D3D" w:rsidRDefault="00F61BF0" w:rsidP="009259F0">
            <w:pPr>
              <w:spacing w:after="0" w:line="240" w:lineRule="auto"/>
              <w:ind w:left="10" w:firstLine="720"/>
              <w:jc w:val="center"/>
              <w:rPr>
                <w:rFonts w:ascii="Times New Roman" w:eastAsia="Times New Roman" w:hAnsi="Times New Roman" w:cs="Times New Roman"/>
                <w:kern w:val="0"/>
                <w:sz w:val="24"/>
                <w:szCs w:val="24"/>
                <w:lang w:val="en-US"/>
                <w14:ligatures w14:val="none"/>
              </w:rPr>
            </w:pPr>
          </w:p>
        </w:tc>
        <w:tc>
          <w:tcPr>
            <w:tcW w:w="3280" w:type="pct"/>
            <w:gridSpan w:val="3"/>
            <w:hideMark/>
          </w:tcPr>
          <w:p w14:paraId="37B3128D"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bidi="hi-IN"/>
                <w14:ligatures w14:val="none"/>
              </w:rPr>
              <w:t xml:space="preserve">Acid </w:t>
            </w:r>
            <w:r w:rsidRPr="00401D3D">
              <w:rPr>
                <w:rFonts w:ascii="Times New Roman" w:eastAsia="Times New Roman" w:hAnsi="Times New Roman" w:cs="Times New Roman"/>
                <w:b/>
                <w:bCs/>
                <w:kern w:val="0"/>
                <w:sz w:val="24"/>
                <w:szCs w:val="24"/>
                <w:lang w:val="en-US"/>
                <w14:ligatures w14:val="none"/>
              </w:rPr>
              <w:t>phosphatase</w:t>
            </w:r>
            <w:r w:rsidRPr="00401D3D">
              <w:rPr>
                <w:rFonts w:ascii="Times New Roman" w:eastAsia="Times New Roman" w:hAnsi="Times New Roman" w:cs="Times New Roman"/>
                <w:b/>
                <w:bCs/>
                <w:kern w:val="0"/>
                <w:sz w:val="24"/>
                <w:szCs w:val="24"/>
                <w:lang w:val="en-US" w:bidi="hi-IN"/>
                <w14:ligatures w14:val="none"/>
              </w:rPr>
              <w:t xml:space="preserve"> </w:t>
            </w:r>
            <w:r w:rsidRPr="00401D3D">
              <w:rPr>
                <w:rFonts w:ascii="Times New Roman" w:eastAsia="Times New Roman" w:hAnsi="Times New Roman" w:cs="Times New Roman"/>
                <w:b/>
                <w:bCs/>
                <w:kern w:val="0"/>
                <w:sz w:val="24"/>
                <w:szCs w:val="24"/>
                <w:lang w:val="en-US"/>
                <w14:ligatures w14:val="none"/>
              </w:rPr>
              <w:t>(µg PNP g</w:t>
            </w:r>
            <w:r w:rsidRPr="00401D3D">
              <w:rPr>
                <w:rFonts w:ascii="Times New Roman" w:eastAsia="Times New Roman" w:hAnsi="Times New Roman" w:cs="Times New Roman"/>
                <w:b/>
                <w:bCs/>
                <w:kern w:val="0"/>
                <w:sz w:val="24"/>
                <w:szCs w:val="24"/>
                <w:vertAlign w:val="superscript"/>
                <w:lang w:val="en-US"/>
                <w14:ligatures w14:val="none"/>
              </w:rPr>
              <w:t>-1</w:t>
            </w:r>
            <w:r w:rsidRPr="00401D3D">
              <w:rPr>
                <w:rFonts w:ascii="Times New Roman" w:eastAsia="Times New Roman" w:hAnsi="Times New Roman" w:cs="Times New Roman"/>
                <w:b/>
                <w:bCs/>
                <w:kern w:val="0"/>
                <w:sz w:val="24"/>
                <w:szCs w:val="24"/>
                <w:lang w:val="en-US"/>
                <w14:ligatures w14:val="none"/>
              </w:rPr>
              <w:t xml:space="preserve"> soil hr</w:t>
            </w:r>
            <w:r w:rsidRPr="00401D3D">
              <w:rPr>
                <w:rFonts w:ascii="Times New Roman" w:eastAsia="Times New Roman" w:hAnsi="Times New Roman" w:cs="Times New Roman"/>
                <w:b/>
                <w:bCs/>
                <w:kern w:val="0"/>
                <w:sz w:val="24"/>
                <w:szCs w:val="24"/>
                <w:vertAlign w:val="superscript"/>
                <w:lang w:val="en-US"/>
                <w14:ligatures w14:val="none"/>
              </w:rPr>
              <w:t>-1</w:t>
            </w:r>
            <w:r w:rsidRPr="00401D3D">
              <w:rPr>
                <w:rFonts w:ascii="Times New Roman" w:eastAsia="Times New Roman" w:hAnsi="Times New Roman" w:cs="Times New Roman"/>
                <w:b/>
                <w:bCs/>
                <w:kern w:val="0"/>
                <w:sz w:val="24"/>
                <w:szCs w:val="24"/>
                <w:lang w:val="en-US"/>
                <w14:ligatures w14:val="none"/>
              </w:rPr>
              <w:t>)</w:t>
            </w:r>
          </w:p>
        </w:tc>
      </w:tr>
      <w:tr w:rsidR="00F61BF0" w:rsidRPr="00401D3D" w14:paraId="6AA1E654" w14:textId="77777777" w:rsidTr="009259F0">
        <w:trPr>
          <w:trHeight w:val="423"/>
        </w:trPr>
        <w:tc>
          <w:tcPr>
            <w:tcW w:w="1720" w:type="pct"/>
            <w:vMerge/>
            <w:hideMark/>
          </w:tcPr>
          <w:p w14:paraId="607B1DC0" w14:textId="77777777" w:rsidR="00F61BF0" w:rsidRPr="00401D3D" w:rsidRDefault="00F61BF0" w:rsidP="009259F0">
            <w:pPr>
              <w:spacing w:after="0" w:line="240" w:lineRule="auto"/>
              <w:ind w:left="10" w:hanging="10"/>
              <w:jc w:val="center"/>
              <w:rPr>
                <w:rFonts w:ascii="Times New Roman" w:eastAsia="Times New Roman" w:hAnsi="Times New Roman" w:cs="Times New Roman"/>
                <w:kern w:val="0"/>
                <w:sz w:val="24"/>
                <w:szCs w:val="24"/>
                <w:lang w:val="en-US"/>
                <w14:ligatures w14:val="none"/>
              </w:rPr>
            </w:pPr>
          </w:p>
        </w:tc>
        <w:tc>
          <w:tcPr>
            <w:tcW w:w="1066" w:type="pct"/>
            <w:hideMark/>
          </w:tcPr>
          <w:p w14:paraId="6E312B6F"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30 DAS</w:t>
            </w:r>
          </w:p>
        </w:tc>
        <w:tc>
          <w:tcPr>
            <w:tcW w:w="1230" w:type="pct"/>
            <w:hideMark/>
          </w:tcPr>
          <w:p w14:paraId="6F5C359C"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60 DAS</w:t>
            </w:r>
          </w:p>
        </w:tc>
        <w:tc>
          <w:tcPr>
            <w:tcW w:w="984" w:type="pct"/>
          </w:tcPr>
          <w:p w14:paraId="3F819E47"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kern w:val="0"/>
                <w:sz w:val="24"/>
                <w:szCs w:val="24"/>
                <w:lang w:val="en-US"/>
                <w14:ligatures w14:val="none"/>
              </w:rPr>
            </w:pPr>
            <w:r w:rsidRPr="00401D3D">
              <w:rPr>
                <w:rFonts w:ascii="Times New Roman" w:eastAsia="Times New Roman" w:hAnsi="Times New Roman" w:cs="Times New Roman"/>
                <w:b/>
                <w:bCs/>
                <w:kern w:val="0"/>
                <w:sz w:val="24"/>
                <w:szCs w:val="24"/>
                <w:lang w:val="en-US"/>
                <w14:ligatures w14:val="none"/>
              </w:rPr>
              <w:t>At harvest</w:t>
            </w:r>
          </w:p>
        </w:tc>
      </w:tr>
      <w:tr w:rsidR="00F61BF0" w:rsidRPr="00401D3D" w14:paraId="15C3C523" w14:textId="77777777" w:rsidTr="00294469">
        <w:trPr>
          <w:trHeight w:val="364"/>
        </w:trPr>
        <w:tc>
          <w:tcPr>
            <w:tcW w:w="5000" w:type="pct"/>
            <w:gridSpan w:val="4"/>
            <w:hideMark/>
          </w:tcPr>
          <w:p w14:paraId="600E0ADE" w14:textId="77777777" w:rsidR="00F61BF0" w:rsidRPr="00401D3D" w:rsidRDefault="00F61BF0" w:rsidP="00294469">
            <w:pPr>
              <w:spacing w:after="0" w:line="240" w:lineRule="auto"/>
              <w:ind w:left="10" w:hanging="10"/>
              <w:jc w:val="both"/>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Phosphorus (P)</w:t>
            </w:r>
          </w:p>
        </w:tc>
      </w:tr>
      <w:tr w:rsidR="00F61BF0" w:rsidRPr="00401D3D" w14:paraId="5FAB28ED" w14:textId="77777777" w:rsidTr="00294469">
        <w:trPr>
          <w:trHeight w:val="400"/>
        </w:trPr>
        <w:tc>
          <w:tcPr>
            <w:tcW w:w="1720" w:type="pct"/>
            <w:hideMark/>
          </w:tcPr>
          <w:p w14:paraId="126E8511"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0</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p>
        </w:tc>
        <w:tc>
          <w:tcPr>
            <w:tcW w:w="1066" w:type="pct"/>
          </w:tcPr>
          <w:p w14:paraId="34F39D3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40.61</w:t>
            </w:r>
          </w:p>
        </w:tc>
        <w:tc>
          <w:tcPr>
            <w:tcW w:w="1230" w:type="pct"/>
          </w:tcPr>
          <w:p w14:paraId="00E4129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48.78</w:t>
            </w:r>
          </w:p>
        </w:tc>
        <w:tc>
          <w:tcPr>
            <w:tcW w:w="984" w:type="pct"/>
          </w:tcPr>
          <w:p w14:paraId="48AAE8A0"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45.49</w:t>
            </w:r>
          </w:p>
        </w:tc>
      </w:tr>
      <w:tr w:rsidR="00F61BF0" w:rsidRPr="00401D3D" w14:paraId="3371EAB0" w14:textId="77777777" w:rsidTr="00294469">
        <w:trPr>
          <w:trHeight w:val="309"/>
        </w:trPr>
        <w:tc>
          <w:tcPr>
            <w:tcW w:w="1720" w:type="pct"/>
            <w:hideMark/>
          </w:tcPr>
          <w:p w14:paraId="444DF97E"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40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p>
        </w:tc>
        <w:tc>
          <w:tcPr>
            <w:tcW w:w="1066" w:type="pct"/>
          </w:tcPr>
          <w:p w14:paraId="7E69381A"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41.58</w:t>
            </w:r>
          </w:p>
        </w:tc>
        <w:tc>
          <w:tcPr>
            <w:tcW w:w="1230" w:type="pct"/>
          </w:tcPr>
          <w:p w14:paraId="259A3BC7"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49.94</w:t>
            </w:r>
          </w:p>
        </w:tc>
        <w:tc>
          <w:tcPr>
            <w:tcW w:w="984" w:type="pct"/>
          </w:tcPr>
          <w:p w14:paraId="28F3FE5C"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46.57</w:t>
            </w:r>
          </w:p>
        </w:tc>
      </w:tr>
      <w:tr w:rsidR="00F61BF0" w:rsidRPr="00401D3D" w14:paraId="133F1368" w14:textId="77777777" w:rsidTr="00294469">
        <w:trPr>
          <w:trHeight w:val="345"/>
        </w:trPr>
        <w:tc>
          <w:tcPr>
            <w:tcW w:w="1720" w:type="pct"/>
            <w:hideMark/>
          </w:tcPr>
          <w:p w14:paraId="34451E8E"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60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w:t>
            </w:r>
          </w:p>
        </w:tc>
        <w:tc>
          <w:tcPr>
            <w:tcW w:w="1066" w:type="pct"/>
          </w:tcPr>
          <w:p w14:paraId="5AB20567"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44.92</w:t>
            </w:r>
          </w:p>
        </w:tc>
        <w:tc>
          <w:tcPr>
            <w:tcW w:w="1230" w:type="pct"/>
          </w:tcPr>
          <w:p w14:paraId="7A8615C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53.95</w:t>
            </w:r>
          </w:p>
        </w:tc>
        <w:tc>
          <w:tcPr>
            <w:tcW w:w="984" w:type="pct"/>
          </w:tcPr>
          <w:p w14:paraId="04FDAF6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50.31</w:t>
            </w:r>
          </w:p>
        </w:tc>
      </w:tr>
      <w:tr w:rsidR="00F61BF0" w:rsidRPr="00401D3D" w14:paraId="63711B23" w14:textId="77777777" w:rsidTr="00294469">
        <w:trPr>
          <w:trHeight w:val="381"/>
        </w:trPr>
        <w:tc>
          <w:tcPr>
            <w:tcW w:w="1720" w:type="pct"/>
            <w:hideMark/>
          </w:tcPr>
          <w:p w14:paraId="75D84276"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w:t>
            </w:r>
            <w:r w:rsidRPr="00401D3D">
              <w:rPr>
                <w:rFonts w:ascii="Times New Roman" w:eastAsia="Times New Roman" w:hAnsi="Times New Roman" w:cs="Times New Roman"/>
                <w:kern w:val="0"/>
                <w:sz w:val="24"/>
                <w:szCs w:val="24"/>
                <w:vertAlign w:val="subscript"/>
                <w:lang w:val="en-US"/>
                <w14:ligatures w14:val="none"/>
              </w:rPr>
              <w:t>3</w:t>
            </w:r>
            <w:r w:rsidRPr="00401D3D">
              <w:rPr>
                <w:rFonts w:ascii="Times New Roman" w:eastAsia="Times New Roman" w:hAnsi="Times New Roman" w:cs="Times New Roman"/>
                <w:kern w:val="0"/>
                <w:sz w:val="24"/>
                <w:szCs w:val="24"/>
                <w:lang w:val="en-US"/>
                <w14:ligatures w14:val="none"/>
              </w:rPr>
              <w:t xml:space="preserve"> : </w:t>
            </w:r>
            <w:r w:rsidRPr="00401D3D">
              <w:rPr>
                <w:rFonts w:ascii="Times New Roman" w:eastAsia="Times New Roman" w:hAnsi="Times New Roman" w:cs="Times New Roman"/>
                <w:kern w:val="0"/>
                <w:sz w:val="24"/>
                <w:szCs w:val="24"/>
                <w:lang w:val="en-US"/>
                <w14:ligatures w14:val="none"/>
              </w:rPr>
              <w:tab/>
              <w:t>80 kg P</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O</w:t>
            </w:r>
            <w:r w:rsidRPr="00401D3D">
              <w:rPr>
                <w:rFonts w:ascii="Times New Roman" w:eastAsia="Times New Roman" w:hAnsi="Times New Roman" w:cs="Times New Roman"/>
                <w:kern w:val="0"/>
                <w:sz w:val="24"/>
                <w:szCs w:val="24"/>
                <w:vertAlign w:val="subscript"/>
                <w:lang w:val="en-US"/>
                <w14:ligatures w14:val="none"/>
              </w:rPr>
              <w:t>5</w:t>
            </w:r>
            <w:r w:rsidRPr="00401D3D">
              <w:rPr>
                <w:rFonts w:ascii="Times New Roman" w:eastAsia="Times New Roman" w:hAnsi="Times New Roman" w:cs="Times New Roman"/>
                <w:kern w:val="0"/>
                <w:sz w:val="24"/>
                <w:szCs w:val="24"/>
                <w:lang w:val="en-US"/>
                <w14:ligatures w14:val="none"/>
              </w:rPr>
              <w:t xml:space="preserve"> ha</w:t>
            </w:r>
            <w:r w:rsidRPr="00401D3D">
              <w:rPr>
                <w:rFonts w:ascii="Times New Roman" w:eastAsia="Times New Roman" w:hAnsi="Times New Roman" w:cs="Times New Roman"/>
                <w:kern w:val="0"/>
                <w:sz w:val="24"/>
                <w:szCs w:val="24"/>
                <w:vertAlign w:val="super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w:t>
            </w:r>
          </w:p>
        </w:tc>
        <w:tc>
          <w:tcPr>
            <w:tcW w:w="1066" w:type="pct"/>
          </w:tcPr>
          <w:p w14:paraId="047AA63A"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47.53</w:t>
            </w:r>
          </w:p>
        </w:tc>
        <w:tc>
          <w:tcPr>
            <w:tcW w:w="1230" w:type="pct"/>
          </w:tcPr>
          <w:p w14:paraId="7047AE3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57.08</w:t>
            </w:r>
          </w:p>
        </w:tc>
        <w:tc>
          <w:tcPr>
            <w:tcW w:w="984" w:type="pct"/>
          </w:tcPr>
          <w:p w14:paraId="08F2BE0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53.19</w:t>
            </w:r>
          </w:p>
        </w:tc>
      </w:tr>
      <w:tr w:rsidR="00F61BF0" w:rsidRPr="00401D3D" w14:paraId="605DD96C" w14:textId="77777777" w:rsidTr="00294469">
        <w:trPr>
          <w:trHeight w:val="417"/>
        </w:trPr>
        <w:tc>
          <w:tcPr>
            <w:tcW w:w="1720" w:type="pct"/>
            <w:hideMark/>
          </w:tcPr>
          <w:p w14:paraId="052AEC94"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lastRenderedPageBreak/>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066" w:type="pct"/>
          </w:tcPr>
          <w:p w14:paraId="5AC29B97"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0.57</w:t>
            </w:r>
          </w:p>
        </w:tc>
        <w:tc>
          <w:tcPr>
            <w:tcW w:w="1230" w:type="pct"/>
          </w:tcPr>
          <w:p w14:paraId="76D7E80A"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0.68</w:t>
            </w:r>
          </w:p>
        </w:tc>
        <w:tc>
          <w:tcPr>
            <w:tcW w:w="984" w:type="pct"/>
          </w:tcPr>
          <w:p w14:paraId="53EDAEF5"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0.63</w:t>
            </w:r>
          </w:p>
        </w:tc>
      </w:tr>
      <w:tr w:rsidR="00F61BF0" w:rsidRPr="00401D3D" w14:paraId="14147BC6" w14:textId="77777777" w:rsidTr="00294469">
        <w:trPr>
          <w:trHeight w:val="325"/>
        </w:trPr>
        <w:tc>
          <w:tcPr>
            <w:tcW w:w="1720" w:type="pct"/>
            <w:hideMark/>
          </w:tcPr>
          <w:p w14:paraId="0B6AFE12"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C.D. at 5%</w:t>
            </w:r>
          </w:p>
        </w:tc>
        <w:tc>
          <w:tcPr>
            <w:tcW w:w="1066" w:type="pct"/>
          </w:tcPr>
          <w:p w14:paraId="22A1B95B"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1.64</w:t>
            </w:r>
          </w:p>
        </w:tc>
        <w:tc>
          <w:tcPr>
            <w:tcW w:w="1230" w:type="pct"/>
          </w:tcPr>
          <w:p w14:paraId="3150901B"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1.97</w:t>
            </w:r>
          </w:p>
        </w:tc>
        <w:tc>
          <w:tcPr>
            <w:tcW w:w="984" w:type="pct"/>
          </w:tcPr>
          <w:p w14:paraId="7AB5308D"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1.83</w:t>
            </w:r>
          </w:p>
        </w:tc>
      </w:tr>
      <w:tr w:rsidR="00F61BF0" w:rsidRPr="00401D3D" w14:paraId="6D3369CB" w14:textId="77777777" w:rsidTr="00294469">
        <w:trPr>
          <w:trHeight w:val="375"/>
        </w:trPr>
        <w:tc>
          <w:tcPr>
            <w:tcW w:w="5000" w:type="pct"/>
            <w:gridSpan w:val="4"/>
            <w:hideMark/>
          </w:tcPr>
          <w:p w14:paraId="70DD19CB" w14:textId="77777777" w:rsidR="00F61BF0" w:rsidRPr="00401D3D" w:rsidRDefault="00F61BF0" w:rsidP="00294469">
            <w:pPr>
              <w:spacing w:after="0" w:line="240" w:lineRule="auto"/>
              <w:ind w:left="10" w:hanging="10"/>
              <w:jc w:val="both"/>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Phosphorus Solubilizing Bacteria (PSB)</w:t>
            </w:r>
          </w:p>
        </w:tc>
      </w:tr>
      <w:tr w:rsidR="00F61BF0" w:rsidRPr="00401D3D" w14:paraId="4E0BC690" w14:textId="77777777" w:rsidTr="00294469">
        <w:trPr>
          <w:trHeight w:val="411"/>
        </w:trPr>
        <w:tc>
          <w:tcPr>
            <w:tcW w:w="1720" w:type="pct"/>
            <w:hideMark/>
          </w:tcPr>
          <w:p w14:paraId="686E840F"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0</w:t>
            </w:r>
            <w:r w:rsidRPr="00401D3D">
              <w:rPr>
                <w:rFonts w:ascii="Times New Roman" w:eastAsia="Times New Roman" w:hAnsi="Times New Roman" w:cs="Times New Roman"/>
                <w:kern w:val="0"/>
                <w:sz w:val="24"/>
                <w:szCs w:val="24"/>
                <w:lang w:val="en-US"/>
                <w14:ligatures w14:val="none"/>
              </w:rPr>
              <w:t xml:space="preserve"> : PSB 0 L ha</w:t>
            </w:r>
            <w:r w:rsidRPr="00401D3D">
              <w:rPr>
                <w:rFonts w:ascii="Times New Roman" w:eastAsia="Times New Roman" w:hAnsi="Times New Roman" w:cs="Times New Roman"/>
                <w:kern w:val="0"/>
                <w:sz w:val="24"/>
                <w:szCs w:val="24"/>
                <w:vertAlign w:val="superscript"/>
                <w:lang w:val="en-US"/>
                <w14:ligatures w14:val="none"/>
              </w:rPr>
              <w:t>-1</w:t>
            </w:r>
          </w:p>
        </w:tc>
        <w:tc>
          <w:tcPr>
            <w:tcW w:w="1066" w:type="pct"/>
          </w:tcPr>
          <w:p w14:paraId="72CD2244"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41.02</w:t>
            </w:r>
          </w:p>
        </w:tc>
        <w:tc>
          <w:tcPr>
            <w:tcW w:w="1230" w:type="pct"/>
          </w:tcPr>
          <w:p w14:paraId="42A87D5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49.27</w:t>
            </w:r>
          </w:p>
        </w:tc>
        <w:tc>
          <w:tcPr>
            <w:tcW w:w="984" w:type="pct"/>
          </w:tcPr>
          <w:p w14:paraId="54DD6F8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45.94</w:t>
            </w:r>
          </w:p>
        </w:tc>
      </w:tr>
      <w:tr w:rsidR="00F61BF0" w:rsidRPr="00401D3D" w14:paraId="54B567AA" w14:textId="77777777" w:rsidTr="00294469">
        <w:trPr>
          <w:trHeight w:val="447"/>
        </w:trPr>
        <w:tc>
          <w:tcPr>
            <w:tcW w:w="1720" w:type="pct"/>
            <w:hideMark/>
          </w:tcPr>
          <w:p w14:paraId="34CD5137"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1</w:t>
            </w:r>
            <w:r w:rsidRPr="00401D3D">
              <w:rPr>
                <w:rFonts w:ascii="Times New Roman" w:eastAsia="Times New Roman" w:hAnsi="Times New Roman" w:cs="Times New Roman"/>
                <w:kern w:val="0"/>
                <w:sz w:val="24"/>
                <w:szCs w:val="24"/>
                <w:lang w:val="en-US"/>
                <w14:ligatures w14:val="none"/>
              </w:rPr>
              <w:t xml:space="preserve"> : PSB 1</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r w:rsidRPr="00401D3D">
              <w:rPr>
                <w:rFonts w:ascii="Times New Roman" w:eastAsia="Times New Roman" w:hAnsi="Times New Roman" w:cs="Times New Roman"/>
                <w:bCs/>
                <w:kern w:val="0"/>
                <w:sz w:val="24"/>
                <w:szCs w:val="24"/>
                <w:lang w:val="en-US"/>
                <w14:ligatures w14:val="none"/>
              </w:rPr>
              <w:t xml:space="preserve"> </w:t>
            </w:r>
          </w:p>
        </w:tc>
        <w:tc>
          <w:tcPr>
            <w:tcW w:w="1066" w:type="pct"/>
          </w:tcPr>
          <w:p w14:paraId="43B168B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42.03</w:t>
            </w:r>
          </w:p>
        </w:tc>
        <w:tc>
          <w:tcPr>
            <w:tcW w:w="1230" w:type="pct"/>
          </w:tcPr>
          <w:p w14:paraId="080B4E7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50.48</w:t>
            </w:r>
          </w:p>
        </w:tc>
        <w:tc>
          <w:tcPr>
            <w:tcW w:w="984" w:type="pct"/>
          </w:tcPr>
          <w:p w14:paraId="34CDC2C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47.08</w:t>
            </w:r>
          </w:p>
        </w:tc>
      </w:tr>
      <w:tr w:rsidR="00F61BF0" w:rsidRPr="00401D3D" w14:paraId="33B39E0D" w14:textId="77777777" w:rsidTr="00294469">
        <w:trPr>
          <w:trHeight w:val="341"/>
        </w:trPr>
        <w:tc>
          <w:tcPr>
            <w:tcW w:w="1720" w:type="pct"/>
            <w:hideMark/>
          </w:tcPr>
          <w:p w14:paraId="4E56C0C5"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2</w:t>
            </w:r>
            <w:r w:rsidRPr="00401D3D">
              <w:rPr>
                <w:rFonts w:ascii="Times New Roman" w:eastAsia="Times New Roman" w:hAnsi="Times New Roman" w:cs="Times New Roman"/>
                <w:kern w:val="0"/>
                <w:sz w:val="24"/>
                <w:szCs w:val="24"/>
                <w:lang w:val="en-US"/>
                <w14:ligatures w14:val="none"/>
              </w:rPr>
              <w:t xml:space="preserve"> : PSB 2</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p>
        </w:tc>
        <w:tc>
          <w:tcPr>
            <w:tcW w:w="1066" w:type="pct"/>
          </w:tcPr>
          <w:p w14:paraId="712E2180"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44.62</w:t>
            </w:r>
          </w:p>
        </w:tc>
        <w:tc>
          <w:tcPr>
            <w:tcW w:w="1230" w:type="pct"/>
          </w:tcPr>
          <w:p w14:paraId="11C826D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53.59</w:t>
            </w:r>
          </w:p>
        </w:tc>
        <w:tc>
          <w:tcPr>
            <w:tcW w:w="984" w:type="pct"/>
          </w:tcPr>
          <w:p w14:paraId="4686929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49.98</w:t>
            </w:r>
          </w:p>
        </w:tc>
      </w:tr>
      <w:tr w:rsidR="00F61BF0" w:rsidRPr="00401D3D" w14:paraId="2A06E77B" w14:textId="77777777" w:rsidTr="00294469">
        <w:trPr>
          <w:trHeight w:val="391"/>
        </w:trPr>
        <w:tc>
          <w:tcPr>
            <w:tcW w:w="1720" w:type="pct"/>
            <w:hideMark/>
          </w:tcPr>
          <w:p w14:paraId="0CC32CB9"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PSB</w:t>
            </w:r>
            <w:r w:rsidRPr="00401D3D">
              <w:rPr>
                <w:rFonts w:ascii="Times New Roman" w:eastAsia="Times New Roman" w:hAnsi="Times New Roman" w:cs="Times New Roman"/>
                <w:kern w:val="0"/>
                <w:sz w:val="24"/>
                <w:szCs w:val="24"/>
                <w:vertAlign w:val="subscript"/>
                <w:lang w:val="en-US"/>
                <w14:ligatures w14:val="none"/>
              </w:rPr>
              <w:t>3</w:t>
            </w:r>
            <w:r w:rsidRPr="00401D3D">
              <w:rPr>
                <w:rFonts w:ascii="Times New Roman" w:eastAsia="Times New Roman" w:hAnsi="Times New Roman" w:cs="Times New Roman"/>
                <w:kern w:val="0"/>
                <w:sz w:val="24"/>
                <w:szCs w:val="24"/>
                <w:lang w:val="en-US"/>
                <w14:ligatures w14:val="none"/>
              </w:rPr>
              <w:t xml:space="preserve"> : PSB 3</w:t>
            </w:r>
            <w:r w:rsidRPr="00401D3D">
              <w:rPr>
                <w:rFonts w:ascii="Times New Roman" w:eastAsia="Times New Roman" w:hAnsi="Times New Roman" w:cs="Times New Roman"/>
                <w:bCs/>
                <w:kern w:val="0"/>
                <w:sz w:val="24"/>
                <w:szCs w:val="24"/>
                <w:lang w:val="en-US"/>
                <w14:ligatures w14:val="none"/>
              </w:rPr>
              <w:t xml:space="preserve"> L ha</w:t>
            </w:r>
            <w:r w:rsidRPr="00401D3D">
              <w:rPr>
                <w:rFonts w:ascii="Times New Roman" w:eastAsia="Times New Roman" w:hAnsi="Times New Roman" w:cs="Times New Roman"/>
                <w:bCs/>
                <w:kern w:val="0"/>
                <w:sz w:val="24"/>
                <w:szCs w:val="24"/>
                <w:vertAlign w:val="superscript"/>
                <w:lang w:val="en-US"/>
                <w14:ligatures w14:val="none"/>
              </w:rPr>
              <w:t>-1</w:t>
            </w:r>
            <w:r w:rsidRPr="00401D3D">
              <w:rPr>
                <w:rFonts w:ascii="Times New Roman" w:eastAsia="Times New Roman" w:hAnsi="Times New Roman" w:cs="Times New Roman"/>
                <w:bCs/>
                <w:kern w:val="0"/>
                <w:sz w:val="24"/>
                <w:szCs w:val="24"/>
                <w:lang w:val="en-US"/>
                <w14:ligatures w14:val="none"/>
              </w:rPr>
              <w:t xml:space="preserve"> </w:t>
            </w:r>
          </w:p>
        </w:tc>
        <w:tc>
          <w:tcPr>
            <w:tcW w:w="1066" w:type="pct"/>
          </w:tcPr>
          <w:p w14:paraId="36975A13"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46.96</w:t>
            </w:r>
          </w:p>
        </w:tc>
        <w:tc>
          <w:tcPr>
            <w:tcW w:w="1230" w:type="pct"/>
          </w:tcPr>
          <w:p w14:paraId="67674C76"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56.40</w:t>
            </w:r>
          </w:p>
        </w:tc>
        <w:tc>
          <w:tcPr>
            <w:tcW w:w="984" w:type="pct"/>
          </w:tcPr>
          <w:p w14:paraId="00ED489A"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52.55</w:t>
            </w:r>
          </w:p>
        </w:tc>
      </w:tr>
      <w:tr w:rsidR="00F61BF0" w:rsidRPr="00401D3D" w14:paraId="7C1083F9" w14:textId="77777777" w:rsidTr="00294469">
        <w:trPr>
          <w:trHeight w:val="285"/>
        </w:trPr>
        <w:tc>
          <w:tcPr>
            <w:tcW w:w="1720" w:type="pct"/>
            <w:hideMark/>
          </w:tcPr>
          <w:p w14:paraId="65EB219D"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066" w:type="pct"/>
          </w:tcPr>
          <w:p w14:paraId="087577C4"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0.57</w:t>
            </w:r>
          </w:p>
        </w:tc>
        <w:tc>
          <w:tcPr>
            <w:tcW w:w="1230" w:type="pct"/>
          </w:tcPr>
          <w:p w14:paraId="1D804F6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0.68</w:t>
            </w:r>
          </w:p>
        </w:tc>
        <w:tc>
          <w:tcPr>
            <w:tcW w:w="984" w:type="pct"/>
          </w:tcPr>
          <w:p w14:paraId="5E72FAE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0.63</w:t>
            </w:r>
          </w:p>
        </w:tc>
      </w:tr>
      <w:tr w:rsidR="00F61BF0" w:rsidRPr="00401D3D" w14:paraId="5424181D" w14:textId="77777777" w:rsidTr="00294469">
        <w:trPr>
          <w:trHeight w:val="274"/>
        </w:trPr>
        <w:tc>
          <w:tcPr>
            <w:tcW w:w="1720" w:type="pct"/>
            <w:hideMark/>
          </w:tcPr>
          <w:p w14:paraId="20A3E4AA"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C.D. at 5%</w:t>
            </w:r>
          </w:p>
        </w:tc>
        <w:tc>
          <w:tcPr>
            <w:tcW w:w="1066" w:type="pct"/>
          </w:tcPr>
          <w:p w14:paraId="4A881550"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1.64</w:t>
            </w:r>
          </w:p>
        </w:tc>
        <w:tc>
          <w:tcPr>
            <w:tcW w:w="1230" w:type="pct"/>
          </w:tcPr>
          <w:p w14:paraId="61A689CF"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1.97</w:t>
            </w:r>
          </w:p>
        </w:tc>
        <w:tc>
          <w:tcPr>
            <w:tcW w:w="984" w:type="pct"/>
          </w:tcPr>
          <w:p w14:paraId="4D01ABAE"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1.83</w:t>
            </w:r>
          </w:p>
        </w:tc>
      </w:tr>
      <w:tr w:rsidR="00F61BF0" w:rsidRPr="00401D3D" w14:paraId="1C03347B" w14:textId="77777777" w:rsidTr="00294469">
        <w:trPr>
          <w:trHeight w:val="274"/>
        </w:trPr>
        <w:tc>
          <w:tcPr>
            <w:tcW w:w="5000" w:type="pct"/>
            <w:gridSpan w:val="4"/>
            <w:hideMark/>
          </w:tcPr>
          <w:p w14:paraId="07BDEB94" w14:textId="77777777" w:rsidR="00F61BF0" w:rsidRPr="00401D3D" w:rsidRDefault="00F61BF0" w:rsidP="00294469">
            <w:pPr>
              <w:spacing w:after="0" w:line="240" w:lineRule="auto"/>
              <w:ind w:left="10" w:hanging="10"/>
              <w:jc w:val="both"/>
              <w:rPr>
                <w:rFonts w:ascii="Times New Roman" w:eastAsia="Times New Roman" w:hAnsi="Times New Roman" w:cs="Times New Roman"/>
                <w:b/>
                <w:kern w:val="0"/>
                <w:sz w:val="24"/>
                <w:szCs w:val="24"/>
                <w:lang w:val="en-US"/>
                <w14:ligatures w14:val="none"/>
              </w:rPr>
            </w:pPr>
            <w:r w:rsidRPr="00401D3D">
              <w:rPr>
                <w:rFonts w:ascii="Times New Roman" w:eastAsia="Times New Roman" w:hAnsi="Times New Roman" w:cs="Times New Roman"/>
                <w:b/>
                <w:kern w:val="0"/>
                <w:sz w:val="24"/>
                <w:szCs w:val="24"/>
                <w:lang w:val="en-US"/>
                <w14:ligatures w14:val="none"/>
              </w:rPr>
              <w:t>P x PSB</w:t>
            </w:r>
          </w:p>
        </w:tc>
      </w:tr>
      <w:tr w:rsidR="00F61BF0" w:rsidRPr="00401D3D" w14:paraId="30F8EE18" w14:textId="77777777" w:rsidTr="00294469">
        <w:trPr>
          <w:trHeight w:val="310"/>
        </w:trPr>
        <w:tc>
          <w:tcPr>
            <w:tcW w:w="1720" w:type="pct"/>
            <w:hideMark/>
          </w:tcPr>
          <w:p w14:paraId="42011080"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r>
            <w:proofErr w:type="spellStart"/>
            <w:r w:rsidRPr="00401D3D">
              <w:rPr>
                <w:rFonts w:ascii="Times New Roman" w:eastAsia="Times New Roman" w:hAnsi="Times New Roman" w:cs="Times New Roman"/>
                <w:kern w:val="0"/>
                <w:sz w:val="24"/>
                <w:szCs w:val="24"/>
                <w:lang w:val="en-US"/>
                <w14:ligatures w14:val="none"/>
              </w:rPr>
              <w:t>S.Em</w:t>
            </w:r>
            <w:proofErr w:type="spellEnd"/>
            <w:r w:rsidRPr="00401D3D">
              <w:rPr>
                <w:rFonts w:ascii="Times New Roman" w:eastAsia="Times New Roman" w:hAnsi="Times New Roman" w:cs="Times New Roman"/>
                <w:kern w:val="0"/>
                <w:sz w:val="24"/>
                <w:szCs w:val="24"/>
                <w:lang w:val="en-US"/>
                <w14:ligatures w14:val="none"/>
              </w:rPr>
              <w:t>.±</w:t>
            </w:r>
          </w:p>
        </w:tc>
        <w:tc>
          <w:tcPr>
            <w:tcW w:w="1066" w:type="pct"/>
          </w:tcPr>
          <w:p w14:paraId="3DE2D2B8"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1.14</w:t>
            </w:r>
          </w:p>
        </w:tc>
        <w:tc>
          <w:tcPr>
            <w:tcW w:w="1230" w:type="pct"/>
          </w:tcPr>
          <w:p w14:paraId="41BABCFA"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1.37</w:t>
            </w:r>
          </w:p>
        </w:tc>
        <w:tc>
          <w:tcPr>
            <w:tcW w:w="984" w:type="pct"/>
          </w:tcPr>
          <w:p w14:paraId="33F09E62"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1.27</w:t>
            </w:r>
          </w:p>
        </w:tc>
      </w:tr>
      <w:tr w:rsidR="00F61BF0" w:rsidRPr="00401D3D" w14:paraId="5C45E84D" w14:textId="77777777" w:rsidTr="00294469">
        <w:trPr>
          <w:trHeight w:val="416"/>
        </w:trPr>
        <w:tc>
          <w:tcPr>
            <w:tcW w:w="1720" w:type="pct"/>
            <w:hideMark/>
          </w:tcPr>
          <w:p w14:paraId="58D2D60D" w14:textId="77777777" w:rsidR="00F61BF0" w:rsidRPr="00401D3D" w:rsidRDefault="00F61BF0" w:rsidP="00294469">
            <w:pPr>
              <w:spacing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C.D. at 5%</w:t>
            </w:r>
          </w:p>
        </w:tc>
        <w:tc>
          <w:tcPr>
            <w:tcW w:w="1066" w:type="pct"/>
          </w:tcPr>
          <w:p w14:paraId="2B6A8791"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3.28</w:t>
            </w:r>
          </w:p>
        </w:tc>
        <w:tc>
          <w:tcPr>
            <w:tcW w:w="1230" w:type="pct"/>
          </w:tcPr>
          <w:p w14:paraId="30DF8D29"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3.95</w:t>
            </w:r>
          </w:p>
        </w:tc>
        <w:tc>
          <w:tcPr>
            <w:tcW w:w="984" w:type="pct"/>
          </w:tcPr>
          <w:p w14:paraId="0B371C50" w14:textId="77777777" w:rsidR="00F61BF0" w:rsidRPr="00401D3D" w:rsidRDefault="00F61BF0" w:rsidP="00294469">
            <w:pPr>
              <w:spacing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3.66</w:t>
            </w:r>
          </w:p>
        </w:tc>
      </w:tr>
      <w:tr w:rsidR="00F61BF0" w:rsidRPr="00401D3D" w14:paraId="70394D5C" w14:textId="77777777" w:rsidTr="00575EC2">
        <w:trPr>
          <w:trHeight w:val="454"/>
        </w:trPr>
        <w:tc>
          <w:tcPr>
            <w:tcW w:w="1720" w:type="pct"/>
            <w:hideMark/>
          </w:tcPr>
          <w:p w14:paraId="00EDB781"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ab/>
              <w:t>C.V.%</w:t>
            </w:r>
          </w:p>
        </w:tc>
        <w:tc>
          <w:tcPr>
            <w:tcW w:w="1066" w:type="pct"/>
          </w:tcPr>
          <w:p w14:paraId="3AA588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4.52</w:t>
            </w:r>
          </w:p>
        </w:tc>
        <w:tc>
          <w:tcPr>
            <w:tcW w:w="1230" w:type="pct"/>
          </w:tcPr>
          <w:p w14:paraId="7B618A21"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4.52</w:t>
            </w:r>
          </w:p>
        </w:tc>
        <w:tc>
          <w:tcPr>
            <w:tcW w:w="984" w:type="pct"/>
          </w:tcPr>
          <w:p w14:paraId="67FD01C2"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kern w:val="0"/>
                <w:sz w:val="24"/>
                <w:szCs w:val="24"/>
                <w:lang w:val="en-US"/>
                <w14:ligatures w14:val="none"/>
              </w:rPr>
            </w:pPr>
            <w:r w:rsidRPr="00401D3D">
              <w:rPr>
                <w:rFonts w:ascii="Times New Roman" w:eastAsia="Times New Roman" w:hAnsi="Times New Roman" w:cs="Times New Roman"/>
                <w:kern w:val="0"/>
                <w:sz w:val="24"/>
                <w:szCs w:val="24"/>
                <w:lang w:val="en-US"/>
                <w14:ligatures w14:val="none"/>
              </w:rPr>
              <w:t>4.50</w:t>
            </w:r>
          </w:p>
        </w:tc>
      </w:tr>
    </w:tbl>
    <w:p w14:paraId="3A0CA134" w14:textId="236670A3" w:rsidR="00F61BF0" w:rsidRDefault="00F61BF0" w:rsidP="00575EC2">
      <w:pPr>
        <w:pStyle w:val="NoSpacing"/>
        <w:spacing w:before="240" w:after="120"/>
        <w:ind w:left="1560" w:hanging="1560"/>
        <w:contextualSpacing/>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3</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30 DAS</w:t>
      </w:r>
    </w:p>
    <w:bookmarkEnd w:i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540"/>
        <w:gridCol w:w="1819"/>
        <w:gridCol w:w="1681"/>
        <w:gridCol w:w="1489"/>
      </w:tblGrid>
      <w:tr w:rsidR="00F61BF0" w:rsidRPr="00401D3D" w14:paraId="7B8F4EAB" w14:textId="77777777" w:rsidTr="000A602C">
        <w:trPr>
          <w:trHeight w:val="437"/>
        </w:trPr>
        <w:tc>
          <w:tcPr>
            <w:tcW w:w="1379" w:type="pct"/>
          </w:tcPr>
          <w:p w14:paraId="6F21CD62" w14:textId="77777777" w:rsidR="00F61BF0" w:rsidRPr="008B0333" w:rsidRDefault="00F61BF0" w:rsidP="000A602C">
            <w:pPr>
              <w:pStyle w:val="NoSpacing"/>
              <w:jc w:val="both"/>
              <w:rPr>
                <w:rFonts w:ascii="Times New Roman" w:hAnsi="Times New Roman" w:cs="Times New Roman"/>
                <w:sz w:val="24"/>
                <w:szCs w:val="24"/>
              </w:rPr>
            </w:pPr>
          </w:p>
        </w:tc>
        <w:tc>
          <w:tcPr>
            <w:tcW w:w="854" w:type="pct"/>
          </w:tcPr>
          <w:p w14:paraId="7ED11CF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009" w:type="pct"/>
          </w:tcPr>
          <w:p w14:paraId="37510D04"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932" w:type="pct"/>
          </w:tcPr>
          <w:p w14:paraId="3B6D31D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826" w:type="pct"/>
          </w:tcPr>
          <w:p w14:paraId="671DC159"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7E42035E" w14:textId="77777777" w:rsidTr="00F61BF0">
        <w:trPr>
          <w:trHeight w:val="402"/>
        </w:trPr>
        <w:tc>
          <w:tcPr>
            <w:tcW w:w="1379" w:type="pct"/>
          </w:tcPr>
          <w:p w14:paraId="43C9E012"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854" w:type="pct"/>
          </w:tcPr>
          <w:p w14:paraId="32A5E663"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39.55</w:t>
            </w:r>
          </w:p>
        </w:tc>
        <w:tc>
          <w:tcPr>
            <w:tcW w:w="1009" w:type="pct"/>
          </w:tcPr>
          <w:p w14:paraId="2184214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40.32</w:t>
            </w:r>
          </w:p>
        </w:tc>
        <w:tc>
          <w:tcPr>
            <w:tcW w:w="932" w:type="pct"/>
          </w:tcPr>
          <w:p w14:paraId="64FCAAC7"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40.53</w:t>
            </w:r>
          </w:p>
        </w:tc>
        <w:tc>
          <w:tcPr>
            <w:tcW w:w="826" w:type="pct"/>
          </w:tcPr>
          <w:p w14:paraId="4C30914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43.70</w:t>
            </w:r>
          </w:p>
        </w:tc>
      </w:tr>
      <w:tr w:rsidR="00F61BF0" w:rsidRPr="00401D3D" w14:paraId="1FE20FD1" w14:textId="77777777" w:rsidTr="00F61BF0">
        <w:trPr>
          <w:trHeight w:val="452"/>
        </w:trPr>
        <w:tc>
          <w:tcPr>
            <w:tcW w:w="1379" w:type="pct"/>
          </w:tcPr>
          <w:p w14:paraId="45881E4A"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854" w:type="pct"/>
          </w:tcPr>
          <w:p w14:paraId="11FEE184"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39.83</w:t>
            </w:r>
          </w:p>
        </w:tc>
        <w:tc>
          <w:tcPr>
            <w:tcW w:w="1009" w:type="pct"/>
          </w:tcPr>
          <w:p w14:paraId="7A1E364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41.07</w:t>
            </w:r>
          </w:p>
        </w:tc>
        <w:tc>
          <w:tcPr>
            <w:tcW w:w="932" w:type="pct"/>
          </w:tcPr>
          <w:p w14:paraId="7414496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42.23</w:t>
            </w:r>
          </w:p>
        </w:tc>
        <w:tc>
          <w:tcPr>
            <w:tcW w:w="826" w:type="pct"/>
          </w:tcPr>
          <w:p w14:paraId="4950127D"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45.01</w:t>
            </w:r>
          </w:p>
        </w:tc>
      </w:tr>
      <w:tr w:rsidR="00F61BF0" w:rsidRPr="00401D3D" w14:paraId="33D975AE" w14:textId="77777777" w:rsidTr="00F61BF0">
        <w:trPr>
          <w:trHeight w:val="502"/>
        </w:trPr>
        <w:tc>
          <w:tcPr>
            <w:tcW w:w="1379" w:type="pct"/>
          </w:tcPr>
          <w:p w14:paraId="3E858690"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854" w:type="pct"/>
          </w:tcPr>
          <w:p w14:paraId="238820A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40.83</w:t>
            </w:r>
          </w:p>
        </w:tc>
        <w:tc>
          <w:tcPr>
            <w:tcW w:w="1009" w:type="pct"/>
          </w:tcPr>
          <w:p w14:paraId="38594E15"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41.58</w:t>
            </w:r>
          </w:p>
        </w:tc>
        <w:tc>
          <w:tcPr>
            <w:tcW w:w="932" w:type="pct"/>
          </w:tcPr>
          <w:p w14:paraId="551543EF"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46.94</w:t>
            </w:r>
          </w:p>
        </w:tc>
        <w:tc>
          <w:tcPr>
            <w:tcW w:w="826" w:type="pct"/>
          </w:tcPr>
          <w:p w14:paraId="2BDC0C88"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49.15</w:t>
            </w:r>
          </w:p>
        </w:tc>
      </w:tr>
      <w:tr w:rsidR="00F61BF0" w:rsidRPr="00401D3D" w14:paraId="6A60B833" w14:textId="77777777" w:rsidTr="00F61BF0">
        <w:trPr>
          <w:trHeight w:val="397"/>
        </w:trPr>
        <w:tc>
          <w:tcPr>
            <w:tcW w:w="1379" w:type="pct"/>
          </w:tcPr>
          <w:p w14:paraId="3884577F"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854" w:type="pct"/>
          </w:tcPr>
          <w:p w14:paraId="481D815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42.24</w:t>
            </w:r>
          </w:p>
        </w:tc>
        <w:tc>
          <w:tcPr>
            <w:tcW w:w="1009" w:type="pct"/>
          </w:tcPr>
          <w:p w14:paraId="2EF70CF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43.36</w:t>
            </w:r>
          </w:p>
        </w:tc>
        <w:tc>
          <w:tcPr>
            <w:tcW w:w="932" w:type="pct"/>
          </w:tcPr>
          <w:p w14:paraId="56BA3CD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49.99</w:t>
            </w:r>
          </w:p>
        </w:tc>
        <w:tc>
          <w:tcPr>
            <w:tcW w:w="826" w:type="pct"/>
          </w:tcPr>
          <w:p w14:paraId="41BC283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52.26</w:t>
            </w:r>
          </w:p>
        </w:tc>
      </w:tr>
      <w:tr w:rsidR="00F61BF0" w:rsidRPr="00401D3D" w14:paraId="6679C174" w14:textId="77777777" w:rsidTr="00F61BF0">
        <w:trPr>
          <w:trHeight w:val="433"/>
        </w:trPr>
        <w:tc>
          <w:tcPr>
            <w:tcW w:w="1379" w:type="pct"/>
          </w:tcPr>
          <w:p w14:paraId="1B876907" w14:textId="77777777" w:rsidR="00F61BF0" w:rsidRPr="008B0333" w:rsidRDefault="00F61BF0" w:rsidP="000A602C">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3621" w:type="pct"/>
            <w:gridSpan w:val="4"/>
          </w:tcPr>
          <w:p w14:paraId="34D4E59F" w14:textId="77777777" w:rsidR="00F61BF0" w:rsidRPr="008B0333" w:rsidRDefault="00F61BF0" w:rsidP="000A602C">
            <w:pPr>
              <w:pStyle w:val="NoSpacing"/>
              <w:jc w:val="center"/>
              <w:rPr>
                <w:rFonts w:ascii="Times New Roman" w:hAnsi="Times New Roman" w:cs="Times New Roman"/>
                <w:bCs/>
                <w:sz w:val="24"/>
                <w:szCs w:val="24"/>
              </w:rPr>
            </w:pPr>
            <w:r>
              <w:rPr>
                <w:rFonts w:ascii="Times New Roman" w:hAnsi="Times New Roman" w:cs="Times New Roman"/>
                <w:bCs/>
                <w:sz w:val="24"/>
                <w:szCs w:val="24"/>
              </w:rPr>
              <w:t>1.14</w:t>
            </w:r>
          </w:p>
        </w:tc>
      </w:tr>
      <w:tr w:rsidR="00F61BF0" w:rsidRPr="00401D3D" w14:paraId="3A6F05BC" w14:textId="77777777" w:rsidTr="006E338F">
        <w:trPr>
          <w:trHeight w:val="412"/>
        </w:trPr>
        <w:tc>
          <w:tcPr>
            <w:tcW w:w="1379" w:type="pct"/>
          </w:tcPr>
          <w:p w14:paraId="67FF5DEC" w14:textId="77777777" w:rsidR="00F61BF0" w:rsidRPr="008B0333" w:rsidRDefault="00F61BF0" w:rsidP="00575EC2">
            <w:pPr>
              <w:pStyle w:val="NoSpacing"/>
              <w:spacing w:before="240"/>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3621" w:type="pct"/>
            <w:gridSpan w:val="4"/>
          </w:tcPr>
          <w:p w14:paraId="4AC31E52" w14:textId="77777777" w:rsidR="00F61BF0" w:rsidRPr="008B0333" w:rsidRDefault="00F61BF0" w:rsidP="00575EC2">
            <w:pPr>
              <w:pStyle w:val="NoSpacing"/>
              <w:spacing w:before="240"/>
              <w:jc w:val="center"/>
              <w:rPr>
                <w:rFonts w:ascii="Times New Roman" w:hAnsi="Times New Roman" w:cs="Times New Roman"/>
                <w:bCs/>
                <w:sz w:val="24"/>
                <w:szCs w:val="24"/>
              </w:rPr>
            </w:pPr>
            <w:r>
              <w:rPr>
                <w:rFonts w:ascii="Times New Roman" w:hAnsi="Times New Roman" w:cs="Times New Roman"/>
                <w:bCs/>
                <w:sz w:val="24"/>
                <w:szCs w:val="24"/>
              </w:rPr>
              <w:t>3.28</w:t>
            </w:r>
          </w:p>
        </w:tc>
      </w:tr>
    </w:tbl>
    <w:p w14:paraId="58BF46B3" w14:textId="78B82E7E" w:rsidR="00F61BF0" w:rsidRPr="00401D3D" w:rsidRDefault="00F61BF0" w:rsidP="00575EC2">
      <w:pPr>
        <w:pStyle w:val="NoSpacing"/>
        <w:spacing w:before="240" w:after="80"/>
        <w:ind w:left="1134" w:hanging="1134"/>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4</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Pr>
          <w:rFonts w:ascii="Times New Roman" w:hAnsi="Times New Roman" w:cs="Times New Roman"/>
          <w:b/>
          <w:sz w:val="24"/>
          <w:szCs w:val="24"/>
        </w:rPr>
        <w:t xml:space="preserve">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60 DAS</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F61BF0" w:rsidRPr="00401D3D" w14:paraId="3888A974" w14:textId="77777777" w:rsidTr="000A602C">
        <w:trPr>
          <w:trHeight w:val="425"/>
        </w:trPr>
        <w:tc>
          <w:tcPr>
            <w:tcW w:w="2320" w:type="dxa"/>
          </w:tcPr>
          <w:p w14:paraId="03620A17" w14:textId="77777777" w:rsidR="00F61BF0" w:rsidRPr="008B0333" w:rsidRDefault="00F61BF0" w:rsidP="00294469">
            <w:pPr>
              <w:pStyle w:val="NoSpacing"/>
              <w:jc w:val="both"/>
              <w:rPr>
                <w:rFonts w:ascii="Times New Roman" w:hAnsi="Times New Roman" w:cs="Times New Roman"/>
                <w:sz w:val="24"/>
                <w:szCs w:val="24"/>
              </w:rPr>
            </w:pPr>
          </w:p>
        </w:tc>
        <w:tc>
          <w:tcPr>
            <w:tcW w:w="1435" w:type="dxa"/>
          </w:tcPr>
          <w:p w14:paraId="6329D7A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57428CC3"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F1EFB0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5291A58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6A3FCC7E" w14:textId="77777777" w:rsidTr="004A0B79">
        <w:trPr>
          <w:trHeight w:val="409"/>
        </w:trPr>
        <w:tc>
          <w:tcPr>
            <w:tcW w:w="2320" w:type="dxa"/>
          </w:tcPr>
          <w:p w14:paraId="6DD9867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D07FCA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47.50</w:t>
            </w:r>
          </w:p>
        </w:tc>
        <w:tc>
          <w:tcPr>
            <w:tcW w:w="1696" w:type="dxa"/>
          </w:tcPr>
          <w:p w14:paraId="4673D3A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567" w:type="dxa"/>
          </w:tcPr>
          <w:p w14:paraId="648B90B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388" w:type="dxa"/>
          </w:tcPr>
          <w:p w14:paraId="593BE7FD"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52.48</w:t>
            </w:r>
          </w:p>
        </w:tc>
      </w:tr>
      <w:tr w:rsidR="00F61BF0" w:rsidRPr="00401D3D" w14:paraId="72F51663" w14:textId="77777777" w:rsidTr="004A0B79">
        <w:trPr>
          <w:trHeight w:val="431"/>
        </w:trPr>
        <w:tc>
          <w:tcPr>
            <w:tcW w:w="2320" w:type="dxa"/>
          </w:tcPr>
          <w:p w14:paraId="2C94FA15"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4AB83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47.84</w:t>
            </w:r>
          </w:p>
        </w:tc>
        <w:tc>
          <w:tcPr>
            <w:tcW w:w="1696" w:type="dxa"/>
          </w:tcPr>
          <w:p w14:paraId="4F8A05D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49.32</w:t>
            </w:r>
          </w:p>
        </w:tc>
        <w:tc>
          <w:tcPr>
            <w:tcW w:w="1567" w:type="dxa"/>
          </w:tcPr>
          <w:p w14:paraId="7D0F36F0"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50.72</w:t>
            </w:r>
          </w:p>
        </w:tc>
        <w:tc>
          <w:tcPr>
            <w:tcW w:w="1388" w:type="dxa"/>
          </w:tcPr>
          <w:p w14:paraId="4BBB7E9C"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54.06</w:t>
            </w:r>
          </w:p>
        </w:tc>
      </w:tr>
      <w:tr w:rsidR="00F61BF0" w:rsidRPr="00401D3D" w14:paraId="0F2660E2" w14:textId="77777777" w:rsidTr="004A0B79">
        <w:trPr>
          <w:trHeight w:val="502"/>
        </w:trPr>
        <w:tc>
          <w:tcPr>
            <w:tcW w:w="2320" w:type="dxa"/>
          </w:tcPr>
          <w:p w14:paraId="3F68CD80"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32A072F4"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49.03</w:t>
            </w:r>
          </w:p>
        </w:tc>
        <w:tc>
          <w:tcPr>
            <w:tcW w:w="1696" w:type="dxa"/>
          </w:tcPr>
          <w:p w14:paraId="5066D11B"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49.93</w:t>
            </w:r>
          </w:p>
        </w:tc>
        <w:tc>
          <w:tcPr>
            <w:tcW w:w="1567" w:type="dxa"/>
          </w:tcPr>
          <w:p w14:paraId="1370EA2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56.37</w:t>
            </w:r>
          </w:p>
        </w:tc>
        <w:tc>
          <w:tcPr>
            <w:tcW w:w="1388" w:type="dxa"/>
          </w:tcPr>
          <w:p w14:paraId="6DD4935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59.03</w:t>
            </w:r>
          </w:p>
        </w:tc>
      </w:tr>
      <w:tr w:rsidR="00F61BF0" w:rsidRPr="00401D3D" w14:paraId="59C96E52" w14:textId="77777777" w:rsidTr="004A0B79">
        <w:trPr>
          <w:trHeight w:val="397"/>
        </w:trPr>
        <w:tc>
          <w:tcPr>
            <w:tcW w:w="2320" w:type="dxa"/>
          </w:tcPr>
          <w:p w14:paraId="4E5F6896"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3D3C1BF5"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50.74</w:t>
            </w:r>
          </w:p>
        </w:tc>
        <w:tc>
          <w:tcPr>
            <w:tcW w:w="1696" w:type="dxa"/>
          </w:tcPr>
          <w:p w14:paraId="46095B3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52.08</w:t>
            </w:r>
          </w:p>
        </w:tc>
        <w:tc>
          <w:tcPr>
            <w:tcW w:w="1567" w:type="dxa"/>
          </w:tcPr>
          <w:p w14:paraId="6FFC7B28"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60.04</w:t>
            </w:r>
          </w:p>
        </w:tc>
        <w:tc>
          <w:tcPr>
            <w:tcW w:w="1388" w:type="dxa"/>
          </w:tcPr>
          <w:p w14:paraId="440DA03F"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62.76</w:t>
            </w:r>
          </w:p>
        </w:tc>
      </w:tr>
      <w:tr w:rsidR="00F61BF0" w:rsidRPr="00401D3D" w14:paraId="401AAAF7" w14:textId="77777777" w:rsidTr="004A0B79">
        <w:trPr>
          <w:trHeight w:val="433"/>
        </w:trPr>
        <w:tc>
          <w:tcPr>
            <w:tcW w:w="2320" w:type="dxa"/>
          </w:tcPr>
          <w:p w14:paraId="1F9A2D09" w14:textId="77777777" w:rsidR="00F61BF0" w:rsidRPr="008B0333" w:rsidRDefault="00F61BF0" w:rsidP="00294469">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78BE85A9" w14:textId="77777777" w:rsidR="00F61BF0" w:rsidRPr="008B0333" w:rsidRDefault="00F61BF0" w:rsidP="00294469">
            <w:pPr>
              <w:pStyle w:val="NoSpacing"/>
              <w:jc w:val="center"/>
              <w:rPr>
                <w:rFonts w:ascii="Times New Roman" w:hAnsi="Times New Roman" w:cs="Times New Roman"/>
                <w:bCs/>
                <w:sz w:val="24"/>
                <w:szCs w:val="24"/>
              </w:rPr>
            </w:pPr>
            <w:r>
              <w:rPr>
                <w:rFonts w:ascii="Times New Roman" w:hAnsi="Times New Roman" w:cs="Times New Roman"/>
                <w:bCs/>
                <w:sz w:val="24"/>
                <w:szCs w:val="24"/>
              </w:rPr>
              <w:t>1.37</w:t>
            </w:r>
          </w:p>
        </w:tc>
      </w:tr>
      <w:tr w:rsidR="00F61BF0" w:rsidRPr="00401D3D" w14:paraId="55BB9BD3" w14:textId="77777777" w:rsidTr="006E338F">
        <w:trPr>
          <w:trHeight w:val="315"/>
        </w:trPr>
        <w:tc>
          <w:tcPr>
            <w:tcW w:w="2320" w:type="dxa"/>
          </w:tcPr>
          <w:p w14:paraId="5A1DA843" w14:textId="77777777" w:rsidR="00F61BF0" w:rsidRPr="008B0333" w:rsidRDefault="00F61BF0"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3ECCE6B6" w14:textId="77777777" w:rsidR="00F61BF0" w:rsidRPr="008B0333" w:rsidRDefault="00F61BF0" w:rsidP="006E338F">
            <w:pPr>
              <w:pStyle w:val="NoSpacing"/>
              <w:jc w:val="center"/>
              <w:rPr>
                <w:rFonts w:ascii="Times New Roman" w:hAnsi="Times New Roman" w:cs="Times New Roman"/>
                <w:bCs/>
                <w:sz w:val="24"/>
                <w:szCs w:val="24"/>
              </w:rPr>
            </w:pPr>
            <w:r>
              <w:rPr>
                <w:rFonts w:ascii="Times New Roman" w:hAnsi="Times New Roman" w:cs="Times New Roman"/>
                <w:bCs/>
                <w:sz w:val="24"/>
                <w:szCs w:val="24"/>
              </w:rPr>
              <w:t>3.95</w:t>
            </w:r>
          </w:p>
        </w:tc>
      </w:tr>
    </w:tbl>
    <w:p w14:paraId="443D342E" w14:textId="44BF4F27" w:rsidR="0055728E" w:rsidRDefault="00F61BF0" w:rsidP="006E338F">
      <w:pPr>
        <w:pStyle w:val="NoSpacing"/>
        <w:spacing w:before="240" w:after="120"/>
        <w:ind w:left="1560"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5</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harvest</w:t>
      </w:r>
    </w:p>
    <w:p w14:paraId="5DE53A86" w14:textId="77777777" w:rsidR="00575EC2" w:rsidRDefault="00575EC2" w:rsidP="0055728E">
      <w:pPr>
        <w:pStyle w:val="NoSpacing"/>
        <w:spacing w:before="120" w:after="120"/>
        <w:ind w:left="1560" w:hanging="1418"/>
        <w:jc w:val="both"/>
        <w:rPr>
          <w:rFonts w:ascii="Times New Roman" w:hAnsi="Times New Roman" w:cs="Times New Roman"/>
          <w:b/>
          <w:sz w:val="24"/>
          <w:szCs w:val="24"/>
        </w:rPr>
      </w:pPr>
    </w:p>
    <w:tbl>
      <w:tblPr>
        <w:tblpPr w:leftFromText="180" w:rightFromText="180" w:horzAnchor="margin" w:tblpY="560"/>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0A602C" w:rsidRPr="00401D3D" w14:paraId="7292A2C2" w14:textId="77777777" w:rsidTr="007753BE">
        <w:trPr>
          <w:trHeight w:val="416"/>
        </w:trPr>
        <w:tc>
          <w:tcPr>
            <w:tcW w:w="2320" w:type="dxa"/>
          </w:tcPr>
          <w:p w14:paraId="0ABEA6F2" w14:textId="77777777" w:rsidR="000A602C" w:rsidRPr="008B0333" w:rsidRDefault="000A602C" w:rsidP="007753BE">
            <w:pPr>
              <w:pStyle w:val="NoSpacing"/>
              <w:jc w:val="both"/>
              <w:rPr>
                <w:rFonts w:ascii="Times New Roman" w:hAnsi="Times New Roman" w:cs="Times New Roman"/>
                <w:sz w:val="24"/>
                <w:szCs w:val="24"/>
              </w:rPr>
            </w:pPr>
          </w:p>
        </w:tc>
        <w:tc>
          <w:tcPr>
            <w:tcW w:w="1435" w:type="dxa"/>
          </w:tcPr>
          <w:p w14:paraId="4F173E92"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49C84AC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3E93857"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4523341A"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0A602C" w:rsidRPr="00401D3D" w14:paraId="2E1930DE" w14:textId="77777777" w:rsidTr="007753BE">
        <w:trPr>
          <w:trHeight w:val="409"/>
        </w:trPr>
        <w:tc>
          <w:tcPr>
            <w:tcW w:w="2320" w:type="dxa"/>
          </w:tcPr>
          <w:p w14:paraId="7E7ADA18"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A0DC10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44.29</w:t>
            </w:r>
          </w:p>
        </w:tc>
        <w:tc>
          <w:tcPr>
            <w:tcW w:w="1696" w:type="dxa"/>
          </w:tcPr>
          <w:p w14:paraId="0CB3228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45.16</w:t>
            </w:r>
          </w:p>
        </w:tc>
        <w:tc>
          <w:tcPr>
            <w:tcW w:w="1567" w:type="dxa"/>
          </w:tcPr>
          <w:p w14:paraId="4F416279"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45.38</w:t>
            </w:r>
          </w:p>
        </w:tc>
        <w:tc>
          <w:tcPr>
            <w:tcW w:w="1388" w:type="dxa"/>
          </w:tcPr>
          <w:p w14:paraId="1A6BA15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48.94</w:t>
            </w:r>
          </w:p>
        </w:tc>
      </w:tr>
      <w:tr w:rsidR="000A602C" w:rsidRPr="00401D3D" w14:paraId="716B715F" w14:textId="77777777" w:rsidTr="007753BE">
        <w:trPr>
          <w:trHeight w:val="422"/>
        </w:trPr>
        <w:tc>
          <w:tcPr>
            <w:tcW w:w="2320" w:type="dxa"/>
          </w:tcPr>
          <w:p w14:paraId="17747936"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5AC7CF"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44.61</w:t>
            </w:r>
          </w:p>
        </w:tc>
        <w:tc>
          <w:tcPr>
            <w:tcW w:w="1696" w:type="dxa"/>
          </w:tcPr>
          <w:p w14:paraId="37B03D1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46.00</w:t>
            </w:r>
          </w:p>
        </w:tc>
        <w:tc>
          <w:tcPr>
            <w:tcW w:w="1567" w:type="dxa"/>
          </w:tcPr>
          <w:p w14:paraId="7F23B27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47.30</w:t>
            </w:r>
          </w:p>
        </w:tc>
        <w:tc>
          <w:tcPr>
            <w:tcW w:w="1388" w:type="dxa"/>
          </w:tcPr>
          <w:p w14:paraId="178200F5"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50.41</w:t>
            </w:r>
          </w:p>
        </w:tc>
      </w:tr>
      <w:tr w:rsidR="000A602C" w:rsidRPr="00401D3D" w14:paraId="24721B35" w14:textId="77777777" w:rsidTr="007753BE">
        <w:trPr>
          <w:trHeight w:val="502"/>
        </w:trPr>
        <w:tc>
          <w:tcPr>
            <w:tcW w:w="2320" w:type="dxa"/>
          </w:tcPr>
          <w:p w14:paraId="41E9367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2ADB048A"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96" w:type="dxa"/>
          </w:tcPr>
          <w:p w14:paraId="2F49FA6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46.57</w:t>
            </w:r>
          </w:p>
        </w:tc>
        <w:tc>
          <w:tcPr>
            <w:tcW w:w="1567" w:type="dxa"/>
          </w:tcPr>
          <w:p w14:paraId="4417F3D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52.57</w:t>
            </w:r>
          </w:p>
        </w:tc>
        <w:tc>
          <w:tcPr>
            <w:tcW w:w="1388" w:type="dxa"/>
          </w:tcPr>
          <w:p w14:paraId="65F288AC"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r>
      <w:tr w:rsidR="000A602C" w:rsidRPr="00401D3D" w14:paraId="01456F47" w14:textId="77777777" w:rsidTr="007753BE">
        <w:trPr>
          <w:trHeight w:val="463"/>
        </w:trPr>
        <w:tc>
          <w:tcPr>
            <w:tcW w:w="2320" w:type="dxa"/>
          </w:tcPr>
          <w:p w14:paraId="488A893C"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05BF997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47.31</w:t>
            </w:r>
          </w:p>
        </w:tc>
        <w:tc>
          <w:tcPr>
            <w:tcW w:w="1696" w:type="dxa"/>
          </w:tcPr>
          <w:p w14:paraId="2270305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48.56</w:t>
            </w:r>
          </w:p>
        </w:tc>
        <w:tc>
          <w:tcPr>
            <w:tcW w:w="1567" w:type="dxa"/>
          </w:tcPr>
          <w:p w14:paraId="44FA807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55.99</w:t>
            </w:r>
          </w:p>
        </w:tc>
        <w:tc>
          <w:tcPr>
            <w:tcW w:w="1388" w:type="dxa"/>
          </w:tcPr>
          <w:p w14:paraId="591E7A4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58.34</w:t>
            </w:r>
          </w:p>
        </w:tc>
      </w:tr>
      <w:tr w:rsidR="000A602C" w:rsidRPr="00401D3D" w14:paraId="0FEC0079" w14:textId="77777777" w:rsidTr="007753BE">
        <w:trPr>
          <w:trHeight w:val="433"/>
        </w:trPr>
        <w:tc>
          <w:tcPr>
            <w:tcW w:w="2320" w:type="dxa"/>
          </w:tcPr>
          <w:p w14:paraId="5FCAB1D6" w14:textId="77777777" w:rsidR="000A602C" w:rsidRPr="008B0333" w:rsidRDefault="000A602C" w:rsidP="007753BE">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7E153DAD" w14:textId="77777777" w:rsidR="000A602C" w:rsidRPr="008B0333" w:rsidRDefault="000A602C" w:rsidP="007753BE">
            <w:pPr>
              <w:pStyle w:val="NoSpacing"/>
              <w:jc w:val="center"/>
              <w:rPr>
                <w:rFonts w:ascii="Times New Roman" w:hAnsi="Times New Roman" w:cs="Times New Roman"/>
                <w:bCs/>
                <w:sz w:val="24"/>
                <w:szCs w:val="24"/>
              </w:rPr>
            </w:pPr>
            <w:r>
              <w:rPr>
                <w:rFonts w:ascii="Times New Roman" w:hAnsi="Times New Roman" w:cs="Times New Roman"/>
                <w:bCs/>
                <w:sz w:val="24"/>
                <w:szCs w:val="24"/>
              </w:rPr>
              <w:t>1.27</w:t>
            </w:r>
          </w:p>
        </w:tc>
      </w:tr>
      <w:tr w:rsidR="000A602C" w:rsidRPr="00401D3D" w14:paraId="18270180" w14:textId="77777777" w:rsidTr="006E338F">
        <w:trPr>
          <w:trHeight w:val="411"/>
        </w:trPr>
        <w:tc>
          <w:tcPr>
            <w:tcW w:w="2320" w:type="dxa"/>
          </w:tcPr>
          <w:p w14:paraId="6BDAE7B7" w14:textId="77777777" w:rsidR="000A602C" w:rsidRPr="008B0333" w:rsidRDefault="000A602C"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47F83571" w14:textId="77777777" w:rsidR="000A602C" w:rsidRPr="008B0333" w:rsidRDefault="000A602C" w:rsidP="006E338F">
            <w:pPr>
              <w:pStyle w:val="NoSpacing"/>
              <w:spacing w:after="240"/>
              <w:jc w:val="center"/>
              <w:rPr>
                <w:rFonts w:ascii="Times New Roman" w:hAnsi="Times New Roman" w:cs="Times New Roman"/>
                <w:bCs/>
                <w:sz w:val="24"/>
                <w:szCs w:val="24"/>
              </w:rPr>
            </w:pPr>
            <w:r>
              <w:rPr>
                <w:rFonts w:ascii="Times New Roman" w:hAnsi="Times New Roman" w:cs="Times New Roman"/>
                <w:bCs/>
                <w:sz w:val="24"/>
                <w:szCs w:val="24"/>
              </w:rPr>
              <w:t>3.36</w:t>
            </w:r>
          </w:p>
        </w:tc>
      </w:tr>
    </w:tbl>
    <w:p w14:paraId="18769DB7" w14:textId="77777777" w:rsidR="00294469" w:rsidRPr="00401D3D" w:rsidRDefault="00294469" w:rsidP="006E338F">
      <w:pPr>
        <w:pStyle w:val="NoSpacing"/>
        <w:spacing w:before="120" w:after="240"/>
        <w:ind w:left="1560" w:hanging="1418"/>
        <w:jc w:val="both"/>
        <w:rPr>
          <w:rFonts w:ascii="Times New Roman" w:hAnsi="Times New Roman" w:cs="Times New Roman"/>
          <w:b/>
          <w:sz w:val="24"/>
          <w:szCs w:val="24"/>
        </w:rPr>
      </w:pPr>
    </w:p>
    <w:p w14:paraId="05E7635C" w14:textId="77777777" w:rsidR="00100F59" w:rsidRPr="00100F59" w:rsidRDefault="00100F59" w:rsidP="006E338F">
      <w:pPr>
        <w:spacing w:after="240"/>
      </w:pPr>
    </w:p>
    <w:p w14:paraId="35B23376" w14:textId="77777777" w:rsidR="00100F59" w:rsidRPr="00100F59" w:rsidRDefault="00100F59" w:rsidP="006E338F">
      <w:pPr>
        <w:spacing w:after="240"/>
      </w:pPr>
    </w:p>
    <w:p w14:paraId="41205A06" w14:textId="111F3E60" w:rsidR="00100F59" w:rsidRPr="00100F59" w:rsidRDefault="00100F59" w:rsidP="006E338F">
      <w:pPr>
        <w:spacing w:after="240"/>
      </w:pPr>
    </w:p>
    <w:p w14:paraId="23FAA046" w14:textId="02B52438" w:rsidR="00100F59" w:rsidRPr="00100F59" w:rsidRDefault="00100F59" w:rsidP="006E338F">
      <w:pPr>
        <w:spacing w:after="240"/>
      </w:pPr>
    </w:p>
    <w:p w14:paraId="112CC633" w14:textId="0CA7FA61" w:rsidR="00100F59" w:rsidRPr="00100F59" w:rsidRDefault="00100F59" w:rsidP="006E338F">
      <w:pPr>
        <w:spacing w:after="240"/>
      </w:pPr>
    </w:p>
    <w:p w14:paraId="662DF645" w14:textId="6BDF1A09" w:rsidR="00100F59" w:rsidRDefault="00185F99" w:rsidP="0055728E">
      <w:pPr>
        <w:jc w:val="center"/>
      </w:pPr>
      <w:r w:rsidRPr="00EE552B">
        <w:rPr>
          <w:noProof/>
          <w:szCs w:val="24"/>
          <w:lang w:val="en-US"/>
        </w:rPr>
        <w:drawing>
          <wp:inline distT="0" distB="0" distL="0" distR="0" wp14:anchorId="4B359729" wp14:editId="3F0C9EA5">
            <wp:extent cx="4676775" cy="2522220"/>
            <wp:effectExtent l="0" t="0" r="9525" b="11430"/>
            <wp:docPr id="137653854" name="Chart 1376538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D3D03E" w14:textId="6C2165F5" w:rsidR="00185F99" w:rsidRDefault="00185F99" w:rsidP="00185F99">
      <w:pPr>
        <w:ind w:left="1276" w:right="237" w:hanging="850"/>
        <w:rPr>
          <w:rFonts w:ascii="Times New Roman" w:hAnsi="Times New Roman" w:cs="Times New Roman"/>
          <w:b/>
          <w:bCs/>
          <w:sz w:val="24"/>
          <w:szCs w:val="24"/>
        </w:rPr>
      </w:pPr>
      <w:bookmarkStart w:id="1" w:name="_Hlk136795076"/>
      <w:r w:rsidRPr="00143A6A">
        <w:rPr>
          <w:rFonts w:ascii="Times New Roman" w:hAnsi="Times New Roman" w:cs="Times New Roman"/>
          <w:b/>
          <w:bCs/>
          <w:sz w:val="24"/>
          <w:szCs w:val="24"/>
          <w14:textOutline w14:w="9525" w14:cap="rnd" w14:cmpd="sng" w14:algn="ctr">
            <w14:noFill/>
            <w14:prstDash w14:val="solid"/>
            <w14:bevel/>
          </w14:textOutline>
        </w:rPr>
        <w:t xml:space="preserve">Fig </w:t>
      </w:r>
      <w:r w:rsidR="00E71E26">
        <w:rPr>
          <w:rFonts w:ascii="Times New Roman" w:hAnsi="Times New Roman" w:cs="Times New Roman"/>
          <w:b/>
          <w:bCs/>
          <w:sz w:val="24"/>
          <w:szCs w:val="24"/>
          <w14:textOutline w14:w="9525" w14:cap="rnd" w14:cmpd="sng" w14:algn="ctr">
            <w14:noFill/>
            <w14:prstDash w14:val="solid"/>
            <w14:bevel/>
          </w14:textOutline>
        </w:rPr>
        <w:t>1</w:t>
      </w:r>
      <w:r w:rsidRPr="00143A6A">
        <w:rPr>
          <w:rFonts w:ascii="Times New Roman" w:hAnsi="Times New Roman" w:cs="Times New Roman"/>
          <w:b/>
          <w:bCs/>
          <w:sz w:val="24"/>
          <w:szCs w:val="24"/>
          <w14:textOutline w14:w="9525" w14:cap="rnd" w14:cmpd="sng" w14:algn="ctr">
            <w14:noFill/>
            <w14:prstDash w14:val="solid"/>
            <w14:bevel/>
          </w14:textOutline>
        </w:rPr>
        <w:t>: Effect of phosphorus and PSB on acid phosphatase activity at 30, 60 DAS and at harvest (</w:t>
      </w:r>
      <w:r w:rsidRPr="00143A6A">
        <w:rPr>
          <w:rFonts w:ascii="Times New Roman" w:hAnsi="Times New Roman" w:cs="Times New Roman"/>
          <w:b/>
          <w:bCs/>
          <w:sz w:val="24"/>
          <w:szCs w:val="24"/>
        </w:rPr>
        <w:t>µg PNP g</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soil</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hr</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w:t>
      </w:r>
    </w:p>
    <w:p w14:paraId="24DC80FA" w14:textId="2EE055B5" w:rsidR="00575EC2" w:rsidRDefault="00575EC2" w:rsidP="00575EC2">
      <w:pPr>
        <w:ind w:right="237"/>
        <w:rPr>
          <w:rFonts w:ascii="Times New Roman" w:hAnsi="Times New Roman" w:cs="Times New Roman"/>
          <w:b/>
          <w:bCs/>
          <w:sz w:val="24"/>
          <w:szCs w:val="24"/>
        </w:rPr>
      </w:pPr>
      <w:r>
        <w:rPr>
          <w:rFonts w:ascii="Times New Roman" w:hAnsi="Times New Roman" w:cs="Times New Roman"/>
          <w:b/>
          <w:bCs/>
          <w:sz w:val="24"/>
          <w:szCs w:val="24"/>
        </w:rPr>
        <w:t>Conclusion</w:t>
      </w:r>
    </w:p>
    <w:p w14:paraId="4DD0E11F" w14:textId="585EA907" w:rsidR="00575EC2" w:rsidRDefault="00575EC2" w:rsidP="00575EC2">
      <w:pPr>
        <w:jc w:val="both"/>
        <w:rPr>
          <w:rFonts w:ascii="Times New Roman" w:hAnsi="Times New Roman" w:cs="Times New Roman"/>
          <w:sz w:val="24"/>
          <w:szCs w:val="24"/>
        </w:rPr>
      </w:pPr>
      <w:r w:rsidRPr="00575EC2">
        <w:rPr>
          <w:rFonts w:ascii="Times New Roman" w:hAnsi="Times New Roman" w:cs="Times New Roman"/>
          <w:sz w:val="24"/>
          <w:szCs w:val="24"/>
        </w:rPr>
        <w:t>Phosphorus fertilization had no significant effect on PSB counts, whereas PSB inoculation, particularly at 3 L ha⁻¹, markedly increased soil microbial populations. Both phosphorus and PSB application significantly enhanced acid phosphatase activity, with the highest values recorded under the combined treatment of 80 kg P₂O₅ ha⁻¹ and 3 L PSB ha⁻¹. These findings highlight the synergistic role of phosphorus and PSB in improving soil enzymatic activity, microbial abundance, and phosphorus availability in soybean cultivation</w:t>
      </w:r>
      <w:r w:rsidR="006E338F">
        <w:rPr>
          <w:rFonts w:ascii="Times New Roman" w:hAnsi="Times New Roman" w:cs="Times New Roman"/>
          <w:sz w:val="24"/>
          <w:szCs w:val="24"/>
        </w:rPr>
        <w:t xml:space="preserve">. </w:t>
      </w:r>
    </w:p>
    <w:p w14:paraId="1F93F1CC" w14:textId="77777777" w:rsidR="000D5A29" w:rsidRDefault="000D5A29" w:rsidP="006E338F">
      <w:pPr>
        <w:spacing w:before="120" w:after="120" w:line="240" w:lineRule="auto"/>
        <w:jc w:val="both"/>
        <w:rPr>
          <w:rFonts w:ascii="Times New Roman" w:eastAsia="Calibri" w:hAnsi="Times New Roman" w:cs="Times New Roman"/>
          <w:b/>
          <w:bCs/>
          <w:kern w:val="0"/>
          <w:sz w:val="24"/>
          <w:szCs w:val="24"/>
          <w14:ligatures w14:val="none"/>
        </w:rPr>
      </w:pPr>
      <w:bookmarkStart w:id="2" w:name="_Hlk208824880"/>
      <w:bookmarkEnd w:id="1"/>
    </w:p>
    <w:p w14:paraId="2E7ADFA7" w14:textId="0C11BD33" w:rsidR="00430817" w:rsidRPr="00430817" w:rsidRDefault="00430817" w:rsidP="006E338F">
      <w:pPr>
        <w:spacing w:before="120" w:after="120" w:line="240" w:lineRule="auto"/>
        <w:jc w:val="both"/>
        <w:rPr>
          <w:rFonts w:ascii="Times New Roman" w:eastAsia="Calibri" w:hAnsi="Times New Roman" w:cs="Times New Roman"/>
          <w:b/>
          <w:bCs/>
          <w:kern w:val="0"/>
          <w:sz w:val="24"/>
          <w:szCs w:val="24"/>
          <w14:ligatures w14:val="none"/>
        </w:rPr>
      </w:pPr>
      <w:bookmarkStart w:id="3" w:name="_GoBack"/>
      <w:bookmarkEnd w:id="3"/>
      <w:r w:rsidRPr="00430817">
        <w:rPr>
          <w:rFonts w:ascii="Times New Roman" w:eastAsia="Calibri" w:hAnsi="Times New Roman" w:cs="Times New Roman"/>
          <w:b/>
          <w:bCs/>
          <w:kern w:val="0"/>
          <w:sz w:val="24"/>
          <w:szCs w:val="24"/>
          <w14:ligatures w14:val="none"/>
        </w:rPr>
        <w:t>References</w:t>
      </w:r>
    </w:p>
    <w:bookmarkEnd w:id="2"/>
    <w:p w14:paraId="3A8CBC6E" w14:textId="2253F36E" w:rsidR="00DA558A" w:rsidRDefault="00DA558A" w:rsidP="00DA558A">
      <w:pPr>
        <w:spacing w:line="240" w:lineRule="auto"/>
        <w:ind w:left="360" w:right="209"/>
        <w:jc w:val="both"/>
      </w:pPr>
      <w:r w:rsidRPr="00DA558A">
        <w:rPr>
          <w:rFonts w:ascii="Times New Roman" w:hAnsi="Times New Roman" w:cs="Times New Roman"/>
          <w:sz w:val="24"/>
          <w:szCs w:val="24"/>
        </w:rPr>
        <w:t xml:space="preserve">Directorate </w:t>
      </w:r>
      <w:proofErr w:type="gramStart"/>
      <w:r w:rsidRPr="00DA558A">
        <w:rPr>
          <w:rFonts w:ascii="Times New Roman" w:hAnsi="Times New Roman" w:cs="Times New Roman"/>
          <w:sz w:val="24"/>
          <w:szCs w:val="24"/>
        </w:rPr>
        <w:t>Of</w:t>
      </w:r>
      <w:proofErr w:type="gramEnd"/>
      <w:r w:rsidRPr="00DA558A">
        <w:rPr>
          <w:rFonts w:ascii="Times New Roman" w:hAnsi="Times New Roman" w:cs="Times New Roman"/>
          <w:sz w:val="24"/>
          <w:szCs w:val="24"/>
        </w:rPr>
        <w:t xml:space="preserve"> Economics And Statistics, Department Of Agriculture And Farmers Welfare, Ministry Of Agriculture And Farmers Welfare, Government Of India. (2021). Agricultural Statistics at a Glance 2021. </w:t>
      </w:r>
      <w:hyperlink r:id="rId8" w:history="1">
        <w:r w:rsidRPr="00193810">
          <w:rPr>
            <w:rStyle w:val="Hyperlink"/>
            <w:rFonts w:ascii="Times New Roman" w:hAnsi="Times New Roman" w:cs="Times New Roman"/>
            <w:sz w:val="24"/>
            <w:szCs w:val="24"/>
          </w:rPr>
          <w:t>http://eands.dacnet.nic.</w:t>
        </w:r>
        <w:r w:rsidRPr="00193810">
          <w:rPr>
            <w:rStyle w:val="Hyperlink"/>
          </w:rPr>
          <w:t>in</w:t>
        </w:r>
      </w:hyperlink>
    </w:p>
    <w:p w14:paraId="010D9D0E" w14:textId="77777777" w:rsidR="00DA558A" w:rsidRDefault="00DA558A" w:rsidP="00DA558A">
      <w:pPr>
        <w:spacing w:line="240" w:lineRule="auto"/>
        <w:ind w:left="360" w:right="67"/>
        <w:jc w:val="both"/>
      </w:pPr>
      <w:r w:rsidRPr="00DA558A">
        <w:t xml:space="preserve">Bhavya, G., Chandra Shaker, K., </w:t>
      </w:r>
      <w:proofErr w:type="spellStart"/>
      <w:r w:rsidRPr="00DA558A">
        <w:t>Jayasree</w:t>
      </w:r>
      <w:proofErr w:type="spellEnd"/>
      <w:r w:rsidRPr="00DA558A">
        <w:t xml:space="preserve">, G., &amp; Reddy, M. M. (2018). Effect of integrate use of phosphorus, PSB and vermicompost on acid and alkaline phosphatase activity and yield of green </w:t>
      </w:r>
      <w:r w:rsidRPr="00DA558A">
        <w:lastRenderedPageBreak/>
        <w:t xml:space="preserve">gram (Vigna radiata L.). International Journal of Current Microbiology and Applied Sciences, 7(1), 1465-1468. </w:t>
      </w:r>
      <w:hyperlink r:id="rId9" w:history="1">
        <w:r w:rsidRPr="00193810">
          <w:rPr>
            <w:rStyle w:val="Hyperlink"/>
          </w:rPr>
          <w:t>https://doi.org/10.20546/ijcmas.2018.701.178</w:t>
        </w:r>
      </w:hyperlink>
      <w:r>
        <w:t xml:space="preserve"> </w:t>
      </w:r>
    </w:p>
    <w:p w14:paraId="708FDA15" w14:textId="77777777" w:rsidR="00DA558A" w:rsidRDefault="00DA558A" w:rsidP="00DA558A">
      <w:pPr>
        <w:pStyle w:val="NoSpacing"/>
        <w:ind w:left="360"/>
        <w:jc w:val="both"/>
        <w:rPr>
          <w:rFonts w:ascii="Times New Roman" w:eastAsiaTheme="minorHAnsi" w:hAnsi="Times New Roman" w:cs="Times New Roman"/>
          <w:kern w:val="2"/>
          <w:sz w:val="24"/>
          <w:szCs w:val="24"/>
          <w:shd w:val="clear" w:color="auto" w:fill="FFFFFF"/>
          <w14:ligatures w14:val="standardContextual"/>
        </w:rPr>
      </w:pPr>
      <w:r w:rsidRPr="00DA558A">
        <w:rPr>
          <w:rFonts w:ascii="Times New Roman" w:eastAsiaTheme="minorHAnsi" w:hAnsi="Times New Roman" w:cs="Times New Roman"/>
          <w:kern w:val="2"/>
          <w:sz w:val="24"/>
          <w:szCs w:val="24"/>
          <w:shd w:val="clear" w:color="auto" w:fill="FFFFFF"/>
          <w14:ligatures w14:val="standardContextual"/>
        </w:rPr>
        <w:t xml:space="preserve">Biswas, S. S., Biswas, D. R., </w:t>
      </w:r>
      <w:proofErr w:type="spellStart"/>
      <w:r w:rsidRPr="00DA558A">
        <w:rPr>
          <w:rFonts w:ascii="Times New Roman" w:eastAsiaTheme="minorHAnsi" w:hAnsi="Times New Roman" w:cs="Times New Roman"/>
          <w:kern w:val="2"/>
          <w:sz w:val="24"/>
          <w:szCs w:val="24"/>
          <w:shd w:val="clear" w:color="auto" w:fill="FFFFFF"/>
          <w14:ligatures w14:val="standardContextual"/>
        </w:rPr>
        <w:t>Purakayastha</w:t>
      </w:r>
      <w:proofErr w:type="spellEnd"/>
      <w:r w:rsidRPr="00DA558A">
        <w:rPr>
          <w:rFonts w:ascii="Times New Roman" w:eastAsiaTheme="minorHAnsi" w:hAnsi="Times New Roman" w:cs="Times New Roman"/>
          <w:kern w:val="2"/>
          <w:sz w:val="24"/>
          <w:szCs w:val="24"/>
          <w:shd w:val="clear" w:color="auto" w:fill="FFFFFF"/>
          <w14:ligatures w14:val="standardContextual"/>
        </w:rPr>
        <w:t xml:space="preserve">, T. J., Sarkar, A., Kumar, R., Das, T. K., Barman, M., </w:t>
      </w:r>
      <w:proofErr w:type="spellStart"/>
      <w:r w:rsidRPr="00DA558A">
        <w:rPr>
          <w:rFonts w:ascii="Times New Roman" w:eastAsiaTheme="minorHAnsi" w:hAnsi="Times New Roman" w:cs="Times New Roman"/>
          <w:kern w:val="2"/>
          <w:sz w:val="24"/>
          <w:szCs w:val="24"/>
          <w:shd w:val="clear" w:color="auto" w:fill="FFFFFF"/>
          <w14:ligatures w14:val="standardContextual"/>
        </w:rPr>
        <w:t>Pabbi</w:t>
      </w:r>
      <w:proofErr w:type="spellEnd"/>
      <w:r w:rsidRPr="00DA558A">
        <w:rPr>
          <w:rFonts w:ascii="Times New Roman" w:eastAsiaTheme="minorHAnsi" w:hAnsi="Times New Roman" w:cs="Times New Roman"/>
          <w:kern w:val="2"/>
          <w:sz w:val="24"/>
          <w:szCs w:val="24"/>
          <w:shd w:val="clear" w:color="auto" w:fill="FFFFFF"/>
          <w14:ligatures w14:val="standardContextual"/>
        </w:rPr>
        <w:t xml:space="preserve">, S., Ghosh, A., &amp; Pal, R. (2021). Residual effect of rock-phosphate and PSB on rice yield and soil properties. The Indian Journal of Agricultural Sciences, 91(3), 440-444. </w:t>
      </w:r>
      <w:hyperlink r:id="rId10" w:history="1">
        <w:r w:rsidRPr="00193810">
          <w:rPr>
            <w:rStyle w:val="Hyperlink"/>
            <w:rFonts w:ascii="Times New Roman" w:eastAsiaTheme="minorHAnsi" w:hAnsi="Times New Roman" w:cs="Times New Roman"/>
            <w:kern w:val="2"/>
            <w:sz w:val="24"/>
            <w:szCs w:val="24"/>
            <w:shd w:val="clear" w:color="auto" w:fill="FFFFFF"/>
            <w14:ligatures w14:val="standardContextual"/>
          </w:rPr>
          <w:t>https://doi.org/10.56093/ijas.v91i3.112528</w:t>
        </w:r>
      </w:hyperlink>
      <w:r>
        <w:rPr>
          <w:rFonts w:ascii="Times New Roman" w:eastAsiaTheme="minorHAnsi" w:hAnsi="Times New Roman" w:cs="Times New Roman"/>
          <w:kern w:val="2"/>
          <w:sz w:val="24"/>
          <w:szCs w:val="24"/>
          <w:shd w:val="clear" w:color="auto" w:fill="FFFFFF"/>
          <w14:ligatures w14:val="standardContextual"/>
        </w:rPr>
        <w:t xml:space="preserve"> </w:t>
      </w:r>
    </w:p>
    <w:p w14:paraId="5F5F80C0" w14:textId="21987366" w:rsidR="00445B9C" w:rsidRPr="00430817" w:rsidRDefault="00445B9C" w:rsidP="00DA558A">
      <w:pPr>
        <w:pStyle w:val="NoSpacing"/>
        <w:ind w:left="360"/>
        <w:jc w:val="both"/>
        <w:rPr>
          <w:rFonts w:ascii="Times New Roman" w:hAnsi="Times New Roman" w:cs="Times New Roman"/>
          <w:sz w:val="24"/>
          <w:szCs w:val="24"/>
        </w:rPr>
      </w:pPr>
      <w:r w:rsidRPr="00430817">
        <w:rPr>
          <w:rFonts w:ascii="Times New Roman" w:hAnsi="Times New Roman" w:cs="Times New Roman"/>
          <w:sz w:val="24"/>
          <w:szCs w:val="24"/>
        </w:rPr>
        <w:t>Cao, N. D.</w:t>
      </w:r>
      <w:r>
        <w:rPr>
          <w:rFonts w:ascii="Times New Roman" w:hAnsi="Times New Roman" w:cs="Times New Roman"/>
          <w:sz w:val="24"/>
          <w:szCs w:val="24"/>
        </w:rPr>
        <w:t>,</w:t>
      </w:r>
      <w:r w:rsidRPr="00430817">
        <w:rPr>
          <w:rFonts w:ascii="Times New Roman" w:hAnsi="Times New Roman" w:cs="Times New Roman"/>
          <w:sz w:val="24"/>
          <w:szCs w:val="24"/>
        </w:rPr>
        <w:t xml:space="preserve"> Duong, B. S.</w:t>
      </w:r>
      <w:r>
        <w:rPr>
          <w:rFonts w:ascii="Times New Roman" w:hAnsi="Times New Roman" w:cs="Times New Roman"/>
          <w:sz w:val="24"/>
          <w:szCs w:val="24"/>
        </w:rPr>
        <w:t>,</w:t>
      </w:r>
      <w:r w:rsidRPr="00430817">
        <w:rPr>
          <w:rFonts w:ascii="Times New Roman" w:hAnsi="Times New Roman" w:cs="Times New Roman"/>
          <w:sz w:val="24"/>
          <w:szCs w:val="24"/>
        </w:rPr>
        <w:t xml:space="preserve"> Nguyen, B.T. and Phan, V.H.L. 2016. Effects of rhizobia and phosphate-solubilizing bacteria on soybean (</w:t>
      </w:r>
      <w:r w:rsidRPr="00430817">
        <w:rPr>
          <w:rFonts w:ascii="Times New Roman" w:hAnsi="Times New Roman" w:cs="Times New Roman"/>
          <w:i/>
          <w:iCs/>
          <w:sz w:val="24"/>
          <w:szCs w:val="24"/>
        </w:rPr>
        <w:t>Glycine max</w:t>
      </w:r>
      <w:r w:rsidRPr="00430817">
        <w:rPr>
          <w:rFonts w:ascii="Times New Roman" w:hAnsi="Times New Roman" w:cs="Times New Roman"/>
          <w:sz w:val="24"/>
          <w:szCs w:val="24"/>
        </w:rPr>
        <w:t xml:space="preserve"> L. </w:t>
      </w:r>
      <w:proofErr w:type="spellStart"/>
      <w:r w:rsidRPr="00430817">
        <w:rPr>
          <w:rFonts w:ascii="Times New Roman" w:hAnsi="Times New Roman" w:cs="Times New Roman"/>
          <w:sz w:val="24"/>
          <w:szCs w:val="24"/>
        </w:rPr>
        <w:t>Merr</w:t>
      </w:r>
      <w:proofErr w:type="spellEnd"/>
      <w:r w:rsidRPr="00430817">
        <w:rPr>
          <w:rFonts w:ascii="Times New Roman" w:hAnsi="Times New Roman" w:cs="Times New Roman"/>
          <w:sz w:val="24"/>
          <w:szCs w:val="24"/>
        </w:rPr>
        <w:t xml:space="preserve">.) Cultivated on </w:t>
      </w:r>
      <w:proofErr w:type="spellStart"/>
      <w:r w:rsidRPr="00430817">
        <w:rPr>
          <w:rFonts w:ascii="Times New Roman" w:hAnsi="Times New Roman" w:cs="Times New Roman"/>
          <w:sz w:val="24"/>
          <w:szCs w:val="24"/>
        </w:rPr>
        <w:t>ferralsols</w:t>
      </w:r>
      <w:proofErr w:type="spellEnd"/>
      <w:r w:rsidRPr="00430817">
        <w:rPr>
          <w:rFonts w:ascii="Times New Roman" w:hAnsi="Times New Roman" w:cs="Times New Roman"/>
          <w:sz w:val="24"/>
          <w:szCs w:val="24"/>
        </w:rPr>
        <w:t xml:space="preserve"> of </w:t>
      </w:r>
      <w:proofErr w:type="spellStart"/>
      <w:r w:rsidRPr="00430817">
        <w:rPr>
          <w:rFonts w:ascii="Times New Roman" w:hAnsi="Times New Roman" w:cs="Times New Roman"/>
          <w:sz w:val="24"/>
          <w:szCs w:val="24"/>
        </w:rPr>
        <w:t>daklak</w:t>
      </w:r>
      <w:proofErr w:type="spellEnd"/>
      <w:r w:rsidRPr="00430817">
        <w:rPr>
          <w:rFonts w:ascii="Times New Roman" w:hAnsi="Times New Roman" w:cs="Times New Roman"/>
          <w:sz w:val="24"/>
          <w:szCs w:val="24"/>
        </w:rPr>
        <w:t xml:space="preserve"> province, Vietnam. </w:t>
      </w:r>
      <w:r w:rsidRPr="006E338F">
        <w:rPr>
          <w:rFonts w:ascii="Times New Roman" w:hAnsi="Times New Roman" w:cs="Times New Roman"/>
          <w:sz w:val="24"/>
          <w:szCs w:val="24"/>
        </w:rPr>
        <w:t xml:space="preserve">World Journal of Pharmacy and Pharmaceutical Science, </w:t>
      </w:r>
      <w:r w:rsidRPr="00430817">
        <w:rPr>
          <w:rFonts w:ascii="Times New Roman" w:hAnsi="Times New Roman" w:cs="Times New Roman"/>
          <w:b/>
          <w:bCs/>
          <w:sz w:val="24"/>
          <w:szCs w:val="24"/>
        </w:rPr>
        <w:t>5</w:t>
      </w:r>
      <w:r w:rsidRPr="00430817">
        <w:rPr>
          <w:rFonts w:ascii="Times New Roman" w:hAnsi="Times New Roman" w:cs="Times New Roman"/>
          <w:sz w:val="24"/>
          <w:szCs w:val="24"/>
        </w:rPr>
        <w:t>: 318-333.</w:t>
      </w:r>
    </w:p>
    <w:p w14:paraId="6DDB27E7" w14:textId="77777777" w:rsidR="00445B9C" w:rsidRPr="00DA558A" w:rsidRDefault="00445B9C" w:rsidP="00DA558A">
      <w:pPr>
        <w:spacing w:line="240" w:lineRule="auto"/>
        <w:ind w:left="360" w:right="159"/>
        <w:jc w:val="both"/>
        <w:rPr>
          <w:rFonts w:ascii="Times New Roman" w:hAnsi="Times New Roman" w:cs="Times New Roman"/>
          <w:color w:val="000000" w:themeColor="text1"/>
          <w:sz w:val="24"/>
          <w:szCs w:val="24"/>
          <w:shd w:val="clear" w:color="auto" w:fill="FFFFFF"/>
        </w:rPr>
      </w:pPr>
      <w:r w:rsidRPr="00DA558A">
        <w:rPr>
          <w:rFonts w:ascii="Times New Roman" w:hAnsi="Times New Roman" w:cs="Times New Roman"/>
          <w:color w:val="000000" w:themeColor="text1"/>
          <w:sz w:val="24"/>
          <w:szCs w:val="24"/>
          <w:shd w:val="clear" w:color="auto" w:fill="FFFFFF"/>
        </w:rPr>
        <w:t xml:space="preserve">Chandra Shaker, K. 2010. Integrated phosphorus management in chickpea </w:t>
      </w:r>
      <w:r w:rsidRPr="00DA558A">
        <w:rPr>
          <w:rFonts w:ascii="Times New Roman" w:hAnsi="Times New Roman" w:cs="Times New Roman"/>
          <w:color w:val="000000" w:themeColor="text1"/>
          <w:sz w:val="24"/>
          <w:szCs w:val="24"/>
          <w:shd w:val="clear" w:color="auto" w:fill="FFFFFF"/>
        </w:rPr>
        <w:br/>
        <w:t>(</w:t>
      </w:r>
      <w:proofErr w:type="spellStart"/>
      <w:r w:rsidRPr="00DA558A">
        <w:rPr>
          <w:rFonts w:ascii="Times New Roman" w:hAnsi="Times New Roman" w:cs="Times New Roman"/>
          <w:i/>
          <w:iCs/>
          <w:color w:val="000000" w:themeColor="text1"/>
          <w:sz w:val="24"/>
          <w:szCs w:val="24"/>
          <w:shd w:val="clear" w:color="auto" w:fill="FFFFFF"/>
        </w:rPr>
        <w:t>Cicer</w:t>
      </w:r>
      <w:proofErr w:type="spellEnd"/>
      <w:r w:rsidRPr="00DA558A">
        <w:rPr>
          <w:rFonts w:ascii="Times New Roman" w:hAnsi="Times New Roman" w:cs="Times New Roman"/>
          <w:i/>
          <w:iCs/>
          <w:color w:val="000000" w:themeColor="text1"/>
          <w:sz w:val="24"/>
          <w:szCs w:val="24"/>
          <w:shd w:val="clear" w:color="auto" w:fill="FFFFFF"/>
        </w:rPr>
        <w:t xml:space="preserve"> arietinum</w:t>
      </w:r>
      <w:r w:rsidRPr="00DA558A">
        <w:rPr>
          <w:rFonts w:ascii="Times New Roman" w:hAnsi="Times New Roman" w:cs="Times New Roman"/>
          <w:color w:val="000000" w:themeColor="text1"/>
          <w:sz w:val="24"/>
          <w:szCs w:val="24"/>
          <w:shd w:val="clear" w:color="auto" w:fill="FFFFFF"/>
        </w:rPr>
        <w:t xml:space="preserve"> L.) grown on </w:t>
      </w:r>
      <w:proofErr w:type="spellStart"/>
      <w:r w:rsidRPr="00DA558A">
        <w:rPr>
          <w:rFonts w:ascii="Times New Roman" w:hAnsi="Times New Roman" w:cs="Times New Roman"/>
          <w:color w:val="000000" w:themeColor="text1"/>
          <w:sz w:val="24"/>
          <w:szCs w:val="24"/>
          <w:shd w:val="clear" w:color="auto" w:fill="FFFFFF"/>
        </w:rPr>
        <w:t>alfisol</w:t>
      </w:r>
      <w:proofErr w:type="spellEnd"/>
      <w:r w:rsidRPr="00DA558A">
        <w:rPr>
          <w:rFonts w:ascii="Times New Roman" w:hAnsi="Times New Roman" w:cs="Times New Roman"/>
          <w:color w:val="000000" w:themeColor="text1"/>
          <w:sz w:val="24"/>
          <w:szCs w:val="24"/>
          <w:shd w:val="clear" w:color="auto" w:fill="FFFFFF"/>
        </w:rPr>
        <w:t xml:space="preserve">. M.Sc. Thesis. Acharya N. G. </w:t>
      </w:r>
      <w:proofErr w:type="spellStart"/>
      <w:r w:rsidRPr="00DA558A">
        <w:rPr>
          <w:rFonts w:ascii="Times New Roman" w:hAnsi="Times New Roman" w:cs="Times New Roman"/>
          <w:color w:val="000000" w:themeColor="text1"/>
          <w:sz w:val="24"/>
          <w:szCs w:val="24"/>
          <w:shd w:val="clear" w:color="auto" w:fill="FFFFFF"/>
        </w:rPr>
        <w:t>Ranga</w:t>
      </w:r>
      <w:proofErr w:type="spellEnd"/>
      <w:r w:rsidRPr="00DA558A">
        <w:rPr>
          <w:rFonts w:ascii="Times New Roman" w:hAnsi="Times New Roman" w:cs="Times New Roman"/>
          <w:color w:val="000000" w:themeColor="text1"/>
          <w:sz w:val="24"/>
          <w:szCs w:val="24"/>
          <w:shd w:val="clear" w:color="auto" w:fill="FFFFFF"/>
        </w:rPr>
        <w:t xml:space="preserve"> Agricultural University.</w:t>
      </w:r>
    </w:p>
    <w:p w14:paraId="0B96C72D" w14:textId="77777777" w:rsidR="00445B9C" w:rsidRPr="00DA558A" w:rsidRDefault="00445B9C" w:rsidP="00DA558A">
      <w:pPr>
        <w:autoSpaceDE w:val="0"/>
        <w:autoSpaceDN w:val="0"/>
        <w:adjustRightInd w:val="0"/>
        <w:spacing w:before="116" w:after="0" w:line="240" w:lineRule="auto"/>
        <w:ind w:left="360" w:right="159"/>
        <w:jc w:val="both"/>
        <w:rPr>
          <w:rFonts w:ascii="Times New Roman" w:hAnsi="Times New Roman" w:cs="Times New Roman"/>
          <w:sz w:val="24"/>
          <w:szCs w:val="24"/>
        </w:rPr>
      </w:pPr>
      <w:proofErr w:type="spellStart"/>
      <w:r w:rsidRPr="00DA558A">
        <w:rPr>
          <w:rFonts w:ascii="Times New Roman" w:hAnsi="Times New Roman" w:cs="Times New Roman"/>
          <w:sz w:val="24"/>
          <w:szCs w:val="24"/>
        </w:rPr>
        <w:t>Chouksey</w:t>
      </w:r>
      <w:proofErr w:type="spellEnd"/>
      <w:r w:rsidRPr="00DA558A">
        <w:rPr>
          <w:rFonts w:ascii="Times New Roman" w:hAnsi="Times New Roman" w:cs="Times New Roman"/>
          <w:sz w:val="24"/>
          <w:szCs w:val="24"/>
        </w:rPr>
        <w:t xml:space="preserve">, V. P., Vaishya, U. K., </w:t>
      </w:r>
      <w:proofErr w:type="spellStart"/>
      <w:r w:rsidRPr="00DA558A">
        <w:rPr>
          <w:rFonts w:ascii="Times New Roman" w:hAnsi="Times New Roman" w:cs="Times New Roman"/>
          <w:sz w:val="24"/>
          <w:szCs w:val="24"/>
        </w:rPr>
        <w:t>Tembhare</w:t>
      </w:r>
      <w:proofErr w:type="spellEnd"/>
      <w:r w:rsidRPr="00DA558A">
        <w:rPr>
          <w:rFonts w:ascii="Times New Roman" w:hAnsi="Times New Roman" w:cs="Times New Roman"/>
          <w:sz w:val="24"/>
          <w:szCs w:val="24"/>
        </w:rPr>
        <w:t xml:space="preserve">, B. R., </w:t>
      </w:r>
      <w:proofErr w:type="spellStart"/>
      <w:r w:rsidRPr="00DA558A">
        <w:rPr>
          <w:rFonts w:ascii="Times New Roman" w:hAnsi="Times New Roman" w:cs="Times New Roman"/>
          <w:sz w:val="24"/>
          <w:szCs w:val="24"/>
        </w:rPr>
        <w:t>Rthjore</w:t>
      </w:r>
      <w:proofErr w:type="spellEnd"/>
      <w:r w:rsidRPr="00DA558A">
        <w:rPr>
          <w:rFonts w:ascii="Times New Roman" w:hAnsi="Times New Roman" w:cs="Times New Roman"/>
          <w:sz w:val="24"/>
          <w:szCs w:val="24"/>
        </w:rPr>
        <w:t xml:space="preserve">, G. S. and </w:t>
      </w:r>
      <w:proofErr w:type="spellStart"/>
      <w:r w:rsidRPr="00DA558A">
        <w:rPr>
          <w:rFonts w:ascii="Times New Roman" w:hAnsi="Times New Roman" w:cs="Times New Roman"/>
          <w:sz w:val="24"/>
          <w:szCs w:val="24"/>
        </w:rPr>
        <w:t>Johar</w:t>
      </w:r>
      <w:proofErr w:type="spellEnd"/>
      <w:r w:rsidRPr="00DA558A">
        <w:rPr>
          <w:rFonts w:ascii="Times New Roman" w:hAnsi="Times New Roman" w:cs="Times New Roman"/>
          <w:sz w:val="24"/>
          <w:szCs w:val="24"/>
        </w:rPr>
        <w:t>, M. S.</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1995. Effect of continuous cropping and manuring in soybean wheat-maize</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(fodder) sequence on microbial population, nodulation and nitrogen fixation</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by</w:t>
      </w:r>
      <w:r w:rsidRPr="00DA558A">
        <w:rPr>
          <w:rFonts w:ascii="Times New Roman" w:hAnsi="Times New Roman" w:cs="Times New Roman"/>
          <w:spacing w:val="-6"/>
          <w:sz w:val="24"/>
          <w:szCs w:val="24"/>
        </w:rPr>
        <w:t xml:space="preserve"> </w:t>
      </w:r>
      <w:r w:rsidRPr="00DA558A">
        <w:rPr>
          <w:rFonts w:ascii="Times New Roman" w:hAnsi="Times New Roman" w:cs="Times New Roman"/>
          <w:sz w:val="24"/>
          <w:szCs w:val="24"/>
        </w:rPr>
        <w:t>soybean.</w:t>
      </w:r>
      <w:r w:rsidRPr="00DA558A">
        <w:rPr>
          <w:rFonts w:ascii="Times New Roman" w:hAnsi="Times New Roman" w:cs="Times New Roman"/>
          <w:spacing w:val="1"/>
          <w:sz w:val="24"/>
          <w:szCs w:val="24"/>
        </w:rPr>
        <w:t xml:space="preserve"> </w:t>
      </w:r>
      <w:r w:rsidRPr="00DA558A">
        <w:rPr>
          <w:rFonts w:ascii="Times New Roman" w:hAnsi="Times New Roman" w:cs="Times New Roman"/>
          <w:iCs/>
          <w:sz w:val="24"/>
          <w:szCs w:val="24"/>
        </w:rPr>
        <w:t>JNKVV Research</w:t>
      </w:r>
      <w:r w:rsidRPr="00DA558A">
        <w:rPr>
          <w:rFonts w:ascii="Times New Roman" w:hAnsi="Times New Roman" w:cs="Times New Roman"/>
          <w:iCs/>
          <w:spacing w:val="2"/>
          <w:sz w:val="24"/>
          <w:szCs w:val="24"/>
        </w:rPr>
        <w:t xml:space="preserve"> </w:t>
      </w:r>
      <w:r w:rsidRPr="00DA558A">
        <w:rPr>
          <w:rFonts w:ascii="Times New Roman" w:hAnsi="Times New Roman" w:cs="Times New Roman"/>
          <w:iCs/>
          <w:sz w:val="24"/>
          <w:szCs w:val="24"/>
        </w:rPr>
        <w:t>Journal,</w:t>
      </w:r>
      <w:r w:rsidRPr="00DA558A">
        <w:rPr>
          <w:rFonts w:ascii="Times New Roman" w:hAnsi="Times New Roman" w:cs="Times New Roman"/>
          <w:i/>
          <w:sz w:val="24"/>
          <w:szCs w:val="24"/>
        </w:rPr>
        <w:t xml:space="preserve"> </w:t>
      </w:r>
      <w:r w:rsidRPr="00DA558A">
        <w:rPr>
          <w:rFonts w:ascii="Times New Roman" w:hAnsi="Times New Roman" w:cs="Times New Roman"/>
          <w:b/>
          <w:sz w:val="24"/>
          <w:szCs w:val="24"/>
        </w:rPr>
        <w:t>27</w:t>
      </w:r>
      <w:r w:rsidRPr="00DA558A">
        <w:rPr>
          <w:rFonts w:ascii="Times New Roman" w:hAnsi="Times New Roman" w:cs="Times New Roman"/>
          <w:sz w:val="24"/>
          <w:szCs w:val="24"/>
        </w:rPr>
        <w:t>: 45-48.</w:t>
      </w:r>
    </w:p>
    <w:p w14:paraId="1ADC6E3B" w14:textId="011436CF" w:rsidR="00DA558A" w:rsidRDefault="00DA558A" w:rsidP="00DA558A">
      <w:pPr>
        <w:spacing w:line="240" w:lineRule="auto"/>
        <w:ind w:left="360"/>
        <w:jc w:val="both"/>
      </w:pPr>
      <w:proofErr w:type="spellStart"/>
      <w:r w:rsidRPr="00DA558A">
        <w:rPr>
          <w:rFonts w:ascii="Times New Roman" w:hAnsi="Times New Roman" w:cs="Times New Roman"/>
          <w:sz w:val="24"/>
          <w:szCs w:val="24"/>
        </w:rPr>
        <w:t>Dhadave</w:t>
      </w:r>
      <w:proofErr w:type="spellEnd"/>
      <w:r w:rsidRPr="00DA558A">
        <w:rPr>
          <w:rFonts w:ascii="Times New Roman" w:hAnsi="Times New Roman" w:cs="Times New Roman"/>
          <w:sz w:val="24"/>
          <w:szCs w:val="24"/>
        </w:rPr>
        <w:t xml:space="preserve">, K. S., Kulkarni, R. V., </w:t>
      </w:r>
      <w:proofErr w:type="spellStart"/>
      <w:r w:rsidRPr="00DA558A">
        <w:rPr>
          <w:rFonts w:ascii="Times New Roman" w:hAnsi="Times New Roman" w:cs="Times New Roman"/>
          <w:sz w:val="24"/>
          <w:szCs w:val="24"/>
        </w:rPr>
        <w:t>Pawar</w:t>
      </w:r>
      <w:proofErr w:type="spellEnd"/>
      <w:r w:rsidRPr="00DA558A">
        <w:rPr>
          <w:rFonts w:ascii="Times New Roman" w:hAnsi="Times New Roman" w:cs="Times New Roman"/>
          <w:sz w:val="24"/>
          <w:szCs w:val="24"/>
        </w:rPr>
        <w:t xml:space="preserve">, R. B., Patil, D. S., &amp; </w:t>
      </w:r>
      <w:proofErr w:type="spellStart"/>
      <w:r w:rsidRPr="00DA558A">
        <w:rPr>
          <w:rFonts w:ascii="Times New Roman" w:hAnsi="Times New Roman" w:cs="Times New Roman"/>
          <w:sz w:val="24"/>
          <w:szCs w:val="24"/>
        </w:rPr>
        <w:t>Khot</w:t>
      </w:r>
      <w:proofErr w:type="spellEnd"/>
      <w:r w:rsidRPr="00DA558A">
        <w:rPr>
          <w:rFonts w:ascii="Times New Roman" w:hAnsi="Times New Roman" w:cs="Times New Roman"/>
          <w:sz w:val="24"/>
          <w:szCs w:val="24"/>
        </w:rPr>
        <w:t xml:space="preserve">, G. G. (2018). Effect of integrated phosphorus management on yield, nutrient uptake of soybean grown on 'P' deficient soil. International Journal of Current Microbiology and Applied Sciences, 7(11), 1033-1040. </w:t>
      </w:r>
      <w:hyperlink r:id="rId11" w:history="1">
        <w:r w:rsidRPr="00193810">
          <w:rPr>
            <w:rStyle w:val="Hyperlink"/>
            <w:rFonts w:ascii="Times New Roman" w:hAnsi="Times New Roman" w:cs="Times New Roman"/>
            <w:sz w:val="24"/>
            <w:szCs w:val="24"/>
          </w:rPr>
          <w:t>https://doi.org/10.20546/ijcmas.2018.711.</w:t>
        </w:r>
        <w:r w:rsidRPr="00193810">
          <w:rPr>
            <w:rStyle w:val="Hyperlink"/>
          </w:rPr>
          <w:t>119</w:t>
        </w:r>
      </w:hyperlink>
    </w:p>
    <w:p w14:paraId="76FC99EB" w14:textId="2A255599" w:rsidR="00DA558A" w:rsidRDefault="00DA558A" w:rsidP="00DA558A">
      <w:pPr>
        <w:spacing w:before="116" w:after="0" w:line="240" w:lineRule="auto"/>
        <w:ind w:left="360" w:right="159"/>
        <w:jc w:val="both"/>
      </w:pPr>
      <w:r w:rsidRPr="00DA558A">
        <w:t xml:space="preserve">El </w:t>
      </w:r>
      <w:proofErr w:type="spellStart"/>
      <w:r w:rsidRPr="00DA558A">
        <w:t>Maaloum</w:t>
      </w:r>
      <w:proofErr w:type="spellEnd"/>
      <w:r w:rsidRPr="00DA558A">
        <w:t xml:space="preserve">, S., </w:t>
      </w:r>
      <w:proofErr w:type="spellStart"/>
      <w:r w:rsidRPr="00DA558A">
        <w:t>Elabed</w:t>
      </w:r>
      <w:proofErr w:type="spellEnd"/>
      <w:r w:rsidRPr="00DA558A">
        <w:t xml:space="preserve">, A., </w:t>
      </w:r>
      <w:proofErr w:type="spellStart"/>
      <w:r w:rsidRPr="00DA558A">
        <w:t>Alaoui-Talibi</w:t>
      </w:r>
      <w:proofErr w:type="spellEnd"/>
      <w:r w:rsidRPr="00DA558A">
        <w:t xml:space="preserve">, Z. E., </w:t>
      </w:r>
      <w:proofErr w:type="spellStart"/>
      <w:r w:rsidRPr="00DA558A">
        <w:t>Meddich</w:t>
      </w:r>
      <w:proofErr w:type="spellEnd"/>
      <w:r w:rsidRPr="00DA558A">
        <w:t xml:space="preserve">, A., </w:t>
      </w:r>
      <w:proofErr w:type="spellStart"/>
      <w:r w:rsidRPr="00DA558A">
        <w:t>Filali-Maltouf</w:t>
      </w:r>
      <w:proofErr w:type="spellEnd"/>
      <w:r w:rsidRPr="00DA558A">
        <w:t xml:space="preserve">, A., </w:t>
      </w:r>
      <w:proofErr w:type="spellStart"/>
      <w:r w:rsidRPr="00DA558A">
        <w:t>Douira</w:t>
      </w:r>
      <w:proofErr w:type="spellEnd"/>
      <w:r w:rsidRPr="00DA558A">
        <w:t xml:space="preserve">, A., </w:t>
      </w:r>
      <w:proofErr w:type="spellStart"/>
      <w:r w:rsidRPr="00DA558A">
        <w:t>Ibnsouda-Koraichi</w:t>
      </w:r>
      <w:proofErr w:type="spellEnd"/>
      <w:r w:rsidRPr="00DA558A">
        <w:t xml:space="preserve">, S., Amir, S., &amp; El </w:t>
      </w:r>
      <w:proofErr w:type="spellStart"/>
      <w:r w:rsidRPr="00DA558A">
        <w:t>Modafar</w:t>
      </w:r>
      <w:proofErr w:type="spellEnd"/>
      <w:r w:rsidRPr="00DA558A">
        <w:t xml:space="preserve">, C. (2020). Effect of Arbuscular Mycorrhizal Fungi and Phosphate-Solubilizing Bacteria Consortia Associated with Phospho-Compost on Phosphorus Solubilization and Growth of Tomato Seedlings (Solanum </w:t>
      </w:r>
      <w:proofErr w:type="spellStart"/>
      <w:r w:rsidRPr="00DA558A">
        <w:t>lycopersicum</w:t>
      </w:r>
      <w:proofErr w:type="spellEnd"/>
      <w:r w:rsidRPr="00DA558A">
        <w:t xml:space="preserve"> L.). Communications in Soil Science and Plant Analysis, 51, 622-634. </w:t>
      </w:r>
      <w:hyperlink r:id="rId12" w:history="1">
        <w:r w:rsidRPr="00193810">
          <w:rPr>
            <w:rStyle w:val="Hyperlink"/>
          </w:rPr>
          <w:t>https://doi.org/10.1080/00103624.2020.1729376</w:t>
        </w:r>
      </w:hyperlink>
    </w:p>
    <w:p w14:paraId="4927B290" w14:textId="77777777" w:rsidR="00DA558A" w:rsidRDefault="00DA558A" w:rsidP="00DA558A">
      <w:pPr>
        <w:spacing w:before="116" w:after="0" w:line="240" w:lineRule="auto"/>
        <w:ind w:left="360" w:right="159"/>
        <w:jc w:val="both"/>
      </w:pPr>
      <w:r w:rsidRPr="00DA558A">
        <w:t xml:space="preserve">Gaikwad, S. D., Bhosale, P. A., &amp; </w:t>
      </w:r>
      <w:proofErr w:type="spellStart"/>
      <w:r w:rsidRPr="00DA558A">
        <w:t>Chandanshive</w:t>
      </w:r>
      <w:proofErr w:type="spellEnd"/>
      <w:r w:rsidRPr="00DA558A">
        <w:t xml:space="preserve">, S. S. (2021). Effect of phosphate solubilizing bacteria on growth and yield of chickpea in calcareous soil. *The Pharma Innovation Journal*, *10*(12), 842–847. </w:t>
      </w:r>
      <w:hyperlink r:id="rId13" w:history="1">
        <w:r w:rsidRPr="00193810">
          <w:rPr>
            <w:rStyle w:val="Hyperlink"/>
          </w:rPr>
          <w:t>https://www.thepharmajournal.com/archives/2021/vol10issue12/PartM/10-12-10-842.pdf</w:t>
        </w:r>
      </w:hyperlink>
      <w:r>
        <w:t xml:space="preserve"> </w:t>
      </w:r>
    </w:p>
    <w:p w14:paraId="3B95A485" w14:textId="77777777" w:rsidR="00DA558A" w:rsidRDefault="00DA558A" w:rsidP="00DA558A">
      <w:pPr>
        <w:spacing w:line="240" w:lineRule="auto"/>
        <w:ind w:left="360"/>
        <w:jc w:val="both"/>
        <w:rPr>
          <w:rFonts w:ascii="Times New Roman" w:eastAsia="Times New Roman" w:hAnsi="Times New Roman" w:cs="Times New Roman"/>
          <w:sz w:val="24"/>
          <w:szCs w:val="24"/>
        </w:rPr>
      </w:pPr>
      <w:r w:rsidRPr="00DA558A">
        <w:rPr>
          <w:rFonts w:ascii="Times New Roman" w:eastAsia="Times New Roman" w:hAnsi="Times New Roman" w:cs="Times New Roman"/>
          <w:sz w:val="24"/>
          <w:szCs w:val="24"/>
        </w:rPr>
        <w:t xml:space="preserve">Khan, M. S., &amp; Zaidi, A. (2007). Synergistic effects of the inoculation with plant growth-promoting rhizobacteria and an arbuscular mycorrhizal fungus on the performance of wheat. Turkish Journal of Agriculture and Forestry, 31, 355-362. </w:t>
      </w:r>
      <w:hyperlink r:id="rId14" w:history="1">
        <w:r w:rsidRPr="00193810">
          <w:rPr>
            <w:rStyle w:val="Hyperlink"/>
            <w:rFonts w:ascii="Times New Roman" w:eastAsia="Times New Roman" w:hAnsi="Times New Roman" w:cs="Times New Roman"/>
            <w:sz w:val="24"/>
            <w:szCs w:val="24"/>
          </w:rPr>
          <w:t>https://journals.tubitak.gov.tr/agriculture/vol31/iss6/1</w:t>
        </w:r>
      </w:hyperlink>
      <w:r>
        <w:rPr>
          <w:rFonts w:ascii="Times New Roman" w:eastAsia="Times New Roman" w:hAnsi="Times New Roman" w:cs="Times New Roman"/>
          <w:sz w:val="24"/>
          <w:szCs w:val="24"/>
        </w:rPr>
        <w:t xml:space="preserve"> </w:t>
      </w:r>
    </w:p>
    <w:p w14:paraId="11F6F682" w14:textId="2EF301B7" w:rsidR="00445B9C" w:rsidRPr="00DA558A" w:rsidRDefault="00445B9C" w:rsidP="00DA558A">
      <w:pPr>
        <w:spacing w:line="240" w:lineRule="auto"/>
        <w:ind w:left="360"/>
        <w:jc w:val="both"/>
        <w:rPr>
          <w:rFonts w:ascii="Times New Roman" w:hAnsi="Times New Roman" w:cs="Times New Roman"/>
          <w:sz w:val="24"/>
          <w:szCs w:val="24"/>
        </w:rPr>
      </w:pPr>
      <w:r w:rsidRPr="00DA558A">
        <w:rPr>
          <w:rFonts w:ascii="Times New Roman" w:hAnsi="Times New Roman" w:cs="Times New Roman"/>
          <w:color w:val="000000" w:themeColor="text1"/>
          <w:sz w:val="24"/>
          <w:szCs w:val="24"/>
        </w:rPr>
        <w:t xml:space="preserve">Kumar, B. K. and Ismail, S. 2017.  Influence of different microbial inoculants on biological health of soil </w:t>
      </w:r>
      <w:r w:rsidRPr="00DA558A">
        <w:rPr>
          <w:rFonts w:ascii="Times New Roman" w:hAnsi="Times New Roman" w:cs="Times New Roman"/>
          <w:sz w:val="24"/>
          <w:szCs w:val="24"/>
        </w:rPr>
        <w:t xml:space="preserve">and economics in soybean crop grown on </w:t>
      </w:r>
      <w:proofErr w:type="spellStart"/>
      <w:r w:rsidRPr="00DA558A">
        <w:rPr>
          <w:rFonts w:ascii="Times New Roman" w:hAnsi="Times New Roman" w:cs="Times New Roman"/>
          <w:sz w:val="24"/>
          <w:szCs w:val="24"/>
        </w:rPr>
        <w:t>vertisol</w:t>
      </w:r>
      <w:proofErr w:type="spellEnd"/>
      <w:r w:rsidRPr="00DA558A">
        <w:rPr>
          <w:rFonts w:ascii="Times New Roman" w:hAnsi="Times New Roman" w:cs="Times New Roman"/>
          <w:sz w:val="24"/>
          <w:szCs w:val="24"/>
        </w:rPr>
        <w:t xml:space="preserve">. Journal of Pharmacognosy and Phytochemistry, </w:t>
      </w:r>
      <w:r w:rsidRPr="00DA558A">
        <w:rPr>
          <w:rFonts w:ascii="Times New Roman" w:hAnsi="Times New Roman" w:cs="Times New Roman"/>
          <w:b/>
          <w:bCs/>
          <w:sz w:val="24"/>
          <w:szCs w:val="24"/>
        </w:rPr>
        <w:t>6</w:t>
      </w:r>
      <w:r w:rsidRPr="00DA558A">
        <w:rPr>
          <w:rFonts w:ascii="Times New Roman" w:hAnsi="Times New Roman" w:cs="Times New Roman"/>
          <w:sz w:val="24"/>
          <w:szCs w:val="24"/>
        </w:rPr>
        <w:t>: 198-201.</w:t>
      </w:r>
    </w:p>
    <w:p w14:paraId="45DE446A" w14:textId="77777777" w:rsidR="00DA558A" w:rsidRDefault="00DA558A" w:rsidP="00DA558A">
      <w:pPr>
        <w:pStyle w:val="BodyText"/>
        <w:ind w:left="360" w:right="67" w:firstLine="0"/>
        <w:rPr>
          <w:rFonts w:eastAsiaTheme="minorHAnsi"/>
          <w:kern w:val="2"/>
          <w:lang w:val="en-IN"/>
          <w14:ligatures w14:val="standardContextual"/>
        </w:rPr>
      </w:pPr>
      <w:r w:rsidRPr="00DA558A">
        <w:rPr>
          <w:rFonts w:eastAsiaTheme="minorHAnsi"/>
          <w:kern w:val="2"/>
          <w:lang w:val="en-IN"/>
          <w14:ligatures w14:val="standardContextual"/>
        </w:rPr>
        <w:t xml:space="preserve">Mina, U., Chaudhary, A., &amp; </w:t>
      </w:r>
      <w:proofErr w:type="spellStart"/>
      <w:r w:rsidRPr="00DA558A">
        <w:rPr>
          <w:rFonts w:eastAsiaTheme="minorHAnsi"/>
          <w:kern w:val="2"/>
          <w:lang w:val="en-IN"/>
          <w14:ligatures w14:val="standardContextual"/>
        </w:rPr>
        <w:t>Kamra</w:t>
      </w:r>
      <w:proofErr w:type="spellEnd"/>
      <w:r w:rsidRPr="00DA558A">
        <w:rPr>
          <w:rFonts w:eastAsiaTheme="minorHAnsi"/>
          <w:kern w:val="2"/>
          <w:lang w:val="en-IN"/>
          <w14:ligatures w14:val="standardContextual"/>
        </w:rPr>
        <w:t xml:space="preserve">, A. (2011). Effect of </w:t>
      </w:r>
      <w:proofErr w:type="spellStart"/>
      <w:r w:rsidRPr="00DA558A">
        <w:rPr>
          <w:rFonts w:eastAsiaTheme="minorHAnsi"/>
          <w:kern w:val="2"/>
          <w:lang w:val="en-IN"/>
          <w14:ligatures w14:val="standardContextual"/>
        </w:rPr>
        <w:t>Bt</w:t>
      </w:r>
      <w:proofErr w:type="spellEnd"/>
      <w:r w:rsidRPr="00DA558A">
        <w:rPr>
          <w:rFonts w:eastAsiaTheme="minorHAnsi"/>
          <w:kern w:val="2"/>
          <w:lang w:val="en-IN"/>
          <w14:ligatures w14:val="standardContextual"/>
        </w:rPr>
        <w:t xml:space="preserve"> cotton on enzymes activity and microorganisms in rhizosphere. Journal of Agricultural Science, 3(1), 96-104. </w:t>
      </w:r>
      <w:hyperlink r:id="rId15" w:history="1">
        <w:r w:rsidRPr="00193810">
          <w:rPr>
            <w:rStyle w:val="Hyperlink"/>
            <w:rFonts w:eastAsiaTheme="minorHAnsi"/>
            <w:kern w:val="2"/>
            <w:lang w:val="en-IN"/>
            <w14:ligatures w14:val="standardContextual"/>
          </w:rPr>
          <w:t>https://doi.org/10.5539/jas.v3n1p96</w:t>
        </w:r>
      </w:hyperlink>
      <w:r>
        <w:rPr>
          <w:rFonts w:eastAsiaTheme="minorHAnsi"/>
          <w:kern w:val="2"/>
          <w:lang w:val="en-IN"/>
          <w14:ligatures w14:val="standardContextual"/>
        </w:rPr>
        <w:t xml:space="preserve"> </w:t>
      </w:r>
    </w:p>
    <w:p w14:paraId="375C6E1A" w14:textId="2CC61347" w:rsidR="00445B9C" w:rsidRPr="00430817" w:rsidRDefault="00445B9C" w:rsidP="00DA558A">
      <w:pPr>
        <w:pStyle w:val="BodyText"/>
        <w:ind w:left="360" w:right="67" w:firstLine="0"/>
      </w:pPr>
      <w:r w:rsidRPr="00430817">
        <w:t>Nambiar,</w:t>
      </w:r>
      <w:r w:rsidRPr="00430817">
        <w:rPr>
          <w:spacing w:val="1"/>
        </w:rPr>
        <w:t xml:space="preserve"> </w:t>
      </w:r>
      <w:r w:rsidRPr="00430817">
        <w:t>K. K. M.</w:t>
      </w:r>
      <w:r w:rsidRPr="00430817">
        <w:rPr>
          <w:spacing w:val="1"/>
        </w:rPr>
        <w:t xml:space="preserve"> </w:t>
      </w:r>
      <w:r w:rsidRPr="00430817">
        <w:t>1994.</w:t>
      </w:r>
      <w:r w:rsidRPr="00430817">
        <w:rPr>
          <w:spacing w:val="1"/>
        </w:rPr>
        <w:t xml:space="preserve"> </w:t>
      </w:r>
      <w:r w:rsidRPr="00430817">
        <w:t>Soil</w:t>
      </w:r>
      <w:r w:rsidRPr="00430817">
        <w:rPr>
          <w:spacing w:val="1"/>
        </w:rPr>
        <w:t xml:space="preserve"> </w:t>
      </w:r>
      <w:r w:rsidRPr="00430817">
        <w:t>fertility</w:t>
      </w:r>
      <w:r w:rsidRPr="00430817">
        <w:rPr>
          <w:spacing w:val="1"/>
        </w:rPr>
        <w:t xml:space="preserve"> </w:t>
      </w:r>
      <w:r w:rsidRPr="00430817">
        <w:t>and</w:t>
      </w:r>
      <w:r w:rsidRPr="00430817">
        <w:rPr>
          <w:spacing w:val="1"/>
        </w:rPr>
        <w:t xml:space="preserve"> </w:t>
      </w:r>
      <w:r w:rsidRPr="00430817">
        <w:t>crop</w:t>
      </w:r>
      <w:r w:rsidRPr="00430817">
        <w:rPr>
          <w:spacing w:val="1"/>
        </w:rPr>
        <w:t xml:space="preserve"> </w:t>
      </w:r>
      <w:r w:rsidRPr="00430817">
        <w:t>productivity</w:t>
      </w:r>
      <w:r w:rsidRPr="00430817">
        <w:rPr>
          <w:spacing w:val="1"/>
        </w:rPr>
        <w:t xml:space="preserve"> </w:t>
      </w:r>
      <w:r w:rsidRPr="00430817">
        <w:t>under</w:t>
      </w:r>
      <w:r w:rsidRPr="00430817">
        <w:rPr>
          <w:spacing w:val="1"/>
        </w:rPr>
        <w:t xml:space="preserve"> </w:t>
      </w:r>
      <w:r w:rsidRPr="00430817">
        <w:t>long</w:t>
      </w:r>
      <w:r w:rsidRPr="00430817">
        <w:rPr>
          <w:spacing w:val="1"/>
        </w:rPr>
        <w:t xml:space="preserve"> </w:t>
      </w:r>
      <w:r w:rsidRPr="00430817">
        <w:t>term</w:t>
      </w:r>
      <w:r w:rsidRPr="00430817">
        <w:rPr>
          <w:spacing w:val="1"/>
        </w:rPr>
        <w:t xml:space="preserve"> </w:t>
      </w:r>
      <w:r w:rsidRPr="00430817">
        <w:t>fertilizer</w:t>
      </w:r>
      <w:r w:rsidRPr="00430817">
        <w:rPr>
          <w:spacing w:val="-1"/>
        </w:rPr>
        <w:t xml:space="preserve"> </w:t>
      </w:r>
      <w:r w:rsidRPr="00430817">
        <w:t>use</w:t>
      </w:r>
      <w:r w:rsidRPr="00430817">
        <w:rPr>
          <w:spacing w:val="-2"/>
        </w:rPr>
        <w:t xml:space="preserve"> </w:t>
      </w:r>
      <w:r w:rsidRPr="00430817">
        <w:t>in</w:t>
      </w:r>
      <w:r w:rsidRPr="00430817">
        <w:rPr>
          <w:spacing w:val="2"/>
        </w:rPr>
        <w:t xml:space="preserve"> </w:t>
      </w:r>
      <w:r w:rsidRPr="00430817">
        <w:t>India.</w:t>
      </w:r>
      <w:r w:rsidRPr="00430817">
        <w:rPr>
          <w:spacing w:val="1"/>
        </w:rPr>
        <w:t xml:space="preserve"> </w:t>
      </w:r>
      <w:r w:rsidRPr="00430817">
        <w:t>ICAR Publication.</w:t>
      </w:r>
      <w:r w:rsidRPr="00430817">
        <w:rPr>
          <w:spacing w:val="-1"/>
        </w:rPr>
        <w:t xml:space="preserve"> </w:t>
      </w:r>
      <w:r w:rsidRPr="00430817">
        <w:t>pp.126-128.</w:t>
      </w:r>
    </w:p>
    <w:p w14:paraId="100FA24C" w14:textId="77777777" w:rsidR="00DA558A" w:rsidRDefault="00DA558A" w:rsidP="00DA558A">
      <w:pPr>
        <w:spacing w:before="116" w:after="0" w:line="240" w:lineRule="auto"/>
        <w:ind w:left="360" w:right="159"/>
        <w:jc w:val="both"/>
        <w:rPr>
          <w:rFonts w:ascii="Times New Roman" w:hAnsi="Times New Roman" w:cs="Times New Roman"/>
          <w:sz w:val="24"/>
          <w:szCs w:val="24"/>
        </w:rPr>
      </w:pPr>
      <w:bookmarkStart w:id="4" w:name="_Hlk208825110"/>
      <w:r w:rsidRPr="00DA558A">
        <w:rPr>
          <w:rFonts w:ascii="Times New Roman" w:hAnsi="Times New Roman" w:cs="Times New Roman"/>
          <w:sz w:val="24"/>
          <w:szCs w:val="24"/>
        </w:rPr>
        <w:t xml:space="preserve">Nisha, K., Devi, P. S. N., </w:t>
      </w:r>
      <w:proofErr w:type="spellStart"/>
      <w:r w:rsidRPr="00DA558A">
        <w:rPr>
          <w:rFonts w:ascii="Times New Roman" w:hAnsi="Times New Roman" w:cs="Times New Roman"/>
          <w:sz w:val="24"/>
          <w:szCs w:val="24"/>
        </w:rPr>
        <w:t>Vasandha</w:t>
      </w:r>
      <w:proofErr w:type="spellEnd"/>
      <w:r w:rsidRPr="00DA558A">
        <w:rPr>
          <w:rFonts w:ascii="Times New Roman" w:hAnsi="Times New Roman" w:cs="Times New Roman"/>
          <w:sz w:val="24"/>
          <w:szCs w:val="24"/>
        </w:rPr>
        <w:t xml:space="preserve">, S., &amp; Kumari, S. K. (2014). Role of phosphorous solubilizing microorganisms to eradicate P- deficiency in plants: A Review. *International </w:t>
      </w:r>
      <w:r w:rsidRPr="00DA558A">
        <w:rPr>
          <w:rFonts w:ascii="Times New Roman" w:hAnsi="Times New Roman" w:cs="Times New Roman"/>
          <w:sz w:val="24"/>
          <w:szCs w:val="24"/>
        </w:rPr>
        <w:lastRenderedPageBreak/>
        <w:t xml:space="preserve">Journal of Scientific and Research Publications*, *4*(7), 1-5. </w:t>
      </w:r>
      <w:hyperlink r:id="rId16" w:history="1">
        <w:r w:rsidRPr="00193810">
          <w:rPr>
            <w:rStyle w:val="Hyperlink"/>
            <w:rFonts w:ascii="Times New Roman" w:hAnsi="Times New Roman" w:cs="Times New Roman"/>
            <w:sz w:val="24"/>
            <w:szCs w:val="24"/>
          </w:rPr>
          <w:t>http://www.ijsrp.org/research-paper-0714/ijsrp-j3107.pdf</w:t>
        </w:r>
      </w:hyperlink>
      <w:r>
        <w:rPr>
          <w:rFonts w:ascii="Times New Roman" w:hAnsi="Times New Roman" w:cs="Times New Roman"/>
          <w:sz w:val="24"/>
          <w:szCs w:val="24"/>
        </w:rPr>
        <w:t xml:space="preserve"> </w:t>
      </w:r>
    </w:p>
    <w:bookmarkEnd w:id="4"/>
    <w:p w14:paraId="2C228DC5" w14:textId="77777777" w:rsidR="00DA558A" w:rsidRDefault="00DA558A" w:rsidP="00DA558A">
      <w:pPr>
        <w:spacing w:line="240" w:lineRule="auto"/>
        <w:ind w:left="360"/>
        <w:jc w:val="both"/>
        <w:rPr>
          <w:rFonts w:ascii="Times New Roman" w:hAnsi="Times New Roman" w:cs="Times New Roman"/>
          <w:sz w:val="24"/>
          <w:szCs w:val="24"/>
        </w:rPr>
      </w:pPr>
      <w:r w:rsidRPr="00DA558A">
        <w:rPr>
          <w:rFonts w:ascii="Times New Roman" w:hAnsi="Times New Roman" w:cs="Times New Roman"/>
          <w:sz w:val="24"/>
          <w:szCs w:val="24"/>
        </w:rPr>
        <w:t xml:space="preserve">Raja, D., &amp; </w:t>
      </w:r>
      <w:proofErr w:type="spellStart"/>
      <w:r w:rsidRPr="00DA558A">
        <w:rPr>
          <w:rFonts w:ascii="Times New Roman" w:hAnsi="Times New Roman" w:cs="Times New Roman"/>
          <w:sz w:val="24"/>
          <w:szCs w:val="24"/>
        </w:rPr>
        <w:t>Takankhar</w:t>
      </w:r>
      <w:proofErr w:type="spellEnd"/>
      <w:r w:rsidRPr="00DA558A">
        <w:rPr>
          <w:rFonts w:ascii="Times New Roman" w:hAnsi="Times New Roman" w:cs="Times New Roman"/>
          <w:sz w:val="24"/>
          <w:szCs w:val="24"/>
        </w:rPr>
        <w:t>, V.G. (2017). Effect of liquid biofertilizers (</w:t>
      </w:r>
      <w:proofErr w:type="spellStart"/>
      <w:r w:rsidRPr="00DA558A">
        <w:rPr>
          <w:rFonts w:ascii="Times New Roman" w:hAnsi="Times New Roman" w:cs="Times New Roman"/>
          <w:sz w:val="24"/>
          <w:szCs w:val="24"/>
        </w:rPr>
        <w:t>Bradyrhizobium</w:t>
      </w:r>
      <w:proofErr w:type="spellEnd"/>
      <w:r w:rsidRPr="00DA558A">
        <w:rPr>
          <w:rFonts w:ascii="Times New Roman" w:hAnsi="Times New Roman" w:cs="Times New Roman"/>
          <w:sz w:val="24"/>
          <w:szCs w:val="24"/>
        </w:rPr>
        <w:t xml:space="preserve"> and PSB) on availability of nutrients and soil chemical properties of soybean (Glycine max L.). International Journal of Pure and Applied Bioscience, 5(5), 88-96. </w:t>
      </w:r>
      <w:hyperlink r:id="rId17" w:history="1">
        <w:r w:rsidRPr="00193810">
          <w:rPr>
            <w:rStyle w:val="Hyperlink"/>
            <w:rFonts w:ascii="Times New Roman" w:hAnsi="Times New Roman" w:cs="Times New Roman"/>
            <w:sz w:val="24"/>
            <w:szCs w:val="24"/>
          </w:rPr>
          <w:t>https://doi.org/10.18782/2320-7051.5691</w:t>
        </w:r>
      </w:hyperlink>
      <w:r>
        <w:rPr>
          <w:rFonts w:ascii="Times New Roman" w:hAnsi="Times New Roman" w:cs="Times New Roman"/>
          <w:sz w:val="24"/>
          <w:szCs w:val="24"/>
        </w:rPr>
        <w:t xml:space="preserve"> </w:t>
      </w:r>
    </w:p>
    <w:p w14:paraId="5A970877" w14:textId="77777777" w:rsidR="00DA558A" w:rsidRDefault="00DA558A" w:rsidP="00DA558A">
      <w:pPr>
        <w:pStyle w:val="BodyText"/>
        <w:spacing w:before="121"/>
        <w:ind w:left="360" w:right="67" w:firstLine="0"/>
        <w:rPr>
          <w:rFonts w:eastAsiaTheme="minorHAnsi"/>
          <w:color w:val="000000" w:themeColor="text1"/>
          <w:kern w:val="2"/>
          <w:shd w:val="clear" w:color="auto" w:fill="FFFFFF"/>
          <w:lang w:val="en-IN"/>
          <w14:ligatures w14:val="standardContextual"/>
        </w:rPr>
      </w:pPr>
      <w:r w:rsidRPr="00DA558A">
        <w:rPr>
          <w:rFonts w:eastAsiaTheme="minorHAnsi"/>
          <w:color w:val="000000" w:themeColor="text1"/>
          <w:kern w:val="2"/>
          <w:shd w:val="clear" w:color="auto" w:fill="FFFFFF"/>
          <w:lang w:val="en-IN"/>
          <w14:ligatures w14:val="standardContextual"/>
        </w:rPr>
        <w:t xml:space="preserve">Song, C., Wang, W., Gan, Y., Wang, L., Chang, X., Wang, Y., &amp; Yang, W. (2022). Growth promotion ability of phosphate-solubilizing bacteria from the soybean rhizosphere under maize–soybean intercropping systems. Journal of the Science of Food and Agriculture, 102, 1430-1442. </w:t>
      </w:r>
      <w:hyperlink r:id="rId18" w:history="1">
        <w:r w:rsidRPr="00193810">
          <w:rPr>
            <w:rStyle w:val="Hyperlink"/>
            <w:rFonts w:eastAsiaTheme="minorHAnsi"/>
            <w:kern w:val="2"/>
            <w:shd w:val="clear" w:color="auto" w:fill="FFFFFF"/>
            <w:lang w:val="en-IN"/>
            <w14:ligatures w14:val="standardContextual"/>
          </w:rPr>
          <w:t>https://doi.org/10.1002/jsfa.11477</w:t>
        </w:r>
      </w:hyperlink>
      <w:r>
        <w:rPr>
          <w:rFonts w:eastAsiaTheme="minorHAnsi"/>
          <w:color w:val="000000" w:themeColor="text1"/>
          <w:kern w:val="2"/>
          <w:shd w:val="clear" w:color="auto" w:fill="FFFFFF"/>
          <w:lang w:val="en-IN"/>
          <w14:ligatures w14:val="standardContextual"/>
        </w:rPr>
        <w:t xml:space="preserve"> </w:t>
      </w:r>
    </w:p>
    <w:p w14:paraId="5AE4B875" w14:textId="54EE71F8" w:rsidR="00445B9C" w:rsidRPr="00430817" w:rsidRDefault="00445B9C" w:rsidP="00DA558A">
      <w:pPr>
        <w:pStyle w:val="BodyText"/>
        <w:spacing w:before="121"/>
        <w:ind w:left="360" w:right="67" w:firstLine="0"/>
      </w:pPr>
      <w:proofErr w:type="spellStart"/>
      <w:r w:rsidRPr="00430817">
        <w:t>Sundara</w:t>
      </w:r>
      <w:proofErr w:type="spellEnd"/>
      <w:r w:rsidRPr="00430817">
        <w:t xml:space="preserve"> Rao, W. V., B. and </w:t>
      </w:r>
      <w:proofErr w:type="spellStart"/>
      <w:r w:rsidRPr="00430817">
        <w:t>Gand</w:t>
      </w:r>
      <w:proofErr w:type="spellEnd"/>
      <w:r w:rsidRPr="00430817">
        <w:t xml:space="preserve"> Sinha, M. K. 1963. Phosphate dissolving organisms</w:t>
      </w:r>
      <w:r w:rsidRPr="00430817">
        <w:rPr>
          <w:spacing w:val="1"/>
        </w:rPr>
        <w:t xml:space="preserve"> </w:t>
      </w:r>
      <w:r w:rsidRPr="00430817">
        <w:t>in</w:t>
      </w:r>
      <w:r w:rsidRPr="00430817">
        <w:rPr>
          <w:spacing w:val="-1"/>
        </w:rPr>
        <w:t xml:space="preserve"> </w:t>
      </w:r>
      <w:r w:rsidRPr="00430817">
        <w:t>soil and rhizosphere.</w:t>
      </w:r>
      <w:r w:rsidRPr="00430817">
        <w:rPr>
          <w:spacing w:val="1"/>
        </w:rPr>
        <w:t xml:space="preserve"> </w:t>
      </w:r>
      <w:r w:rsidRPr="006E338F">
        <w:rPr>
          <w:iCs/>
        </w:rPr>
        <w:t>India Journal of Agricultural Science,</w:t>
      </w:r>
      <w:r w:rsidRPr="00430817">
        <w:rPr>
          <w:i/>
        </w:rPr>
        <w:t xml:space="preserve"> </w:t>
      </w:r>
      <w:r w:rsidRPr="00430817">
        <w:rPr>
          <w:b/>
        </w:rPr>
        <w:t>33</w:t>
      </w:r>
      <w:r w:rsidRPr="00430817">
        <w:t>: 272-278.</w:t>
      </w:r>
    </w:p>
    <w:p w14:paraId="177BEE52" w14:textId="77777777" w:rsidR="00DA558A" w:rsidRDefault="00DA558A" w:rsidP="00DA558A">
      <w:pPr>
        <w:spacing w:line="240" w:lineRule="auto"/>
        <w:ind w:left="360"/>
        <w:jc w:val="both"/>
        <w:rPr>
          <w:rFonts w:ascii="Times New Roman" w:hAnsi="Times New Roman" w:cs="Times New Roman"/>
          <w:sz w:val="24"/>
          <w:szCs w:val="24"/>
        </w:rPr>
      </w:pPr>
      <w:proofErr w:type="spellStart"/>
      <w:r w:rsidRPr="00DA558A">
        <w:rPr>
          <w:rFonts w:ascii="Times New Roman" w:hAnsi="Times New Roman" w:cs="Times New Roman"/>
          <w:sz w:val="24"/>
          <w:szCs w:val="24"/>
        </w:rPr>
        <w:t>Tabatabai</w:t>
      </w:r>
      <w:proofErr w:type="spellEnd"/>
      <w:r w:rsidRPr="00DA558A">
        <w:rPr>
          <w:rFonts w:ascii="Times New Roman" w:hAnsi="Times New Roman" w:cs="Times New Roman"/>
          <w:sz w:val="24"/>
          <w:szCs w:val="24"/>
        </w:rPr>
        <w:t xml:space="preserve">, M. A., &amp; </w:t>
      </w:r>
      <w:proofErr w:type="spellStart"/>
      <w:r w:rsidRPr="00DA558A">
        <w:rPr>
          <w:rFonts w:ascii="Times New Roman" w:hAnsi="Times New Roman" w:cs="Times New Roman"/>
          <w:sz w:val="24"/>
          <w:szCs w:val="24"/>
        </w:rPr>
        <w:t>Bremner</w:t>
      </w:r>
      <w:proofErr w:type="spellEnd"/>
      <w:r w:rsidRPr="00DA558A">
        <w:rPr>
          <w:rFonts w:ascii="Times New Roman" w:hAnsi="Times New Roman" w:cs="Times New Roman"/>
          <w:sz w:val="24"/>
          <w:szCs w:val="24"/>
        </w:rPr>
        <w:t xml:space="preserve">, J. M. (1969). Use of p-nitrophenyl phosphate for assay of soil phosphatase activity. Soil Biology and Biochemistry, 1, 301-307. </w:t>
      </w:r>
      <w:hyperlink r:id="rId19" w:history="1">
        <w:r w:rsidRPr="00193810">
          <w:rPr>
            <w:rStyle w:val="Hyperlink"/>
            <w:rFonts w:ascii="Times New Roman" w:hAnsi="Times New Roman" w:cs="Times New Roman"/>
            <w:sz w:val="24"/>
            <w:szCs w:val="24"/>
          </w:rPr>
          <w:t>https://doi.org/10.1016/0038-0717(69)90012-1</w:t>
        </w:r>
      </w:hyperlink>
      <w:r>
        <w:rPr>
          <w:rFonts w:ascii="Times New Roman" w:hAnsi="Times New Roman" w:cs="Times New Roman"/>
          <w:sz w:val="24"/>
          <w:szCs w:val="24"/>
        </w:rPr>
        <w:t xml:space="preserve"> </w:t>
      </w:r>
    </w:p>
    <w:p w14:paraId="54E4B68A" w14:textId="77777777" w:rsidR="00DA558A" w:rsidRDefault="00DA558A" w:rsidP="00DA558A">
      <w:pPr>
        <w:autoSpaceDE w:val="0"/>
        <w:autoSpaceDN w:val="0"/>
        <w:adjustRightInd w:val="0"/>
        <w:spacing w:line="240" w:lineRule="auto"/>
        <w:ind w:left="360" w:right="159"/>
        <w:jc w:val="both"/>
        <w:rPr>
          <w:rFonts w:ascii="Times New Roman" w:hAnsi="Times New Roman" w:cs="Times New Roman"/>
          <w:sz w:val="24"/>
          <w:szCs w:val="24"/>
        </w:rPr>
      </w:pPr>
      <w:r w:rsidRPr="00DA558A">
        <w:rPr>
          <w:rFonts w:ascii="Times New Roman" w:hAnsi="Times New Roman" w:cs="Times New Roman"/>
          <w:sz w:val="24"/>
          <w:szCs w:val="24"/>
        </w:rPr>
        <w:t xml:space="preserve">Xiao, C., Chi, R., He, H., </w:t>
      </w:r>
      <w:proofErr w:type="spellStart"/>
      <w:r w:rsidRPr="00DA558A">
        <w:rPr>
          <w:rFonts w:ascii="Times New Roman" w:hAnsi="Times New Roman" w:cs="Times New Roman"/>
          <w:sz w:val="24"/>
          <w:szCs w:val="24"/>
        </w:rPr>
        <w:t>Qiu</w:t>
      </w:r>
      <w:proofErr w:type="spellEnd"/>
      <w:r w:rsidRPr="00DA558A">
        <w:rPr>
          <w:rFonts w:ascii="Times New Roman" w:hAnsi="Times New Roman" w:cs="Times New Roman"/>
          <w:sz w:val="24"/>
          <w:szCs w:val="24"/>
        </w:rPr>
        <w:t xml:space="preserve">, G., Wang, D., &amp; Zhang, W. (2009). Isolation of phosphate-solubilizing fungi from phosphate mines and their effect on wheat seedling growth. Applied Biochemistry and Biotechnology, 159(2), 330-342. </w:t>
      </w:r>
      <w:hyperlink r:id="rId20" w:history="1">
        <w:r w:rsidRPr="00193810">
          <w:rPr>
            <w:rStyle w:val="Hyperlink"/>
            <w:rFonts w:ascii="Times New Roman" w:hAnsi="Times New Roman" w:cs="Times New Roman"/>
            <w:sz w:val="24"/>
            <w:szCs w:val="24"/>
          </w:rPr>
          <w:t>https://doi.org/10.1007/s12010-009-8590-3</w:t>
        </w:r>
      </w:hyperlink>
      <w:r>
        <w:rPr>
          <w:rFonts w:ascii="Times New Roman" w:hAnsi="Times New Roman" w:cs="Times New Roman"/>
          <w:sz w:val="24"/>
          <w:szCs w:val="24"/>
        </w:rPr>
        <w:t xml:space="preserve"> </w:t>
      </w:r>
    </w:p>
    <w:p w14:paraId="5860E8E7" w14:textId="4FD7D332" w:rsidR="00185F99" w:rsidRDefault="00DA558A" w:rsidP="00100F59">
      <w:pPr>
        <w:rPr>
          <w:rFonts w:ascii="Times New Roman" w:hAnsi="Times New Roman" w:cs="Times New Roman"/>
          <w:color w:val="000000" w:themeColor="text1"/>
          <w:sz w:val="24"/>
          <w:szCs w:val="24"/>
        </w:rPr>
      </w:pPr>
      <w:r w:rsidRPr="00DA558A">
        <w:rPr>
          <w:rFonts w:ascii="Times New Roman" w:hAnsi="Times New Roman" w:cs="Times New Roman"/>
          <w:color w:val="000000" w:themeColor="text1"/>
          <w:sz w:val="24"/>
          <w:szCs w:val="24"/>
        </w:rPr>
        <w:t xml:space="preserve">Yadav, A., &amp; Aggarwal, A. (2015). The associative effect of arbuscular mycorrhizae with Trichoderma </w:t>
      </w:r>
      <w:proofErr w:type="spellStart"/>
      <w:r w:rsidRPr="00DA558A">
        <w:rPr>
          <w:rFonts w:ascii="Times New Roman" w:hAnsi="Times New Roman" w:cs="Times New Roman"/>
          <w:color w:val="000000" w:themeColor="text1"/>
          <w:sz w:val="24"/>
          <w:szCs w:val="24"/>
        </w:rPr>
        <w:t>viride</w:t>
      </w:r>
      <w:proofErr w:type="spellEnd"/>
      <w:r w:rsidRPr="00DA558A">
        <w:rPr>
          <w:rFonts w:ascii="Times New Roman" w:hAnsi="Times New Roman" w:cs="Times New Roman"/>
          <w:color w:val="000000" w:themeColor="text1"/>
          <w:sz w:val="24"/>
          <w:szCs w:val="24"/>
        </w:rPr>
        <w:t xml:space="preserve"> and Pseudomonas fluorescens in promoting growth, nutrient uptake and yield of </w:t>
      </w:r>
      <w:proofErr w:type="spellStart"/>
      <w:r w:rsidRPr="00DA558A">
        <w:rPr>
          <w:rFonts w:ascii="Times New Roman" w:hAnsi="Times New Roman" w:cs="Times New Roman"/>
          <w:color w:val="000000" w:themeColor="text1"/>
          <w:sz w:val="24"/>
          <w:szCs w:val="24"/>
        </w:rPr>
        <w:t>Arachis</w:t>
      </w:r>
      <w:proofErr w:type="spellEnd"/>
      <w:r w:rsidRPr="00DA558A">
        <w:rPr>
          <w:rFonts w:ascii="Times New Roman" w:hAnsi="Times New Roman" w:cs="Times New Roman"/>
          <w:color w:val="000000" w:themeColor="text1"/>
          <w:sz w:val="24"/>
          <w:szCs w:val="24"/>
        </w:rPr>
        <w:t xml:space="preserve"> </w:t>
      </w:r>
      <w:proofErr w:type="spellStart"/>
      <w:r w:rsidRPr="00DA558A">
        <w:rPr>
          <w:rFonts w:ascii="Times New Roman" w:hAnsi="Times New Roman" w:cs="Times New Roman"/>
          <w:color w:val="000000" w:themeColor="text1"/>
          <w:sz w:val="24"/>
          <w:szCs w:val="24"/>
        </w:rPr>
        <w:t>hypogaea</w:t>
      </w:r>
      <w:proofErr w:type="spellEnd"/>
      <w:r w:rsidRPr="00DA558A">
        <w:rPr>
          <w:rFonts w:ascii="Times New Roman" w:hAnsi="Times New Roman" w:cs="Times New Roman"/>
          <w:color w:val="000000" w:themeColor="text1"/>
          <w:sz w:val="24"/>
          <w:szCs w:val="24"/>
        </w:rPr>
        <w:t xml:space="preserve"> L. New York Science Journal. </w:t>
      </w:r>
      <w:hyperlink r:id="rId21" w:history="1">
        <w:r w:rsidRPr="00193810">
          <w:rPr>
            <w:rStyle w:val="Hyperlink"/>
            <w:rFonts w:ascii="Times New Roman" w:hAnsi="Times New Roman" w:cs="Times New Roman"/>
            <w:sz w:val="24"/>
            <w:szCs w:val="24"/>
          </w:rPr>
          <w:t>https://doi.org/10.7537/marsnys080115.14</w:t>
        </w:r>
      </w:hyperlink>
      <w:r>
        <w:rPr>
          <w:rFonts w:ascii="Times New Roman" w:hAnsi="Times New Roman" w:cs="Times New Roman"/>
          <w:color w:val="000000" w:themeColor="text1"/>
          <w:sz w:val="24"/>
          <w:szCs w:val="24"/>
        </w:rPr>
        <w:t xml:space="preserve"> </w:t>
      </w:r>
    </w:p>
    <w:p w14:paraId="25CE0659" w14:textId="77777777" w:rsidR="00DA558A" w:rsidRPr="00100F59" w:rsidRDefault="00DA558A" w:rsidP="00100F59"/>
    <w:sectPr w:rsidR="00DA558A" w:rsidRPr="00100F5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F680E" w14:textId="77777777" w:rsidR="000855CF" w:rsidRDefault="000855CF" w:rsidP="000D5A29">
      <w:pPr>
        <w:spacing w:after="0" w:line="240" w:lineRule="auto"/>
      </w:pPr>
      <w:r>
        <w:separator/>
      </w:r>
    </w:p>
  </w:endnote>
  <w:endnote w:type="continuationSeparator" w:id="0">
    <w:p w14:paraId="705047FD" w14:textId="77777777" w:rsidR="000855CF" w:rsidRDefault="000855CF" w:rsidP="000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DE7F" w14:textId="77777777" w:rsidR="000D5A29" w:rsidRDefault="000D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1FA" w14:textId="77777777" w:rsidR="000D5A29" w:rsidRDefault="000D5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8C30" w14:textId="77777777" w:rsidR="000D5A29" w:rsidRDefault="000D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8646" w14:textId="77777777" w:rsidR="000855CF" w:rsidRDefault="000855CF" w:rsidP="000D5A29">
      <w:pPr>
        <w:spacing w:after="0" w:line="240" w:lineRule="auto"/>
      </w:pPr>
      <w:r>
        <w:separator/>
      </w:r>
    </w:p>
  </w:footnote>
  <w:footnote w:type="continuationSeparator" w:id="0">
    <w:p w14:paraId="28BF87B5" w14:textId="77777777" w:rsidR="000855CF" w:rsidRDefault="000855CF" w:rsidP="000D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18FD" w14:textId="2B72DBAD" w:rsidR="000D5A29" w:rsidRDefault="000D5A29">
    <w:pPr>
      <w:pStyle w:val="Header"/>
    </w:pPr>
    <w:r>
      <w:rPr>
        <w:noProof/>
      </w:rPr>
      <w:pict w14:anchorId="4910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F58D" w14:textId="744CBDF7" w:rsidR="000D5A29" w:rsidRDefault="000D5A29">
    <w:pPr>
      <w:pStyle w:val="Header"/>
    </w:pPr>
    <w:r>
      <w:rPr>
        <w:noProof/>
      </w:rPr>
      <w:pict w14:anchorId="06E75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18E6" w14:textId="76B2FC27" w:rsidR="000D5A29" w:rsidRDefault="000D5A29">
    <w:pPr>
      <w:pStyle w:val="Header"/>
    </w:pPr>
    <w:r>
      <w:rPr>
        <w:noProof/>
      </w:rPr>
      <w:pict w14:anchorId="11F81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748C"/>
    <w:multiLevelType w:val="hybridMultilevel"/>
    <w:tmpl w:val="E0CC9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czMAZiU2NDcyUdpeDU4uLM/DyQAsNaABg8EyssAAAA"/>
  </w:docVars>
  <w:rsids>
    <w:rsidRoot w:val="007A05D6"/>
    <w:rsid w:val="00053FFE"/>
    <w:rsid w:val="00070313"/>
    <w:rsid w:val="000855CF"/>
    <w:rsid w:val="000A602C"/>
    <w:rsid w:val="000D5A29"/>
    <w:rsid w:val="00100F59"/>
    <w:rsid w:val="0013371E"/>
    <w:rsid w:val="00185F99"/>
    <w:rsid w:val="001947F8"/>
    <w:rsid w:val="001A4BA7"/>
    <w:rsid w:val="001F4F09"/>
    <w:rsid w:val="002133FE"/>
    <w:rsid w:val="00294469"/>
    <w:rsid w:val="002A1DDF"/>
    <w:rsid w:val="002A7EF0"/>
    <w:rsid w:val="0030732C"/>
    <w:rsid w:val="003462A6"/>
    <w:rsid w:val="0038346B"/>
    <w:rsid w:val="00387D3E"/>
    <w:rsid w:val="003E4839"/>
    <w:rsid w:val="004048ED"/>
    <w:rsid w:val="00430817"/>
    <w:rsid w:val="00445B9C"/>
    <w:rsid w:val="004733CB"/>
    <w:rsid w:val="0055728E"/>
    <w:rsid w:val="005715E7"/>
    <w:rsid w:val="00575EC2"/>
    <w:rsid w:val="005D782B"/>
    <w:rsid w:val="00651F6A"/>
    <w:rsid w:val="006D6A52"/>
    <w:rsid w:val="006E338F"/>
    <w:rsid w:val="00710317"/>
    <w:rsid w:val="00734428"/>
    <w:rsid w:val="007362A1"/>
    <w:rsid w:val="00791598"/>
    <w:rsid w:val="007A05D6"/>
    <w:rsid w:val="00801E3B"/>
    <w:rsid w:val="00821017"/>
    <w:rsid w:val="00866ECA"/>
    <w:rsid w:val="008C4F17"/>
    <w:rsid w:val="009259F0"/>
    <w:rsid w:val="00967D45"/>
    <w:rsid w:val="00997576"/>
    <w:rsid w:val="00A25F02"/>
    <w:rsid w:val="00A723C5"/>
    <w:rsid w:val="00B02C4A"/>
    <w:rsid w:val="00B24AEC"/>
    <w:rsid w:val="00B43B89"/>
    <w:rsid w:val="00B9356D"/>
    <w:rsid w:val="00C1541C"/>
    <w:rsid w:val="00C36826"/>
    <w:rsid w:val="00C45B12"/>
    <w:rsid w:val="00CB1E15"/>
    <w:rsid w:val="00CF3B0B"/>
    <w:rsid w:val="00DA558A"/>
    <w:rsid w:val="00DC3FCE"/>
    <w:rsid w:val="00E4452C"/>
    <w:rsid w:val="00E71E26"/>
    <w:rsid w:val="00EE37E1"/>
    <w:rsid w:val="00F06B99"/>
    <w:rsid w:val="00F11D66"/>
    <w:rsid w:val="00F61BF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FE67F"/>
  <w15:chartTrackingRefBased/>
  <w15:docId w15:val="{769DAC57-AFE0-4C19-86DF-EDC0220A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D6"/>
    <w:pPr>
      <w:spacing w:after="160" w:line="259" w:lineRule="auto"/>
    </w:pPr>
  </w:style>
  <w:style w:type="paragraph" w:styleId="Heading1">
    <w:name w:val="heading 1"/>
    <w:basedOn w:val="Normal"/>
    <w:next w:val="Normal"/>
    <w:link w:val="Heading1Char"/>
    <w:uiPriority w:val="9"/>
    <w:qFormat/>
    <w:rsid w:val="007A0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5D6"/>
    <w:rPr>
      <w:rFonts w:eastAsiaTheme="majorEastAsia" w:cstheme="majorBidi"/>
      <w:color w:val="272727" w:themeColor="text1" w:themeTint="D8"/>
    </w:rPr>
  </w:style>
  <w:style w:type="paragraph" w:styleId="Title">
    <w:name w:val="Title"/>
    <w:basedOn w:val="Normal"/>
    <w:next w:val="Normal"/>
    <w:link w:val="TitleChar"/>
    <w:uiPriority w:val="10"/>
    <w:qFormat/>
    <w:rsid w:val="007A0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5D6"/>
    <w:pPr>
      <w:spacing w:before="160"/>
      <w:jc w:val="center"/>
    </w:pPr>
    <w:rPr>
      <w:i/>
      <w:iCs/>
      <w:color w:val="404040" w:themeColor="text1" w:themeTint="BF"/>
    </w:rPr>
  </w:style>
  <w:style w:type="character" w:customStyle="1" w:styleId="QuoteChar">
    <w:name w:val="Quote Char"/>
    <w:basedOn w:val="DefaultParagraphFont"/>
    <w:link w:val="Quote"/>
    <w:uiPriority w:val="29"/>
    <w:rsid w:val="007A05D6"/>
    <w:rPr>
      <w:i/>
      <w:iCs/>
      <w:color w:val="404040" w:themeColor="text1" w:themeTint="BF"/>
    </w:rPr>
  </w:style>
  <w:style w:type="paragraph" w:styleId="ListParagraph">
    <w:name w:val="List Paragraph"/>
    <w:basedOn w:val="Normal"/>
    <w:uiPriority w:val="34"/>
    <w:qFormat/>
    <w:rsid w:val="007A05D6"/>
    <w:pPr>
      <w:ind w:left="720"/>
      <w:contextualSpacing/>
    </w:pPr>
  </w:style>
  <w:style w:type="character" w:styleId="IntenseEmphasis">
    <w:name w:val="Intense Emphasis"/>
    <w:basedOn w:val="DefaultParagraphFont"/>
    <w:uiPriority w:val="21"/>
    <w:qFormat/>
    <w:rsid w:val="007A05D6"/>
    <w:rPr>
      <w:i/>
      <w:iCs/>
      <w:color w:val="2F5496" w:themeColor="accent1" w:themeShade="BF"/>
    </w:rPr>
  </w:style>
  <w:style w:type="paragraph" w:styleId="IntenseQuote">
    <w:name w:val="Intense Quote"/>
    <w:basedOn w:val="Normal"/>
    <w:next w:val="Normal"/>
    <w:link w:val="IntenseQuoteChar"/>
    <w:uiPriority w:val="30"/>
    <w:qFormat/>
    <w:rsid w:val="007A0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5D6"/>
    <w:rPr>
      <w:i/>
      <w:iCs/>
      <w:color w:val="2F5496" w:themeColor="accent1" w:themeShade="BF"/>
    </w:rPr>
  </w:style>
  <w:style w:type="character" w:styleId="IntenseReference">
    <w:name w:val="Intense Reference"/>
    <w:basedOn w:val="DefaultParagraphFont"/>
    <w:uiPriority w:val="32"/>
    <w:qFormat/>
    <w:rsid w:val="007A05D6"/>
    <w:rPr>
      <w:b/>
      <w:bCs/>
      <w:smallCaps/>
      <w:color w:val="2F5496" w:themeColor="accent1" w:themeShade="BF"/>
      <w:spacing w:val="5"/>
    </w:rPr>
  </w:style>
  <w:style w:type="paragraph" w:styleId="NoSpacing">
    <w:name w:val="No Spacing"/>
    <w:uiPriority w:val="1"/>
    <w:qFormat/>
    <w:rsid w:val="00F61BF0"/>
    <w:pPr>
      <w:spacing w:after="0" w:line="240" w:lineRule="auto"/>
    </w:pPr>
    <w:rPr>
      <w:rFonts w:ascii="Calibri" w:eastAsia="Calibri" w:hAnsi="Calibri" w:cs="Shruti"/>
      <w:kern w:val="0"/>
      <w14:ligatures w14:val="none"/>
    </w:rPr>
  </w:style>
  <w:style w:type="character" w:styleId="Hyperlink">
    <w:name w:val="Hyperlink"/>
    <w:basedOn w:val="DefaultParagraphFont"/>
    <w:uiPriority w:val="99"/>
    <w:unhideWhenUsed/>
    <w:rsid w:val="00185F99"/>
    <w:rPr>
      <w:color w:val="0563C1" w:themeColor="hyperlink"/>
      <w:u w:val="single"/>
    </w:rPr>
  </w:style>
  <w:style w:type="paragraph" w:styleId="BodyText">
    <w:name w:val="Body Text"/>
    <w:basedOn w:val="Normal"/>
    <w:link w:val="BodyTextChar"/>
    <w:uiPriority w:val="1"/>
    <w:qFormat/>
    <w:rsid w:val="00185F99"/>
    <w:pPr>
      <w:widowControl w:val="0"/>
      <w:autoSpaceDE w:val="0"/>
      <w:autoSpaceDN w:val="0"/>
      <w:spacing w:before="120" w:after="0" w:line="240" w:lineRule="auto"/>
      <w:ind w:left="952" w:hanging="852"/>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5F99"/>
    <w:rPr>
      <w:rFonts w:ascii="Times New Roman" w:eastAsia="Times New Roman" w:hAnsi="Times New Roman" w:cs="Times New Roman"/>
      <w:kern w:val="0"/>
      <w:sz w:val="24"/>
      <w:szCs w:val="24"/>
      <w:lang w:val="en-US"/>
      <w14:ligatures w14:val="none"/>
    </w:rPr>
  </w:style>
  <w:style w:type="character" w:customStyle="1" w:styleId="UnresolvedMention1">
    <w:name w:val="Unresolved Mention1"/>
    <w:basedOn w:val="DefaultParagraphFont"/>
    <w:uiPriority w:val="99"/>
    <w:semiHidden/>
    <w:unhideWhenUsed/>
    <w:rsid w:val="00A25F02"/>
    <w:rPr>
      <w:color w:val="605E5C"/>
      <w:shd w:val="clear" w:color="auto" w:fill="E1DFDD"/>
    </w:rPr>
  </w:style>
  <w:style w:type="character" w:styleId="UnresolvedMention">
    <w:name w:val="Unresolved Mention"/>
    <w:basedOn w:val="DefaultParagraphFont"/>
    <w:uiPriority w:val="99"/>
    <w:semiHidden/>
    <w:unhideWhenUsed/>
    <w:rsid w:val="00DA558A"/>
    <w:rPr>
      <w:color w:val="605E5C"/>
      <w:shd w:val="clear" w:color="auto" w:fill="E1DFDD"/>
    </w:rPr>
  </w:style>
  <w:style w:type="paragraph" w:styleId="Header">
    <w:name w:val="header"/>
    <w:basedOn w:val="Normal"/>
    <w:link w:val="HeaderChar"/>
    <w:uiPriority w:val="99"/>
    <w:unhideWhenUsed/>
    <w:rsid w:val="000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29"/>
  </w:style>
  <w:style w:type="paragraph" w:styleId="Footer">
    <w:name w:val="footer"/>
    <w:basedOn w:val="Normal"/>
    <w:link w:val="FooterChar"/>
    <w:uiPriority w:val="99"/>
    <w:unhideWhenUsed/>
    <w:rsid w:val="000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nds.dacnet.nic.in" TargetMode="External"/><Relationship Id="rId13" Type="http://schemas.openxmlformats.org/officeDocument/2006/relationships/hyperlink" Target="https://www.thepharmajournal.com/archives/2021/vol10issue12/PartM/10-12-10-842.pdf" TargetMode="External"/><Relationship Id="rId18" Type="http://schemas.openxmlformats.org/officeDocument/2006/relationships/hyperlink" Target="https://doi.org/10.1002/jsfa.1147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537/marsnys080115.14" TargetMode="External"/><Relationship Id="rId7" Type="http://schemas.openxmlformats.org/officeDocument/2006/relationships/chart" Target="charts/chart1.xml"/><Relationship Id="rId12" Type="http://schemas.openxmlformats.org/officeDocument/2006/relationships/hyperlink" Target="https://doi.org/10.1080/00103624.2020.1729376" TargetMode="External"/><Relationship Id="rId17" Type="http://schemas.openxmlformats.org/officeDocument/2006/relationships/hyperlink" Target="https://doi.org/10.18782/2320-7051.569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jsrp.org/research-paper-0714/ijsrp-j3107.pdf" TargetMode="External"/><Relationship Id="rId20" Type="http://schemas.openxmlformats.org/officeDocument/2006/relationships/hyperlink" Target="https://doi.org/10.1007/s12010-009-859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11.1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539/jas.v3n1p9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6093/ijas.v91i3.112528" TargetMode="External"/><Relationship Id="rId19" Type="http://schemas.openxmlformats.org/officeDocument/2006/relationships/hyperlink" Target="https://doi.org/10.1016/0038-0717(69)90012-1" TargetMode="External"/><Relationship Id="rId4" Type="http://schemas.openxmlformats.org/officeDocument/2006/relationships/webSettings" Target="webSettings.xml"/><Relationship Id="rId9" Type="http://schemas.openxmlformats.org/officeDocument/2006/relationships/hyperlink" Target="https://doi.org/10.20546/ijcmas.2018.701.178" TargetMode="External"/><Relationship Id="rId14" Type="http://schemas.openxmlformats.org/officeDocument/2006/relationships/hyperlink" Target="https://journals.tubitak.gov.tr/agriculture/vol31/iss6/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5797827354913968"/>
          <c:y val="0.14753968253968253"/>
          <c:w val="0.81887357830271212"/>
          <c:h val="0.73251156105486814"/>
        </c:manualLayout>
      </c:layout>
      <c:bar3DChart>
        <c:barDir val="col"/>
        <c:grouping val="clustered"/>
        <c:varyColors val="0"/>
        <c:ser>
          <c:idx val="0"/>
          <c:order val="0"/>
          <c:tx>
            <c:strRef>
              <c:f>Sheet1!$B$1</c:f>
              <c:strCache>
                <c:ptCount val="1"/>
                <c:pt idx="0">
                  <c:v>30 DAS</c:v>
                </c:pt>
              </c:strCache>
            </c:strRef>
          </c:tx>
          <c:spPr>
            <a:solidFill>
              <a:srgbClr val="D000C6"/>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Sheet1!$B$2:$B$10</c:f>
              <c:numCache>
                <c:formatCode>General</c:formatCode>
                <c:ptCount val="9"/>
                <c:pt idx="0">
                  <c:v>40.61</c:v>
                </c:pt>
                <c:pt idx="1">
                  <c:v>41.58</c:v>
                </c:pt>
                <c:pt idx="2">
                  <c:v>44.92</c:v>
                </c:pt>
                <c:pt idx="3">
                  <c:v>47.53</c:v>
                </c:pt>
                <c:pt idx="5">
                  <c:v>41.02</c:v>
                </c:pt>
                <c:pt idx="6">
                  <c:v>42.03</c:v>
                </c:pt>
                <c:pt idx="7">
                  <c:v>44.62</c:v>
                </c:pt>
                <c:pt idx="8">
                  <c:v>46.96</c:v>
                </c:pt>
              </c:numCache>
            </c:numRef>
          </c:val>
          <c:shape val="cylinder"/>
          <c:extLst>
            <c:ext xmlns:c16="http://schemas.microsoft.com/office/drawing/2014/chart" uri="{C3380CC4-5D6E-409C-BE32-E72D297353CC}">
              <c16:uniqueId val="{00000000-328B-4D51-BDC5-F50CBF810412}"/>
            </c:ext>
          </c:extLst>
        </c:ser>
        <c:ser>
          <c:idx val="1"/>
          <c:order val="1"/>
          <c:tx>
            <c:strRef>
              <c:f>Sheet1!$C$1</c:f>
              <c:strCache>
                <c:ptCount val="1"/>
                <c:pt idx="0">
                  <c:v>60 DAS</c:v>
                </c:pt>
              </c:strCache>
            </c:strRef>
          </c:tx>
          <c:spPr>
            <a:solidFill>
              <a:srgbClr val="FF5050"/>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Sheet1!$C$2:$C$10</c:f>
              <c:numCache>
                <c:formatCode>General</c:formatCode>
                <c:ptCount val="9"/>
                <c:pt idx="0">
                  <c:v>48.78</c:v>
                </c:pt>
                <c:pt idx="1">
                  <c:v>49.94</c:v>
                </c:pt>
                <c:pt idx="2">
                  <c:v>53.95</c:v>
                </c:pt>
                <c:pt idx="3">
                  <c:v>57.08</c:v>
                </c:pt>
                <c:pt idx="5">
                  <c:v>49.27</c:v>
                </c:pt>
                <c:pt idx="6">
                  <c:v>50.48</c:v>
                </c:pt>
                <c:pt idx="7">
                  <c:v>53.59</c:v>
                </c:pt>
                <c:pt idx="8">
                  <c:v>56.4</c:v>
                </c:pt>
              </c:numCache>
            </c:numRef>
          </c:val>
          <c:shape val="cylinder"/>
          <c:extLst>
            <c:ext xmlns:c16="http://schemas.microsoft.com/office/drawing/2014/chart" uri="{C3380CC4-5D6E-409C-BE32-E72D297353CC}">
              <c16:uniqueId val="{00000001-328B-4D51-BDC5-F50CBF810412}"/>
            </c:ext>
          </c:extLst>
        </c:ser>
        <c:ser>
          <c:idx val="2"/>
          <c:order val="2"/>
          <c:tx>
            <c:strRef>
              <c:f>Sheet1!$D$1</c:f>
              <c:strCache>
                <c:ptCount val="1"/>
                <c:pt idx="0">
                  <c:v>Harvest</c:v>
                </c:pt>
              </c:strCache>
            </c:strRef>
          </c:tx>
          <c:spPr>
            <a:solidFill>
              <a:schemeClr val="accent5">
                <a:lumMod val="60000"/>
                <a:lumOff val="40000"/>
              </a:schemeClr>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Sheet1!$D$2:$D$10</c:f>
              <c:numCache>
                <c:formatCode>General</c:formatCode>
                <c:ptCount val="9"/>
                <c:pt idx="0">
                  <c:v>45.49</c:v>
                </c:pt>
                <c:pt idx="1">
                  <c:v>46.57</c:v>
                </c:pt>
                <c:pt idx="2">
                  <c:v>50.31</c:v>
                </c:pt>
                <c:pt idx="3">
                  <c:v>53.19</c:v>
                </c:pt>
                <c:pt idx="5">
                  <c:v>45.94</c:v>
                </c:pt>
                <c:pt idx="6">
                  <c:v>47.08</c:v>
                </c:pt>
                <c:pt idx="7">
                  <c:v>49.98</c:v>
                </c:pt>
                <c:pt idx="8">
                  <c:v>52.55</c:v>
                </c:pt>
              </c:numCache>
            </c:numRef>
          </c:val>
          <c:shape val="cylinder"/>
          <c:extLst>
            <c:ext xmlns:c16="http://schemas.microsoft.com/office/drawing/2014/chart" uri="{C3380CC4-5D6E-409C-BE32-E72D297353CC}">
              <c16:uniqueId val="{00000002-328B-4D51-BDC5-F50CBF810412}"/>
            </c:ext>
          </c:extLst>
        </c:ser>
        <c:dLbls>
          <c:showLegendKey val="0"/>
          <c:showVal val="0"/>
          <c:showCatName val="0"/>
          <c:showSerName val="0"/>
          <c:showPercent val="0"/>
          <c:showBubbleSize val="0"/>
        </c:dLbls>
        <c:gapWidth val="150"/>
        <c:shape val="box"/>
        <c:axId val="332597407"/>
        <c:axId val="332581087"/>
        <c:axId val="0"/>
      </c:bar3DChart>
      <c:catAx>
        <c:axId val="332597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81087"/>
        <c:crosses val="autoZero"/>
        <c:auto val="1"/>
        <c:lblAlgn val="ctr"/>
        <c:lblOffset val="100"/>
        <c:noMultiLvlLbl val="0"/>
      </c:catAx>
      <c:valAx>
        <c:axId val="332581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IN" sz="1200" b="1">
                    <a:effectLst/>
                    <a:latin typeface="Times New Roman" panose="02020603050405020304" pitchFamily="18" charset="0"/>
                    <a:cs typeface="Times New Roman" panose="02020603050405020304" pitchFamily="18" charset="0"/>
                  </a:rPr>
                  <a:t> </a:t>
                </a:r>
                <a:r>
                  <a:rPr lang="en-IN" sz="1000" b="1">
                    <a:solidFill>
                      <a:sysClr val="windowText" lastClr="000000"/>
                    </a:solidFill>
                    <a:effectLst/>
                    <a:latin typeface="Times New Roman" panose="02020603050405020304" pitchFamily="18" charset="0"/>
                    <a:cs typeface="Times New Roman" panose="02020603050405020304" pitchFamily="18" charset="0"/>
                  </a:rPr>
                  <a:t>Acid phosphatase activity at 30, 60 DAS and at harvest (µg PNP g</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000" b="1">
                    <a:solidFill>
                      <a:sysClr val="windowText" lastClr="000000"/>
                    </a:solidFill>
                    <a:effectLst/>
                    <a:latin typeface="Times New Roman" panose="02020603050405020304" pitchFamily="18" charset="0"/>
                    <a:cs typeface="Times New Roman" panose="02020603050405020304" pitchFamily="18" charset="0"/>
                  </a:rPr>
                  <a:t> soil hr</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200" b="1">
                    <a:solidFill>
                      <a:sysClr val="windowText" lastClr="000000"/>
                    </a:solidFill>
                    <a:effectLst/>
                    <a:latin typeface="Times New Roman" panose="02020603050405020304" pitchFamily="18" charset="0"/>
                    <a:cs typeface="Times New Roman" panose="02020603050405020304" pitchFamily="18" charset="0"/>
                  </a:rPr>
                  <a:t>)</a:t>
                </a:r>
                <a:endParaRPr lang="en-IN"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IN" sz="1200">
                  <a:latin typeface="Times New Roman" panose="02020603050405020304" pitchFamily="18" charset="0"/>
                  <a:cs typeface="Times New Roman" panose="02020603050405020304" pitchFamily="18" charset="0"/>
                </a:endParaRPr>
              </a:p>
            </c:rich>
          </c:tx>
          <c:layout>
            <c:manualLayout>
              <c:xMode val="edge"/>
              <c:yMode val="edge"/>
              <c:x val="4.4138232720909876E-3"/>
              <c:y val="0.117301587301587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97407"/>
        <c:crosses val="autoZero"/>
        <c:crossBetween val="between"/>
      </c:valAx>
      <c:spPr>
        <a:noFill/>
        <a:ln>
          <a:noFill/>
        </a:ln>
        <a:effectLst/>
      </c:spPr>
    </c:plotArea>
    <c:legend>
      <c:legendPos val="b"/>
      <c:layout>
        <c:manualLayout>
          <c:xMode val="edge"/>
          <c:yMode val="edge"/>
          <c:x val="0.20852088801399821"/>
          <c:y val="3.6209848768903853E-2"/>
          <c:w val="0.68249526100904068"/>
          <c:h val="5.902824646919134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9F8D4"/>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Kore</dc:creator>
  <cp:keywords/>
  <dc:description/>
  <cp:lastModifiedBy>SDI 1084</cp:lastModifiedBy>
  <cp:revision>41</cp:revision>
  <dcterms:created xsi:type="dcterms:W3CDTF">2025-09-16T04:39:00Z</dcterms:created>
  <dcterms:modified xsi:type="dcterms:W3CDTF">2025-12-18T12:58:00Z</dcterms:modified>
</cp:coreProperties>
</file>