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0E98F" w14:textId="4CB4A306" w:rsidR="00A83CAA" w:rsidRDefault="00051BD8" w:rsidP="00A83CAA">
      <w:pPr>
        <w:rPr>
          <w:rFonts w:ascii="Arial" w:eastAsia="Arial" w:hAnsi="Arial" w:cs="Arial"/>
          <w:b/>
          <w:bCs/>
          <w:sz w:val="36"/>
          <w:szCs w:val="36"/>
        </w:rPr>
      </w:pPr>
      <w:r w:rsidRPr="00051BD8">
        <w:rPr>
          <w:rFonts w:ascii="Arial" w:eastAsia="Arial" w:hAnsi="Arial" w:cs="Arial"/>
          <w:b/>
          <w:bCs/>
          <w:sz w:val="36"/>
          <w:szCs w:val="36"/>
        </w:rPr>
        <w:t>Review Article</w:t>
      </w:r>
    </w:p>
    <w:p w14:paraId="2EC554D3" w14:textId="77777777" w:rsidR="00051BD8" w:rsidRPr="00A83CAA" w:rsidRDefault="00051BD8" w:rsidP="00A83CAA"/>
    <w:p w14:paraId="6841CA75" w14:textId="77777777" w:rsidR="00034252" w:rsidRDefault="006D7835">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Internet of Things (IoT)-Linked Approaches for Soil Health Monitoring</w:t>
      </w:r>
    </w:p>
    <w:p w14:paraId="3F00E29D" w14:textId="77777777" w:rsidR="00034252" w:rsidRDefault="00034252">
      <w:pPr>
        <w:pBdr>
          <w:top w:val="nil"/>
          <w:left w:val="nil"/>
          <w:bottom w:val="nil"/>
          <w:right w:val="nil"/>
          <w:between w:val="nil"/>
        </w:pBdr>
        <w:jc w:val="both"/>
        <w:rPr>
          <w:rFonts w:ascii="Arial" w:eastAsia="Arial" w:hAnsi="Arial" w:cs="Arial"/>
          <w:b/>
          <w:bCs/>
          <w:color w:val="000000"/>
          <w:sz w:val="36"/>
          <w:szCs w:val="36"/>
        </w:rPr>
      </w:pPr>
    </w:p>
    <w:p w14:paraId="50E4F33D" w14:textId="0BCECBB1" w:rsidR="00034252" w:rsidRDefault="00034252">
      <w:pPr>
        <w:pBdr>
          <w:top w:val="nil"/>
          <w:left w:val="nil"/>
          <w:bottom w:val="nil"/>
          <w:right w:val="nil"/>
          <w:between w:val="nil"/>
        </w:pBdr>
        <w:jc w:val="right"/>
        <w:rPr>
          <w:rFonts w:ascii="Arial" w:eastAsia="Arial" w:hAnsi="Arial" w:cs="Arial"/>
          <w:b/>
          <w:bCs/>
          <w:color w:val="000000"/>
          <w:sz w:val="24"/>
          <w:szCs w:val="24"/>
        </w:rPr>
      </w:pPr>
    </w:p>
    <w:p w14:paraId="1768F27C" w14:textId="302B46D4" w:rsidR="00236AE1" w:rsidRDefault="00236AE1">
      <w:pPr>
        <w:pBdr>
          <w:top w:val="nil"/>
          <w:left w:val="nil"/>
          <w:bottom w:val="nil"/>
          <w:right w:val="nil"/>
          <w:between w:val="nil"/>
        </w:pBdr>
        <w:jc w:val="right"/>
        <w:rPr>
          <w:rFonts w:ascii="Arial" w:eastAsia="Arial" w:hAnsi="Arial" w:cs="Arial"/>
          <w:color w:val="000000"/>
        </w:rPr>
      </w:pPr>
    </w:p>
    <w:p w14:paraId="07490D4F" w14:textId="18903E75" w:rsidR="00236AE1" w:rsidRDefault="00236AE1">
      <w:pPr>
        <w:pBdr>
          <w:top w:val="nil"/>
          <w:left w:val="nil"/>
          <w:bottom w:val="nil"/>
          <w:right w:val="nil"/>
          <w:between w:val="nil"/>
        </w:pBdr>
        <w:jc w:val="right"/>
        <w:rPr>
          <w:rFonts w:ascii="Arial" w:eastAsia="Arial" w:hAnsi="Arial" w:cs="Arial"/>
          <w:color w:val="000000"/>
        </w:rPr>
      </w:pPr>
    </w:p>
    <w:p w14:paraId="70B8CF2A" w14:textId="7CF07517" w:rsidR="00236AE1" w:rsidRDefault="00236AE1">
      <w:pPr>
        <w:pBdr>
          <w:top w:val="nil"/>
          <w:left w:val="nil"/>
          <w:bottom w:val="nil"/>
          <w:right w:val="nil"/>
          <w:between w:val="nil"/>
        </w:pBdr>
        <w:jc w:val="right"/>
        <w:rPr>
          <w:rFonts w:ascii="Arial" w:eastAsia="Arial" w:hAnsi="Arial" w:cs="Arial"/>
          <w:color w:val="000000"/>
        </w:rPr>
      </w:pPr>
    </w:p>
    <w:p w14:paraId="2FC8F6DB" w14:textId="77777777" w:rsidR="00236AE1" w:rsidRDefault="00236AE1">
      <w:pPr>
        <w:pBdr>
          <w:top w:val="nil"/>
          <w:left w:val="nil"/>
          <w:bottom w:val="nil"/>
          <w:right w:val="nil"/>
          <w:between w:val="nil"/>
        </w:pBdr>
        <w:jc w:val="right"/>
        <w:rPr>
          <w:rFonts w:ascii="Arial" w:eastAsia="Arial" w:hAnsi="Arial" w:cs="Arial"/>
          <w:color w:val="000000"/>
        </w:rPr>
      </w:pPr>
    </w:p>
    <w:p w14:paraId="7A54558E" w14:textId="77777777" w:rsidR="00034252" w:rsidRDefault="00034252">
      <w:pPr>
        <w:pBdr>
          <w:top w:val="nil"/>
          <w:left w:val="nil"/>
          <w:bottom w:val="nil"/>
          <w:right w:val="nil"/>
          <w:between w:val="nil"/>
        </w:pBdr>
        <w:jc w:val="both"/>
        <w:rPr>
          <w:rFonts w:ascii="Arial" w:eastAsia="Arial" w:hAnsi="Arial" w:cs="Arial"/>
          <w:color w:val="000000"/>
        </w:rPr>
      </w:pPr>
    </w:p>
    <w:p w14:paraId="10632618" w14:textId="77777777" w:rsidR="00034252" w:rsidRDefault="006D7835">
      <w:pPr>
        <w:pBdr>
          <w:top w:val="nil"/>
          <w:left w:val="nil"/>
          <w:bottom w:val="nil"/>
          <w:right w:val="nil"/>
          <w:between w:val="nil"/>
        </w:pBdr>
        <w:jc w:val="both"/>
        <w:rPr>
          <w:rFonts w:ascii="Arial" w:eastAsia="Arial" w:hAnsi="Arial" w:cs="Arial"/>
          <w:color w:val="000000"/>
          <w:sz w:val="16"/>
          <w:szCs w:val="16"/>
        </w:rPr>
        <w:sectPr w:rsidR="00034252">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Pr>
          <w:rFonts w:ascii="Arial" w:eastAsia="Arial" w:hAnsi="Arial" w:cs="Arial"/>
          <w:color w:val="000000"/>
          <w:sz w:val="16"/>
          <w:szCs w:val="16"/>
        </w:rPr>
      </w:r>
      <w:r>
        <w:rPr>
          <w:rFonts w:ascii="Arial" w:eastAsia="Arial" w:hAnsi="Arial" w:cs="Arial"/>
          <w:color w:val="000000"/>
          <w:sz w:val="16"/>
          <w:szCs w:val="16"/>
        </w:rPr>
        <w:pict w14:anchorId="3FAC9FF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Pr>
          <w:rFonts w:ascii="Arial" w:eastAsia="Arial" w:hAnsi="Arial" w:cs="Arial"/>
          <w:color w:val="000000"/>
          <w:sz w:val="16"/>
          <w:szCs w:val="16"/>
        </w:rPr>
        <w:t>.</w:t>
      </w:r>
    </w:p>
    <w:p w14:paraId="46B923C9" w14:textId="77777777" w:rsidR="00034252" w:rsidRDefault="006D783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479EB148" w14:textId="77777777" w:rsidR="00034252" w:rsidRDefault="00034252">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34252" w14:paraId="79136151" w14:textId="77777777">
        <w:tc>
          <w:tcPr>
            <w:tcW w:w="8424" w:type="dxa"/>
            <w:shd w:val="clear" w:color="auto" w:fill="F2F2F2"/>
          </w:tcPr>
          <w:p w14:paraId="2E03FA23" w14:textId="77777777" w:rsidR="00034252" w:rsidRDefault="00034252">
            <w:pPr>
              <w:pBdr>
                <w:top w:val="nil"/>
                <w:left w:val="nil"/>
                <w:bottom w:val="nil"/>
                <w:right w:val="nil"/>
                <w:between w:val="nil"/>
              </w:pBdr>
              <w:jc w:val="both"/>
              <w:rPr>
                <w:rFonts w:ascii="Arial" w:eastAsia="Arial" w:hAnsi="Arial" w:cs="Arial"/>
                <w:color w:val="000000"/>
              </w:rPr>
            </w:pPr>
          </w:p>
          <w:p w14:paraId="699FE887"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Soil health plays a fundamental role in ensuring sustainable agricultural productivity and ecological stability. Traditional methods of soil health </w:t>
            </w:r>
            <w:r>
              <w:rPr>
                <w:rFonts w:ascii="Arial" w:eastAsia="Arial" w:hAnsi="Arial" w:cs="Arial"/>
                <w:color w:val="000000"/>
              </w:rPr>
              <w:t>assessment such as manual sampling and laboratory analyses are labour-intensive, time-consuming, and limited in their spatial and temporal resolution. With the growing demands of food production and the pressing threats posed by climate change and land deg</w:t>
            </w:r>
            <w:r>
              <w:rPr>
                <w:rFonts w:ascii="Arial" w:eastAsia="Arial" w:hAnsi="Arial" w:cs="Arial"/>
                <w:color w:val="000000"/>
              </w:rPr>
              <w:t>radation, there is an urgent need for real-time, cost-effective, and scalable soil health monitoring systems. The Internet of Things (IoT) has emerged as a transformative solution, offering continuous, remote, and sensor-based monitoring of key soil parame</w:t>
            </w:r>
            <w:r>
              <w:rPr>
                <w:rFonts w:ascii="Arial" w:eastAsia="Arial" w:hAnsi="Arial" w:cs="Arial"/>
                <w:color w:val="000000"/>
              </w:rPr>
              <w:t>ters. This review presents an in-depth examination of IoT-linked technologies and their application in assessing soil physical, chemical, and biological properties. The paper also explores the architectural framework of IoT systems, including sensing, comm</w:t>
            </w:r>
            <w:r>
              <w:rPr>
                <w:rFonts w:ascii="Arial" w:eastAsia="Arial" w:hAnsi="Arial" w:cs="Arial"/>
                <w:color w:val="000000"/>
              </w:rPr>
              <w:t>unication, data processing, and application layers. Further, it discusses recent case studies involving smart irrigation systems, real-time nutrient monitoring, and integration with unmanned aerial vehicles (UAVs). While the benefits of IoT-based systems a</w:t>
            </w:r>
            <w:r>
              <w:rPr>
                <w:rFonts w:ascii="Arial" w:eastAsia="Arial" w:hAnsi="Arial" w:cs="Arial"/>
                <w:color w:val="000000"/>
              </w:rPr>
              <w:t>re substantial including increased efficiency, reduced labour, and improved decision-making several challenges remain, such as high initial costs, energy requirements, and limited connectivity in rural areas. Overall, IoT presents promising potential for r</w:t>
            </w:r>
            <w:r>
              <w:rPr>
                <w:rFonts w:ascii="Arial" w:eastAsia="Arial" w:hAnsi="Arial" w:cs="Arial"/>
                <w:color w:val="000000"/>
              </w:rPr>
              <w:t>evolutionizing soil health monitoring and promoting resilient and sustainable agricultural systems.</w:t>
            </w:r>
          </w:p>
          <w:p w14:paraId="36A87EC0" w14:textId="77777777" w:rsidR="00034252" w:rsidRDefault="00034252">
            <w:pPr>
              <w:pBdr>
                <w:top w:val="nil"/>
                <w:left w:val="nil"/>
                <w:bottom w:val="nil"/>
                <w:right w:val="nil"/>
                <w:between w:val="nil"/>
              </w:pBdr>
              <w:jc w:val="both"/>
              <w:rPr>
                <w:rFonts w:ascii="Arial" w:eastAsia="Arial" w:hAnsi="Arial" w:cs="Arial"/>
                <w:color w:val="000000"/>
              </w:rPr>
            </w:pPr>
          </w:p>
        </w:tc>
      </w:tr>
    </w:tbl>
    <w:p w14:paraId="77894AE5" w14:textId="77777777" w:rsidR="00034252" w:rsidRDefault="00034252">
      <w:pPr>
        <w:pBdr>
          <w:top w:val="nil"/>
          <w:left w:val="nil"/>
          <w:bottom w:val="nil"/>
          <w:right w:val="nil"/>
          <w:between w:val="nil"/>
        </w:pBdr>
        <w:jc w:val="both"/>
        <w:rPr>
          <w:rFonts w:ascii="Arial" w:eastAsia="Arial" w:hAnsi="Arial" w:cs="Arial"/>
          <w:i/>
          <w:iCs/>
          <w:color w:val="000000"/>
        </w:rPr>
      </w:pPr>
    </w:p>
    <w:p w14:paraId="690B37BD" w14:textId="77777777" w:rsidR="00034252" w:rsidRDefault="006D7835">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Keywords:</w:t>
      </w:r>
      <w:r>
        <w:rPr>
          <w:rFonts w:ascii="Times New Roman" w:eastAsia="Times New Roman" w:hAnsi="Times New Roman" w:cs="Times New Roman"/>
          <w:color w:val="0D0D0D"/>
          <w:sz w:val="24"/>
          <w:szCs w:val="24"/>
        </w:rPr>
        <w:t xml:space="preserve"> </w:t>
      </w:r>
      <w:r>
        <w:rPr>
          <w:rFonts w:ascii="Arial" w:eastAsia="Arial" w:hAnsi="Arial" w:cs="Arial"/>
          <w:i/>
          <w:iCs/>
          <w:color w:val="000000"/>
        </w:rPr>
        <w:t>Soil health, Internet of Things (IoT), sensors, smart agriculture, real-time monitoring, soil parameters</w:t>
      </w:r>
    </w:p>
    <w:p w14:paraId="6E6633EF" w14:textId="77777777" w:rsidR="00034252" w:rsidRDefault="00034252">
      <w:pPr>
        <w:keepNext/>
        <w:pBdr>
          <w:top w:val="nil"/>
          <w:left w:val="nil"/>
          <w:bottom w:val="nil"/>
          <w:right w:val="nil"/>
          <w:between w:val="nil"/>
        </w:pBdr>
        <w:jc w:val="both"/>
        <w:rPr>
          <w:rFonts w:ascii="Arial" w:eastAsia="Arial" w:hAnsi="Arial" w:cs="Arial"/>
          <w:i/>
          <w:iCs/>
          <w:color w:val="000000"/>
        </w:rPr>
      </w:pPr>
    </w:p>
    <w:p w14:paraId="61E355B4" w14:textId="77777777" w:rsidR="00034252" w:rsidRDefault="006D783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695BBA39" w14:textId="77777777" w:rsidR="00034252" w:rsidRDefault="006D7835">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Soil health is </w:t>
      </w:r>
      <w:r>
        <w:rPr>
          <w:rFonts w:ascii="Arial" w:eastAsia="Arial" w:hAnsi="Arial" w:cs="Arial"/>
          <w:color w:val="000000"/>
        </w:rPr>
        <w:t xml:space="preserve">crucial for sustainable agriculture and ecosystem management. It can be defined as the ability of a living soil to perform effectively within its natural or managed ecosystem, supporting plant and animal productivity, improving or preserving water and air </w:t>
      </w:r>
      <w:r>
        <w:rPr>
          <w:rFonts w:ascii="Arial" w:eastAsia="Arial" w:hAnsi="Arial" w:cs="Arial"/>
          <w:color w:val="000000"/>
        </w:rPr>
        <w:t>quality, and enhancing the health of both plants and animals (Doran et al., 1996). As the global population continues to grow, which is projected to reach approximately 8.9 billion by 2035 and 9.8 billion by 2050 (PRB, 2023), the demand for food is expecte</w:t>
      </w:r>
      <w:r>
        <w:rPr>
          <w:rFonts w:ascii="Arial" w:eastAsia="Arial" w:hAnsi="Arial" w:cs="Arial"/>
          <w:color w:val="000000"/>
        </w:rPr>
        <w:t>d to increase by 53 per cent by 2050. This phenomenal growth places significant pressure on agriculture to enhance productivity sustainably, underscoring the critical importance of maintaining soil health. The use of fertilizers and pesticides is also prog</w:t>
      </w:r>
      <w:r>
        <w:rPr>
          <w:rFonts w:ascii="Arial" w:eastAsia="Arial" w:hAnsi="Arial" w:cs="Arial"/>
          <w:color w:val="000000"/>
        </w:rPr>
        <w:t xml:space="preserve">ressively rising annually to meet this growing demand for higher yields and quality of agricultural products. Unfortunately, this increase </w:t>
      </w:r>
      <w:r>
        <w:rPr>
          <w:rFonts w:ascii="Arial" w:eastAsia="Arial" w:hAnsi="Arial" w:cs="Arial"/>
          <w:color w:val="000000"/>
        </w:rPr>
        <w:lastRenderedPageBreak/>
        <w:t>contributes to environmental challenges, such as higher emissions of nitrous oxide, a potent greenhouse gas associate</w:t>
      </w:r>
      <w:r>
        <w:rPr>
          <w:rFonts w:ascii="Arial" w:eastAsia="Arial" w:hAnsi="Arial" w:cs="Arial"/>
          <w:color w:val="000000"/>
        </w:rPr>
        <w:t>d with nitrogenous fertilizers (</w:t>
      </w:r>
      <w:proofErr w:type="spellStart"/>
      <w:r>
        <w:rPr>
          <w:rFonts w:ascii="Arial" w:eastAsia="Arial" w:hAnsi="Arial" w:cs="Arial"/>
          <w:color w:val="000000"/>
        </w:rPr>
        <w:t>Paustian</w:t>
      </w:r>
      <w:proofErr w:type="spellEnd"/>
      <w:r>
        <w:rPr>
          <w:rFonts w:ascii="Arial" w:eastAsia="Arial" w:hAnsi="Arial" w:cs="Arial"/>
          <w:color w:val="000000"/>
        </w:rPr>
        <w:t xml:space="preserve"> et al.</w:t>
      </w:r>
      <w:r>
        <w:rPr>
          <w:rFonts w:ascii="Arial" w:eastAsia="Arial" w:hAnsi="Arial" w:cs="Arial"/>
          <w:i/>
          <w:iCs/>
          <w:color w:val="000000"/>
        </w:rPr>
        <w:t>,</w:t>
      </w:r>
      <w:r>
        <w:rPr>
          <w:rFonts w:ascii="Arial" w:eastAsia="Arial" w:hAnsi="Arial" w:cs="Arial"/>
          <w:color w:val="000000"/>
        </w:rPr>
        <w:t xml:space="preserve"> 2016).   </w:t>
      </w:r>
    </w:p>
    <w:p w14:paraId="7F0402C1" w14:textId="77777777" w:rsidR="00034252" w:rsidRDefault="006D7835">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In India, where agriculture and allied activities cover 264.5 million hectares, nearly 146.8 million hectares suffer from degradation due to erosion, landslides, salinization, unbalanced fertilizer</w:t>
      </w:r>
      <w:r>
        <w:rPr>
          <w:rFonts w:ascii="Arial" w:eastAsia="Arial" w:hAnsi="Arial" w:cs="Arial"/>
          <w:color w:val="000000"/>
        </w:rPr>
        <w:t xml:space="preserve"> use, and other practices (Bhattacharyya et al., 2015). Globally, soil degradation is reducing productivity on 20 per cent of cropland, 16 per cent of forest land, 19 per cent of grassland, and 27 per cent of rangeland (UNCCD, 2017). This widespread degrad</w:t>
      </w:r>
      <w:r>
        <w:rPr>
          <w:rFonts w:ascii="Arial" w:eastAsia="Arial" w:hAnsi="Arial" w:cs="Arial"/>
          <w:color w:val="000000"/>
        </w:rPr>
        <w:t>ation highlights the need for effective soil health monitoring and management. Soil health is determined by a complex interplay of physical, chemical, and biological factors. Hence monitoring requires measurement of all the three properties viz. physical (</w:t>
      </w:r>
      <w:r>
        <w:rPr>
          <w:rFonts w:ascii="Arial" w:eastAsia="Arial" w:hAnsi="Arial" w:cs="Arial"/>
          <w:color w:val="000000"/>
        </w:rPr>
        <w:t>moisture, temperature), chemical (pH, electrical conductivity, nutrient availability) and biological (O</w:t>
      </w:r>
      <w:r>
        <w:rPr>
          <w:rFonts w:ascii="Arial" w:eastAsia="Arial" w:hAnsi="Arial" w:cs="Arial"/>
          <w:color w:val="000000"/>
          <w:vertAlign w:val="subscript"/>
        </w:rPr>
        <w:t>2</w:t>
      </w:r>
      <w:r>
        <w:rPr>
          <w:rFonts w:ascii="Arial" w:eastAsia="Arial" w:hAnsi="Arial" w:cs="Arial"/>
          <w:color w:val="000000"/>
        </w:rPr>
        <w:t>, CO</w:t>
      </w:r>
      <w:r>
        <w:rPr>
          <w:rFonts w:ascii="Arial" w:eastAsia="Arial" w:hAnsi="Arial" w:cs="Arial"/>
          <w:color w:val="000000"/>
          <w:vertAlign w:val="subscript"/>
        </w:rPr>
        <w:t>2</w:t>
      </w:r>
      <w:r>
        <w:rPr>
          <w:rFonts w:ascii="Arial" w:eastAsia="Arial" w:hAnsi="Arial" w:cs="Arial"/>
          <w:color w:val="000000"/>
        </w:rPr>
        <w:t xml:space="preserve"> concentration, microbial activity). Ensuring a balanced combination of these factors is key to maintaining healthy soil ecosystems (Doran and Zeis</w:t>
      </w:r>
      <w:r>
        <w:rPr>
          <w:rFonts w:ascii="Arial" w:eastAsia="Arial" w:hAnsi="Arial" w:cs="Arial"/>
          <w:color w:val="000000"/>
        </w:rPr>
        <w:t xml:space="preserve">s, 2000; Ramson et al., 2021).   </w:t>
      </w:r>
    </w:p>
    <w:p w14:paraId="57EAB573" w14:textId="77777777" w:rsidR="00034252" w:rsidRDefault="006D7835">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Soil health assessment mainly relies on visual inspection, soil sampling and laboratory testing. However, these methods are labour-intensive, time-consuming, and often limited in spatial coverage. They also lack real-time </w:t>
      </w:r>
      <w:r>
        <w:rPr>
          <w:rFonts w:ascii="Arial" w:eastAsia="Arial" w:hAnsi="Arial" w:cs="Arial"/>
          <w:color w:val="000000"/>
        </w:rPr>
        <w:t>data and can disrupt soil conditions, potentially affecting results (</w:t>
      </w:r>
      <w:proofErr w:type="spellStart"/>
      <w:r>
        <w:rPr>
          <w:rFonts w:ascii="Arial" w:eastAsia="Arial" w:hAnsi="Arial" w:cs="Arial"/>
          <w:color w:val="000000"/>
        </w:rPr>
        <w:t>Nocita</w:t>
      </w:r>
      <w:proofErr w:type="spellEnd"/>
      <w:r>
        <w:rPr>
          <w:rFonts w:ascii="Arial" w:eastAsia="Arial" w:hAnsi="Arial" w:cs="Arial"/>
          <w:color w:val="000000"/>
        </w:rPr>
        <w:t xml:space="preserve"> et al., 2015). This has become more relevant in the context of fast changing weather parameters due to climate change.  Recently, the Internet of Things (IoT) has emerged as a prom</w:t>
      </w:r>
      <w:r>
        <w:rPr>
          <w:rFonts w:ascii="Arial" w:eastAsia="Arial" w:hAnsi="Arial" w:cs="Arial"/>
          <w:color w:val="000000"/>
        </w:rPr>
        <w:t>ising solution for soil health monitoring. IoT refers to a network of physical devices equipped with sensors, software, and other technologies that connect and exchange data through the internet or other communication networks (</w:t>
      </w:r>
      <w:proofErr w:type="spellStart"/>
      <w:r>
        <w:rPr>
          <w:rFonts w:ascii="Arial" w:eastAsia="Arial" w:hAnsi="Arial" w:cs="Arial"/>
          <w:color w:val="000000"/>
        </w:rPr>
        <w:t>Tiwary</w:t>
      </w:r>
      <w:proofErr w:type="spellEnd"/>
      <w:r>
        <w:rPr>
          <w:rFonts w:ascii="Arial" w:eastAsia="Arial" w:hAnsi="Arial" w:cs="Arial"/>
          <w:color w:val="000000"/>
        </w:rPr>
        <w:t xml:space="preserve"> et al., 2018). This t</w:t>
      </w:r>
      <w:r>
        <w:rPr>
          <w:rFonts w:ascii="Arial" w:eastAsia="Arial" w:hAnsi="Arial" w:cs="Arial"/>
          <w:color w:val="000000"/>
        </w:rPr>
        <w:t xml:space="preserve">echnology enables real-time data collection, transmission, and analysis, allowing for continuous and remote monitoring of critical soil parameters (Nasar and </w:t>
      </w:r>
      <w:proofErr w:type="spellStart"/>
      <w:r>
        <w:rPr>
          <w:rFonts w:ascii="Arial" w:eastAsia="Arial" w:hAnsi="Arial" w:cs="Arial"/>
          <w:color w:val="000000"/>
        </w:rPr>
        <w:t>Kausar</w:t>
      </w:r>
      <w:proofErr w:type="spellEnd"/>
      <w:r>
        <w:rPr>
          <w:rFonts w:ascii="Arial" w:eastAsia="Arial" w:hAnsi="Arial" w:cs="Arial"/>
          <w:color w:val="000000"/>
        </w:rPr>
        <w:t>, 2019). The adoption of IoT is expanding across various applications, marking it as a pivot</w:t>
      </w:r>
      <w:r>
        <w:rPr>
          <w:rFonts w:ascii="Arial" w:eastAsia="Arial" w:hAnsi="Arial" w:cs="Arial"/>
          <w:color w:val="000000"/>
        </w:rPr>
        <w:t>al technology in the digital transformation of soil health management (Patel et al., 2016; Paul et al., 2020). Integrating IoT technology, can enhance the ability to monitor soil health more effectively and sustainably, addressing the challenges posed by p</w:t>
      </w:r>
      <w:r>
        <w:rPr>
          <w:rFonts w:ascii="Arial" w:eastAsia="Arial" w:hAnsi="Arial" w:cs="Arial"/>
          <w:color w:val="000000"/>
        </w:rPr>
        <w:t>opulation growth, climate change, and environmental degradation.</w:t>
      </w:r>
    </w:p>
    <w:p w14:paraId="623FE90C" w14:textId="77777777" w:rsidR="00034252" w:rsidRDefault="00034252">
      <w:pPr>
        <w:pBdr>
          <w:top w:val="nil"/>
          <w:left w:val="nil"/>
          <w:bottom w:val="nil"/>
          <w:right w:val="nil"/>
          <w:between w:val="nil"/>
        </w:pBdr>
        <w:jc w:val="both"/>
        <w:rPr>
          <w:rFonts w:ascii="Arial" w:eastAsia="Arial" w:hAnsi="Arial" w:cs="Arial"/>
          <w:color w:val="000000"/>
        </w:rPr>
      </w:pPr>
    </w:p>
    <w:p w14:paraId="48DC5D42" w14:textId="77777777" w:rsidR="00034252" w:rsidRDefault="006D783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IoT LINKED SOIL HEALTH MONITORING APPROACHES </w:t>
      </w:r>
    </w:p>
    <w:p w14:paraId="48F27608"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The Internet of Things (IoT) involves embedding sensors, devices, and systems with connectivity capabilities to collect and exchange data. I</w:t>
      </w:r>
      <w:r>
        <w:rPr>
          <w:rFonts w:ascii="Arial" w:eastAsia="Arial" w:hAnsi="Arial" w:cs="Arial"/>
          <w:color w:val="000000"/>
        </w:rPr>
        <w:t>n soil health monitoring, it enables the real-time gathering and analysis of soil data (Gautam et al., 2020). By providing real-time insights into various soil parameters, IoT-enhanced monitoring systems can significantly improve agricultural practices. Th</w:t>
      </w:r>
      <w:r>
        <w:rPr>
          <w:rFonts w:ascii="Arial" w:eastAsia="Arial" w:hAnsi="Arial" w:cs="Arial"/>
          <w:color w:val="000000"/>
        </w:rPr>
        <w:t>ese advancements facilitate optimized water management and better soil health, ultimately supporting sustainable food production and addressing growing global challenges (</w:t>
      </w:r>
      <w:proofErr w:type="spellStart"/>
      <w:r>
        <w:rPr>
          <w:rFonts w:ascii="Arial" w:eastAsia="Arial" w:hAnsi="Arial" w:cs="Arial"/>
          <w:color w:val="000000"/>
        </w:rPr>
        <w:t>Penailillo</w:t>
      </w:r>
      <w:proofErr w:type="spellEnd"/>
      <w:r>
        <w:rPr>
          <w:rFonts w:ascii="Arial" w:eastAsia="Arial" w:hAnsi="Arial" w:cs="Arial"/>
          <w:color w:val="000000"/>
        </w:rPr>
        <w:t xml:space="preserve"> et al., 2024).  </w:t>
      </w:r>
    </w:p>
    <w:p w14:paraId="18A6EE92" w14:textId="77777777" w:rsidR="00034252" w:rsidRDefault="006D7835">
      <w:pPr>
        <w:pBdr>
          <w:top w:val="nil"/>
          <w:left w:val="nil"/>
          <w:bottom w:val="nil"/>
          <w:right w:val="nil"/>
          <w:between w:val="nil"/>
        </w:pBdr>
        <w:jc w:val="both"/>
        <w:rPr>
          <w:rFonts w:ascii="Arial" w:eastAsia="Arial" w:hAnsi="Arial" w:cs="Arial"/>
          <w:b/>
          <w:bCs/>
          <w:color w:val="000000"/>
          <w:sz w:val="22"/>
          <w:szCs w:val="22"/>
        </w:rPr>
      </w:pPr>
      <w:bookmarkStart w:id="1" w:name="_93aso57ese38" w:colFirst="0" w:colLast="0"/>
      <w:bookmarkEnd w:id="1"/>
      <w:r>
        <w:rPr>
          <w:rFonts w:ascii="Arial" w:eastAsia="Arial" w:hAnsi="Arial" w:cs="Arial"/>
          <w:b/>
          <w:bCs/>
          <w:smallCaps/>
          <w:color w:val="000000"/>
          <w:sz w:val="22"/>
          <w:szCs w:val="22"/>
        </w:rPr>
        <w:t xml:space="preserve">2.1 </w:t>
      </w:r>
      <w:r>
        <w:rPr>
          <w:rFonts w:ascii="Arial" w:eastAsia="Arial" w:hAnsi="Arial" w:cs="Arial"/>
          <w:b/>
          <w:bCs/>
          <w:color w:val="000000"/>
          <w:sz w:val="22"/>
          <w:szCs w:val="22"/>
        </w:rPr>
        <w:t>IoT ARCHITECTURE</w:t>
      </w:r>
      <w:r>
        <w:rPr>
          <w:rFonts w:ascii="Arial" w:eastAsia="Arial" w:hAnsi="Arial" w:cs="Arial"/>
          <w:color w:val="000000"/>
        </w:rPr>
        <w:t xml:space="preserve"> </w:t>
      </w:r>
    </w:p>
    <w:p w14:paraId="571B0C76"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 xml:space="preserve">IoT can be explained under four </w:t>
      </w:r>
      <w:r>
        <w:rPr>
          <w:rFonts w:ascii="Arial" w:eastAsia="Arial" w:hAnsi="Arial" w:cs="Arial"/>
          <w:color w:val="000000"/>
        </w:rPr>
        <w:t>layers viz. sensing layer, network layer, data processing layer and application layer (</w:t>
      </w:r>
      <w:proofErr w:type="spellStart"/>
      <w:r>
        <w:rPr>
          <w:rFonts w:ascii="Arial" w:eastAsia="Arial" w:hAnsi="Arial" w:cs="Arial"/>
          <w:color w:val="000000"/>
        </w:rPr>
        <w:t>Tiwary</w:t>
      </w:r>
      <w:proofErr w:type="spellEnd"/>
      <w:r>
        <w:rPr>
          <w:rFonts w:ascii="Arial" w:eastAsia="Arial" w:hAnsi="Arial" w:cs="Arial"/>
          <w:color w:val="000000"/>
        </w:rPr>
        <w:t xml:space="preserve"> et al.,2018)</w:t>
      </w:r>
      <w:r>
        <w:rPr>
          <w:rFonts w:ascii="Arial" w:eastAsia="Arial" w:hAnsi="Arial" w:cs="Arial"/>
          <w:b/>
          <w:bCs/>
          <w:color w:val="000000"/>
        </w:rPr>
        <w:t xml:space="preserve"> </w:t>
      </w:r>
      <w:r>
        <w:rPr>
          <w:rFonts w:ascii="Arial" w:eastAsia="Arial" w:hAnsi="Arial" w:cs="Arial"/>
          <w:color w:val="000000"/>
        </w:rPr>
        <w:t xml:space="preserve"> </w:t>
      </w:r>
    </w:p>
    <w:p w14:paraId="43B9F843" w14:textId="77777777" w:rsidR="00034252" w:rsidRDefault="006D7835">
      <w:pPr>
        <w:tabs>
          <w:tab w:val="left" w:pos="1080"/>
        </w:tabs>
        <w:jc w:val="both"/>
        <w:rPr>
          <w:rFonts w:ascii="Arial" w:eastAsia="Arial" w:hAnsi="Arial" w:cs="Arial"/>
          <w:b/>
          <w:bCs/>
          <w:color w:val="000000"/>
        </w:rPr>
      </w:pPr>
      <w:r>
        <w:rPr>
          <w:rFonts w:ascii="Arial" w:eastAsia="Arial" w:hAnsi="Arial" w:cs="Arial"/>
          <w:b/>
          <w:bCs/>
          <w:color w:val="000000"/>
        </w:rPr>
        <w:t xml:space="preserve">2.1.1 Sensing Layer </w:t>
      </w:r>
    </w:p>
    <w:p w14:paraId="507603AC"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The initial layer of the IoT architecture, which refers to the components that directly interact with the physical environment to collect the data and perform actions, enabling real-time monitoring, control and automation of various applications (Jamali et</w:t>
      </w:r>
      <w:r>
        <w:rPr>
          <w:rFonts w:ascii="Arial" w:eastAsia="Arial" w:hAnsi="Arial" w:cs="Arial"/>
          <w:color w:val="000000"/>
        </w:rPr>
        <w:t xml:space="preserve"> al., 2020) The various components include sensors, actuators and microcontrollers.    </w:t>
      </w:r>
    </w:p>
    <w:p w14:paraId="5A77B573" w14:textId="77777777" w:rsidR="00034252" w:rsidRDefault="006D7835">
      <w:pPr>
        <w:tabs>
          <w:tab w:val="left" w:pos="1080"/>
        </w:tabs>
        <w:jc w:val="both"/>
        <w:rPr>
          <w:rFonts w:ascii="Arial" w:eastAsia="Arial" w:hAnsi="Arial" w:cs="Arial"/>
          <w:b/>
          <w:bCs/>
          <w:i/>
          <w:iCs/>
          <w:color w:val="000000"/>
        </w:rPr>
      </w:pPr>
      <w:bookmarkStart w:id="2" w:name="_ci1a34ljb4lu" w:colFirst="0" w:colLast="0"/>
      <w:bookmarkEnd w:id="2"/>
      <w:r>
        <w:rPr>
          <w:rFonts w:ascii="Arial" w:eastAsia="Arial" w:hAnsi="Arial" w:cs="Arial"/>
          <w:b/>
          <w:bCs/>
          <w:i/>
          <w:iCs/>
          <w:color w:val="000000"/>
        </w:rPr>
        <w:t xml:space="preserve">2.1.1.1 Sensor </w:t>
      </w:r>
    </w:p>
    <w:p w14:paraId="3D78E00F"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 xml:space="preserve">       Common sensors used for soil health monitoring include soil moisture sensors, pH sensor, electrical conductivity sensor (EC sensor), nutrient sen</w:t>
      </w:r>
      <w:r>
        <w:rPr>
          <w:rFonts w:ascii="Arial" w:eastAsia="Arial" w:hAnsi="Arial" w:cs="Arial"/>
          <w:color w:val="000000"/>
        </w:rPr>
        <w:t>sor, water level sensor, optical sensor, passive infrared sensor (PIR) and optical sensors (Farooq et al., 2019). Soil moisture sensors measure the water content in the soil, help to decide when and how much to water plants (Patil et al., 2017). By placing</w:t>
      </w:r>
      <w:r>
        <w:rPr>
          <w:rFonts w:ascii="Arial" w:eastAsia="Arial" w:hAnsi="Arial" w:cs="Arial"/>
          <w:color w:val="000000"/>
        </w:rPr>
        <w:t xml:space="preserve"> these sensors at different depths, they track water levels at various soil depths. They help to improve crop growth, save water, and prevent overwatering, which can lead to nutrient loss and soil erosion (Mahbub, 2020). Various types </w:t>
      </w:r>
      <w:r>
        <w:rPr>
          <w:rFonts w:ascii="Arial" w:eastAsia="Arial" w:hAnsi="Arial" w:cs="Arial"/>
          <w:color w:val="000000"/>
        </w:rPr>
        <w:lastRenderedPageBreak/>
        <w:t>of sensors are availa</w:t>
      </w:r>
      <w:r>
        <w:rPr>
          <w:rFonts w:ascii="Arial" w:eastAsia="Arial" w:hAnsi="Arial" w:cs="Arial"/>
          <w:color w:val="000000"/>
        </w:rPr>
        <w:t xml:space="preserve">ble today, each having variable performances (Francesca et al., 2010). Various soil moisture sensors widely used for soil health monitoring are shown in Table 1.  </w:t>
      </w:r>
    </w:p>
    <w:p w14:paraId="61386CC6" w14:textId="77777777" w:rsidR="00034252" w:rsidRDefault="00034252">
      <w:pPr>
        <w:tabs>
          <w:tab w:val="left" w:pos="1080"/>
        </w:tabs>
        <w:jc w:val="center"/>
        <w:rPr>
          <w:rFonts w:ascii="Arial" w:eastAsia="Arial" w:hAnsi="Arial" w:cs="Arial"/>
        </w:rPr>
      </w:pPr>
      <w:bookmarkStart w:id="3" w:name="_1injv39i4lab" w:colFirst="0" w:colLast="0"/>
      <w:bookmarkEnd w:id="3"/>
    </w:p>
    <w:p w14:paraId="4CB1D327" w14:textId="77777777" w:rsidR="00034252" w:rsidRDefault="006D7835">
      <w:pPr>
        <w:tabs>
          <w:tab w:val="left" w:pos="1080"/>
        </w:tabs>
        <w:jc w:val="center"/>
        <w:rPr>
          <w:rFonts w:ascii="Arial" w:eastAsia="Arial" w:hAnsi="Arial" w:cs="Arial"/>
          <w:color w:val="000000"/>
        </w:rPr>
      </w:pPr>
      <w:r>
        <w:rPr>
          <w:rFonts w:ascii="Arial" w:eastAsia="Arial" w:hAnsi="Arial" w:cs="Arial"/>
        </w:rPr>
        <w:t>Table 1.</w:t>
      </w:r>
      <w:r>
        <w:rPr>
          <w:rFonts w:ascii="Arial" w:eastAsia="Arial" w:hAnsi="Arial" w:cs="Arial"/>
        </w:rPr>
        <w:tab/>
        <w:t xml:space="preserve">Different types of soil moisture sensors </w:t>
      </w:r>
    </w:p>
    <w:p w14:paraId="5CFE563C" w14:textId="77777777" w:rsidR="00034252" w:rsidRDefault="00034252">
      <w:pPr>
        <w:tabs>
          <w:tab w:val="left" w:pos="1080"/>
        </w:tabs>
        <w:jc w:val="both"/>
        <w:rPr>
          <w:rFonts w:ascii="Arial" w:eastAsia="Arial" w:hAnsi="Arial" w:cs="Arial"/>
          <w:color w:val="000000"/>
        </w:rPr>
      </w:pPr>
    </w:p>
    <w:tbl>
      <w:tblPr>
        <w:tblStyle w:val="a0"/>
        <w:tblW w:w="8502" w:type="dxa"/>
        <w:tblInd w:w="26" w:type="dxa"/>
        <w:tblLayout w:type="fixed"/>
        <w:tblLook w:val="0400" w:firstRow="0" w:lastRow="0" w:firstColumn="0" w:lastColumn="0" w:noHBand="0" w:noVBand="1"/>
      </w:tblPr>
      <w:tblGrid>
        <w:gridCol w:w="395"/>
        <w:gridCol w:w="2976"/>
        <w:gridCol w:w="5131"/>
      </w:tblGrid>
      <w:tr w:rsidR="00034252" w14:paraId="3DCBA6AE" w14:textId="77777777">
        <w:trPr>
          <w:trHeight w:val="20"/>
        </w:trPr>
        <w:tc>
          <w:tcPr>
            <w:tcW w:w="395" w:type="dxa"/>
            <w:tcBorders>
              <w:top w:val="single" w:sz="4" w:space="0" w:color="000000"/>
              <w:bottom w:val="single" w:sz="4" w:space="0" w:color="000000"/>
            </w:tcBorders>
            <w:vAlign w:val="center"/>
          </w:tcPr>
          <w:p w14:paraId="243F182F" w14:textId="77777777" w:rsidR="00034252" w:rsidRDefault="006D7835">
            <w:pPr>
              <w:tabs>
                <w:tab w:val="left" w:pos="1080"/>
              </w:tabs>
              <w:jc w:val="center"/>
              <w:rPr>
                <w:rFonts w:ascii="Arial" w:eastAsia="Arial" w:hAnsi="Arial" w:cs="Arial"/>
                <w:color w:val="000000"/>
                <w:sz w:val="18"/>
                <w:szCs w:val="18"/>
              </w:rPr>
            </w:pPr>
            <w:bookmarkStart w:id="4" w:name="_awouujp70ca0" w:colFirst="0" w:colLast="0"/>
            <w:bookmarkEnd w:id="4"/>
            <w:r>
              <w:rPr>
                <w:rFonts w:ascii="Arial" w:eastAsia="Arial" w:hAnsi="Arial" w:cs="Arial"/>
                <w:color w:val="000000"/>
                <w:sz w:val="18"/>
                <w:szCs w:val="18"/>
              </w:rPr>
              <w:t>.</w:t>
            </w:r>
          </w:p>
        </w:tc>
        <w:tc>
          <w:tcPr>
            <w:tcW w:w="2976" w:type="dxa"/>
            <w:tcBorders>
              <w:top w:val="single" w:sz="4" w:space="0" w:color="000000"/>
              <w:bottom w:val="single" w:sz="4" w:space="0" w:color="000000"/>
            </w:tcBorders>
            <w:vAlign w:val="center"/>
          </w:tcPr>
          <w:p w14:paraId="238F9B7E" w14:textId="77777777" w:rsidR="00034252" w:rsidRDefault="006D7835">
            <w:pPr>
              <w:tabs>
                <w:tab w:val="left" w:pos="1080"/>
              </w:tabs>
              <w:jc w:val="center"/>
              <w:rPr>
                <w:rFonts w:ascii="Arial" w:eastAsia="Arial" w:hAnsi="Arial" w:cs="Arial"/>
                <w:color w:val="000000"/>
                <w:sz w:val="18"/>
                <w:szCs w:val="18"/>
              </w:rPr>
            </w:pPr>
            <w:r>
              <w:rPr>
                <w:rFonts w:ascii="Arial" w:eastAsia="Arial" w:hAnsi="Arial" w:cs="Arial"/>
                <w:color w:val="000000"/>
                <w:sz w:val="18"/>
                <w:szCs w:val="18"/>
              </w:rPr>
              <w:t>Sensor type</w:t>
            </w:r>
          </w:p>
        </w:tc>
        <w:tc>
          <w:tcPr>
            <w:tcW w:w="5131" w:type="dxa"/>
            <w:tcBorders>
              <w:top w:val="single" w:sz="4" w:space="0" w:color="000000"/>
              <w:bottom w:val="single" w:sz="4" w:space="0" w:color="000000"/>
            </w:tcBorders>
            <w:vAlign w:val="center"/>
          </w:tcPr>
          <w:p w14:paraId="574CF123" w14:textId="77777777" w:rsidR="00034252" w:rsidRDefault="006D7835">
            <w:pPr>
              <w:tabs>
                <w:tab w:val="left" w:pos="1080"/>
              </w:tabs>
              <w:jc w:val="center"/>
              <w:rPr>
                <w:rFonts w:ascii="Arial" w:eastAsia="Arial" w:hAnsi="Arial" w:cs="Arial"/>
                <w:color w:val="000000"/>
                <w:sz w:val="18"/>
                <w:szCs w:val="18"/>
              </w:rPr>
            </w:pPr>
            <w:r>
              <w:rPr>
                <w:rFonts w:ascii="Arial" w:eastAsia="Arial" w:hAnsi="Arial" w:cs="Arial"/>
                <w:color w:val="000000"/>
                <w:sz w:val="18"/>
                <w:szCs w:val="18"/>
              </w:rPr>
              <w:t>Principle</w:t>
            </w:r>
          </w:p>
        </w:tc>
      </w:tr>
      <w:tr w:rsidR="00034252" w14:paraId="2F5F383D" w14:textId="77777777">
        <w:trPr>
          <w:trHeight w:val="20"/>
        </w:trPr>
        <w:tc>
          <w:tcPr>
            <w:tcW w:w="395" w:type="dxa"/>
            <w:tcBorders>
              <w:top w:val="single" w:sz="4" w:space="0" w:color="000000"/>
            </w:tcBorders>
            <w:vAlign w:val="center"/>
          </w:tcPr>
          <w:p w14:paraId="48C62851"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1  </w:t>
            </w:r>
          </w:p>
        </w:tc>
        <w:tc>
          <w:tcPr>
            <w:tcW w:w="2976" w:type="dxa"/>
            <w:tcBorders>
              <w:top w:val="single" w:sz="4" w:space="0" w:color="000000"/>
            </w:tcBorders>
            <w:vAlign w:val="center"/>
          </w:tcPr>
          <w:p w14:paraId="750593B9"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Capacitive   </w:t>
            </w:r>
          </w:p>
        </w:tc>
        <w:tc>
          <w:tcPr>
            <w:tcW w:w="5131" w:type="dxa"/>
            <w:tcBorders>
              <w:top w:val="single" w:sz="4" w:space="0" w:color="000000"/>
            </w:tcBorders>
            <w:vAlign w:val="center"/>
          </w:tcPr>
          <w:p w14:paraId="72011A6A"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Measures soil moisture content by detecting changes in capacitance caused by soil water content  </w:t>
            </w:r>
          </w:p>
        </w:tc>
      </w:tr>
      <w:tr w:rsidR="00034252" w14:paraId="56901115" w14:textId="77777777">
        <w:trPr>
          <w:trHeight w:val="20"/>
        </w:trPr>
        <w:tc>
          <w:tcPr>
            <w:tcW w:w="395" w:type="dxa"/>
            <w:vAlign w:val="center"/>
          </w:tcPr>
          <w:p w14:paraId="72FD4D01"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2  </w:t>
            </w:r>
          </w:p>
        </w:tc>
        <w:tc>
          <w:tcPr>
            <w:tcW w:w="2976" w:type="dxa"/>
            <w:vAlign w:val="center"/>
          </w:tcPr>
          <w:p w14:paraId="7A801F30"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Resistive  </w:t>
            </w:r>
          </w:p>
        </w:tc>
        <w:tc>
          <w:tcPr>
            <w:tcW w:w="5131" w:type="dxa"/>
            <w:vAlign w:val="center"/>
          </w:tcPr>
          <w:p w14:paraId="20397025"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Measures soil moisture content by detecting changes in electrical resistance between two electrodes  </w:t>
            </w:r>
          </w:p>
        </w:tc>
      </w:tr>
      <w:tr w:rsidR="00034252" w14:paraId="5E5969AF" w14:textId="77777777">
        <w:trPr>
          <w:trHeight w:val="20"/>
        </w:trPr>
        <w:tc>
          <w:tcPr>
            <w:tcW w:w="395" w:type="dxa"/>
            <w:vAlign w:val="center"/>
          </w:tcPr>
          <w:p w14:paraId="6FEC4411"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3  </w:t>
            </w:r>
          </w:p>
        </w:tc>
        <w:tc>
          <w:tcPr>
            <w:tcW w:w="2976" w:type="dxa"/>
            <w:vAlign w:val="center"/>
          </w:tcPr>
          <w:p w14:paraId="55FC4087"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Time domain reflectometry (TDR)  </w:t>
            </w:r>
          </w:p>
        </w:tc>
        <w:tc>
          <w:tcPr>
            <w:tcW w:w="5131" w:type="dxa"/>
            <w:vAlign w:val="center"/>
          </w:tcPr>
          <w:p w14:paraId="49445ABA"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Measures the time delay in reflected electromagnetic signals to detect changes in moisture content  </w:t>
            </w:r>
          </w:p>
        </w:tc>
      </w:tr>
      <w:tr w:rsidR="00034252" w14:paraId="02B8E4F0" w14:textId="77777777">
        <w:trPr>
          <w:trHeight w:val="20"/>
        </w:trPr>
        <w:tc>
          <w:tcPr>
            <w:tcW w:w="395" w:type="dxa"/>
            <w:tcBorders>
              <w:bottom w:val="single" w:sz="4" w:space="0" w:color="000000"/>
            </w:tcBorders>
            <w:vAlign w:val="center"/>
          </w:tcPr>
          <w:p w14:paraId="27384FCB"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4  </w:t>
            </w:r>
          </w:p>
        </w:tc>
        <w:tc>
          <w:tcPr>
            <w:tcW w:w="2976" w:type="dxa"/>
            <w:tcBorders>
              <w:bottom w:val="single" w:sz="4" w:space="0" w:color="000000"/>
            </w:tcBorders>
            <w:vAlign w:val="center"/>
          </w:tcPr>
          <w:p w14:paraId="3659E3D5"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Frequency domain reflectometry (FDR)  </w:t>
            </w:r>
          </w:p>
        </w:tc>
        <w:tc>
          <w:tcPr>
            <w:tcW w:w="5131" w:type="dxa"/>
            <w:tcBorders>
              <w:bottom w:val="single" w:sz="4" w:space="0" w:color="000000"/>
            </w:tcBorders>
            <w:vAlign w:val="center"/>
          </w:tcPr>
          <w:p w14:paraId="318627FD"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Measures the frequency changes in reflected electromagnetic signals to detect</w:t>
            </w:r>
            <w:r>
              <w:rPr>
                <w:rFonts w:ascii="Arial" w:eastAsia="Arial" w:hAnsi="Arial" w:cs="Arial"/>
                <w:color w:val="000000"/>
                <w:sz w:val="18"/>
                <w:szCs w:val="18"/>
              </w:rPr>
              <w:t xml:space="preserve"> changes in moisture content  </w:t>
            </w:r>
          </w:p>
        </w:tc>
      </w:tr>
    </w:tbl>
    <w:p w14:paraId="0A337E5E"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 xml:space="preserve">Source: </w:t>
      </w:r>
      <w:proofErr w:type="spellStart"/>
      <w:r>
        <w:rPr>
          <w:rFonts w:ascii="Arial" w:eastAsia="Arial" w:hAnsi="Arial" w:cs="Arial"/>
          <w:color w:val="000000"/>
        </w:rPr>
        <w:t>Zazueta</w:t>
      </w:r>
      <w:proofErr w:type="spellEnd"/>
      <w:r>
        <w:rPr>
          <w:rFonts w:ascii="Arial" w:eastAsia="Arial" w:hAnsi="Arial" w:cs="Arial"/>
          <w:color w:val="000000"/>
        </w:rPr>
        <w:t xml:space="preserve"> and Xin, 1994; Kashyap and Kumar, 2021</w:t>
      </w:r>
    </w:p>
    <w:p w14:paraId="748391F2" w14:textId="77777777" w:rsidR="00034252" w:rsidRDefault="00034252">
      <w:pPr>
        <w:tabs>
          <w:tab w:val="left" w:pos="1080"/>
        </w:tabs>
        <w:jc w:val="both"/>
        <w:rPr>
          <w:rFonts w:ascii="Arial" w:eastAsia="Arial" w:hAnsi="Arial" w:cs="Arial"/>
          <w:color w:val="000000"/>
        </w:rPr>
      </w:pPr>
    </w:p>
    <w:p w14:paraId="7682F1C7"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Temperature sensors serve to the indicate thermal suitability for crops, impact microbial activity    and nutrient cycling (</w:t>
      </w:r>
      <w:proofErr w:type="spellStart"/>
      <w:r>
        <w:rPr>
          <w:rFonts w:ascii="Arial" w:eastAsia="Arial" w:hAnsi="Arial" w:cs="Arial"/>
          <w:color w:val="000000"/>
        </w:rPr>
        <w:t>Futagawa</w:t>
      </w:r>
      <w:proofErr w:type="spellEnd"/>
      <w:r>
        <w:rPr>
          <w:rFonts w:ascii="Arial" w:eastAsia="Arial" w:hAnsi="Arial" w:cs="Arial"/>
          <w:color w:val="000000"/>
        </w:rPr>
        <w:t xml:space="preserve"> et al., 2009)   while pH sensors </w:t>
      </w:r>
      <w:r>
        <w:rPr>
          <w:rFonts w:ascii="Arial" w:eastAsia="Arial" w:hAnsi="Arial" w:cs="Arial"/>
          <w:color w:val="000000"/>
        </w:rPr>
        <w:t>serve to enhance crop yield and quality, minimize nutrient deficiencies and excesses, and prevent soil acidification in the long run (Patil et al., 2021). Nutrient sensors help in targeted fertilization, reducing environmental pollution and optical sensors</w:t>
      </w:r>
      <w:r>
        <w:rPr>
          <w:rFonts w:ascii="Arial" w:eastAsia="Arial" w:hAnsi="Arial" w:cs="Arial"/>
          <w:color w:val="000000"/>
        </w:rPr>
        <w:t xml:space="preserve"> use reflectance to infer soil texture, colour, and organic matter (Murray, 2018). Electrical Conductivity (EC) sensors measure soluble salt content, correlating with soil fertility and salinity levels</w:t>
      </w:r>
      <w:r>
        <w:rPr>
          <w:rFonts w:ascii="Arial" w:eastAsia="Arial" w:hAnsi="Arial" w:cs="Arial"/>
          <w:b/>
          <w:bCs/>
          <w:color w:val="000000"/>
        </w:rPr>
        <w:t xml:space="preserve"> </w:t>
      </w:r>
      <w:r>
        <w:rPr>
          <w:rFonts w:ascii="Arial" w:eastAsia="Arial" w:hAnsi="Arial" w:cs="Arial"/>
          <w:color w:val="000000"/>
        </w:rPr>
        <w:t>(</w:t>
      </w:r>
      <w:proofErr w:type="spellStart"/>
      <w:r>
        <w:rPr>
          <w:rFonts w:ascii="Arial" w:eastAsia="Arial" w:hAnsi="Arial" w:cs="Arial"/>
          <w:color w:val="000000"/>
        </w:rPr>
        <w:t>Othaman</w:t>
      </w:r>
      <w:proofErr w:type="spellEnd"/>
      <w:r>
        <w:rPr>
          <w:rFonts w:ascii="Arial" w:eastAsia="Arial" w:hAnsi="Arial" w:cs="Arial"/>
          <w:color w:val="000000"/>
        </w:rPr>
        <w:t xml:space="preserve"> et al., 2021). Water level sensors are used i</w:t>
      </w:r>
      <w:r>
        <w:rPr>
          <w:rFonts w:ascii="Arial" w:eastAsia="Arial" w:hAnsi="Arial" w:cs="Arial"/>
          <w:color w:val="000000"/>
        </w:rPr>
        <w:t xml:space="preserve">n irrigation systems to regulate water supply from tanks or reservoirs (Shaikh et al., 2022). PIR sensors can be used for the detection </w:t>
      </w:r>
      <w:proofErr w:type="gramStart"/>
      <w:r>
        <w:rPr>
          <w:rFonts w:ascii="Arial" w:eastAsia="Arial" w:hAnsi="Arial" w:cs="Arial"/>
          <w:color w:val="000000"/>
        </w:rPr>
        <w:t>of  animal</w:t>
      </w:r>
      <w:proofErr w:type="gramEnd"/>
      <w:r>
        <w:rPr>
          <w:rFonts w:ascii="Arial" w:eastAsia="Arial" w:hAnsi="Arial" w:cs="Arial"/>
          <w:color w:val="000000"/>
        </w:rPr>
        <w:t xml:space="preserve"> intrusions into agricultural fields and for mitigating crop damage, (Bapat et al., 2017)   </w:t>
      </w:r>
    </w:p>
    <w:p w14:paraId="1882608C" w14:textId="77777777" w:rsidR="00034252" w:rsidRDefault="006D7835">
      <w:pPr>
        <w:tabs>
          <w:tab w:val="left" w:pos="1080"/>
        </w:tabs>
        <w:jc w:val="both"/>
        <w:rPr>
          <w:rFonts w:ascii="Arial" w:eastAsia="Arial" w:hAnsi="Arial" w:cs="Arial"/>
          <w:b/>
          <w:bCs/>
          <w:i/>
          <w:iCs/>
          <w:color w:val="000000"/>
        </w:rPr>
      </w:pPr>
      <w:r>
        <w:rPr>
          <w:rFonts w:ascii="Arial" w:eastAsia="Arial" w:hAnsi="Arial" w:cs="Arial"/>
          <w:b/>
          <w:bCs/>
          <w:i/>
          <w:iCs/>
          <w:color w:val="000000"/>
        </w:rPr>
        <w:t>2.1.1.2 Actuators</w:t>
      </w:r>
      <w:r>
        <w:rPr>
          <w:rFonts w:ascii="Arial" w:eastAsia="Arial" w:hAnsi="Arial" w:cs="Arial"/>
          <w:b/>
          <w:bCs/>
          <w:i/>
          <w:iCs/>
          <w:color w:val="000000"/>
        </w:rPr>
        <w:t xml:space="preserve">   </w:t>
      </w:r>
    </w:p>
    <w:p w14:paraId="5CBE9B12"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 xml:space="preserve">Devices or systems that convert signals into physical actions or movements. It </w:t>
      </w:r>
      <w:proofErr w:type="gramStart"/>
      <w:r>
        <w:rPr>
          <w:rFonts w:ascii="Arial" w:eastAsia="Arial" w:hAnsi="Arial" w:cs="Arial"/>
          <w:color w:val="000000"/>
        </w:rPr>
        <w:t>include</w:t>
      </w:r>
      <w:proofErr w:type="gramEnd"/>
      <w:r>
        <w:rPr>
          <w:rFonts w:ascii="Arial" w:eastAsia="Arial" w:hAnsi="Arial" w:cs="Arial"/>
          <w:color w:val="000000"/>
        </w:rPr>
        <w:t xml:space="preserve"> valves, relay, pump   </w:t>
      </w:r>
    </w:p>
    <w:p w14:paraId="174FF4EE" w14:textId="77777777" w:rsidR="00034252" w:rsidRDefault="006D7835">
      <w:pPr>
        <w:tabs>
          <w:tab w:val="left" w:pos="1080"/>
        </w:tabs>
        <w:jc w:val="both"/>
        <w:rPr>
          <w:rFonts w:ascii="Arial" w:eastAsia="Arial" w:hAnsi="Arial" w:cs="Arial"/>
          <w:b/>
          <w:bCs/>
          <w:i/>
          <w:iCs/>
          <w:color w:val="000000"/>
        </w:rPr>
      </w:pPr>
      <w:r>
        <w:rPr>
          <w:rFonts w:ascii="Arial" w:eastAsia="Arial" w:hAnsi="Arial" w:cs="Arial"/>
          <w:b/>
          <w:bCs/>
          <w:i/>
          <w:iCs/>
          <w:color w:val="000000"/>
        </w:rPr>
        <w:t xml:space="preserve">2.1.1.3 Microcontroller  </w:t>
      </w:r>
    </w:p>
    <w:p w14:paraId="71741DCF"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Microcontrollers (e.g., Arduino, Raspberry Pi) serve as the central processors for embedded systems. Arduino board</w:t>
      </w:r>
      <w:r>
        <w:rPr>
          <w:rFonts w:ascii="Arial" w:eastAsia="Arial" w:hAnsi="Arial" w:cs="Arial"/>
          <w:color w:val="000000"/>
        </w:rPr>
        <w:t>s are cost-effective and suitable for single-task systems, while Raspberry Pi boards support multitasking and advanced processing (Swathi et al., 2018).</w:t>
      </w:r>
    </w:p>
    <w:p w14:paraId="0EA875C1"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 xml:space="preserve">  </w:t>
      </w:r>
    </w:p>
    <w:p w14:paraId="6FBA21C9" w14:textId="77777777" w:rsidR="00034252" w:rsidRDefault="006D7835">
      <w:pPr>
        <w:tabs>
          <w:tab w:val="left" w:pos="1080"/>
        </w:tabs>
        <w:jc w:val="both"/>
        <w:rPr>
          <w:rFonts w:ascii="Arial" w:eastAsia="Arial" w:hAnsi="Arial" w:cs="Arial"/>
          <w:b/>
          <w:bCs/>
          <w:color w:val="000000"/>
        </w:rPr>
      </w:pPr>
      <w:r>
        <w:rPr>
          <w:rFonts w:ascii="Arial" w:eastAsia="Arial" w:hAnsi="Arial" w:cs="Arial"/>
          <w:b/>
          <w:bCs/>
          <w:color w:val="000000"/>
        </w:rPr>
        <w:t xml:space="preserve">2.1.2 Network Layer  </w:t>
      </w:r>
    </w:p>
    <w:p w14:paraId="52AF1075"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The communication layer facilitates interaction between different layers of the IoT architecture. Communication protocols are fundamental to IoT agricultural network systems and applications, as they facilitate the exchange of all agricultural data and inf</w:t>
      </w:r>
      <w:r>
        <w:rPr>
          <w:rFonts w:ascii="Arial" w:eastAsia="Arial" w:hAnsi="Arial" w:cs="Arial"/>
          <w:color w:val="000000"/>
        </w:rPr>
        <w:t xml:space="preserve">ormation across the network. It ensures that data gathered in the sensing layer are transmitted directly to the cloud or the application layer. </w:t>
      </w:r>
      <w:proofErr w:type="spellStart"/>
      <w:r>
        <w:rPr>
          <w:rFonts w:ascii="Arial" w:eastAsia="Arial" w:hAnsi="Arial" w:cs="Arial"/>
          <w:color w:val="000000"/>
        </w:rPr>
        <w:t>WiFi</w:t>
      </w:r>
      <w:proofErr w:type="spellEnd"/>
      <w:r>
        <w:rPr>
          <w:rFonts w:ascii="Arial" w:eastAsia="Arial" w:hAnsi="Arial" w:cs="Arial"/>
          <w:color w:val="000000"/>
        </w:rPr>
        <w:t>, Bluetooth, Zigbee, IoT gateway devices etc, are a few examples that connect devices to the cloud (Jamali e</w:t>
      </w:r>
      <w:r>
        <w:rPr>
          <w:rFonts w:ascii="Arial" w:eastAsia="Arial" w:hAnsi="Arial" w:cs="Arial"/>
          <w:color w:val="000000"/>
        </w:rPr>
        <w:t xml:space="preserve">t al., 2020). Comparison of different communication protocols are shown in Table 2.  </w:t>
      </w:r>
    </w:p>
    <w:p w14:paraId="21173CD6" w14:textId="77777777" w:rsidR="00034252" w:rsidRDefault="00034252">
      <w:pPr>
        <w:tabs>
          <w:tab w:val="left" w:pos="1080"/>
        </w:tabs>
        <w:jc w:val="both"/>
        <w:rPr>
          <w:rFonts w:ascii="Arial" w:eastAsia="Arial" w:hAnsi="Arial" w:cs="Arial"/>
          <w:color w:val="000000"/>
        </w:rPr>
      </w:pPr>
    </w:p>
    <w:p w14:paraId="1385998A" w14:textId="77777777" w:rsidR="00034252" w:rsidRDefault="00034252">
      <w:pPr>
        <w:tabs>
          <w:tab w:val="left" w:pos="1080"/>
        </w:tabs>
        <w:jc w:val="both"/>
        <w:rPr>
          <w:rFonts w:ascii="Arial" w:eastAsia="Arial" w:hAnsi="Arial" w:cs="Arial"/>
          <w:color w:val="000000"/>
        </w:rPr>
      </w:pPr>
    </w:p>
    <w:p w14:paraId="075FF4AA" w14:textId="77777777" w:rsidR="00034252" w:rsidRDefault="00034252">
      <w:pPr>
        <w:tabs>
          <w:tab w:val="left" w:pos="1080"/>
        </w:tabs>
        <w:jc w:val="center"/>
        <w:rPr>
          <w:rFonts w:ascii="Arial" w:eastAsia="Arial" w:hAnsi="Arial" w:cs="Arial"/>
          <w:b/>
          <w:bCs/>
        </w:rPr>
      </w:pPr>
    </w:p>
    <w:p w14:paraId="0739D3B6" w14:textId="77777777" w:rsidR="00034252" w:rsidRDefault="006D7835">
      <w:pPr>
        <w:tabs>
          <w:tab w:val="left" w:pos="1080"/>
        </w:tabs>
        <w:jc w:val="center"/>
        <w:rPr>
          <w:rFonts w:ascii="Arial" w:eastAsia="Arial" w:hAnsi="Arial" w:cs="Arial"/>
          <w:color w:val="000000"/>
        </w:rPr>
      </w:pPr>
      <w:bookmarkStart w:id="5" w:name="_psejo2qddegq" w:colFirst="0" w:colLast="0"/>
      <w:bookmarkEnd w:id="5"/>
      <w:r>
        <w:rPr>
          <w:rFonts w:ascii="Arial" w:eastAsia="Arial" w:hAnsi="Arial" w:cs="Arial"/>
        </w:rPr>
        <w:t>Table 2.</w:t>
      </w:r>
      <w:r>
        <w:rPr>
          <w:rFonts w:ascii="Arial" w:eastAsia="Arial" w:hAnsi="Arial" w:cs="Arial"/>
        </w:rPr>
        <w:tab/>
        <w:t xml:space="preserve">Comparison of different communication protocols </w:t>
      </w:r>
    </w:p>
    <w:p w14:paraId="507B9833" w14:textId="77777777" w:rsidR="00034252" w:rsidRDefault="00034252">
      <w:pPr>
        <w:tabs>
          <w:tab w:val="left" w:pos="1080"/>
        </w:tabs>
        <w:jc w:val="center"/>
        <w:rPr>
          <w:rFonts w:ascii="Arial" w:eastAsia="Arial" w:hAnsi="Arial" w:cs="Arial"/>
          <w:color w:val="000000"/>
        </w:rPr>
      </w:pPr>
    </w:p>
    <w:tbl>
      <w:tblPr>
        <w:tblStyle w:val="a1"/>
        <w:tblW w:w="8278" w:type="dxa"/>
        <w:tblInd w:w="169" w:type="dxa"/>
        <w:tblLayout w:type="fixed"/>
        <w:tblLook w:val="0400" w:firstRow="0" w:lastRow="0" w:firstColumn="0" w:lastColumn="0" w:noHBand="0" w:noVBand="1"/>
      </w:tblPr>
      <w:tblGrid>
        <w:gridCol w:w="1988"/>
        <w:gridCol w:w="2407"/>
        <w:gridCol w:w="2694"/>
        <w:gridCol w:w="1189"/>
      </w:tblGrid>
      <w:tr w:rsidR="00034252" w14:paraId="304525CB" w14:textId="77777777">
        <w:trPr>
          <w:trHeight w:val="510"/>
        </w:trPr>
        <w:tc>
          <w:tcPr>
            <w:tcW w:w="1988" w:type="dxa"/>
            <w:tcBorders>
              <w:top w:val="single" w:sz="8" w:space="0" w:color="000000"/>
              <w:left w:val="single" w:sz="8" w:space="0" w:color="000000"/>
              <w:bottom w:val="single" w:sz="8" w:space="0" w:color="000000"/>
              <w:right w:val="single" w:sz="8" w:space="0" w:color="000000"/>
            </w:tcBorders>
            <w:vAlign w:val="center"/>
          </w:tcPr>
          <w:p w14:paraId="308AC760"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Parameters  </w:t>
            </w:r>
          </w:p>
        </w:tc>
        <w:tc>
          <w:tcPr>
            <w:tcW w:w="2407" w:type="dxa"/>
            <w:tcBorders>
              <w:top w:val="single" w:sz="8" w:space="0" w:color="000000"/>
              <w:left w:val="single" w:sz="8" w:space="0" w:color="000000"/>
              <w:bottom w:val="single" w:sz="8" w:space="0" w:color="000000"/>
              <w:right w:val="single" w:sz="8" w:space="0" w:color="000000"/>
            </w:tcBorders>
          </w:tcPr>
          <w:p w14:paraId="570F8876" w14:textId="77777777" w:rsidR="00034252" w:rsidRDefault="00034252">
            <w:pPr>
              <w:tabs>
                <w:tab w:val="left" w:pos="1080"/>
              </w:tabs>
              <w:jc w:val="both"/>
              <w:rPr>
                <w:rFonts w:ascii="Arial" w:eastAsia="Arial" w:hAnsi="Arial" w:cs="Arial"/>
                <w:color w:val="000000"/>
                <w:sz w:val="18"/>
                <w:szCs w:val="18"/>
              </w:rPr>
            </w:pPr>
          </w:p>
          <w:p w14:paraId="09F307DD"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Transmission range  </w:t>
            </w:r>
          </w:p>
        </w:tc>
        <w:tc>
          <w:tcPr>
            <w:tcW w:w="2694" w:type="dxa"/>
            <w:tcBorders>
              <w:top w:val="single" w:sz="8" w:space="0" w:color="000000"/>
              <w:left w:val="single" w:sz="8" w:space="0" w:color="000000"/>
              <w:bottom w:val="single" w:sz="8" w:space="0" w:color="000000"/>
              <w:right w:val="single" w:sz="8" w:space="0" w:color="000000"/>
            </w:tcBorders>
            <w:vAlign w:val="center"/>
          </w:tcPr>
          <w:p w14:paraId="4B815977"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Energy consumption  </w:t>
            </w:r>
          </w:p>
        </w:tc>
        <w:tc>
          <w:tcPr>
            <w:tcW w:w="1189" w:type="dxa"/>
            <w:tcBorders>
              <w:top w:val="single" w:sz="8" w:space="0" w:color="000000"/>
              <w:left w:val="single" w:sz="8" w:space="0" w:color="000000"/>
              <w:bottom w:val="single" w:sz="8" w:space="0" w:color="000000"/>
              <w:right w:val="single" w:sz="8" w:space="0" w:color="000000"/>
            </w:tcBorders>
            <w:vAlign w:val="center"/>
          </w:tcPr>
          <w:p w14:paraId="3C51FC34"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Cost  </w:t>
            </w:r>
          </w:p>
        </w:tc>
      </w:tr>
      <w:tr w:rsidR="00034252" w14:paraId="2D00FD87" w14:textId="77777777">
        <w:trPr>
          <w:trHeight w:val="432"/>
        </w:trPr>
        <w:tc>
          <w:tcPr>
            <w:tcW w:w="1988" w:type="dxa"/>
            <w:tcBorders>
              <w:top w:val="single" w:sz="8" w:space="0" w:color="000000"/>
              <w:left w:val="single" w:sz="8" w:space="0" w:color="000000"/>
              <w:bottom w:val="single" w:sz="8" w:space="0" w:color="000000"/>
              <w:right w:val="single" w:sz="8" w:space="0" w:color="000000"/>
            </w:tcBorders>
          </w:tcPr>
          <w:p w14:paraId="67C79A7C" w14:textId="77777777" w:rsidR="00034252" w:rsidRDefault="006D7835">
            <w:pPr>
              <w:tabs>
                <w:tab w:val="left" w:pos="1080"/>
              </w:tabs>
              <w:jc w:val="both"/>
              <w:rPr>
                <w:rFonts w:ascii="Arial" w:eastAsia="Arial" w:hAnsi="Arial" w:cs="Arial"/>
                <w:color w:val="000000"/>
                <w:sz w:val="18"/>
                <w:szCs w:val="18"/>
              </w:rPr>
            </w:pPr>
            <w:proofErr w:type="spellStart"/>
            <w:r>
              <w:rPr>
                <w:rFonts w:ascii="Arial" w:eastAsia="Arial" w:hAnsi="Arial" w:cs="Arial"/>
                <w:color w:val="000000"/>
                <w:sz w:val="18"/>
                <w:szCs w:val="18"/>
              </w:rPr>
              <w:t>WiFi</w:t>
            </w:r>
            <w:proofErr w:type="spellEnd"/>
            <w:r>
              <w:rPr>
                <w:rFonts w:ascii="Arial" w:eastAsia="Arial" w:hAnsi="Arial" w:cs="Arial"/>
                <w:color w:val="000000"/>
                <w:sz w:val="18"/>
                <w:szCs w:val="18"/>
              </w:rPr>
              <w:t xml:space="preserve">   </w:t>
            </w:r>
          </w:p>
        </w:tc>
        <w:tc>
          <w:tcPr>
            <w:tcW w:w="2407" w:type="dxa"/>
            <w:tcBorders>
              <w:top w:val="single" w:sz="8" w:space="0" w:color="000000"/>
              <w:left w:val="single" w:sz="8" w:space="0" w:color="000000"/>
              <w:bottom w:val="single" w:sz="8" w:space="0" w:color="000000"/>
              <w:right w:val="single" w:sz="8" w:space="0" w:color="000000"/>
            </w:tcBorders>
          </w:tcPr>
          <w:p w14:paraId="6F7E7AA9"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20–100 m   </w:t>
            </w:r>
          </w:p>
        </w:tc>
        <w:tc>
          <w:tcPr>
            <w:tcW w:w="2694" w:type="dxa"/>
            <w:tcBorders>
              <w:top w:val="single" w:sz="8" w:space="0" w:color="000000"/>
              <w:left w:val="single" w:sz="8" w:space="0" w:color="000000"/>
              <w:bottom w:val="single" w:sz="8" w:space="0" w:color="000000"/>
              <w:right w:val="single" w:sz="8" w:space="0" w:color="000000"/>
            </w:tcBorders>
          </w:tcPr>
          <w:p w14:paraId="623489A6"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High   </w:t>
            </w:r>
          </w:p>
        </w:tc>
        <w:tc>
          <w:tcPr>
            <w:tcW w:w="1189" w:type="dxa"/>
            <w:tcBorders>
              <w:top w:val="single" w:sz="8" w:space="0" w:color="000000"/>
              <w:left w:val="single" w:sz="8" w:space="0" w:color="000000"/>
              <w:bottom w:val="single" w:sz="8" w:space="0" w:color="000000"/>
              <w:right w:val="single" w:sz="8" w:space="0" w:color="000000"/>
            </w:tcBorders>
          </w:tcPr>
          <w:p w14:paraId="149180A5"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High   </w:t>
            </w:r>
          </w:p>
        </w:tc>
      </w:tr>
      <w:tr w:rsidR="00034252" w14:paraId="0D2E85F4" w14:textId="77777777">
        <w:trPr>
          <w:trHeight w:val="434"/>
        </w:trPr>
        <w:tc>
          <w:tcPr>
            <w:tcW w:w="1988" w:type="dxa"/>
            <w:tcBorders>
              <w:top w:val="single" w:sz="8" w:space="0" w:color="000000"/>
              <w:left w:val="single" w:sz="8" w:space="0" w:color="000000"/>
              <w:bottom w:val="single" w:sz="8" w:space="0" w:color="000000"/>
              <w:right w:val="single" w:sz="8" w:space="0" w:color="000000"/>
            </w:tcBorders>
          </w:tcPr>
          <w:p w14:paraId="1A0AF7BE" w14:textId="77777777" w:rsidR="00034252" w:rsidRDefault="006D7835">
            <w:pPr>
              <w:tabs>
                <w:tab w:val="left" w:pos="1080"/>
              </w:tabs>
              <w:jc w:val="both"/>
              <w:rPr>
                <w:rFonts w:ascii="Arial" w:eastAsia="Arial" w:hAnsi="Arial" w:cs="Arial"/>
                <w:color w:val="000000"/>
                <w:sz w:val="18"/>
                <w:szCs w:val="18"/>
              </w:rPr>
            </w:pPr>
            <w:proofErr w:type="spellStart"/>
            <w:r>
              <w:rPr>
                <w:rFonts w:ascii="Arial" w:eastAsia="Arial" w:hAnsi="Arial" w:cs="Arial"/>
                <w:color w:val="000000"/>
                <w:sz w:val="18"/>
                <w:szCs w:val="18"/>
              </w:rPr>
              <w:t>LoRaWAN</w:t>
            </w:r>
            <w:proofErr w:type="spellEnd"/>
            <w:r>
              <w:rPr>
                <w:rFonts w:ascii="Arial" w:eastAsia="Arial" w:hAnsi="Arial" w:cs="Arial"/>
                <w:color w:val="000000"/>
                <w:sz w:val="18"/>
                <w:szCs w:val="18"/>
              </w:rPr>
              <w:t xml:space="preserve">  </w:t>
            </w:r>
          </w:p>
        </w:tc>
        <w:tc>
          <w:tcPr>
            <w:tcW w:w="2407" w:type="dxa"/>
            <w:tcBorders>
              <w:top w:val="single" w:sz="8" w:space="0" w:color="000000"/>
              <w:left w:val="single" w:sz="8" w:space="0" w:color="000000"/>
              <w:bottom w:val="single" w:sz="8" w:space="0" w:color="000000"/>
              <w:right w:val="single" w:sz="8" w:space="0" w:color="000000"/>
            </w:tcBorders>
          </w:tcPr>
          <w:p w14:paraId="31CEE361"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&lt;30 km   </w:t>
            </w:r>
          </w:p>
        </w:tc>
        <w:tc>
          <w:tcPr>
            <w:tcW w:w="2694" w:type="dxa"/>
            <w:tcBorders>
              <w:top w:val="single" w:sz="8" w:space="0" w:color="000000"/>
              <w:left w:val="single" w:sz="8" w:space="0" w:color="000000"/>
              <w:bottom w:val="single" w:sz="8" w:space="0" w:color="000000"/>
              <w:right w:val="single" w:sz="8" w:space="0" w:color="000000"/>
            </w:tcBorders>
          </w:tcPr>
          <w:p w14:paraId="68F5D248"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Very low   </w:t>
            </w:r>
          </w:p>
        </w:tc>
        <w:tc>
          <w:tcPr>
            <w:tcW w:w="1189" w:type="dxa"/>
            <w:tcBorders>
              <w:top w:val="single" w:sz="8" w:space="0" w:color="000000"/>
              <w:left w:val="single" w:sz="8" w:space="0" w:color="000000"/>
              <w:bottom w:val="single" w:sz="8" w:space="0" w:color="000000"/>
              <w:right w:val="single" w:sz="8" w:space="0" w:color="000000"/>
            </w:tcBorders>
          </w:tcPr>
          <w:p w14:paraId="39911063"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High   </w:t>
            </w:r>
          </w:p>
        </w:tc>
      </w:tr>
      <w:tr w:rsidR="00034252" w14:paraId="1408FD1F" w14:textId="77777777">
        <w:trPr>
          <w:trHeight w:val="433"/>
        </w:trPr>
        <w:tc>
          <w:tcPr>
            <w:tcW w:w="1988" w:type="dxa"/>
            <w:tcBorders>
              <w:top w:val="single" w:sz="8" w:space="0" w:color="000000"/>
              <w:left w:val="single" w:sz="8" w:space="0" w:color="000000"/>
              <w:bottom w:val="single" w:sz="8" w:space="0" w:color="000000"/>
              <w:right w:val="single" w:sz="8" w:space="0" w:color="000000"/>
            </w:tcBorders>
          </w:tcPr>
          <w:p w14:paraId="4CD588E7"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RFID   </w:t>
            </w:r>
          </w:p>
        </w:tc>
        <w:tc>
          <w:tcPr>
            <w:tcW w:w="2407" w:type="dxa"/>
            <w:tcBorders>
              <w:top w:val="single" w:sz="8" w:space="0" w:color="000000"/>
              <w:left w:val="single" w:sz="8" w:space="0" w:color="000000"/>
              <w:bottom w:val="single" w:sz="8" w:space="0" w:color="000000"/>
              <w:right w:val="single" w:sz="8" w:space="0" w:color="000000"/>
            </w:tcBorders>
          </w:tcPr>
          <w:p w14:paraId="36F1E6A7"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1-5 m   </w:t>
            </w:r>
          </w:p>
        </w:tc>
        <w:tc>
          <w:tcPr>
            <w:tcW w:w="2694" w:type="dxa"/>
            <w:tcBorders>
              <w:top w:val="single" w:sz="8" w:space="0" w:color="000000"/>
              <w:left w:val="single" w:sz="8" w:space="0" w:color="000000"/>
              <w:bottom w:val="single" w:sz="8" w:space="0" w:color="000000"/>
              <w:right w:val="single" w:sz="8" w:space="0" w:color="000000"/>
            </w:tcBorders>
          </w:tcPr>
          <w:p w14:paraId="792A5B3F"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c>
          <w:tcPr>
            <w:tcW w:w="1189" w:type="dxa"/>
            <w:tcBorders>
              <w:top w:val="single" w:sz="8" w:space="0" w:color="000000"/>
              <w:left w:val="single" w:sz="8" w:space="0" w:color="000000"/>
              <w:bottom w:val="single" w:sz="8" w:space="0" w:color="000000"/>
              <w:right w:val="single" w:sz="8" w:space="0" w:color="000000"/>
            </w:tcBorders>
          </w:tcPr>
          <w:p w14:paraId="68FB8422"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r w:rsidR="00034252" w14:paraId="632F05BD" w14:textId="77777777">
        <w:trPr>
          <w:trHeight w:val="433"/>
        </w:trPr>
        <w:tc>
          <w:tcPr>
            <w:tcW w:w="1988" w:type="dxa"/>
            <w:tcBorders>
              <w:top w:val="single" w:sz="8" w:space="0" w:color="000000"/>
              <w:left w:val="single" w:sz="8" w:space="0" w:color="000000"/>
              <w:bottom w:val="single" w:sz="8" w:space="0" w:color="000000"/>
              <w:right w:val="single" w:sz="8" w:space="0" w:color="000000"/>
            </w:tcBorders>
          </w:tcPr>
          <w:p w14:paraId="37E34FE6"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ZigBee   </w:t>
            </w:r>
          </w:p>
        </w:tc>
        <w:tc>
          <w:tcPr>
            <w:tcW w:w="2407" w:type="dxa"/>
            <w:tcBorders>
              <w:top w:val="single" w:sz="8" w:space="0" w:color="000000"/>
              <w:left w:val="single" w:sz="8" w:space="0" w:color="000000"/>
              <w:bottom w:val="single" w:sz="8" w:space="0" w:color="000000"/>
              <w:right w:val="single" w:sz="8" w:space="0" w:color="000000"/>
            </w:tcBorders>
          </w:tcPr>
          <w:p w14:paraId="267D08E4"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10–20 m   </w:t>
            </w:r>
          </w:p>
        </w:tc>
        <w:tc>
          <w:tcPr>
            <w:tcW w:w="2694" w:type="dxa"/>
            <w:tcBorders>
              <w:top w:val="single" w:sz="8" w:space="0" w:color="000000"/>
              <w:left w:val="single" w:sz="8" w:space="0" w:color="000000"/>
              <w:bottom w:val="single" w:sz="8" w:space="0" w:color="000000"/>
              <w:right w:val="single" w:sz="8" w:space="0" w:color="000000"/>
            </w:tcBorders>
          </w:tcPr>
          <w:p w14:paraId="25CAE09B"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c>
          <w:tcPr>
            <w:tcW w:w="1189" w:type="dxa"/>
            <w:tcBorders>
              <w:top w:val="single" w:sz="8" w:space="0" w:color="000000"/>
              <w:left w:val="single" w:sz="8" w:space="0" w:color="000000"/>
              <w:bottom w:val="single" w:sz="8" w:space="0" w:color="000000"/>
              <w:right w:val="single" w:sz="8" w:space="0" w:color="000000"/>
            </w:tcBorders>
          </w:tcPr>
          <w:p w14:paraId="7317629D"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r w:rsidR="00034252" w14:paraId="16429BD1" w14:textId="77777777">
        <w:trPr>
          <w:trHeight w:val="433"/>
        </w:trPr>
        <w:tc>
          <w:tcPr>
            <w:tcW w:w="1988" w:type="dxa"/>
            <w:tcBorders>
              <w:top w:val="single" w:sz="8" w:space="0" w:color="000000"/>
              <w:left w:val="single" w:sz="8" w:space="0" w:color="000000"/>
              <w:bottom w:val="single" w:sz="8" w:space="0" w:color="000000"/>
              <w:right w:val="single" w:sz="8" w:space="0" w:color="000000"/>
            </w:tcBorders>
          </w:tcPr>
          <w:p w14:paraId="1DFC024C"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MQTT   </w:t>
            </w:r>
          </w:p>
        </w:tc>
        <w:tc>
          <w:tcPr>
            <w:tcW w:w="2407" w:type="dxa"/>
            <w:tcBorders>
              <w:top w:val="single" w:sz="8" w:space="0" w:color="000000"/>
              <w:left w:val="single" w:sz="8" w:space="0" w:color="000000"/>
              <w:bottom w:val="single" w:sz="8" w:space="0" w:color="000000"/>
              <w:right w:val="single" w:sz="8" w:space="0" w:color="000000"/>
            </w:tcBorders>
          </w:tcPr>
          <w:p w14:paraId="67F0E0E5"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694" w:type="dxa"/>
            <w:tcBorders>
              <w:top w:val="single" w:sz="8" w:space="0" w:color="000000"/>
              <w:left w:val="single" w:sz="8" w:space="0" w:color="000000"/>
              <w:bottom w:val="single" w:sz="8" w:space="0" w:color="000000"/>
              <w:right w:val="single" w:sz="8" w:space="0" w:color="000000"/>
            </w:tcBorders>
          </w:tcPr>
          <w:p w14:paraId="1EF08F61"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c>
          <w:tcPr>
            <w:tcW w:w="1189" w:type="dxa"/>
            <w:tcBorders>
              <w:top w:val="single" w:sz="8" w:space="0" w:color="000000"/>
              <w:left w:val="single" w:sz="8" w:space="0" w:color="000000"/>
              <w:bottom w:val="single" w:sz="8" w:space="0" w:color="000000"/>
              <w:right w:val="single" w:sz="8" w:space="0" w:color="000000"/>
            </w:tcBorders>
          </w:tcPr>
          <w:p w14:paraId="0DB93C15"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r w:rsidR="00034252" w14:paraId="6C203A9A" w14:textId="77777777">
        <w:trPr>
          <w:trHeight w:val="432"/>
        </w:trPr>
        <w:tc>
          <w:tcPr>
            <w:tcW w:w="1988" w:type="dxa"/>
            <w:tcBorders>
              <w:top w:val="single" w:sz="8" w:space="0" w:color="000000"/>
              <w:left w:val="single" w:sz="8" w:space="0" w:color="000000"/>
              <w:bottom w:val="single" w:sz="8" w:space="0" w:color="000000"/>
              <w:right w:val="single" w:sz="8" w:space="0" w:color="000000"/>
            </w:tcBorders>
          </w:tcPr>
          <w:p w14:paraId="14605E85" w14:textId="77777777" w:rsidR="00034252" w:rsidRDefault="006D7835">
            <w:pPr>
              <w:tabs>
                <w:tab w:val="left" w:pos="1080"/>
              </w:tabs>
              <w:jc w:val="both"/>
              <w:rPr>
                <w:rFonts w:ascii="Arial" w:eastAsia="Arial" w:hAnsi="Arial" w:cs="Arial"/>
                <w:color w:val="000000"/>
                <w:sz w:val="18"/>
                <w:szCs w:val="18"/>
              </w:rPr>
            </w:pPr>
            <w:proofErr w:type="spellStart"/>
            <w:r>
              <w:rPr>
                <w:rFonts w:ascii="Arial" w:eastAsia="Arial" w:hAnsi="Arial" w:cs="Arial"/>
                <w:color w:val="000000"/>
                <w:sz w:val="18"/>
                <w:szCs w:val="18"/>
              </w:rPr>
              <w:t>SigFox</w:t>
            </w:r>
            <w:proofErr w:type="spellEnd"/>
            <w:r>
              <w:rPr>
                <w:rFonts w:ascii="Arial" w:eastAsia="Arial" w:hAnsi="Arial" w:cs="Arial"/>
                <w:color w:val="000000"/>
                <w:sz w:val="18"/>
                <w:szCs w:val="18"/>
              </w:rPr>
              <w:t xml:space="preserve">   </w:t>
            </w:r>
          </w:p>
        </w:tc>
        <w:tc>
          <w:tcPr>
            <w:tcW w:w="2407" w:type="dxa"/>
            <w:tcBorders>
              <w:top w:val="single" w:sz="8" w:space="0" w:color="000000"/>
              <w:left w:val="single" w:sz="8" w:space="0" w:color="000000"/>
              <w:bottom w:val="single" w:sz="8" w:space="0" w:color="000000"/>
              <w:right w:val="single" w:sz="8" w:space="0" w:color="000000"/>
            </w:tcBorders>
          </w:tcPr>
          <w:p w14:paraId="5016D3A1"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30-50 km   </w:t>
            </w:r>
          </w:p>
        </w:tc>
        <w:tc>
          <w:tcPr>
            <w:tcW w:w="2694" w:type="dxa"/>
            <w:tcBorders>
              <w:top w:val="single" w:sz="8" w:space="0" w:color="000000"/>
              <w:left w:val="single" w:sz="8" w:space="0" w:color="000000"/>
              <w:bottom w:val="single" w:sz="8" w:space="0" w:color="000000"/>
              <w:right w:val="single" w:sz="8" w:space="0" w:color="000000"/>
            </w:tcBorders>
          </w:tcPr>
          <w:p w14:paraId="16C1B3FD"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c>
          <w:tcPr>
            <w:tcW w:w="1189" w:type="dxa"/>
            <w:tcBorders>
              <w:top w:val="single" w:sz="8" w:space="0" w:color="000000"/>
              <w:left w:val="single" w:sz="8" w:space="0" w:color="000000"/>
              <w:bottom w:val="single" w:sz="8" w:space="0" w:color="000000"/>
              <w:right w:val="single" w:sz="8" w:space="0" w:color="000000"/>
            </w:tcBorders>
          </w:tcPr>
          <w:p w14:paraId="2022A4FD"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r w:rsidR="00034252" w14:paraId="1C26D75B" w14:textId="77777777">
        <w:trPr>
          <w:trHeight w:val="435"/>
        </w:trPr>
        <w:tc>
          <w:tcPr>
            <w:tcW w:w="1988" w:type="dxa"/>
            <w:tcBorders>
              <w:top w:val="single" w:sz="8" w:space="0" w:color="000000"/>
              <w:left w:val="single" w:sz="8" w:space="0" w:color="000000"/>
              <w:bottom w:val="single" w:sz="8" w:space="0" w:color="000000"/>
              <w:right w:val="single" w:sz="8" w:space="0" w:color="000000"/>
            </w:tcBorders>
          </w:tcPr>
          <w:p w14:paraId="2B7504BB"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Bluetooth  </w:t>
            </w:r>
          </w:p>
        </w:tc>
        <w:tc>
          <w:tcPr>
            <w:tcW w:w="2407" w:type="dxa"/>
            <w:tcBorders>
              <w:top w:val="single" w:sz="8" w:space="0" w:color="000000"/>
              <w:left w:val="single" w:sz="8" w:space="0" w:color="000000"/>
              <w:bottom w:val="single" w:sz="8" w:space="0" w:color="000000"/>
              <w:right w:val="single" w:sz="8" w:space="0" w:color="000000"/>
            </w:tcBorders>
          </w:tcPr>
          <w:p w14:paraId="43434B3B"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8-10 m  </w:t>
            </w:r>
          </w:p>
        </w:tc>
        <w:tc>
          <w:tcPr>
            <w:tcW w:w="2694" w:type="dxa"/>
            <w:tcBorders>
              <w:top w:val="single" w:sz="8" w:space="0" w:color="000000"/>
              <w:left w:val="single" w:sz="8" w:space="0" w:color="000000"/>
              <w:bottom w:val="single" w:sz="8" w:space="0" w:color="000000"/>
              <w:right w:val="single" w:sz="8" w:space="0" w:color="000000"/>
            </w:tcBorders>
          </w:tcPr>
          <w:p w14:paraId="07A9F359"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Very low  </w:t>
            </w:r>
          </w:p>
        </w:tc>
        <w:tc>
          <w:tcPr>
            <w:tcW w:w="1189" w:type="dxa"/>
            <w:tcBorders>
              <w:top w:val="single" w:sz="8" w:space="0" w:color="000000"/>
              <w:left w:val="single" w:sz="8" w:space="0" w:color="000000"/>
              <w:bottom w:val="single" w:sz="8" w:space="0" w:color="000000"/>
              <w:right w:val="single" w:sz="8" w:space="0" w:color="000000"/>
            </w:tcBorders>
          </w:tcPr>
          <w:p w14:paraId="1DE959CD" w14:textId="77777777" w:rsidR="00034252" w:rsidRDefault="006D7835">
            <w:pPr>
              <w:tabs>
                <w:tab w:val="left" w:pos="1080"/>
              </w:tabs>
              <w:jc w:val="both"/>
              <w:rPr>
                <w:rFonts w:ascii="Arial" w:eastAsia="Arial" w:hAnsi="Arial" w:cs="Arial"/>
                <w:color w:val="000000"/>
                <w:sz w:val="18"/>
                <w:szCs w:val="18"/>
              </w:rPr>
            </w:pPr>
            <w:r>
              <w:rPr>
                <w:rFonts w:ascii="Arial" w:eastAsia="Arial" w:hAnsi="Arial" w:cs="Arial"/>
                <w:color w:val="000000"/>
                <w:sz w:val="18"/>
                <w:szCs w:val="18"/>
              </w:rPr>
              <w:t xml:space="preserve">Low  </w:t>
            </w:r>
          </w:p>
        </w:tc>
      </w:tr>
    </w:tbl>
    <w:p w14:paraId="19207549"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 xml:space="preserve">  Source: Farooq et al., 2019</w:t>
      </w:r>
    </w:p>
    <w:p w14:paraId="0D401FFA" w14:textId="77777777" w:rsidR="00034252" w:rsidRDefault="00034252">
      <w:pPr>
        <w:tabs>
          <w:tab w:val="left" w:pos="1080"/>
        </w:tabs>
        <w:jc w:val="both"/>
        <w:rPr>
          <w:rFonts w:ascii="Arial" w:eastAsia="Arial" w:hAnsi="Arial" w:cs="Arial"/>
          <w:b/>
          <w:bCs/>
          <w:color w:val="000000"/>
        </w:rPr>
      </w:pPr>
    </w:p>
    <w:p w14:paraId="701784F9" w14:textId="77777777" w:rsidR="00034252" w:rsidRDefault="00034252">
      <w:pPr>
        <w:tabs>
          <w:tab w:val="left" w:pos="1080"/>
        </w:tabs>
        <w:jc w:val="both"/>
        <w:rPr>
          <w:rFonts w:ascii="Arial" w:eastAsia="Arial" w:hAnsi="Arial" w:cs="Arial"/>
          <w:color w:val="000000"/>
        </w:rPr>
      </w:pPr>
    </w:p>
    <w:p w14:paraId="5155256A" w14:textId="77777777" w:rsidR="00034252" w:rsidRDefault="006D7835">
      <w:pPr>
        <w:tabs>
          <w:tab w:val="left" w:pos="1080"/>
        </w:tabs>
        <w:jc w:val="both"/>
        <w:rPr>
          <w:rFonts w:ascii="Arial" w:eastAsia="Arial" w:hAnsi="Arial" w:cs="Arial"/>
          <w:b/>
          <w:bCs/>
          <w:color w:val="000000"/>
        </w:rPr>
      </w:pPr>
      <w:r>
        <w:rPr>
          <w:rFonts w:ascii="Arial" w:eastAsia="Arial" w:hAnsi="Arial" w:cs="Arial"/>
          <w:b/>
          <w:bCs/>
          <w:color w:val="000000"/>
        </w:rPr>
        <w:t xml:space="preserve">2.1.3 Data processing layer </w:t>
      </w:r>
    </w:p>
    <w:p w14:paraId="4A892F25"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 xml:space="preserve">Often referred to as the "cloud layer," this component handles data storage, filtering, and analytics. Common cloud platforms include AWS IoT Core, Microsoft Azure, and </w:t>
      </w:r>
      <w:proofErr w:type="spellStart"/>
      <w:r>
        <w:rPr>
          <w:rFonts w:ascii="Arial" w:eastAsia="Arial" w:hAnsi="Arial" w:cs="Arial"/>
          <w:color w:val="000000"/>
        </w:rPr>
        <w:t>ThingSpeak</w:t>
      </w:r>
      <w:proofErr w:type="spellEnd"/>
      <w:r>
        <w:rPr>
          <w:rFonts w:ascii="Arial" w:eastAsia="Arial" w:hAnsi="Arial" w:cs="Arial"/>
          <w:color w:val="000000"/>
        </w:rPr>
        <w:t xml:space="preserve"> (</w:t>
      </w:r>
      <w:proofErr w:type="spellStart"/>
      <w:r>
        <w:rPr>
          <w:rFonts w:ascii="Arial" w:eastAsia="Arial" w:hAnsi="Arial" w:cs="Arial"/>
          <w:color w:val="000000"/>
        </w:rPr>
        <w:t>Nakhuva</w:t>
      </w:r>
      <w:proofErr w:type="spellEnd"/>
      <w:r>
        <w:rPr>
          <w:rFonts w:ascii="Arial" w:eastAsia="Arial" w:hAnsi="Arial" w:cs="Arial"/>
          <w:color w:val="000000"/>
        </w:rPr>
        <w:t xml:space="preserve"> and </w:t>
      </w:r>
      <w:proofErr w:type="spellStart"/>
      <w:r>
        <w:rPr>
          <w:rFonts w:ascii="Arial" w:eastAsia="Arial" w:hAnsi="Arial" w:cs="Arial"/>
          <w:color w:val="000000"/>
        </w:rPr>
        <w:t>Champaneria</w:t>
      </w:r>
      <w:proofErr w:type="spellEnd"/>
      <w:r>
        <w:rPr>
          <w:rFonts w:ascii="Arial" w:eastAsia="Arial" w:hAnsi="Arial" w:cs="Arial"/>
          <w:color w:val="000000"/>
        </w:rPr>
        <w:t>, 2015). These platfor</w:t>
      </w:r>
      <w:r>
        <w:rPr>
          <w:rFonts w:ascii="Arial" w:eastAsia="Arial" w:hAnsi="Arial" w:cs="Arial"/>
          <w:color w:val="000000"/>
        </w:rPr>
        <w:t xml:space="preserve">ms allow real-time graphical representation and historical analysis of soil data.  </w:t>
      </w:r>
    </w:p>
    <w:p w14:paraId="0BE27DE7" w14:textId="77777777" w:rsidR="00034252" w:rsidRDefault="006D7835">
      <w:pPr>
        <w:tabs>
          <w:tab w:val="left" w:pos="1080"/>
        </w:tabs>
        <w:jc w:val="both"/>
        <w:rPr>
          <w:rFonts w:ascii="Arial" w:eastAsia="Arial" w:hAnsi="Arial" w:cs="Arial"/>
          <w:b/>
          <w:bCs/>
          <w:color w:val="000000"/>
        </w:rPr>
      </w:pPr>
      <w:r>
        <w:rPr>
          <w:rFonts w:ascii="Arial" w:eastAsia="Arial" w:hAnsi="Arial" w:cs="Arial"/>
          <w:b/>
          <w:bCs/>
          <w:color w:val="000000"/>
        </w:rPr>
        <w:t xml:space="preserve">2.1.4 Application layer    </w:t>
      </w:r>
    </w:p>
    <w:p w14:paraId="0B04CA22" w14:textId="77777777" w:rsidR="00034252" w:rsidRDefault="006D7835">
      <w:pPr>
        <w:tabs>
          <w:tab w:val="left" w:pos="1080"/>
        </w:tabs>
        <w:jc w:val="both"/>
        <w:rPr>
          <w:rFonts w:ascii="Arial" w:eastAsia="Arial" w:hAnsi="Arial" w:cs="Arial"/>
          <w:color w:val="000000"/>
        </w:rPr>
      </w:pPr>
      <w:bookmarkStart w:id="6" w:name="_l4xno2sle7ev" w:colFirst="0" w:colLast="0"/>
      <w:bookmarkEnd w:id="6"/>
      <w:r>
        <w:rPr>
          <w:rFonts w:ascii="Arial" w:eastAsia="Arial" w:hAnsi="Arial" w:cs="Arial"/>
          <w:color w:val="000000"/>
        </w:rPr>
        <w:tab/>
        <w:t>This top layer interfaces with end users-farmers, agronomists, or researchers via dashboards, mobile apps, or web portals. It translates proces</w:t>
      </w:r>
      <w:r>
        <w:rPr>
          <w:rFonts w:ascii="Arial" w:eastAsia="Arial" w:hAnsi="Arial" w:cs="Arial"/>
          <w:color w:val="000000"/>
        </w:rPr>
        <w:t xml:space="preserve">sed data into actionable insights for irrigation, fertilization, or crop selection (Jamali et al., 2020). </w:t>
      </w:r>
      <w:proofErr w:type="spellStart"/>
      <w:r>
        <w:rPr>
          <w:rFonts w:ascii="Arial" w:eastAsia="Arial" w:hAnsi="Arial" w:cs="Arial"/>
          <w:color w:val="000000"/>
        </w:rPr>
        <w:t>ThingSpeak</w:t>
      </w:r>
      <w:proofErr w:type="spellEnd"/>
      <w:r>
        <w:rPr>
          <w:rFonts w:ascii="Arial" w:eastAsia="Arial" w:hAnsi="Arial" w:cs="Arial"/>
          <w:color w:val="000000"/>
        </w:rPr>
        <w:t xml:space="preserve"> is a web service which assists in plotting the output data in graphical form (Pasha, 2016).  </w:t>
      </w:r>
    </w:p>
    <w:p w14:paraId="51CB2B34"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 xml:space="preserve"> </w:t>
      </w:r>
    </w:p>
    <w:p w14:paraId="7A455436" w14:textId="77777777" w:rsidR="00034252" w:rsidRDefault="006D7835">
      <w:pPr>
        <w:tabs>
          <w:tab w:val="left" w:pos="1080"/>
        </w:tabs>
        <w:jc w:val="both"/>
        <w:rPr>
          <w:rFonts w:ascii="Arial" w:eastAsia="Arial" w:hAnsi="Arial" w:cs="Arial"/>
          <w:b/>
          <w:bCs/>
          <w:color w:val="000000"/>
        </w:rPr>
      </w:pPr>
      <w:bookmarkStart w:id="7" w:name="_dkvgzoo3hj0w" w:colFirst="0" w:colLast="0"/>
      <w:bookmarkEnd w:id="7"/>
      <w:r>
        <w:rPr>
          <w:rFonts w:ascii="Arial" w:eastAsia="Arial" w:hAnsi="Arial" w:cs="Arial"/>
          <w:b/>
          <w:bCs/>
          <w:color w:val="000000"/>
        </w:rPr>
        <w:t>3. MONITORING SOIL PARAMETERS USING IoT</w:t>
      </w:r>
    </w:p>
    <w:p w14:paraId="50BC9227"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Th</w:t>
      </w:r>
      <w:r>
        <w:rPr>
          <w:rFonts w:ascii="Arial" w:eastAsia="Arial" w:hAnsi="Arial" w:cs="Arial"/>
          <w:color w:val="000000"/>
        </w:rPr>
        <w:t>e effectiveness of IoT in soil health monitoring lies in its ability to continuously assess physical, chemical, and biological parameters through a network of sensors. These real time measurements offer spatial and temporal resolution unmatched by traditio</w:t>
      </w:r>
      <w:r>
        <w:rPr>
          <w:rFonts w:ascii="Arial" w:eastAsia="Arial" w:hAnsi="Arial" w:cs="Arial"/>
          <w:color w:val="000000"/>
        </w:rPr>
        <w:t>nal sampling methods, enhancing precision agriculture practices. This section presents how IoT enables monitoring of key soil properties.</w:t>
      </w:r>
    </w:p>
    <w:p w14:paraId="6D3FC9CB" w14:textId="77777777" w:rsidR="00034252" w:rsidRDefault="006D7835">
      <w:pPr>
        <w:tabs>
          <w:tab w:val="left" w:pos="1080"/>
        </w:tabs>
        <w:jc w:val="both"/>
        <w:rPr>
          <w:rFonts w:ascii="Arial" w:eastAsia="Arial" w:hAnsi="Arial" w:cs="Arial"/>
          <w:b/>
          <w:bCs/>
          <w:color w:val="000000"/>
        </w:rPr>
      </w:pPr>
      <w:bookmarkStart w:id="8" w:name="_w4acdly67j4d" w:colFirst="0" w:colLast="0"/>
      <w:bookmarkEnd w:id="8"/>
      <w:r>
        <w:rPr>
          <w:rFonts w:ascii="Arial" w:eastAsia="Arial" w:hAnsi="Arial" w:cs="Arial"/>
          <w:b/>
          <w:bCs/>
          <w:color w:val="000000"/>
        </w:rPr>
        <w:t xml:space="preserve">3.1 MONITORING SOIL PHYSICAL PARAMETERS USING IoT     </w:t>
      </w:r>
    </w:p>
    <w:p w14:paraId="432D529A"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Physical parameters such as soil moisture and soil temperature</w:t>
      </w:r>
      <w:r>
        <w:rPr>
          <w:rFonts w:ascii="Arial" w:eastAsia="Arial" w:hAnsi="Arial" w:cs="Arial"/>
          <w:color w:val="000000"/>
        </w:rPr>
        <w:t> are essential determinants of plant water availability, seed germination, root growth, and microbial activity. IoT-based monitoring of these parameters supports optimized irrigation scheduling, reduces water wastage, and enhances crop productivity.</w:t>
      </w:r>
    </w:p>
    <w:p w14:paraId="3CC6C07A"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Sever</w:t>
      </w:r>
      <w:r>
        <w:rPr>
          <w:rFonts w:ascii="Arial" w:eastAsia="Arial" w:hAnsi="Arial" w:cs="Arial"/>
          <w:color w:val="000000"/>
        </w:rPr>
        <w:t xml:space="preserve">al studies have demonstrated the accuracy and reliability of IoT-linked soil moisture sensing systems. </w:t>
      </w:r>
      <w:proofErr w:type="spellStart"/>
      <w:r>
        <w:rPr>
          <w:rFonts w:ascii="Arial" w:eastAsia="Arial" w:hAnsi="Arial" w:cs="Arial"/>
          <w:color w:val="000000"/>
        </w:rPr>
        <w:t>Barapatre</w:t>
      </w:r>
      <w:proofErr w:type="spellEnd"/>
      <w:r>
        <w:rPr>
          <w:rFonts w:ascii="Arial" w:eastAsia="Arial" w:hAnsi="Arial" w:cs="Arial"/>
          <w:color w:val="000000"/>
        </w:rPr>
        <w:t xml:space="preserve"> and Patel (2019) conducted a comparative study using 24 soil samples from Maharashtra to evaluate resistive and capacitive soil moisture sensor</w:t>
      </w:r>
      <w:r>
        <w:rPr>
          <w:rFonts w:ascii="Arial" w:eastAsia="Arial" w:hAnsi="Arial" w:cs="Arial"/>
          <w:color w:val="000000"/>
        </w:rPr>
        <w:t>s. Results showed that capacitive sensors had a stronger correlation with gravimetric moisture values, lower RMSE (Root Mean Square Error), and higher consistency. Capacitive sensors were therefore identified as more reliable for long-term monitoring in ag</w:t>
      </w:r>
      <w:r>
        <w:rPr>
          <w:rFonts w:ascii="Arial" w:eastAsia="Arial" w:hAnsi="Arial" w:cs="Arial"/>
          <w:color w:val="000000"/>
        </w:rPr>
        <w:t xml:space="preserve">ricultural fields. </w:t>
      </w:r>
      <w:proofErr w:type="spellStart"/>
      <w:r>
        <w:rPr>
          <w:rFonts w:ascii="Arial" w:eastAsia="Arial" w:hAnsi="Arial" w:cs="Arial"/>
          <w:color w:val="000000"/>
        </w:rPr>
        <w:t>Saikia</w:t>
      </w:r>
      <w:proofErr w:type="spellEnd"/>
      <w:r>
        <w:rPr>
          <w:rFonts w:ascii="Arial" w:eastAsia="Arial" w:hAnsi="Arial" w:cs="Arial"/>
          <w:color w:val="000000"/>
        </w:rPr>
        <w:t xml:space="preserve"> and Khatoon (2022) developed a handheld soil moisture monitoring device for alluvial soils of Assam using YL-69 sensors and an Arduino Uno microcontroller, where data were transmitted via Wi-Fi to the </w:t>
      </w:r>
      <w:proofErr w:type="spellStart"/>
      <w:r>
        <w:rPr>
          <w:rFonts w:ascii="Arial" w:eastAsia="Arial" w:hAnsi="Arial" w:cs="Arial"/>
          <w:color w:val="000000"/>
        </w:rPr>
        <w:t>ThingSpeak</w:t>
      </w:r>
      <w:proofErr w:type="spellEnd"/>
      <w:r>
        <w:rPr>
          <w:rFonts w:ascii="Arial" w:eastAsia="Arial" w:hAnsi="Arial" w:cs="Arial"/>
          <w:color w:val="000000"/>
        </w:rPr>
        <w:t> cloud platform, wh</w:t>
      </w:r>
      <w:r>
        <w:rPr>
          <w:rFonts w:ascii="Arial" w:eastAsia="Arial" w:hAnsi="Arial" w:cs="Arial"/>
          <w:color w:val="000000"/>
        </w:rPr>
        <w:t>ich enabled graphical visualization of moisture changes over time. In Tamil Nadu, </w:t>
      </w:r>
      <w:proofErr w:type="spellStart"/>
      <w:r>
        <w:rPr>
          <w:rFonts w:ascii="Arial" w:eastAsia="Arial" w:hAnsi="Arial" w:cs="Arial"/>
          <w:color w:val="000000"/>
        </w:rPr>
        <w:t>Ezhilazhahi</w:t>
      </w:r>
      <w:proofErr w:type="spellEnd"/>
      <w:r>
        <w:rPr>
          <w:rFonts w:ascii="Arial" w:eastAsia="Arial" w:hAnsi="Arial" w:cs="Arial"/>
          <w:color w:val="000000"/>
        </w:rPr>
        <w:t xml:space="preserve"> and </w:t>
      </w:r>
      <w:proofErr w:type="spellStart"/>
      <w:r>
        <w:rPr>
          <w:rFonts w:ascii="Arial" w:eastAsia="Arial" w:hAnsi="Arial" w:cs="Arial"/>
          <w:color w:val="000000"/>
        </w:rPr>
        <w:t>Bhuvaneswari</w:t>
      </w:r>
      <w:proofErr w:type="spellEnd"/>
      <w:r>
        <w:rPr>
          <w:rFonts w:ascii="Arial" w:eastAsia="Arial" w:hAnsi="Arial" w:cs="Arial"/>
          <w:color w:val="000000"/>
        </w:rPr>
        <w:t xml:space="preserve"> (2017) monitored soil moisture variations in a sweet potato field over one week, with sensors recording data at four daily intervals (6 am, 10 am</w:t>
      </w:r>
      <w:r>
        <w:rPr>
          <w:rFonts w:ascii="Arial" w:eastAsia="Arial" w:hAnsi="Arial" w:cs="Arial"/>
          <w:color w:val="000000"/>
        </w:rPr>
        <w:t>, 2 pm, and 6 pm). The study revealed substantial temporal fluctuations due to environmental conditions and highlighted the importance of intra-day monitoring. Seasonal variations in moisture and temperature in the loamy soils of the National Forest Park o</w:t>
      </w:r>
      <w:r>
        <w:rPr>
          <w:rFonts w:ascii="Arial" w:eastAsia="Arial" w:hAnsi="Arial" w:cs="Arial"/>
          <w:color w:val="000000"/>
        </w:rPr>
        <w:t xml:space="preserve">f Zi </w:t>
      </w:r>
      <w:proofErr w:type="spellStart"/>
      <w:r>
        <w:rPr>
          <w:rFonts w:ascii="Arial" w:eastAsia="Arial" w:hAnsi="Arial" w:cs="Arial"/>
          <w:color w:val="000000"/>
        </w:rPr>
        <w:t>Jin</w:t>
      </w:r>
      <w:proofErr w:type="spellEnd"/>
      <w:r>
        <w:rPr>
          <w:rFonts w:ascii="Arial" w:eastAsia="Arial" w:hAnsi="Arial" w:cs="Arial"/>
          <w:color w:val="000000"/>
        </w:rPr>
        <w:t xml:space="preserve"> Shan, China, was studied by Wu et al. (2023) using depth-wise sensors at 0, 0.1, 0.2, 0.3, and 0.4 m and observed soil moisture increase during the summer due to monsoon rainfall, while surface temperatures peaked during spring and summer, declini</w:t>
      </w:r>
      <w:r>
        <w:rPr>
          <w:rFonts w:ascii="Arial" w:eastAsia="Arial" w:hAnsi="Arial" w:cs="Arial"/>
          <w:color w:val="000000"/>
        </w:rPr>
        <w:t xml:space="preserve">ng significantly during autumn and winter. A soil monitoring system developed by Deshpande et </w:t>
      </w:r>
      <w:r>
        <w:rPr>
          <w:rFonts w:ascii="Arial" w:eastAsia="Arial" w:hAnsi="Arial" w:cs="Arial"/>
          <w:color w:val="000000"/>
        </w:rPr>
        <w:lastRenderedPageBreak/>
        <w:t>al. (2022) for the clayey soils of Pune involved sensors at 5 cm, 15 cm, 50 cm, and 100 cm depths and observed that surface layers exhibited greater moisture vari</w:t>
      </w:r>
      <w:r>
        <w:rPr>
          <w:rFonts w:ascii="Arial" w:eastAsia="Arial" w:hAnsi="Arial" w:cs="Arial"/>
          <w:color w:val="000000"/>
        </w:rPr>
        <w:t xml:space="preserve">ability, while deeper layers were more stable with higher moisture retention. Conversely, temperature readings increased with depth, highlighting the importance of multi-layered analysis. </w:t>
      </w:r>
      <w:proofErr w:type="spellStart"/>
      <w:r>
        <w:rPr>
          <w:rFonts w:ascii="Arial" w:eastAsia="Arial" w:hAnsi="Arial" w:cs="Arial"/>
          <w:color w:val="000000"/>
        </w:rPr>
        <w:t>Aarthi</w:t>
      </w:r>
      <w:proofErr w:type="spellEnd"/>
      <w:r>
        <w:rPr>
          <w:rFonts w:ascii="Arial" w:eastAsia="Arial" w:hAnsi="Arial" w:cs="Arial"/>
          <w:color w:val="000000"/>
        </w:rPr>
        <w:t xml:space="preserve"> et al. (2023) monitored daily moisture and temperature in a s</w:t>
      </w:r>
      <w:r>
        <w:rPr>
          <w:rFonts w:ascii="Arial" w:eastAsia="Arial" w:hAnsi="Arial" w:cs="Arial"/>
          <w:color w:val="000000"/>
        </w:rPr>
        <w:t>pinach garden for 25 days, with soil moisture dropping to its lowest at midday due to evapotranspiration, while soil temperature peaking at 12:00 pm, driven by solar intensity. The findings underscore the influence of diurnal cycles and weather conditions.</w:t>
      </w:r>
      <w:r>
        <w:rPr>
          <w:rFonts w:ascii="Arial" w:eastAsia="Arial" w:hAnsi="Arial" w:cs="Arial"/>
          <w:color w:val="000000"/>
        </w:rPr>
        <w:t xml:space="preserve">  Bhavani and Begum (2017) designed a soil monitoring system to predict the disease occurrence in paddy fields based on changes in temperature, humidity and soil moisture. </w:t>
      </w:r>
    </w:p>
    <w:p w14:paraId="2FD2DCB1"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Effective monitoring systems are instrumental in ensuring optimal plant growth and</w:t>
      </w:r>
      <w:r>
        <w:rPr>
          <w:rFonts w:ascii="Arial" w:eastAsia="Arial" w:hAnsi="Arial" w:cs="Arial"/>
          <w:color w:val="000000"/>
        </w:rPr>
        <w:t xml:space="preserve"> development, and are a key component in the design of smart irrigation control systems. By harnessing real-time data and insights, these systems enable farmers to make informed decisions, reduce water losses, and increase crop productivity, ultimately sup</w:t>
      </w:r>
      <w:r>
        <w:rPr>
          <w:rFonts w:ascii="Arial" w:eastAsia="Arial" w:hAnsi="Arial" w:cs="Arial"/>
          <w:color w:val="000000"/>
        </w:rPr>
        <w:t>porting global food security and sustainable agriculture practices (</w:t>
      </w:r>
      <w:proofErr w:type="spellStart"/>
      <w:r>
        <w:rPr>
          <w:rFonts w:ascii="Arial" w:eastAsia="Arial" w:hAnsi="Arial" w:cs="Arial"/>
          <w:color w:val="000000"/>
        </w:rPr>
        <w:t>Keswani</w:t>
      </w:r>
      <w:proofErr w:type="spellEnd"/>
      <w:r>
        <w:rPr>
          <w:rFonts w:ascii="Arial" w:eastAsia="Arial" w:hAnsi="Arial" w:cs="Arial"/>
          <w:color w:val="000000"/>
        </w:rPr>
        <w:t xml:space="preserve"> et al., 2019).   Jha et al. (2017) implemented an automatic irrigation system in a wheat field in Dehradun using moisture sensor. Alerts were triggered when moisture fell below 10%</w:t>
      </w:r>
      <w:r>
        <w:rPr>
          <w:rFonts w:ascii="Arial" w:eastAsia="Arial" w:hAnsi="Arial" w:cs="Arial"/>
          <w:color w:val="000000"/>
        </w:rPr>
        <w:t>, enabling timely irrigation and improved crop health. Chew et al. (2020) tested irrigation across six zones of a greenhouse with different green bean seed densities. The zone with the highest seed density (60 g) recorded the highest irrigation volume (106</w:t>
      </w:r>
      <w:r>
        <w:rPr>
          <w:rFonts w:ascii="Arial" w:eastAsia="Arial" w:hAnsi="Arial" w:cs="Arial"/>
          <w:color w:val="000000"/>
        </w:rPr>
        <w:t xml:space="preserve"> mL), demonstrating how moisture demand scales with plant population. Mat et al. (2016) compared scheduled</w:t>
      </w:r>
      <w:r>
        <w:rPr>
          <w:rFonts w:ascii="Arial" w:eastAsia="Arial" w:hAnsi="Arial" w:cs="Arial"/>
          <w:i/>
          <w:iCs/>
          <w:color w:val="000000"/>
        </w:rPr>
        <w:t xml:space="preserve"> vs.</w:t>
      </w:r>
      <w:r>
        <w:rPr>
          <w:rFonts w:ascii="Arial" w:eastAsia="Arial" w:hAnsi="Arial" w:cs="Arial"/>
          <w:color w:val="000000"/>
        </w:rPr>
        <w:t xml:space="preserve"> automated irrigation in chilli crops with automated system, maintaining 35% VWC using moisture sensors, saved approximately 1,500 mL of water per plant per day, emphasizing water-use efficiency. Shaikh et al. (2022) integrated soil moisture and water leve</w:t>
      </w:r>
      <w:r>
        <w:rPr>
          <w:rFonts w:ascii="Arial" w:eastAsia="Arial" w:hAnsi="Arial" w:cs="Arial"/>
          <w:color w:val="000000"/>
        </w:rPr>
        <w:t>l sensors with mobile alerts for farmers, resulting in better irrigation decisions, reduced labour, and healthier plants.</w:t>
      </w:r>
    </w:p>
    <w:p w14:paraId="47693A02"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The implementation of IoT in irrigation yields several advantages, such as water conservation, reduce resources, preserves soil struc</w:t>
      </w:r>
      <w:r>
        <w:rPr>
          <w:rFonts w:ascii="Arial" w:eastAsia="Arial" w:hAnsi="Arial" w:cs="Arial"/>
          <w:color w:val="000000"/>
        </w:rPr>
        <w:t xml:space="preserve">ture, improves financial efficiency, optimized performance, reduced energy requirements, and decreased crop losses (Garcia et al., 2020). While barriers include high power consumption of devices, non- availability of reliable internet connections, lack of </w:t>
      </w:r>
      <w:r>
        <w:rPr>
          <w:rFonts w:ascii="Arial" w:eastAsia="Arial" w:hAnsi="Arial" w:cs="Arial"/>
          <w:color w:val="000000"/>
        </w:rPr>
        <w:t>IoT knowledge and weak communication signals (</w:t>
      </w:r>
      <w:proofErr w:type="spellStart"/>
      <w:r>
        <w:rPr>
          <w:rFonts w:ascii="Arial" w:eastAsia="Arial" w:hAnsi="Arial" w:cs="Arial"/>
          <w:color w:val="000000"/>
        </w:rPr>
        <w:t>Obaideen</w:t>
      </w:r>
      <w:proofErr w:type="spellEnd"/>
      <w:r>
        <w:rPr>
          <w:rFonts w:ascii="Arial" w:eastAsia="Arial" w:hAnsi="Arial" w:cs="Arial"/>
          <w:color w:val="000000"/>
        </w:rPr>
        <w:t xml:space="preserve"> et al., 2022).  </w:t>
      </w:r>
    </w:p>
    <w:p w14:paraId="2AE3320C"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Landslides are a significant hazard of global occurrence, especially in areas with steep slopes. For addressing this issue, real-time monitoring of landslides has become a crucial are</w:t>
      </w:r>
      <w:r>
        <w:rPr>
          <w:rFonts w:ascii="Arial" w:eastAsia="Arial" w:hAnsi="Arial" w:cs="Arial"/>
          <w:color w:val="000000"/>
        </w:rPr>
        <w:t xml:space="preserve">a of research. An IoT-based landslide forecasting system was designed by </w:t>
      </w:r>
      <w:proofErr w:type="spellStart"/>
      <w:r>
        <w:rPr>
          <w:rFonts w:ascii="Arial" w:eastAsia="Arial" w:hAnsi="Arial" w:cs="Arial"/>
          <w:color w:val="000000"/>
        </w:rPr>
        <w:t>Sruthy</w:t>
      </w:r>
      <w:proofErr w:type="spellEnd"/>
      <w:r>
        <w:rPr>
          <w:rFonts w:ascii="Arial" w:eastAsia="Arial" w:hAnsi="Arial" w:cs="Arial"/>
          <w:color w:val="000000"/>
        </w:rPr>
        <w:t xml:space="preserve"> et al. (2020), College of Engineering and Research Centre, Thrissur, Kerala by integrating soil moisture sensor with accelerometer for landslide forecasting and to provide earl</w:t>
      </w:r>
      <w:r>
        <w:rPr>
          <w:rFonts w:ascii="Arial" w:eastAsia="Arial" w:hAnsi="Arial" w:cs="Arial"/>
          <w:color w:val="000000"/>
        </w:rPr>
        <w:t xml:space="preserve">y warnings, potentially preventing human casualties. </w:t>
      </w:r>
    </w:p>
    <w:p w14:paraId="6903CF99" w14:textId="77777777" w:rsidR="00034252" w:rsidRDefault="006D7835">
      <w:pPr>
        <w:tabs>
          <w:tab w:val="left" w:pos="1080"/>
        </w:tabs>
        <w:jc w:val="both"/>
        <w:rPr>
          <w:rFonts w:ascii="Arial" w:eastAsia="Arial" w:hAnsi="Arial" w:cs="Arial"/>
          <w:b/>
          <w:bCs/>
          <w:color w:val="000000"/>
        </w:rPr>
      </w:pPr>
      <w:bookmarkStart w:id="9" w:name="_fg54ibsgpgs7" w:colFirst="0" w:colLast="0"/>
      <w:bookmarkEnd w:id="9"/>
      <w:r>
        <w:rPr>
          <w:rFonts w:ascii="Arial" w:eastAsia="Arial" w:hAnsi="Arial" w:cs="Arial"/>
          <w:b/>
          <w:bCs/>
          <w:color w:val="000000"/>
        </w:rPr>
        <w:t xml:space="preserve">3.2 MONITORING SOIL CHEMICAL PARAMETERS USING IoT  </w:t>
      </w:r>
    </w:p>
    <w:p w14:paraId="5240073C"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Soil chemical parameters such as pH, electrical conductivity (EC), and nutrient concentrations are critical for maintaining soil fertility and ensuri</w:t>
      </w:r>
      <w:r>
        <w:rPr>
          <w:rFonts w:ascii="Arial" w:eastAsia="Arial" w:hAnsi="Arial" w:cs="Arial"/>
          <w:color w:val="000000"/>
        </w:rPr>
        <w:t>ng optimal crop growth. Conventional analysis of these properties often involves sample collection followed by laboratory analysis, a process that is time-consuming, spatially limited, and resource-intensive. IoT-based systems offer an efficient alternativ</w:t>
      </w:r>
      <w:r>
        <w:rPr>
          <w:rFonts w:ascii="Arial" w:eastAsia="Arial" w:hAnsi="Arial" w:cs="Arial"/>
          <w:color w:val="000000"/>
        </w:rPr>
        <w:t>e by enabling real-time, in situ monitoring of these variables.</w:t>
      </w:r>
    </w:p>
    <w:p w14:paraId="7D625CCA"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r>
      <w:proofErr w:type="spellStart"/>
      <w:r>
        <w:rPr>
          <w:rFonts w:ascii="Arial" w:eastAsia="Arial" w:hAnsi="Arial" w:cs="Arial"/>
          <w:color w:val="000000"/>
        </w:rPr>
        <w:t>Aarthi</w:t>
      </w:r>
      <w:proofErr w:type="spellEnd"/>
      <w:r>
        <w:rPr>
          <w:rFonts w:ascii="Arial" w:eastAsia="Arial" w:hAnsi="Arial" w:cs="Arial"/>
          <w:color w:val="000000"/>
        </w:rPr>
        <w:t xml:space="preserve"> et al. (2023) designed a real-time monitoring system for backyard spinach cultivation using Arduino-based sensors to track pH and EC. A comparison of sensor-based readings with laborat</w:t>
      </w:r>
      <w:r>
        <w:rPr>
          <w:rFonts w:ascii="Arial" w:eastAsia="Arial" w:hAnsi="Arial" w:cs="Arial"/>
          <w:color w:val="000000"/>
        </w:rPr>
        <w:t xml:space="preserve">ory results showed only minor deviations, confirming the accuracy and reliability of the system for field-level soil chemical monitoring. Putri et al. (2023) developed a smart pH control system for Aloe </w:t>
      </w:r>
      <w:proofErr w:type="spellStart"/>
      <w:r>
        <w:rPr>
          <w:rFonts w:ascii="Arial" w:eastAsia="Arial" w:hAnsi="Arial" w:cs="Arial"/>
          <w:color w:val="000000"/>
        </w:rPr>
        <w:t>vera</w:t>
      </w:r>
      <w:proofErr w:type="spellEnd"/>
      <w:r>
        <w:rPr>
          <w:rFonts w:ascii="Arial" w:eastAsia="Arial" w:hAnsi="Arial" w:cs="Arial"/>
          <w:color w:val="000000"/>
        </w:rPr>
        <w:t xml:space="preserve"> cultivation. The setup included soil pH sensors </w:t>
      </w:r>
      <w:r>
        <w:rPr>
          <w:rFonts w:ascii="Arial" w:eastAsia="Arial" w:hAnsi="Arial" w:cs="Arial"/>
          <w:color w:val="000000"/>
        </w:rPr>
        <w:t xml:space="preserve">connected to acid and base delivery pumps via HDPE piping. When the pH deviated from the target range of 5-6, the system autonomously adjusted it. Controlled plots showed significantly larger leaf area (~1.7 cm increase), demonstrating the positive impact </w:t>
      </w:r>
      <w:r>
        <w:rPr>
          <w:rFonts w:ascii="Arial" w:eastAsia="Arial" w:hAnsi="Arial" w:cs="Arial"/>
          <w:color w:val="000000"/>
        </w:rPr>
        <w:t xml:space="preserve">of automated pH regulation on plant health. Bhatnagar and Chandra (2020) proposed a mobile-based </w:t>
      </w:r>
      <w:r>
        <w:rPr>
          <w:rFonts w:ascii="Arial" w:eastAsia="Arial" w:hAnsi="Arial" w:cs="Arial"/>
          <w:color w:val="000000"/>
        </w:rPr>
        <w:lastRenderedPageBreak/>
        <w:t xml:space="preserve">recommendation system linked to real-time pH sensors. Based on the readings, the application calculated the lime or gypsum requirement to neutralize acidic or </w:t>
      </w:r>
      <w:r>
        <w:rPr>
          <w:rFonts w:ascii="Arial" w:eastAsia="Arial" w:hAnsi="Arial" w:cs="Arial"/>
          <w:color w:val="000000"/>
        </w:rPr>
        <w:t xml:space="preserve">alkaline conditions, helping farmers adopt site-specific soil amendments. </w:t>
      </w:r>
      <w:proofErr w:type="spellStart"/>
      <w:r>
        <w:rPr>
          <w:rFonts w:ascii="Arial" w:eastAsia="Arial" w:hAnsi="Arial" w:cs="Arial"/>
          <w:color w:val="000000"/>
        </w:rPr>
        <w:t>Othaman</w:t>
      </w:r>
      <w:proofErr w:type="spellEnd"/>
      <w:r>
        <w:rPr>
          <w:rFonts w:ascii="Arial" w:eastAsia="Arial" w:hAnsi="Arial" w:cs="Arial"/>
          <w:color w:val="000000"/>
        </w:rPr>
        <w:t xml:space="preserve"> et al. (2021) built a soil EC sensing system to study fertilizer effects in Malaysian paddy fields using NAFAS 17.5:15.5:10. Results indicated that EC increased with surface </w:t>
      </w:r>
      <w:r>
        <w:rPr>
          <w:rFonts w:ascii="Arial" w:eastAsia="Arial" w:hAnsi="Arial" w:cs="Arial"/>
          <w:color w:val="000000"/>
        </w:rPr>
        <w:t>nutrient concentration, while deeper layers exhibited reduced conductivity, affirming the role of depth-wise monitoring in nutrient leaching studies. Ramson et al. (2021) implemented an integrated system using </w:t>
      </w:r>
      <w:proofErr w:type="spellStart"/>
      <w:r>
        <w:rPr>
          <w:rFonts w:ascii="Arial" w:eastAsia="Arial" w:hAnsi="Arial" w:cs="Arial"/>
          <w:color w:val="000000"/>
        </w:rPr>
        <w:t>Teros</w:t>
      </w:r>
      <w:proofErr w:type="spellEnd"/>
      <w:r>
        <w:rPr>
          <w:rFonts w:ascii="Arial" w:eastAsia="Arial" w:hAnsi="Arial" w:cs="Arial"/>
          <w:color w:val="000000"/>
        </w:rPr>
        <w:t xml:space="preserve"> 12 sensors for EC and moisture measureme</w:t>
      </w:r>
      <w:r>
        <w:rPr>
          <w:rFonts w:ascii="Arial" w:eastAsia="Arial" w:hAnsi="Arial" w:cs="Arial"/>
          <w:color w:val="000000"/>
        </w:rPr>
        <w:t>nt and found a strong positive correlation between soil EC and moisture content, highlighting their interdependence in real-time salinity tracking. Jain et al. (2023) tested an optical sensor-based nutrient detection system in coconut field soils in Luckno</w:t>
      </w:r>
      <w:r>
        <w:rPr>
          <w:rFonts w:ascii="Arial" w:eastAsia="Arial" w:hAnsi="Arial" w:cs="Arial"/>
          <w:color w:val="000000"/>
        </w:rPr>
        <w:t xml:space="preserve">w and six samples were </w:t>
      </w:r>
      <w:proofErr w:type="spellStart"/>
      <w:r>
        <w:rPr>
          <w:rFonts w:ascii="Arial" w:eastAsia="Arial" w:hAnsi="Arial" w:cs="Arial"/>
          <w:color w:val="000000"/>
        </w:rPr>
        <w:t>analyzed</w:t>
      </w:r>
      <w:proofErr w:type="spellEnd"/>
      <w:r>
        <w:rPr>
          <w:rFonts w:ascii="Arial" w:eastAsia="Arial" w:hAnsi="Arial" w:cs="Arial"/>
          <w:color w:val="000000"/>
        </w:rPr>
        <w:t xml:space="preserve"> for N, P, and K using both sensor readings and laboratory tests. Coefficients of determination were high—N (R² = 0.953), P (R² = 0.969), and K (R² = 0.961) confirming strong alignment and suitability for field-scale nutrient</w:t>
      </w:r>
      <w:r>
        <w:rPr>
          <w:rFonts w:ascii="Arial" w:eastAsia="Arial" w:hAnsi="Arial" w:cs="Arial"/>
          <w:color w:val="000000"/>
        </w:rPr>
        <w:t xml:space="preserve"> analysis. </w:t>
      </w:r>
      <w:proofErr w:type="spellStart"/>
      <w:r>
        <w:rPr>
          <w:rFonts w:ascii="Arial" w:eastAsia="Arial" w:hAnsi="Arial" w:cs="Arial"/>
          <w:color w:val="000000"/>
        </w:rPr>
        <w:t>Spandana</w:t>
      </w:r>
      <w:proofErr w:type="spellEnd"/>
      <w:r>
        <w:rPr>
          <w:rFonts w:ascii="Arial" w:eastAsia="Arial" w:hAnsi="Arial" w:cs="Arial"/>
          <w:color w:val="000000"/>
        </w:rPr>
        <w:t xml:space="preserve"> and </w:t>
      </w:r>
      <w:proofErr w:type="spellStart"/>
      <w:r>
        <w:rPr>
          <w:rFonts w:ascii="Arial" w:eastAsia="Arial" w:hAnsi="Arial" w:cs="Arial"/>
          <w:color w:val="000000"/>
        </w:rPr>
        <w:t>Pabboju</w:t>
      </w:r>
      <w:proofErr w:type="spellEnd"/>
      <w:r>
        <w:rPr>
          <w:rFonts w:ascii="Arial" w:eastAsia="Arial" w:hAnsi="Arial" w:cs="Arial"/>
          <w:color w:val="000000"/>
        </w:rPr>
        <w:t xml:space="preserve"> (2020) used pH, temperature, and moisture sensors to assess soil conditions across different zones in Uttarakhand. The data were processed to recommend region-specific crops, integrating chemical monitoring with crop selecti</w:t>
      </w:r>
      <w:r>
        <w:rPr>
          <w:rFonts w:ascii="Arial" w:eastAsia="Arial" w:hAnsi="Arial" w:cs="Arial"/>
          <w:color w:val="000000"/>
        </w:rPr>
        <w:t>on guidance. Electronic crop (e-Crop), an IoT device developed by Mithra (2019) at ICAR- Central Tuber Crops Research Institute (CTCRI) is an electronic crop simulator that simulates crop growth in real-time based on weather, soil moisture and nutrient sta</w:t>
      </w:r>
      <w:r>
        <w:rPr>
          <w:rFonts w:ascii="Arial" w:eastAsia="Arial" w:hAnsi="Arial" w:cs="Arial"/>
          <w:color w:val="000000"/>
        </w:rPr>
        <w:t>tus. A field demonstration was done in sweet potato and an accuracy of 94.25 percent was observed in predicting the tuber yield.</w:t>
      </w:r>
    </w:p>
    <w:p w14:paraId="418EA2F9" w14:textId="77777777" w:rsidR="00034252" w:rsidRDefault="006D7835">
      <w:pPr>
        <w:tabs>
          <w:tab w:val="left" w:pos="1080"/>
        </w:tabs>
        <w:jc w:val="both"/>
        <w:rPr>
          <w:rFonts w:ascii="Arial" w:eastAsia="Arial" w:hAnsi="Arial" w:cs="Arial"/>
          <w:b/>
          <w:bCs/>
          <w:color w:val="000000"/>
        </w:rPr>
      </w:pPr>
      <w:r>
        <w:rPr>
          <w:rFonts w:ascii="Arial" w:eastAsia="Arial" w:hAnsi="Arial" w:cs="Arial"/>
          <w:b/>
          <w:bCs/>
          <w:color w:val="000000"/>
        </w:rPr>
        <w:t xml:space="preserve">3.3 MONITORING SOIL BIOLOGICAL PARAMETERS USING IoT  </w:t>
      </w:r>
    </w:p>
    <w:p w14:paraId="180F1263"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 xml:space="preserve">Soil biological health reflects the activity and diversity of </w:t>
      </w:r>
      <w:r>
        <w:rPr>
          <w:rFonts w:ascii="Arial" w:eastAsia="Arial" w:hAnsi="Arial" w:cs="Arial"/>
          <w:color w:val="000000"/>
        </w:rPr>
        <w:t>microorganisms that regulate nutrient cycling, carbon sequestration, organic matter decomposition, and soil structure formation (</w:t>
      </w:r>
      <w:proofErr w:type="spellStart"/>
      <w:r>
        <w:rPr>
          <w:rFonts w:ascii="Arial" w:eastAsia="Arial" w:hAnsi="Arial" w:cs="Arial"/>
          <w:color w:val="000000"/>
        </w:rPr>
        <w:t>Sahu</w:t>
      </w:r>
      <w:proofErr w:type="spellEnd"/>
      <w:r>
        <w:rPr>
          <w:rFonts w:ascii="Arial" w:eastAsia="Arial" w:hAnsi="Arial" w:cs="Arial"/>
          <w:color w:val="000000"/>
        </w:rPr>
        <w:t xml:space="preserve"> et al. 2017).  Traditional methods of assessing biological indicators such as soil organic carbon (SOC), soil respiration </w:t>
      </w:r>
      <w:r>
        <w:rPr>
          <w:rFonts w:ascii="Arial" w:eastAsia="Arial" w:hAnsi="Arial" w:cs="Arial"/>
          <w:color w:val="000000"/>
        </w:rPr>
        <w:t>(CO</w:t>
      </w:r>
      <w:r>
        <w:rPr>
          <w:rFonts w:ascii="Cambria Math" w:eastAsia="Cambria Math" w:hAnsi="Cambria Math" w:cs="Cambria Math"/>
          <w:color w:val="000000"/>
        </w:rPr>
        <w:t>₂</w:t>
      </w:r>
      <w:r>
        <w:rPr>
          <w:rFonts w:ascii="Arial" w:eastAsia="Arial" w:hAnsi="Arial" w:cs="Arial"/>
          <w:color w:val="000000"/>
        </w:rPr>
        <w:t xml:space="preserve"> evolution), and microbial activity are complex and laboratory-dependent. The integration of IoT with appropriate biosensors, gas sensors, and </w:t>
      </w:r>
      <w:proofErr w:type="spellStart"/>
      <w:r>
        <w:rPr>
          <w:rFonts w:ascii="Arial" w:eastAsia="Arial" w:hAnsi="Arial" w:cs="Arial"/>
          <w:color w:val="000000"/>
        </w:rPr>
        <w:t>modeling</w:t>
      </w:r>
      <w:proofErr w:type="spellEnd"/>
      <w:r>
        <w:rPr>
          <w:rFonts w:ascii="Arial" w:eastAsia="Arial" w:hAnsi="Arial" w:cs="Arial"/>
          <w:color w:val="000000"/>
        </w:rPr>
        <w:t xml:space="preserve"> tools enable real-time, dynamic monitoring of these parameters in the field.</w:t>
      </w:r>
    </w:p>
    <w:p w14:paraId="154110F9"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Wu et al. (2017) utili</w:t>
      </w:r>
      <w:r>
        <w:rPr>
          <w:rFonts w:ascii="Arial" w:eastAsia="Arial" w:hAnsi="Arial" w:cs="Arial"/>
          <w:color w:val="000000"/>
        </w:rPr>
        <w:t xml:space="preserve">zed IoT devices in combination with the Soil-C model developed by Huang et al. (2001) to study seasonal changes in soil organic carbon (SOC) during wheat cultivation in China. The model incorporated real-time sensor data on soil temperature, moisture, and </w:t>
      </w:r>
      <w:r>
        <w:rPr>
          <w:rFonts w:ascii="Arial" w:eastAsia="Arial" w:hAnsi="Arial" w:cs="Arial"/>
          <w:color w:val="000000"/>
        </w:rPr>
        <w:t>pH to compute SOC dynamics. The SOC content was highest during the sowing period (due to residue incorporation), declined during active growth, and rose slightly again at harvest from leaf and root decomposition.  Ramson et al. (2021) studied soil CO</w:t>
      </w:r>
      <w:r>
        <w:rPr>
          <w:rFonts w:ascii="Cambria Math" w:eastAsia="Cambria Math" w:hAnsi="Cambria Math" w:cs="Cambria Math"/>
          <w:color w:val="000000"/>
        </w:rPr>
        <w:t>₂</w:t>
      </w:r>
      <w:r>
        <w:rPr>
          <w:rFonts w:ascii="Arial" w:eastAsia="Arial" w:hAnsi="Arial" w:cs="Arial"/>
          <w:color w:val="000000"/>
        </w:rPr>
        <w:t xml:space="preserve"> and </w:t>
      </w:r>
      <w:r>
        <w:rPr>
          <w:rFonts w:ascii="Arial" w:eastAsia="Arial" w:hAnsi="Arial" w:cs="Arial"/>
          <w:color w:val="000000"/>
        </w:rPr>
        <w:t>temperature variation in clayey soils during the winter fallow period in Indiana, USA, using GMP251 CO</w:t>
      </w:r>
      <w:r>
        <w:rPr>
          <w:rFonts w:ascii="Cambria Math" w:eastAsia="Cambria Math" w:hAnsi="Cambria Math" w:cs="Cambria Math"/>
          <w:color w:val="000000"/>
        </w:rPr>
        <w:t>₂</w:t>
      </w:r>
      <w:r>
        <w:rPr>
          <w:rFonts w:ascii="Arial" w:eastAsia="Arial" w:hAnsi="Arial" w:cs="Arial"/>
          <w:color w:val="000000"/>
        </w:rPr>
        <w:t xml:space="preserve"> sensors and </w:t>
      </w:r>
      <w:proofErr w:type="spellStart"/>
      <w:r>
        <w:rPr>
          <w:rFonts w:ascii="Arial" w:eastAsia="Arial" w:hAnsi="Arial" w:cs="Arial"/>
          <w:color w:val="000000"/>
        </w:rPr>
        <w:t>Teros</w:t>
      </w:r>
      <w:proofErr w:type="spellEnd"/>
      <w:r>
        <w:rPr>
          <w:rFonts w:ascii="Arial" w:eastAsia="Arial" w:hAnsi="Arial" w:cs="Arial"/>
          <w:color w:val="000000"/>
        </w:rPr>
        <w:t xml:space="preserve"> 12 sensors. A positive correlation was observed between soil temperature and CO</w:t>
      </w:r>
      <w:r>
        <w:rPr>
          <w:rFonts w:ascii="Cambria Math" w:eastAsia="Cambria Math" w:hAnsi="Cambria Math" w:cs="Cambria Math"/>
          <w:color w:val="000000"/>
        </w:rPr>
        <w:t>₂</w:t>
      </w:r>
      <w:r>
        <w:rPr>
          <w:rFonts w:ascii="Arial" w:eastAsia="Arial" w:hAnsi="Arial" w:cs="Arial"/>
          <w:color w:val="000000"/>
        </w:rPr>
        <w:t xml:space="preserve"> emission, indicating increased microbial respiration </w:t>
      </w:r>
      <w:r>
        <w:rPr>
          <w:rFonts w:ascii="Arial" w:eastAsia="Arial" w:hAnsi="Arial" w:cs="Arial"/>
          <w:color w:val="000000"/>
        </w:rPr>
        <w:t>with rising temperature even in the absence of crop cover. Agrawal et al. (2022) developed a comprehensive IoT system for soil biome management, integrating multiple sensors such as:MQ-2 (methane), MQ-7 (carbon content), MQ-135 (nitrogenous content), FC-28</w:t>
      </w:r>
      <w:r>
        <w:rPr>
          <w:rFonts w:ascii="Arial" w:eastAsia="Arial" w:hAnsi="Arial" w:cs="Arial"/>
          <w:color w:val="000000"/>
        </w:rPr>
        <w:t> (soil moisture), DHT-11 (temperature and humidity).</w:t>
      </w:r>
      <w:r>
        <w:rPr>
          <w:rFonts w:ascii="Arial" w:eastAsia="Arial" w:hAnsi="Arial" w:cs="Arial"/>
          <w:color w:val="000000"/>
        </w:rPr>
        <w:br/>
        <w:t>Data were transmitted via a Wi-Fi module to </w:t>
      </w:r>
      <w:proofErr w:type="spellStart"/>
      <w:r>
        <w:rPr>
          <w:rFonts w:ascii="Arial" w:eastAsia="Arial" w:hAnsi="Arial" w:cs="Arial"/>
          <w:color w:val="000000"/>
        </w:rPr>
        <w:t>ThingSpeak</w:t>
      </w:r>
      <w:proofErr w:type="spellEnd"/>
      <w:r>
        <w:rPr>
          <w:rFonts w:ascii="Arial" w:eastAsia="Arial" w:hAnsi="Arial" w:cs="Arial"/>
          <w:color w:val="000000"/>
        </w:rPr>
        <w:t xml:space="preserve"> cloud, and the system was encased in a waterproof, scarecrow-style design to protect components. Analysis confirmed that all soil health parameters </w:t>
      </w:r>
      <w:r>
        <w:rPr>
          <w:rFonts w:ascii="Arial" w:eastAsia="Arial" w:hAnsi="Arial" w:cs="Arial"/>
          <w:color w:val="000000"/>
        </w:rPr>
        <w:t>were within safe thresholds, and no alerts were triggered.</w:t>
      </w:r>
    </w:p>
    <w:p w14:paraId="7C34CBFD"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Biological indicators are especially sensitive to changes in soil management, moisture regimes, and temperature-making them excellent early warning markers for soil degradation. By coupling sensor</w:t>
      </w:r>
      <w:r>
        <w:rPr>
          <w:rFonts w:ascii="Arial" w:eastAsia="Arial" w:hAnsi="Arial" w:cs="Arial"/>
          <w:color w:val="000000"/>
        </w:rPr>
        <w:t xml:space="preserve"> data with decision-support platforms, IoT enhances the capability of stakeholders to manage organic inputs, reduce greenhouse gas emissions, and promote biological sustainability.</w:t>
      </w:r>
    </w:p>
    <w:p w14:paraId="10829735" w14:textId="77777777" w:rsidR="00034252" w:rsidRDefault="00034252">
      <w:pPr>
        <w:tabs>
          <w:tab w:val="left" w:pos="1080"/>
        </w:tabs>
        <w:jc w:val="both"/>
        <w:rPr>
          <w:rFonts w:ascii="Arial" w:eastAsia="Arial" w:hAnsi="Arial" w:cs="Arial"/>
          <w:color w:val="000000"/>
        </w:rPr>
      </w:pPr>
    </w:p>
    <w:p w14:paraId="7CEF8E1D" w14:textId="77777777" w:rsidR="00034252" w:rsidRDefault="006D7835">
      <w:pPr>
        <w:tabs>
          <w:tab w:val="left" w:pos="1080"/>
        </w:tabs>
        <w:jc w:val="both"/>
        <w:rPr>
          <w:rFonts w:ascii="Arial" w:eastAsia="Arial" w:hAnsi="Arial" w:cs="Arial"/>
          <w:b/>
          <w:bCs/>
          <w:color w:val="000000"/>
        </w:rPr>
      </w:pPr>
      <w:bookmarkStart w:id="10" w:name="_wy01kgxecvq" w:colFirst="0" w:colLast="0"/>
      <w:bookmarkEnd w:id="10"/>
      <w:r>
        <w:rPr>
          <w:rFonts w:ascii="Arial" w:eastAsia="Arial" w:hAnsi="Arial" w:cs="Arial"/>
          <w:b/>
          <w:bCs/>
          <w:color w:val="000000"/>
        </w:rPr>
        <w:t>4. RECENT ADVANCEMENTS LINKED WITH IoT</w:t>
      </w:r>
    </w:p>
    <w:p w14:paraId="0D2BE1C7"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lastRenderedPageBreak/>
        <w:tab/>
        <w:t>In present day world, unmanned aer</w:t>
      </w:r>
      <w:r>
        <w:rPr>
          <w:rFonts w:ascii="Arial" w:eastAsia="Arial" w:hAnsi="Arial" w:cs="Arial"/>
          <w:color w:val="000000"/>
        </w:rPr>
        <w:t>ial vehicles (UAVs) are increasingly being utilized in agriculture. These technologies play a key role in improving crop yields and overall production (</w:t>
      </w:r>
      <w:proofErr w:type="spellStart"/>
      <w:r>
        <w:rPr>
          <w:rFonts w:ascii="Arial" w:eastAsia="Arial" w:hAnsi="Arial" w:cs="Arial"/>
          <w:color w:val="000000"/>
        </w:rPr>
        <w:t>Boursianis</w:t>
      </w:r>
      <w:proofErr w:type="spellEnd"/>
      <w:r>
        <w:rPr>
          <w:rFonts w:ascii="Arial" w:eastAsia="Arial" w:hAnsi="Arial" w:cs="Arial"/>
          <w:color w:val="000000"/>
        </w:rPr>
        <w:t xml:space="preserve"> et al., 2020). </w:t>
      </w:r>
      <w:proofErr w:type="spellStart"/>
      <w:r>
        <w:rPr>
          <w:rFonts w:ascii="Arial" w:eastAsia="Arial" w:hAnsi="Arial" w:cs="Arial"/>
          <w:color w:val="000000"/>
        </w:rPr>
        <w:t>Saha</w:t>
      </w:r>
      <w:proofErr w:type="spellEnd"/>
      <w:r>
        <w:rPr>
          <w:rFonts w:ascii="Arial" w:eastAsia="Arial" w:hAnsi="Arial" w:cs="Arial"/>
          <w:color w:val="000000"/>
        </w:rPr>
        <w:t xml:space="preserve"> et al. (2021) developed an IoT linked monitoring system by integrating so</w:t>
      </w:r>
      <w:r>
        <w:rPr>
          <w:rFonts w:ascii="Arial" w:eastAsia="Arial" w:hAnsi="Arial" w:cs="Arial"/>
          <w:color w:val="000000"/>
        </w:rPr>
        <w:t>il-based sensors with UAV mounted sensor for tracking soil conditions, crop health, and detecting intrusions. The system incorporated PIR, pH and soil moisture sensors while UAV captured high resolution crop images. The introduction of this integrated syst</w:t>
      </w:r>
      <w:r>
        <w:rPr>
          <w:rFonts w:ascii="Arial" w:eastAsia="Arial" w:hAnsi="Arial" w:cs="Arial"/>
          <w:color w:val="000000"/>
        </w:rPr>
        <w:t xml:space="preserve">em resulted in 15-20 per cent increase in tomato yields across the selected districts. Furthermore, a reduction of approximately 70-80 per cent in labour requirements was observed, highlighting the economic and operational efficiency of the system. </w:t>
      </w:r>
      <w:proofErr w:type="spellStart"/>
      <w:r>
        <w:rPr>
          <w:rFonts w:ascii="Arial" w:eastAsia="Arial" w:hAnsi="Arial" w:cs="Arial"/>
          <w:color w:val="000000"/>
        </w:rPr>
        <w:t>Bhoi</w:t>
      </w:r>
      <w:proofErr w:type="spellEnd"/>
      <w:r>
        <w:rPr>
          <w:rFonts w:ascii="Arial" w:eastAsia="Arial" w:hAnsi="Arial" w:cs="Arial"/>
          <w:color w:val="000000"/>
        </w:rPr>
        <w:t xml:space="preserve"> et</w:t>
      </w:r>
      <w:r>
        <w:rPr>
          <w:rFonts w:ascii="Arial" w:eastAsia="Arial" w:hAnsi="Arial" w:cs="Arial"/>
          <w:color w:val="000000"/>
        </w:rPr>
        <w:t xml:space="preserve"> al. (2021) designed an IoT-assisted UAV model for the detection and classification of rice pests. High-resolution images captured by UAVs were transmitted to a cloud service provider (</w:t>
      </w:r>
      <w:proofErr w:type="spellStart"/>
      <w:r>
        <w:rPr>
          <w:rFonts w:ascii="Arial" w:eastAsia="Arial" w:hAnsi="Arial" w:cs="Arial"/>
          <w:color w:val="000000"/>
        </w:rPr>
        <w:t>Imagga</w:t>
      </w:r>
      <w:proofErr w:type="spellEnd"/>
      <w:r>
        <w:rPr>
          <w:rFonts w:ascii="Arial" w:eastAsia="Arial" w:hAnsi="Arial" w:cs="Arial"/>
          <w:color w:val="000000"/>
        </w:rPr>
        <w:t>), where image processing techniques identified pests using prede</w:t>
      </w:r>
      <w:r>
        <w:rPr>
          <w:rFonts w:ascii="Arial" w:eastAsia="Arial" w:hAnsi="Arial" w:cs="Arial"/>
          <w:color w:val="000000"/>
        </w:rPr>
        <w:t>fined tags and confidence values. Upon detection, real-time alerts were sent to the farmers, enabling timely intervention. Kulkarni et al. (2019) developed a weed detection system utilizing image processing and convolutional neural networks (CNN) and the r</w:t>
      </w:r>
      <w:r>
        <w:rPr>
          <w:rFonts w:ascii="Arial" w:eastAsia="Arial" w:hAnsi="Arial" w:cs="Arial"/>
          <w:color w:val="000000"/>
        </w:rPr>
        <w:t xml:space="preserve">esults demonstrated an accuracy of 85 per cent, with a false rejection ratio of 7 per cent and a false acceptance ratio of 2.6 per cent, indicating the system's effectiveness in weed management. </w:t>
      </w:r>
    </w:p>
    <w:p w14:paraId="678150DA"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 xml:space="preserve"> </w:t>
      </w:r>
    </w:p>
    <w:p w14:paraId="6707B8EC" w14:textId="77777777" w:rsidR="00034252" w:rsidRDefault="006D7835">
      <w:pPr>
        <w:tabs>
          <w:tab w:val="left" w:pos="1080"/>
        </w:tabs>
        <w:jc w:val="both"/>
        <w:rPr>
          <w:rFonts w:ascii="Arial" w:eastAsia="Arial" w:hAnsi="Arial" w:cs="Arial"/>
          <w:b/>
          <w:bCs/>
          <w:color w:val="000000"/>
        </w:rPr>
      </w:pPr>
      <w:bookmarkStart w:id="11" w:name="_ivck9ukaacd7" w:colFirst="0" w:colLast="0"/>
      <w:bookmarkEnd w:id="11"/>
      <w:r>
        <w:rPr>
          <w:rFonts w:ascii="Arial" w:eastAsia="Arial" w:hAnsi="Arial" w:cs="Arial"/>
          <w:b/>
          <w:bCs/>
          <w:color w:val="000000"/>
        </w:rPr>
        <w:t xml:space="preserve">5. ADVANTAGES   </w:t>
      </w:r>
    </w:p>
    <w:p w14:paraId="2E4E2DFF"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IoT provides real time data and allows f</w:t>
      </w:r>
      <w:r>
        <w:rPr>
          <w:rFonts w:ascii="Arial" w:eastAsia="Arial" w:hAnsi="Arial" w:cs="Arial"/>
          <w:color w:val="000000"/>
        </w:rPr>
        <w:t>or more accurate and efficient management of agricultural practices (Yin et al., 2021). With the help of data gathered from numerous sensors, resources like water, fertilizers, and pesticides can be utilized more efficiently and further optimize the use of</w:t>
      </w:r>
      <w:r>
        <w:rPr>
          <w:rFonts w:ascii="Arial" w:eastAsia="Arial" w:hAnsi="Arial" w:cs="Arial"/>
          <w:color w:val="000000"/>
        </w:rPr>
        <w:t xml:space="preserve"> the resources (</w:t>
      </w:r>
      <w:proofErr w:type="spellStart"/>
      <w:r>
        <w:rPr>
          <w:rFonts w:ascii="Arial" w:eastAsia="Arial" w:hAnsi="Arial" w:cs="Arial"/>
          <w:color w:val="000000"/>
        </w:rPr>
        <w:t>Morchid</w:t>
      </w:r>
      <w:proofErr w:type="spellEnd"/>
      <w:r>
        <w:rPr>
          <w:rFonts w:ascii="Arial" w:eastAsia="Arial" w:hAnsi="Arial" w:cs="Arial"/>
          <w:color w:val="000000"/>
        </w:rPr>
        <w:t xml:space="preserve"> et al., 2023</w:t>
      </w:r>
      <w:proofErr w:type="gramStart"/>
      <w:r>
        <w:rPr>
          <w:rFonts w:ascii="Arial" w:eastAsia="Arial" w:hAnsi="Arial" w:cs="Arial"/>
          <w:color w:val="000000"/>
        </w:rPr>
        <w:t>)  It</w:t>
      </w:r>
      <w:proofErr w:type="gramEnd"/>
      <w:r>
        <w:rPr>
          <w:rFonts w:ascii="Arial" w:eastAsia="Arial" w:hAnsi="Arial" w:cs="Arial"/>
          <w:color w:val="000000"/>
        </w:rPr>
        <w:t xml:space="preserve"> will contribute to environmental protection (Srivastava and Das, 2021). Automating tasks utilizing IoT technology can significantly reduce labour requirements and also enable early prediction of potential issues or</w:t>
      </w:r>
      <w:r>
        <w:rPr>
          <w:rFonts w:ascii="Arial" w:eastAsia="Arial" w:hAnsi="Arial" w:cs="Arial"/>
          <w:color w:val="000000"/>
        </w:rPr>
        <w:t xml:space="preserve"> crop yields (Sinha and </w:t>
      </w:r>
      <w:proofErr w:type="spellStart"/>
      <w:r>
        <w:rPr>
          <w:rFonts w:ascii="Arial" w:eastAsia="Arial" w:hAnsi="Arial" w:cs="Arial"/>
          <w:color w:val="000000"/>
        </w:rPr>
        <w:t>Dhanalakshmi</w:t>
      </w:r>
      <w:proofErr w:type="spellEnd"/>
      <w:r>
        <w:rPr>
          <w:rFonts w:ascii="Arial" w:eastAsia="Arial" w:hAnsi="Arial" w:cs="Arial"/>
          <w:color w:val="000000"/>
        </w:rPr>
        <w:t xml:space="preserve">, 2022). In addition, with proper monitoring, the productivity of the field can be increased which in return increases the profitability of the farmers (Srivastava and Das, 2021).  </w:t>
      </w:r>
    </w:p>
    <w:p w14:paraId="08475792" w14:textId="77777777" w:rsidR="00034252" w:rsidRDefault="006D7835">
      <w:pPr>
        <w:tabs>
          <w:tab w:val="left" w:pos="1080"/>
        </w:tabs>
        <w:jc w:val="both"/>
        <w:rPr>
          <w:rFonts w:ascii="Arial" w:eastAsia="Arial" w:hAnsi="Arial" w:cs="Arial"/>
          <w:b/>
          <w:bCs/>
          <w:color w:val="000000"/>
        </w:rPr>
      </w:pPr>
      <w:bookmarkStart w:id="12" w:name="_sgr14q6ho0h8" w:colFirst="0" w:colLast="0"/>
      <w:bookmarkEnd w:id="12"/>
      <w:r>
        <w:rPr>
          <w:rFonts w:ascii="Arial" w:eastAsia="Arial" w:hAnsi="Arial" w:cs="Arial"/>
          <w:b/>
          <w:bCs/>
          <w:color w:val="000000"/>
        </w:rPr>
        <w:t xml:space="preserve">6. CHALLENGES  </w:t>
      </w:r>
    </w:p>
    <w:p w14:paraId="33F73DE7"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t>The initial investmen</w:t>
      </w:r>
      <w:r>
        <w:rPr>
          <w:rFonts w:ascii="Arial" w:eastAsia="Arial" w:hAnsi="Arial" w:cs="Arial"/>
          <w:color w:val="000000"/>
        </w:rPr>
        <w:t>t required for acquiring and setting up IoT devices, including sensors, cameras, and drones, is a very big concern (Paul et al., 2020). Reliable internet is crucial for the successful implementation and operation of IoT systems and is highly dependent on t</w:t>
      </w:r>
      <w:r>
        <w:rPr>
          <w:rFonts w:ascii="Arial" w:eastAsia="Arial" w:hAnsi="Arial" w:cs="Arial"/>
          <w:color w:val="000000"/>
        </w:rPr>
        <w:t xml:space="preserve">echnology (Fuqaha et al., 2015). </w:t>
      </w:r>
      <w:proofErr w:type="gramStart"/>
      <w:r>
        <w:rPr>
          <w:rFonts w:ascii="Arial" w:eastAsia="Arial" w:hAnsi="Arial" w:cs="Arial"/>
          <w:color w:val="000000"/>
        </w:rPr>
        <w:t>Also</w:t>
      </w:r>
      <w:proofErr w:type="gramEnd"/>
      <w:r>
        <w:rPr>
          <w:rFonts w:ascii="Arial" w:eastAsia="Arial" w:hAnsi="Arial" w:cs="Arial"/>
          <w:color w:val="000000"/>
        </w:rPr>
        <w:t xml:space="preserve"> all the devices used for monitoring, communication, and storage purposes require energy, without which the concept of IoT vanishes (Srivastava and Das, 2021). The physical safety of the deployed IoT sensors and systems</w:t>
      </w:r>
      <w:r>
        <w:rPr>
          <w:rFonts w:ascii="Arial" w:eastAsia="Arial" w:hAnsi="Arial" w:cs="Arial"/>
          <w:color w:val="000000"/>
        </w:rPr>
        <w:t xml:space="preserve"> must be ensured in order to protect the costly equipment from severe weather conditions (Elijah et al., 2018). The availability of skilled manpower in the field remains a challenge, with a noticeable gap in the presence of educated and skilled workers in </w:t>
      </w:r>
      <w:r>
        <w:rPr>
          <w:rFonts w:ascii="Arial" w:eastAsia="Arial" w:hAnsi="Arial" w:cs="Arial"/>
          <w:color w:val="000000"/>
        </w:rPr>
        <w:t xml:space="preserve">this sector (Paul et al., 2020)  </w:t>
      </w:r>
    </w:p>
    <w:p w14:paraId="2F0E93CC" w14:textId="77777777" w:rsidR="00034252" w:rsidRDefault="006D7835">
      <w:pPr>
        <w:keepNext/>
        <w:pBdr>
          <w:top w:val="nil"/>
          <w:left w:val="nil"/>
          <w:bottom w:val="nil"/>
          <w:right w:val="nil"/>
          <w:between w:val="nil"/>
        </w:pBdr>
        <w:jc w:val="both"/>
        <w:rPr>
          <w:rFonts w:ascii="Arial" w:eastAsia="Arial" w:hAnsi="Arial" w:cs="Arial"/>
          <w:b/>
          <w:bCs/>
          <w:smallCaps/>
          <w:color w:val="000000"/>
          <w:sz w:val="22"/>
          <w:szCs w:val="22"/>
        </w:rPr>
      </w:pPr>
      <w:bookmarkStart w:id="13" w:name="_erxgzrwohnz" w:colFirst="0" w:colLast="0"/>
      <w:bookmarkEnd w:id="13"/>
      <w:r>
        <w:rPr>
          <w:rFonts w:ascii="Arial" w:eastAsia="Arial" w:hAnsi="Arial" w:cs="Arial"/>
          <w:b/>
          <w:bCs/>
          <w:smallCaps/>
          <w:color w:val="000000"/>
          <w:sz w:val="22"/>
          <w:szCs w:val="22"/>
        </w:rPr>
        <w:t>7. Conclusion</w:t>
      </w:r>
    </w:p>
    <w:p w14:paraId="5D48BA85" w14:textId="77777777" w:rsidR="00034252" w:rsidRDefault="006D7835">
      <w:pPr>
        <w:tabs>
          <w:tab w:val="left" w:pos="1080"/>
        </w:tabs>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An integrated IoT-linked multimodal soil health monitoring approach provides real-time precise data which will facilitate rapid and efficient decision-making capabilities to various stakeholders of agriculture like farmers, researchers, planners and admini</w:t>
      </w:r>
      <w:r>
        <w:rPr>
          <w:rFonts w:ascii="Arial" w:eastAsia="Arial" w:hAnsi="Arial" w:cs="Arial"/>
          <w:color w:val="000000"/>
        </w:rPr>
        <w:t>strators. It has prospective potential for prudential and efficient management of natural resources aimed at promoting resilient agricultural practices and also facilitates enhancement of more sustainable, efficient, and productive farming practices, leadi</w:t>
      </w:r>
      <w:r>
        <w:rPr>
          <w:rFonts w:ascii="Arial" w:eastAsia="Arial" w:hAnsi="Arial" w:cs="Arial"/>
          <w:color w:val="000000"/>
        </w:rPr>
        <w:t xml:space="preserve">ng to improved yields. It serves to minimise the adverse effect on environment. The success depends on addressing the challenges through careful planning and comprehensive training.  </w:t>
      </w:r>
    </w:p>
    <w:p w14:paraId="4A28701C" w14:textId="77777777" w:rsidR="00034252" w:rsidRDefault="00034252">
      <w:pPr>
        <w:pBdr>
          <w:top w:val="nil"/>
          <w:left w:val="nil"/>
          <w:bottom w:val="nil"/>
          <w:right w:val="nil"/>
          <w:between w:val="nil"/>
        </w:pBdr>
        <w:jc w:val="both"/>
        <w:rPr>
          <w:rFonts w:ascii="Arial" w:eastAsia="Arial" w:hAnsi="Arial" w:cs="Arial"/>
          <w:color w:val="000000"/>
        </w:rPr>
      </w:pPr>
    </w:p>
    <w:p w14:paraId="0C61BC50" w14:textId="77777777" w:rsidR="00034252" w:rsidRDefault="006D7835">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DISCLAIMER (ARTIFICIAL INTELLIGENCE)</w:t>
      </w:r>
    </w:p>
    <w:p w14:paraId="1C82103F" w14:textId="77777777" w:rsidR="00034252" w:rsidRDefault="006D7835">
      <w:pPr>
        <w:pBdr>
          <w:top w:val="nil"/>
          <w:left w:val="nil"/>
          <w:bottom w:val="nil"/>
          <w:right w:val="nil"/>
          <w:between w:val="nil"/>
        </w:pBdr>
        <w:jc w:val="both"/>
      </w:pPr>
      <w:r>
        <w:rPr>
          <w:rFonts w:ascii="Arial" w:eastAsia="Arial" w:hAnsi="Arial" w:cs="Arial"/>
          <w:color w:val="000000"/>
        </w:rPr>
        <w:t>Author(s) hereby declare that NO g</w:t>
      </w:r>
      <w:r>
        <w:rPr>
          <w:rFonts w:ascii="Arial" w:eastAsia="Arial" w:hAnsi="Arial" w:cs="Arial"/>
          <w:color w:val="000000"/>
        </w:rPr>
        <w:t>enerative AI technologies such as Large Language Models (</w:t>
      </w:r>
      <w:proofErr w:type="spellStart"/>
      <w:r>
        <w:rPr>
          <w:rFonts w:ascii="Arial" w:eastAsia="Arial" w:hAnsi="Arial" w:cs="Arial"/>
          <w:color w:val="000000"/>
        </w:rPr>
        <w:t>ChatGPT</w:t>
      </w:r>
      <w:proofErr w:type="spellEnd"/>
      <w:r>
        <w:rPr>
          <w:rFonts w:ascii="Arial" w:eastAsia="Arial" w:hAnsi="Arial" w:cs="Arial"/>
          <w:color w:val="000000"/>
        </w:rPr>
        <w:t xml:space="preserve">, COPILOT, etc) and text-to-image generators have been used during writing or editing of this manuscript.  </w:t>
      </w:r>
    </w:p>
    <w:p w14:paraId="44B609CB" w14:textId="77777777" w:rsidR="00034252" w:rsidRDefault="00034252"/>
    <w:p w14:paraId="3BF5CDE2" w14:textId="77777777" w:rsidR="008134EB" w:rsidRDefault="008134EB">
      <w:pPr>
        <w:keepNext/>
        <w:pBdr>
          <w:top w:val="nil"/>
          <w:left w:val="nil"/>
          <w:bottom w:val="nil"/>
          <w:right w:val="nil"/>
          <w:between w:val="nil"/>
        </w:pBdr>
        <w:jc w:val="both"/>
        <w:rPr>
          <w:rFonts w:ascii="Arial" w:eastAsia="Arial" w:hAnsi="Arial" w:cs="Arial"/>
          <w:color w:val="000000"/>
          <w:u w:val="single"/>
        </w:rPr>
      </w:pPr>
    </w:p>
    <w:p w14:paraId="234DADDF" w14:textId="77777777" w:rsidR="008134EB" w:rsidRPr="008134EB" w:rsidRDefault="008134EB" w:rsidP="008134EB">
      <w:pPr>
        <w:spacing w:after="200" w:line="276" w:lineRule="auto"/>
        <w:rPr>
          <w:rFonts w:ascii="Calibri" w:eastAsia="Times New Roman" w:hAnsi="Calibri" w:cs="Times New Roman"/>
          <w:sz w:val="22"/>
          <w:szCs w:val="22"/>
          <w:lang w:val="en-GB"/>
        </w:rPr>
      </w:pPr>
    </w:p>
    <w:p w14:paraId="76140951" w14:textId="77777777" w:rsidR="008134EB" w:rsidRPr="008134EB" w:rsidRDefault="008134EB" w:rsidP="008134EB">
      <w:pPr>
        <w:spacing w:after="200" w:line="276" w:lineRule="auto"/>
        <w:rPr>
          <w:rFonts w:ascii="Calibri" w:eastAsia="Times New Roman" w:hAnsi="Calibri" w:cs="Times New Roman"/>
          <w:sz w:val="22"/>
          <w:szCs w:val="22"/>
          <w:lang w:val="en-GB"/>
        </w:rPr>
      </w:pPr>
    </w:p>
    <w:p w14:paraId="68B60A37" w14:textId="77777777" w:rsidR="008134EB" w:rsidRDefault="008134EB">
      <w:pPr>
        <w:keepNext/>
        <w:pBdr>
          <w:top w:val="nil"/>
          <w:left w:val="nil"/>
          <w:bottom w:val="nil"/>
          <w:right w:val="nil"/>
          <w:between w:val="nil"/>
        </w:pBdr>
        <w:jc w:val="both"/>
        <w:rPr>
          <w:rFonts w:ascii="Arial" w:eastAsia="Arial" w:hAnsi="Arial" w:cs="Arial"/>
          <w:color w:val="000000"/>
        </w:rPr>
      </w:pPr>
    </w:p>
    <w:p w14:paraId="488C4368" w14:textId="77777777" w:rsidR="00034252" w:rsidRDefault="00034252">
      <w:pPr>
        <w:keepNext/>
        <w:pBdr>
          <w:top w:val="nil"/>
          <w:left w:val="nil"/>
          <w:bottom w:val="nil"/>
          <w:right w:val="nil"/>
          <w:between w:val="nil"/>
        </w:pBdr>
        <w:jc w:val="both"/>
        <w:rPr>
          <w:rFonts w:ascii="Arial" w:eastAsia="Arial" w:hAnsi="Arial" w:cs="Arial"/>
          <w:color w:val="000000"/>
        </w:rPr>
      </w:pPr>
    </w:p>
    <w:p w14:paraId="4802D54E" w14:textId="77777777" w:rsidR="00034252" w:rsidRDefault="006D783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2FBDFA16" w14:textId="77777777" w:rsidR="00034252" w:rsidRDefault="00034252">
      <w:pPr>
        <w:keepNext/>
        <w:pBdr>
          <w:top w:val="nil"/>
          <w:left w:val="nil"/>
          <w:bottom w:val="nil"/>
          <w:right w:val="nil"/>
          <w:between w:val="nil"/>
        </w:pBdr>
        <w:jc w:val="both"/>
        <w:rPr>
          <w:rFonts w:ascii="Arial" w:eastAsia="Arial" w:hAnsi="Arial" w:cs="Arial"/>
          <w:b/>
          <w:bCs/>
          <w:smallCaps/>
          <w:color w:val="000000"/>
          <w:sz w:val="22"/>
          <w:szCs w:val="22"/>
        </w:rPr>
      </w:pPr>
    </w:p>
    <w:p w14:paraId="262FF549" w14:textId="77777777" w:rsidR="00034252" w:rsidRDefault="006D7835">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1. </w:t>
      </w:r>
      <w:r>
        <w:rPr>
          <w:rFonts w:ascii="Arial" w:eastAsia="Arial" w:hAnsi="Arial" w:cs="Arial"/>
          <w:color w:val="000000"/>
        </w:rPr>
        <w:t xml:space="preserve">Doran, J. W., </w:t>
      </w:r>
      <w:proofErr w:type="spellStart"/>
      <w:r>
        <w:rPr>
          <w:rFonts w:ascii="Arial" w:eastAsia="Arial" w:hAnsi="Arial" w:cs="Arial"/>
          <w:color w:val="000000"/>
        </w:rPr>
        <w:t>Sarrantonio</w:t>
      </w:r>
      <w:proofErr w:type="spellEnd"/>
      <w:r>
        <w:rPr>
          <w:rFonts w:ascii="Arial" w:eastAsia="Arial" w:hAnsi="Arial" w:cs="Arial"/>
          <w:color w:val="000000"/>
        </w:rPr>
        <w:t>, M., &amp; Liebig, M. (1996). Soil health and sustainability. In: Sparks, D. L. (Ed.), Advances in Agronomy. Academic Press, San Diego.</w:t>
      </w:r>
    </w:p>
    <w:p w14:paraId="18E1BC73"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PRB [Population Reference Bureau]. 2023. PRB home page [on-line]. Available: </w:t>
      </w:r>
      <w:hyperlink r:id="rId12">
        <w:r w:rsidR="00034252">
          <w:rPr>
            <w:rFonts w:ascii="Arial" w:eastAsia="Arial" w:hAnsi="Arial" w:cs="Arial"/>
            <w:color w:val="0000FF"/>
            <w:u w:val="single"/>
          </w:rPr>
          <w:t>https://2023-wpds.prb.org/ [</w:t>
        </w:r>
      </w:hyperlink>
      <w:r>
        <w:rPr>
          <w:rFonts w:ascii="Arial" w:eastAsia="Arial" w:hAnsi="Arial" w:cs="Arial"/>
          <w:color w:val="000000"/>
        </w:rPr>
        <w:t xml:space="preserve">11 July 2024].  </w:t>
      </w:r>
    </w:p>
    <w:p w14:paraId="270753D5" w14:textId="77777777" w:rsidR="00034252" w:rsidRDefault="006D7835">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3. </w:t>
      </w:r>
      <w:proofErr w:type="spellStart"/>
      <w:r>
        <w:rPr>
          <w:rFonts w:ascii="Arial" w:eastAsia="Arial" w:hAnsi="Arial" w:cs="Arial"/>
          <w:color w:val="000000"/>
        </w:rPr>
        <w:t>Paustian</w:t>
      </w:r>
      <w:proofErr w:type="spellEnd"/>
      <w:r>
        <w:rPr>
          <w:rFonts w:ascii="Arial" w:eastAsia="Arial" w:hAnsi="Arial" w:cs="Arial"/>
          <w:color w:val="000000"/>
        </w:rPr>
        <w:t>, K., Lehmann, J., Ogle, S., Reay, D., Robertson, G. P., &amp; Smith, P. (2016).  Climate-smart soils. Nature</w:t>
      </w:r>
      <w:r>
        <w:rPr>
          <w:rFonts w:ascii="Arial" w:eastAsia="Arial" w:hAnsi="Arial" w:cs="Arial"/>
          <w:i/>
          <w:iCs/>
          <w:color w:val="000000"/>
        </w:rPr>
        <w:t>,</w:t>
      </w:r>
      <w:r>
        <w:rPr>
          <w:rFonts w:ascii="Arial" w:eastAsia="Arial" w:hAnsi="Arial" w:cs="Arial"/>
          <w:color w:val="000000"/>
        </w:rPr>
        <w:t xml:space="preserve"> 532(7597), 49-57.</w:t>
      </w:r>
    </w:p>
    <w:p w14:paraId="5F27D3DD" w14:textId="77777777" w:rsidR="00034252" w:rsidRDefault="006D7835">
      <w:pPr>
        <w:pBdr>
          <w:top w:val="nil"/>
          <w:left w:val="nil"/>
          <w:bottom w:val="nil"/>
          <w:right w:val="nil"/>
          <w:between w:val="nil"/>
        </w:pBdr>
        <w:rPr>
          <w:rFonts w:ascii="Arial" w:eastAsia="Arial" w:hAnsi="Arial" w:cs="Arial"/>
          <w:color w:val="000000"/>
        </w:rPr>
      </w:pPr>
      <w:r>
        <w:rPr>
          <w:rFonts w:ascii="Arial" w:eastAsia="Arial" w:hAnsi="Arial" w:cs="Arial"/>
          <w:color w:val="000000"/>
        </w:rPr>
        <w:t>4. Bhattacharyya, R., Ghosh, B.</w:t>
      </w:r>
      <w:r>
        <w:rPr>
          <w:rFonts w:ascii="Arial" w:eastAsia="Arial" w:hAnsi="Arial" w:cs="Arial"/>
          <w:color w:val="000000"/>
        </w:rPr>
        <w:t xml:space="preserve"> N., Mishra, P. K., Mandal, B., Rao, C. S., Sarkar, D., Das, K., Anil, K. S., Lalitha, M., </w:t>
      </w:r>
      <w:proofErr w:type="spellStart"/>
      <w:r>
        <w:rPr>
          <w:rFonts w:ascii="Arial" w:eastAsia="Arial" w:hAnsi="Arial" w:cs="Arial"/>
          <w:color w:val="000000"/>
        </w:rPr>
        <w:t>Hati</w:t>
      </w:r>
      <w:proofErr w:type="spellEnd"/>
      <w:r>
        <w:rPr>
          <w:rFonts w:ascii="Arial" w:eastAsia="Arial" w:hAnsi="Arial" w:cs="Arial"/>
          <w:color w:val="000000"/>
        </w:rPr>
        <w:t xml:space="preserve">, K. M., &amp; </w:t>
      </w:r>
      <w:proofErr w:type="spellStart"/>
      <w:r>
        <w:rPr>
          <w:rFonts w:ascii="Arial" w:eastAsia="Arial" w:hAnsi="Arial" w:cs="Arial"/>
          <w:color w:val="000000"/>
        </w:rPr>
        <w:t>Franzluebbers</w:t>
      </w:r>
      <w:proofErr w:type="spellEnd"/>
      <w:r>
        <w:rPr>
          <w:rFonts w:ascii="Arial" w:eastAsia="Arial" w:hAnsi="Arial" w:cs="Arial"/>
          <w:color w:val="000000"/>
        </w:rPr>
        <w:t>, A. J. 2015. Soil degradation in India: Challenges and potential solutions. Sustainability</w:t>
      </w:r>
      <w:r>
        <w:rPr>
          <w:rFonts w:ascii="Arial" w:eastAsia="Arial" w:hAnsi="Arial" w:cs="Arial"/>
          <w:i/>
          <w:iCs/>
          <w:color w:val="000000"/>
        </w:rPr>
        <w:t>,</w:t>
      </w:r>
      <w:r>
        <w:rPr>
          <w:rFonts w:ascii="Arial" w:eastAsia="Arial" w:hAnsi="Arial" w:cs="Arial"/>
          <w:color w:val="000000"/>
        </w:rPr>
        <w:t xml:space="preserve"> 7(4), 35283570.</w:t>
      </w:r>
    </w:p>
    <w:p w14:paraId="15F7BC0D"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UNCCD [United Nations Con</w:t>
      </w:r>
      <w:r>
        <w:rPr>
          <w:rFonts w:ascii="Arial" w:eastAsia="Arial" w:hAnsi="Arial" w:cs="Arial"/>
          <w:color w:val="000000"/>
        </w:rPr>
        <w:t xml:space="preserve">vention to Combat Desertification]. 2017. </w:t>
      </w:r>
      <w:r>
        <w:rPr>
          <w:rFonts w:ascii="Arial" w:eastAsia="Arial" w:hAnsi="Arial" w:cs="Arial"/>
          <w:i/>
          <w:iCs/>
          <w:color w:val="000000"/>
        </w:rPr>
        <w:t xml:space="preserve">Global land outlook </w:t>
      </w:r>
      <w:r>
        <w:rPr>
          <w:rFonts w:ascii="Arial" w:eastAsia="Arial" w:hAnsi="Arial" w:cs="Arial"/>
          <w:color w:val="000000"/>
        </w:rPr>
        <w:t xml:space="preserve">[on-line]. Available: </w:t>
      </w:r>
      <w:hyperlink r:id="rId13">
        <w:r w:rsidR="00034252">
          <w:rPr>
            <w:rFonts w:ascii="Arial" w:eastAsia="Arial" w:hAnsi="Arial" w:cs="Arial"/>
            <w:color w:val="0000FF"/>
            <w:u w:val="single"/>
          </w:rPr>
          <w:t>https://www.unccd.int/sites/default/files/documents/201709/GLO_Full_Rep ort_low_res.pdf [</w:t>
        </w:r>
      </w:hyperlink>
      <w:r>
        <w:rPr>
          <w:rFonts w:ascii="Arial" w:eastAsia="Arial" w:hAnsi="Arial" w:cs="Arial"/>
          <w:color w:val="000000"/>
        </w:rPr>
        <w:t xml:space="preserve"> 15 July 2024]  </w:t>
      </w:r>
    </w:p>
    <w:p w14:paraId="5BF5EE60"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Doran, J. W., &amp; Zeiss, M. R. (2000). Soil health and sustainability: Managing the biotic component of soil quality.</w:t>
      </w:r>
      <w:r>
        <w:t xml:space="preserve"> </w:t>
      </w:r>
      <w:r>
        <w:rPr>
          <w:rFonts w:ascii="Arial" w:eastAsia="Arial" w:hAnsi="Arial" w:cs="Arial"/>
          <w:color w:val="000000"/>
        </w:rPr>
        <w:t>Applied Soil Ecology</w:t>
      </w:r>
      <w:r>
        <w:rPr>
          <w:rFonts w:ascii="Arial" w:eastAsia="Arial" w:hAnsi="Arial" w:cs="Arial"/>
          <w:i/>
          <w:iCs/>
          <w:color w:val="000000"/>
        </w:rPr>
        <w:t>,</w:t>
      </w:r>
      <w:r>
        <w:rPr>
          <w:rFonts w:ascii="Arial" w:eastAsia="Arial" w:hAnsi="Arial" w:cs="Arial"/>
          <w:color w:val="000000"/>
        </w:rPr>
        <w:t xml:space="preserve"> 15(1), 3-11.  </w:t>
      </w:r>
    </w:p>
    <w:p w14:paraId="04C6C6CC"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7. Ramson, S. J., Leon-Salas, W. D., </w:t>
      </w:r>
      <w:proofErr w:type="spellStart"/>
      <w:r>
        <w:rPr>
          <w:rFonts w:ascii="Arial" w:eastAsia="Arial" w:hAnsi="Arial" w:cs="Arial"/>
          <w:color w:val="000000"/>
        </w:rPr>
        <w:t>Brecheisen</w:t>
      </w:r>
      <w:proofErr w:type="spellEnd"/>
      <w:r>
        <w:rPr>
          <w:rFonts w:ascii="Arial" w:eastAsia="Arial" w:hAnsi="Arial" w:cs="Arial"/>
          <w:color w:val="000000"/>
        </w:rPr>
        <w:t xml:space="preserve">, Z., Foster, E. J., Johnston, C. T., Schulze,  </w:t>
      </w:r>
    </w:p>
    <w:p w14:paraId="58C5457E" w14:textId="77777777" w:rsidR="00034252" w:rsidRDefault="006D7835">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 G., </w:t>
      </w:r>
      <w:proofErr w:type="spellStart"/>
      <w:r>
        <w:rPr>
          <w:rFonts w:ascii="Arial" w:eastAsia="Arial" w:hAnsi="Arial" w:cs="Arial"/>
          <w:color w:val="000000"/>
        </w:rPr>
        <w:t>Filley</w:t>
      </w:r>
      <w:proofErr w:type="spellEnd"/>
      <w:r>
        <w:rPr>
          <w:rFonts w:ascii="Arial" w:eastAsia="Arial" w:hAnsi="Arial" w:cs="Arial"/>
          <w:color w:val="000000"/>
        </w:rPr>
        <w:t xml:space="preserve">, T., Rahimi, R., Soto, M. J. C. V., Bolivar, J. A. L., &amp; Malaga, M. P. (2021). A self-powered, real-time, </w:t>
      </w:r>
      <w:proofErr w:type="spellStart"/>
      <w:r>
        <w:rPr>
          <w:rFonts w:ascii="Arial" w:eastAsia="Arial" w:hAnsi="Arial" w:cs="Arial"/>
          <w:color w:val="000000"/>
        </w:rPr>
        <w:t>LoRaWAN</w:t>
      </w:r>
      <w:proofErr w:type="spellEnd"/>
      <w:r>
        <w:rPr>
          <w:rFonts w:ascii="Arial" w:eastAsia="Arial" w:hAnsi="Arial" w:cs="Arial"/>
          <w:color w:val="000000"/>
        </w:rPr>
        <w:t xml:space="preserve"> IoT-based soil health monitoring</w:t>
      </w:r>
      <w:r>
        <w:rPr>
          <w:rFonts w:ascii="Arial" w:eastAsia="Arial" w:hAnsi="Arial" w:cs="Arial"/>
          <w:color w:val="000000"/>
        </w:rPr>
        <w:t xml:space="preserve"> system. IEEE Internet Things Journal, 8(11), 9278-9293.</w:t>
      </w:r>
    </w:p>
    <w:p w14:paraId="2307D442" w14:textId="77777777" w:rsidR="00034252" w:rsidRDefault="006D7835">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8. </w:t>
      </w:r>
      <w:proofErr w:type="spellStart"/>
      <w:r>
        <w:rPr>
          <w:rFonts w:ascii="Arial" w:eastAsia="Arial" w:hAnsi="Arial" w:cs="Arial"/>
          <w:color w:val="000000"/>
        </w:rPr>
        <w:t>Nocita</w:t>
      </w:r>
      <w:proofErr w:type="spellEnd"/>
      <w:r>
        <w:rPr>
          <w:rFonts w:ascii="Arial" w:eastAsia="Arial" w:hAnsi="Arial" w:cs="Arial"/>
          <w:color w:val="000000"/>
        </w:rPr>
        <w:t xml:space="preserve">, M., Stevens, A., </w:t>
      </w:r>
      <w:proofErr w:type="spellStart"/>
      <w:r>
        <w:rPr>
          <w:rFonts w:ascii="Arial" w:eastAsia="Arial" w:hAnsi="Arial" w:cs="Arial"/>
          <w:color w:val="000000"/>
        </w:rPr>
        <w:t>Wesemael</w:t>
      </w:r>
      <w:proofErr w:type="spellEnd"/>
      <w:r>
        <w:rPr>
          <w:rFonts w:ascii="Arial" w:eastAsia="Arial" w:hAnsi="Arial" w:cs="Arial"/>
          <w:color w:val="000000"/>
        </w:rPr>
        <w:t xml:space="preserve">, B., </w:t>
      </w:r>
      <w:proofErr w:type="spellStart"/>
      <w:r>
        <w:rPr>
          <w:rFonts w:ascii="Arial" w:eastAsia="Arial" w:hAnsi="Arial" w:cs="Arial"/>
          <w:color w:val="000000"/>
        </w:rPr>
        <w:t>Aitkenhead</w:t>
      </w:r>
      <w:proofErr w:type="spellEnd"/>
      <w:r>
        <w:rPr>
          <w:rFonts w:ascii="Arial" w:eastAsia="Arial" w:hAnsi="Arial" w:cs="Arial"/>
          <w:color w:val="000000"/>
        </w:rPr>
        <w:t xml:space="preserve">, M., Bachmann, M., </w:t>
      </w:r>
      <w:proofErr w:type="spellStart"/>
      <w:r>
        <w:rPr>
          <w:rFonts w:ascii="Arial" w:eastAsia="Arial" w:hAnsi="Arial" w:cs="Arial"/>
          <w:color w:val="000000"/>
        </w:rPr>
        <w:t>Barthès</w:t>
      </w:r>
      <w:proofErr w:type="spellEnd"/>
      <w:r>
        <w:rPr>
          <w:rFonts w:ascii="Arial" w:eastAsia="Arial" w:hAnsi="Arial" w:cs="Arial"/>
          <w:color w:val="000000"/>
        </w:rPr>
        <w:t xml:space="preserve">, B., </w:t>
      </w:r>
      <w:proofErr w:type="spellStart"/>
      <w:r>
        <w:rPr>
          <w:rFonts w:ascii="Arial" w:eastAsia="Arial" w:hAnsi="Arial" w:cs="Arial"/>
          <w:color w:val="000000"/>
        </w:rPr>
        <w:t>Dor</w:t>
      </w:r>
      <w:proofErr w:type="spellEnd"/>
      <w:r>
        <w:rPr>
          <w:rFonts w:ascii="Arial" w:eastAsia="Arial" w:hAnsi="Arial" w:cs="Arial"/>
          <w:color w:val="000000"/>
        </w:rPr>
        <w:t xml:space="preserve">, E. B., Brown, D. J., </w:t>
      </w:r>
      <w:proofErr w:type="spellStart"/>
      <w:r>
        <w:rPr>
          <w:rFonts w:ascii="Arial" w:eastAsia="Arial" w:hAnsi="Arial" w:cs="Arial"/>
          <w:color w:val="000000"/>
        </w:rPr>
        <w:t>Clairotte</w:t>
      </w:r>
      <w:proofErr w:type="spellEnd"/>
      <w:r>
        <w:rPr>
          <w:rFonts w:ascii="Arial" w:eastAsia="Arial" w:hAnsi="Arial" w:cs="Arial"/>
          <w:color w:val="000000"/>
        </w:rPr>
        <w:t xml:space="preserve">, M., </w:t>
      </w:r>
      <w:proofErr w:type="spellStart"/>
      <w:r>
        <w:rPr>
          <w:rFonts w:ascii="Arial" w:eastAsia="Arial" w:hAnsi="Arial" w:cs="Arial"/>
          <w:color w:val="000000"/>
        </w:rPr>
        <w:t>Csorba</w:t>
      </w:r>
      <w:proofErr w:type="spellEnd"/>
      <w:r>
        <w:rPr>
          <w:rFonts w:ascii="Arial" w:eastAsia="Arial" w:hAnsi="Arial" w:cs="Arial"/>
          <w:color w:val="000000"/>
        </w:rPr>
        <w:t>, A., &amp; Dardenne, P. (2015). Soil spectroscopy: an alternative to w</w:t>
      </w:r>
      <w:r>
        <w:rPr>
          <w:rFonts w:ascii="Arial" w:eastAsia="Arial" w:hAnsi="Arial" w:cs="Arial"/>
          <w:color w:val="000000"/>
        </w:rPr>
        <w:t>et chemistry for soil monitoring</w:t>
      </w:r>
      <w:r>
        <w:rPr>
          <w:rFonts w:ascii="Arial" w:eastAsia="Arial" w:hAnsi="Arial" w:cs="Arial"/>
          <w:i/>
          <w:iCs/>
          <w:color w:val="000000"/>
        </w:rPr>
        <w:t xml:space="preserve">. </w:t>
      </w:r>
      <w:r>
        <w:rPr>
          <w:rFonts w:ascii="Arial" w:eastAsia="Arial" w:hAnsi="Arial" w:cs="Arial"/>
          <w:color w:val="000000"/>
        </w:rPr>
        <w:t>Advances in Agronomy</w:t>
      </w:r>
      <w:r>
        <w:rPr>
          <w:rFonts w:ascii="Arial" w:eastAsia="Arial" w:hAnsi="Arial" w:cs="Arial"/>
          <w:i/>
          <w:iCs/>
          <w:color w:val="000000"/>
        </w:rPr>
        <w:t xml:space="preserve">, </w:t>
      </w:r>
      <w:r>
        <w:rPr>
          <w:rFonts w:ascii="Arial" w:eastAsia="Arial" w:hAnsi="Arial" w:cs="Arial"/>
          <w:color w:val="000000"/>
        </w:rPr>
        <w:t>132, 139-159.</w:t>
      </w:r>
    </w:p>
    <w:p w14:paraId="7E66A783" w14:textId="77777777" w:rsidR="00034252" w:rsidRDefault="006D7835">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9. </w:t>
      </w:r>
      <w:proofErr w:type="spellStart"/>
      <w:r>
        <w:rPr>
          <w:rFonts w:ascii="Arial" w:eastAsia="Arial" w:hAnsi="Arial" w:cs="Arial"/>
          <w:color w:val="000000"/>
        </w:rPr>
        <w:t>Tiwary</w:t>
      </w:r>
      <w:proofErr w:type="spellEnd"/>
      <w:r>
        <w:rPr>
          <w:rFonts w:ascii="Arial" w:eastAsia="Arial" w:hAnsi="Arial" w:cs="Arial"/>
          <w:color w:val="000000"/>
        </w:rPr>
        <w:t xml:space="preserve">, A., </w:t>
      </w:r>
      <w:proofErr w:type="spellStart"/>
      <w:r>
        <w:rPr>
          <w:rFonts w:ascii="Arial" w:eastAsia="Arial" w:hAnsi="Arial" w:cs="Arial"/>
          <w:color w:val="000000"/>
        </w:rPr>
        <w:t>Mahato</w:t>
      </w:r>
      <w:proofErr w:type="spellEnd"/>
      <w:r>
        <w:rPr>
          <w:rFonts w:ascii="Arial" w:eastAsia="Arial" w:hAnsi="Arial" w:cs="Arial"/>
          <w:color w:val="000000"/>
        </w:rPr>
        <w:t xml:space="preserve">, M., </w:t>
      </w:r>
      <w:proofErr w:type="spellStart"/>
      <w:r>
        <w:rPr>
          <w:rFonts w:ascii="Arial" w:eastAsia="Arial" w:hAnsi="Arial" w:cs="Arial"/>
          <w:color w:val="000000"/>
        </w:rPr>
        <w:t>Chidar</w:t>
      </w:r>
      <w:proofErr w:type="spellEnd"/>
      <w:r>
        <w:rPr>
          <w:rFonts w:ascii="Arial" w:eastAsia="Arial" w:hAnsi="Arial" w:cs="Arial"/>
          <w:color w:val="000000"/>
        </w:rPr>
        <w:t xml:space="preserve">, A., </w:t>
      </w:r>
      <w:proofErr w:type="spellStart"/>
      <w:r>
        <w:rPr>
          <w:rFonts w:ascii="Arial" w:eastAsia="Arial" w:hAnsi="Arial" w:cs="Arial"/>
          <w:color w:val="000000"/>
        </w:rPr>
        <w:t>Chandrol</w:t>
      </w:r>
      <w:proofErr w:type="spellEnd"/>
      <w:r>
        <w:rPr>
          <w:rFonts w:ascii="Arial" w:eastAsia="Arial" w:hAnsi="Arial" w:cs="Arial"/>
          <w:color w:val="000000"/>
        </w:rPr>
        <w:t>, M. K., Shrivastava, M., &amp; Tripathi, M. (2018). Internet of Things (IoT): Research, architectures and applications</w:t>
      </w:r>
      <w:r>
        <w:rPr>
          <w:rFonts w:ascii="Arial" w:eastAsia="Arial" w:hAnsi="Arial" w:cs="Arial"/>
          <w:i/>
          <w:iCs/>
          <w:color w:val="000000"/>
        </w:rPr>
        <w:t>.</w:t>
      </w:r>
      <w:r>
        <w:rPr>
          <w:rFonts w:ascii="Arial" w:eastAsia="Arial" w:hAnsi="Arial" w:cs="Arial"/>
          <w:color w:val="000000"/>
        </w:rPr>
        <w:t xml:space="preserve"> International Journal </w:t>
      </w:r>
      <w:r>
        <w:rPr>
          <w:rFonts w:ascii="Arial" w:eastAsia="Arial" w:hAnsi="Arial" w:cs="Arial"/>
          <w:color w:val="000000"/>
        </w:rPr>
        <w:t>on Future Revolution in Computer Science &amp; Communication Engineering, 4(3), 23-27.</w:t>
      </w:r>
    </w:p>
    <w:p w14:paraId="43354DFE"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10. Nasar, M., &amp; </w:t>
      </w:r>
      <w:proofErr w:type="spellStart"/>
      <w:r>
        <w:rPr>
          <w:rFonts w:ascii="Arial" w:eastAsia="Arial" w:hAnsi="Arial" w:cs="Arial"/>
          <w:color w:val="000000"/>
        </w:rPr>
        <w:t>Kausar</w:t>
      </w:r>
      <w:proofErr w:type="spellEnd"/>
      <w:r>
        <w:rPr>
          <w:rFonts w:ascii="Arial" w:eastAsia="Arial" w:hAnsi="Arial" w:cs="Arial"/>
          <w:color w:val="000000"/>
        </w:rPr>
        <w:t xml:space="preserve">, M. A. (2019). Suitability of </w:t>
      </w:r>
      <w:proofErr w:type="spellStart"/>
      <w:r>
        <w:rPr>
          <w:rFonts w:ascii="Arial" w:eastAsia="Arial" w:hAnsi="Arial" w:cs="Arial"/>
          <w:color w:val="000000"/>
        </w:rPr>
        <w:t>influxdb</w:t>
      </w:r>
      <w:proofErr w:type="spellEnd"/>
      <w:r>
        <w:rPr>
          <w:rFonts w:ascii="Arial" w:eastAsia="Arial" w:hAnsi="Arial" w:cs="Arial"/>
          <w:color w:val="000000"/>
        </w:rPr>
        <w:t xml:space="preserve"> database for IoT applications. International Journal of Innovative Technology and Exploring Engineering, 8(10)</w:t>
      </w:r>
      <w:r>
        <w:rPr>
          <w:rFonts w:ascii="Arial" w:eastAsia="Arial" w:hAnsi="Arial" w:cs="Arial"/>
          <w:color w:val="000000"/>
        </w:rPr>
        <w:t xml:space="preserve">, 1850–1857.  </w:t>
      </w:r>
    </w:p>
    <w:p w14:paraId="6EFDD76C"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 Patel, K. K., Patel, S. M., &amp; Scholar, P. (2016). Internet of things - IoT: Definition, characteristics, architecture, enabling technologies, application and future challenges. International Journal of Engineering and Computer Science, 6</w:t>
      </w:r>
      <w:r>
        <w:rPr>
          <w:rFonts w:ascii="Arial" w:eastAsia="Arial" w:hAnsi="Arial" w:cs="Arial"/>
          <w:color w:val="000000"/>
        </w:rPr>
        <w:t>(5), 6122-6131.</w:t>
      </w:r>
    </w:p>
    <w:p w14:paraId="1B3E356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12. Paul, P., Sinha, R. R., </w:t>
      </w:r>
      <w:proofErr w:type="spellStart"/>
      <w:r>
        <w:rPr>
          <w:rFonts w:ascii="Arial" w:eastAsia="Arial" w:hAnsi="Arial" w:cs="Arial"/>
          <w:color w:val="000000"/>
        </w:rPr>
        <w:t>Aithal</w:t>
      </w:r>
      <w:proofErr w:type="spellEnd"/>
      <w:r>
        <w:rPr>
          <w:rFonts w:ascii="Arial" w:eastAsia="Arial" w:hAnsi="Arial" w:cs="Arial"/>
          <w:color w:val="000000"/>
        </w:rPr>
        <w:t xml:space="preserve">, P. S., Saavedra, M. R., </w:t>
      </w:r>
      <w:proofErr w:type="spellStart"/>
      <w:r>
        <w:rPr>
          <w:rFonts w:ascii="Arial" w:eastAsia="Arial" w:hAnsi="Arial" w:cs="Arial"/>
          <w:color w:val="000000"/>
        </w:rPr>
        <w:t>Aremu</w:t>
      </w:r>
      <w:proofErr w:type="spellEnd"/>
      <w:r>
        <w:rPr>
          <w:rFonts w:ascii="Arial" w:eastAsia="Arial" w:hAnsi="Arial" w:cs="Arial"/>
          <w:color w:val="000000"/>
        </w:rPr>
        <w:t xml:space="preserve">, P. S. B., &amp; </w:t>
      </w:r>
      <w:proofErr w:type="spellStart"/>
      <w:r>
        <w:rPr>
          <w:rFonts w:ascii="Arial" w:eastAsia="Arial" w:hAnsi="Arial" w:cs="Arial"/>
          <w:color w:val="000000"/>
        </w:rPr>
        <w:t>Mewada</w:t>
      </w:r>
      <w:proofErr w:type="spellEnd"/>
      <w:r>
        <w:rPr>
          <w:rFonts w:ascii="Arial" w:eastAsia="Arial" w:hAnsi="Arial" w:cs="Arial"/>
          <w:color w:val="000000"/>
        </w:rPr>
        <w:t>, S. (2020). Internet of Things (IoT) and smart agriculture: With reference to applications and emerging concern. Asian Journal of Electrical Sciences,</w:t>
      </w:r>
      <w:r>
        <w:rPr>
          <w:rFonts w:ascii="Arial" w:eastAsia="Arial" w:hAnsi="Arial" w:cs="Arial"/>
          <w:i/>
          <w:iCs/>
          <w:color w:val="000000"/>
        </w:rPr>
        <w:t xml:space="preserve"> </w:t>
      </w:r>
      <w:r>
        <w:rPr>
          <w:rFonts w:ascii="Arial" w:eastAsia="Arial" w:hAnsi="Arial" w:cs="Arial"/>
          <w:color w:val="000000"/>
        </w:rPr>
        <w:t>9(1</w:t>
      </w:r>
      <w:r>
        <w:rPr>
          <w:rFonts w:ascii="Arial" w:eastAsia="Arial" w:hAnsi="Arial" w:cs="Arial"/>
          <w:color w:val="000000"/>
        </w:rPr>
        <w:t xml:space="preserve">), 37-44.  </w:t>
      </w:r>
    </w:p>
    <w:p w14:paraId="3C92C0DA"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13. Gautam, R., Mishra, P., &amp; </w:t>
      </w:r>
      <w:proofErr w:type="spellStart"/>
      <w:r>
        <w:rPr>
          <w:rFonts w:ascii="Arial" w:eastAsia="Arial" w:hAnsi="Arial" w:cs="Arial"/>
          <w:color w:val="000000"/>
        </w:rPr>
        <w:t>Kuntal</w:t>
      </w:r>
      <w:proofErr w:type="spellEnd"/>
      <w:r>
        <w:rPr>
          <w:rFonts w:ascii="Arial" w:eastAsia="Arial" w:hAnsi="Arial" w:cs="Arial"/>
          <w:color w:val="000000"/>
        </w:rPr>
        <w:t>, P. (2020). Soil health monitoring technologies. International Journal of Gender, Science and Technology</w:t>
      </w:r>
      <w:r>
        <w:rPr>
          <w:rFonts w:ascii="Arial" w:eastAsia="Arial" w:hAnsi="Arial" w:cs="Arial"/>
          <w:i/>
          <w:iCs/>
          <w:color w:val="000000"/>
        </w:rPr>
        <w:t>,</w:t>
      </w:r>
      <w:r>
        <w:rPr>
          <w:rFonts w:ascii="Arial" w:eastAsia="Arial" w:hAnsi="Arial" w:cs="Arial"/>
          <w:color w:val="000000"/>
        </w:rPr>
        <w:t xml:space="preserve"> 9(2), 1-13.</w:t>
      </w:r>
    </w:p>
    <w:p w14:paraId="64FD3346"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14. </w:t>
      </w:r>
      <w:proofErr w:type="spellStart"/>
      <w:r>
        <w:rPr>
          <w:rFonts w:ascii="Arial" w:eastAsia="Arial" w:hAnsi="Arial" w:cs="Arial"/>
          <w:color w:val="000000"/>
        </w:rPr>
        <w:t>Penailillo</w:t>
      </w:r>
      <w:proofErr w:type="spellEnd"/>
      <w:r>
        <w:rPr>
          <w:rFonts w:ascii="Arial" w:eastAsia="Arial" w:hAnsi="Arial" w:cs="Arial"/>
          <w:color w:val="000000"/>
        </w:rPr>
        <w:t>, F., Gutter, K., Vega, R., &amp; Silva, G. C. (2024). Transformative technolog</w:t>
      </w:r>
      <w:r>
        <w:rPr>
          <w:rFonts w:ascii="Arial" w:eastAsia="Arial" w:hAnsi="Arial" w:cs="Arial"/>
          <w:color w:val="000000"/>
        </w:rPr>
        <w:t>ies in digital agriculture: Leveraging Internet of Things, remote sensing, and artificial intelligence for smart crop management. Journal of Sensor and Actuator Networks</w:t>
      </w:r>
      <w:r>
        <w:rPr>
          <w:rFonts w:ascii="Arial" w:eastAsia="Arial" w:hAnsi="Arial" w:cs="Arial"/>
          <w:i/>
          <w:iCs/>
          <w:color w:val="000000"/>
        </w:rPr>
        <w:t>,</w:t>
      </w:r>
      <w:r>
        <w:rPr>
          <w:rFonts w:ascii="Arial" w:eastAsia="Arial" w:hAnsi="Arial" w:cs="Arial"/>
          <w:color w:val="000000"/>
        </w:rPr>
        <w:t xml:space="preserve"> 13(4), 1-26.</w:t>
      </w:r>
    </w:p>
    <w:p w14:paraId="60A4FA97"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15. Jamali, J. M. A., </w:t>
      </w:r>
      <w:proofErr w:type="spellStart"/>
      <w:r>
        <w:rPr>
          <w:rFonts w:ascii="Arial" w:eastAsia="Arial" w:hAnsi="Arial" w:cs="Arial"/>
          <w:color w:val="000000"/>
        </w:rPr>
        <w:t>Bahrami</w:t>
      </w:r>
      <w:proofErr w:type="spellEnd"/>
      <w:r>
        <w:rPr>
          <w:rFonts w:ascii="Arial" w:eastAsia="Arial" w:hAnsi="Arial" w:cs="Arial"/>
          <w:color w:val="000000"/>
        </w:rPr>
        <w:t xml:space="preserve">, B., </w:t>
      </w:r>
      <w:proofErr w:type="spellStart"/>
      <w:r>
        <w:rPr>
          <w:rFonts w:ascii="Arial" w:eastAsia="Arial" w:hAnsi="Arial" w:cs="Arial"/>
          <w:color w:val="000000"/>
        </w:rPr>
        <w:t>Heidari</w:t>
      </w:r>
      <w:proofErr w:type="spellEnd"/>
      <w:r>
        <w:rPr>
          <w:rFonts w:ascii="Arial" w:eastAsia="Arial" w:hAnsi="Arial" w:cs="Arial"/>
          <w:color w:val="000000"/>
        </w:rPr>
        <w:t xml:space="preserve">, A., </w:t>
      </w:r>
      <w:proofErr w:type="spellStart"/>
      <w:r>
        <w:rPr>
          <w:rFonts w:ascii="Arial" w:eastAsia="Arial" w:hAnsi="Arial" w:cs="Arial"/>
          <w:color w:val="000000"/>
        </w:rPr>
        <w:t>Allahverdizadeh</w:t>
      </w:r>
      <w:proofErr w:type="spellEnd"/>
      <w:r>
        <w:rPr>
          <w:rFonts w:ascii="Arial" w:eastAsia="Arial" w:hAnsi="Arial" w:cs="Arial"/>
          <w:color w:val="000000"/>
        </w:rPr>
        <w:t xml:space="preserve">, P., &amp; </w:t>
      </w:r>
      <w:proofErr w:type="spellStart"/>
      <w:r>
        <w:rPr>
          <w:rFonts w:ascii="Arial" w:eastAsia="Arial" w:hAnsi="Arial" w:cs="Arial"/>
          <w:color w:val="000000"/>
        </w:rPr>
        <w:t>N</w:t>
      </w:r>
      <w:r>
        <w:rPr>
          <w:rFonts w:ascii="Arial" w:eastAsia="Arial" w:hAnsi="Arial" w:cs="Arial"/>
          <w:color w:val="000000"/>
        </w:rPr>
        <w:t>orouzi</w:t>
      </w:r>
      <w:proofErr w:type="spellEnd"/>
      <w:r>
        <w:rPr>
          <w:rFonts w:ascii="Arial" w:eastAsia="Arial" w:hAnsi="Arial" w:cs="Arial"/>
          <w:color w:val="000000"/>
        </w:rPr>
        <w:t>, F. 2020. IoT architecture. In: Towards the internet of things: Architectures, security, and applications, Springer International Publishing, Singapore.</w:t>
      </w:r>
    </w:p>
    <w:p w14:paraId="342E5DDB"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16. Farooq, M. S., Riaz, S., Abid, A., Abid, K., &amp; Naeem, M. A. (2019). A survey on the role of </w:t>
      </w:r>
      <w:r>
        <w:rPr>
          <w:rFonts w:ascii="Arial" w:eastAsia="Arial" w:hAnsi="Arial" w:cs="Arial"/>
          <w:color w:val="000000"/>
        </w:rPr>
        <w:t>IoT in agriculture for the implementation of smart farming. IEEE Access, 7, 156237-156271.</w:t>
      </w:r>
    </w:p>
    <w:p w14:paraId="71D35CB8"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17. Patil, G. L., Gawande, P. S., &amp; Bag, R. V. (2017). Smart agriculture system based on IoT and its social impact. International Journal of Computer Applications</w:t>
      </w:r>
      <w:r>
        <w:rPr>
          <w:rFonts w:ascii="Arial" w:eastAsia="Arial" w:hAnsi="Arial" w:cs="Arial"/>
          <w:i/>
          <w:iCs/>
          <w:color w:val="000000"/>
        </w:rPr>
        <w:t>,</w:t>
      </w:r>
      <w:r>
        <w:rPr>
          <w:rFonts w:ascii="Arial" w:eastAsia="Arial" w:hAnsi="Arial" w:cs="Arial"/>
          <w:color w:val="000000"/>
        </w:rPr>
        <w:t xml:space="preserve"> 1</w:t>
      </w:r>
      <w:r>
        <w:rPr>
          <w:rFonts w:ascii="Arial" w:eastAsia="Arial" w:hAnsi="Arial" w:cs="Arial"/>
          <w:color w:val="000000"/>
        </w:rPr>
        <w:t xml:space="preserve">76(1), 1-4.   </w:t>
      </w:r>
    </w:p>
    <w:p w14:paraId="5498E798"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18. Mahbub, M. 2020. A smart farming concept based on smart embedded electronics, internet of things and wireless sensor network. Internet of Things</w:t>
      </w:r>
      <w:r>
        <w:rPr>
          <w:rFonts w:ascii="Arial" w:eastAsia="Arial" w:hAnsi="Arial" w:cs="Arial"/>
          <w:i/>
          <w:iCs/>
          <w:color w:val="000000"/>
        </w:rPr>
        <w:t>,</w:t>
      </w:r>
      <w:r>
        <w:rPr>
          <w:rFonts w:ascii="Arial" w:eastAsia="Arial" w:hAnsi="Arial" w:cs="Arial"/>
          <w:color w:val="000000"/>
        </w:rPr>
        <w:t xml:space="preserve"> 9, 100161.</w:t>
      </w:r>
    </w:p>
    <w:p w14:paraId="08F989AA"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19. Francesca, V., Osvaldo, F., Stefano, P., &amp; Paola, R. P. (2010). Soil moistur</w:t>
      </w:r>
      <w:r>
        <w:rPr>
          <w:rFonts w:ascii="Arial" w:eastAsia="Arial" w:hAnsi="Arial" w:cs="Arial"/>
          <w:color w:val="000000"/>
        </w:rPr>
        <w:t>e measurements: Comparison of instrumentation performances. Journal of Irrigation and Drainage Engineering,</w:t>
      </w:r>
      <w:r>
        <w:rPr>
          <w:rFonts w:ascii="Arial" w:eastAsia="Arial" w:hAnsi="Arial" w:cs="Arial"/>
          <w:b/>
          <w:bCs/>
          <w:color w:val="000000"/>
        </w:rPr>
        <w:t xml:space="preserve"> </w:t>
      </w:r>
      <w:r>
        <w:rPr>
          <w:rFonts w:ascii="Arial" w:eastAsia="Arial" w:hAnsi="Arial" w:cs="Arial"/>
          <w:color w:val="000000"/>
        </w:rPr>
        <w:t>136(2), 81-89.</w:t>
      </w:r>
    </w:p>
    <w:p w14:paraId="6822F14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20. </w:t>
      </w:r>
      <w:proofErr w:type="spellStart"/>
      <w:r>
        <w:rPr>
          <w:rFonts w:ascii="Arial" w:eastAsia="Arial" w:hAnsi="Arial" w:cs="Arial"/>
          <w:color w:val="000000"/>
        </w:rPr>
        <w:t>Zazueta</w:t>
      </w:r>
      <w:proofErr w:type="spellEnd"/>
      <w:r>
        <w:rPr>
          <w:rFonts w:ascii="Arial" w:eastAsia="Arial" w:hAnsi="Arial" w:cs="Arial"/>
          <w:color w:val="000000"/>
        </w:rPr>
        <w:t xml:space="preserve">, F. S., &amp; Xin, J. (1994). Soil moisture sensors. </w:t>
      </w:r>
      <w:r>
        <w:rPr>
          <w:rFonts w:ascii="Arial" w:eastAsia="Arial" w:hAnsi="Arial" w:cs="Arial"/>
          <w:i/>
          <w:iCs/>
          <w:color w:val="000000"/>
        </w:rPr>
        <w:t>Soil Sci</w:t>
      </w:r>
      <w:r>
        <w:rPr>
          <w:rFonts w:ascii="Arial" w:eastAsia="Arial" w:hAnsi="Arial" w:cs="Arial"/>
          <w:color w:val="000000"/>
        </w:rPr>
        <w:t>., 73, 391-401.</w:t>
      </w:r>
    </w:p>
    <w:p w14:paraId="1F8E5B27"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21. Kashyap, B. &amp; Kumar, R. (2021). Sensing methodologies in agriculture for soil moisture and nutrient monitoring. IEEE Access, 9, 14095-14121.  </w:t>
      </w:r>
    </w:p>
    <w:p w14:paraId="334BA968"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22. </w:t>
      </w:r>
      <w:proofErr w:type="spellStart"/>
      <w:r>
        <w:rPr>
          <w:rFonts w:ascii="Arial" w:eastAsia="Arial" w:hAnsi="Arial" w:cs="Arial"/>
          <w:color w:val="000000"/>
        </w:rPr>
        <w:t>Futagawa</w:t>
      </w:r>
      <w:proofErr w:type="spellEnd"/>
      <w:r>
        <w:rPr>
          <w:rFonts w:ascii="Arial" w:eastAsia="Arial" w:hAnsi="Arial" w:cs="Arial"/>
          <w:color w:val="000000"/>
        </w:rPr>
        <w:t>, M., Iwasaki, T., Takao, H., Ishida, M., &amp; Sawada, K. (2009). Fabrication of a multimodal sensor</w:t>
      </w:r>
      <w:r>
        <w:rPr>
          <w:rFonts w:ascii="Arial" w:eastAsia="Arial" w:hAnsi="Arial" w:cs="Arial"/>
          <w:color w:val="000000"/>
        </w:rPr>
        <w:t xml:space="preserve"> with pH, EC and temperature sensing areas for agriculture application. Sensors, 9(1), 4244-5335.  </w:t>
      </w:r>
    </w:p>
    <w:p w14:paraId="78AEC42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23. Patil, V. K., Jadhav, A., </w:t>
      </w:r>
      <w:proofErr w:type="spellStart"/>
      <w:r>
        <w:rPr>
          <w:rFonts w:ascii="Arial" w:eastAsia="Arial" w:hAnsi="Arial" w:cs="Arial"/>
          <w:color w:val="000000"/>
        </w:rPr>
        <w:t>Gavhane</w:t>
      </w:r>
      <w:proofErr w:type="spellEnd"/>
      <w:r>
        <w:rPr>
          <w:rFonts w:ascii="Arial" w:eastAsia="Arial" w:hAnsi="Arial" w:cs="Arial"/>
          <w:color w:val="000000"/>
        </w:rPr>
        <w:t xml:space="preserve">, S., and </w:t>
      </w:r>
      <w:proofErr w:type="spellStart"/>
      <w:r>
        <w:rPr>
          <w:rFonts w:ascii="Arial" w:eastAsia="Arial" w:hAnsi="Arial" w:cs="Arial"/>
          <w:color w:val="000000"/>
        </w:rPr>
        <w:t>Kapare</w:t>
      </w:r>
      <w:proofErr w:type="spellEnd"/>
      <w:r>
        <w:rPr>
          <w:rFonts w:ascii="Arial" w:eastAsia="Arial" w:hAnsi="Arial" w:cs="Arial"/>
          <w:color w:val="000000"/>
        </w:rPr>
        <w:t>, V. 2021. IoT based real time soil nutrients detection. In: 2021 IEEE International Conference on Emer</w:t>
      </w:r>
      <w:r>
        <w:rPr>
          <w:rFonts w:ascii="Arial" w:eastAsia="Arial" w:hAnsi="Arial" w:cs="Arial"/>
          <w:color w:val="000000"/>
        </w:rPr>
        <w:t>ging Smart Computing and Informatics (ESCI)</w:t>
      </w:r>
      <w:r>
        <w:rPr>
          <w:rFonts w:ascii="Arial" w:eastAsia="Arial" w:hAnsi="Arial" w:cs="Arial"/>
          <w:i/>
          <w:iCs/>
          <w:color w:val="000000"/>
        </w:rPr>
        <w:t xml:space="preserve">, </w:t>
      </w:r>
      <w:r>
        <w:rPr>
          <w:rFonts w:ascii="Arial" w:eastAsia="Arial" w:hAnsi="Arial" w:cs="Arial"/>
          <w:color w:val="000000"/>
        </w:rPr>
        <w:t>5-7 March 2021, Pune, India, pp. 737-742.</w:t>
      </w:r>
    </w:p>
    <w:p w14:paraId="63A745E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24. Murray, S. C. (2018). Optical sensors advancing precision in agricultural production. </w:t>
      </w:r>
    </w:p>
    <w:p w14:paraId="2330E0EB"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i/>
          <w:iCs/>
          <w:color w:val="000000"/>
        </w:rPr>
        <w:t>Photon Spectra,</w:t>
      </w:r>
      <w:r>
        <w:rPr>
          <w:rFonts w:ascii="Arial" w:eastAsia="Arial" w:hAnsi="Arial" w:cs="Arial"/>
          <w:color w:val="000000"/>
        </w:rPr>
        <w:t xml:space="preserve"> 51(6), 1-48.</w:t>
      </w:r>
    </w:p>
    <w:p w14:paraId="25316DD7"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25. </w:t>
      </w:r>
      <w:proofErr w:type="spellStart"/>
      <w:r>
        <w:rPr>
          <w:rFonts w:ascii="Arial" w:eastAsia="Arial" w:hAnsi="Arial" w:cs="Arial"/>
          <w:color w:val="000000"/>
        </w:rPr>
        <w:t>Othaman</w:t>
      </w:r>
      <w:proofErr w:type="spellEnd"/>
      <w:r>
        <w:rPr>
          <w:rFonts w:ascii="Arial" w:eastAsia="Arial" w:hAnsi="Arial" w:cs="Arial"/>
          <w:color w:val="000000"/>
        </w:rPr>
        <w:t xml:space="preserve">, N. N. C., Isa, M. M., </w:t>
      </w:r>
      <w:proofErr w:type="spellStart"/>
      <w:r>
        <w:rPr>
          <w:rFonts w:ascii="Arial" w:eastAsia="Arial" w:hAnsi="Arial" w:cs="Arial"/>
          <w:color w:val="000000"/>
        </w:rPr>
        <w:t>Hussin</w:t>
      </w:r>
      <w:proofErr w:type="spellEnd"/>
      <w:r>
        <w:rPr>
          <w:rFonts w:ascii="Arial" w:eastAsia="Arial" w:hAnsi="Arial" w:cs="Arial"/>
          <w:color w:val="000000"/>
        </w:rPr>
        <w:t xml:space="preserve">, R., </w:t>
      </w:r>
      <w:r>
        <w:rPr>
          <w:rFonts w:ascii="Arial" w:eastAsia="Arial" w:hAnsi="Arial" w:cs="Arial"/>
          <w:color w:val="000000"/>
        </w:rPr>
        <w:t xml:space="preserve">Ismail, R. C., </w:t>
      </w:r>
      <w:proofErr w:type="spellStart"/>
      <w:r>
        <w:rPr>
          <w:rFonts w:ascii="Arial" w:eastAsia="Arial" w:hAnsi="Arial" w:cs="Arial"/>
          <w:color w:val="000000"/>
        </w:rPr>
        <w:t>Naziri</w:t>
      </w:r>
      <w:proofErr w:type="spellEnd"/>
      <w:r>
        <w:rPr>
          <w:rFonts w:ascii="Arial" w:eastAsia="Arial" w:hAnsi="Arial" w:cs="Arial"/>
          <w:color w:val="000000"/>
        </w:rPr>
        <w:t>, S. M., Murad, S. A. Z., Harun, A., &amp; Ahmad, M. I. (2021). Development of soil electrical conductivity (EC) sensing system in paddy field. Journal of Physics</w:t>
      </w:r>
      <w:r>
        <w:rPr>
          <w:rFonts w:ascii="Arial" w:eastAsia="Arial" w:hAnsi="Arial" w:cs="Arial"/>
          <w:i/>
          <w:iCs/>
          <w:color w:val="000000"/>
        </w:rPr>
        <w:t>,</w:t>
      </w:r>
      <w:r>
        <w:rPr>
          <w:rFonts w:ascii="Arial" w:eastAsia="Arial" w:hAnsi="Arial" w:cs="Arial"/>
          <w:color w:val="000000"/>
        </w:rPr>
        <w:t xml:space="preserve"> 1755(1), 1-10.</w:t>
      </w:r>
    </w:p>
    <w:p w14:paraId="744F9C1B"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26. Shaikh, Z., </w:t>
      </w:r>
      <w:proofErr w:type="spellStart"/>
      <w:r>
        <w:rPr>
          <w:rFonts w:ascii="Arial" w:eastAsia="Arial" w:hAnsi="Arial" w:cs="Arial"/>
          <w:color w:val="000000"/>
        </w:rPr>
        <w:t>Thaware</w:t>
      </w:r>
      <w:proofErr w:type="spellEnd"/>
      <w:r>
        <w:rPr>
          <w:rFonts w:ascii="Arial" w:eastAsia="Arial" w:hAnsi="Arial" w:cs="Arial"/>
          <w:color w:val="000000"/>
        </w:rPr>
        <w:t xml:space="preserve">, S., </w:t>
      </w:r>
      <w:proofErr w:type="spellStart"/>
      <w:r>
        <w:rPr>
          <w:rFonts w:ascii="Arial" w:eastAsia="Arial" w:hAnsi="Arial" w:cs="Arial"/>
          <w:color w:val="000000"/>
        </w:rPr>
        <w:t>Dongre</w:t>
      </w:r>
      <w:proofErr w:type="spellEnd"/>
      <w:r>
        <w:rPr>
          <w:rFonts w:ascii="Arial" w:eastAsia="Arial" w:hAnsi="Arial" w:cs="Arial"/>
          <w:color w:val="000000"/>
        </w:rPr>
        <w:t xml:space="preserve">, P., </w:t>
      </w:r>
      <w:proofErr w:type="spellStart"/>
      <w:r>
        <w:rPr>
          <w:rFonts w:ascii="Arial" w:eastAsia="Arial" w:hAnsi="Arial" w:cs="Arial"/>
          <w:color w:val="000000"/>
        </w:rPr>
        <w:t>Rajwant</w:t>
      </w:r>
      <w:proofErr w:type="spellEnd"/>
      <w:r>
        <w:rPr>
          <w:rFonts w:ascii="Arial" w:eastAsia="Arial" w:hAnsi="Arial" w:cs="Arial"/>
          <w:color w:val="000000"/>
        </w:rPr>
        <w:t>, S., &amp; Chav</w:t>
      </w:r>
      <w:r>
        <w:rPr>
          <w:rFonts w:ascii="Arial" w:eastAsia="Arial" w:hAnsi="Arial" w:cs="Arial"/>
          <w:color w:val="000000"/>
        </w:rPr>
        <w:t>an, N. (2022).  Intelligent agriculture system using IoT. International Journal of Advances in Engineering Research, 23(3), 130-134.</w:t>
      </w:r>
    </w:p>
    <w:p w14:paraId="2D24B13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27. Bapat, V., Kale, P., Shinde, V., Deshpande, N., &amp; </w:t>
      </w:r>
      <w:proofErr w:type="spellStart"/>
      <w:r>
        <w:rPr>
          <w:rFonts w:ascii="Arial" w:eastAsia="Arial" w:hAnsi="Arial" w:cs="Arial"/>
          <w:color w:val="000000"/>
        </w:rPr>
        <w:t>Shaligram</w:t>
      </w:r>
      <w:proofErr w:type="spellEnd"/>
      <w:r>
        <w:rPr>
          <w:rFonts w:ascii="Arial" w:eastAsia="Arial" w:hAnsi="Arial" w:cs="Arial"/>
          <w:color w:val="000000"/>
        </w:rPr>
        <w:t>, A. (2017). WSN application for crop protection to divert a</w:t>
      </w:r>
      <w:r>
        <w:rPr>
          <w:rFonts w:ascii="Arial" w:eastAsia="Arial" w:hAnsi="Arial" w:cs="Arial"/>
          <w:color w:val="000000"/>
        </w:rPr>
        <w:t xml:space="preserve">nimal intrusions in the agricultural land. Computers and Electronics in Agriculture, 133, 88-96.  </w:t>
      </w:r>
    </w:p>
    <w:p w14:paraId="73AE8887"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28. Swathi, K., Sandeep, T. U., &amp; Ramani, A. R. (2018). Performance analysis of microcontrollers used in IoT technology. International Journal of Scientific </w:t>
      </w:r>
      <w:r>
        <w:rPr>
          <w:rFonts w:ascii="Arial" w:eastAsia="Arial" w:hAnsi="Arial" w:cs="Arial"/>
          <w:color w:val="000000"/>
        </w:rPr>
        <w:t xml:space="preserve">Research in Science, Engineering and Technology, 4(4), 1268-1273.  </w:t>
      </w:r>
    </w:p>
    <w:p w14:paraId="09B89A2F"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29. </w:t>
      </w:r>
      <w:proofErr w:type="spellStart"/>
      <w:r>
        <w:rPr>
          <w:rFonts w:ascii="Arial" w:eastAsia="Arial" w:hAnsi="Arial" w:cs="Arial"/>
          <w:color w:val="000000"/>
        </w:rPr>
        <w:t>Nakhuva</w:t>
      </w:r>
      <w:proofErr w:type="spellEnd"/>
      <w:r>
        <w:rPr>
          <w:rFonts w:ascii="Arial" w:eastAsia="Arial" w:hAnsi="Arial" w:cs="Arial"/>
          <w:color w:val="000000"/>
        </w:rPr>
        <w:t xml:space="preserve">, B., &amp; </w:t>
      </w:r>
      <w:proofErr w:type="spellStart"/>
      <w:r>
        <w:rPr>
          <w:rFonts w:ascii="Arial" w:eastAsia="Arial" w:hAnsi="Arial" w:cs="Arial"/>
          <w:color w:val="000000"/>
        </w:rPr>
        <w:t>Champaneria</w:t>
      </w:r>
      <w:proofErr w:type="spellEnd"/>
      <w:r>
        <w:rPr>
          <w:rFonts w:ascii="Arial" w:eastAsia="Arial" w:hAnsi="Arial" w:cs="Arial"/>
          <w:color w:val="000000"/>
        </w:rPr>
        <w:t xml:space="preserve">, T. (2015). Study of various internet of things platforms. International Journal of Computer Science and Engineering Survey, 6(6), 61-74.  </w:t>
      </w:r>
    </w:p>
    <w:p w14:paraId="09FFA95C"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30. Pasha, S. (20</w:t>
      </w:r>
      <w:r>
        <w:rPr>
          <w:rFonts w:ascii="Arial" w:eastAsia="Arial" w:hAnsi="Arial" w:cs="Arial"/>
          <w:color w:val="000000"/>
        </w:rPr>
        <w:t xml:space="preserve">16). Thing Speak based sensing and monitoring system for IoT with </w:t>
      </w:r>
      <w:proofErr w:type="spellStart"/>
      <w:r>
        <w:rPr>
          <w:rFonts w:ascii="Arial" w:eastAsia="Arial" w:hAnsi="Arial" w:cs="Arial"/>
          <w:color w:val="000000"/>
        </w:rPr>
        <w:t>Matlab</w:t>
      </w:r>
      <w:proofErr w:type="spellEnd"/>
      <w:r>
        <w:rPr>
          <w:rFonts w:ascii="Arial" w:eastAsia="Arial" w:hAnsi="Arial" w:cs="Arial"/>
          <w:color w:val="000000"/>
        </w:rPr>
        <w:t xml:space="preserve"> Analysis.</w:t>
      </w:r>
      <w:r>
        <w:t xml:space="preserve"> </w:t>
      </w:r>
      <w:r>
        <w:rPr>
          <w:rFonts w:ascii="Arial" w:eastAsia="Arial" w:hAnsi="Arial" w:cs="Arial"/>
          <w:color w:val="000000"/>
        </w:rPr>
        <w:t xml:space="preserve">International Journal of New Technology and Research, 2(6), 19-23.  </w:t>
      </w:r>
    </w:p>
    <w:p w14:paraId="3010EF50"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31. </w:t>
      </w:r>
      <w:proofErr w:type="spellStart"/>
      <w:r>
        <w:rPr>
          <w:rFonts w:ascii="Arial" w:eastAsia="Arial" w:hAnsi="Arial" w:cs="Arial"/>
          <w:color w:val="000000"/>
        </w:rPr>
        <w:t>Barapatre</w:t>
      </w:r>
      <w:proofErr w:type="spellEnd"/>
      <w:r>
        <w:rPr>
          <w:rFonts w:ascii="Arial" w:eastAsia="Arial" w:hAnsi="Arial" w:cs="Arial"/>
          <w:color w:val="000000"/>
        </w:rPr>
        <w:t>, P., &amp; Patel, J. N. (2019). Determination of soil moisture using various sensors for irrig</w:t>
      </w:r>
      <w:r>
        <w:rPr>
          <w:rFonts w:ascii="Arial" w:eastAsia="Arial" w:hAnsi="Arial" w:cs="Arial"/>
          <w:color w:val="000000"/>
        </w:rPr>
        <w:t>ation water management. International Journal of Innovative Technology and Exploring Engineering, 8(7), 576-582.</w:t>
      </w:r>
    </w:p>
    <w:p w14:paraId="14B98F15"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32. </w:t>
      </w:r>
      <w:proofErr w:type="spellStart"/>
      <w:r>
        <w:rPr>
          <w:rFonts w:ascii="Arial" w:eastAsia="Arial" w:hAnsi="Arial" w:cs="Arial"/>
          <w:color w:val="000000"/>
        </w:rPr>
        <w:t>Saikia</w:t>
      </w:r>
      <w:proofErr w:type="spellEnd"/>
      <w:r>
        <w:rPr>
          <w:rFonts w:ascii="Arial" w:eastAsia="Arial" w:hAnsi="Arial" w:cs="Arial"/>
          <w:color w:val="000000"/>
        </w:rPr>
        <w:t>, D., &amp; Khatoon, R. (2022). Smart monitoring of soil parameters based on IoT. International Journal of Advanced Technology and Engine</w:t>
      </w:r>
      <w:r>
        <w:rPr>
          <w:rFonts w:ascii="Arial" w:eastAsia="Arial" w:hAnsi="Arial" w:cs="Arial"/>
          <w:color w:val="000000"/>
        </w:rPr>
        <w:t xml:space="preserve">ering Exploration, 9(88), 401-412.  </w:t>
      </w:r>
    </w:p>
    <w:p w14:paraId="2DB2C2E4"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33. </w:t>
      </w:r>
      <w:proofErr w:type="spellStart"/>
      <w:r>
        <w:rPr>
          <w:rFonts w:ascii="Arial" w:eastAsia="Arial" w:hAnsi="Arial" w:cs="Arial"/>
          <w:color w:val="000000"/>
        </w:rPr>
        <w:t>Ezhilazhahi</w:t>
      </w:r>
      <w:proofErr w:type="spellEnd"/>
      <w:r>
        <w:rPr>
          <w:rFonts w:ascii="Arial" w:eastAsia="Arial" w:hAnsi="Arial" w:cs="Arial"/>
          <w:color w:val="000000"/>
        </w:rPr>
        <w:t xml:space="preserve">, A. M. and </w:t>
      </w:r>
      <w:proofErr w:type="spellStart"/>
      <w:r>
        <w:rPr>
          <w:rFonts w:ascii="Arial" w:eastAsia="Arial" w:hAnsi="Arial" w:cs="Arial"/>
          <w:color w:val="000000"/>
        </w:rPr>
        <w:t>Bhuvaneswari</w:t>
      </w:r>
      <w:proofErr w:type="spellEnd"/>
      <w:r>
        <w:rPr>
          <w:rFonts w:ascii="Arial" w:eastAsia="Arial" w:hAnsi="Arial" w:cs="Arial"/>
          <w:color w:val="000000"/>
        </w:rPr>
        <w:t>, P. T. V. 2017. IoT enabled plant soil moisture monitoring using wireless sensor networks. In:</w:t>
      </w:r>
      <w:r>
        <w:rPr>
          <w:rFonts w:ascii="Arial" w:eastAsia="Arial" w:hAnsi="Arial" w:cs="Arial"/>
          <w:i/>
          <w:iCs/>
          <w:color w:val="000000"/>
        </w:rPr>
        <w:t xml:space="preserve"> </w:t>
      </w:r>
      <w:r>
        <w:rPr>
          <w:rFonts w:ascii="Arial" w:eastAsia="Arial" w:hAnsi="Arial" w:cs="Arial"/>
          <w:color w:val="000000"/>
        </w:rPr>
        <w:t xml:space="preserve">2017 IEEE Third International Conference on Sensing, Signal Processing and Security </w:t>
      </w:r>
      <w:r>
        <w:rPr>
          <w:rFonts w:ascii="Arial" w:eastAsia="Arial" w:hAnsi="Arial" w:cs="Arial"/>
          <w:color w:val="000000"/>
        </w:rPr>
        <w:t>(ICSSS), 04-05 May 2017, Chennai, India</w:t>
      </w:r>
      <w:r>
        <w:rPr>
          <w:rFonts w:ascii="Arial" w:eastAsia="Arial" w:hAnsi="Arial" w:cs="Arial"/>
          <w:i/>
          <w:iCs/>
          <w:color w:val="000000"/>
        </w:rPr>
        <w:t>,</w:t>
      </w:r>
      <w:r>
        <w:rPr>
          <w:rFonts w:ascii="Arial" w:eastAsia="Arial" w:hAnsi="Arial" w:cs="Arial"/>
          <w:color w:val="000000"/>
        </w:rPr>
        <w:t xml:space="preserve"> pp. 345-349.   </w:t>
      </w:r>
    </w:p>
    <w:p w14:paraId="3DEB6963"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 Wu, Y., Yang, Z., &amp; Liu, Y. (2023). Internet of things based multiple sensor monitoring system for soil information diagnosis using a smartphone. Micromachines</w:t>
      </w:r>
      <w:r>
        <w:rPr>
          <w:rFonts w:ascii="Arial" w:eastAsia="Arial" w:hAnsi="Arial" w:cs="Arial"/>
          <w:i/>
          <w:iCs/>
          <w:color w:val="000000"/>
        </w:rPr>
        <w:t>,</w:t>
      </w:r>
      <w:r>
        <w:rPr>
          <w:rFonts w:ascii="Arial" w:eastAsia="Arial" w:hAnsi="Arial" w:cs="Arial"/>
          <w:color w:val="000000"/>
        </w:rPr>
        <w:t xml:space="preserve"> 14(7), 1395.  </w:t>
      </w:r>
    </w:p>
    <w:p w14:paraId="0B36DC86"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35. Deshpande, G., </w:t>
      </w:r>
      <w:r>
        <w:rPr>
          <w:rFonts w:ascii="Arial" w:eastAsia="Arial" w:hAnsi="Arial" w:cs="Arial"/>
          <w:color w:val="000000"/>
        </w:rPr>
        <w:t xml:space="preserve">Goswami, M., </w:t>
      </w:r>
      <w:proofErr w:type="spellStart"/>
      <w:r>
        <w:rPr>
          <w:rFonts w:ascii="Arial" w:eastAsia="Arial" w:hAnsi="Arial" w:cs="Arial"/>
          <w:color w:val="000000"/>
        </w:rPr>
        <w:t>Kolhe</w:t>
      </w:r>
      <w:proofErr w:type="spellEnd"/>
      <w:r>
        <w:rPr>
          <w:rFonts w:ascii="Arial" w:eastAsia="Arial" w:hAnsi="Arial" w:cs="Arial"/>
          <w:color w:val="000000"/>
        </w:rPr>
        <w:t xml:space="preserve">, J., </w:t>
      </w:r>
      <w:proofErr w:type="spellStart"/>
      <w:r>
        <w:rPr>
          <w:rFonts w:ascii="Arial" w:eastAsia="Arial" w:hAnsi="Arial" w:cs="Arial"/>
          <w:color w:val="000000"/>
        </w:rPr>
        <w:t>Khandagale</w:t>
      </w:r>
      <w:proofErr w:type="spellEnd"/>
      <w:r>
        <w:rPr>
          <w:rFonts w:ascii="Arial" w:eastAsia="Arial" w:hAnsi="Arial" w:cs="Arial"/>
          <w:color w:val="000000"/>
        </w:rPr>
        <w:t xml:space="preserve">, V., </w:t>
      </w:r>
      <w:proofErr w:type="spellStart"/>
      <w:r>
        <w:rPr>
          <w:rFonts w:ascii="Arial" w:eastAsia="Arial" w:hAnsi="Arial" w:cs="Arial"/>
          <w:color w:val="000000"/>
        </w:rPr>
        <w:t>Khope</w:t>
      </w:r>
      <w:proofErr w:type="spellEnd"/>
      <w:r>
        <w:rPr>
          <w:rFonts w:ascii="Arial" w:eastAsia="Arial" w:hAnsi="Arial" w:cs="Arial"/>
          <w:color w:val="000000"/>
        </w:rPr>
        <w:t xml:space="preserve">, D., Patel, G., </w:t>
      </w:r>
      <w:proofErr w:type="spellStart"/>
      <w:r>
        <w:rPr>
          <w:rFonts w:ascii="Arial" w:eastAsia="Arial" w:hAnsi="Arial" w:cs="Arial"/>
          <w:color w:val="000000"/>
        </w:rPr>
        <w:t>Doijad</w:t>
      </w:r>
      <w:proofErr w:type="spellEnd"/>
      <w:r>
        <w:rPr>
          <w:rFonts w:ascii="Arial" w:eastAsia="Arial" w:hAnsi="Arial" w:cs="Arial"/>
          <w:color w:val="000000"/>
        </w:rPr>
        <w:t xml:space="preserve">, R., Mujumdar, M., Singh, B.B., &amp; </w:t>
      </w:r>
      <w:proofErr w:type="spellStart"/>
      <w:r>
        <w:rPr>
          <w:rFonts w:ascii="Arial" w:eastAsia="Arial" w:hAnsi="Arial" w:cs="Arial"/>
          <w:color w:val="000000"/>
        </w:rPr>
        <w:t>Ganeshi</w:t>
      </w:r>
      <w:proofErr w:type="spellEnd"/>
      <w:r>
        <w:rPr>
          <w:rFonts w:ascii="Arial" w:eastAsia="Arial" w:hAnsi="Arial" w:cs="Arial"/>
          <w:color w:val="000000"/>
        </w:rPr>
        <w:t xml:space="preserve">, N. (2022). IoT-based low-cost soil moisture and soil temperature monitoring system.  </w:t>
      </w:r>
      <w:proofErr w:type="spellStart"/>
      <w:r>
        <w:rPr>
          <w:rFonts w:ascii="Arial" w:eastAsia="Arial" w:hAnsi="Arial" w:cs="Arial"/>
          <w:color w:val="000000"/>
        </w:rPr>
        <w:t>arXiv</w:t>
      </w:r>
      <w:proofErr w:type="spellEnd"/>
      <w:r>
        <w:rPr>
          <w:rFonts w:ascii="Arial" w:eastAsia="Arial" w:hAnsi="Arial" w:cs="Arial"/>
          <w:color w:val="000000"/>
        </w:rPr>
        <w:t xml:space="preserve">, 2206.07488.  </w:t>
      </w:r>
    </w:p>
    <w:p w14:paraId="52B6C730" w14:textId="77777777" w:rsidR="00034252" w:rsidRDefault="006D7835">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36. </w:t>
      </w:r>
      <w:proofErr w:type="spellStart"/>
      <w:r>
        <w:rPr>
          <w:rFonts w:ascii="Arial" w:eastAsia="Arial" w:hAnsi="Arial" w:cs="Arial"/>
          <w:color w:val="000000"/>
        </w:rPr>
        <w:t>Aarthi</w:t>
      </w:r>
      <w:proofErr w:type="spellEnd"/>
      <w:r>
        <w:rPr>
          <w:rFonts w:ascii="Arial" w:eastAsia="Arial" w:hAnsi="Arial" w:cs="Arial"/>
          <w:color w:val="000000"/>
        </w:rPr>
        <w:t xml:space="preserve">, R., Sivakumar, D., &amp; </w:t>
      </w:r>
      <w:proofErr w:type="spellStart"/>
      <w:r>
        <w:rPr>
          <w:rFonts w:ascii="Arial" w:eastAsia="Arial" w:hAnsi="Arial" w:cs="Arial"/>
          <w:color w:val="000000"/>
        </w:rPr>
        <w:t>Maria</w:t>
      </w:r>
      <w:r>
        <w:rPr>
          <w:rFonts w:ascii="Arial" w:eastAsia="Arial" w:hAnsi="Arial" w:cs="Arial"/>
          <w:color w:val="000000"/>
        </w:rPr>
        <w:t>ppan</w:t>
      </w:r>
      <w:proofErr w:type="spellEnd"/>
      <w:r>
        <w:rPr>
          <w:rFonts w:ascii="Arial" w:eastAsia="Arial" w:hAnsi="Arial" w:cs="Arial"/>
          <w:color w:val="000000"/>
        </w:rPr>
        <w:t>, V. (2023). Smart soil property analysis using IoT: A case study implementation in backyard gardening. Procedia Computer Science, 218, 2842-2851.</w:t>
      </w:r>
    </w:p>
    <w:p w14:paraId="4904535B"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 Bhavani, T. S. T., &amp; Begum, S. 2017. Agriculture productivity enhancement system using IoT. Internati</w:t>
      </w:r>
      <w:r>
        <w:rPr>
          <w:rFonts w:ascii="Arial" w:eastAsia="Arial" w:hAnsi="Arial" w:cs="Arial"/>
          <w:color w:val="000000"/>
        </w:rPr>
        <w:t>onal Journal of Theoretical and Applied Mechanics,</w:t>
      </w:r>
      <w:r>
        <w:rPr>
          <w:rFonts w:ascii="Arial" w:eastAsia="Arial" w:hAnsi="Arial" w:cs="Arial"/>
          <w:i/>
          <w:iCs/>
          <w:color w:val="000000"/>
        </w:rPr>
        <w:t xml:space="preserve"> </w:t>
      </w:r>
      <w:r>
        <w:rPr>
          <w:rFonts w:ascii="Arial" w:eastAsia="Arial" w:hAnsi="Arial" w:cs="Arial"/>
          <w:color w:val="000000"/>
        </w:rPr>
        <w:t xml:space="preserve">12(3), 543-554. </w:t>
      </w:r>
    </w:p>
    <w:p w14:paraId="45FE988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38.  </w:t>
      </w:r>
      <w:proofErr w:type="spellStart"/>
      <w:r>
        <w:rPr>
          <w:rFonts w:ascii="Arial" w:eastAsia="Arial" w:hAnsi="Arial" w:cs="Arial"/>
          <w:color w:val="000000"/>
        </w:rPr>
        <w:t>Keswani</w:t>
      </w:r>
      <w:proofErr w:type="spellEnd"/>
      <w:r>
        <w:rPr>
          <w:rFonts w:ascii="Arial" w:eastAsia="Arial" w:hAnsi="Arial" w:cs="Arial"/>
          <w:color w:val="000000"/>
        </w:rPr>
        <w:t xml:space="preserve">, B., Mohapatra, A. G., Mohanty, A., Khanna, A., Rodrigues, J. J., Gupta, D., &amp; De Albuquerque, V. H. C. (2019). Adapting weather conditions based IoT enabled smart irrigation technique in precision agriculture mechanisms. Neural Computing and </w:t>
      </w:r>
      <w:r>
        <w:rPr>
          <w:rFonts w:ascii="Arial" w:eastAsia="Arial" w:hAnsi="Arial" w:cs="Arial"/>
          <w:color w:val="000000"/>
        </w:rPr>
        <w:t xml:space="preserve">Applications, 31, 277-292. </w:t>
      </w:r>
    </w:p>
    <w:p w14:paraId="532D93E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39. Jha, R. K., Kumar, S., Joshi, K., and Pandey, R. 2017. Field monitoring using IoT in agriculture. In: 2017 IEEE International conference on intelligent computing, instrumentation and control technologies (ICICICT), 06-07 Jul</w:t>
      </w:r>
      <w:r>
        <w:rPr>
          <w:rFonts w:ascii="Arial" w:eastAsia="Arial" w:hAnsi="Arial" w:cs="Arial"/>
          <w:color w:val="000000"/>
        </w:rPr>
        <w:t>y 2017, Kerala, India, pp. 1417-1420.</w:t>
      </w:r>
    </w:p>
    <w:p w14:paraId="168F2B15"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40. Chew, K. M., Tan, S. C. W., </w:t>
      </w:r>
      <w:proofErr w:type="spellStart"/>
      <w:r>
        <w:rPr>
          <w:rFonts w:ascii="Arial" w:eastAsia="Arial" w:hAnsi="Arial" w:cs="Arial"/>
          <w:color w:val="000000"/>
        </w:rPr>
        <w:t>Loh</w:t>
      </w:r>
      <w:proofErr w:type="spellEnd"/>
      <w:r>
        <w:rPr>
          <w:rFonts w:ascii="Arial" w:eastAsia="Arial" w:hAnsi="Arial" w:cs="Arial"/>
          <w:color w:val="000000"/>
        </w:rPr>
        <w:t xml:space="preserve">, G. C. W., </w:t>
      </w:r>
      <w:proofErr w:type="spellStart"/>
      <w:r>
        <w:rPr>
          <w:rFonts w:ascii="Arial" w:eastAsia="Arial" w:hAnsi="Arial" w:cs="Arial"/>
          <w:color w:val="000000"/>
        </w:rPr>
        <w:t>Bundan</w:t>
      </w:r>
      <w:proofErr w:type="spellEnd"/>
      <w:r>
        <w:rPr>
          <w:rFonts w:ascii="Arial" w:eastAsia="Arial" w:hAnsi="Arial" w:cs="Arial"/>
          <w:color w:val="000000"/>
        </w:rPr>
        <w:t xml:space="preserve">, N., and </w:t>
      </w:r>
      <w:proofErr w:type="spellStart"/>
      <w:r>
        <w:rPr>
          <w:rFonts w:ascii="Arial" w:eastAsia="Arial" w:hAnsi="Arial" w:cs="Arial"/>
          <w:color w:val="000000"/>
        </w:rPr>
        <w:t>Yiiong</w:t>
      </w:r>
      <w:proofErr w:type="spellEnd"/>
      <w:r>
        <w:rPr>
          <w:rFonts w:ascii="Arial" w:eastAsia="Arial" w:hAnsi="Arial" w:cs="Arial"/>
          <w:color w:val="000000"/>
        </w:rPr>
        <w:t xml:space="preserve">, S. P. 2020. IoT soil moisture monitoring and irrigation system development. In: ICSCA '20: Proceedings of the 2020 9th International Conference on </w:t>
      </w:r>
      <w:r>
        <w:rPr>
          <w:rFonts w:ascii="Arial" w:eastAsia="Arial" w:hAnsi="Arial" w:cs="Arial"/>
          <w:color w:val="000000"/>
        </w:rPr>
        <w:t xml:space="preserve">Software and Computer Applications, 12 July 2024, New York.  Association for Computing Machinery, New York, pp. 247-252.   </w:t>
      </w:r>
    </w:p>
    <w:p w14:paraId="0D748046"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41. Mat, I., </w:t>
      </w:r>
      <w:proofErr w:type="spellStart"/>
      <w:r>
        <w:rPr>
          <w:rFonts w:ascii="Arial" w:eastAsia="Arial" w:hAnsi="Arial" w:cs="Arial"/>
          <w:color w:val="000000"/>
        </w:rPr>
        <w:t>Kassim</w:t>
      </w:r>
      <w:proofErr w:type="spellEnd"/>
      <w:r>
        <w:rPr>
          <w:rFonts w:ascii="Arial" w:eastAsia="Arial" w:hAnsi="Arial" w:cs="Arial"/>
          <w:color w:val="000000"/>
        </w:rPr>
        <w:t xml:space="preserve">, M. R. M., Harun, A. N., and </w:t>
      </w:r>
      <w:proofErr w:type="spellStart"/>
      <w:r>
        <w:rPr>
          <w:rFonts w:ascii="Arial" w:eastAsia="Arial" w:hAnsi="Arial" w:cs="Arial"/>
          <w:color w:val="000000"/>
        </w:rPr>
        <w:t>Yusoff</w:t>
      </w:r>
      <w:proofErr w:type="spellEnd"/>
      <w:r>
        <w:rPr>
          <w:rFonts w:ascii="Arial" w:eastAsia="Arial" w:hAnsi="Arial" w:cs="Arial"/>
          <w:color w:val="000000"/>
        </w:rPr>
        <w:t>, I. M. 2016. IoT in precision agriculture applications using wireless moistu</w:t>
      </w:r>
      <w:r>
        <w:rPr>
          <w:rFonts w:ascii="Arial" w:eastAsia="Arial" w:hAnsi="Arial" w:cs="Arial"/>
          <w:color w:val="000000"/>
        </w:rPr>
        <w:t xml:space="preserve">re sensor network. In: 2016 IEEE Conference on Open Systems (ICOS), 10-12 October 2016, Langkawi, Malaysia, pp. 24-29.  </w:t>
      </w:r>
    </w:p>
    <w:p w14:paraId="4969C76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42. Garcia, L., Parra, L., Jimenez, J. M., </w:t>
      </w:r>
      <w:proofErr w:type="spellStart"/>
      <w:r>
        <w:rPr>
          <w:rFonts w:ascii="Arial" w:eastAsia="Arial" w:hAnsi="Arial" w:cs="Arial"/>
          <w:color w:val="000000"/>
        </w:rPr>
        <w:t>Lloret</w:t>
      </w:r>
      <w:proofErr w:type="spellEnd"/>
      <w:r>
        <w:rPr>
          <w:rFonts w:ascii="Arial" w:eastAsia="Arial" w:hAnsi="Arial" w:cs="Arial"/>
          <w:color w:val="000000"/>
        </w:rPr>
        <w:t>, J., &amp; Lorenz, P. (2020). IoT-based smart irrigation systems: An overview on the rece</w:t>
      </w:r>
      <w:r>
        <w:rPr>
          <w:rFonts w:ascii="Arial" w:eastAsia="Arial" w:hAnsi="Arial" w:cs="Arial"/>
          <w:color w:val="000000"/>
        </w:rPr>
        <w:t xml:space="preserve">nt trends on sensors and IoT systems for irrigation in precision agriculture. Sensors, 20(4), 1042.  </w:t>
      </w:r>
    </w:p>
    <w:p w14:paraId="7A12DF27"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43. </w:t>
      </w:r>
      <w:proofErr w:type="spellStart"/>
      <w:r>
        <w:rPr>
          <w:rFonts w:ascii="Arial" w:eastAsia="Arial" w:hAnsi="Arial" w:cs="Arial"/>
          <w:color w:val="000000"/>
        </w:rPr>
        <w:t>Obaideen</w:t>
      </w:r>
      <w:proofErr w:type="spellEnd"/>
      <w:r>
        <w:rPr>
          <w:rFonts w:ascii="Arial" w:eastAsia="Arial" w:hAnsi="Arial" w:cs="Arial"/>
          <w:color w:val="000000"/>
        </w:rPr>
        <w:t xml:space="preserve">, K., Yousef, B. A., </w:t>
      </w:r>
      <w:proofErr w:type="spellStart"/>
      <w:r>
        <w:rPr>
          <w:rFonts w:ascii="Arial" w:eastAsia="Arial" w:hAnsi="Arial" w:cs="Arial"/>
          <w:color w:val="000000"/>
        </w:rPr>
        <w:t>AlMallahi</w:t>
      </w:r>
      <w:proofErr w:type="spellEnd"/>
      <w:r>
        <w:rPr>
          <w:rFonts w:ascii="Arial" w:eastAsia="Arial" w:hAnsi="Arial" w:cs="Arial"/>
          <w:color w:val="000000"/>
        </w:rPr>
        <w:t>, M. N., Tan, Y. C., Mahmoud, M., Jaber, H., &amp; Ramadan, M. (2022). An overview of smart irrigation systems using</w:t>
      </w:r>
      <w:r>
        <w:rPr>
          <w:rFonts w:ascii="Arial" w:eastAsia="Arial" w:hAnsi="Arial" w:cs="Arial"/>
          <w:color w:val="000000"/>
        </w:rPr>
        <w:t xml:space="preserve"> IoT. Energy Nexus</w:t>
      </w:r>
      <w:r>
        <w:rPr>
          <w:rFonts w:ascii="Arial" w:eastAsia="Arial" w:hAnsi="Arial" w:cs="Arial"/>
          <w:i/>
          <w:iCs/>
          <w:color w:val="000000"/>
        </w:rPr>
        <w:t xml:space="preserve">, </w:t>
      </w:r>
      <w:r>
        <w:rPr>
          <w:rFonts w:ascii="Arial" w:eastAsia="Arial" w:hAnsi="Arial" w:cs="Arial"/>
          <w:color w:val="000000"/>
        </w:rPr>
        <w:t>7, 1-11.</w:t>
      </w:r>
    </w:p>
    <w:p w14:paraId="4107D23B"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44.  </w:t>
      </w:r>
      <w:proofErr w:type="spellStart"/>
      <w:r>
        <w:rPr>
          <w:rFonts w:ascii="Arial" w:eastAsia="Arial" w:hAnsi="Arial" w:cs="Arial"/>
          <w:color w:val="000000"/>
        </w:rPr>
        <w:t>Sruthy</w:t>
      </w:r>
      <w:proofErr w:type="spellEnd"/>
      <w:r>
        <w:rPr>
          <w:rFonts w:ascii="Arial" w:eastAsia="Arial" w:hAnsi="Arial" w:cs="Arial"/>
          <w:color w:val="000000"/>
        </w:rPr>
        <w:t xml:space="preserve">, M. R., Anjana, R., Archana, R., </w:t>
      </w:r>
      <w:proofErr w:type="spellStart"/>
      <w:r>
        <w:rPr>
          <w:rFonts w:ascii="Arial" w:eastAsia="Arial" w:hAnsi="Arial" w:cs="Arial"/>
          <w:color w:val="000000"/>
        </w:rPr>
        <w:t>Dhanya</w:t>
      </w:r>
      <w:proofErr w:type="spellEnd"/>
      <w:r>
        <w:rPr>
          <w:rFonts w:ascii="Arial" w:eastAsia="Arial" w:hAnsi="Arial" w:cs="Arial"/>
          <w:color w:val="000000"/>
        </w:rPr>
        <w:t xml:space="preserve">, V., &amp; </w:t>
      </w:r>
      <w:proofErr w:type="spellStart"/>
      <w:r>
        <w:rPr>
          <w:rFonts w:ascii="Arial" w:eastAsia="Arial" w:hAnsi="Arial" w:cs="Arial"/>
          <w:color w:val="000000"/>
        </w:rPr>
        <w:t>Hridya</w:t>
      </w:r>
      <w:proofErr w:type="spellEnd"/>
      <w:r>
        <w:rPr>
          <w:rFonts w:ascii="Arial" w:eastAsia="Arial" w:hAnsi="Arial" w:cs="Arial"/>
          <w:color w:val="000000"/>
        </w:rPr>
        <w:t>, A. H. (2020). IoT based landslide detection and monitoring system. International Journal of Research in Engineering, Science and Management, 3(4), 596-599.</w:t>
      </w:r>
    </w:p>
    <w:p w14:paraId="6418ED09"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45. </w:t>
      </w:r>
      <w:r>
        <w:rPr>
          <w:rFonts w:ascii="Arial" w:eastAsia="Arial" w:hAnsi="Arial" w:cs="Arial"/>
          <w:color w:val="000000"/>
        </w:rPr>
        <w:t xml:space="preserve">Putri, R. E., </w:t>
      </w:r>
      <w:proofErr w:type="spellStart"/>
      <w:r>
        <w:rPr>
          <w:rFonts w:ascii="Arial" w:eastAsia="Arial" w:hAnsi="Arial" w:cs="Arial"/>
          <w:color w:val="000000"/>
        </w:rPr>
        <w:t>Darmadi</w:t>
      </w:r>
      <w:proofErr w:type="spellEnd"/>
      <w:r>
        <w:rPr>
          <w:rFonts w:ascii="Arial" w:eastAsia="Arial" w:hAnsi="Arial" w:cs="Arial"/>
          <w:color w:val="000000"/>
        </w:rPr>
        <w:t xml:space="preserve">, W., Cherie, D., &amp; </w:t>
      </w:r>
      <w:proofErr w:type="spellStart"/>
      <w:r>
        <w:rPr>
          <w:rFonts w:ascii="Arial" w:eastAsia="Arial" w:hAnsi="Arial" w:cs="Arial"/>
          <w:color w:val="000000"/>
        </w:rPr>
        <w:t>Puari</w:t>
      </w:r>
      <w:proofErr w:type="spellEnd"/>
      <w:r>
        <w:rPr>
          <w:rFonts w:ascii="Arial" w:eastAsia="Arial" w:hAnsi="Arial" w:cs="Arial"/>
          <w:color w:val="000000"/>
        </w:rPr>
        <w:t xml:space="preserve">, A. T. (2023). The design of automatic soil pH control system on </w:t>
      </w:r>
      <w:r>
        <w:rPr>
          <w:rFonts w:ascii="Arial" w:eastAsia="Arial" w:hAnsi="Arial" w:cs="Arial"/>
          <w:i/>
          <w:iCs/>
          <w:color w:val="000000"/>
        </w:rPr>
        <w:t xml:space="preserve">Aloe </w:t>
      </w:r>
      <w:proofErr w:type="spellStart"/>
      <w:r>
        <w:rPr>
          <w:rFonts w:ascii="Arial" w:eastAsia="Arial" w:hAnsi="Arial" w:cs="Arial"/>
          <w:i/>
          <w:iCs/>
          <w:color w:val="000000"/>
        </w:rPr>
        <w:t>vera</w:t>
      </w:r>
      <w:proofErr w:type="spellEnd"/>
      <w:r>
        <w:rPr>
          <w:rFonts w:ascii="Arial" w:eastAsia="Arial" w:hAnsi="Arial" w:cs="Arial"/>
          <w:color w:val="000000"/>
        </w:rPr>
        <w:t xml:space="preserve"> cultivation with an integration of Internet of Things (IoT). Journal of Agricultural Engineering, 12(3), 597-609.  </w:t>
      </w:r>
    </w:p>
    <w:p w14:paraId="2B4A56AD"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46. Bhatnagar, V. </w:t>
      </w:r>
      <w:r>
        <w:rPr>
          <w:rFonts w:ascii="Arial" w:eastAsia="Arial" w:hAnsi="Arial" w:cs="Arial"/>
          <w:color w:val="000000"/>
        </w:rPr>
        <w:t xml:space="preserve">and Chandra, R. 2020. IoT-based soil health monitoring and recommendation system. In: </w:t>
      </w:r>
      <w:proofErr w:type="spellStart"/>
      <w:r>
        <w:rPr>
          <w:rFonts w:ascii="Arial" w:eastAsia="Arial" w:hAnsi="Arial" w:cs="Arial"/>
          <w:color w:val="000000"/>
        </w:rPr>
        <w:t>Pattnaik</w:t>
      </w:r>
      <w:proofErr w:type="spellEnd"/>
      <w:r>
        <w:rPr>
          <w:rFonts w:ascii="Arial" w:eastAsia="Arial" w:hAnsi="Arial" w:cs="Arial"/>
          <w:color w:val="000000"/>
        </w:rPr>
        <w:t xml:space="preserve">, P. K., Kumar, R., &amp; Pal, S. (Eds.), Internet of Things and Analytics for Agriculture, Volume 2. Springer International Publishing, Singapore. </w:t>
      </w:r>
    </w:p>
    <w:p w14:paraId="5DEBED9B"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47. Jain, N., Awa</w:t>
      </w:r>
      <w:r>
        <w:rPr>
          <w:rFonts w:ascii="Arial" w:eastAsia="Arial" w:hAnsi="Arial" w:cs="Arial"/>
          <w:color w:val="000000"/>
        </w:rPr>
        <w:t xml:space="preserve">sthi, Y., &amp; Jain, R. K. (2023). An IoT-based soil analysis system using optical sensors and multivariate regression. International Journal of Experimental Research and Review, 31, 23-32.  </w:t>
      </w:r>
    </w:p>
    <w:p w14:paraId="3F074D71"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48. </w:t>
      </w:r>
      <w:proofErr w:type="spellStart"/>
      <w:r>
        <w:rPr>
          <w:rFonts w:ascii="Arial" w:eastAsia="Arial" w:hAnsi="Arial" w:cs="Arial"/>
          <w:color w:val="000000"/>
        </w:rPr>
        <w:t>Spandana</w:t>
      </w:r>
      <w:proofErr w:type="spellEnd"/>
      <w:r>
        <w:rPr>
          <w:rFonts w:ascii="Arial" w:eastAsia="Arial" w:hAnsi="Arial" w:cs="Arial"/>
          <w:color w:val="000000"/>
        </w:rPr>
        <w:t xml:space="preserve">, K. and </w:t>
      </w:r>
      <w:proofErr w:type="spellStart"/>
      <w:r>
        <w:rPr>
          <w:rFonts w:ascii="Arial" w:eastAsia="Arial" w:hAnsi="Arial" w:cs="Arial"/>
          <w:color w:val="000000"/>
        </w:rPr>
        <w:t>Pabboju</w:t>
      </w:r>
      <w:proofErr w:type="spellEnd"/>
      <w:r>
        <w:rPr>
          <w:rFonts w:ascii="Arial" w:eastAsia="Arial" w:hAnsi="Arial" w:cs="Arial"/>
          <w:color w:val="000000"/>
        </w:rPr>
        <w:t>, S. 2020. Applications of IoT for soil</w:t>
      </w:r>
      <w:r>
        <w:rPr>
          <w:rFonts w:ascii="Arial" w:eastAsia="Arial" w:hAnsi="Arial" w:cs="Arial"/>
          <w:color w:val="000000"/>
        </w:rPr>
        <w:t xml:space="preserve"> quality. In: Gunjan, V. K., Diaz, V. G., Cardona, M., Solanki, V. K., and Sunitha, K. V. N. (Eds.</w:t>
      </w:r>
      <w:r>
        <w:rPr>
          <w:rFonts w:ascii="Arial" w:eastAsia="Arial" w:hAnsi="Arial" w:cs="Arial"/>
          <w:i/>
          <w:iCs/>
          <w:color w:val="000000"/>
        </w:rPr>
        <w:t>),</w:t>
      </w:r>
      <w:r>
        <w:rPr>
          <w:rFonts w:ascii="Arial" w:eastAsia="Arial" w:hAnsi="Arial" w:cs="Arial"/>
          <w:color w:val="000000"/>
        </w:rPr>
        <w:t xml:space="preserve"> ICICCT 2019–system reliability, quality control, safety, maintenance and management: applications to electrical, electronics and computer science and engin</w:t>
      </w:r>
      <w:r>
        <w:rPr>
          <w:rFonts w:ascii="Arial" w:eastAsia="Arial" w:hAnsi="Arial" w:cs="Arial"/>
          <w:color w:val="000000"/>
        </w:rPr>
        <w:t xml:space="preserve">eering. Springer International Publishing, Singapore, pp. 277-286.  </w:t>
      </w:r>
    </w:p>
    <w:p w14:paraId="1632C4BD"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49. Mithra, V. S. 2019. Electronic Crop (e-Crop): An Intelligent IoT Solution for Optimum Crop Production. In: Corrales, J., </w:t>
      </w:r>
      <w:proofErr w:type="spellStart"/>
      <w:r>
        <w:rPr>
          <w:rFonts w:ascii="Arial" w:eastAsia="Arial" w:hAnsi="Arial" w:cs="Arial"/>
          <w:color w:val="000000"/>
        </w:rPr>
        <w:t>Angelov</w:t>
      </w:r>
      <w:proofErr w:type="spellEnd"/>
      <w:r>
        <w:rPr>
          <w:rFonts w:ascii="Arial" w:eastAsia="Arial" w:hAnsi="Arial" w:cs="Arial"/>
          <w:color w:val="000000"/>
        </w:rPr>
        <w:t xml:space="preserve">, P., &amp; Iglesias, J. (eds), </w:t>
      </w:r>
      <w:r>
        <w:rPr>
          <w:rFonts w:ascii="Arial" w:eastAsia="Arial" w:hAnsi="Arial" w:cs="Arial"/>
          <w:i/>
          <w:iCs/>
          <w:color w:val="000000"/>
        </w:rPr>
        <w:t>Advances in Information and</w:t>
      </w:r>
      <w:r>
        <w:rPr>
          <w:rFonts w:ascii="Arial" w:eastAsia="Arial" w:hAnsi="Arial" w:cs="Arial"/>
          <w:i/>
          <w:iCs/>
          <w:color w:val="000000"/>
        </w:rPr>
        <w:t xml:space="preserve"> Communication Technologies for Adapting Agriculture to Climate Change II: Proceedings of the 2nd International Conference of ICT for Adapting Agriculture to Climate Change (AACC'18), </w:t>
      </w:r>
      <w:r>
        <w:rPr>
          <w:rFonts w:ascii="Arial" w:eastAsia="Arial" w:hAnsi="Arial" w:cs="Arial"/>
          <w:color w:val="000000"/>
        </w:rPr>
        <w:t xml:space="preserve">21-23 November 2018, Cali, Colombia.  </w:t>
      </w:r>
    </w:p>
    <w:p w14:paraId="34B25496"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50. </w:t>
      </w:r>
      <w:proofErr w:type="spellStart"/>
      <w:r>
        <w:rPr>
          <w:rFonts w:ascii="Arial" w:eastAsia="Arial" w:hAnsi="Arial" w:cs="Arial"/>
          <w:color w:val="000000"/>
        </w:rPr>
        <w:t>Sahu</w:t>
      </w:r>
      <w:proofErr w:type="spellEnd"/>
      <w:r>
        <w:rPr>
          <w:rFonts w:ascii="Arial" w:eastAsia="Arial" w:hAnsi="Arial" w:cs="Arial"/>
          <w:color w:val="000000"/>
        </w:rPr>
        <w:t xml:space="preserve">, N., Vasu, D., </w:t>
      </w:r>
      <w:proofErr w:type="spellStart"/>
      <w:r>
        <w:rPr>
          <w:rFonts w:ascii="Arial" w:eastAsia="Arial" w:hAnsi="Arial" w:cs="Arial"/>
          <w:color w:val="000000"/>
        </w:rPr>
        <w:t>Sahu</w:t>
      </w:r>
      <w:proofErr w:type="spellEnd"/>
      <w:r>
        <w:rPr>
          <w:rFonts w:ascii="Arial" w:eastAsia="Arial" w:hAnsi="Arial" w:cs="Arial"/>
          <w:color w:val="000000"/>
        </w:rPr>
        <w:t>, A.,</w:t>
      </w:r>
      <w:r>
        <w:rPr>
          <w:rFonts w:ascii="Arial" w:eastAsia="Arial" w:hAnsi="Arial" w:cs="Arial"/>
          <w:color w:val="000000"/>
        </w:rPr>
        <w:t xml:space="preserve"> Lal, N., and Singh, S. K. 2017. Strength of Microbes in Nutrient Cycling: A Key to Soil Health. In: Meena, V., Mishra, P., Bisht, J., &amp; </w:t>
      </w:r>
      <w:proofErr w:type="spellStart"/>
      <w:r>
        <w:rPr>
          <w:rFonts w:ascii="Arial" w:eastAsia="Arial" w:hAnsi="Arial" w:cs="Arial"/>
          <w:color w:val="000000"/>
        </w:rPr>
        <w:t>Pattanayak</w:t>
      </w:r>
      <w:proofErr w:type="spellEnd"/>
      <w:r>
        <w:rPr>
          <w:rFonts w:ascii="Arial" w:eastAsia="Arial" w:hAnsi="Arial" w:cs="Arial"/>
          <w:color w:val="000000"/>
        </w:rPr>
        <w:t>, A. (Eds.), Agriculturally Important Microbes for Sustainable Agriculture. Springer International Publishing</w:t>
      </w:r>
      <w:r>
        <w:rPr>
          <w:rFonts w:ascii="Arial" w:eastAsia="Arial" w:hAnsi="Arial" w:cs="Arial"/>
          <w:color w:val="000000"/>
        </w:rPr>
        <w:t xml:space="preserve">, Singapore. </w:t>
      </w:r>
    </w:p>
    <w:p w14:paraId="3863D4BC"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51. Wu, Q., Liang, Y., Li, Y., Wang, X., Yang, L., &amp; Wang, X. (2017). Factors acquisition and content estimation of farmland soil organic carbon based upon Internet of Things. </w:t>
      </w:r>
      <w:r>
        <w:rPr>
          <w:rFonts w:ascii="Arial" w:eastAsia="Arial" w:hAnsi="Arial" w:cs="Arial"/>
          <w:i/>
          <w:iCs/>
          <w:color w:val="000000"/>
        </w:rPr>
        <w:t xml:space="preserve">Chinese Geographical Science, </w:t>
      </w:r>
      <w:r>
        <w:rPr>
          <w:rFonts w:ascii="Arial" w:eastAsia="Arial" w:hAnsi="Arial" w:cs="Arial"/>
          <w:color w:val="000000"/>
        </w:rPr>
        <w:t xml:space="preserve">27, 431-440.  </w:t>
      </w:r>
    </w:p>
    <w:p w14:paraId="68E50CC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52. Huang, Y., Liu, S</w:t>
      </w:r>
      <w:r>
        <w:rPr>
          <w:rFonts w:ascii="Arial" w:eastAsia="Arial" w:hAnsi="Arial" w:cs="Arial"/>
          <w:color w:val="000000"/>
        </w:rPr>
        <w:t xml:space="preserve">., Shen, Q. R., &amp; </w:t>
      </w:r>
      <w:proofErr w:type="spellStart"/>
      <w:r>
        <w:rPr>
          <w:rFonts w:ascii="Arial" w:eastAsia="Arial" w:hAnsi="Arial" w:cs="Arial"/>
          <w:color w:val="000000"/>
        </w:rPr>
        <w:t>Zong</w:t>
      </w:r>
      <w:proofErr w:type="spellEnd"/>
      <w:r>
        <w:rPr>
          <w:rFonts w:ascii="Arial" w:eastAsia="Arial" w:hAnsi="Arial" w:cs="Arial"/>
          <w:color w:val="000000"/>
        </w:rPr>
        <w:t>, L. G. (2001). Model establishment for simulating soil organic carbon dynamics. Agricultural Sciences in China</w:t>
      </w:r>
      <w:r>
        <w:rPr>
          <w:rFonts w:ascii="Arial" w:eastAsia="Arial" w:hAnsi="Arial" w:cs="Arial"/>
          <w:i/>
          <w:iCs/>
          <w:color w:val="000000"/>
        </w:rPr>
        <w:t>,</w:t>
      </w:r>
      <w:r>
        <w:rPr>
          <w:rFonts w:ascii="Arial" w:eastAsia="Arial" w:hAnsi="Arial" w:cs="Arial"/>
          <w:color w:val="000000"/>
        </w:rPr>
        <w:t xml:space="preserve"> 1, 307-312.   </w:t>
      </w:r>
    </w:p>
    <w:p w14:paraId="36274DDC"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53. Agrawal, S., </w:t>
      </w:r>
      <w:proofErr w:type="spellStart"/>
      <w:r>
        <w:rPr>
          <w:rFonts w:ascii="Arial" w:eastAsia="Arial" w:hAnsi="Arial" w:cs="Arial"/>
          <w:color w:val="000000"/>
        </w:rPr>
        <w:t>Raghuwanshi</w:t>
      </w:r>
      <w:proofErr w:type="spellEnd"/>
      <w:r>
        <w:rPr>
          <w:rFonts w:ascii="Arial" w:eastAsia="Arial" w:hAnsi="Arial" w:cs="Arial"/>
          <w:color w:val="000000"/>
        </w:rPr>
        <w:t>, S., &amp; Agrawal, J. (2022). Soil monitoring system for efficient soil biome ma</w:t>
      </w:r>
      <w:r>
        <w:rPr>
          <w:rFonts w:ascii="Arial" w:eastAsia="Arial" w:hAnsi="Arial" w:cs="Arial"/>
          <w:color w:val="000000"/>
        </w:rPr>
        <w:t xml:space="preserve">nagement and crop guidance. Annals of Agri Bio Research, 27(1), 23-30.  </w:t>
      </w:r>
    </w:p>
    <w:p w14:paraId="1CE2D388"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54. </w:t>
      </w:r>
      <w:proofErr w:type="spellStart"/>
      <w:r>
        <w:rPr>
          <w:rFonts w:ascii="Arial" w:eastAsia="Arial" w:hAnsi="Arial" w:cs="Arial"/>
          <w:color w:val="000000"/>
        </w:rPr>
        <w:t>Boursianis</w:t>
      </w:r>
      <w:proofErr w:type="spellEnd"/>
      <w:r>
        <w:rPr>
          <w:rFonts w:ascii="Arial" w:eastAsia="Arial" w:hAnsi="Arial" w:cs="Arial"/>
          <w:color w:val="000000"/>
        </w:rPr>
        <w:t xml:space="preserve">, A. D., </w:t>
      </w:r>
      <w:proofErr w:type="spellStart"/>
      <w:r>
        <w:rPr>
          <w:rFonts w:ascii="Arial" w:eastAsia="Arial" w:hAnsi="Arial" w:cs="Arial"/>
          <w:color w:val="000000"/>
        </w:rPr>
        <w:t>Papadopoulou</w:t>
      </w:r>
      <w:proofErr w:type="spellEnd"/>
      <w:r>
        <w:rPr>
          <w:rFonts w:ascii="Arial" w:eastAsia="Arial" w:hAnsi="Arial" w:cs="Arial"/>
          <w:color w:val="000000"/>
        </w:rPr>
        <w:t xml:space="preserve">, M. S., </w:t>
      </w:r>
      <w:proofErr w:type="spellStart"/>
      <w:r>
        <w:rPr>
          <w:rFonts w:ascii="Arial" w:eastAsia="Arial" w:hAnsi="Arial" w:cs="Arial"/>
          <w:color w:val="000000"/>
        </w:rPr>
        <w:t>Diamantoulakis</w:t>
      </w:r>
      <w:proofErr w:type="spellEnd"/>
      <w:r>
        <w:rPr>
          <w:rFonts w:ascii="Arial" w:eastAsia="Arial" w:hAnsi="Arial" w:cs="Arial"/>
          <w:color w:val="000000"/>
        </w:rPr>
        <w:t xml:space="preserve">, P., </w:t>
      </w:r>
      <w:proofErr w:type="spellStart"/>
      <w:r>
        <w:rPr>
          <w:rFonts w:ascii="Arial" w:eastAsia="Arial" w:hAnsi="Arial" w:cs="Arial"/>
          <w:color w:val="000000"/>
        </w:rPr>
        <w:t>Liopa-Tsakalidi</w:t>
      </w:r>
      <w:proofErr w:type="spellEnd"/>
      <w:r>
        <w:rPr>
          <w:rFonts w:ascii="Arial" w:eastAsia="Arial" w:hAnsi="Arial" w:cs="Arial"/>
          <w:color w:val="000000"/>
        </w:rPr>
        <w:t xml:space="preserve">, A., </w:t>
      </w:r>
      <w:proofErr w:type="spellStart"/>
      <w:r>
        <w:rPr>
          <w:rFonts w:ascii="Arial" w:eastAsia="Arial" w:hAnsi="Arial" w:cs="Arial"/>
          <w:color w:val="000000"/>
        </w:rPr>
        <w:t>Barouchas</w:t>
      </w:r>
      <w:proofErr w:type="spellEnd"/>
      <w:r>
        <w:rPr>
          <w:rFonts w:ascii="Arial" w:eastAsia="Arial" w:hAnsi="Arial" w:cs="Arial"/>
          <w:color w:val="000000"/>
        </w:rPr>
        <w:t xml:space="preserve">, P., </w:t>
      </w:r>
      <w:proofErr w:type="spellStart"/>
      <w:r>
        <w:rPr>
          <w:rFonts w:ascii="Arial" w:eastAsia="Arial" w:hAnsi="Arial" w:cs="Arial"/>
          <w:color w:val="000000"/>
        </w:rPr>
        <w:t>Salahas</w:t>
      </w:r>
      <w:proofErr w:type="spellEnd"/>
      <w:r>
        <w:rPr>
          <w:rFonts w:ascii="Arial" w:eastAsia="Arial" w:hAnsi="Arial" w:cs="Arial"/>
          <w:color w:val="000000"/>
        </w:rPr>
        <w:t xml:space="preserve">, G., </w:t>
      </w:r>
      <w:proofErr w:type="spellStart"/>
      <w:r>
        <w:rPr>
          <w:rFonts w:ascii="Arial" w:eastAsia="Arial" w:hAnsi="Arial" w:cs="Arial"/>
          <w:color w:val="000000"/>
        </w:rPr>
        <w:t>Karagiannidis</w:t>
      </w:r>
      <w:proofErr w:type="spellEnd"/>
      <w:r>
        <w:rPr>
          <w:rFonts w:ascii="Arial" w:eastAsia="Arial" w:hAnsi="Arial" w:cs="Arial"/>
          <w:color w:val="000000"/>
        </w:rPr>
        <w:t xml:space="preserve">, G., Wan, S., and </w:t>
      </w:r>
      <w:proofErr w:type="spellStart"/>
      <w:r>
        <w:rPr>
          <w:rFonts w:ascii="Arial" w:eastAsia="Arial" w:hAnsi="Arial" w:cs="Arial"/>
          <w:color w:val="000000"/>
        </w:rPr>
        <w:t>Goudos</w:t>
      </w:r>
      <w:proofErr w:type="spellEnd"/>
      <w:r>
        <w:rPr>
          <w:rFonts w:ascii="Arial" w:eastAsia="Arial" w:hAnsi="Arial" w:cs="Arial"/>
          <w:color w:val="000000"/>
        </w:rPr>
        <w:t>, S. K. 2020. Internet of things</w:t>
      </w:r>
      <w:r>
        <w:rPr>
          <w:rFonts w:ascii="Arial" w:eastAsia="Arial" w:hAnsi="Arial" w:cs="Arial"/>
          <w:color w:val="000000"/>
        </w:rPr>
        <w:t xml:space="preserve"> (IoT) and agricultural unmanned aerial vehicles (UAVs) in smart farming: A comprehensive review. Internet of Things,</w:t>
      </w:r>
      <w:r>
        <w:rPr>
          <w:rFonts w:ascii="Arial" w:eastAsia="Arial" w:hAnsi="Arial" w:cs="Arial"/>
          <w:i/>
          <w:iCs/>
          <w:color w:val="000000"/>
        </w:rPr>
        <w:t xml:space="preserve"> </w:t>
      </w:r>
      <w:r>
        <w:rPr>
          <w:rFonts w:ascii="Arial" w:eastAsia="Arial" w:hAnsi="Arial" w:cs="Arial"/>
          <w:color w:val="000000"/>
        </w:rPr>
        <w:t>18,</w:t>
      </w:r>
      <w:r>
        <w:rPr>
          <w:rFonts w:ascii="Arial" w:eastAsia="Arial" w:hAnsi="Arial" w:cs="Arial"/>
          <w:i/>
          <w:iCs/>
          <w:color w:val="000000"/>
        </w:rPr>
        <w:t xml:space="preserve"> </w:t>
      </w:r>
      <w:r>
        <w:rPr>
          <w:rFonts w:ascii="Arial" w:eastAsia="Arial" w:hAnsi="Arial" w:cs="Arial"/>
          <w:color w:val="000000"/>
        </w:rPr>
        <w:t>117.</w:t>
      </w:r>
    </w:p>
    <w:p w14:paraId="44D9BD61"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55. </w:t>
      </w:r>
      <w:proofErr w:type="spellStart"/>
      <w:r>
        <w:rPr>
          <w:rFonts w:ascii="Arial" w:eastAsia="Arial" w:hAnsi="Arial" w:cs="Arial"/>
          <w:color w:val="000000"/>
        </w:rPr>
        <w:t>Saha</w:t>
      </w:r>
      <w:proofErr w:type="spellEnd"/>
      <w:r>
        <w:rPr>
          <w:rFonts w:ascii="Arial" w:eastAsia="Arial" w:hAnsi="Arial" w:cs="Arial"/>
          <w:color w:val="000000"/>
        </w:rPr>
        <w:t>, H. N., Roy, R., Chakraborty, M., and Sarkar, C. 2021. Development of IoT</w:t>
      </w:r>
      <w:r>
        <w:rPr>
          <w:rFonts w:ascii="Cambria Math" w:eastAsia="Cambria Math" w:hAnsi="Cambria Math" w:cs="Cambria Math"/>
          <w:color w:val="000000"/>
        </w:rPr>
        <w:t>‐</w:t>
      </w:r>
      <w:r>
        <w:rPr>
          <w:rFonts w:ascii="Arial" w:eastAsia="Arial" w:hAnsi="Arial" w:cs="Arial"/>
          <w:color w:val="000000"/>
        </w:rPr>
        <w:t>based smart security and monitoring devices fo</w:t>
      </w:r>
      <w:r>
        <w:rPr>
          <w:rFonts w:ascii="Arial" w:eastAsia="Arial" w:hAnsi="Arial" w:cs="Arial"/>
          <w:color w:val="000000"/>
        </w:rPr>
        <w:t xml:space="preserve">r agriculture. In: Choudhury, A., Biswas, A., Prateek, M. M., &amp; Chakrabarti, A. (Eds.), Agricultural informatics: Automation using the IoT and machine learning. Wiley Publishing, New Jersey.  </w:t>
      </w:r>
    </w:p>
    <w:p w14:paraId="70431C2F"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56. </w:t>
      </w:r>
      <w:proofErr w:type="spellStart"/>
      <w:r>
        <w:rPr>
          <w:rFonts w:ascii="Arial" w:eastAsia="Arial" w:hAnsi="Arial" w:cs="Arial"/>
          <w:color w:val="000000"/>
        </w:rPr>
        <w:t>Bhoi</w:t>
      </w:r>
      <w:proofErr w:type="spellEnd"/>
      <w:r>
        <w:rPr>
          <w:rFonts w:ascii="Arial" w:eastAsia="Arial" w:hAnsi="Arial" w:cs="Arial"/>
          <w:color w:val="000000"/>
        </w:rPr>
        <w:t>, S. K., Jena, K. K., Panda, S. K., Long, H. V., Kumar,</w:t>
      </w:r>
      <w:r>
        <w:rPr>
          <w:rFonts w:ascii="Arial" w:eastAsia="Arial" w:hAnsi="Arial" w:cs="Arial"/>
          <w:color w:val="000000"/>
        </w:rPr>
        <w:t xml:space="preserve"> R., </w:t>
      </w:r>
      <w:proofErr w:type="spellStart"/>
      <w:r>
        <w:rPr>
          <w:rFonts w:ascii="Arial" w:eastAsia="Arial" w:hAnsi="Arial" w:cs="Arial"/>
          <w:color w:val="000000"/>
        </w:rPr>
        <w:t>Subbulakshmi</w:t>
      </w:r>
      <w:proofErr w:type="spellEnd"/>
      <w:r>
        <w:rPr>
          <w:rFonts w:ascii="Arial" w:eastAsia="Arial" w:hAnsi="Arial" w:cs="Arial"/>
          <w:color w:val="000000"/>
        </w:rPr>
        <w:t xml:space="preserve">, P., &amp;   </w:t>
      </w:r>
      <w:proofErr w:type="spellStart"/>
      <w:r>
        <w:rPr>
          <w:rFonts w:ascii="Arial" w:eastAsia="Arial" w:hAnsi="Arial" w:cs="Arial"/>
          <w:color w:val="000000"/>
        </w:rPr>
        <w:t>Jebreen</w:t>
      </w:r>
      <w:proofErr w:type="spellEnd"/>
      <w:r>
        <w:rPr>
          <w:rFonts w:ascii="Arial" w:eastAsia="Arial" w:hAnsi="Arial" w:cs="Arial"/>
          <w:color w:val="000000"/>
        </w:rPr>
        <w:t xml:space="preserve">, H. B. 2021. An Internet of Things assisted Unmanned Aerial Vehicle based artificial intelligence model for rice pest detection. Microprocessors and Microsystems, 80, 1-11.  </w:t>
      </w:r>
    </w:p>
    <w:p w14:paraId="599D3122"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57. Kulkarni, S., </w:t>
      </w:r>
      <w:proofErr w:type="spellStart"/>
      <w:r>
        <w:rPr>
          <w:rFonts w:ascii="Arial" w:eastAsia="Arial" w:hAnsi="Arial" w:cs="Arial"/>
          <w:color w:val="000000"/>
        </w:rPr>
        <w:t>Angadi</w:t>
      </w:r>
      <w:proofErr w:type="spellEnd"/>
      <w:r>
        <w:rPr>
          <w:rFonts w:ascii="Arial" w:eastAsia="Arial" w:hAnsi="Arial" w:cs="Arial"/>
          <w:color w:val="000000"/>
        </w:rPr>
        <w:t>, S. A., and Belagavi,</w:t>
      </w:r>
      <w:r>
        <w:rPr>
          <w:rFonts w:ascii="Arial" w:eastAsia="Arial" w:hAnsi="Arial" w:cs="Arial"/>
          <w:color w:val="000000"/>
        </w:rPr>
        <w:t xml:space="preserve"> V. T. U. 2019. IoT based weed detection using image processing and CNN. International Journal of Engineering Applied Sciences and Technology, 4(3): 606-609.  </w:t>
      </w:r>
    </w:p>
    <w:p w14:paraId="7E72BB24"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58. Yin, H., Cao, Y., Marelli, B., Zeng, X., Mason, A. J., &amp; Cao, C. (2021). Soil sensors and pl</w:t>
      </w:r>
      <w:r>
        <w:rPr>
          <w:rFonts w:ascii="Arial" w:eastAsia="Arial" w:hAnsi="Arial" w:cs="Arial"/>
          <w:color w:val="000000"/>
        </w:rPr>
        <w:t xml:space="preserve">ant wearables for smart and precision agriculture. Advanced Materials, 33(20), 2007764.  </w:t>
      </w:r>
    </w:p>
    <w:p w14:paraId="12825376"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59. </w:t>
      </w:r>
      <w:proofErr w:type="spellStart"/>
      <w:r>
        <w:rPr>
          <w:rFonts w:ascii="Arial" w:eastAsia="Arial" w:hAnsi="Arial" w:cs="Arial"/>
          <w:color w:val="000000"/>
        </w:rPr>
        <w:t>Morchid</w:t>
      </w:r>
      <w:proofErr w:type="spellEnd"/>
      <w:r>
        <w:rPr>
          <w:rFonts w:ascii="Arial" w:eastAsia="Arial" w:hAnsi="Arial" w:cs="Arial"/>
          <w:color w:val="000000"/>
        </w:rPr>
        <w:t xml:space="preserve">, A., El </w:t>
      </w:r>
      <w:proofErr w:type="spellStart"/>
      <w:r>
        <w:rPr>
          <w:rFonts w:ascii="Arial" w:eastAsia="Arial" w:hAnsi="Arial" w:cs="Arial"/>
          <w:color w:val="000000"/>
        </w:rPr>
        <w:t>Alami</w:t>
      </w:r>
      <w:proofErr w:type="spellEnd"/>
      <w:r>
        <w:rPr>
          <w:rFonts w:ascii="Arial" w:eastAsia="Arial" w:hAnsi="Arial" w:cs="Arial"/>
          <w:color w:val="000000"/>
        </w:rPr>
        <w:t xml:space="preserve">, R., </w:t>
      </w:r>
      <w:proofErr w:type="spellStart"/>
      <w:r>
        <w:rPr>
          <w:rFonts w:ascii="Arial" w:eastAsia="Arial" w:hAnsi="Arial" w:cs="Arial"/>
          <w:color w:val="000000"/>
        </w:rPr>
        <w:t>Raezah</w:t>
      </w:r>
      <w:proofErr w:type="spellEnd"/>
      <w:r>
        <w:rPr>
          <w:rFonts w:ascii="Arial" w:eastAsia="Arial" w:hAnsi="Arial" w:cs="Arial"/>
          <w:color w:val="000000"/>
        </w:rPr>
        <w:t xml:space="preserve">, A. A., &amp; </w:t>
      </w:r>
      <w:proofErr w:type="spellStart"/>
      <w:r>
        <w:rPr>
          <w:rFonts w:ascii="Arial" w:eastAsia="Arial" w:hAnsi="Arial" w:cs="Arial"/>
          <w:color w:val="000000"/>
        </w:rPr>
        <w:t>Sabbar</w:t>
      </w:r>
      <w:proofErr w:type="spellEnd"/>
      <w:r>
        <w:rPr>
          <w:rFonts w:ascii="Arial" w:eastAsia="Arial" w:hAnsi="Arial" w:cs="Arial"/>
          <w:color w:val="000000"/>
        </w:rPr>
        <w:t>, Y. (2023). Applications of internet of things (IoT) and sensors technology to increase food security and agric</w:t>
      </w:r>
      <w:r>
        <w:rPr>
          <w:rFonts w:ascii="Arial" w:eastAsia="Arial" w:hAnsi="Arial" w:cs="Arial"/>
          <w:color w:val="000000"/>
        </w:rPr>
        <w:t>ultural Sustainability: Benefits and challenges.</w:t>
      </w:r>
      <w:r>
        <w:t xml:space="preserve"> </w:t>
      </w:r>
      <w:r>
        <w:rPr>
          <w:rFonts w:ascii="Arial" w:eastAsia="Arial" w:hAnsi="Arial" w:cs="Arial"/>
          <w:color w:val="000000"/>
        </w:rPr>
        <w:t xml:space="preserve">Ain Shams Engineering Journal, 15, 102509.  </w:t>
      </w:r>
    </w:p>
    <w:p w14:paraId="2CC88141"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60. Srivastava, A., &amp; Das, D. K. (2021). A comprehensive review on the application of Internet of Things (IoT) in smart agriculture. </w:t>
      </w:r>
      <w:r>
        <w:rPr>
          <w:rFonts w:ascii="Arial" w:eastAsia="Arial" w:hAnsi="Arial" w:cs="Arial"/>
          <w:i/>
          <w:iCs/>
          <w:color w:val="000000"/>
        </w:rPr>
        <w:t>Wireless Personal Communicati</w:t>
      </w:r>
      <w:r>
        <w:rPr>
          <w:rFonts w:ascii="Arial" w:eastAsia="Arial" w:hAnsi="Arial" w:cs="Arial"/>
          <w:i/>
          <w:iCs/>
          <w:color w:val="000000"/>
        </w:rPr>
        <w:t>ons</w:t>
      </w:r>
      <w:r>
        <w:rPr>
          <w:rFonts w:ascii="Arial" w:eastAsia="Arial" w:hAnsi="Arial" w:cs="Arial"/>
          <w:color w:val="000000"/>
        </w:rPr>
        <w:t xml:space="preserve">, 122(2), 18071837.  </w:t>
      </w:r>
    </w:p>
    <w:p w14:paraId="2313549C"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61. Sinha, B. B., &amp; </w:t>
      </w:r>
      <w:proofErr w:type="spellStart"/>
      <w:r>
        <w:rPr>
          <w:rFonts w:ascii="Arial" w:eastAsia="Arial" w:hAnsi="Arial" w:cs="Arial"/>
          <w:color w:val="000000"/>
        </w:rPr>
        <w:t>Dhanalakshmi</w:t>
      </w:r>
      <w:proofErr w:type="spellEnd"/>
      <w:r>
        <w:rPr>
          <w:rFonts w:ascii="Arial" w:eastAsia="Arial" w:hAnsi="Arial" w:cs="Arial"/>
          <w:color w:val="000000"/>
        </w:rPr>
        <w:t xml:space="preserve">, R. (2022). Recent advancements and challenges of Internet of Things in smart agriculture: A survey. Future Generation Computer Systems, 126, 169-184.  </w:t>
      </w:r>
    </w:p>
    <w:p w14:paraId="37A1AEC7"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62. Fuqaha, A., </w:t>
      </w:r>
      <w:proofErr w:type="spellStart"/>
      <w:r>
        <w:rPr>
          <w:rFonts w:ascii="Arial" w:eastAsia="Arial" w:hAnsi="Arial" w:cs="Arial"/>
          <w:color w:val="000000"/>
        </w:rPr>
        <w:t>Guizani</w:t>
      </w:r>
      <w:proofErr w:type="spellEnd"/>
      <w:r>
        <w:rPr>
          <w:rFonts w:ascii="Arial" w:eastAsia="Arial" w:hAnsi="Arial" w:cs="Arial"/>
          <w:color w:val="000000"/>
        </w:rPr>
        <w:t xml:space="preserve">, M., </w:t>
      </w:r>
      <w:proofErr w:type="spellStart"/>
      <w:r>
        <w:rPr>
          <w:rFonts w:ascii="Arial" w:eastAsia="Arial" w:hAnsi="Arial" w:cs="Arial"/>
          <w:color w:val="000000"/>
        </w:rPr>
        <w:t>Mohammadi</w:t>
      </w:r>
      <w:proofErr w:type="spellEnd"/>
      <w:r>
        <w:rPr>
          <w:rFonts w:ascii="Arial" w:eastAsia="Arial" w:hAnsi="Arial" w:cs="Arial"/>
          <w:color w:val="000000"/>
        </w:rPr>
        <w:t xml:space="preserve">, M., </w:t>
      </w:r>
      <w:proofErr w:type="spellStart"/>
      <w:r>
        <w:rPr>
          <w:rFonts w:ascii="Arial" w:eastAsia="Arial" w:hAnsi="Arial" w:cs="Arial"/>
          <w:color w:val="000000"/>
        </w:rPr>
        <w:t>Aledhari</w:t>
      </w:r>
      <w:proofErr w:type="spellEnd"/>
      <w:r>
        <w:rPr>
          <w:rFonts w:ascii="Arial" w:eastAsia="Arial" w:hAnsi="Arial" w:cs="Arial"/>
          <w:color w:val="000000"/>
        </w:rPr>
        <w:t xml:space="preserve">, M., &amp; Ayyash, M. (2015). Internet of things: A survey on enabling technologies, protocols, and applications. IEEE Communications Surveys and Tutorials, 17(4), 2347-2376.  </w:t>
      </w:r>
    </w:p>
    <w:p w14:paraId="50BAD46B"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63. Elijah, O., Rahman, T. A.,</w:t>
      </w:r>
      <w:r>
        <w:rPr>
          <w:rFonts w:ascii="Arial" w:eastAsia="Arial" w:hAnsi="Arial" w:cs="Arial"/>
          <w:color w:val="000000"/>
        </w:rPr>
        <w:t xml:space="preserve"> </w:t>
      </w:r>
      <w:proofErr w:type="spellStart"/>
      <w:r>
        <w:rPr>
          <w:rFonts w:ascii="Arial" w:eastAsia="Arial" w:hAnsi="Arial" w:cs="Arial"/>
          <w:color w:val="000000"/>
        </w:rPr>
        <w:t>Orikumhi</w:t>
      </w:r>
      <w:proofErr w:type="spellEnd"/>
      <w:r>
        <w:rPr>
          <w:rFonts w:ascii="Arial" w:eastAsia="Arial" w:hAnsi="Arial" w:cs="Arial"/>
          <w:color w:val="000000"/>
        </w:rPr>
        <w:t xml:space="preserve">, I., </w:t>
      </w:r>
      <w:proofErr w:type="spellStart"/>
      <w:r>
        <w:rPr>
          <w:rFonts w:ascii="Arial" w:eastAsia="Arial" w:hAnsi="Arial" w:cs="Arial"/>
          <w:color w:val="000000"/>
        </w:rPr>
        <w:t>Leow</w:t>
      </w:r>
      <w:proofErr w:type="spellEnd"/>
      <w:r>
        <w:rPr>
          <w:rFonts w:ascii="Arial" w:eastAsia="Arial" w:hAnsi="Arial" w:cs="Arial"/>
          <w:color w:val="000000"/>
        </w:rPr>
        <w:t xml:space="preserve">, C. Y., &amp; </w:t>
      </w:r>
      <w:proofErr w:type="spellStart"/>
      <w:r>
        <w:rPr>
          <w:rFonts w:ascii="Arial" w:eastAsia="Arial" w:hAnsi="Arial" w:cs="Arial"/>
          <w:color w:val="000000"/>
        </w:rPr>
        <w:t>Hindia</w:t>
      </w:r>
      <w:proofErr w:type="spellEnd"/>
      <w:r>
        <w:rPr>
          <w:rFonts w:ascii="Arial" w:eastAsia="Arial" w:hAnsi="Arial" w:cs="Arial"/>
          <w:color w:val="000000"/>
        </w:rPr>
        <w:t>, M. N. (2018). An overview of Internet of Things (IoT) and data analytics in agriculture: Benefits and challenges. IEEE Internet Things Journal, 5(5), 3758-3773.</w:t>
      </w:r>
    </w:p>
    <w:p w14:paraId="2A73FBB1" w14:textId="77777777" w:rsidR="00034252" w:rsidRDefault="00034252">
      <w:pPr>
        <w:pBdr>
          <w:top w:val="nil"/>
          <w:left w:val="nil"/>
          <w:bottom w:val="nil"/>
          <w:right w:val="nil"/>
          <w:between w:val="nil"/>
        </w:pBdr>
        <w:jc w:val="both"/>
        <w:rPr>
          <w:rFonts w:ascii="Arial" w:eastAsia="Arial" w:hAnsi="Arial" w:cs="Arial"/>
          <w:color w:val="000000"/>
        </w:rPr>
      </w:pPr>
    </w:p>
    <w:p w14:paraId="3E8B8194" w14:textId="77777777" w:rsidR="00034252" w:rsidRDefault="00034252">
      <w:pPr>
        <w:pBdr>
          <w:top w:val="nil"/>
          <w:left w:val="nil"/>
          <w:bottom w:val="nil"/>
          <w:right w:val="nil"/>
          <w:between w:val="nil"/>
        </w:pBdr>
        <w:jc w:val="both"/>
        <w:rPr>
          <w:rFonts w:ascii="Arial" w:eastAsia="Arial" w:hAnsi="Arial" w:cs="Arial"/>
          <w:color w:val="000000"/>
        </w:rPr>
      </w:pPr>
    </w:p>
    <w:p w14:paraId="08F6E129" w14:textId="77777777" w:rsidR="00034252" w:rsidRDefault="00034252">
      <w:pPr>
        <w:pBdr>
          <w:top w:val="nil"/>
          <w:left w:val="nil"/>
          <w:bottom w:val="nil"/>
          <w:right w:val="nil"/>
          <w:between w:val="nil"/>
        </w:pBdr>
        <w:jc w:val="both"/>
        <w:rPr>
          <w:rFonts w:ascii="Arial" w:eastAsia="Arial" w:hAnsi="Arial" w:cs="Arial"/>
          <w:color w:val="000000"/>
        </w:rPr>
      </w:pPr>
    </w:p>
    <w:p w14:paraId="0228A5EF" w14:textId="77777777" w:rsidR="00034252" w:rsidRDefault="00034252">
      <w:pPr>
        <w:pBdr>
          <w:top w:val="nil"/>
          <w:left w:val="nil"/>
          <w:bottom w:val="nil"/>
          <w:right w:val="nil"/>
          <w:between w:val="nil"/>
        </w:pBdr>
        <w:jc w:val="both"/>
        <w:rPr>
          <w:rFonts w:ascii="Arial" w:eastAsia="Arial" w:hAnsi="Arial" w:cs="Arial"/>
          <w:color w:val="000000"/>
        </w:rPr>
      </w:pPr>
    </w:p>
    <w:p w14:paraId="6C72729A" w14:textId="77777777" w:rsidR="00034252" w:rsidRDefault="00034252">
      <w:pPr>
        <w:pBdr>
          <w:top w:val="nil"/>
          <w:left w:val="nil"/>
          <w:bottom w:val="nil"/>
          <w:right w:val="nil"/>
          <w:between w:val="nil"/>
        </w:pBdr>
        <w:rPr>
          <w:rFonts w:ascii="Arial" w:eastAsia="Arial" w:hAnsi="Arial" w:cs="Arial"/>
          <w:color w:val="000000"/>
        </w:rPr>
      </w:pPr>
    </w:p>
    <w:p w14:paraId="7DA3614D" w14:textId="77777777" w:rsidR="00034252" w:rsidRDefault="00034252">
      <w:pPr>
        <w:pBdr>
          <w:top w:val="nil"/>
          <w:left w:val="nil"/>
          <w:bottom w:val="nil"/>
          <w:right w:val="nil"/>
          <w:between w:val="nil"/>
        </w:pBdr>
        <w:jc w:val="both"/>
        <w:rPr>
          <w:rFonts w:ascii="Arial" w:eastAsia="Arial" w:hAnsi="Arial" w:cs="Arial"/>
          <w:color w:val="000000"/>
        </w:rPr>
      </w:pPr>
    </w:p>
    <w:p w14:paraId="7FD8B257" w14:textId="77777777" w:rsidR="00034252" w:rsidRDefault="00034252">
      <w:pPr>
        <w:pBdr>
          <w:top w:val="nil"/>
          <w:left w:val="nil"/>
          <w:bottom w:val="nil"/>
          <w:right w:val="nil"/>
          <w:between w:val="nil"/>
        </w:pBdr>
        <w:jc w:val="both"/>
        <w:rPr>
          <w:rFonts w:ascii="Arial" w:eastAsia="Arial" w:hAnsi="Arial" w:cs="Arial"/>
          <w:color w:val="000000"/>
        </w:rPr>
      </w:pPr>
    </w:p>
    <w:p w14:paraId="373EBF0C" w14:textId="77777777" w:rsidR="00034252" w:rsidRDefault="00034252">
      <w:pPr>
        <w:pBdr>
          <w:top w:val="nil"/>
          <w:left w:val="nil"/>
          <w:bottom w:val="nil"/>
          <w:right w:val="nil"/>
          <w:between w:val="nil"/>
        </w:pBdr>
        <w:jc w:val="both"/>
        <w:rPr>
          <w:rFonts w:ascii="Arial" w:eastAsia="Arial" w:hAnsi="Arial" w:cs="Arial"/>
          <w:color w:val="000000"/>
        </w:rPr>
      </w:pPr>
    </w:p>
    <w:p w14:paraId="7D340A8B" w14:textId="77777777" w:rsidR="00034252" w:rsidRDefault="00034252">
      <w:pPr>
        <w:pBdr>
          <w:top w:val="nil"/>
          <w:left w:val="nil"/>
          <w:bottom w:val="nil"/>
          <w:right w:val="nil"/>
          <w:between w:val="nil"/>
        </w:pBdr>
        <w:jc w:val="both"/>
        <w:rPr>
          <w:rFonts w:ascii="Arial" w:eastAsia="Arial" w:hAnsi="Arial" w:cs="Arial"/>
          <w:color w:val="000000"/>
        </w:rPr>
      </w:pPr>
    </w:p>
    <w:p w14:paraId="508578DF"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B7ADEF3"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3C7E540" w14:textId="77777777" w:rsidR="00034252" w:rsidRDefault="00034252">
      <w:pPr>
        <w:pBdr>
          <w:top w:val="nil"/>
          <w:left w:val="nil"/>
          <w:bottom w:val="nil"/>
          <w:right w:val="nil"/>
          <w:between w:val="nil"/>
        </w:pBdr>
        <w:jc w:val="both"/>
        <w:rPr>
          <w:rFonts w:ascii="Arial" w:eastAsia="Arial" w:hAnsi="Arial" w:cs="Arial"/>
          <w:color w:val="000000"/>
        </w:rPr>
      </w:pPr>
    </w:p>
    <w:p w14:paraId="46B27AFA" w14:textId="77777777" w:rsidR="00034252" w:rsidRDefault="00034252">
      <w:pPr>
        <w:pBdr>
          <w:top w:val="nil"/>
          <w:left w:val="nil"/>
          <w:bottom w:val="nil"/>
          <w:right w:val="nil"/>
          <w:between w:val="nil"/>
        </w:pBdr>
        <w:jc w:val="both"/>
        <w:rPr>
          <w:rFonts w:ascii="Arial" w:eastAsia="Arial" w:hAnsi="Arial" w:cs="Arial"/>
          <w:color w:val="000000"/>
        </w:rPr>
      </w:pPr>
    </w:p>
    <w:p w14:paraId="4824A189" w14:textId="77777777" w:rsidR="00034252" w:rsidRDefault="00034252">
      <w:pPr>
        <w:pBdr>
          <w:top w:val="nil"/>
          <w:left w:val="nil"/>
          <w:bottom w:val="nil"/>
          <w:right w:val="nil"/>
          <w:between w:val="nil"/>
        </w:pBdr>
        <w:jc w:val="both"/>
        <w:rPr>
          <w:rFonts w:ascii="Arial" w:eastAsia="Arial" w:hAnsi="Arial" w:cs="Arial"/>
          <w:color w:val="000000"/>
        </w:rPr>
      </w:pPr>
    </w:p>
    <w:p w14:paraId="4055E102" w14:textId="77777777" w:rsidR="00034252" w:rsidRDefault="00034252">
      <w:pPr>
        <w:pBdr>
          <w:top w:val="nil"/>
          <w:left w:val="nil"/>
          <w:bottom w:val="nil"/>
          <w:right w:val="nil"/>
          <w:between w:val="nil"/>
        </w:pBdr>
        <w:jc w:val="both"/>
        <w:rPr>
          <w:rFonts w:ascii="Arial" w:eastAsia="Arial" w:hAnsi="Arial" w:cs="Arial"/>
          <w:color w:val="000000"/>
        </w:rPr>
      </w:pPr>
    </w:p>
    <w:p w14:paraId="39A5D435" w14:textId="77777777" w:rsidR="00034252" w:rsidRDefault="00034252">
      <w:pPr>
        <w:pBdr>
          <w:top w:val="nil"/>
          <w:left w:val="nil"/>
          <w:bottom w:val="nil"/>
          <w:right w:val="nil"/>
          <w:between w:val="nil"/>
        </w:pBdr>
        <w:jc w:val="both"/>
        <w:rPr>
          <w:rFonts w:ascii="Arial" w:eastAsia="Arial" w:hAnsi="Arial" w:cs="Arial"/>
          <w:color w:val="000000"/>
        </w:rPr>
      </w:pPr>
    </w:p>
    <w:p w14:paraId="29CABDDC" w14:textId="77777777" w:rsidR="00034252" w:rsidRDefault="006D7835">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61E27B22" w14:textId="77777777" w:rsidR="00034252" w:rsidRDefault="00034252">
      <w:pPr>
        <w:pBdr>
          <w:top w:val="nil"/>
          <w:left w:val="nil"/>
          <w:bottom w:val="nil"/>
          <w:right w:val="nil"/>
          <w:between w:val="nil"/>
        </w:pBdr>
        <w:jc w:val="both"/>
        <w:rPr>
          <w:rFonts w:ascii="Arial" w:eastAsia="Arial" w:hAnsi="Arial" w:cs="Arial"/>
          <w:color w:val="000000"/>
        </w:rPr>
      </w:pPr>
    </w:p>
    <w:p w14:paraId="489ABBDD" w14:textId="77777777" w:rsidR="00034252" w:rsidRDefault="00034252">
      <w:pPr>
        <w:pBdr>
          <w:top w:val="nil"/>
          <w:left w:val="nil"/>
          <w:bottom w:val="nil"/>
          <w:right w:val="nil"/>
          <w:between w:val="nil"/>
        </w:pBdr>
        <w:jc w:val="both"/>
        <w:rPr>
          <w:rFonts w:ascii="Arial" w:eastAsia="Arial" w:hAnsi="Arial" w:cs="Arial"/>
          <w:color w:val="000000"/>
        </w:rPr>
      </w:pPr>
    </w:p>
    <w:p w14:paraId="7325F86E" w14:textId="77777777" w:rsidR="00034252" w:rsidRDefault="00034252">
      <w:pPr>
        <w:pBdr>
          <w:top w:val="nil"/>
          <w:left w:val="nil"/>
          <w:bottom w:val="nil"/>
          <w:right w:val="nil"/>
          <w:between w:val="nil"/>
        </w:pBdr>
        <w:jc w:val="both"/>
        <w:rPr>
          <w:rFonts w:ascii="Arial" w:eastAsia="Arial" w:hAnsi="Arial" w:cs="Arial"/>
          <w:color w:val="000000"/>
        </w:rPr>
      </w:pPr>
    </w:p>
    <w:p w14:paraId="12B88A6D" w14:textId="77777777" w:rsidR="00034252" w:rsidRDefault="006D7835">
      <w:pPr>
        <w:pBdr>
          <w:top w:val="nil"/>
          <w:left w:val="nil"/>
          <w:bottom w:val="nil"/>
          <w:right w:val="nil"/>
          <w:between w:val="nil"/>
        </w:pBdr>
        <w:jc w:val="both"/>
        <w:rPr>
          <w:rFonts w:ascii="Arial" w:eastAsia="Arial" w:hAnsi="Arial" w:cs="Arial"/>
          <w:color w:val="000000"/>
        </w:rPr>
        <w:sectPr w:rsidR="00034252">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sectPr>
      </w:pPr>
      <w:r>
        <w:rPr>
          <w:rFonts w:ascii="Arial" w:eastAsia="Arial" w:hAnsi="Arial" w:cs="Arial"/>
          <w:color w:val="000000"/>
        </w:rPr>
        <w:t xml:space="preserve">  </w:t>
      </w:r>
    </w:p>
    <w:p w14:paraId="4CA331D1" w14:textId="77777777" w:rsidR="00034252" w:rsidRDefault="00034252">
      <w:pPr>
        <w:keepNext/>
        <w:pBdr>
          <w:top w:val="nil"/>
          <w:left w:val="nil"/>
          <w:bottom w:val="nil"/>
          <w:right w:val="nil"/>
          <w:between w:val="nil"/>
        </w:pBdr>
        <w:jc w:val="both"/>
        <w:rPr>
          <w:rFonts w:ascii="Arial" w:eastAsia="Arial" w:hAnsi="Arial" w:cs="Arial"/>
          <w:smallCaps/>
          <w:color w:val="000000"/>
          <w:sz w:val="22"/>
          <w:szCs w:val="22"/>
        </w:rPr>
      </w:pPr>
    </w:p>
    <w:sectPr w:rsidR="0003425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3B5E1" w14:textId="77777777" w:rsidR="006D7835" w:rsidRDefault="006D7835">
      <w:r>
        <w:separator/>
      </w:r>
    </w:p>
  </w:endnote>
  <w:endnote w:type="continuationSeparator" w:id="0">
    <w:p w14:paraId="4D1E160F" w14:textId="77777777" w:rsidR="006D7835" w:rsidRDefault="006D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0889225-2FFB-4090-8324-4FE23C5FFDB7}"/>
  </w:font>
  <w:font w:name="Cambria Math">
    <w:panose1 w:val="02040503050406030204"/>
    <w:charset w:val="00"/>
    <w:family w:val="roman"/>
    <w:pitch w:val="variable"/>
    <w:sig w:usb0="E00006FF" w:usb1="420024FF" w:usb2="02000000" w:usb3="00000000" w:csb0="0000019F" w:csb1="00000000"/>
    <w:embedRegular r:id="rId2" w:fontKey="{0266D1D0-9506-454D-87A1-980CDFD79C1D}"/>
  </w:font>
  <w:font w:name="Calibri">
    <w:panose1 w:val="020F0502020204030204"/>
    <w:charset w:val="00"/>
    <w:family w:val="swiss"/>
    <w:pitch w:val="variable"/>
    <w:sig w:usb0="E4002EFF" w:usb1="C000247B" w:usb2="00000009" w:usb3="00000000" w:csb0="000001FF" w:csb1="00000000"/>
    <w:embedRegular r:id="rId3" w:fontKey="{9F8A25DA-9DA5-4F90-BF3B-9A04C2296C39}"/>
  </w:font>
  <w:font w:name="Cambria">
    <w:panose1 w:val="02040503050406030204"/>
    <w:charset w:val="00"/>
    <w:family w:val="roman"/>
    <w:pitch w:val="variable"/>
    <w:sig w:usb0="E00006FF" w:usb1="420024FF" w:usb2="02000000" w:usb3="00000000" w:csb0="0000019F" w:csb1="00000000"/>
    <w:embedRegular r:id="rId4" w:fontKey="{180C9858-8198-4B43-92FE-6609BA2161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451F" w14:textId="77777777" w:rsidR="00034252" w:rsidRDefault="0003425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284C8" w14:textId="77777777" w:rsidR="00861916" w:rsidRDefault="008619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7F6BD" w14:textId="77777777" w:rsidR="00034252" w:rsidRDefault="0003425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0819DFC" w14:textId="77777777" w:rsidR="00034252" w:rsidRDefault="006D783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796808D" w14:textId="77777777" w:rsidR="00034252" w:rsidRDefault="0003425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3CE56F3" w14:textId="0B6F5C54" w:rsidR="00034252" w:rsidRDefault="00034252">
    <w:pPr>
      <w:pBdr>
        <w:top w:val="nil"/>
        <w:left w:val="nil"/>
        <w:bottom w:val="nil"/>
        <w:right w:val="nil"/>
        <w:between w:val="nil"/>
      </w:pBdr>
      <w:tabs>
        <w:tab w:val="center" w:pos="4320"/>
        <w:tab w:val="right" w:pos="8640"/>
      </w:tabs>
      <w:rPr>
        <w:rFonts w:ascii="Arial" w:eastAsia="Arial" w:hAnsi="Arial" w:cs="Arial"/>
        <w:i/>
        <w:iCs/>
        <w:color w:val="000000"/>
        <w:sz w:val="16"/>
        <w:szCs w:val="16"/>
      </w:rP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3D948" w14:textId="77777777" w:rsidR="00034252" w:rsidRDefault="0003425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3238C" w14:textId="77777777" w:rsidR="006D7835" w:rsidRDefault="006D7835">
      <w:r>
        <w:separator/>
      </w:r>
    </w:p>
  </w:footnote>
  <w:footnote w:type="continuationSeparator" w:id="0">
    <w:p w14:paraId="7A045EC8" w14:textId="77777777" w:rsidR="006D7835" w:rsidRDefault="006D7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78EC7" w14:textId="083BB492" w:rsidR="00034252" w:rsidRDefault="00861916">
    <w:pPr>
      <w:pBdr>
        <w:top w:val="nil"/>
        <w:left w:val="nil"/>
        <w:bottom w:val="nil"/>
        <w:right w:val="nil"/>
        <w:between w:val="nil"/>
      </w:pBdr>
      <w:tabs>
        <w:tab w:val="center" w:pos="4320"/>
        <w:tab w:val="right" w:pos="8640"/>
      </w:tabs>
      <w:rPr>
        <w:color w:val="000000"/>
      </w:rPr>
    </w:pPr>
    <w:r>
      <w:rPr>
        <w:noProof/>
      </w:rPr>
      <w:pict w14:anchorId="7BF52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72766" o:spid="_x0000_s2050" type="#_x0000_t136" style="position:absolute;margin-left:0;margin-top:0;width:523.5pt;height:55.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EC31" w14:textId="00301FEB" w:rsidR="00034252" w:rsidRDefault="00861916">
    <w:pPr>
      <w:pBdr>
        <w:top w:val="nil"/>
        <w:left w:val="nil"/>
        <w:bottom w:val="nil"/>
        <w:right w:val="nil"/>
        <w:between w:val="nil"/>
      </w:pBdr>
      <w:tabs>
        <w:tab w:val="center" w:pos="4320"/>
        <w:tab w:val="right" w:pos="8640"/>
      </w:tabs>
      <w:rPr>
        <w:color w:val="000000"/>
      </w:rPr>
    </w:pPr>
    <w:r>
      <w:rPr>
        <w:noProof/>
      </w:rPr>
      <w:pict w14:anchorId="74306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72767" o:spid="_x0000_s2051" type="#_x0000_t136" style="position:absolute;margin-left:0;margin-top:0;width:523.5pt;height:55.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7B73B" w14:textId="42CE388A" w:rsidR="00034252" w:rsidRDefault="00861916">
    <w:pPr>
      <w:ind w:left="2160"/>
      <w:jc w:val="center"/>
      <w:rPr>
        <w:rFonts w:ascii="Times New Roman" w:eastAsia="Times New Roman" w:hAnsi="Times New Roman" w:cs="Times New Roman"/>
        <w:i/>
        <w:iCs/>
        <w:sz w:val="18"/>
        <w:szCs w:val="18"/>
      </w:rPr>
    </w:pPr>
    <w:r>
      <w:rPr>
        <w:noProof/>
      </w:rPr>
      <w:pict w14:anchorId="1CA6B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72765" o:spid="_x0000_s2049" type="#_x0000_t136" style="position:absolute;left:0;text-align:left;margin-left:0;margin-top:0;width:523.5pt;height:55.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6B2D0DB3" w14:textId="77777777" w:rsidR="00034252" w:rsidRDefault="006D783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A737FDE" w14:textId="77777777" w:rsidR="00034252" w:rsidRDefault="006D783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BFD3A97" w14:textId="77777777" w:rsidR="00034252" w:rsidRDefault="006D783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CBDB5FB" w14:textId="77777777" w:rsidR="00034252" w:rsidRDefault="006D783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4FB333A" w14:textId="77777777" w:rsidR="00034252" w:rsidRDefault="006D783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3E91821" w14:textId="77777777" w:rsidR="00034252" w:rsidRDefault="006D783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4657" w14:textId="61D60B5C" w:rsidR="00861916" w:rsidRDefault="00861916">
    <w:pPr>
      <w:pStyle w:val="Header"/>
    </w:pPr>
    <w:r>
      <w:rPr>
        <w:noProof/>
      </w:rPr>
      <w:pict w14:anchorId="2ED94F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72769" o:spid="_x0000_s2053" type="#_x0000_t136" style="position:absolute;margin-left:0;margin-top:0;width:523.5pt;height:55.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CE6CE" w14:textId="6534FCBB" w:rsidR="00861916" w:rsidRDefault="00861916">
    <w:pPr>
      <w:pStyle w:val="Header"/>
    </w:pPr>
    <w:r>
      <w:rPr>
        <w:noProof/>
      </w:rPr>
      <w:pict w14:anchorId="6E69A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72770" o:spid="_x0000_s2054" type="#_x0000_t136" style="position:absolute;margin-left:0;margin-top:0;width:523.5pt;height:55.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664A1" w14:textId="5BEFEEC0" w:rsidR="00861916" w:rsidRDefault="00861916">
    <w:pPr>
      <w:pStyle w:val="Header"/>
    </w:pPr>
    <w:r>
      <w:rPr>
        <w:noProof/>
      </w:rPr>
      <w:pict w14:anchorId="09BAB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872768" o:spid="_x0000_s2052" type="#_x0000_t136" style="position:absolute;margin-left:0;margin-top:0;width:523.5pt;height:55.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52"/>
    <w:rsid w:val="00034252"/>
    <w:rsid w:val="00051BD8"/>
    <w:rsid w:val="00236AE1"/>
    <w:rsid w:val="003D0EBC"/>
    <w:rsid w:val="006422B7"/>
    <w:rsid w:val="006D7835"/>
    <w:rsid w:val="00744C5E"/>
    <w:rsid w:val="008134EB"/>
    <w:rsid w:val="00861916"/>
    <w:rsid w:val="008707A9"/>
    <w:rsid w:val="00896058"/>
    <w:rsid w:val="00A52598"/>
    <w:rsid w:val="00A83CAA"/>
    <w:rsid w:val="00B76D21"/>
    <w:rsid w:val="00BF2CA9"/>
    <w:rsid w:val="00D22695"/>
    <w:rsid w:val="00DF0204"/>
    <w:rsid w:val="00EC1D9F"/>
    <w:rsid w:val="00F30C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_x0000_s1026"/>
      </o:rules>
    </o:shapelayout>
  </w:shapeDefaults>
  <w:decimalSymbol w:val="."/>
  <w:listSeparator w:val=","/>
  <w14:docId w14:val="11AC9572"/>
  <w15:docId w15:val="{59ED90FC-7970-4A56-A96A-7B990DF65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3" w:type="dxa"/>
        <w:bottom w:w="0" w:type="dxa"/>
        <w:right w:w="115" w:type="dxa"/>
      </w:tblCellMar>
    </w:tblPr>
  </w:style>
  <w:style w:type="character" w:styleId="Hyperlink">
    <w:name w:val="Hyperlink"/>
    <w:basedOn w:val="DefaultParagraphFont"/>
    <w:uiPriority w:val="99"/>
    <w:unhideWhenUsed/>
    <w:rsid w:val="00B76D21"/>
    <w:rPr>
      <w:color w:val="0000FF" w:themeColor="hyperlink"/>
      <w:u w:val="single"/>
    </w:rPr>
  </w:style>
  <w:style w:type="character" w:styleId="UnresolvedMention">
    <w:name w:val="Unresolved Mention"/>
    <w:basedOn w:val="DefaultParagraphFont"/>
    <w:uiPriority w:val="99"/>
    <w:semiHidden/>
    <w:unhideWhenUsed/>
    <w:rsid w:val="00B76D21"/>
    <w:rPr>
      <w:color w:val="605E5C"/>
      <w:shd w:val="clear" w:color="auto" w:fill="E1DFDD"/>
    </w:rPr>
  </w:style>
  <w:style w:type="paragraph" w:styleId="Footer">
    <w:name w:val="footer"/>
    <w:basedOn w:val="Normal"/>
    <w:link w:val="FooterChar"/>
    <w:uiPriority w:val="99"/>
    <w:unhideWhenUsed/>
    <w:rsid w:val="00DF0204"/>
    <w:pPr>
      <w:tabs>
        <w:tab w:val="center" w:pos="4513"/>
        <w:tab w:val="right" w:pos="9026"/>
      </w:tabs>
    </w:pPr>
  </w:style>
  <w:style w:type="character" w:customStyle="1" w:styleId="FooterChar">
    <w:name w:val="Footer Char"/>
    <w:basedOn w:val="DefaultParagraphFont"/>
    <w:link w:val="Footer"/>
    <w:uiPriority w:val="99"/>
    <w:rsid w:val="00DF0204"/>
  </w:style>
  <w:style w:type="paragraph" w:styleId="Header">
    <w:name w:val="header"/>
    <w:basedOn w:val="Normal"/>
    <w:link w:val="HeaderChar"/>
    <w:uiPriority w:val="99"/>
    <w:unhideWhenUsed/>
    <w:rsid w:val="00861916"/>
    <w:pPr>
      <w:tabs>
        <w:tab w:val="center" w:pos="4680"/>
        <w:tab w:val="right" w:pos="9360"/>
      </w:tabs>
    </w:pPr>
  </w:style>
  <w:style w:type="character" w:customStyle="1" w:styleId="HeaderChar">
    <w:name w:val="Header Char"/>
    <w:basedOn w:val="DefaultParagraphFont"/>
    <w:link w:val="Header"/>
    <w:uiPriority w:val="99"/>
    <w:rsid w:val="00861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unccd.int/sites/default/files/documents/201709/GLO_Full_Report_low_res.pd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2023-wpds.prb.org/" TargetMode="Externa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11</Pages>
  <Words>6034</Words>
  <Characters>34394</Characters>
  <Application>Microsoft Office Word</Application>
  <DocSecurity>0</DocSecurity>
  <Lines>286</Lines>
  <Paragraphs>80</Paragraphs>
  <ScaleCrop>false</ScaleCrop>
  <Company/>
  <LinksUpToDate>false</LinksUpToDate>
  <CharactersWithSpaces>40348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15</cp:revision>
  <dcterms:created xsi:type="dcterms:W3CDTF">2025-11-26T06:56:00Z</dcterms:created>
  <dcterms:modified xsi:type="dcterms:W3CDTF">2025-11-26T11:51:00Z</dcterms:modified>
</cp:coreProperties>
</file>