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42A483" w14:textId="33689734" w:rsidR="00AC38D0" w:rsidRPr="00BA3E35" w:rsidRDefault="00AC38D0" w:rsidP="00140925">
      <w:pPr>
        <w:spacing w:line="360" w:lineRule="auto"/>
        <w:jc w:val="center"/>
        <w:rPr>
          <w:rFonts w:ascii="Times New Roman" w:hAnsi="Times New Roman" w:cs="Times New Roman"/>
          <w:b/>
          <w:bCs/>
        </w:rPr>
      </w:pPr>
      <w:r w:rsidRPr="00BA3E35">
        <w:rPr>
          <w:rFonts w:ascii="Times New Roman" w:hAnsi="Times New Roman" w:cs="Times New Roman"/>
          <w:b/>
          <w:bCs/>
        </w:rPr>
        <w:t>From Pharmacophore to Free</w:t>
      </w:r>
      <w:r w:rsidRPr="00BA3E35">
        <w:rPr>
          <w:rFonts w:ascii="Times New Roman" w:hAnsi="Times New Roman" w:cs="Times New Roman"/>
          <w:b/>
          <w:bCs/>
        </w:rPr>
        <w:noBreakHyphen/>
        <w:t>Energy: A Multi</w:t>
      </w:r>
      <w:r w:rsidRPr="00BA3E35">
        <w:rPr>
          <w:rFonts w:ascii="Times New Roman" w:hAnsi="Times New Roman" w:cs="Times New Roman"/>
          <w:b/>
          <w:bCs/>
        </w:rPr>
        <w:noBreakHyphen/>
        <w:t>Scale Approach to DJ</w:t>
      </w:r>
      <w:r w:rsidRPr="00BA3E35">
        <w:rPr>
          <w:rFonts w:ascii="Times New Roman" w:hAnsi="Times New Roman" w:cs="Times New Roman"/>
          <w:b/>
          <w:bCs/>
        </w:rPr>
        <w:noBreakHyphen/>
        <w:t>1 (PARK7) Inhibitor Identification</w:t>
      </w:r>
    </w:p>
    <w:p w14:paraId="58F608B6" w14:textId="77777777" w:rsidR="00DD751B" w:rsidRDefault="00DD751B" w:rsidP="00140925">
      <w:pPr>
        <w:spacing w:line="360" w:lineRule="auto"/>
        <w:jc w:val="center"/>
        <w:rPr>
          <w:rFonts w:ascii="Times New Roman" w:hAnsi="Times New Roman" w:cs="Times New Roman"/>
          <w:b/>
          <w:bCs/>
          <w:sz w:val="28"/>
          <w:szCs w:val="28"/>
        </w:rPr>
      </w:pPr>
    </w:p>
    <w:p w14:paraId="3F89AED9" w14:textId="56ECE40F" w:rsidR="00140925" w:rsidRPr="00BA3E35" w:rsidRDefault="00140925" w:rsidP="00140925">
      <w:pPr>
        <w:spacing w:line="360" w:lineRule="auto"/>
        <w:jc w:val="center"/>
        <w:rPr>
          <w:rFonts w:ascii="Times New Roman" w:hAnsi="Times New Roman" w:cs="Times New Roman"/>
          <w:b/>
          <w:bCs/>
          <w:sz w:val="28"/>
          <w:szCs w:val="28"/>
        </w:rPr>
      </w:pPr>
      <w:r w:rsidRPr="00BA3E35">
        <w:rPr>
          <w:rFonts w:ascii="Times New Roman" w:hAnsi="Times New Roman" w:cs="Times New Roman"/>
          <w:b/>
          <w:bCs/>
          <w:sz w:val="28"/>
          <w:szCs w:val="28"/>
        </w:rPr>
        <w:t>Abstract</w:t>
      </w:r>
    </w:p>
    <w:p w14:paraId="2B91EFCD" w14:textId="33F0E102" w:rsidR="00140925" w:rsidRPr="00BA3E35" w:rsidRDefault="00140925" w:rsidP="00140925">
      <w:pPr>
        <w:spacing w:line="360" w:lineRule="auto"/>
        <w:jc w:val="both"/>
        <w:rPr>
          <w:rFonts w:ascii="Times New Roman" w:hAnsi="Times New Roman" w:cs="Times New Roman"/>
        </w:rPr>
      </w:pPr>
      <w:r w:rsidRPr="00BA3E35">
        <w:rPr>
          <w:rFonts w:ascii="Times New Roman" w:hAnsi="Times New Roman" w:cs="Times New Roman"/>
        </w:rPr>
        <w:t>DJ-1 (PARK7), a multifunctional protein implicated in both neurodegeneration and oncogenesis, remains an underexploited therapeutic target due to limitations in the structural and dynamic interrogation of its ligand-binding landscape. In this study, we employed an integrated computational pipeline to identify novel DJ-1 modulators, leveraging pharmacophore-guided virtual screening, molecular docking, molecular dynamics (MD) simulations, and MM/PBSA binding free energy calculations. Using the 7PA3 crystal structure and its co-crystallized ligand (6SI) as a reference, we constructed a pharmacophore model encapsulating key noncovalent features around the redox-active Cys106 and neighboring residues. A filtered library of 180 PubChem analogs underwent structure-based docking, identifying three top candidates (CID140877623, CID108749815, CID118980429) with superior binding affinities relative to 6SI. MD simulations over 200 ns revealed CID140877623 as the most dynamically stable complex, marked by a low RMSD (0.492 nm), minimal fluctuation (RMSF 0.170 nm), and compact conformation (</w:t>
      </w:r>
      <w:proofErr w:type="spellStart"/>
      <w:r w:rsidRPr="00BA3E35">
        <w:rPr>
          <w:rFonts w:ascii="Times New Roman" w:hAnsi="Times New Roman" w:cs="Times New Roman"/>
        </w:rPr>
        <w:t>RoG</w:t>
      </w:r>
      <w:proofErr w:type="spellEnd"/>
      <w:r w:rsidRPr="00BA3E35">
        <w:rPr>
          <w:rFonts w:ascii="Times New Roman" w:hAnsi="Times New Roman" w:cs="Times New Roman"/>
        </w:rPr>
        <w:t xml:space="preserve"> 1.595 nm). Notably, MM/PBSA analysis confirmed its high binding free energy (</w:t>
      </w:r>
      <w:proofErr w:type="spellStart"/>
      <w:r w:rsidRPr="00BA3E35">
        <w:rPr>
          <w:rFonts w:ascii="Times New Roman" w:hAnsi="Times New Roman" w:cs="Times New Roman"/>
        </w:rPr>
        <w:t>ΔG_bind</w:t>
      </w:r>
      <w:proofErr w:type="spellEnd"/>
      <w:r w:rsidRPr="00BA3E35">
        <w:rPr>
          <w:rFonts w:ascii="Times New Roman" w:hAnsi="Times New Roman" w:cs="Times New Roman"/>
        </w:rPr>
        <w:t xml:space="preserve"> = –18.91 kcal/mol), surpassing the reference ligand and underscoring its strong van der Waals and electrostatic contributions. These findings position CID140877623 as a high-confidence lead for downstream biochemical validation. This work not only expands the repertoire of DJ-1-targeting scaffolds but also establishes a robust in silico paradigm that integrates pharmacophore modeling with dynamic ensemble screening for rational inhibitor prioritization in redox-regulated protein targets.</w:t>
      </w:r>
    </w:p>
    <w:p w14:paraId="1CDAEA4A" w14:textId="1806B664" w:rsidR="00140925" w:rsidRPr="00BA3E35" w:rsidRDefault="00140925" w:rsidP="00140925">
      <w:pPr>
        <w:spacing w:line="360" w:lineRule="auto"/>
        <w:jc w:val="both"/>
      </w:pPr>
      <w:r w:rsidRPr="00BA3E35">
        <w:rPr>
          <w:rFonts w:ascii="Times New Roman" w:hAnsi="Times New Roman" w:cs="Times New Roman"/>
          <w:b/>
          <w:bCs/>
        </w:rPr>
        <w:t>Keywords:</w:t>
      </w:r>
      <w:r w:rsidRPr="00BA3E35">
        <w:rPr>
          <w:rFonts w:ascii="Times New Roman" w:hAnsi="Times New Roman" w:cs="Times New Roman"/>
        </w:rPr>
        <w:t xml:space="preserve"> </w:t>
      </w:r>
      <w:r w:rsidRPr="00BA3E35">
        <w:rPr>
          <w:i/>
          <w:iCs/>
        </w:rPr>
        <w:t>DJ</w:t>
      </w:r>
      <w:r w:rsidRPr="00BA3E35">
        <w:rPr>
          <w:i/>
          <w:iCs/>
        </w:rPr>
        <w:noBreakHyphen/>
        <w:t xml:space="preserve">1 (PARK7); </w:t>
      </w:r>
      <w:r w:rsidRPr="00BA3E35">
        <w:rPr>
          <w:rFonts w:ascii="Times New Roman" w:hAnsi="Times New Roman" w:cs="Times New Roman"/>
          <w:i/>
          <w:iCs/>
        </w:rPr>
        <w:t>Pharmacophore Modeling</w:t>
      </w:r>
      <w:r w:rsidRPr="00BA3E35">
        <w:rPr>
          <w:i/>
          <w:iCs/>
        </w:rPr>
        <w:t xml:space="preserve">; </w:t>
      </w:r>
      <w:r w:rsidRPr="00BA3E35">
        <w:rPr>
          <w:rFonts w:ascii="Times New Roman" w:hAnsi="Times New Roman" w:cs="Times New Roman"/>
          <w:i/>
          <w:iCs/>
        </w:rPr>
        <w:t>Molecular Dynamics Simulation</w:t>
      </w:r>
      <w:r w:rsidRPr="00BA3E35">
        <w:rPr>
          <w:i/>
          <w:iCs/>
        </w:rPr>
        <w:t xml:space="preserve">; </w:t>
      </w:r>
      <w:r w:rsidRPr="00BA3E35">
        <w:rPr>
          <w:rFonts w:ascii="Times New Roman" w:hAnsi="Times New Roman" w:cs="Times New Roman"/>
          <w:i/>
          <w:iCs/>
        </w:rPr>
        <w:t>MM/PBSA Calculations</w:t>
      </w:r>
      <w:r w:rsidRPr="00BA3E35">
        <w:rPr>
          <w:i/>
          <w:iCs/>
        </w:rPr>
        <w:t xml:space="preserve">; </w:t>
      </w:r>
      <w:r w:rsidRPr="00BA3E35">
        <w:rPr>
          <w:rFonts w:ascii="Times New Roman" w:hAnsi="Times New Roman" w:cs="Times New Roman"/>
          <w:i/>
          <w:iCs/>
        </w:rPr>
        <w:t>Small</w:t>
      </w:r>
      <w:r w:rsidRPr="00BA3E35">
        <w:rPr>
          <w:rFonts w:ascii="Times New Roman" w:hAnsi="Times New Roman" w:cs="Times New Roman"/>
          <w:i/>
          <w:iCs/>
        </w:rPr>
        <w:noBreakHyphen/>
        <w:t>Molecule Inhibitors</w:t>
      </w:r>
      <w:r w:rsidR="000D4E14">
        <w:rPr>
          <w:rFonts w:ascii="Times New Roman" w:hAnsi="Times New Roman" w:cs="Times New Roman"/>
          <w:i/>
          <w:iCs/>
        </w:rPr>
        <w:t>.</w:t>
      </w:r>
    </w:p>
    <w:p w14:paraId="54BF148A" w14:textId="11178F86" w:rsidR="00140925" w:rsidRDefault="00140925" w:rsidP="00140925">
      <w:pPr>
        <w:spacing w:line="360" w:lineRule="auto"/>
        <w:jc w:val="both"/>
        <w:rPr>
          <w:rFonts w:ascii="Times New Roman" w:hAnsi="Times New Roman" w:cs="Times New Roman"/>
        </w:rPr>
      </w:pPr>
    </w:p>
    <w:p w14:paraId="4FE9B696" w14:textId="540E6717" w:rsidR="00BA20EB" w:rsidRDefault="00BA20EB" w:rsidP="00140925">
      <w:pPr>
        <w:spacing w:line="360" w:lineRule="auto"/>
        <w:jc w:val="both"/>
        <w:rPr>
          <w:rFonts w:ascii="Times New Roman" w:hAnsi="Times New Roman" w:cs="Times New Roman"/>
        </w:rPr>
      </w:pPr>
    </w:p>
    <w:p w14:paraId="4795CBF3" w14:textId="77777777" w:rsidR="00BA20EB" w:rsidRPr="00BA3E35" w:rsidRDefault="00BA20EB" w:rsidP="00140925">
      <w:pPr>
        <w:spacing w:line="360" w:lineRule="auto"/>
        <w:jc w:val="both"/>
        <w:rPr>
          <w:rFonts w:ascii="Times New Roman" w:hAnsi="Times New Roman" w:cs="Times New Roman"/>
        </w:rPr>
      </w:pPr>
    </w:p>
    <w:p w14:paraId="528B213F" w14:textId="5F2F9590" w:rsidR="00B2435A" w:rsidRPr="00BA3E35" w:rsidRDefault="00140925" w:rsidP="00140925">
      <w:pPr>
        <w:spacing w:line="360" w:lineRule="auto"/>
        <w:jc w:val="both"/>
        <w:rPr>
          <w:rFonts w:ascii="Times New Roman" w:hAnsi="Times New Roman" w:cs="Times New Roman"/>
          <w:b/>
          <w:bCs/>
        </w:rPr>
      </w:pPr>
      <w:r w:rsidRPr="00BA3E35">
        <w:rPr>
          <w:rFonts w:ascii="Times New Roman" w:hAnsi="Times New Roman" w:cs="Times New Roman"/>
          <w:b/>
          <w:bCs/>
        </w:rPr>
        <w:lastRenderedPageBreak/>
        <w:t xml:space="preserve">1. </w:t>
      </w:r>
      <w:r w:rsidR="00B2435A" w:rsidRPr="00BA3E35">
        <w:rPr>
          <w:rFonts w:ascii="Times New Roman" w:hAnsi="Times New Roman" w:cs="Times New Roman"/>
          <w:b/>
          <w:bCs/>
        </w:rPr>
        <w:t>Introduction</w:t>
      </w:r>
    </w:p>
    <w:p w14:paraId="63E1AF51" w14:textId="39C95287" w:rsidR="00547DBE" w:rsidRPr="00BA3E35" w:rsidRDefault="00547DBE" w:rsidP="00547DBE">
      <w:pPr>
        <w:spacing w:line="360" w:lineRule="auto"/>
        <w:jc w:val="both"/>
        <w:rPr>
          <w:rFonts w:ascii="Times New Roman" w:hAnsi="Times New Roman" w:cs="Times New Roman"/>
        </w:rPr>
      </w:pPr>
      <w:r w:rsidRPr="00BA3E35">
        <w:rPr>
          <w:rFonts w:ascii="Times New Roman" w:hAnsi="Times New Roman" w:cs="Times New Roman"/>
        </w:rPr>
        <w:t>The Parkinson’s disease protein 7 (PARK7), also known as DJ-1, is increasingly recognized as a multifunctional regulator whose dysregulation contributes to both neurodegenerative disorders and cancer. First discovered as an oncogene product involved in Ras-mediated signaling, DJ-1 was later linked to autosomal recessive, early-onset Parkinson’s disease through loss-of-function mutations</w:t>
      </w:r>
      <w:r w:rsidR="003F0FC7" w:rsidRPr="00BA3E35">
        <w:rPr>
          <w:rFonts w:ascii="Times New Roman" w:hAnsi="Times New Roman" w:cs="Times New Roman"/>
        </w:rPr>
        <w:t xml:space="preserve">, </w:t>
      </w:r>
      <w:r w:rsidRPr="00BA3E35">
        <w:rPr>
          <w:rFonts w:ascii="Times New Roman" w:hAnsi="Times New Roman" w:cs="Times New Roman"/>
        </w:rPr>
        <w:t>particularly those affecting the redox-sensing residue Cys106</w:t>
      </w:r>
      <w:r w:rsidR="003F0FC7" w:rsidRPr="00BA3E35">
        <w:rPr>
          <w:rFonts w:ascii="Times New Roman" w:hAnsi="Times New Roman" w:cs="Times New Roman"/>
        </w:rPr>
        <w:t xml:space="preserve">, </w:t>
      </w:r>
      <w:r w:rsidRPr="00BA3E35">
        <w:rPr>
          <w:rFonts w:ascii="Times New Roman" w:hAnsi="Times New Roman" w:cs="Times New Roman"/>
        </w:rPr>
        <w:t xml:space="preserve">that compromise its stability, dimerization, and cytoprotective activities </w:t>
      </w:r>
      <w:r w:rsidR="00896537" w:rsidRPr="00BA3E35">
        <w:rPr>
          <w:rFonts w:ascii="Times New Roman" w:hAnsi="Times New Roman" w:cs="Times New Roman"/>
        </w:rPr>
        <w:t>(</w:t>
      </w:r>
      <w:proofErr w:type="spellStart"/>
      <w:r w:rsidR="00896537" w:rsidRPr="00BA3E35">
        <w:rPr>
          <w:rFonts w:ascii="Times New Roman" w:hAnsi="Times New Roman" w:cs="Times New Roman"/>
        </w:rPr>
        <w:t>Bonifati</w:t>
      </w:r>
      <w:proofErr w:type="spellEnd"/>
      <w:r w:rsidR="00896537" w:rsidRPr="00BA3E35">
        <w:rPr>
          <w:rFonts w:ascii="Times New Roman" w:hAnsi="Times New Roman" w:cs="Times New Roman"/>
        </w:rPr>
        <w:t xml:space="preserve"> et al., 2003)</w:t>
      </w:r>
      <w:r w:rsidRPr="00BA3E35">
        <w:rPr>
          <w:rFonts w:ascii="Times New Roman" w:hAnsi="Times New Roman" w:cs="Times New Roman"/>
        </w:rPr>
        <w:t xml:space="preserve">. Structurally, DJ-1 is a small (20 </w:t>
      </w:r>
      <w:proofErr w:type="spellStart"/>
      <w:r w:rsidRPr="00BA3E35">
        <w:rPr>
          <w:rFonts w:ascii="Times New Roman" w:hAnsi="Times New Roman" w:cs="Times New Roman"/>
        </w:rPr>
        <w:t>kDa</w:t>
      </w:r>
      <w:proofErr w:type="spellEnd"/>
      <w:r w:rsidRPr="00BA3E35">
        <w:rPr>
          <w:rFonts w:ascii="Times New Roman" w:hAnsi="Times New Roman" w:cs="Times New Roman"/>
        </w:rPr>
        <w:t>) homodimer with each monomer harboring the critical Cys106 residue in a shallow, solvent-accessible pocket flanked by Glu18 and His126. This pocket underlies DJ-1’s capacity to act as both an oxidative stress sensor</w:t>
      </w:r>
      <w:r w:rsidR="00896537" w:rsidRPr="00BA3E35">
        <w:rPr>
          <w:rFonts w:ascii="Times New Roman" w:hAnsi="Times New Roman" w:cs="Times New Roman"/>
        </w:rPr>
        <w:t xml:space="preserve"> </w:t>
      </w:r>
      <w:r w:rsidRPr="00BA3E35">
        <w:rPr>
          <w:rFonts w:ascii="Times New Roman" w:hAnsi="Times New Roman" w:cs="Times New Roman"/>
        </w:rPr>
        <w:t>via reversible oxidation of Cys106</w:t>
      </w:r>
      <w:r w:rsidR="00896537" w:rsidRPr="00BA3E35">
        <w:rPr>
          <w:rFonts w:ascii="Times New Roman" w:hAnsi="Times New Roman" w:cs="Times New Roman"/>
        </w:rPr>
        <w:t xml:space="preserve">, </w:t>
      </w:r>
      <w:r w:rsidRPr="00BA3E35">
        <w:rPr>
          <w:rFonts w:ascii="Times New Roman" w:hAnsi="Times New Roman" w:cs="Times New Roman"/>
        </w:rPr>
        <w:t>and a glyoxalase/</w:t>
      </w:r>
      <w:proofErr w:type="spellStart"/>
      <w:r w:rsidRPr="00BA3E35">
        <w:rPr>
          <w:rFonts w:ascii="Times New Roman" w:hAnsi="Times New Roman" w:cs="Times New Roman"/>
        </w:rPr>
        <w:t>deglycase</w:t>
      </w:r>
      <w:proofErr w:type="spellEnd"/>
      <w:r w:rsidRPr="00BA3E35">
        <w:rPr>
          <w:rFonts w:ascii="Times New Roman" w:hAnsi="Times New Roman" w:cs="Times New Roman"/>
        </w:rPr>
        <w:t xml:space="preserve"> that detoxifies reactive carbonyl species, thus safeguarding mitochondrial integrity and cellular homeostasis </w:t>
      </w:r>
      <w:r w:rsidR="00FB7DA3" w:rsidRPr="00BA3E35">
        <w:rPr>
          <w:rFonts w:ascii="Times New Roman" w:hAnsi="Times New Roman" w:cs="Times New Roman"/>
        </w:rPr>
        <w:t>(</w:t>
      </w:r>
      <w:r w:rsidR="00E54379">
        <w:rPr>
          <w:rFonts w:ascii="Times New Roman" w:hAnsi="Times New Roman" w:cs="Times New Roman"/>
        </w:rPr>
        <w:t>Jia</w:t>
      </w:r>
      <w:r w:rsidR="00A06D0D" w:rsidRPr="00BA3E35">
        <w:rPr>
          <w:rFonts w:ascii="Times New Roman" w:hAnsi="Times New Roman" w:cs="Times New Roman"/>
        </w:rPr>
        <w:t xml:space="preserve"> et al., 2022</w:t>
      </w:r>
      <w:r w:rsidR="00FB7DA3" w:rsidRPr="00BA3E35">
        <w:rPr>
          <w:rFonts w:ascii="Times New Roman" w:hAnsi="Times New Roman" w:cs="Times New Roman"/>
        </w:rPr>
        <w:t>)</w:t>
      </w:r>
      <w:r w:rsidRPr="00BA3E35">
        <w:rPr>
          <w:rFonts w:ascii="Times New Roman" w:hAnsi="Times New Roman" w:cs="Times New Roman"/>
        </w:rPr>
        <w:t>.</w:t>
      </w:r>
    </w:p>
    <w:p w14:paraId="640FAB63" w14:textId="5A83F6F6" w:rsidR="00547DBE" w:rsidRPr="00BA3E35" w:rsidRDefault="00547DBE" w:rsidP="00547DBE">
      <w:pPr>
        <w:spacing w:line="360" w:lineRule="auto"/>
        <w:jc w:val="both"/>
        <w:rPr>
          <w:rFonts w:ascii="Times New Roman" w:hAnsi="Times New Roman" w:cs="Times New Roman"/>
        </w:rPr>
      </w:pPr>
      <w:r w:rsidRPr="00BA3E35">
        <w:rPr>
          <w:rFonts w:ascii="Times New Roman" w:hAnsi="Times New Roman" w:cs="Times New Roman"/>
        </w:rPr>
        <w:t xml:space="preserve">Beyond its neuroprotective functions, aberrant upregulation of DJ-1 has been observed across multiple cancers, where it fosters resistance to apoptosis and ferroptosis pathways, promoting tumor cell survival under chemotherapeutic stress </w:t>
      </w:r>
      <w:r w:rsidR="00FB7DA3" w:rsidRPr="00BA3E35">
        <w:rPr>
          <w:rFonts w:ascii="Times New Roman" w:hAnsi="Times New Roman" w:cs="Times New Roman"/>
        </w:rPr>
        <w:t>(Cao et al., 2020)</w:t>
      </w:r>
      <w:r w:rsidRPr="00BA3E35">
        <w:rPr>
          <w:rFonts w:ascii="Times New Roman" w:hAnsi="Times New Roman" w:cs="Times New Roman"/>
        </w:rPr>
        <w:t>. In dopaminergic neurons, loss of DJ-1 activity precipitates mitochondrial dysfunction and enhances vulnerability to oxidative insults, ultimately leading to cell death. Thus, small-molecule modulators of DJ-1 hold promise both as chemical probes to dissect its multifaceted biology and as leads for therapeutic development in neurodegeneration and oncology.</w:t>
      </w:r>
    </w:p>
    <w:p w14:paraId="482EE38F" w14:textId="35BB2292" w:rsidR="00547DBE" w:rsidRPr="00BA3E35" w:rsidRDefault="00547DBE" w:rsidP="00547DBE">
      <w:pPr>
        <w:spacing w:line="360" w:lineRule="auto"/>
        <w:jc w:val="both"/>
        <w:rPr>
          <w:rFonts w:ascii="Times New Roman" w:hAnsi="Times New Roman" w:cs="Times New Roman"/>
        </w:rPr>
      </w:pPr>
      <w:r w:rsidRPr="00BA3E35">
        <w:rPr>
          <w:rFonts w:ascii="Times New Roman" w:hAnsi="Times New Roman" w:cs="Times New Roman"/>
        </w:rPr>
        <w:t xml:space="preserve">To date, only a limited number of DJ-1 inhibitors have been reported. Initial virtual‐screening campaigns yielded UCP0045037 and UCP0054278, which exhibited modest neuroprotective effects in cellular models of oxidative stress </w:t>
      </w:r>
      <w:r w:rsidR="00FB7DA3" w:rsidRPr="00BA3E35">
        <w:rPr>
          <w:rFonts w:ascii="Times New Roman" w:hAnsi="Times New Roman" w:cs="Times New Roman"/>
        </w:rPr>
        <w:t>(Tashiro et al., 2018)</w:t>
      </w:r>
      <w:r w:rsidRPr="00BA3E35">
        <w:rPr>
          <w:rFonts w:ascii="Times New Roman" w:hAnsi="Times New Roman" w:cs="Times New Roman"/>
        </w:rPr>
        <w:t xml:space="preserve">. Subsequent fragment‐based screening identified </w:t>
      </w:r>
      <w:proofErr w:type="spellStart"/>
      <w:r w:rsidRPr="00BA3E35">
        <w:rPr>
          <w:rFonts w:ascii="Times New Roman" w:hAnsi="Times New Roman" w:cs="Times New Roman"/>
        </w:rPr>
        <w:t>isatin</w:t>
      </w:r>
      <w:proofErr w:type="spellEnd"/>
      <w:r w:rsidRPr="00BA3E35">
        <w:rPr>
          <w:rFonts w:ascii="Times New Roman" w:hAnsi="Times New Roman" w:cs="Times New Roman"/>
        </w:rPr>
        <w:t xml:space="preserve"> derivatives as reversible binders of the DJ-1 pocket, leading to bis-</w:t>
      </w:r>
      <w:proofErr w:type="spellStart"/>
      <w:r w:rsidRPr="00BA3E35">
        <w:rPr>
          <w:rFonts w:ascii="Times New Roman" w:hAnsi="Times New Roman" w:cs="Times New Roman"/>
        </w:rPr>
        <w:t>isatin</w:t>
      </w:r>
      <w:proofErr w:type="spellEnd"/>
      <w:r w:rsidRPr="00BA3E35">
        <w:rPr>
          <w:rFonts w:ascii="Times New Roman" w:hAnsi="Times New Roman" w:cs="Times New Roman"/>
        </w:rPr>
        <w:t xml:space="preserve"> analogs that inhibited its </w:t>
      </w:r>
      <w:proofErr w:type="spellStart"/>
      <w:r w:rsidRPr="00BA3E35">
        <w:rPr>
          <w:rFonts w:ascii="Times New Roman" w:hAnsi="Times New Roman" w:cs="Times New Roman"/>
        </w:rPr>
        <w:t>deglycase</w:t>
      </w:r>
      <w:proofErr w:type="spellEnd"/>
      <w:r w:rsidRPr="00BA3E35">
        <w:rPr>
          <w:rFonts w:ascii="Times New Roman" w:hAnsi="Times New Roman" w:cs="Times New Roman"/>
        </w:rPr>
        <w:t xml:space="preserve"> activity in the </w:t>
      </w:r>
      <w:proofErr w:type="spellStart"/>
      <w:r w:rsidRPr="00BA3E35">
        <w:rPr>
          <w:rFonts w:ascii="Times New Roman" w:hAnsi="Times New Roman" w:cs="Times New Roman"/>
        </w:rPr>
        <w:t>submicromolar</w:t>
      </w:r>
      <w:proofErr w:type="spellEnd"/>
      <w:r w:rsidRPr="00BA3E35">
        <w:rPr>
          <w:rFonts w:ascii="Times New Roman" w:hAnsi="Times New Roman" w:cs="Times New Roman"/>
        </w:rPr>
        <w:t xml:space="preserve"> range and demonstrated anticancer efficacy in xenograft models </w:t>
      </w:r>
      <w:r w:rsidR="00FB7DA3" w:rsidRPr="00BA3E35">
        <w:rPr>
          <w:rFonts w:ascii="Times New Roman" w:hAnsi="Times New Roman" w:cs="Times New Roman"/>
        </w:rPr>
        <w:t>(Chen et al., 2021)</w:t>
      </w:r>
      <w:r w:rsidRPr="00BA3E35">
        <w:rPr>
          <w:rFonts w:ascii="Times New Roman" w:hAnsi="Times New Roman" w:cs="Times New Roman"/>
        </w:rPr>
        <w:t xml:space="preserve">. More recently, high-throughput fluorescence-polarization assays employing a cyanimide-based probe facilitated the discovery of noncovalent ligands with improved binding affinities, yet these scaffolds have not advanced to chemical probes with robust selectivity profiles </w:t>
      </w:r>
      <w:r w:rsidR="00FB7DA3" w:rsidRPr="00BA3E35">
        <w:rPr>
          <w:rFonts w:ascii="Times New Roman" w:hAnsi="Times New Roman" w:cs="Times New Roman"/>
        </w:rPr>
        <w:t>(Miyazaki et al., 2008)</w:t>
      </w:r>
      <w:r w:rsidRPr="00BA3E35">
        <w:rPr>
          <w:rFonts w:ascii="Times New Roman" w:hAnsi="Times New Roman" w:cs="Times New Roman"/>
        </w:rPr>
        <w:t>.</w:t>
      </w:r>
    </w:p>
    <w:p w14:paraId="49DCC2AF" w14:textId="2485DA84" w:rsidR="00547DBE" w:rsidRPr="00BA3E35" w:rsidRDefault="00547DBE" w:rsidP="00547DBE">
      <w:pPr>
        <w:spacing w:line="360" w:lineRule="auto"/>
        <w:jc w:val="both"/>
        <w:rPr>
          <w:rFonts w:ascii="Times New Roman" w:hAnsi="Times New Roman" w:cs="Times New Roman"/>
        </w:rPr>
      </w:pPr>
      <w:r w:rsidRPr="00BA3E35">
        <w:rPr>
          <w:rFonts w:ascii="Times New Roman" w:hAnsi="Times New Roman" w:cs="Times New Roman"/>
        </w:rPr>
        <w:t xml:space="preserve">Complementary drug-repurposing efforts have explored FDA-approved libraries by docking compounds into the DJ-1 binding site and evaluating top hits with molecular dynamics (MD) </w:t>
      </w:r>
      <w:r w:rsidRPr="00BA3E35">
        <w:rPr>
          <w:rFonts w:ascii="Times New Roman" w:hAnsi="Times New Roman" w:cs="Times New Roman"/>
        </w:rPr>
        <w:lastRenderedPageBreak/>
        <w:t xml:space="preserve">simulations. Notably, droxicam, pteroylglutamic acid, and niraparib emerged as potential modulators, each showing favorable docking scores (≈ –7.5 kcal/mol) and stable MD trajectories over 100 ns. Subsequent MM/PBSA free-energy calculations ranked niraparib (ΔG ≈ –13.5 kcal/mol) and pteroylglutamic acid (ΔG ≈ –11.4 kcal/mol) as the most promising candidates, although experimental validation remains pending </w:t>
      </w:r>
      <w:r w:rsidR="003E6EC5" w:rsidRPr="00BA3E35">
        <w:rPr>
          <w:rFonts w:ascii="Times New Roman" w:hAnsi="Times New Roman" w:cs="Times New Roman"/>
        </w:rPr>
        <w:t>(</w:t>
      </w:r>
      <w:proofErr w:type="spellStart"/>
      <w:r w:rsidR="003E6EC5" w:rsidRPr="00BA3E35">
        <w:rPr>
          <w:rFonts w:ascii="Times New Roman" w:hAnsi="Times New Roman" w:cs="Times New Roman"/>
        </w:rPr>
        <w:t>Aldakhil</w:t>
      </w:r>
      <w:proofErr w:type="spellEnd"/>
      <w:r w:rsidR="003E6EC5" w:rsidRPr="00BA3E35">
        <w:rPr>
          <w:rFonts w:ascii="Times New Roman" w:hAnsi="Times New Roman" w:cs="Times New Roman"/>
        </w:rPr>
        <w:t xml:space="preserve"> et al., 2025)</w:t>
      </w:r>
      <w:r w:rsidRPr="00BA3E35">
        <w:rPr>
          <w:rFonts w:ascii="Times New Roman" w:hAnsi="Times New Roman" w:cs="Times New Roman"/>
        </w:rPr>
        <w:t>.</w:t>
      </w:r>
    </w:p>
    <w:p w14:paraId="35259655" w14:textId="77777777" w:rsidR="00547DBE" w:rsidRPr="00BA3E35" w:rsidRDefault="00547DBE" w:rsidP="00547DBE">
      <w:pPr>
        <w:spacing w:line="360" w:lineRule="auto"/>
        <w:jc w:val="both"/>
        <w:rPr>
          <w:rFonts w:ascii="Times New Roman" w:hAnsi="Times New Roman" w:cs="Times New Roman"/>
        </w:rPr>
      </w:pPr>
      <w:r w:rsidRPr="00BA3E35">
        <w:rPr>
          <w:rFonts w:ascii="Times New Roman" w:hAnsi="Times New Roman" w:cs="Times New Roman"/>
        </w:rPr>
        <w:t>Despite these advances, three key gaps persist. First, existing efforts largely treat the DJ-1 pocket as a rigid entity, overlooking subtle conformational fluctuations known to influence ligand binding. Second, current pharmacophore descriptions do not systematically capture the spatial arrangements of hydrogen-bond donors/acceptors, hydrophobic hot spots, and electrostatic features essential for high-affinity engagement. Finally, few studies integrate MD‐derived dynamic ensembles with quantitative free-energy profiling to prioritize ligands for downstream biochemical assays.</w:t>
      </w:r>
    </w:p>
    <w:p w14:paraId="7E04FDC9" w14:textId="77777777" w:rsidR="00547DBE" w:rsidRPr="00BA3E35" w:rsidRDefault="00547DBE" w:rsidP="00547DBE">
      <w:pPr>
        <w:spacing w:line="360" w:lineRule="auto"/>
        <w:jc w:val="both"/>
        <w:rPr>
          <w:rFonts w:ascii="Times New Roman" w:hAnsi="Times New Roman" w:cs="Times New Roman"/>
        </w:rPr>
      </w:pPr>
      <w:r w:rsidRPr="00BA3E35">
        <w:rPr>
          <w:rFonts w:ascii="Times New Roman" w:hAnsi="Times New Roman" w:cs="Times New Roman"/>
        </w:rPr>
        <w:t>In this work, we present an integrated computational framework for the discovery of novel DJ-1 inhibitors based on the 7PA3 crystal structure. We will (1) generate a comprehensive pharmacophore model that encodes key noncovalent interaction features around Cys106, Glu18, and His126; (2) perform rigid‐receptor docking against both fragment collections and repurposed drug libraries, enforcing pharmacophore constraints to ensure critical binding interactions; and (3) refine top docking hits through all-atom MD simulations and MM/PBSA binding‐free‐energy calculations to select candidates with optimal stability, favorable thermodynamics, and minimal off-target liabilities. By combining rigorous pharmacophore modeling with dynamic simulation and energy‐based ranking, our approach aims to expand the toolkit of DJ-1 modulators, providing high‐confidence leads for biochemical validation and medicinal chemistry optimization.</w:t>
      </w:r>
    </w:p>
    <w:p w14:paraId="1D2653C9" w14:textId="64E6A7A3" w:rsidR="00B2435A" w:rsidRPr="00BA3E35" w:rsidRDefault="00B2435A" w:rsidP="00547DBE">
      <w:pPr>
        <w:spacing w:line="360" w:lineRule="auto"/>
        <w:jc w:val="both"/>
        <w:rPr>
          <w:rFonts w:ascii="Times New Roman" w:hAnsi="Times New Roman" w:cs="Times New Roman"/>
          <w:b/>
          <w:bCs/>
        </w:rPr>
      </w:pPr>
      <w:r w:rsidRPr="00BA3E35">
        <w:rPr>
          <w:rFonts w:ascii="Times New Roman" w:hAnsi="Times New Roman" w:cs="Times New Roman"/>
          <w:b/>
          <w:bCs/>
        </w:rPr>
        <w:t>2. Materials &amp; Methods</w:t>
      </w:r>
    </w:p>
    <w:p w14:paraId="39544FFA" w14:textId="2F30DBA3" w:rsidR="00B2435A" w:rsidRPr="00BA3E35" w:rsidRDefault="00095142" w:rsidP="00B2435A">
      <w:pPr>
        <w:spacing w:line="360" w:lineRule="auto"/>
        <w:jc w:val="both"/>
        <w:rPr>
          <w:rFonts w:ascii="Times New Roman" w:hAnsi="Times New Roman" w:cs="Times New Roman"/>
          <w:b/>
          <w:bCs/>
        </w:rPr>
      </w:pPr>
      <w:r w:rsidRPr="00BA3E35">
        <w:rPr>
          <w:rFonts w:ascii="Times New Roman" w:hAnsi="Times New Roman" w:cs="Times New Roman"/>
          <w:b/>
          <w:bCs/>
        </w:rPr>
        <w:t>2.1</w:t>
      </w:r>
      <w:r w:rsidR="00B2435A" w:rsidRPr="00BA3E35">
        <w:rPr>
          <w:rFonts w:ascii="Times New Roman" w:hAnsi="Times New Roman" w:cs="Times New Roman"/>
          <w:b/>
          <w:bCs/>
        </w:rPr>
        <w:t>. Pharmacophore-Based Screening</w:t>
      </w:r>
    </w:p>
    <w:p w14:paraId="728CF32C" w14:textId="686624EB" w:rsidR="00B2435A" w:rsidRPr="00BA3E35" w:rsidRDefault="00B2435A" w:rsidP="00B2435A">
      <w:pPr>
        <w:spacing w:line="360" w:lineRule="auto"/>
        <w:jc w:val="both"/>
        <w:rPr>
          <w:rFonts w:ascii="Times New Roman" w:hAnsi="Times New Roman" w:cs="Times New Roman"/>
        </w:rPr>
      </w:pPr>
      <w:r w:rsidRPr="00BA3E35">
        <w:rPr>
          <w:rFonts w:ascii="Times New Roman" w:hAnsi="Times New Roman" w:cs="Times New Roman"/>
        </w:rPr>
        <w:t>To initiate compound selection, the co-crystallized ligand of the DJ-1 protein (PDB ID: 7PA3), identified as ligand 6SI</w:t>
      </w:r>
      <w:r w:rsidR="00125A32">
        <w:rPr>
          <w:rFonts w:ascii="Times New Roman" w:hAnsi="Times New Roman" w:cs="Times New Roman"/>
        </w:rPr>
        <w:t xml:space="preserve"> (Jia et al</w:t>
      </w:r>
      <w:r w:rsidR="00DA740E">
        <w:rPr>
          <w:rFonts w:ascii="Times New Roman" w:hAnsi="Times New Roman" w:cs="Times New Roman"/>
        </w:rPr>
        <w:t>., 2022</w:t>
      </w:r>
      <w:r w:rsidR="00125A32">
        <w:rPr>
          <w:rFonts w:ascii="Times New Roman" w:hAnsi="Times New Roman" w:cs="Times New Roman"/>
        </w:rPr>
        <w:t>)</w:t>
      </w:r>
      <w:r w:rsidRPr="00BA3E35">
        <w:rPr>
          <w:rFonts w:ascii="Times New Roman" w:hAnsi="Times New Roman" w:cs="Times New Roman"/>
        </w:rPr>
        <w:t xml:space="preserve">, was used as the reference pharmacophore model. The structural and chemical features of 6SI, including hydrogen bond donors/acceptors, hydrophobic regions, and aromatic centers, were extracted and used as a query for similarity-based virtual screening. A structure similarity search was conducted against the PubChem compound database, </w:t>
      </w:r>
      <w:r w:rsidRPr="00BA3E35">
        <w:rPr>
          <w:rFonts w:ascii="Times New Roman" w:hAnsi="Times New Roman" w:cs="Times New Roman"/>
        </w:rPr>
        <w:lastRenderedPageBreak/>
        <w:t>applying an 85% Tanimoto similarity threshold to filter candidates with structural resemblance to 6SI. This yielded a total of 180 compounds, which were subsequently downloaded in SDF format with preserved 3D coordinates.</w:t>
      </w:r>
    </w:p>
    <w:p w14:paraId="2459D885" w14:textId="77777777" w:rsidR="00B2435A" w:rsidRPr="00BA3E35" w:rsidRDefault="00B2435A" w:rsidP="00B2435A">
      <w:pPr>
        <w:spacing w:line="360" w:lineRule="auto"/>
        <w:jc w:val="both"/>
        <w:rPr>
          <w:rFonts w:ascii="Times New Roman" w:hAnsi="Times New Roman" w:cs="Times New Roman"/>
        </w:rPr>
      </w:pPr>
      <w:r w:rsidRPr="00BA3E35">
        <w:rPr>
          <w:rFonts w:ascii="Times New Roman" w:hAnsi="Times New Roman" w:cs="Times New Roman"/>
        </w:rPr>
        <w:t xml:space="preserve">The compound structures were processed using Open Babel (v3.1.1). Geometry optimization was performed via energy minimization using the MMFF94 force field to relieve strain in the 3D conformations. The minimized structures were then converted into PDBQT format, the required input for </w:t>
      </w:r>
      <w:proofErr w:type="spellStart"/>
      <w:r w:rsidRPr="00BA3E35">
        <w:rPr>
          <w:rFonts w:ascii="Times New Roman" w:hAnsi="Times New Roman" w:cs="Times New Roman"/>
        </w:rPr>
        <w:t>AutoDock</w:t>
      </w:r>
      <w:proofErr w:type="spellEnd"/>
      <w:r w:rsidRPr="00BA3E35">
        <w:rPr>
          <w:rFonts w:ascii="Times New Roman" w:hAnsi="Times New Roman" w:cs="Times New Roman"/>
        </w:rPr>
        <w:t xml:space="preserve"> Vina, using Open Babel’s batch scripting.</w:t>
      </w:r>
    </w:p>
    <w:p w14:paraId="25D431C5" w14:textId="6399E34E" w:rsidR="00B2435A" w:rsidRPr="00BA3E35" w:rsidRDefault="00095142" w:rsidP="00B2435A">
      <w:pPr>
        <w:spacing w:line="360" w:lineRule="auto"/>
        <w:jc w:val="both"/>
        <w:rPr>
          <w:rFonts w:ascii="Times New Roman" w:hAnsi="Times New Roman" w:cs="Times New Roman"/>
          <w:b/>
          <w:bCs/>
        </w:rPr>
      </w:pPr>
      <w:r w:rsidRPr="00BA3E35">
        <w:rPr>
          <w:rFonts w:ascii="Times New Roman" w:hAnsi="Times New Roman" w:cs="Times New Roman"/>
          <w:b/>
          <w:bCs/>
        </w:rPr>
        <w:t>2.2</w:t>
      </w:r>
      <w:r w:rsidR="00B2435A" w:rsidRPr="00BA3E35">
        <w:rPr>
          <w:rFonts w:ascii="Times New Roman" w:hAnsi="Times New Roman" w:cs="Times New Roman"/>
          <w:b/>
          <w:bCs/>
        </w:rPr>
        <w:t>. Molecular Docking</w:t>
      </w:r>
    </w:p>
    <w:p w14:paraId="58862908" w14:textId="49769E48" w:rsidR="00B2435A" w:rsidRPr="00BA3E35" w:rsidRDefault="00B2435A" w:rsidP="00B2435A">
      <w:pPr>
        <w:spacing w:line="360" w:lineRule="auto"/>
        <w:jc w:val="both"/>
        <w:rPr>
          <w:rFonts w:ascii="Times New Roman" w:hAnsi="Times New Roman" w:cs="Times New Roman"/>
        </w:rPr>
      </w:pPr>
      <w:r w:rsidRPr="00BA3E35">
        <w:rPr>
          <w:rFonts w:ascii="Times New Roman" w:hAnsi="Times New Roman" w:cs="Times New Roman"/>
        </w:rPr>
        <w:t xml:space="preserve">Molecular docking was performed using </w:t>
      </w:r>
      <w:proofErr w:type="spellStart"/>
      <w:r w:rsidRPr="00BA3E35">
        <w:rPr>
          <w:rFonts w:ascii="Times New Roman" w:hAnsi="Times New Roman" w:cs="Times New Roman"/>
        </w:rPr>
        <w:t>AutoDock</w:t>
      </w:r>
      <w:proofErr w:type="spellEnd"/>
      <w:r w:rsidRPr="00BA3E35">
        <w:rPr>
          <w:rFonts w:ascii="Times New Roman" w:hAnsi="Times New Roman" w:cs="Times New Roman"/>
        </w:rPr>
        <w:t xml:space="preserve"> Vina (v1.2.0) to evaluate the binding potential of the 180 screened compounds along with the reference ligand 6SI against the DJ-1 protein target (PDB ID: 7PA3). The receptor protein was prepared by removing crystallographic water molecules and other heteroatoms, followed by the addition of polar hydrogens and assignment of </w:t>
      </w:r>
      <w:proofErr w:type="spellStart"/>
      <w:r w:rsidRPr="00BA3E35">
        <w:rPr>
          <w:rFonts w:ascii="Times New Roman" w:hAnsi="Times New Roman" w:cs="Times New Roman"/>
        </w:rPr>
        <w:t>Kollman</w:t>
      </w:r>
      <w:proofErr w:type="spellEnd"/>
      <w:r w:rsidRPr="00BA3E35">
        <w:rPr>
          <w:rFonts w:ascii="Times New Roman" w:hAnsi="Times New Roman" w:cs="Times New Roman"/>
        </w:rPr>
        <w:t xml:space="preserve"> charges using </w:t>
      </w:r>
      <w:proofErr w:type="spellStart"/>
      <w:r w:rsidRPr="00BA3E35">
        <w:rPr>
          <w:rFonts w:ascii="Times New Roman" w:hAnsi="Times New Roman" w:cs="Times New Roman"/>
        </w:rPr>
        <w:t>AutoDockTools</w:t>
      </w:r>
      <w:proofErr w:type="spellEnd"/>
      <w:r w:rsidRPr="00BA3E35">
        <w:rPr>
          <w:rFonts w:ascii="Times New Roman" w:hAnsi="Times New Roman" w:cs="Times New Roman"/>
        </w:rPr>
        <w:t xml:space="preserve"> (ADT v1.5.7)</w:t>
      </w:r>
      <w:r w:rsidR="002C2665">
        <w:rPr>
          <w:rFonts w:ascii="Times New Roman" w:hAnsi="Times New Roman" w:cs="Times New Roman"/>
        </w:rPr>
        <w:t xml:space="preserve"> (Trott and Olson, 2010)</w:t>
      </w:r>
      <w:r w:rsidRPr="00BA3E35">
        <w:rPr>
          <w:rFonts w:ascii="Times New Roman" w:hAnsi="Times New Roman" w:cs="Times New Roman"/>
        </w:rPr>
        <w:t>. The grid box was centered around the active site pocket, as identified from both the co-crystallized pose of 6SI in Discovery Studio</w:t>
      </w:r>
      <w:r w:rsidR="00126A66">
        <w:rPr>
          <w:rFonts w:ascii="Times New Roman" w:hAnsi="Times New Roman" w:cs="Times New Roman"/>
        </w:rPr>
        <w:t xml:space="preserve"> (</w:t>
      </w:r>
      <w:r w:rsidR="00126A66" w:rsidRPr="00126A66">
        <w:rPr>
          <w:rFonts w:ascii="Times New Roman" w:hAnsi="Times New Roman" w:cs="Times New Roman"/>
        </w:rPr>
        <w:t>https://discover.3ds.com/discovery-studio-visualizer-download</w:t>
      </w:r>
      <w:r w:rsidR="00126A66">
        <w:rPr>
          <w:rFonts w:ascii="Times New Roman" w:hAnsi="Times New Roman" w:cs="Times New Roman"/>
        </w:rPr>
        <w:t>)</w:t>
      </w:r>
      <w:r w:rsidRPr="00BA3E35">
        <w:rPr>
          <w:rFonts w:ascii="Times New Roman" w:hAnsi="Times New Roman" w:cs="Times New Roman"/>
        </w:rPr>
        <w:t xml:space="preserve"> and the binding site description from the original 7PA3 structure publication.</w:t>
      </w:r>
    </w:p>
    <w:p w14:paraId="2DE10946" w14:textId="77777777" w:rsidR="00B2435A" w:rsidRPr="00BA3E35" w:rsidRDefault="00B2435A" w:rsidP="00B2435A">
      <w:pPr>
        <w:spacing w:line="360" w:lineRule="auto"/>
        <w:jc w:val="both"/>
        <w:rPr>
          <w:rFonts w:ascii="Times New Roman" w:hAnsi="Times New Roman" w:cs="Times New Roman"/>
        </w:rPr>
      </w:pPr>
      <w:r w:rsidRPr="00BA3E35">
        <w:rPr>
          <w:rFonts w:ascii="Times New Roman" w:hAnsi="Times New Roman" w:cs="Times New Roman"/>
        </w:rPr>
        <w:t>To validate the docking protocol, a re-docking experiment was first conducted: 6SI was extracted from 7PA3, prepared independently, and docked back into the DJ-1 binding pocket. The resulting docked pose was superimposed onto the crystallographic pose, and the root mean square deviation (RMSD) was calculated to assess reproducibility. An RMSD ≤ 2.0 Å was considered acceptable.</w:t>
      </w:r>
    </w:p>
    <w:p w14:paraId="2D2D9574" w14:textId="77777777" w:rsidR="00B2435A" w:rsidRPr="00BA3E35" w:rsidRDefault="00B2435A" w:rsidP="00B2435A">
      <w:pPr>
        <w:spacing w:line="360" w:lineRule="auto"/>
        <w:jc w:val="both"/>
        <w:rPr>
          <w:rFonts w:ascii="Times New Roman" w:hAnsi="Times New Roman" w:cs="Times New Roman"/>
        </w:rPr>
      </w:pPr>
      <w:r w:rsidRPr="00BA3E35">
        <w:rPr>
          <w:rFonts w:ascii="Times New Roman" w:hAnsi="Times New Roman" w:cs="Times New Roman"/>
        </w:rPr>
        <w:t>Following validation, the prepared compound library was docked into the active site using default Vina scoring parameters. Each compound’s binding affinity (in kcal/mol) and predicted binding pose were recorded. Top-ranking compounds were prioritized based on their binding scores and favorable interaction patterns, such as hydrogen bonding with Cys106, Glu18, or His126 and hydrophobic engagement within the DJ-1 pocket.</w:t>
      </w:r>
    </w:p>
    <w:p w14:paraId="3ADACFB4" w14:textId="64BFBB4F" w:rsidR="00B2435A" w:rsidRPr="00BA3E35" w:rsidRDefault="00095142" w:rsidP="00B2435A">
      <w:pPr>
        <w:spacing w:line="360" w:lineRule="auto"/>
        <w:jc w:val="both"/>
        <w:rPr>
          <w:rFonts w:ascii="Times New Roman" w:hAnsi="Times New Roman" w:cs="Times New Roman"/>
          <w:b/>
          <w:bCs/>
        </w:rPr>
      </w:pPr>
      <w:r w:rsidRPr="00BA3E35">
        <w:rPr>
          <w:rFonts w:ascii="Times New Roman" w:hAnsi="Times New Roman" w:cs="Times New Roman"/>
          <w:b/>
          <w:bCs/>
        </w:rPr>
        <w:t>2.3</w:t>
      </w:r>
      <w:r w:rsidR="00B2435A" w:rsidRPr="00BA3E35">
        <w:rPr>
          <w:rFonts w:ascii="Times New Roman" w:hAnsi="Times New Roman" w:cs="Times New Roman"/>
          <w:b/>
          <w:bCs/>
        </w:rPr>
        <w:t>. Molecular Dynamics (MD) Simulations</w:t>
      </w:r>
    </w:p>
    <w:p w14:paraId="775EF944" w14:textId="1CFE24C7" w:rsidR="00B2435A" w:rsidRPr="00BA3E35" w:rsidRDefault="00B2435A" w:rsidP="00B2435A">
      <w:pPr>
        <w:spacing w:line="360" w:lineRule="auto"/>
        <w:jc w:val="both"/>
        <w:rPr>
          <w:rFonts w:ascii="Times New Roman" w:hAnsi="Times New Roman" w:cs="Times New Roman"/>
        </w:rPr>
      </w:pPr>
      <w:r w:rsidRPr="00BA3E35">
        <w:rPr>
          <w:rFonts w:ascii="Times New Roman" w:hAnsi="Times New Roman" w:cs="Times New Roman"/>
        </w:rPr>
        <w:t xml:space="preserve">To evaluate the dynamic stability and binding persistence of top-scoring ligand–protein complexes identified from molecular docking, molecular dynamics (MD) simulations were carried out using </w:t>
      </w:r>
      <w:r w:rsidRPr="00BA3E35">
        <w:rPr>
          <w:rFonts w:ascii="Times New Roman" w:hAnsi="Times New Roman" w:cs="Times New Roman"/>
        </w:rPr>
        <w:lastRenderedPageBreak/>
        <w:t>GROMACS</w:t>
      </w:r>
      <w:r w:rsidR="00A00A4D">
        <w:rPr>
          <w:rFonts w:ascii="Times New Roman" w:hAnsi="Times New Roman" w:cs="Times New Roman"/>
        </w:rPr>
        <w:t xml:space="preserve"> (Van der </w:t>
      </w:r>
      <w:proofErr w:type="spellStart"/>
      <w:r w:rsidR="00A00A4D">
        <w:rPr>
          <w:rFonts w:ascii="Times New Roman" w:hAnsi="Times New Roman" w:cs="Times New Roman"/>
        </w:rPr>
        <w:t>Spoel</w:t>
      </w:r>
      <w:proofErr w:type="spellEnd"/>
      <w:r w:rsidR="00A00A4D">
        <w:rPr>
          <w:rFonts w:ascii="Times New Roman" w:hAnsi="Times New Roman" w:cs="Times New Roman"/>
        </w:rPr>
        <w:t xml:space="preserve"> et al., 2005)</w:t>
      </w:r>
      <w:r w:rsidRPr="00BA3E35">
        <w:rPr>
          <w:rFonts w:ascii="Times New Roman" w:hAnsi="Times New Roman" w:cs="Times New Roman"/>
        </w:rPr>
        <w:t>. The top three docked compounds, identified by their PubChem CIDs (CID140877623, CID108749815, and CID118980429), along with the reference ligand 6SI, were selected for simulation against the DJ-1 protein (PDB ID: 7PA3).</w:t>
      </w:r>
    </w:p>
    <w:p w14:paraId="118D8D7B" w14:textId="77777777" w:rsidR="00B2435A" w:rsidRPr="00BA3E35" w:rsidRDefault="00B2435A" w:rsidP="00B2435A">
      <w:pPr>
        <w:spacing w:line="360" w:lineRule="auto"/>
        <w:jc w:val="both"/>
        <w:rPr>
          <w:rFonts w:ascii="Times New Roman" w:hAnsi="Times New Roman" w:cs="Times New Roman"/>
        </w:rPr>
      </w:pPr>
      <w:r w:rsidRPr="00BA3E35">
        <w:rPr>
          <w:rFonts w:ascii="Times New Roman" w:hAnsi="Times New Roman" w:cs="Times New Roman"/>
        </w:rPr>
        <w:t>The CHARMM36 force field was employed for both protein and ligand parameterization. Ligand topology and force field parameters were generated via CHARMM-GUI, which also facilitated system preparation through pdb2gmx, solvation, and ion addition steps. Each protein–ligand complex was solvated in a TIP3P water model within a dodecahedral periodic box, and counterions were added to neutralize the system charge.</w:t>
      </w:r>
    </w:p>
    <w:p w14:paraId="7E79712F" w14:textId="77777777" w:rsidR="00B2435A" w:rsidRPr="00BA3E35" w:rsidRDefault="00B2435A" w:rsidP="00B2435A">
      <w:pPr>
        <w:spacing w:line="360" w:lineRule="auto"/>
        <w:jc w:val="both"/>
        <w:rPr>
          <w:rFonts w:ascii="Times New Roman" w:hAnsi="Times New Roman" w:cs="Times New Roman"/>
        </w:rPr>
      </w:pPr>
      <w:r w:rsidRPr="00BA3E35">
        <w:rPr>
          <w:rFonts w:ascii="Times New Roman" w:hAnsi="Times New Roman" w:cs="Times New Roman"/>
        </w:rPr>
        <w:t>Simulation parameters were prepared using CHARMM-GUI-generated .</w:t>
      </w:r>
      <w:proofErr w:type="spellStart"/>
      <w:r w:rsidRPr="00BA3E35">
        <w:rPr>
          <w:rFonts w:ascii="Times New Roman" w:hAnsi="Times New Roman" w:cs="Times New Roman"/>
        </w:rPr>
        <w:t>mdp</w:t>
      </w:r>
      <w:proofErr w:type="spellEnd"/>
      <w:r w:rsidRPr="00BA3E35">
        <w:rPr>
          <w:rFonts w:ascii="Times New Roman" w:hAnsi="Times New Roman" w:cs="Times New Roman"/>
        </w:rPr>
        <w:t xml:space="preserve"> files tailored for energy minimization, equilibration (NVT and NPT phases), and production dynamics. Temperature coupling during the NVT ensemble (125 </w:t>
      </w:r>
      <w:proofErr w:type="spellStart"/>
      <w:r w:rsidRPr="00BA3E35">
        <w:rPr>
          <w:rFonts w:ascii="Times New Roman" w:hAnsi="Times New Roman" w:cs="Times New Roman"/>
        </w:rPr>
        <w:t>ps</w:t>
      </w:r>
      <w:proofErr w:type="spellEnd"/>
      <w:r w:rsidRPr="00BA3E35">
        <w:rPr>
          <w:rFonts w:ascii="Times New Roman" w:hAnsi="Times New Roman" w:cs="Times New Roman"/>
        </w:rPr>
        <w:t xml:space="preserve">) was performed using the V-rescale thermostat, while C-rescale was applied for pressure coupling in the NPT ensemble (125 </w:t>
      </w:r>
      <w:proofErr w:type="spellStart"/>
      <w:r w:rsidRPr="00BA3E35">
        <w:rPr>
          <w:rFonts w:ascii="Times New Roman" w:hAnsi="Times New Roman" w:cs="Times New Roman"/>
        </w:rPr>
        <w:t>ps</w:t>
      </w:r>
      <w:proofErr w:type="spellEnd"/>
      <w:r w:rsidRPr="00BA3E35">
        <w:rPr>
          <w:rFonts w:ascii="Times New Roman" w:hAnsi="Times New Roman" w:cs="Times New Roman"/>
        </w:rPr>
        <w:t>).</w:t>
      </w:r>
    </w:p>
    <w:p w14:paraId="13F81F8C" w14:textId="77777777" w:rsidR="00B2435A" w:rsidRPr="00BA3E35" w:rsidRDefault="00B2435A" w:rsidP="00B2435A">
      <w:pPr>
        <w:spacing w:line="360" w:lineRule="auto"/>
        <w:jc w:val="both"/>
        <w:rPr>
          <w:rFonts w:ascii="Times New Roman" w:hAnsi="Times New Roman" w:cs="Times New Roman"/>
        </w:rPr>
      </w:pPr>
      <w:r w:rsidRPr="00BA3E35">
        <w:rPr>
          <w:rFonts w:ascii="Times New Roman" w:hAnsi="Times New Roman" w:cs="Times New Roman"/>
        </w:rPr>
        <w:t xml:space="preserve">Production MD runs were conducted for 200 nanoseconds for each ligand–protein complex. A Bash automation script was written to sequentially execute all simulation phases (minimization to production) across the four systems. Trajectories were saved every 10 </w:t>
      </w:r>
      <w:proofErr w:type="spellStart"/>
      <w:r w:rsidRPr="00BA3E35">
        <w:rPr>
          <w:rFonts w:ascii="Times New Roman" w:hAnsi="Times New Roman" w:cs="Times New Roman"/>
        </w:rPr>
        <w:t>ps</w:t>
      </w:r>
      <w:proofErr w:type="spellEnd"/>
      <w:r w:rsidRPr="00BA3E35">
        <w:rPr>
          <w:rFonts w:ascii="Times New Roman" w:hAnsi="Times New Roman" w:cs="Times New Roman"/>
        </w:rPr>
        <w:t>, and trajectory stability was monitored through RMSD, RMSF, and hydrogen bonding analyses using GROMACS utilities.</w:t>
      </w:r>
    </w:p>
    <w:p w14:paraId="06C9D978" w14:textId="6C59585F" w:rsidR="00B2435A" w:rsidRPr="00BA3E35" w:rsidRDefault="00095142" w:rsidP="00B2435A">
      <w:pPr>
        <w:spacing w:line="360" w:lineRule="auto"/>
        <w:jc w:val="both"/>
        <w:rPr>
          <w:rFonts w:ascii="Times New Roman" w:hAnsi="Times New Roman" w:cs="Times New Roman"/>
          <w:b/>
          <w:bCs/>
        </w:rPr>
      </w:pPr>
      <w:r w:rsidRPr="00BA3E35">
        <w:rPr>
          <w:rFonts w:ascii="Times New Roman" w:hAnsi="Times New Roman" w:cs="Times New Roman"/>
          <w:b/>
          <w:bCs/>
        </w:rPr>
        <w:t>2.4</w:t>
      </w:r>
      <w:r w:rsidR="009F210A" w:rsidRPr="00BA3E35">
        <w:rPr>
          <w:rFonts w:ascii="Times New Roman" w:hAnsi="Times New Roman" w:cs="Times New Roman"/>
          <w:b/>
          <w:bCs/>
        </w:rPr>
        <w:t xml:space="preserve">. </w:t>
      </w:r>
      <w:r w:rsidR="00B2435A" w:rsidRPr="00BA3E35">
        <w:rPr>
          <w:rFonts w:ascii="Times New Roman" w:hAnsi="Times New Roman" w:cs="Times New Roman"/>
          <w:b/>
          <w:bCs/>
        </w:rPr>
        <w:t>MM/PBSA Free Energy Calculations</w:t>
      </w:r>
    </w:p>
    <w:p w14:paraId="08A8930F" w14:textId="74A6FC24" w:rsidR="00B2435A" w:rsidRPr="00BA3E35" w:rsidRDefault="00B2435A" w:rsidP="00B2435A">
      <w:pPr>
        <w:spacing w:line="360" w:lineRule="auto"/>
        <w:jc w:val="both"/>
        <w:rPr>
          <w:rFonts w:ascii="Times New Roman" w:hAnsi="Times New Roman" w:cs="Times New Roman"/>
        </w:rPr>
      </w:pPr>
      <w:r w:rsidRPr="00BA3E35">
        <w:rPr>
          <w:rFonts w:ascii="Times New Roman" w:hAnsi="Times New Roman" w:cs="Times New Roman"/>
        </w:rPr>
        <w:t>To estimate the binding free energies of the docked ligands, Molecular Mechanics Poisson–Boltzmann Surface Area (MM/PBSA) analysis was conducted using Valdez software</w:t>
      </w:r>
      <w:r w:rsidR="00C70636">
        <w:rPr>
          <w:rFonts w:ascii="Times New Roman" w:hAnsi="Times New Roman" w:cs="Times New Roman"/>
        </w:rPr>
        <w:t xml:space="preserve"> (</w:t>
      </w:r>
      <w:r w:rsidR="00C70636" w:rsidRPr="00C70636">
        <w:rPr>
          <w:rFonts w:ascii="Times New Roman" w:hAnsi="Times New Roman" w:cs="Times New Roman"/>
        </w:rPr>
        <w:t>Valdés-Tresanco</w:t>
      </w:r>
      <w:r w:rsidR="00C70636">
        <w:rPr>
          <w:rFonts w:ascii="Times New Roman" w:hAnsi="Times New Roman" w:cs="Times New Roman"/>
        </w:rPr>
        <w:t xml:space="preserve"> et al., 2021)</w:t>
      </w:r>
      <w:r w:rsidRPr="00BA3E35">
        <w:rPr>
          <w:rFonts w:ascii="Times New Roman" w:hAnsi="Times New Roman" w:cs="Times New Roman"/>
        </w:rPr>
        <w:t>. For each MD trajectory, the last 10 ns were extracted and used for ensemble-based energy analysis.</w:t>
      </w:r>
    </w:p>
    <w:p w14:paraId="461E5E58" w14:textId="4EDB1A60" w:rsidR="00B2435A" w:rsidRPr="00BA3E35" w:rsidRDefault="00B2435A" w:rsidP="00B2435A">
      <w:pPr>
        <w:spacing w:line="360" w:lineRule="auto"/>
        <w:jc w:val="both"/>
        <w:rPr>
          <w:rFonts w:ascii="Times New Roman" w:hAnsi="Times New Roman" w:cs="Times New Roman"/>
        </w:rPr>
      </w:pPr>
      <w:r w:rsidRPr="00BA3E35">
        <w:rPr>
          <w:rFonts w:ascii="Times New Roman" w:hAnsi="Times New Roman" w:cs="Times New Roman"/>
        </w:rPr>
        <w:t>MM/PBSA calculations included the decomposition of total binding energy into key components: van der Waals interactions (</w:t>
      </w:r>
      <w:proofErr w:type="spellStart"/>
      <w:r w:rsidRPr="00BA3E35">
        <w:rPr>
          <w:rFonts w:ascii="Times New Roman" w:hAnsi="Times New Roman" w:cs="Times New Roman"/>
        </w:rPr>
        <w:t>ΔE_vdW</w:t>
      </w:r>
      <w:proofErr w:type="spellEnd"/>
      <w:r w:rsidRPr="00BA3E35">
        <w:rPr>
          <w:rFonts w:ascii="Times New Roman" w:hAnsi="Times New Roman" w:cs="Times New Roman"/>
        </w:rPr>
        <w:t>), electrostatic interactions (</w:t>
      </w:r>
      <w:proofErr w:type="spellStart"/>
      <w:r w:rsidRPr="00BA3E35">
        <w:rPr>
          <w:rFonts w:ascii="Times New Roman" w:hAnsi="Times New Roman" w:cs="Times New Roman"/>
        </w:rPr>
        <w:t>ΔE_elec</w:t>
      </w:r>
      <w:proofErr w:type="spellEnd"/>
      <w:r w:rsidRPr="00BA3E35">
        <w:rPr>
          <w:rFonts w:ascii="Times New Roman" w:hAnsi="Times New Roman" w:cs="Times New Roman"/>
        </w:rPr>
        <w:t>), gas-phase energy (</w:t>
      </w:r>
      <w:proofErr w:type="spellStart"/>
      <w:r w:rsidRPr="00BA3E35">
        <w:rPr>
          <w:rFonts w:ascii="Times New Roman" w:hAnsi="Times New Roman" w:cs="Times New Roman"/>
        </w:rPr>
        <w:t>ΔG_gas</w:t>
      </w:r>
      <w:proofErr w:type="spellEnd"/>
      <w:r w:rsidRPr="00BA3E35">
        <w:rPr>
          <w:rFonts w:ascii="Times New Roman" w:hAnsi="Times New Roman" w:cs="Times New Roman"/>
        </w:rPr>
        <w:t>), solvation energy (</w:t>
      </w:r>
      <w:proofErr w:type="spellStart"/>
      <w:r w:rsidRPr="00BA3E35">
        <w:rPr>
          <w:rFonts w:ascii="Times New Roman" w:hAnsi="Times New Roman" w:cs="Times New Roman"/>
        </w:rPr>
        <w:t>ΔG_solv</w:t>
      </w:r>
      <w:proofErr w:type="spellEnd"/>
      <w:r w:rsidRPr="00BA3E35">
        <w:rPr>
          <w:rFonts w:ascii="Times New Roman" w:hAnsi="Times New Roman" w:cs="Times New Roman"/>
        </w:rPr>
        <w:t>), and the average binding free energy (</w:t>
      </w:r>
      <w:proofErr w:type="spellStart"/>
      <w:r w:rsidRPr="00BA3E35">
        <w:rPr>
          <w:rFonts w:ascii="Times New Roman" w:hAnsi="Times New Roman" w:cs="Times New Roman"/>
        </w:rPr>
        <w:t>ΔG_bind</w:t>
      </w:r>
      <w:proofErr w:type="spellEnd"/>
      <w:r w:rsidRPr="00BA3E35">
        <w:rPr>
          <w:rFonts w:ascii="Times New Roman" w:hAnsi="Times New Roman" w:cs="Times New Roman"/>
        </w:rPr>
        <w:t>). Binding energies were computed as:</w:t>
      </w:r>
    </w:p>
    <w:p w14:paraId="0E3060F1" w14:textId="77777777" w:rsidR="00B2435A" w:rsidRPr="00BA3E35" w:rsidRDefault="00B2435A" w:rsidP="00B2435A">
      <w:pPr>
        <w:spacing w:line="360" w:lineRule="auto"/>
        <w:jc w:val="center"/>
        <w:rPr>
          <w:rFonts w:ascii="Times New Roman" w:hAnsi="Times New Roman" w:cs="Times New Roman"/>
        </w:rPr>
      </w:pPr>
      <w:proofErr w:type="spellStart"/>
      <w:r w:rsidRPr="00BA3E35">
        <w:rPr>
          <w:rFonts w:ascii="Times New Roman" w:hAnsi="Times New Roman" w:cs="Times New Roman"/>
        </w:rPr>
        <w:t>ΔG_bind</w:t>
      </w:r>
      <w:proofErr w:type="spellEnd"/>
      <w:r w:rsidRPr="00BA3E35">
        <w:rPr>
          <w:rFonts w:ascii="Times New Roman" w:hAnsi="Times New Roman" w:cs="Times New Roman"/>
        </w:rPr>
        <w:t xml:space="preserve"> = </w:t>
      </w:r>
      <w:proofErr w:type="spellStart"/>
      <w:r w:rsidRPr="00BA3E35">
        <w:rPr>
          <w:rFonts w:ascii="Times New Roman" w:hAnsi="Times New Roman" w:cs="Times New Roman"/>
        </w:rPr>
        <w:t>G_complex</w:t>
      </w:r>
      <w:proofErr w:type="spellEnd"/>
      <w:r w:rsidRPr="00BA3E35">
        <w:rPr>
          <w:rFonts w:ascii="Times New Roman" w:hAnsi="Times New Roman" w:cs="Times New Roman"/>
        </w:rPr>
        <w:t xml:space="preserve"> − (</w:t>
      </w:r>
      <w:proofErr w:type="spellStart"/>
      <w:r w:rsidRPr="00BA3E35">
        <w:rPr>
          <w:rFonts w:ascii="Times New Roman" w:hAnsi="Times New Roman" w:cs="Times New Roman"/>
        </w:rPr>
        <w:t>G_receptor</w:t>
      </w:r>
      <w:proofErr w:type="spellEnd"/>
      <w:r w:rsidRPr="00BA3E35">
        <w:rPr>
          <w:rFonts w:ascii="Times New Roman" w:hAnsi="Times New Roman" w:cs="Times New Roman"/>
        </w:rPr>
        <w:t xml:space="preserve"> + </w:t>
      </w:r>
      <w:proofErr w:type="spellStart"/>
      <w:r w:rsidRPr="00BA3E35">
        <w:rPr>
          <w:rFonts w:ascii="Times New Roman" w:hAnsi="Times New Roman" w:cs="Times New Roman"/>
        </w:rPr>
        <w:t>G_ligand</w:t>
      </w:r>
      <w:proofErr w:type="spellEnd"/>
      <w:r w:rsidRPr="00BA3E35">
        <w:rPr>
          <w:rFonts w:ascii="Times New Roman" w:hAnsi="Times New Roman" w:cs="Times New Roman"/>
        </w:rPr>
        <w:t>)</w:t>
      </w:r>
    </w:p>
    <w:p w14:paraId="6F1A8881" w14:textId="7ABF0BB0" w:rsidR="00B2435A" w:rsidRPr="00BA3E35" w:rsidRDefault="00B2435A" w:rsidP="00B2435A">
      <w:pPr>
        <w:spacing w:line="360" w:lineRule="auto"/>
        <w:jc w:val="both"/>
        <w:rPr>
          <w:rFonts w:ascii="Times New Roman" w:hAnsi="Times New Roman" w:cs="Times New Roman"/>
        </w:rPr>
      </w:pPr>
      <w:r w:rsidRPr="00BA3E35">
        <w:rPr>
          <w:rFonts w:ascii="Times New Roman" w:hAnsi="Times New Roman" w:cs="Times New Roman"/>
        </w:rPr>
        <w:lastRenderedPageBreak/>
        <w:t>All values were reported as means across multiple extracted frames and served to quantitatively prioritize ligands based on their thermodynamic favorability and stability in complex with DJ-1.</w:t>
      </w:r>
    </w:p>
    <w:p w14:paraId="3C3A0531" w14:textId="57113317" w:rsidR="00095142" w:rsidRPr="00BA3E35" w:rsidRDefault="00095142" w:rsidP="00095142">
      <w:pPr>
        <w:pStyle w:val="ListParagraph"/>
        <w:numPr>
          <w:ilvl w:val="0"/>
          <w:numId w:val="4"/>
        </w:numPr>
        <w:spacing w:line="360" w:lineRule="auto"/>
        <w:jc w:val="both"/>
        <w:rPr>
          <w:rFonts w:ascii="Times New Roman" w:hAnsi="Times New Roman" w:cs="Times New Roman"/>
          <w:b/>
          <w:bCs/>
        </w:rPr>
      </w:pPr>
      <w:r w:rsidRPr="00BA3E35">
        <w:rPr>
          <w:rFonts w:ascii="Times New Roman" w:hAnsi="Times New Roman" w:cs="Times New Roman"/>
          <w:b/>
          <w:bCs/>
        </w:rPr>
        <w:t>Results and Discussion</w:t>
      </w:r>
    </w:p>
    <w:p w14:paraId="4F3E76AA" w14:textId="05D068DC" w:rsidR="00095142" w:rsidRPr="00BA3E35" w:rsidRDefault="00095142" w:rsidP="00095142">
      <w:pPr>
        <w:spacing w:line="360" w:lineRule="auto"/>
        <w:jc w:val="both"/>
        <w:rPr>
          <w:rFonts w:ascii="Times New Roman" w:hAnsi="Times New Roman" w:cs="Times New Roman"/>
          <w:b/>
          <w:bCs/>
        </w:rPr>
      </w:pPr>
      <w:r w:rsidRPr="00BA3E35">
        <w:rPr>
          <w:rFonts w:ascii="Times New Roman" w:hAnsi="Times New Roman" w:cs="Times New Roman"/>
          <w:b/>
          <w:bCs/>
        </w:rPr>
        <w:t>3.1 Molecular docking-based Virtual Screening</w:t>
      </w:r>
    </w:p>
    <w:p w14:paraId="18E60591" w14:textId="62536280" w:rsidR="00095142" w:rsidRPr="00BA3E35" w:rsidRDefault="00095142" w:rsidP="00095142">
      <w:pPr>
        <w:spacing w:line="360" w:lineRule="auto"/>
        <w:jc w:val="both"/>
        <w:rPr>
          <w:rFonts w:ascii="Times New Roman" w:hAnsi="Times New Roman" w:cs="Times New Roman"/>
        </w:rPr>
      </w:pPr>
      <w:r w:rsidRPr="00BA3E35">
        <w:rPr>
          <w:rFonts w:ascii="Times New Roman" w:hAnsi="Times New Roman" w:cs="Times New Roman"/>
        </w:rPr>
        <w:t>The molecular docking screening phase of our study provided valuable insights into the binding potential of a pharmacophore-derived library of 180 compounds against the DJ-1 protein (PDB ID: 7PA3), with a focus on the active site pocket encompassing the functionally critical residues Cys106, Glu18, and His126. To establish the reliability of our docking protocol, we first conducted a re-docking experiment using the co-crystallized ligand 6SI. The re-docked pose of 6SI closely recapitulated its experimental X-ray crystallographic conformation</w:t>
      </w:r>
      <w:r w:rsidR="003D7594" w:rsidRPr="00BA3E35">
        <w:rPr>
          <w:rFonts w:ascii="Times New Roman" w:hAnsi="Times New Roman" w:cs="Times New Roman"/>
        </w:rPr>
        <w:t xml:space="preserve"> showing a well-validated protocol </w:t>
      </w:r>
      <w:r w:rsidR="00801BBA" w:rsidRPr="00BA3E35">
        <w:rPr>
          <w:rFonts w:ascii="Times New Roman" w:hAnsi="Times New Roman" w:cs="Times New Roman"/>
        </w:rPr>
        <w:t>(Fig. 1)</w:t>
      </w:r>
      <w:r w:rsidRPr="00BA3E35">
        <w:rPr>
          <w:rFonts w:ascii="Times New Roman" w:hAnsi="Times New Roman" w:cs="Times New Roman"/>
        </w:rPr>
        <w:t xml:space="preserve">. This outcome aligns with established practices in computational chemistry, where re-docking is routinely employed to confirm the accuracy of docking algorithms such as </w:t>
      </w:r>
      <w:proofErr w:type="spellStart"/>
      <w:r w:rsidRPr="00BA3E35">
        <w:rPr>
          <w:rFonts w:ascii="Times New Roman" w:hAnsi="Times New Roman" w:cs="Times New Roman"/>
        </w:rPr>
        <w:t>AutoDock</w:t>
      </w:r>
      <w:proofErr w:type="spellEnd"/>
      <w:r w:rsidRPr="00BA3E35">
        <w:rPr>
          <w:rFonts w:ascii="Times New Roman" w:hAnsi="Times New Roman" w:cs="Times New Roman"/>
        </w:rPr>
        <w:t xml:space="preserve"> Vina (Tashiro et al., 2018). The binding affinity of the re-docked 6SI was determined to be -5.94 kcal/mol</w:t>
      </w:r>
      <w:r w:rsidR="00801BBA" w:rsidRPr="00BA3E35">
        <w:rPr>
          <w:rFonts w:ascii="Times New Roman" w:hAnsi="Times New Roman" w:cs="Times New Roman"/>
        </w:rPr>
        <w:t xml:space="preserve"> (Table S1)</w:t>
      </w:r>
      <w:r w:rsidRPr="00BA3E35">
        <w:rPr>
          <w:rFonts w:ascii="Times New Roman" w:hAnsi="Times New Roman" w:cs="Times New Roman"/>
        </w:rPr>
        <w:t>, establishing a reference point against which the performance of the screened compounds could be evaluated.</w:t>
      </w:r>
    </w:p>
    <w:p w14:paraId="4AD1FC1D" w14:textId="77777777" w:rsidR="00C26702" w:rsidRPr="00BA3E35" w:rsidRDefault="00C26702" w:rsidP="00C26702">
      <w:pPr>
        <w:keepNext/>
        <w:spacing w:line="360" w:lineRule="auto"/>
        <w:jc w:val="both"/>
      </w:pPr>
      <w:r w:rsidRPr="00BA3E35">
        <w:rPr>
          <w:noProof/>
        </w:rPr>
        <w:drawing>
          <wp:inline distT="0" distB="0" distL="0" distR="0" wp14:anchorId="7A196881" wp14:editId="1C1ADAB6">
            <wp:extent cx="1971675" cy="2238375"/>
            <wp:effectExtent l="0" t="0" r="9525" b="9525"/>
            <wp:docPr id="989555331" name="Picture 1" descr="A blue and red spir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55331" name="Picture 1" descr="A blue and red spiral structure&#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4295" t="9110" r="32532" b="8549"/>
                    <a:stretch>
                      <a:fillRect/>
                    </a:stretch>
                  </pic:blipFill>
                  <pic:spPr bwMode="auto">
                    <a:xfrm>
                      <a:off x="0" y="0"/>
                      <a:ext cx="1971675" cy="2238375"/>
                    </a:xfrm>
                    <a:prstGeom prst="rect">
                      <a:avLst/>
                    </a:prstGeom>
                    <a:noFill/>
                    <a:ln>
                      <a:noFill/>
                    </a:ln>
                    <a:extLst>
                      <a:ext uri="{53640926-AAD7-44D8-BBD7-CCE9431645EC}">
                        <a14:shadowObscured xmlns:a14="http://schemas.microsoft.com/office/drawing/2010/main"/>
                      </a:ext>
                    </a:extLst>
                  </pic:spPr>
                </pic:pic>
              </a:graphicData>
            </a:graphic>
          </wp:inline>
        </w:drawing>
      </w:r>
    </w:p>
    <w:p w14:paraId="42D54A72" w14:textId="6DFF4DC7" w:rsidR="00C26702" w:rsidRPr="00BA3E35" w:rsidRDefault="00C26702" w:rsidP="00C26702">
      <w:pPr>
        <w:pStyle w:val="Caption"/>
        <w:jc w:val="both"/>
        <w:rPr>
          <w:rFonts w:ascii="Times New Roman" w:hAnsi="Times New Roman" w:cs="Times New Roman"/>
          <w:b/>
          <w:bCs/>
        </w:rPr>
      </w:pPr>
      <w:r w:rsidRPr="00BA3E35">
        <w:rPr>
          <w:b/>
          <w:bCs/>
        </w:rPr>
        <w:t xml:space="preserve">Figure </w:t>
      </w:r>
      <w:r w:rsidRPr="00BA3E35">
        <w:rPr>
          <w:b/>
          <w:bCs/>
        </w:rPr>
        <w:fldChar w:fldCharType="begin"/>
      </w:r>
      <w:r w:rsidRPr="00BA3E35">
        <w:rPr>
          <w:b/>
          <w:bCs/>
        </w:rPr>
        <w:instrText xml:space="preserve"> SEQ Figure \* ARABIC </w:instrText>
      </w:r>
      <w:r w:rsidRPr="00BA3E35">
        <w:rPr>
          <w:b/>
          <w:bCs/>
        </w:rPr>
        <w:fldChar w:fldCharType="separate"/>
      </w:r>
      <w:r w:rsidR="00B46906" w:rsidRPr="00BA3E35">
        <w:rPr>
          <w:b/>
          <w:bCs/>
          <w:noProof/>
        </w:rPr>
        <w:t>1</w:t>
      </w:r>
      <w:r w:rsidRPr="00BA3E35">
        <w:rPr>
          <w:b/>
          <w:bCs/>
        </w:rPr>
        <w:fldChar w:fldCharType="end"/>
      </w:r>
      <w:r w:rsidRPr="00BA3E35">
        <w:rPr>
          <w:b/>
          <w:bCs/>
        </w:rPr>
        <w:t xml:space="preserve">: Redocking experiment </w:t>
      </w:r>
      <w:proofErr w:type="gramStart"/>
      <w:r w:rsidRPr="00BA3E35">
        <w:rPr>
          <w:b/>
          <w:bCs/>
        </w:rPr>
        <w:t>of  co</w:t>
      </w:r>
      <w:proofErr w:type="gramEnd"/>
      <w:r w:rsidRPr="00BA3E35">
        <w:rPr>
          <w:b/>
          <w:bCs/>
        </w:rPr>
        <w:t>-crystal x-ray structure shows redocked structure (yellow) recapitulate the original binding pose of the co-crystal ligand (Red).</w:t>
      </w:r>
    </w:p>
    <w:p w14:paraId="4B703A35" w14:textId="11C6462B" w:rsidR="00095142" w:rsidRPr="00BA3E35" w:rsidRDefault="00095142" w:rsidP="00095142">
      <w:pPr>
        <w:spacing w:line="360" w:lineRule="auto"/>
        <w:jc w:val="both"/>
        <w:rPr>
          <w:rFonts w:ascii="Times New Roman" w:hAnsi="Times New Roman" w:cs="Times New Roman"/>
        </w:rPr>
      </w:pPr>
      <w:r w:rsidRPr="00BA3E35">
        <w:rPr>
          <w:rFonts w:ascii="Times New Roman" w:hAnsi="Times New Roman" w:cs="Times New Roman"/>
        </w:rPr>
        <w:t>Subsequent docking of the 180-compound library revealed several promising candidates, with the top three performers</w:t>
      </w:r>
      <w:r w:rsidR="003F0FC7" w:rsidRPr="00BA3E35">
        <w:rPr>
          <w:rFonts w:ascii="Times New Roman" w:hAnsi="Times New Roman" w:cs="Times New Roman"/>
        </w:rPr>
        <w:t xml:space="preserve">, </w:t>
      </w:r>
      <w:r w:rsidRPr="00BA3E35">
        <w:rPr>
          <w:rFonts w:ascii="Times New Roman" w:hAnsi="Times New Roman" w:cs="Times New Roman"/>
        </w:rPr>
        <w:t>CID140877623, CID108749815, and CID118980429</w:t>
      </w:r>
      <w:r w:rsidR="003F0FC7" w:rsidRPr="00BA3E35">
        <w:rPr>
          <w:rFonts w:ascii="Times New Roman" w:hAnsi="Times New Roman" w:cs="Times New Roman"/>
        </w:rPr>
        <w:t xml:space="preserve">, </w:t>
      </w:r>
      <w:r w:rsidRPr="00BA3E35">
        <w:rPr>
          <w:rFonts w:ascii="Times New Roman" w:hAnsi="Times New Roman" w:cs="Times New Roman"/>
        </w:rPr>
        <w:t>exhibiting binding affinities of -8.26 kcal/mol, -7.802 kcal/mol, and -7.564 kcal/mol, respectively</w:t>
      </w:r>
      <w:r w:rsidR="00801BBA" w:rsidRPr="00BA3E35">
        <w:rPr>
          <w:rFonts w:ascii="Times New Roman" w:hAnsi="Times New Roman" w:cs="Times New Roman"/>
        </w:rPr>
        <w:t xml:space="preserve"> (Fig. 2, Table S1)</w:t>
      </w:r>
      <w:r w:rsidRPr="00BA3E35">
        <w:rPr>
          <w:rFonts w:ascii="Times New Roman" w:hAnsi="Times New Roman" w:cs="Times New Roman"/>
        </w:rPr>
        <w:t xml:space="preserve">. These values markedly surpass the affinity of 6SI, indicating that these compounds may possess a </w:t>
      </w:r>
      <w:r w:rsidRPr="00BA3E35">
        <w:rPr>
          <w:rFonts w:ascii="Times New Roman" w:hAnsi="Times New Roman" w:cs="Times New Roman"/>
        </w:rPr>
        <w:lastRenderedPageBreak/>
        <w:t>greater thermodynamic propensity to engage the DJ-1 active site. Examination of the 3D binding poses further underscored the consistency of our screening approach, as all top-scoring compounds docked within the same solvent-accessible pocket as both the re-docked and experimental poses of 6SI. This region, centered around Cys106, Glu18, and His126, is well-documented as the primary binding site in the 7PA3 structure, reinforcing the effectiveness of our pharmacophore constraints, which were designed to prioritize hydrogen bond donors/acceptors, hydrophobic interactions, and aromatic features derived from 6SI.</w:t>
      </w:r>
    </w:p>
    <w:p w14:paraId="15DC3A88" w14:textId="77777777" w:rsidR="00355D1B" w:rsidRPr="00BA3E35" w:rsidRDefault="00355D1B" w:rsidP="00355D1B">
      <w:pPr>
        <w:keepNext/>
        <w:spacing w:line="360" w:lineRule="auto"/>
        <w:jc w:val="both"/>
      </w:pPr>
      <w:r w:rsidRPr="00BA3E35">
        <w:rPr>
          <w:noProof/>
        </w:rPr>
        <w:drawing>
          <wp:inline distT="0" distB="0" distL="0" distR="0" wp14:anchorId="2AE9B862" wp14:editId="1928C5FB">
            <wp:extent cx="5943600" cy="3543300"/>
            <wp:effectExtent l="0" t="0" r="0" b="0"/>
            <wp:docPr id="1812412693" name="Picture 6" descr="A graph of numbers and a number of yellow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12693" name="Picture 6" descr="A graph of numbers and a number of yellow and black tex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a:noFill/>
                    </a:ln>
                  </pic:spPr>
                </pic:pic>
              </a:graphicData>
            </a:graphic>
          </wp:inline>
        </w:drawing>
      </w:r>
    </w:p>
    <w:p w14:paraId="63534B2F" w14:textId="0AEEA1CB" w:rsidR="00355D1B" w:rsidRPr="00355D1B" w:rsidRDefault="00355D1B" w:rsidP="00355D1B">
      <w:pPr>
        <w:pStyle w:val="Caption"/>
        <w:jc w:val="both"/>
        <w:rPr>
          <w:b/>
          <w:bCs/>
        </w:rPr>
      </w:pPr>
      <w:r w:rsidRPr="00BA3E35">
        <w:rPr>
          <w:b/>
          <w:bCs/>
        </w:rPr>
        <w:t xml:space="preserve">Figure </w:t>
      </w:r>
      <w:r w:rsidRPr="00BA3E35">
        <w:rPr>
          <w:b/>
          <w:bCs/>
        </w:rPr>
        <w:fldChar w:fldCharType="begin"/>
      </w:r>
      <w:r w:rsidRPr="00BA3E35">
        <w:rPr>
          <w:b/>
          <w:bCs/>
        </w:rPr>
        <w:instrText xml:space="preserve"> SEQ Figure \* ARABIC </w:instrText>
      </w:r>
      <w:r w:rsidRPr="00BA3E35">
        <w:rPr>
          <w:b/>
          <w:bCs/>
        </w:rPr>
        <w:fldChar w:fldCharType="separate"/>
      </w:r>
      <w:r w:rsidR="00B46906" w:rsidRPr="00BA3E35">
        <w:rPr>
          <w:b/>
          <w:bCs/>
          <w:noProof/>
        </w:rPr>
        <w:t>2</w:t>
      </w:r>
      <w:r w:rsidRPr="00BA3E35">
        <w:rPr>
          <w:b/>
          <w:bCs/>
        </w:rPr>
        <w:fldChar w:fldCharType="end"/>
      </w:r>
      <w:r w:rsidRPr="00BA3E35">
        <w:rPr>
          <w:b/>
          <w:bCs/>
        </w:rPr>
        <w:t>: Top 20 best binding affinity compounds from the virtual screening experiment.</w:t>
      </w:r>
    </w:p>
    <w:p w14:paraId="178A5259" w14:textId="167457D4" w:rsidR="0066152E" w:rsidRPr="00BA3E35" w:rsidRDefault="0066152E" w:rsidP="0066152E">
      <w:pPr>
        <w:keepNext/>
        <w:spacing w:line="360" w:lineRule="auto"/>
        <w:jc w:val="both"/>
      </w:pPr>
    </w:p>
    <w:p w14:paraId="2B75D560" w14:textId="29D4FBAD" w:rsidR="00095142" w:rsidRPr="00BA3E35" w:rsidRDefault="00095142" w:rsidP="00095142">
      <w:pPr>
        <w:spacing w:line="360" w:lineRule="auto"/>
        <w:jc w:val="both"/>
        <w:rPr>
          <w:rFonts w:ascii="Times New Roman" w:hAnsi="Times New Roman" w:cs="Times New Roman"/>
        </w:rPr>
      </w:pPr>
      <w:r w:rsidRPr="00BA3E35">
        <w:rPr>
          <w:rFonts w:ascii="Times New Roman" w:hAnsi="Times New Roman" w:cs="Times New Roman"/>
        </w:rPr>
        <w:t>To elucidate the molecular basis of these favorable binding affinities, we analyzed the 2D</w:t>
      </w:r>
      <w:r w:rsidR="00CB37FC" w:rsidRPr="00BA3E35">
        <w:rPr>
          <w:rFonts w:ascii="Times New Roman" w:hAnsi="Times New Roman" w:cs="Times New Roman"/>
        </w:rPr>
        <w:t xml:space="preserve"> and 3D</w:t>
      </w:r>
      <w:r w:rsidRPr="00BA3E35">
        <w:rPr>
          <w:rFonts w:ascii="Times New Roman" w:hAnsi="Times New Roman" w:cs="Times New Roman"/>
        </w:rPr>
        <w:t xml:space="preserve"> interaction diagram for CID140877623</w:t>
      </w:r>
      <w:r w:rsidR="00801BBA" w:rsidRPr="00BA3E35">
        <w:rPr>
          <w:rFonts w:ascii="Times New Roman" w:hAnsi="Times New Roman" w:cs="Times New Roman"/>
        </w:rPr>
        <w:t xml:space="preserve"> (Fig. 3)</w:t>
      </w:r>
      <w:r w:rsidRPr="00BA3E35">
        <w:rPr>
          <w:rFonts w:ascii="Times New Roman" w:hAnsi="Times New Roman" w:cs="Times New Roman"/>
        </w:rPr>
        <w:t xml:space="preserve">, the highest-scoring compound. This analysis revealed a robust network of noncovalent interactions stabilizing the ligand within the DJ-1 pocket. Specifically, CID140877623 forms a conventional hydrogen bond with Cys106, a residue pivotal to DJ-1’s redox-sensing and </w:t>
      </w:r>
      <w:proofErr w:type="spellStart"/>
      <w:r w:rsidRPr="00BA3E35">
        <w:rPr>
          <w:rFonts w:ascii="Times New Roman" w:hAnsi="Times New Roman" w:cs="Times New Roman"/>
        </w:rPr>
        <w:t>deglycase</w:t>
      </w:r>
      <w:proofErr w:type="spellEnd"/>
      <w:r w:rsidRPr="00BA3E35">
        <w:rPr>
          <w:rFonts w:ascii="Times New Roman" w:hAnsi="Times New Roman" w:cs="Times New Roman"/>
        </w:rPr>
        <w:t xml:space="preserve"> functions (</w:t>
      </w:r>
      <w:proofErr w:type="spellStart"/>
      <w:r w:rsidRPr="00BA3E35">
        <w:rPr>
          <w:rFonts w:ascii="Times New Roman" w:hAnsi="Times New Roman" w:cs="Times New Roman"/>
        </w:rPr>
        <w:t>Bonifati</w:t>
      </w:r>
      <w:proofErr w:type="spellEnd"/>
      <w:r w:rsidRPr="00BA3E35">
        <w:rPr>
          <w:rFonts w:ascii="Times New Roman" w:hAnsi="Times New Roman" w:cs="Times New Roman"/>
        </w:rPr>
        <w:t xml:space="preserve"> et al., 2003). This interaction likely serves as an anchor, securing the ligand within the shallow binding site. Additionally, a carbon-hydrogen bond with Leu128 enhances the compound’s stability by providing further contact points </w:t>
      </w:r>
      <w:r w:rsidRPr="00BA3E35">
        <w:rPr>
          <w:rFonts w:ascii="Times New Roman" w:hAnsi="Times New Roman" w:cs="Times New Roman"/>
        </w:rPr>
        <w:lastRenderedPageBreak/>
        <w:t xml:space="preserve">within the hydrophobic milieu of the pocket. The ligand also engages in pi-alkyl interactions with Ala107 and His126, as well as an alkyl interaction with Lys132, which collectively bolster its binding through hydrophobic and van der Waals forces. The involvement of His126, a residue known to modulate the electrostatic properties of the pocket alongside Cys106, is particularly noteworthy and aligns with findings by </w:t>
      </w:r>
      <w:r w:rsidR="009A0310" w:rsidRPr="00BA3E35">
        <w:rPr>
          <w:rFonts w:ascii="Times New Roman" w:hAnsi="Times New Roman" w:cs="Times New Roman"/>
        </w:rPr>
        <w:t>Jia</w:t>
      </w:r>
      <w:r w:rsidR="005131D1" w:rsidRPr="00BA3E35">
        <w:rPr>
          <w:rFonts w:ascii="Times New Roman" w:hAnsi="Times New Roman" w:cs="Times New Roman"/>
        </w:rPr>
        <w:t xml:space="preserve"> and colleagues</w:t>
      </w:r>
      <w:r w:rsidR="00BE6C19" w:rsidRPr="00BA3E35">
        <w:rPr>
          <w:rFonts w:ascii="Times New Roman" w:hAnsi="Times New Roman" w:cs="Times New Roman"/>
        </w:rPr>
        <w:t xml:space="preserve">, </w:t>
      </w:r>
      <w:r w:rsidRPr="00BA3E35">
        <w:rPr>
          <w:rFonts w:ascii="Times New Roman" w:hAnsi="Times New Roman" w:cs="Times New Roman"/>
        </w:rPr>
        <w:t>who emphasized its role in stabilizing ligand interactions within DJ-1</w:t>
      </w:r>
      <w:r w:rsidR="00BE6C19" w:rsidRPr="00BA3E35">
        <w:rPr>
          <w:rFonts w:ascii="Times New Roman" w:hAnsi="Times New Roman" w:cs="Times New Roman"/>
        </w:rPr>
        <w:t xml:space="preserve"> (</w:t>
      </w:r>
      <w:r w:rsidR="009A0310" w:rsidRPr="00BA3E35">
        <w:rPr>
          <w:rFonts w:ascii="Times New Roman" w:hAnsi="Times New Roman" w:cs="Times New Roman"/>
        </w:rPr>
        <w:t>Ji</w:t>
      </w:r>
      <w:r w:rsidR="00BE6C19" w:rsidRPr="00BA3E35">
        <w:rPr>
          <w:rFonts w:ascii="Times New Roman" w:hAnsi="Times New Roman" w:cs="Times New Roman"/>
        </w:rPr>
        <w:t>a et al., 2022)</w:t>
      </w:r>
      <w:r w:rsidRPr="00BA3E35">
        <w:rPr>
          <w:rFonts w:ascii="Times New Roman" w:hAnsi="Times New Roman" w:cs="Times New Roman"/>
        </w:rPr>
        <w:t>.</w:t>
      </w:r>
    </w:p>
    <w:p w14:paraId="6287A0B6" w14:textId="45168462" w:rsidR="00095142" w:rsidRPr="00BA3E35" w:rsidRDefault="00095142" w:rsidP="00095142">
      <w:pPr>
        <w:spacing w:line="360" w:lineRule="auto"/>
        <w:jc w:val="both"/>
        <w:rPr>
          <w:rFonts w:ascii="Times New Roman" w:hAnsi="Times New Roman" w:cs="Times New Roman"/>
        </w:rPr>
      </w:pPr>
      <w:r w:rsidRPr="00BA3E35">
        <w:rPr>
          <w:rFonts w:ascii="Times New Roman" w:hAnsi="Times New Roman" w:cs="Times New Roman"/>
        </w:rPr>
        <w:t>In a comparative context, the interaction profiles of CID108749815 and CID118980429</w:t>
      </w:r>
      <w:r w:rsidR="00CB37FC" w:rsidRPr="00BA3E35">
        <w:rPr>
          <w:rFonts w:ascii="Times New Roman" w:hAnsi="Times New Roman" w:cs="Times New Roman"/>
        </w:rPr>
        <w:t xml:space="preserve"> (Fig. 3)</w:t>
      </w:r>
      <w:r w:rsidRPr="00BA3E35">
        <w:rPr>
          <w:rFonts w:ascii="Times New Roman" w:hAnsi="Times New Roman" w:cs="Times New Roman"/>
        </w:rPr>
        <w:t>, while similarly promising, exhibit subtle distinctions that may underlie their slightly lower affinities. CID108749815 also forms a hydrogen bond with Cys106, mirroring CID140877623, but substitutes the carbon-hydrogen bond with Leu128 for a pi-pi T-shaped interaction with His126. This aromatic stacking could offer an alternative stabilization mechanism, potentially compensating for the loss of hydrophobic contacts. Meanwhile, CID118980429 establishes hydrogen bonds with both Cys106 and Arg48, broadening its engagement with polar residues, and forms alkyl interactions with Ala129 and Lys132, though it lacks the pi-alkyl interaction with Ala107 seen in CID140877623. These variations suggest that while all three compounds effectively target the Cys106-centric pocket, CID140877623 benefits from a more extensive and diverse interaction network, which may account for its superior binding affinity. The consistent interaction with Cys106 across these compounds echoes observations by Chen</w:t>
      </w:r>
      <w:r w:rsidR="005341B6" w:rsidRPr="00BA3E35">
        <w:rPr>
          <w:rFonts w:ascii="Times New Roman" w:hAnsi="Times New Roman" w:cs="Times New Roman"/>
        </w:rPr>
        <w:t xml:space="preserve"> and his team</w:t>
      </w:r>
      <w:r w:rsidRPr="00BA3E35">
        <w:rPr>
          <w:rFonts w:ascii="Times New Roman" w:hAnsi="Times New Roman" w:cs="Times New Roman"/>
        </w:rPr>
        <w:t>, whose bis-</w:t>
      </w:r>
      <w:proofErr w:type="spellStart"/>
      <w:r w:rsidRPr="00BA3E35">
        <w:rPr>
          <w:rFonts w:ascii="Times New Roman" w:hAnsi="Times New Roman" w:cs="Times New Roman"/>
        </w:rPr>
        <w:t>isatin</w:t>
      </w:r>
      <w:proofErr w:type="spellEnd"/>
      <w:r w:rsidRPr="00BA3E35">
        <w:rPr>
          <w:rFonts w:ascii="Times New Roman" w:hAnsi="Times New Roman" w:cs="Times New Roman"/>
        </w:rPr>
        <w:t xml:space="preserve"> derivatives similarly leveraged this residue to achieve potent inhibition of DJ-1’s </w:t>
      </w:r>
      <w:proofErr w:type="spellStart"/>
      <w:r w:rsidRPr="00BA3E35">
        <w:rPr>
          <w:rFonts w:ascii="Times New Roman" w:hAnsi="Times New Roman" w:cs="Times New Roman"/>
        </w:rPr>
        <w:t>deglycase</w:t>
      </w:r>
      <w:proofErr w:type="spellEnd"/>
      <w:r w:rsidRPr="00BA3E35">
        <w:rPr>
          <w:rFonts w:ascii="Times New Roman" w:hAnsi="Times New Roman" w:cs="Times New Roman"/>
        </w:rPr>
        <w:t xml:space="preserve"> activity</w:t>
      </w:r>
      <w:r w:rsidR="005341B6" w:rsidRPr="00BA3E35">
        <w:rPr>
          <w:rFonts w:ascii="Times New Roman" w:hAnsi="Times New Roman" w:cs="Times New Roman"/>
        </w:rPr>
        <w:t xml:space="preserve"> (Chen et al., 2021)</w:t>
      </w:r>
      <w:r w:rsidRPr="00BA3E35">
        <w:rPr>
          <w:rFonts w:ascii="Times New Roman" w:hAnsi="Times New Roman" w:cs="Times New Roman"/>
        </w:rPr>
        <w:t>.</w:t>
      </w:r>
    </w:p>
    <w:tbl>
      <w:tblPr>
        <w:tblStyle w:val="TableGrid"/>
        <w:tblW w:w="0" w:type="auto"/>
        <w:tblLook w:val="04A0" w:firstRow="1" w:lastRow="0" w:firstColumn="1" w:lastColumn="0" w:noHBand="0" w:noVBand="1"/>
      </w:tblPr>
      <w:tblGrid>
        <w:gridCol w:w="4746"/>
        <w:gridCol w:w="4604"/>
      </w:tblGrid>
      <w:tr w:rsidR="00ED0634" w:rsidRPr="00BA3E35" w14:paraId="0330B6CE" w14:textId="77777777" w:rsidTr="00331D6E">
        <w:tc>
          <w:tcPr>
            <w:tcW w:w="4675" w:type="dxa"/>
          </w:tcPr>
          <w:p w14:paraId="4DE3FFF2" w14:textId="2C058DA7" w:rsidR="00432C1A" w:rsidRPr="00BA3E35" w:rsidRDefault="00432C1A" w:rsidP="00432C1A">
            <w:pPr>
              <w:spacing w:line="360" w:lineRule="auto"/>
              <w:jc w:val="both"/>
              <w:rPr>
                <w:rFonts w:ascii="Times New Roman" w:hAnsi="Times New Roman" w:cs="Times New Roman"/>
                <w:b/>
                <w:bCs/>
              </w:rPr>
            </w:pPr>
            <w:r w:rsidRPr="00BA3E35">
              <w:rPr>
                <w:rFonts w:ascii="Times New Roman" w:hAnsi="Times New Roman" w:cs="Times New Roman"/>
                <w:b/>
                <w:bCs/>
              </w:rPr>
              <w:lastRenderedPageBreak/>
              <w:t xml:space="preserve"> 2D structure of CID140877623-7PA3</w:t>
            </w:r>
            <w:r w:rsidR="00385AA4" w:rsidRPr="00BA3E35">
              <w:rPr>
                <w:rFonts w:ascii="Times New Roman" w:hAnsi="Times New Roman" w:cs="Times New Roman"/>
                <w:b/>
                <w:bCs/>
                <w:noProof/>
              </w:rPr>
              <w:drawing>
                <wp:inline distT="0" distB="0" distL="0" distR="0" wp14:anchorId="6C18165C" wp14:editId="41366BB9">
                  <wp:extent cx="2657475" cy="2546747"/>
                  <wp:effectExtent l="0" t="0" r="0" b="6350"/>
                  <wp:docPr id="476161531" name="Picture 7" descr="A diagram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61531" name="Picture 7" descr="A diagram of a molecul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3303" cy="2561915"/>
                          </a:xfrm>
                          <a:prstGeom prst="rect">
                            <a:avLst/>
                          </a:prstGeom>
                        </pic:spPr>
                      </pic:pic>
                    </a:graphicData>
                  </a:graphic>
                </wp:inline>
              </w:drawing>
            </w:r>
          </w:p>
        </w:tc>
        <w:tc>
          <w:tcPr>
            <w:tcW w:w="4675" w:type="dxa"/>
          </w:tcPr>
          <w:p w14:paraId="3EDEC4CD" w14:textId="3BBEE545" w:rsidR="00432C1A" w:rsidRPr="00BA3E35" w:rsidRDefault="00432C1A" w:rsidP="00432C1A">
            <w:pPr>
              <w:spacing w:line="360" w:lineRule="auto"/>
              <w:jc w:val="both"/>
              <w:rPr>
                <w:rFonts w:ascii="Times New Roman" w:hAnsi="Times New Roman" w:cs="Times New Roman"/>
                <w:b/>
                <w:bCs/>
              </w:rPr>
            </w:pPr>
            <w:r w:rsidRPr="00BA3E35">
              <w:rPr>
                <w:rFonts w:ascii="Times New Roman" w:hAnsi="Times New Roman" w:cs="Times New Roman"/>
                <w:b/>
                <w:bCs/>
              </w:rPr>
              <w:t xml:space="preserve"> 3D structure of CID140877623-7PA3</w:t>
            </w:r>
            <w:r w:rsidR="00385AA4" w:rsidRPr="00BA3E35">
              <w:rPr>
                <w:rFonts w:ascii="Times New Roman" w:hAnsi="Times New Roman" w:cs="Times New Roman"/>
                <w:b/>
                <w:bCs/>
                <w:noProof/>
              </w:rPr>
              <w:drawing>
                <wp:inline distT="0" distB="0" distL="0" distR="0" wp14:anchorId="256E5CF6" wp14:editId="5C0E283F">
                  <wp:extent cx="2705100" cy="2438400"/>
                  <wp:effectExtent l="0" t="0" r="0" b="0"/>
                  <wp:docPr id="1444011100" name="Picture 8"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11100" name="Picture 8" descr="A close-up of a plant&#10;&#10;AI-generated content may be incorrect."/>
                          <pic:cNvPicPr/>
                        </pic:nvPicPr>
                        <pic:blipFill rotWithShape="1">
                          <a:blip r:embed="rId10" cstate="print">
                            <a:extLst>
                              <a:ext uri="{28A0092B-C50C-407E-A947-70E740481C1C}">
                                <a14:useLocalDpi xmlns:a14="http://schemas.microsoft.com/office/drawing/2010/main" val="0"/>
                              </a:ext>
                            </a:extLst>
                          </a:blip>
                          <a:srcRect l="24199" t="4905" r="30288" b="5397"/>
                          <a:stretch>
                            <a:fillRect/>
                          </a:stretch>
                        </pic:blipFill>
                        <pic:spPr bwMode="auto">
                          <a:xfrm>
                            <a:off x="0" y="0"/>
                            <a:ext cx="2705100" cy="2438400"/>
                          </a:xfrm>
                          <a:prstGeom prst="rect">
                            <a:avLst/>
                          </a:prstGeom>
                          <a:ln>
                            <a:noFill/>
                          </a:ln>
                          <a:extLst>
                            <a:ext uri="{53640926-AAD7-44D8-BBD7-CCE9431645EC}">
                              <a14:shadowObscured xmlns:a14="http://schemas.microsoft.com/office/drawing/2010/main"/>
                            </a:ext>
                          </a:extLst>
                        </pic:spPr>
                      </pic:pic>
                    </a:graphicData>
                  </a:graphic>
                </wp:inline>
              </w:drawing>
            </w:r>
          </w:p>
        </w:tc>
      </w:tr>
      <w:tr w:rsidR="00ED0634" w:rsidRPr="00BA3E35" w14:paraId="0A4AD846" w14:textId="77777777" w:rsidTr="00331D6E">
        <w:tc>
          <w:tcPr>
            <w:tcW w:w="4675" w:type="dxa"/>
          </w:tcPr>
          <w:p w14:paraId="7EE1B780" w14:textId="2B598D7B" w:rsidR="00432C1A" w:rsidRPr="00BA3E35" w:rsidRDefault="00432C1A" w:rsidP="00432C1A">
            <w:pPr>
              <w:spacing w:line="360" w:lineRule="auto"/>
              <w:jc w:val="both"/>
              <w:rPr>
                <w:rFonts w:ascii="Times New Roman" w:hAnsi="Times New Roman" w:cs="Times New Roman"/>
                <w:b/>
                <w:bCs/>
              </w:rPr>
            </w:pPr>
            <w:r w:rsidRPr="00BA3E35">
              <w:rPr>
                <w:rFonts w:ascii="Times New Roman" w:hAnsi="Times New Roman" w:cs="Times New Roman"/>
                <w:b/>
                <w:bCs/>
              </w:rPr>
              <w:t>2D structure of CID108749815-7PA3</w:t>
            </w:r>
            <w:r w:rsidR="00385AA4" w:rsidRPr="00BA3E35">
              <w:rPr>
                <w:rFonts w:ascii="Times New Roman" w:hAnsi="Times New Roman" w:cs="Times New Roman"/>
                <w:b/>
                <w:bCs/>
                <w:noProof/>
              </w:rPr>
              <w:drawing>
                <wp:inline distT="0" distB="0" distL="0" distR="0" wp14:anchorId="25955F95" wp14:editId="75E73057">
                  <wp:extent cx="2876550" cy="3067819"/>
                  <wp:effectExtent l="0" t="0" r="0" b="0"/>
                  <wp:docPr id="880963411" name="Picture 9"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63411" name="Picture 9" descr="A screenshot of a cell phon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4382" cy="3076171"/>
                          </a:xfrm>
                          <a:prstGeom prst="rect">
                            <a:avLst/>
                          </a:prstGeom>
                        </pic:spPr>
                      </pic:pic>
                    </a:graphicData>
                  </a:graphic>
                </wp:inline>
              </w:drawing>
            </w:r>
          </w:p>
        </w:tc>
        <w:tc>
          <w:tcPr>
            <w:tcW w:w="4675" w:type="dxa"/>
          </w:tcPr>
          <w:p w14:paraId="3449B253" w14:textId="0CA42B7B" w:rsidR="00432C1A" w:rsidRPr="00BA3E35" w:rsidRDefault="00432C1A" w:rsidP="00432C1A">
            <w:pPr>
              <w:spacing w:line="360" w:lineRule="auto"/>
              <w:jc w:val="both"/>
              <w:rPr>
                <w:rFonts w:ascii="Times New Roman" w:hAnsi="Times New Roman" w:cs="Times New Roman"/>
                <w:b/>
                <w:bCs/>
              </w:rPr>
            </w:pPr>
            <w:r w:rsidRPr="00BA3E35">
              <w:rPr>
                <w:rFonts w:ascii="Times New Roman" w:hAnsi="Times New Roman" w:cs="Times New Roman"/>
                <w:b/>
                <w:bCs/>
              </w:rPr>
              <w:t>3D structure of CID108749815-7PA3</w:t>
            </w:r>
            <w:r w:rsidR="00BE0920" w:rsidRPr="00BA3E35">
              <w:rPr>
                <w:rFonts w:ascii="Times New Roman" w:hAnsi="Times New Roman" w:cs="Times New Roman"/>
                <w:b/>
                <w:bCs/>
                <w:noProof/>
              </w:rPr>
              <w:drawing>
                <wp:inline distT="0" distB="0" distL="0" distR="0" wp14:anchorId="1124CA74" wp14:editId="0B9E4EDB">
                  <wp:extent cx="2219325" cy="2428875"/>
                  <wp:effectExtent l="0" t="0" r="9525" b="9525"/>
                  <wp:docPr id="1808139181" name="Picture 10" descr="A blue and green spir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39181" name="Picture 10" descr="A blue and green spirals&#10;&#10;AI-generated content may be incorrect."/>
                          <pic:cNvPicPr/>
                        </pic:nvPicPr>
                        <pic:blipFill rotWithShape="1">
                          <a:blip r:embed="rId12" cstate="print">
                            <a:extLst>
                              <a:ext uri="{28A0092B-C50C-407E-A947-70E740481C1C}">
                                <a14:useLocalDpi xmlns:a14="http://schemas.microsoft.com/office/drawing/2010/main" val="0"/>
                              </a:ext>
                            </a:extLst>
                          </a:blip>
                          <a:srcRect l="31730" t="5607" r="30930" b="5045"/>
                          <a:stretch>
                            <a:fillRect/>
                          </a:stretch>
                        </pic:blipFill>
                        <pic:spPr bwMode="auto">
                          <a:xfrm>
                            <a:off x="0" y="0"/>
                            <a:ext cx="2219325" cy="2428875"/>
                          </a:xfrm>
                          <a:prstGeom prst="rect">
                            <a:avLst/>
                          </a:prstGeom>
                          <a:ln>
                            <a:noFill/>
                          </a:ln>
                          <a:extLst>
                            <a:ext uri="{53640926-AAD7-44D8-BBD7-CCE9431645EC}">
                              <a14:shadowObscured xmlns:a14="http://schemas.microsoft.com/office/drawing/2010/main"/>
                            </a:ext>
                          </a:extLst>
                        </pic:spPr>
                      </pic:pic>
                    </a:graphicData>
                  </a:graphic>
                </wp:inline>
              </w:drawing>
            </w:r>
          </w:p>
        </w:tc>
      </w:tr>
      <w:tr w:rsidR="00ED0634" w:rsidRPr="00BA3E35" w14:paraId="5650849D" w14:textId="77777777" w:rsidTr="00ED0634">
        <w:tc>
          <w:tcPr>
            <w:tcW w:w="4675" w:type="dxa"/>
          </w:tcPr>
          <w:p w14:paraId="745798CB" w14:textId="61C8C0D9" w:rsidR="00432C1A" w:rsidRPr="00BA3E35" w:rsidRDefault="00432C1A" w:rsidP="00432C1A">
            <w:pPr>
              <w:spacing w:line="360" w:lineRule="auto"/>
              <w:jc w:val="both"/>
              <w:rPr>
                <w:rFonts w:ascii="Times New Roman" w:hAnsi="Times New Roman" w:cs="Times New Roman"/>
                <w:b/>
                <w:bCs/>
              </w:rPr>
            </w:pPr>
            <w:r w:rsidRPr="00BA3E35">
              <w:rPr>
                <w:rFonts w:ascii="Times New Roman" w:hAnsi="Times New Roman" w:cs="Times New Roman"/>
                <w:b/>
                <w:bCs/>
              </w:rPr>
              <w:lastRenderedPageBreak/>
              <w:t>2D structure of CID118980429-7PA3</w:t>
            </w:r>
            <w:r w:rsidR="00BE0920" w:rsidRPr="00BA3E35">
              <w:rPr>
                <w:rFonts w:ascii="Times New Roman" w:hAnsi="Times New Roman" w:cs="Times New Roman"/>
                <w:b/>
                <w:bCs/>
                <w:noProof/>
              </w:rPr>
              <w:drawing>
                <wp:inline distT="0" distB="0" distL="0" distR="0" wp14:anchorId="6D9B28DC" wp14:editId="7011CCB5">
                  <wp:extent cx="2800350" cy="2607676"/>
                  <wp:effectExtent l="0" t="0" r="0" b="2540"/>
                  <wp:docPr id="1969427212" name="Picture 11" descr="A diagram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27212" name="Picture 11" descr="A diagram of a molecul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0261" cy="2616905"/>
                          </a:xfrm>
                          <a:prstGeom prst="rect">
                            <a:avLst/>
                          </a:prstGeom>
                        </pic:spPr>
                      </pic:pic>
                    </a:graphicData>
                  </a:graphic>
                </wp:inline>
              </w:drawing>
            </w:r>
          </w:p>
        </w:tc>
        <w:tc>
          <w:tcPr>
            <w:tcW w:w="4675" w:type="dxa"/>
            <w:tcBorders>
              <w:bottom w:val="single" w:sz="4" w:space="0" w:color="auto"/>
            </w:tcBorders>
          </w:tcPr>
          <w:p w14:paraId="5F8D99C2" w14:textId="785CA4FD" w:rsidR="00432C1A" w:rsidRPr="00BA3E35" w:rsidRDefault="00432C1A" w:rsidP="00432C1A">
            <w:pPr>
              <w:spacing w:line="360" w:lineRule="auto"/>
              <w:jc w:val="both"/>
              <w:rPr>
                <w:rFonts w:ascii="Times New Roman" w:hAnsi="Times New Roman" w:cs="Times New Roman"/>
                <w:b/>
                <w:bCs/>
              </w:rPr>
            </w:pPr>
            <w:r w:rsidRPr="00BA3E35">
              <w:rPr>
                <w:rFonts w:ascii="Times New Roman" w:hAnsi="Times New Roman" w:cs="Times New Roman"/>
                <w:b/>
                <w:bCs/>
              </w:rPr>
              <w:t>3D structure of CID118980429-7PA3</w:t>
            </w:r>
            <w:r w:rsidR="00BE0920" w:rsidRPr="00BA3E35">
              <w:rPr>
                <w:rFonts w:ascii="Times New Roman" w:hAnsi="Times New Roman" w:cs="Times New Roman"/>
                <w:b/>
                <w:bCs/>
                <w:noProof/>
              </w:rPr>
              <w:drawing>
                <wp:inline distT="0" distB="0" distL="0" distR="0" wp14:anchorId="15326CE2" wp14:editId="08BD1DA1">
                  <wp:extent cx="2628900" cy="2419350"/>
                  <wp:effectExtent l="0" t="0" r="0" b="0"/>
                  <wp:docPr id="627433045" name="Picture 12"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33045" name="Picture 12" descr="A close-up of a plant&#10;&#10;AI-generated content may be incorrect."/>
                          <pic:cNvPicPr/>
                        </pic:nvPicPr>
                        <pic:blipFill rotWithShape="1">
                          <a:blip r:embed="rId14" cstate="print">
                            <a:extLst>
                              <a:ext uri="{28A0092B-C50C-407E-A947-70E740481C1C}">
                                <a14:useLocalDpi xmlns:a14="http://schemas.microsoft.com/office/drawing/2010/main" val="0"/>
                              </a:ext>
                            </a:extLst>
                          </a:blip>
                          <a:srcRect l="25802" t="8059" r="29968" b="2943"/>
                          <a:stretch>
                            <a:fillRect/>
                          </a:stretch>
                        </pic:blipFill>
                        <pic:spPr bwMode="auto">
                          <a:xfrm>
                            <a:off x="0" y="0"/>
                            <a:ext cx="2628900" cy="2419350"/>
                          </a:xfrm>
                          <a:prstGeom prst="rect">
                            <a:avLst/>
                          </a:prstGeom>
                          <a:ln>
                            <a:noFill/>
                          </a:ln>
                          <a:extLst>
                            <a:ext uri="{53640926-AAD7-44D8-BBD7-CCE9431645EC}">
                              <a14:shadowObscured xmlns:a14="http://schemas.microsoft.com/office/drawing/2010/main"/>
                            </a:ext>
                          </a:extLst>
                        </pic:spPr>
                      </pic:pic>
                    </a:graphicData>
                  </a:graphic>
                </wp:inline>
              </w:drawing>
            </w:r>
          </w:p>
        </w:tc>
      </w:tr>
      <w:tr w:rsidR="00ED0634" w:rsidRPr="00BA3E35" w14:paraId="5DA7D31A" w14:textId="77777777" w:rsidTr="00ED0634">
        <w:tc>
          <w:tcPr>
            <w:tcW w:w="4675" w:type="dxa"/>
            <w:tcBorders>
              <w:right w:val="nil"/>
            </w:tcBorders>
          </w:tcPr>
          <w:p w14:paraId="69FC4C68" w14:textId="6FCEB9EA" w:rsidR="00432C1A" w:rsidRPr="00BA3E35" w:rsidRDefault="00ED0634" w:rsidP="00432C1A">
            <w:pPr>
              <w:spacing w:line="360" w:lineRule="auto"/>
              <w:jc w:val="both"/>
              <w:rPr>
                <w:rFonts w:ascii="Times New Roman" w:hAnsi="Times New Roman" w:cs="Times New Roman"/>
                <w:b/>
                <w:bCs/>
              </w:rPr>
            </w:pPr>
            <w:r w:rsidRPr="00BA3E35">
              <w:rPr>
                <w:rFonts w:ascii="Times New Roman" w:hAnsi="Times New Roman" w:cs="Times New Roman"/>
                <w:b/>
                <w:bCs/>
              </w:rPr>
              <w:t>2D interaction of the co-crystal ligand</w:t>
            </w:r>
            <w:r w:rsidRPr="00BA3E35">
              <w:rPr>
                <w:rFonts w:ascii="Times New Roman" w:hAnsi="Times New Roman" w:cs="Times New Roman"/>
                <w:b/>
                <w:bCs/>
                <w:noProof/>
              </w:rPr>
              <w:drawing>
                <wp:inline distT="0" distB="0" distL="0" distR="0" wp14:anchorId="68BF2ED5" wp14:editId="14DCA77B">
                  <wp:extent cx="2809875" cy="2476653"/>
                  <wp:effectExtent l="0" t="0" r="0" b="0"/>
                  <wp:docPr id="1119696290" name="Picture 14" descr="A diagram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96290" name="Picture 14" descr="A diagram of a molecul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9011" cy="2502334"/>
                          </a:xfrm>
                          <a:prstGeom prst="rect">
                            <a:avLst/>
                          </a:prstGeom>
                        </pic:spPr>
                      </pic:pic>
                    </a:graphicData>
                  </a:graphic>
                </wp:inline>
              </w:drawing>
            </w:r>
          </w:p>
        </w:tc>
        <w:tc>
          <w:tcPr>
            <w:tcW w:w="4675" w:type="dxa"/>
            <w:tcBorders>
              <w:left w:val="nil"/>
            </w:tcBorders>
          </w:tcPr>
          <w:p w14:paraId="0F0C15AA" w14:textId="48856CA3" w:rsidR="00432C1A" w:rsidRPr="00BA3E35" w:rsidRDefault="00432C1A" w:rsidP="00ED0634">
            <w:pPr>
              <w:keepNext/>
              <w:spacing w:line="360" w:lineRule="auto"/>
              <w:jc w:val="both"/>
              <w:rPr>
                <w:rFonts w:ascii="Times New Roman" w:hAnsi="Times New Roman" w:cs="Times New Roman"/>
                <w:b/>
                <w:bCs/>
              </w:rPr>
            </w:pPr>
          </w:p>
        </w:tc>
      </w:tr>
    </w:tbl>
    <w:p w14:paraId="5698248A" w14:textId="563F4C79" w:rsidR="00331D6E" w:rsidRPr="00BA3E35" w:rsidRDefault="00ED0634" w:rsidP="00ED0634">
      <w:pPr>
        <w:pStyle w:val="Caption"/>
        <w:rPr>
          <w:rFonts w:ascii="Times New Roman" w:hAnsi="Times New Roman" w:cs="Times New Roman"/>
          <w:b/>
          <w:bCs/>
        </w:rPr>
      </w:pPr>
      <w:r w:rsidRPr="00BA3E35">
        <w:rPr>
          <w:b/>
          <w:bCs/>
        </w:rPr>
        <w:t xml:space="preserve">Figure </w:t>
      </w:r>
      <w:r w:rsidRPr="00BA3E35">
        <w:rPr>
          <w:b/>
          <w:bCs/>
        </w:rPr>
        <w:fldChar w:fldCharType="begin"/>
      </w:r>
      <w:r w:rsidRPr="00BA3E35">
        <w:rPr>
          <w:b/>
          <w:bCs/>
        </w:rPr>
        <w:instrText xml:space="preserve"> SEQ Figure \* ARABIC </w:instrText>
      </w:r>
      <w:r w:rsidRPr="00BA3E35">
        <w:rPr>
          <w:b/>
          <w:bCs/>
        </w:rPr>
        <w:fldChar w:fldCharType="separate"/>
      </w:r>
      <w:r w:rsidR="00B46906" w:rsidRPr="00BA3E35">
        <w:rPr>
          <w:b/>
          <w:bCs/>
          <w:noProof/>
        </w:rPr>
        <w:t>3</w:t>
      </w:r>
      <w:r w:rsidRPr="00BA3E35">
        <w:rPr>
          <w:b/>
          <w:bCs/>
        </w:rPr>
        <w:fldChar w:fldCharType="end"/>
      </w:r>
      <w:r w:rsidRPr="00BA3E35">
        <w:rPr>
          <w:b/>
          <w:bCs/>
        </w:rPr>
        <w:t>: 2D and 3D interaction of the top scoring compounds.</w:t>
      </w:r>
    </w:p>
    <w:p w14:paraId="082D41FC" w14:textId="3E00F3CF" w:rsidR="00095142" w:rsidRPr="00BA3E35" w:rsidRDefault="00095142" w:rsidP="00095142">
      <w:pPr>
        <w:spacing w:line="360" w:lineRule="auto"/>
        <w:jc w:val="both"/>
        <w:rPr>
          <w:rFonts w:ascii="Times New Roman" w:hAnsi="Times New Roman" w:cs="Times New Roman"/>
        </w:rPr>
      </w:pPr>
      <w:r w:rsidRPr="00BA3E35">
        <w:rPr>
          <w:rFonts w:ascii="Times New Roman" w:hAnsi="Times New Roman" w:cs="Times New Roman"/>
        </w:rPr>
        <w:t>Further inspection of the interaction diagrams highlighted additional residues contributing to ligand stabilization. For instance, hydrophobic contacts with Asn76 and Ala129 in CID118980429 align with known hydrophobic hot spots in the DJ-1 pocket, a feature previously implicated in computational studies of ligand binding (</w:t>
      </w:r>
      <w:proofErr w:type="spellStart"/>
      <w:r w:rsidRPr="00BA3E35">
        <w:rPr>
          <w:rFonts w:ascii="Times New Roman" w:hAnsi="Times New Roman" w:cs="Times New Roman"/>
        </w:rPr>
        <w:t>Aldakhil</w:t>
      </w:r>
      <w:proofErr w:type="spellEnd"/>
      <w:r w:rsidRPr="00BA3E35">
        <w:rPr>
          <w:rFonts w:ascii="Times New Roman" w:hAnsi="Times New Roman" w:cs="Times New Roman"/>
        </w:rPr>
        <w:t xml:space="preserve"> &amp; </w:t>
      </w:r>
      <w:proofErr w:type="spellStart"/>
      <w:r w:rsidRPr="00BA3E35">
        <w:rPr>
          <w:rFonts w:ascii="Times New Roman" w:hAnsi="Times New Roman" w:cs="Times New Roman"/>
        </w:rPr>
        <w:t>Altharawi</w:t>
      </w:r>
      <w:proofErr w:type="spellEnd"/>
      <w:r w:rsidRPr="00BA3E35">
        <w:rPr>
          <w:rFonts w:ascii="Times New Roman" w:hAnsi="Times New Roman" w:cs="Times New Roman"/>
        </w:rPr>
        <w:t>, 2025). However, the absence of direct hydrogen bonding with Glu18 across all three top compounds stands out as a potential area for optimization. Glu18 is recognized as a critical residue for high-affinity binding in other DJ-1 modulators (</w:t>
      </w:r>
      <w:r w:rsidR="009A0310" w:rsidRPr="00BA3E35">
        <w:rPr>
          <w:rFonts w:ascii="Times New Roman" w:hAnsi="Times New Roman" w:cs="Times New Roman"/>
        </w:rPr>
        <w:t xml:space="preserve">Jia </w:t>
      </w:r>
      <w:r w:rsidRPr="00BA3E35">
        <w:rPr>
          <w:rFonts w:ascii="Times New Roman" w:hAnsi="Times New Roman" w:cs="Times New Roman"/>
        </w:rPr>
        <w:t xml:space="preserve">et al., 2022), and its underrepresentation in our current hits suggests that refining the pharmacophore model to emphasize this interaction could yield even more potent candidates. </w:t>
      </w:r>
      <w:r w:rsidRPr="00BA3E35">
        <w:rPr>
          <w:rFonts w:ascii="Times New Roman" w:hAnsi="Times New Roman" w:cs="Times New Roman"/>
        </w:rPr>
        <w:lastRenderedPageBreak/>
        <w:t xml:space="preserve">Nevertheless, the binding affinities of our top compounds compare favorably to prior efforts. For example, </w:t>
      </w:r>
      <w:proofErr w:type="spellStart"/>
      <w:r w:rsidRPr="00BA3E35">
        <w:rPr>
          <w:rFonts w:ascii="Times New Roman" w:hAnsi="Times New Roman" w:cs="Times New Roman"/>
        </w:rPr>
        <w:t>Aldakhil</w:t>
      </w:r>
      <w:proofErr w:type="spellEnd"/>
      <w:r w:rsidRPr="00BA3E35">
        <w:rPr>
          <w:rFonts w:ascii="Times New Roman" w:hAnsi="Times New Roman" w:cs="Times New Roman"/>
        </w:rPr>
        <w:t xml:space="preserve"> and </w:t>
      </w:r>
      <w:proofErr w:type="spellStart"/>
      <w:r w:rsidRPr="00BA3E35">
        <w:rPr>
          <w:rFonts w:ascii="Times New Roman" w:hAnsi="Times New Roman" w:cs="Times New Roman"/>
        </w:rPr>
        <w:t>Altharawi</w:t>
      </w:r>
      <w:proofErr w:type="spellEnd"/>
      <w:r w:rsidRPr="00BA3E35">
        <w:rPr>
          <w:rFonts w:ascii="Times New Roman" w:hAnsi="Times New Roman" w:cs="Times New Roman"/>
        </w:rPr>
        <w:t xml:space="preserve"> reported docking scores of approximately -7.5 kcal/mol for repurposed drugs like niraparib against DJ-1, whereas CID140877623’s -8.26 kcal/mol suggests a competitive edge in binding potential</w:t>
      </w:r>
      <w:r w:rsidR="00814832" w:rsidRPr="00BA3E35">
        <w:rPr>
          <w:rFonts w:ascii="Times New Roman" w:hAnsi="Times New Roman" w:cs="Times New Roman"/>
        </w:rPr>
        <w:t xml:space="preserve"> (</w:t>
      </w:r>
      <w:proofErr w:type="spellStart"/>
      <w:r w:rsidR="00814832" w:rsidRPr="00BA3E35">
        <w:rPr>
          <w:rFonts w:ascii="Times New Roman" w:hAnsi="Times New Roman" w:cs="Times New Roman"/>
        </w:rPr>
        <w:t>Aldakhil</w:t>
      </w:r>
      <w:proofErr w:type="spellEnd"/>
      <w:r w:rsidR="00814832" w:rsidRPr="00BA3E35">
        <w:rPr>
          <w:rFonts w:ascii="Times New Roman" w:hAnsi="Times New Roman" w:cs="Times New Roman"/>
        </w:rPr>
        <w:t xml:space="preserve"> and </w:t>
      </w:r>
      <w:proofErr w:type="spellStart"/>
      <w:r w:rsidR="00814832" w:rsidRPr="00BA3E35">
        <w:rPr>
          <w:rFonts w:ascii="Times New Roman" w:hAnsi="Times New Roman" w:cs="Times New Roman"/>
        </w:rPr>
        <w:t>Altharawi</w:t>
      </w:r>
      <w:proofErr w:type="spellEnd"/>
      <w:r w:rsidR="00814832" w:rsidRPr="00BA3E35">
        <w:rPr>
          <w:rFonts w:ascii="Times New Roman" w:hAnsi="Times New Roman" w:cs="Times New Roman"/>
        </w:rPr>
        <w:t>, 2025)</w:t>
      </w:r>
      <w:r w:rsidRPr="00BA3E35">
        <w:rPr>
          <w:rFonts w:ascii="Times New Roman" w:hAnsi="Times New Roman" w:cs="Times New Roman"/>
        </w:rPr>
        <w:t>.</w:t>
      </w:r>
    </w:p>
    <w:p w14:paraId="4B49082F" w14:textId="40F01D1E" w:rsidR="00095142" w:rsidRPr="00BA3E35" w:rsidRDefault="00095142" w:rsidP="00095142">
      <w:pPr>
        <w:spacing w:line="360" w:lineRule="auto"/>
        <w:jc w:val="both"/>
        <w:rPr>
          <w:rFonts w:ascii="Times New Roman" w:hAnsi="Times New Roman" w:cs="Times New Roman"/>
        </w:rPr>
      </w:pPr>
      <w:r w:rsidRPr="00BA3E35">
        <w:rPr>
          <w:rFonts w:ascii="Times New Roman" w:hAnsi="Times New Roman" w:cs="Times New Roman"/>
        </w:rPr>
        <w:t>These docking results provide a compelling static snapshot of ligand-protein interactions, positioning CID140877623, CID108749815, and CID118980429 as promising candidates for further exploration. However, molecular docking inherently treats the DJ-1 pocket as a rigid entity, potentially overlooking the dynamic conformational changes that influence binding under physiological conditions. To address this limitation and build on the foundation established by our docking campaign, we plan to advance these top compounds to molecular dynamics simulations. These simulations will enable us to probe the flexibility of the DJ-1 active site and assess the stability of the ligand poses over time, offering a more realistic depiction of their binding behavior. Additionally, MM/PBSA free energy calculations will provide a quantitative measure of thermodynamic favorability, refining our understanding of these compounds’ potential as DJ-1 modulators. By integrating these dynamic and energetic analyses, we aim to prioritize candidates for experimental validation, bridging the gap between computational predictions and biochemical reality.</w:t>
      </w:r>
    </w:p>
    <w:p w14:paraId="7C416B3B" w14:textId="1B7C46FC" w:rsidR="00894A8B" w:rsidRPr="00BA3E35" w:rsidRDefault="00894A8B" w:rsidP="00095142">
      <w:pPr>
        <w:spacing w:line="360" w:lineRule="auto"/>
        <w:jc w:val="both"/>
        <w:rPr>
          <w:rFonts w:ascii="Times New Roman" w:hAnsi="Times New Roman" w:cs="Times New Roman"/>
          <w:b/>
          <w:bCs/>
        </w:rPr>
      </w:pPr>
      <w:r w:rsidRPr="00BA3E35">
        <w:rPr>
          <w:rFonts w:ascii="Times New Roman" w:hAnsi="Times New Roman" w:cs="Times New Roman"/>
          <w:b/>
          <w:bCs/>
        </w:rPr>
        <w:t>3.2 Molecular Dynamics Simulation</w:t>
      </w:r>
    </w:p>
    <w:p w14:paraId="40221871" w14:textId="7FB8DF4B" w:rsidR="00894A8B" w:rsidRPr="00BA3E35" w:rsidRDefault="00894A8B" w:rsidP="00894A8B">
      <w:pPr>
        <w:spacing w:line="360" w:lineRule="auto"/>
        <w:jc w:val="both"/>
        <w:rPr>
          <w:rFonts w:ascii="Times New Roman" w:hAnsi="Times New Roman" w:cs="Times New Roman"/>
        </w:rPr>
      </w:pPr>
      <w:r w:rsidRPr="00BA3E35">
        <w:rPr>
          <w:rFonts w:ascii="Times New Roman" w:hAnsi="Times New Roman" w:cs="Times New Roman"/>
        </w:rPr>
        <w:t>The MD simulations of the DJ-1 protein in complex with four ligands</w:t>
      </w:r>
      <w:r w:rsidR="003F0FC7" w:rsidRPr="00BA3E35">
        <w:rPr>
          <w:rFonts w:ascii="Times New Roman" w:hAnsi="Times New Roman" w:cs="Times New Roman"/>
        </w:rPr>
        <w:t xml:space="preserve">, </w:t>
      </w:r>
      <w:r w:rsidRPr="00BA3E35">
        <w:rPr>
          <w:rFonts w:ascii="Times New Roman" w:hAnsi="Times New Roman" w:cs="Times New Roman"/>
        </w:rPr>
        <w:t>6SI, CID108, CID118, and CID1408</w:t>
      </w:r>
      <w:r w:rsidR="003F0FC7" w:rsidRPr="00BA3E35">
        <w:rPr>
          <w:rFonts w:ascii="Times New Roman" w:hAnsi="Times New Roman" w:cs="Times New Roman"/>
        </w:rPr>
        <w:t xml:space="preserve">, </w:t>
      </w:r>
      <w:r w:rsidRPr="00BA3E35">
        <w:rPr>
          <w:rFonts w:ascii="Times New Roman" w:hAnsi="Times New Roman" w:cs="Times New Roman"/>
        </w:rPr>
        <w:t>offer a comprehensive view of their dynamic behavior, evaluated through key metrics: Root Mean Square Deviation (RMSD), Root Mean Square Fluctuation (RMSF), Radius of Gyration (</w:t>
      </w:r>
      <w:proofErr w:type="spellStart"/>
      <w:r w:rsidRPr="00BA3E35">
        <w:rPr>
          <w:rFonts w:ascii="Times New Roman" w:hAnsi="Times New Roman" w:cs="Times New Roman"/>
        </w:rPr>
        <w:t>RoG</w:t>
      </w:r>
      <w:proofErr w:type="spellEnd"/>
      <w:r w:rsidRPr="00BA3E35">
        <w:rPr>
          <w:rFonts w:ascii="Times New Roman" w:hAnsi="Times New Roman" w:cs="Times New Roman"/>
        </w:rPr>
        <w:t>), and hydrogen bonds (H-bonds). These metrics shed light on the stability, flexibility, compactness, and interaction strength of each complex, providing critical insights into their potential as modulators of DJ-1, a protein implicated in Parkinson’s disease (</w:t>
      </w:r>
      <w:proofErr w:type="spellStart"/>
      <w:r w:rsidRPr="00BA3E35">
        <w:rPr>
          <w:rFonts w:ascii="Times New Roman" w:hAnsi="Times New Roman" w:cs="Times New Roman"/>
        </w:rPr>
        <w:t>Bonifati</w:t>
      </w:r>
      <w:proofErr w:type="spellEnd"/>
      <w:r w:rsidRPr="00BA3E35">
        <w:rPr>
          <w:rFonts w:ascii="Times New Roman" w:hAnsi="Times New Roman" w:cs="Times New Roman"/>
        </w:rPr>
        <w:t xml:space="preserve"> et al., 2003</w:t>
      </w:r>
      <w:r w:rsidR="003D6843" w:rsidRPr="00BA3E35">
        <w:rPr>
          <w:rFonts w:ascii="Times New Roman" w:hAnsi="Times New Roman" w:cs="Times New Roman"/>
        </w:rPr>
        <w:t>; Ashiru et al., 2023</w:t>
      </w:r>
      <w:r w:rsidR="00CC44A8" w:rsidRPr="00BA3E35">
        <w:rPr>
          <w:rFonts w:ascii="Times New Roman" w:hAnsi="Times New Roman" w:cs="Times New Roman"/>
        </w:rPr>
        <w:t>;</w:t>
      </w:r>
      <w:r w:rsidR="00945E7B" w:rsidRPr="00BA3E35">
        <w:rPr>
          <w:rFonts w:ascii="Times New Roman" w:hAnsi="Times New Roman" w:cs="Times New Roman"/>
        </w:rPr>
        <w:t xml:space="preserve"> </w:t>
      </w:r>
      <w:proofErr w:type="spellStart"/>
      <w:r w:rsidR="00945E7B" w:rsidRPr="00BA3E35">
        <w:rPr>
          <w:rFonts w:ascii="Times New Roman" w:hAnsi="Times New Roman" w:cs="Times New Roman"/>
        </w:rPr>
        <w:t>Akinboade</w:t>
      </w:r>
      <w:proofErr w:type="spellEnd"/>
      <w:r w:rsidR="00945E7B" w:rsidRPr="00BA3E35">
        <w:rPr>
          <w:rFonts w:ascii="Times New Roman" w:hAnsi="Times New Roman" w:cs="Times New Roman"/>
        </w:rPr>
        <w:t xml:space="preserve"> et al., 2023;</w:t>
      </w:r>
      <w:r w:rsidR="00CC44A8" w:rsidRPr="00BA3E35">
        <w:rPr>
          <w:rFonts w:ascii="Times New Roman" w:hAnsi="Times New Roman" w:cs="Times New Roman"/>
        </w:rPr>
        <w:t xml:space="preserve"> Omotara et al., 2025</w:t>
      </w:r>
      <w:r w:rsidR="000A3FCA" w:rsidRPr="00BA3E35">
        <w:rPr>
          <w:rFonts w:ascii="Times New Roman" w:hAnsi="Times New Roman" w:cs="Times New Roman"/>
        </w:rPr>
        <w:t>; Manica et al., 2025</w:t>
      </w:r>
      <w:r w:rsidRPr="00BA3E35">
        <w:rPr>
          <w:rFonts w:ascii="Times New Roman" w:hAnsi="Times New Roman" w:cs="Times New Roman"/>
        </w:rPr>
        <w:t>). RMSD, which quantifies structural deviation from the initial conformation over the simulation trajectory, serves as a primary measure of complex stability. Among the ligands, CID1408 exhibited the lowest mean RMSD of 0.492 ± 0.142 nm</w:t>
      </w:r>
      <w:r w:rsidR="00CB37FC" w:rsidRPr="00BA3E35">
        <w:rPr>
          <w:rFonts w:ascii="Times New Roman" w:hAnsi="Times New Roman" w:cs="Times New Roman"/>
        </w:rPr>
        <w:t xml:space="preserve"> (Table 1)</w:t>
      </w:r>
      <w:r w:rsidRPr="00BA3E35">
        <w:rPr>
          <w:rFonts w:ascii="Times New Roman" w:hAnsi="Times New Roman" w:cs="Times New Roman"/>
        </w:rPr>
        <w:t>, with its trajectory maintaining minimal fluctuations between 0.3 and 0.8 nm, as observed in the RMSD graph</w:t>
      </w:r>
      <w:r w:rsidR="00CB37FC" w:rsidRPr="00BA3E35">
        <w:rPr>
          <w:rFonts w:ascii="Times New Roman" w:hAnsi="Times New Roman" w:cs="Times New Roman"/>
        </w:rPr>
        <w:t xml:space="preserve"> (Fig. 4)</w:t>
      </w:r>
      <w:r w:rsidRPr="00BA3E35">
        <w:rPr>
          <w:rFonts w:ascii="Times New Roman" w:hAnsi="Times New Roman" w:cs="Times New Roman"/>
        </w:rPr>
        <w:t xml:space="preserve">. This stability likely stems from strong interactions within the binding pocket, evidenced by its </w:t>
      </w:r>
      <w:r w:rsidRPr="00BA3E35">
        <w:rPr>
          <w:rFonts w:ascii="Times New Roman" w:hAnsi="Times New Roman" w:cs="Times New Roman"/>
        </w:rPr>
        <w:lastRenderedPageBreak/>
        <w:t>interaction diagram showing hydrogen bonds with ARG A:48 and CYS A:106, alongside Pi-Pi T-shaped interactions with HIS A:126 and hydrophobic contacts (Berendsen et al., 1995). These interactions appear to lock CID1408 into a stable conformation, limiting structural drift. The reference compound 6SI, by comparison, recorded an RMSD of 0.574 ± 0.148 nm, with its graph showing fluctuations around 0.5–0.7 nm and occasional peaks reaching 1.4 nm, suggesting moderate stability punctuated by conformational shifts. CID118 and CID108 displayed higher RMSD values of 0.697 ± 0.135 nm and 0.775 ± 0.178 nm, respectively</w:t>
      </w:r>
      <w:r w:rsidR="00CB37FC" w:rsidRPr="00BA3E35">
        <w:rPr>
          <w:rFonts w:ascii="Times New Roman" w:hAnsi="Times New Roman" w:cs="Times New Roman"/>
        </w:rPr>
        <w:t xml:space="preserve"> (Fig. 4, Table 1)</w:t>
      </w:r>
      <w:r w:rsidRPr="00BA3E35">
        <w:rPr>
          <w:rFonts w:ascii="Times New Roman" w:hAnsi="Times New Roman" w:cs="Times New Roman"/>
        </w:rPr>
        <w:t>. The RMSD graph for CID118 reveals a broader fluctuation range (0.4–1.2 nm), while CID108’s trajectory is marked by frequent spikes up to 1.5 nm, indicating pronounced instability. This instability in CID108 aligns with its interaction profile, which shows only two hydrogen bonds with ASN A:76 and HIS A:126, supplemented by weaker Pi-alkyl interactions (</w:t>
      </w:r>
      <w:r w:rsidR="006C576B" w:rsidRPr="00BA3E35">
        <w:rPr>
          <w:rFonts w:ascii="Times New Roman" w:hAnsi="Times New Roman" w:cs="Times New Roman"/>
        </w:rPr>
        <w:t>V</w:t>
      </w:r>
      <w:r w:rsidRPr="00BA3E35">
        <w:rPr>
          <w:rFonts w:ascii="Times New Roman" w:hAnsi="Times New Roman" w:cs="Times New Roman"/>
        </w:rPr>
        <w:t xml:space="preserve">an der </w:t>
      </w:r>
      <w:proofErr w:type="spellStart"/>
      <w:r w:rsidRPr="00BA3E35">
        <w:rPr>
          <w:rFonts w:ascii="Times New Roman" w:hAnsi="Times New Roman" w:cs="Times New Roman"/>
        </w:rPr>
        <w:t>Spoel</w:t>
      </w:r>
      <w:proofErr w:type="spellEnd"/>
      <w:r w:rsidRPr="00BA3E35">
        <w:rPr>
          <w:rFonts w:ascii="Times New Roman" w:hAnsi="Times New Roman" w:cs="Times New Roman"/>
        </w:rPr>
        <w:t xml:space="preserve"> et al., 2005).</w:t>
      </w:r>
    </w:p>
    <w:p w14:paraId="3F579374" w14:textId="5BB78F1F" w:rsidR="00FD5C3F" w:rsidRPr="00BA3E35" w:rsidRDefault="00FD5C3F" w:rsidP="00FD5C3F">
      <w:pPr>
        <w:pStyle w:val="Caption"/>
        <w:keepNext/>
      </w:pPr>
      <w:r w:rsidRPr="00BA3E35">
        <w:rPr>
          <w:b/>
          <w:bCs/>
        </w:rPr>
        <w:t xml:space="preserve">Table </w:t>
      </w:r>
      <w:r w:rsidRPr="00BA3E35">
        <w:rPr>
          <w:b/>
          <w:bCs/>
        </w:rPr>
        <w:fldChar w:fldCharType="begin"/>
      </w:r>
      <w:r w:rsidRPr="00BA3E35">
        <w:rPr>
          <w:b/>
          <w:bCs/>
        </w:rPr>
        <w:instrText xml:space="preserve"> SEQ Table \* ARABIC </w:instrText>
      </w:r>
      <w:r w:rsidRPr="00BA3E35">
        <w:rPr>
          <w:b/>
          <w:bCs/>
        </w:rPr>
        <w:fldChar w:fldCharType="separate"/>
      </w:r>
      <w:r w:rsidR="00A74747" w:rsidRPr="00BA3E35">
        <w:rPr>
          <w:b/>
          <w:bCs/>
          <w:noProof/>
        </w:rPr>
        <w:t>1</w:t>
      </w:r>
      <w:r w:rsidRPr="00BA3E35">
        <w:rPr>
          <w:b/>
          <w:bCs/>
        </w:rPr>
        <w:fldChar w:fldCharType="end"/>
      </w:r>
      <w:r w:rsidRPr="00BA3E35">
        <w:rPr>
          <w:b/>
          <w:bCs/>
        </w:rPr>
        <w:t>: Binding stability data of the lead-like compounds, including the co-crystal compounds, after MD simulation</w:t>
      </w:r>
      <w:r w:rsidRPr="00BA3E3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728"/>
        <w:gridCol w:w="1728"/>
        <w:gridCol w:w="1728"/>
        <w:gridCol w:w="1728"/>
      </w:tblGrid>
      <w:tr w:rsidR="0071470B" w:rsidRPr="00BA3E35" w14:paraId="623E4C92" w14:textId="77777777" w:rsidTr="00AC3C29">
        <w:tc>
          <w:tcPr>
            <w:tcW w:w="1728" w:type="dxa"/>
          </w:tcPr>
          <w:p w14:paraId="0063C4A6" w14:textId="77777777" w:rsidR="0071470B" w:rsidRPr="00BA3E35" w:rsidRDefault="0071470B" w:rsidP="00AC3C29">
            <w:pPr>
              <w:rPr>
                <w:b/>
                <w:bCs/>
              </w:rPr>
            </w:pPr>
            <w:r w:rsidRPr="00BA3E35">
              <w:rPr>
                <w:b/>
                <w:bCs/>
              </w:rPr>
              <w:t>Compound</w:t>
            </w:r>
          </w:p>
        </w:tc>
        <w:tc>
          <w:tcPr>
            <w:tcW w:w="1728" w:type="dxa"/>
          </w:tcPr>
          <w:p w14:paraId="0E7BBEDE" w14:textId="77777777" w:rsidR="0071470B" w:rsidRPr="00BA3E35" w:rsidRDefault="0071470B" w:rsidP="00AC3C29">
            <w:pPr>
              <w:rPr>
                <w:b/>
                <w:bCs/>
              </w:rPr>
            </w:pPr>
            <w:r w:rsidRPr="00BA3E35">
              <w:rPr>
                <w:b/>
                <w:bCs/>
              </w:rPr>
              <w:t>RMSD (nm, mean ± SD)</w:t>
            </w:r>
          </w:p>
        </w:tc>
        <w:tc>
          <w:tcPr>
            <w:tcW w:w="1728" w:type="dxa"/>
          </w:tcPr>
          <w:p w14:paraId="3C5604B8" w14:textId="77777777" w:rsidR="0071470B" w:rsidRPr="00BA3E35" w:rsidRDefault="0071470B" w:rsidP="00AC3C29">
            <w:pPr>
              <w:rPr>
                <w:b/>
                <w:bCs/>
              </w:rPr>
            </w:pPr>
            <w:r w:rsidRPr="00BA3E35">
              <w:rPr>
                <w:b/>
                <w:bCs/>
              </w:rPr>
              <w:t>RMSF (nm, mean ± SD)</w:t>
            </w:r>
          </w:p>
        </w:tc>
        <w:tc>
          <w:tcPr>
            <w:tcW w:w="1728" w:type="dxa"/>
          </w:tcPr>
          <w:p w14:paraId="4AFFE649" w14:textId="77777777" w:rsidR="0071470B" w:rsidRPr="00BA3E35" w:rsidRDefault="0071470B" w:rsidP="00AC3C29">
            <w:pPr>
              <w:rPr>
                <w:b/>
                <w:bCs/>
              </w:rPr>
            </w:pPr>
            <w:proofErr w:type="spellStart"/>
            <w:r w:rsidRPr="00BA3E35">
              <w:rPr>
                <w:b/>
                <w:bCs/>
              </w:rPr>
              <w:t>RoG</w:t>
            </w:r>
            <w:proofErr w:type="spellEnd"/>
            <w:r w:rsidRPr="00BA3E35">
              <w:rPr>
                <w:b/>
                <w:bCs/>
              </w:rPr>
              <w:t xml:space="preserve"> (nm, mean ± SD)</w:t>
            </w:r>
          </w:p>
        </w:tc>
        <w:tc>
          <w:tcPr>
            <w:tcW w:w="1728" w:type="dxa"/>
          </w:tcPr>
          <w:p w14:paraId="56324999" w14:textId="77777777" w:rsidR="0071470B" w:rsidRPr="00BA3E35" w:rsidRDefault="0071470B" w:rsidP="00AC3C29">
            <w:pPr>
              <w:rPr>
                <w:b/>
                <w:bCs/>
              </w:rPr>
            </w:pPr>
            <w:r w:rsidRPr="00BA3E35">
              <w:rPr>
                <w:b/>
                <w:bCs/>
              </w:rPr>
              <w:t>H-Bonds (mean ± SD)</w:t>
            </w:r>
          </w:p>
        </w:tc>
      </w:tr>
      <w:tr w:rsidR="0071470B" w:rsidRPr="00BA3E35" w14:paraId="78D29E58" w14:textId="77777777" w:rsidTr="00AC3C29">
        <w:tc>
          <w:tcPr>
            <w:tcW w:w="1728" w:type="dxa"/>
          </w:tcPr>
          <w:p w14:paraId="0B0C5CA7" w14:textId="77777777" w:rsidR="0071470B" w:rsidRPr="00BA3E35" w:rsidRDefault="0071470B" w:rsidP="00AC3C29">
            <w:pPr>
              <w:rPr>
                <w:b/>
                <w:bCs/>
              </w:rPr>
            </w:pPr>
            <w:r w:rsidRPr="00BA3E35">
              <w:rPr>
                <w:b/>
                <w:bCs/>
              </w:rPr>
              <w:t>6SI</w:t>
            </w:r>
          </w:p>
        </w:tc>
        <w:tc>
          <w:tcPr>
            <w:tcW w:w="1728" w:type="dxa"/>
          </w:tcPr>
          <w:p w14:paraId="744B1D73" w14:textId="77777777" w:rsidR="0071470B" w:rsidRPr="00BA3E35" w:rsidRDefault="0071470B" w:rsidP="00AC3C29">
            <w:r w:rsidRPr="00BA3E35">
              <w:t>0.574 ± 0.148</w:t>
            </w:r>
          </w:p>
        </w:tc>
        <w:tc>
          <w:tcPr>
            <w:tcW w:w="1728" w:type="dxa"/>
          </w:tcPr>
          <w:p w14:paraId="00B5BA1F" w14:textId="77777777" w:rsidR="0071470B" w:rsidRPr="00BA3E35" w:rsidRDefault="0071470B" w:rsidP="00AC3C29">
            <w:r w:rsidRPr="00BA3E35">
              <w:t>0.184 ± 0.223</w:t>
            </w:r>
          </w:p>
        </w:tc>
        <w:tc>
          <w:tcPr>
            <w:tcW w:w="1728" w:type="dxa"/>
          </w:tcPr>
          <w:p w14:paraId="56B1D5C2" w14:textId="77777777" w:rsidR="0071470B" w:rsidRPr="00BA3E35" w:rsidRDefault="0071470B" w:rsidP="00AC3C29">
            <w:r w:rsidRPr="00BA3E35">
              <w:t>1.620 ± 0.0256</w:t>
            </w:r>
          </w:p>
        </w:tc>
        <w:tc>
          <w:tcPr>
            <w:tcW w:w="1728" w:type="dxa"/>
          </w:tcPr>
          <w:p w14:paraId="7F624A8A" w14:textId="77777777" w:rsidR="0071470B" w:rsidRPr="00BA3E35" w:rsidRDefault="0071470B" w:rsidP="00AC3C29">
            <w:r w:rsidRPr="00BA3E35">
              <w:t>0.744 ± 1.025</w:t>
            </w:r>
          </w:p>
        </w:tc>
      </w:tr>
      <w:tr w:rsidR="0071470B" w:rsidRPr="00BA3E35" w14:paraId="11EF9A95" w14:textId="77777777" w:rsidTr="00AC3C29">
        <w:tc>
          <w:tcPr>
            <w:tcW w:w="1728" w:type="dxa"/>
          </w:tcPr>
          <w:p w14:paraId="43118CE1" w14:textId="063A845A" w:rsidR="0071470B" w:rsidRPr="00BA3E35" w:rsidRDefault="0071470B" w:rsidP="00AC3C29">
            <w:r w:rsidRPr="00BA3E35">
              <w:rPr>
                <w:rFonts w:ascii="Times New Roman" w:hAnsi="Times New Roman" w:cs="Times New Roman"/>
                <w:b/>
                <w:bCs/>
              </w:rPr>
              <w:t>CID108749815</w:t>
            </w:r>
          </w:p>
        </w:tc>
        <w:tc>
          <w:tcPr>
            <w:tcW w:w="1728" w:type="dxa"/>
          </w:tcPr>
          <w:p w14:paraId="135677C5" w14:textId="77777777" w:rsidR="0071470B" w:rsidRPr="00BA3E35" w:rsidRDefault="0071470B" w:rsidP="00AC3C29">
            <w:r w:rsidRPr="00BA3E35">
              <w:t>0.775 ± 0.178</w:t>
            </w:r>
          </w:p>
        </w:tc>
        <w:tc>
          <w:tcPr>
            <w:tcW w:w="1728" w:type="dxa"/>
          </w:tcPr>
          <w:p w14:paraId="773D86D9" w14:textId="77777777" w:rsidR="0071470B" w:rsidRPr="00BA3E35" w:rsidRDefault="0071470B" w:rsidP="00AC3C29">
            <w:r w:rsidRPr="00BA3E35">
              <w:t>0.224 ± 0.184</w:t>
            </w:r>
          </w:p>
        </w:tc>
        <w:tc>
          <w:tcPr>
            <w:tcW w:w="1728" w:type="dxa"/>
          </w:tcPr>
          <w:p w14:paraId="0E6B1B36" w14:textId="77777777" w:rsidR="0071470B" w:rsidRPr="00BA3E35" w:rsidRDefault="0071470B" w:rsidP="00AC3C29">
            <w:r w:rsidRPr="00BA3E35">
              <w:t>1.597 ± 0.0280</w:t>
            </w:r>
          </w:p>
        </w:tc>
        <w:tc>
          <w:tcPr>
            <w:tcW w:w="1728" w:type="dxa"/>
          </w:tcPr>
          <w:p w14:paraId="3DFF9B24" w14:textId="77777777" w:rsidR="0071470B" w:rsidRPr="00BA3E35" w:rsidRDefault="0071470B" w:rsidP="00AC3C29">
            <w:r w:rsidRPr="00BA3E35">
              <w:t>0.125 ± 0.346</w:t>
            </w:r>
          </w:p>
        </w:tc>
      </w:tr>
      <w:tr w:rsidR="0071470B" w:rsidRPr="00BA3E35" w14:paraId="4F50B9C3" w14:textId="77777777" w:rsidTr="00AC3C29">
        <w:tc>
          <w:tcPr>
            <w:tcW w:w="1728" w:type="dxa"/>
          </w:tcPr>
          <w:p w14:paraId="300A0C30" w14:textId="29A4B8DF" w:rsidR="0071470B" w:rsidRPr="00BA3E35" w:rsidRDefault="0071470B" w:rsidP="00AC3C29">
            <w:r w:rsidRPr="00BA3E35">
              <w:rPr>
                <w:rFonts w:ascii="Times New Roman" w:hAnsi="Times New Roman" w:cs="Times New Roman"/>
                <w:b/>
                <w:bCs/>
              </w:rPr>
              <w:t>CID118980429</w:t>
            </w:r>
          </w:p>
        </w:tc>
        <w:tc>
          <w:tcPr>
            <w:tcW w:w="1728" w:type="dxa"/>
          </w:tcPr>
          <w:p w14:paraId="0C8260E9" w14:textId="77777777" w:rsidR="0071470B" w:rsidRPr="00BA3E35" w:rsidRDefault="0071470B" w:rsidP="00AC3C29">
            <w:r w:rsidRPr="00BA3E35">
              <w:t>0.697 ± 0.135</w:t>
            </w:r>
          </w:p>
        </w:tc>
        <w:tc>
          <w:tcPr>
            <w:tcW w:w="1728" w:type="dxa"/>
          </w:tcPr>
          <w:p w14:paraId="00CC8B76" w14:textId="77777777" w:rsidR="0071470B" w:rsidRPr="00BA3E35" w:rsidRDefault="0071470B" w:rsidP="00AC3C29">
            <w:r w:rsidRPr="00BA3E35">
              <w:t>0.168 ± 0.176</w:t>
            </w:r>
          </w:p>
        </w:tc>
        <w:tc>
          <w:tcPr>
            <w:tcW w:w="1728" w:type="dxa"/>
          </w:tcPr>
          <w:p w14:paraId="420EE5EA" w14:textId="77777777" w:rsidR="0071470B" w:rsidRPr="00BA3E35" w:rsidRDefault="0071470B" w:rsidP="00AC3C29">
            <w:r w:rsidRPr="00BA3E35">
              <w:t>1.590 ± 0.0267</w:t>
            </w:r>
          </w:p>
        </w:tc>
        <w:tc>
          <w:tcPr>
            <w:tcW w:w="1728" w:type="dxa"/>
          </w:tcPr>
          <w:p w14:paraId="509716C1" w14:textId="77777777" w:rsidR="0071470B" w:rsidRPr="00BA3E35" w:rsidRDefault="0071470B" w:rsidP="00AC3C29">
            <w:r w:rsidRPr="00BA3E35">
              <w:t>1.586 ± 1.734</w:t>
            </w:r>
          </w:p>
        </w:tc>
      </w:tr>
      <w:tr w:rsidR="0071470B" w:rsidRPr="00BA3E35" w14:paraId="64AA5611" w14:textId="77777777" w:rsidTr="00AC3C29">
        <w:tc>
          <w:tcPr>
            <w:tcW w:w="1728" w:type="dxa"/>
          </w:tcPr>
          <w:p w14:paraId="66F34AE6" w14:textId="28C01D06" w:rsidR="0071470B" w:rsidRPr="00BA3E35" w:rsidRDefault="0071470B" w:rsidP="00AC3C29">
            <w:r w:rsidRPr="00BA3E35">
              <w:rPr>
                <w:rFonts w:ascii="Times New Roman" w:hAnsi="Times New Roman" w:cs="Times New Roman"/>
                <w:b/>
                <w:bCs/>
              </w:rPr>
              <w:t>CID140877623</w:t>
            </w:r>
          </w:p>
        </w:tc>
        <w:tc>
          <w:tcPr>
            <w:tcW w:w="1728" w:type="dxa"/>
          </w:tcPr>
          <w:p w14:paraId="1E8D4A53" w14:textId="77777777" w:rsidR="0071470B" w:rsidRPr="00BA3E35" w:rsidRDefault="0071470B" w:rsidP="00AC3C29">
            <w:r w:rsidRPr="00BA3E35">
              <w:t>0.492 ± 0.142</w:t>
            </w:r>
          </w:p>
        </w:tc>
        <w:tc>
          <w:tcPr>
            <w:tcW w:w="1728" w:type="dxa"/>
          </w:tcPr>
          <w:p w14:paraId="2D6913CA" w14:textId="77777777" w:rsidR="0071470B" w:rsidRPr="00BA3E35" w:rsidRDefault="0071470B" w:rsidP="00AC3C29">
            <w:r w:rsidRPr="00BA3E35">
              <w:t>0.170 ± 0.192</w:t>
            </w:r>
          </w:p>
        </w:tc>
        <w:tc>
          <w:tcPr>
            <w:tcW w:w="1728" w:type="dxa"/>
          </w:tcPr>
          <w:p w14:paraId="33290AB8" w14:textId="77777777" w:rsidR="0071470B" w:rsidRPr="00BA3E35" w:rsidRDefault="0071470B" w:rsidP="00AC3C29">
            <w:r w:rsidRPr="00BA3E35">
              <w:t>1.595 ± 0.0297</w:t>
            </w:r>
          </w:p>
        </w:tc>
        <w:tc>
          <w:tcPr>
            <w:tcW w:w="1728" w:type="dxa"/>
          </w:tcPr>
          <w:p w14:paraId="488D029E" w14:textId="77777777" w:rsidR="0071470B" w:rsidRPr="00BA3E35" w:rsidRDefault="0071470B" w:rsidP="00AC3C29">
            <w:r w:rsidRPr="00BA3E35">
              <w:t>0.245 ± 0.497</w:t>
            </w:r>
          </w:p>
        </w:tc>
      </w:tr>
    </w:tbl>
    <w:p w14:paraId="4A683F49" w14:textId="77777777" w:rsidR="0071470B" w:rsidRPr="00BA3E35" w:rsidRDefault="0071470B" w:rsidP="00894A8B">
      <w:pPr>
        <w:spacing w:line="360" w:lineRule="auto"/>
        <w:jc w:val="both"/>
        <w:rPr>
          <w:rFonts w:ascii="Times New Roman" w:hAnsi="Times New Roman" w:cs="Times New Roman"/>
        </w:rPr>
      </w:pPr>
    </w:p>
    <w:p w14:paraId="24240F15" w14:textId="77777777" w:rsidR="00AA674B" w:rsidRPr="00BA3E35" w:rsidRDefault="00AA674B" w:rsidP="00AA674B">
      <w:pPr>
        <w:keepNext/>
        <w:spacing w:line="360" w:lineRule="auto"/>
        <w:jc w:val="both"/>
      </w:pPr>
      <w:r w:rsidRPr="00BA3E35">
        <w:rPr>
          <w:rFonts w:ascii="Times New Roman" w:hAnsi="Times New Roman" w:cs="Times New Roman"/>
          <w:noProof/>
        </w:rPr>
        <w:lastRenderedPageBreak/>
        <w:drawing>
          <wp:inline distT="0" distB="0" distL="0" distR="0" wp14:anchorId="158F3503" wp14:editId="639B45B5">
            <wp:extent cx="5267325" cy="4057650"/>
            <wp:effectExtent l="0" t="0" r="9525" b="0"/>
            <wp:docPr id="1616604084" name="Picture 16" descr="A graph of a graph showing a number of numbers and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04084" name="Picture 16" descr="A graph of a graph showing a number of numbers and a number of numbers&#10;&#10;AI-generated content may be incorrect."/>
                    <pic:cNvPicPr>
                      <a:picLocks noChangeAspect="1" noChangeArrowheads="1"/>
                    </pic:cNvPicPr>
                  </pic:nvPicPr>
                  <pic:blipFill rotWithShape="1">
                    <a:blip r:embed="rId16">
                      <a:extLst>
                        <a:ext uri="{28A0092B-C50C-407E-A947-70E740481C1C}">
                          <a14:useLocalDpi xmlns:a14="http://schemas.microsoft.com/office/drawing/2010/main" val="0"/>
                        </a:ext>
                      </a:extLst>
                    </a:blip>
                    <a:srcRect l="4327" t="3941" r="7051" b="7715"/>
                    <a:stretch>
                      <a:fillRect/>
                    </a:stretch>
                  </pic:blipFill>
                  <pic:spPr bwMode="auto">
                    <a:xfrm>
                      <a:off x="0" y="0"/>
                      <a:ext cx="5267325" cy="4057650"/>
                    </a:xfrm>
                    <a:prstGeom prst="rect">
                      <a:avLst/>
                    </a:prstGeom>
                    <a:noFill/>
                    <a:ln>
                      <a:noFill/>
                    </a:ln>
                    <a:extLst>
                      <a:ext uri="{53640926-AAD7-44D8-BBD7-CCE9431645EC}">
                        <a14:shadowObscured xmlns:a14="http://schemas.microsoft.com/office/drawing/2010/main"/>
                      </a:ext>
                    </a:extLst>
                  </pic:spPr>
                </pic:pic>
              </a:graphicData>
            </a:graphic>
          </wp:inline>
        </w:drawing>
      </w:r>
    </w:p>
    <w:p w14:paraId="31F16611" w14:textId="2C740C22" w:rsidR="00AA674B" w:rsidRPr="00AA674B" w:rsidRDefault="00AA674B" w:rsidP="00AA674B">
      <w:pPr>
        <w:pStyle w:val="Caption"/>
        <w:jc w:val="both"/>
        <w:rPr>
          <w:rFonts w:ascii="Times New Roman" w:hAnsi="Times New Roman" w:cs="Times New Roman"/>
          <w:b/>
          <w:bCs/>
        </w:rPr>
      </w:pPr>
      <w:r w:rsidRPr="00BA3E35">
        <w:rPr>
          <w:b/>
          <w:bCs/>
        </w:rPr>
        <w:t xml:space="preserve">Figure </w:t>
      </w:r>
      <w:r w:rsidRPr="00BA3E35">
        <w:rPr>
          <w:b/>
          <w:bCs/>
        </w:rPr>
        <w:fldChar w:fldCharType="begin"/>
      </w:r>
      <w:r w:rsidRPr="00BA3E35">
        <w:rPr>
          <w:b/>
          <w:bCs/>
        </w:rPr>
        <w:instrText xml:space="preserve"> SEQ Figure \* ARABIC </w:instrText>
      </w:r>
      <w:r w:rsidRPr="00BA3E35">
        <w:rPr>
          <w:b/>
          <w:bCs/>
        </w:rPr>
        <w:fldChar w:fldCharType="separate"/>
      </w:r>
      <w:r w:rsidR="00B46906" w:rsidRPr="00BA3E35">
        <w:rPr>
          <w:b/>
          <w:bCs/>
          <w:noProof/>
        </w:rPr>
        <w:t>4</w:t>
      </w:r>
      <w:r w:rsidRPr="00BA3E35">
        <w:rPr>
          <w:b/>
          <w:bCs/>
        </w:rPr>
        <w:fldChar w:fldCharType="end"/>
      </w:r>
      <w:r w:rsidRPr="00BA3E35">
        <w:rPr>
          <w:b/>
          <w:bCs/>
        </w:rPr>
        <w:t>: RMSD spectrum of the top 3 compounds including the reference co-crystal compound.</w:t>
      </w:r>
    </w:p>
    <w:p w14:paraId="5167740A" w14:textId="77777777" w:rsidR="00AA674B" w:rsidRPr="00BA3E35" w:rsidRDefault="00AA674B" w:rsidP="00894A8B">
      <w:pPr>
        <w:spacing w:line="360" w:lineRule="auto"/>
        <w:jc w:val="both"/>
        <w:rPr>
          <w:rFonts w:ascii="Times New Roman" w:hAnsi="Times New Roman" w:cs="Times New Roman"/>
        </w:rPr>
      </w:pPr>
    </w:p>
    <w:p w14:paraId="77108648" w14:textId="755B654A" w:rsidR="00894A8B" w:rsidRPr="00BA3E35" w:rsidRDefault="00894A8B" w:rsidP="00894A8B">
      <w:pPr>
        <w:spacing w:line="360" w:lineRule="auto"/>
        <w:jc w:val="both"/>
        <w:rPr>
          <w:rFonts w:ascii="Times New Roman" w:hAnsi="Times New Roman" w:cs="Times New Roman"/>
        </w:rPr>
      </w:pPr>
      <w:r w:rsidRPr="00BA3E35">
        <w:rPr>
          <w:rFonts w:ascii="Times New Roman" w:hAnsi="Times New Roman" w:cs="Times New Roman"/>
        </w:rPr>
        <w:t>Shifting focus to RMSF, which captures residue-level flexibility across the protein, CID118 demonstrated the lowest mean value of 0.168 ± 0.176 nm</w:t>
      </w:r>
      <w:r w:rsidR="00E87A0C" w:rsidRPr="00BA3E35">
        <w:rPr>
          <w:rFonts w:ascii="Times New Roman" w:hAnsi="Times New Roman" w:cs="Times New Roman"/>
        </w:rPr>
        <w:t xml:space="preserve"> (Fig. 5, Table 1)</w:t>
      </w:r>
      <w:r w:rsidRPr="00BA3E35">
        <w:rPr>
          <w:rFonts w:ascii="Times New Roman" w:hAnsi="Times New Roman" w:cs="Times New Roman"/>
        </w:rPr>
        <w:t xml:space="preserve">. Its RMSF graph </w:t>
      </w:r>
      <w:r w:rsidR="00EA3C9C" w:rsidRPr="00BA3E35">
        <w:rPr>
          <w:rFonts w:ascii="Times New Roman" w:hAnsi="Times New Roman" w:cs="Times New Roman"/>
        </w:rPr>
        <w:t xml:space="preserve">(Fig. 5) </w:t>
      </w:r>
      <w:r w:rsidRPr="00BA3E35">
        <w:rPr>
          <w:rFonts w:ascii="Times New Roman" w:hAnsi="Times New Roman" w:cs="Times New Roman"/>
        </w:rPr>
        <w:t>exhibits restrained peaks, particularly at the termini, reflecting a rigid structure likely stabilized by an extensive hydrogen bonding network with residues such as ARG A:48, ASN A:76, and THR A:110 (Abraham et al., 2015). CID1408 followed closely with an RMSF of 0.170 ± 0.192 nm, its graph similarly showing subdued fluctuations, consistent with its stable RMSD and key interactions with CYS A:106 and ARG A:48. In contrast, 6SI and CID108 displayed greater flexibility, with RMSF values of 0.184 ± 0.223 nm and 0.224 ± 0.184 nm, respectively. The RMSF graph for 6SI reveals moderate peaks, while CID108 shows the most significant residue movements, especially at the termini, corroborating its poor stability and limited interaction strength. The high standard deviation in 6SI’s RMSF points to variability in its ability to constrain protein motion, possibly due to intermittent stabilization within the binding site.</w:t>
      </w:r>
    </w:p>
    <w:p w14:paraId="75FCBFF8" w14:textId="77777777" w:rsidR="00B4018B" w:rsidRPr="00BA3E35" w:rsidRDefault="00B4018B" w:rsidP="00B4018B">
      <w:pPr>
        <w:keepNext/>
        <w:spacing w:line="360" w:lineRule="auto"/>
        <w:jc w:val="both"/>
      </w:pPr>
      <w:r w:rsidRPr="00BA3E35">
        <w:rPr>
          <w:rFonts w:ascii="Times New Roman" w:hAnsi="Times New Roman" w:cs="Times New Roman"/>
          <w:noProof/>
        </w:rPr>
        <w:lastRenderedPageBreak/>
        <w:drawing>
          <wp:inline distT="0" distB="0" distL="0" distR="0" wp14:anchorId="14A527C3" wp14:editId="473E2F43">
            <wp:extent cx="5143500" cy="4019550"/>
            <wp:effectExtent l="0" t="0" r="0" b="0"/>
            <wp:docPr id="378880628" name="Picture 18" descr="A graph of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80628" name="Picture 18" descr="A graph of a number of data&#10;&#10;AI-generated content may be incorrect."/>
                    <pic:cNvPicPr>
                      <a:picLocks noChangeAspect="1" noChangeArrowheads="1"/>
                    </pic:cNvPicPr>
                  </pic:nvPicPr>
                  <pic:blipFill rotWithShape="1">
                    <a:blip r:embed="rId17">
                      <a:extLst>
                        <a:ext uri="{28A0092B-C50C-407E-A947-70E740481C1C}">
                          <a14:useLocalDpi xmlns:a14="http://schemas.microsoft.com/office/drawing/2010/main" val="0"/>
                        </a:ext>
                      </a:extLst>
                    </a:blip>
                    <a:srcRect l="4808" t="4770" r="8654" b="7715"/>
                    <a:stretch>
                      <a:fillRect/>
                    </a:stretch>
                  </pic:blipFill>
                  <pic:spPr bwMode="auto">
                    <a:xfrm>
                      <a:off x="0" y="0"/>
                      <a:ext cx="5143500" cy="4019550"/>
                    </a:xfrm>
                    <a:prstGeom prst="rect">
                      <a:avLst/>
                    </a:prstGeom>
                    <a:noFill/>
                    <a:ln>
                      <a:noFill/>
                    </a:ln>
                    <a:extLst>
                      <a:ext uri="{53640926-AAD7-44D8-BBD7-CCE9431645EC}">
                        <a14:shadowObscured xmlns:a14="http://schemas.microsoft.com/office/drawing/2010/main"/>
                      </a:ext>
                    </a:extLst>
                  </pic:spPr>
                </pic:pic>
              </a:graphicData>
            </a:graphic>
          </wp:inline>
        </w:drawing>
      </w:r>
    </w:p>
    <w:p w14:paraId="4688E248" w14:textId="38D4B174" w:rsidR="00B4018B" w:rsidRPr="00AA674B" w:rsidRDefault="00B4018B" w:rsidP="00B4018B">
      <w:pPr>
        <w:pStyle w:val="Caption"/>
        <w:jc w:val="both"/>
        <w:rPr>
          <w:rFonts w:ascii="Times New Roman" w:hAnsi="Times New Roman" w:cs="Times New Roman"/>
          <w:b/>
          <w:bCs/>
        </w:rPr>
      </w:pPr>
      <w:r w:rsidRPr="00BA3E35">
        <w:rPr>
          <w:b/>
          <w:bCs/>
        </w:rPr>
        <w:t xml:space="preserve">Figure </w:t>
      </w:r>
      <w:r w:rsidRPr="00BA3E35">
        <w:rPr>
          <w:b/>
          <w:bCs/>
        </w:rPr>
        <w:fldChar w:fldCharType="begin"/>
      </w:r>
      <w:r w:rsidRPr="00BA3E35">
        <w:rPr>
          <w:b/>
          <w:bCs/>
        </w:rPr>
        <w:instrText xml:space="preserve"> SEQ Figure \* ARABIC </w:instrText>
      </w:r>
      <w:r w:rsidRPr="00BA3E35">
        <w:rPr>
          <w:b/>
          <w:bCs/>
        </w:rPr>
        <w:fldChar w:fldCharType="separate"/>
      </w:r>
      <w:r w:rsidR="00B46906" w:rsidRPr="00BA3E35">
        <w:rPr>
          <w:b/>
          <w:bCs/>
          <w:noProof/>
        </w:rPr>
        <w:t>5</w:t>
      </w:r>
      <w:r w:rsidRPr="00BA3E35">
        <w:rPr>
          <w:b/>
          <w:bCs/>
        </w:rPr>
        <w:fldChar w:fldCharType="end"/>
      </w:r>
      <w:r w:rsidRPr="00BA3E35">
        <w:rPr>
          <w:b/>
          <w:bCs/>
        </w:rPr>
        <w:t>: RMSF spectrum of the top 3 compounds including the reference co-crystal compound.</w:t>
      </w:r>
    </w:p>
    <w:p w14:paraId="0C5DB11C" w14:textId="77777777" w:rsidR="00B4018B" w:rsidRPr="00BA3E35" w:rsidRDefault="00B4018B" w:rsidP="00B4018B">
      <w:pPr>
        <w:spacing w:line="360" w:lineRule="auto"/>
        <w:jc w:val="both"/>
        <w:rPr>
          <w:rFonts w:ascii="Times New Roman" w:hAnsi="Times New Roman" w:cs="Times New Roman"/>
        </w:rPr>
      </w:pPr>
    </w:p>
    <w:p w14:paraId="1EF30F13" w14:textId="0160478F" w:rsidR="00B4018B" w:rsidRPr="00B4018B" w:rsidRDefault="00B4018B" w:rsidP="00B4018B">
      <w:pPr>
        <w:pStyle w:val="Caption"/>
        <w:jc w:val="both"/>
        <w:rPr>
          <w:rFonts w:ascii="Times New Roman" w:hAnsi="Times New Roman" w:cs="Times New Roman"/>
        </w:rPr>
      </w:pPr>
    </w:p>
    <w:p w14:paraId="3D3BCFD3" w14:textId="77777777" w:rsidR="00B4018B" w:rsidRPr="00BA3E35" w:rsidRDefault="00B4018B" w:rsidP="00894A8B">
      <w:pPr>
        <w:spacing w:line="360" w:lineRule="auto"/>
        <w:jc w:val="both"/>
        <w:rPr>
          <w:rFonts w:ascii="Times New Roman" w:hAnsi="Times New Roman" w:cs="Times New Roman"/>
        </w:rPr>
      </w:pPr>
    </w:p>
    <w:p w14:paraId="4FFC7330" w14:textId="6E4ACBAD" w:rsidR="00894A8B" w:rsidRPr="00BA3E35" w:rsidRDefault="00894A8B" w:rsidP="00894A8B">
      <w:pPr>
        <w:spacing w:line="360" w:lineRule="auto"/>
        <w:jc w:val="both"/>
        <w:rPr>
          <w:rFonts w:ascii="Times New Roman" w:hAnsi="Times New Roman" w:cs="Times New Roman"/>
        </w:rPr>
      </w:pPr>
      <w:r w:rsidRPr="00BA3E35">
        <w:rPr>
          <w:rFonts w:ascii="Times New Roman" w:hAnsi="Times New Roman" w:cs="Times New Roman"/>
        </w:rPr>
        <w:t>The Radius of Gyration (</w:t>
      </w:r>
      <w:proofErr w:type="spellStart"/>
      <w:r w:rsidRPr="00BA3E35">
        <w:rPr>
          <w:rFonts w:ascii="Times New Roman" w:hAnsi="Times New Roman" w:cs="Times New Roman"/>
        </w:rPr>
        <w:t>RoG</w:t>
      </w:r>
      <w:proofErr w:type="spellEnd"/>
      <w:r w:rsidRPr="00BA3E35">
        <w:rPr>
          <w:rFonts w:ascii="Times New Roman" w:hAnsi="Times New Roman" w:cs="Times New Roman"/>
        </w:rPr>
        <w:t xml:space="preserve">) analysis, which evaluates the compactness of each complex, further differentiates the ligands. CID118 recorded the lowest mean </w:t>
      </w:r>
      <w:proofErr w:type="spellStart"/>
      <w:r w:rsidRPr="00BA3E35">
        <w:rPr>
          <w:rFonts w:ascii="Times New Roman" w:hAnsi="Times New Roman" w:cs="Times New Roman"/>
        </w:rPr>
        <w:t>RoG</w:t>
      </w:r>
      <w:proofErr w:type="spellEnd"/>
      <w:r w:rsidRPr="00BA3E35">
        <w:rPr>
          <w:rFonts w:ascii="Times New Roman" w:hAnsi="Times New Roman" w:cs="Times New Roman"/>
        </w:rPr>
        <w:t xml:space="preserve"> of 1.590 ± 0.0267 nm</w:t>
      </w:r>
      <w:r w:rsidR="00B22932" w:rsidRPr="00BA3E35">
        <w:rPr>
          <w:rFonts w:ascii="Times New Roman" w:hAnsi="Times New Roman" w:cs="Times New Roman"/>
        </w:rPr>
        <w:t xml:space="preserve"> (Table 1)</w:t>
      </w:r>
      <w:r w:rsidRPr="00BA3E35">
        <w:rPr>
          <w:rFonts w:ascii="Times New Roman" w:hAnsi="Times New Roman" w:cs="Times New Roman"/>
        </w:rPr>
        <w:t>, its graph maintaining a steady value around 1.59 nm</w:t>
      </w:r>
      <w:r w:rsidR="00B22932" w:rsidRPr="00BA3E35">
        <w:rPr>
          <w:rFonts w:ascii="Times New Roman" w:hAnsi="Times New Roman" w:cs="Times New Roman"/>
        </w:rPr>
        <w:t xml:space="preserve"> (Fig. 6)</w:t>
      </w:r>
      <w:r w:rsidRPr="00BA3E35">
        <w:rPr>
          <w:rFonts w:ascii="Times New Roman" w:hAnsi="Times New Roman" w:cs="Times New Roman"/>
        </w:rPr>
        <w:t xml:space="preserve">, suggesting a tightly packed structure. This compactness likely arises from its robust hydrogen bonding network, which pulls the protein into a condensed conformation (Lobanov et al., 2008). CID1408 and CID108 showed comparable </w:t>
      </w:r>
      <w:proofErr w:type="spellStart"/>
      <w:r w:rsidRPr="00BA3E35">
        <w:rPr>
          <w:rFonts w:ascii="Times New Roman" w:hAnsi="Times New Roman" w:cs="Times New Roman"/>
        </w:rPr>
        <w:t>RoG</w:t>
      </w:r>
      <w:proofErr w:type="spellEnd"/>
      <w:r w:rsidRPr="00BA3E35">
        <w:rPr>
          <w:rFonts w:ascii="Times New Roman" w:hAnsi="Times New Roman" w:cs="Times New Roman"/>
        </w:rPr>
        <w:t xml:space="preserve"> values of 1.595 ± 0.0297 nm and 1.597 ± 0.0280 nm, respectively, with their graphs stabilizing near 1.60 nm. For CID1408, this compactness reinforces its stability, whereas for CID108, it contrasts sharply with its high RMSD and RMSF, implying that while the overall size remains compact, internal dynamics are disrupted by weak interactions. 6SI, with a mean </w:t>
      </w:r>
      <w:proofErr w:type="spellStart"/>
      <w:r w:rsidRPr="00BA3E35">
        <w:rPr>
          <w:rFonts w:ascii="Times New Roman" w:hAnsi="Times New Roman" w:cs="Times New Roman"/>
        </w:rPr>
        <w:t>RoG</w:t>
      </w:r>
      <w:proofErr w:type="spellEnd"/>
      <w:r w:rsidRPr="00BA3E35">
        <w:rPr>
          <w:rFonts w:ascii="Times New Roman" w:hAnsi="Times New Roman" w:cs="Times New Roman"/>
        </w:rPr>
        <w:t xml:space="preserve"> of </w:t>
      </w:r>
      <w:r w:rsidRPr="00BA3E35">
        <w:rPr>
          <w:rFonts w:ascii="Times New Roman" w:hAnsi="Times New Roman" w:cs="Times New Roman"/>
        </w:rPr>
        <w:lastRenderedPageBreak/>
        <w:t>1.620 ± 0.0256 nm, exhibited a slightly more extended structure, its graph averaging 1.62 nm, potentially reflecting less efficient packing or ligand-induced conformational expansion.</w:t>
      </w:r>
    </w:p>
    <w:p w14:paraId="0E363C37" w14:textId="77777777" w:rsidR="006A48E2" w:rsidRPr="00BA3E35" w:rsidRDefault="006A48E2" w:rsidP="006A48E2">
      <w:pPr>
        <w:keepNext/>
        <w:spacing w:line="360" w:lineRule="auto"/>
        <w:jc w:val="both"/>
      </w:pPr>
      <w:r w:rsidRPr="00BA3E35">
        <w:rPr>
          <w:rFonts w:ascii="Times New Roman" w:hAnsi="Times New Roman" w:cs="Times New Roman"/>
          <w:noProof/>
        </w:rPr>
        <w:drawing>
          <wp:inline distT="0" distB="0" distL="0" distR="0" wp14:anchorId="77DF3538" wp14:editId="5D53DD73">
            <wp:extent cx="3800475" cy="4067175"/>
            <wp:effectExtent l="0" t="0" r="9525" b="9525"/>
            <wp:docPr id="1220528765" name="Picture 20" descr="A graph with colorful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28765" name="Picture 20" descr="A graph with colorful lines and numbers&#10;&#10;AI-generated content may be incorrect."/>
                    <pic:cNvPicPr>
                      <a:picLocks noChangeAspect="1" noChangeArrowheads="1"/>
                    </pic:cNvPicPr>
                  </pic:nvPicPr>
                  <pic:blipFill rotWithShape="1">
                    <a:blip r:embed="rId18">
                      <a:extLst>
                        <a:ext uri="{28A0092B-C50C-407E-A947-70E740481C1C}">
                          <a14:useLocalDpi xmlns:a14="http://schemas.microsoft.com/office/drawing/2010/main" val="0"/>
                        </a:ext>
                      </a:extLst>
                    </a:blip>
                    <a:srcRect l="3205" t="4563" r="32853" b="6885"/>
                    <a:stretch>
                      <a:fillRect/>
                    </a:stretch>
                  </pic:blipFill>
                  <pic:spPr bwMode="auto">
                    <a:xfrm>
                      <a:off x="0" y="0"/>
                      <a:ext cx="3800475" cy="4067175"/>
                    </a:xfrm>
                    <a:prstGeom prst="rect">
                      <a:avLst/>
                    </a:prstGeom>
                    <a:noFill/>
                    <a:ln>
                      <a:noFill/>
                    </a:ln>
                    <a:extLst>
                      <a:ext uri="{53640926-AAD7-44D8-BBD7-CCE9431645EC}">
                        <a14:shadowObscured xmlns:a14="http://schemas.microsoft.com/office/drawing/2010/main"/>
                      </a:ext>
                    </a:extLst>
                  </pic:spPr>
                </pic:pic>
              </a:graphicData>
            </a:graphic>
          </wp:inline>
        </w:drawing>
      </w:r>
    </w:p>
    <w:p w14:paraId="4909A41F" w14:textId="10D6ADD0" w:rsidR="006A48E2" w:rsidRPr="006A48E2" w:rsidRDefault="006A48E2" w:rsidP="006A48E2">
      <w:pPr>
        <w:pStyle w:val="Caption"/>
        <w:jc w:val="both"/>
        <w:rPr>
          <w:rFonts w:ascii="Times New Roman" w:hAnsi="Times New Roman" w:cs="Times New Roman"/>
        </w:rPr>
      </w:pPr>
      <w:r w:rsidRPr="00BA3E35">
        <w:rPr>
          <w:b/>
          <w:bCs/>
        </w:rPr>
        <w:t xml:space="preserve">Figure </w:t>
      </w:r>
      <w:r w:rsidRPr="00BA3E35">
        <w:rPr>
          <w:b/>
          <w:bCs/>
        </w:rPr>
        <w:fldChar w:fldCharType="begin"/>
      </w:r>
      <w:r w:rsidRPr="00BA3E35">
        <w:rPr>
          <w:b/>
          <w:bCs/>
        </w:rPr>
        <w:instrText xml:space="preserve"> SEQ Figure \* ARABIC </w:instrText>
      </w:r>
      <w:r w:rsidRPr="00BA3E35">
        <w:rPr>
          <w:b/>
          <w:bCs/>
        </w:rPr>
        <w:fldChar w:fldCharType="separate"/>
      </w:r>
      <w:r w:rsidR="00B46906" w:rsidRPr="00BA3E35">
        <w:rPr>
          <w:b/>
          <w:bCs/>
          <w:noProof/>
        </w:rPr>
        <w:t>6</w:t>
      </w:r>
      <w:r w:rsidRPr="00BA3E35">
        <w:rPr>
          <w:b/>
          <w:bCs/>
        </w:rPr>
        <w:fldChar w:fldCharType="end"/>
      </w:r>
      <w:r w:rsidRPr="00BA3E35">
        <w:rPr>
          <w:b/>
          <w:bCs/>
        </w:rPr>
        <w:t>: Rog</w:t>
      </w:r>
      <w:r w:rsidRPr="00BA3E35">
        <w:t xml:space="preserve"> </w:t>
      </w:r>
      <w:r w:rsidRPr="00BA3E35">
        <w:rPr>
          <w:b/>
          <w:bCs/>
        </w:rPr>
        <w:t>of the top 3 compounds including the reference co-crystal compound.</w:t>
      </w:r>
    </w:p>
    <w:p w14:paraId="71A4AFE5" w14:textId="77777777" w:rsidR="006A48E2" w:rsidRPr="00BA3E35" w:rsidRDefault="006A48E2" w:rsidP="00894A8B">
      <w:pPr>
        <w:spacing w:line="360" w:lineRule="auto"/>
        <w:jc w:val="both"/>
        <w:rPr>
          <w:rFonts w:ascii="Times New Roman" w:hAnsi="Times New Roman" w:cs="Times New Roman"/>
        </w:rPr>
      </w:pPr>
    </w:p>
    <w:p w14:paraId="22DBDC2B" w14:textId="2473ECEA" w:rsidR="00894A8B" w:rsidRPr="00BA3E35" w:rsidRDefault="00894A8B" w:rsidP="00894A8B">
      <w:pPr>
        <w:spacing w:line="360" w:lineRule="auto"/>
        <w:jc w:val="both"/>
        <w:rPr>
          <w:rFonts w:ascii="Times New Roman" w:hAnsi="Times New Roman" w:cs="Times New Roman"/>
        </w:rPr>
      </w:pPr>
      <w:r w:rsidRPr="00BA3E35">
        <w:rPr>
          <w:rFonts w:ascii="Times New Roman" w:hAnsi="Times New Roman" w:cs="Times New Roman"/>
        </w:rPr>
        <w:t>Hydrogen bond analysis illuminates the strength and specificity of the ligand-protein interactions driving these dynamics. CID118 topped the group with a mean H-bond count of 1.586 ± 1.734</w:t>
      </w:r>
      <w:r w:rsidR="00E8363A" w:rsidRPr="00BA3E35">
        <w:rPr>
          <w:rFonts w:ascii="Times New Roman" w:hAnsi="Times New Roman" w:cs="Times New Roman"/>
        </w:rPr>
        <w:t xml:space="preserve"> (Table 1, Fig. 7)</w:t>
      </w:r>
      <w:r w:rsidRPr="00BA3E35">
        <w:rPr>
          <w:rFonts w:ascii="Times New Roman" w:hAnsi="Times New Roman" w:cs="Times New Roman"/>
        </w:rPr>
        <w:t xml:space="preserve">, its H-bond graph displaying frequent peaks reaching 8–9 bonds, fueled by interactions with ARG A:48, ASN A:76, and THR A:110. The high standard deviation, however, suggests these bonds are transient, which may contribute to its elevated RMSD (Chen et al., 2016). 6SI averaged 0.744 ± 1.025 H-bonds, with its graph fluctuating between 0 and 4, occasionally spiking to 6–7, indicating a moderate interaction network. CID1408, despite a lower H-bond count of 0.245 ± 0.497, maintained remarkable stability, its graph rarely exceeding 3 bonds. Its critical interactions with ARG A:48 and CYS A:106, reinforced by hydrophobic contacts, appear highly efficient. CID108, with only 0.125 ± 0.346 H-bonds, showed the weakest profile, its graph </w:t>
      </w:r>
      <w:r w:rsidRPr="00BA3E35">
        <w:rPr>
          <w:rFonts w:ascii="Times New Roman" w:hAnsi="Times New Roman" w:cs="Times New Roman"/>
        </w:rPr>
        <w:lastRenderedPageBreak/>
        <w:t>remaining largely flat with rare spikes to 2, reflecting minimal interaction strength with ASN A:76 and HIS A:126.</w:t>
      </w:r>
    </w:p>
    <w:p w14:paraId="348A1BF9" w14:textId="77777777" w:rsidR="00B46906" w:rsidRPr="00BA3E35" w:rsidRDefault="00B46906" w:rsidP="00B46906">
      <w:pPr>
        <w:keepNext/>
        <w:spacing w:line="360" w:lineRule="auto"/>
        <w:jc w:val="both"/>
      </w:pPr>
      <w:r w:rsidRPr="00BA3E35">
        <w:rPr>
          <w:rFonts w:ascii="Times New Roman" w:hAnsi="Times New Roman" w:cs="Times New Roman"/>
          <w:noProof/>
        </w:rPr>
        <w:drawing>
          <wp:inline distT="0" distB="0" distL="0" distR="0" wp14:anchorId="777A5250" wp14:editId="376D5D35">
            <wp:extent cx="3362325" cy="4105275"/>
            <wp:effectExtent l="0" t="0" r="9525" b="9525"/>
            <wp:docPr id="655976493" name="Picture 24" descr="A graph of hydrogen bo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76493" name="Picture 24" descr="A graph of hydrogen bonds&#10;&#10;AI-generated content may be incorrect."/>
                    <pic:cNvPicPr>
                      <a:picLocks noChangeAspect="1" noChangeArrowheads="1"/>
                    </pic:cNvPicPr>
                  </pic:nvPicPr>
                  <pic:blipFill rotWithShape="1">
                    <a:blip r:embed="rId19">
                      <a:extLst>
                        <a:ext uri="{28A0092B-C50C-407E-A947-70E740481C1C}">
                          <a14:useLocalDpi xmlns:a14="http://schemas.microsoft.com/office/drawing/2010/main" val="0"/>
                        </a:ext>
                      </a:extLst>
                    </a:blip>
                    <a:srcRect l="5929" t="3940" r="37500" b="6679"/>
                    <a:stretch>
                      <a:fillRect/>
                    </a:stretch>
                  </pic:blipFill>
                  <pic:spPr bwMode="auto">
                    <a:xfrm>
                      <a:off x="0" y="0"/>
                      <a:ext cx="3362325" cy="4105275"/>
                    </a:xfrm>
                    <a:prstGeom prst="rect">
                      <a:avLst/>
                    </a:prstGeom>
                    <a:noFill/>
                    <a:ln>
                      <a:noFill/>
                    </a:ln>
                    <a:extLst>
                      <a:ext uri="{53640926-AAD7-44D8-BBD7-CCE9431645EC}">
                        <a14:shadowObscured xmlns:a14="http://schemas.microsoft.com/office/drawing/2010/main"/>
                      </a:ext>
                    </a:extLst>
                  </pic:spPr>
                </pic:pic>
              </a:graphicData>
            </a:graphic>
          </wp:inline>
        </w:drawing>
      </w:r>
    </w:p>
    <w:p w14:paraId="2AB4B6DB" w14:textId="4F2E30AF" w:rsidR="00B46906" w:rsidRPr="00B46906" w:rsidRDefault="00B46906" w:rsidP="00B46906">
      <w:pPr>
        <w:pStyle w:val="Caption"/>
        <w:jc w:val="both"/>
        <w:rPr>
          <w:rFonts w:ascii="Times New Roman" w:hAnsi="Times New Roman" w:cs="Times New Roman"/>
        </w:rPr>
      </w:pPr>
      <w:r w:rsidRPr="00BA3E35">
        <w:rPr>
          <w:b/>
          <w:bCs/>
        </w:rPr>
        <w:t xml:space="preserve">Figure </w:t>
      </w:r>
      <w:r w:rsidRPr="00BA3E35">
        <w:rPr>
          <w:b/>
          <w:bCs/>
        </w:rPr>
        <w:fldChar w:fldCharType="begin"/>
      </w:r>
      <w:r w:rsidRPr="00BA3E35">
        <w:rPr>
          <w:b/>
          <w:bCs/>
        </w:rPr>
        <w:instrText xml:space="preserve"> SEQ Figure \* ARABIC </w:instrText>
      </w:r>
      <w:r w:rsidRPr="00BA3E35">
        <w:rPr>
          <w:b/>
          <w:bCs/>
        </w:rPr>
        <w:fldChar w:fldCharType="separate"/>
      </w:r>
      <w:r w:rsidRPr="00BA3E35">
        <w:rPr>
          <w:b/>
          <w:bCs/>
          <w:noProof/>
        </w:rPr>
        <w:t>7</w:t>
      </w:r>
      <w:r w:rsidRPr="00BA3E35">
        <w:rPr>
          <w:b/>
          <w:bCs/>
        </w:rPr>
        <w:fldChar w:fldCharType="end"/>
      </w:r>
      <w:r w:rsidRPr="00BA3E35">
        <w:rPr>
          <w:b/>
          <w:bCs/>
        </w:rPr>
        <w:t xml:space="preserve">: </w:t>
      </w:r>
      <w:proofErr w:type="spellStart"/>
      <w:r w:rsidRPr="00BA3E35">
        <w:rPr>
          <w:b/>
          <w:bCs/>
        </w:rPr>
        <w:t>Hbond</w:t>
      </w:r>
      <w:proofErr w:type="spellEnd"/>
      <w:r w:rsidRPr="00BA3E35">
        <w:rPr>
          <w:b/>
          <w:bCs/>
        </w:rPr>
        <w:t xml:space="preserve"> graph</w:t>
      </w:r>
      <w:r w:rsidRPr="00BA3E35">
        <w:t xml:space="preserve"> </w:t>
      </w:r>
      <w:r w:rsidRPr="00BA3E35">
        <w:rPr>
          <w:b/>
          <w:bCs/>
        </w:rPr>
        <w:t>of the top 3 compounds including the reference co-crystal compound.</w:t>
      </w:r>
    </w:p>
    <w:p w14:paraId="3311E5CF" w14:textId="77777777" w:rsidR="008B176B" w:rsidRPr="00BA3E35" w:rsidRDefault="008B176B" w:rsidP="00894A8B">
      <w:pPr>
        <w:spacing w:line="360" w:lineRule="auto"/>
        <w:jc w:val="both"/>
        <w:rPr>
          <w:rFonts w:ascii="Times New Roman" w:hAnsi="Times New Roman" w:cs="Times New Roman"/>
        </w:rPr>
      </w:pPr>
    </w:p>
    <w:p w14:paraId="679A2E64" w14:textId="77777777" w:rsidR="00894A8B" w:rsidRPr="00BA3E35" w:rsidRDefault="00894A8B" w:rsidP="00894A8B">
      <w:pPr>
        <w:spacing w:line="360" w:lineRule="auto"/>
        <w:jc w:val="both"/>
        <w:rPr>
          <w:rFonts w:ascii="Times New Roman" w:hAnsi="Times New Roman" w:cs="Times New Roman"/>
        </w:rPr>
      </w:pPr>
      <w:r w:rsidRPr="00BA3E35">
        <w:rPr>
          <w:rFonts w:ascii="Times New Roman" w:hAnsi="Times New Roman" w:cs="Times New Roman"/>
        </w:rPr>
        <w:t xml:space="preserve">Comparing these metrics across the ligands, CID1408 and CID118 emerge as standout performers. CID1408’s low RMSD (0.492 nm), restrained RMSF (0.170 nm), and compact </w:t>
      </w:r>
      <w:proofErr w:type="spellStart"/>
      <w:r w:rsidRPr="00BA3E35">
        <w:rPr>
          <w:rFonts w:ascii="Times New Roman" w:hAnsi="Times New Roman" w:cs="Times New Roman"/>
        </w:rPr>
        <w:t>RoG</w:t>
      </w:r>
      <w:proofErr w:type="spellEnd"/>
      <w:r w:rsidRPr="00BA3E35">
        <w:rPr>
          <w:rFonts w:ascii="Times New Roman" w:hAnsi="Times New Roman" w:cs="Times New Roman"/>
        </w:rPr>
        <w:t xml:space="preserve"> (1.595 nm), despite a modest H-bond count (0.245), highlight its ability to form a highly stable complex, driven by optimized interactions with residues like CYS A:106 and ARG A:48. CID118 excels in H-bonding (1.586) and compactness (</w:t>
      </w:r>
      <w:proofErr w:type="spellStart"/>
      <w:r w:rsidRPr="00BA3E35">
        <w:rPr>
          <w:rFonts w:ascii="Times New Roman" w:hAnsi="Times New Roman" w:cs="Times New Roman"/>
        </w:rPr>
        <w:t>RoG</w:t>
      </w:r>
      <w:proofErr w:type="spellEnd"/>
      <w:r w:rsidRPr="00BA3E35">
        <w:rPr>
          <w:rFonts w:ascii="Times New Roman" w:hAnsi="Times New Roman" w:cs="Times New Roman"/>
        </w:rPr>
        <w:t>: 1.590 nm), yet its higher RMSD (0.697 nm) suggests that its dynamic interaction network introduces some instability. 6SI performs adequately across all metrics, while CID108 consistently underperforms, with high RMSD (0.775 nm), elevated RMSF (0.224 nm), and scant H-bonds (0.125). These findings position CID1408 and CID118 as promising candidates for further study, with CID1408’s superior stability marking it as a particularly strong contender for development as a DJ-1 modulator.</w:t>
      </w:r>
    </w:p>
    <w:p w14:paraId="502609EE" w14:textId="2CA4FCFC" w:rsidR="002E3D57" w:rsidRPr="00BA3E35" w:rsidRDefault="002E3D57" w:rsidP="002E3D57">
      <w:pPr>
        <w:spacing w:line="360" w:lineRule="auto"/>
        <w:jc w:val="both"/>
        <w:rPr>
          <w:rFonts w:ascii="Times New Roman" w:hAnsi="Times New Roman" w:cs="Times New Roman"/>
          <w:b/>
          <w:bCs/>
        </w:rPr>
      </w:pPr>
      <w:r w:rsidRPr="00BA3E35">
        <w:rPr>
          <w:rFonts w:ascii="Times New Roman" w:hAnsi="Times New Roman" w:cs="Times New Roman"/>
          <w:b/>
          <w:bCs/>
        </w:rPr>
        <w:lastRenderedPageBreak/>
        <w:t xml:space="preserve">3.3 MM/PBSA </w:t>
      </w:r>
      <w:r w:rsidR="003F0FC7" w:rsidRPr="00BA3E35">
        <w:rPr>
          <w:rFonts w:ascii="Times New Roman" w:hAnsi="Times New Roman" w:cs="Times New Roman"/>
          <w:b/>
          <w:bCs/>
        </w:rPr>
        <w:t>Calculation</w:t>
      </w:r>
    </w:p>
    <w:p w14:paraId="5E57C900" w14:textId="5ECD6BC6" w:rsidR="002E3D57" w:rsidRPr="00BA3E35" w:rsidRDefault="002E3D57" w:rsidP="002E3D57">
      <w:pPr>
        <w:spacing w:line="360" w:lineRule="auto"/>
        <w:jc w:val="both"/>
        <w:rPr>
          <w:rFonts w:ascii="Times New Roman" w:hAnsi="Times New Roman" w:cs="Times New Roman"/>
        </w:rPr>
      </w:pPr>
      <w:r w:rsidRPr="00BA3E35">
        <w:rPr>
          <w:rFonts w:ascii="Times New Roman" w:hAnsi="Times New Roman" w:cs="Times New Roman"/>
        </w:rPr>
        <w:t>The Molecular Mechanics Poisson–Boltzmann Surface Area (MM/PBSA) method offers a robust framework for evaluating the binding affinity of ligands to the DJ-1 protein, a target implicated in Parkinson’s disease (</w:t>
      </w:r>
      <w:proofErr w:type="spellStart"/>
      <w:r w:rsidRPr="00BA3E35">
        <w:rPr>
          <w:rFonts w:ascii="Times New Roman" w:hAnsi="Times New Roman" w:cs="Times New Roman"/>
        </w:rPr>
        <w:t>Bonifati</w:t>
      </w:r>
      <w:proofErr w:type="spellEnd"/>
      <w:r w:rsidRPr="00BA3E35">
        <w:rPr>
          <w:rFonts w:ascii="Times New Roman" w:hAnsi="Times New Roman" w:cs="Times New Roman"/>
        </w:rPr>
        <w:t xml:space="preserve"> et al., 2003). Here, we analyze the binding free energies of four DJ-1-ligand complexes</w:t>
      </w:r>
      <w:r w:rsidR="003F0FC7" w:rsidRPr="00BA3E35">
        <w:rPr>
          <w:rFonts w:ascii="Times New Roman" w:hAnsi="Times New Roman" w:cs="Times New Roman"/>
        </w:rPr>
        <w:t xml:space="preserve">, </w:t>
      </w:r>
      <w:r w:rsidRPr="00BA3E35">
        <w:rPr>
          <w:rFonts w:ascii="Times New Roman" w:hAnsi="Times New Roman" w:cs="Times New Roman"/>
        </w:rPr>
        <w:t>7PA3-6SI (reference ligand), 7PA3-CID140877623, 7PA3-CID108749815, and 7PA3-CID118980429</w:t>
      </w:r>
      <w:r w:rsidR="003F0FC7" w:rsidRPr="00BA3E35">
        <w:rPr>
          <w:rFonts w:ascii="Times New Roman" w:hAnsi="Times New Roman" w:cs="Times New Roman"/>
        </w:rPr>
        <w:t xml:space="preserve">, </w:t>
      </w:r>
      <w:r w:rsidRPr="00BA3E35">
        <w:rPr>
          <w:rFonts w:ascii="Times New Roman" w:hAnsi="Times New Roman" w:cs="Times New Roman"/>
        </w:rPr>
        <w:t>based on the provided MM/PBSA results</w:t>
      </w:r>
      <w:r w:rsidR="009860EC" w:rsidRPr="00BA3E35">
        <w:rPr>
          <w:rFonts w:ascii="Times New Roman" w:hAnsi="Times New Roman" w:cs="Times New Roman"/>
        </w:rPr>
        <w:t xml:space="preserve"> (Table 2)</w:t>
      </w:r>
      <w:r w:rsidRPr="00BA3E35">
        <w:rPr>
          <w:rFonts w:ascii="Times New Roman" w:hAnsi="Times New Roman" w:cs="Times New Roman"/>
        </w:rPr>
        <w:t>. These results decompose the binding free energy into key components: van der Waals energy (ΔVDWAALS), electrostatic energy (ΔEEL), gas-phase energy (ΔGGAS), solvation energy (ΔGSOLV), and total binding free energy (ΔTOTAL), all reported in kcal/mol. A more negative ΔTOTAL signifies stronger binding affinity, guiding our assessment of these ligands as potential DJ-1 modulators (</w:t>
      </w:r>
      <w:proofErr w:type="spellStart"/>
      <w:r w:rsidRPr="00BA3E35">
        <w:rPr>
          <w:rFonts w:ascii="Times New Roman" w:hAnsi="Times New Roman" w:cs="Times New Roman"/>
        </w:rPr>
        <w:t>Genheden</w:t>
      </w:r>
      <w:proofErr w:type="spellEnd"/>
      <w:r w:rsidRPr="00BA3E35">
        <w:rPr>
          <w:rFonts w:ascii="Times New Roman" w:hAnsi="Times New Roman" w:cs="Times New Roman"/>
        </w:rPr>
        <w:t xml:space="preserve"> &amp; Ryde, 2015). Below, we discuss the results for each system, compare their binding profiles, and contextualize their implications.</w:t>
      </w:r>
    </w:p>
    <w:p w14:paraId="77AA6E9B" w14:textId="23061597" w:rsidR="00A74747" w:rsidRPr="00BA3E35" w:rsidRDefault="00A74747" w:rsidP="00A74747">
      <w:pPr>
        <w:pStyle w:val="Caption"/>
        <w:keepNext/>
      </w:pPr>
      <w:r w:rsidRPr="00BA3E35">
        <w:rPr>
          <w:b/>
          <w:bCs/>
        </w:rPr>
        <w:t xml:space="preserve">Table </w:t>
      </w:r>
      <w:r w:rsidRPr="00BA3E35">
        <w:rPr>
          <w:b/>
          <w:bCs/>
        </w:rPr>
        <w:fldChar w:fldCharType="begin"/>
      </w:r>
      <w:r w:rsidRPr="00BA3E35">
        <w:rPr>
          <w:b/>
          <w:bCs/>
        </w:rPr>
        <w:instrText xml:space="preserve"> SEQ Table \* ARABIC </w:instrText>
      </w:r>
      <w:r w:rsidRPr="00BA3E35">
        <w:rPr>
          <w:b/>
          <w:bCs/>
        </w:rPr>
        <w:fldChar w:fldCharType="separate"/>
      </w:r>
      <w:r w:rsidRPr="00BA3E35">
        <w:rPr>
          <w:b/>
          <w:bCs/>
          <w:noProof/>
        </w:rPr>
        <w:t>2</w:t>
      </w:r>
      <w:r w:rsidRPr="00BA3E35">
        <w:rPr>
          <w:b/>
          <w:bCs/>
        </w:rPr>
        <w:fldChar w:fldCharType="end"/>
      </w:r>
      <w:r w:rsidRPr="00BA3E35">
        <w:rPr>
          <w:b/>
          <w:bCs/>
        </w:rPr>
        <w:t>: MM/PBSA of</w:t>
      </w:r>
      <w:r w:rsidRPr="00BA3E35">
        <w:t xml:space="preserve"> </w:t>
      </w:r>
      <w:r w:rsidRPr="00BA3E35">
        <w:rPr>
          <w:b/>
          <w:bCs/>
        </w:rPr>
        <w:t>the top 3 compounds including the reference co-crystal compound</w:t>
      </w:r>
      <w:r w:rsidR="00FA4671" w:rsidRPr="00BA3E35">
        <w:rPr>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3"/>
        <w:gridCol w:w="1358"/>
        <w:gridCol w:w="1375"/>
        <w:gridCol w:w="1390"/>
        <w:gridCol w:w="1399"/>
        <w:gridCol w:w="1395"/>
      </w:tblGrid>
      <w:tr w:rsidR="00D2300B" w:rsidRPr="00BA3E35" w14:paraId="6456B2C1" w14:textId="77777777" w:rsidTr="009A77D2">
        <w:tc>
          <w:tcPr>
            <w:tcW w:w="2515" w:type="dxa"/>
          </w:tcPr>
          <w:p w14:paraId="063CF0E4" w14:textId="77777777" w:rsidR="00D2300B" w:rsidRPr="00BA3E35" w:rsidRDefault="00D2300B" w:rsidP="009A77D2">
            <w:pPr>
              <w:jc w:val="center"/>
              <w:rPr>
                <w:b/>
                <w:bCs/>
              </w:rPr>
            </w:pPr>
            <w:r w:rsidRPr="00BA3E35">
              <w:rPr>
                <w:b/>
                <w:bCs/>
              </w:rPr>
              <w:t>System</w:t>
            </w:r>
          </w:p>
        </w:tc>
        <w:tc>
          <w:tcPr>
            <w:tcW w:w="731" w:type="dxa"/>
          </w:tcPr>
          <w:p w14:paraId="6AF21233" w14:textId="77777777" w:rsidR="00D2300B" w:rsidRPr="00BA3E35" w:rsidRDefault="00D2300B" w:rsidP="009A77D2">
            <w:pPr>
              <w:jc w:val="center"/>
              <w:rPr>
                <w:b/>
                <w:bCs/>
              </w:rPr>
            </w:pPr>
            <w:r w:rsidRPr="00BA3E35">
              <w:rPr>
                <w:b/>
                <w:bCs/>
              </w:rPr>
              <w:t>ΔVDWAALS</w:t>
            </w:r>
          </w:p>
        </w:tc>
        <w:tc>
          <w:tcPr>
            <w:tcW w:w="1440" w:type="dxa"/>
          </w:tcPr>
          <w:p w14:paraId="63B11148" w14:textId="77777777" w:rsidR="00D2300B" w:rsidRPr="00BA3E35" w:rsidRDefault="00D2300B" w:rsidP="009A77D2">
            <w:pPr>
              <w:jc w:val="center"/>
              <w:rPr>
                <w:b/>
                <w:bCs/>
              </w:rPr>
            </w:pPr>
            <w:r w:rsidRPr="00BA3E35">
              <w:rPr>
                <w:b/>
                <w:bCs/>
              </w:rPr>
              <w:t>ΔEEL</w:t>
            </w:r>
          </w:p>
        </w:tc>
        <w:tc>
          <w:tcPr>
            <w:tcW w:w="1440" w:type="dxa"/>
          </w:tcPr>
          <w:p w14:paraId="1AF0E095" w14:textId="77777777" w:rsidR="00D2300B" w:rsidRPr="00BA3E35" w:rsidRDefault="00D2300B" w:rsidP="009A77D2">
            <w:pPr>
              <w:jc w:val="center"/>
              <w:rPr>
                <w:b/>
                <w:bCs/>
              </w:rPr>
            </w:pPr>
            <w:r w:rsidRPr="00BA3E35">
              <w:rPr>
                <w:b/>
                <w:bCs/>
              </w:rPr>
              <w:t>ΔGGAS</w:t>
            </w:r>
          </w:p>
        </w:tc>
        <w:tc>
          <w:tcPr>
            <w:tcW w:w="1440" w:type="dxa"/>
          </w:tcPr>
          <w:p w14:paraId="25E47D69" w14:textId="77777777" w:rsidR="00D2300B" w:rsidRPr="00BA3E35" w:rsidRDefault="00D2300B" w:rsidP="009A77D2">
            <w:pPr>
              <w:jc w:val="center"/>
              <w:rPr>
                <w:b/>
                <w:bCs/>
              </w:rPr>
            </w:pPr>
            <w:r w:rsidRPr="00BA3E35">
              <w:rPr>
                <w:b/>
                <w:bCs/>
              </w:rPr>
              <w:t>ΔGSOLV</w:t>
            </w:r>
          </w:p>
        </w:tc>
        <w:tc>
          <w:tcPr>
            <w:tcW w:w="1440" w:type="dxa"/>
          </w:tcPr>
          <w:p w14:paraId="49ABF159" w14:textId="77777777" w:rsidR="00D2300B" w:rsidRPr="00BA3E35" w:rsidRDefault="00D2300B" w:rsidP="009A77D2">
            <w:pPr>
              <w:jc w:val="center"/>
              <w:rPr>
                <w:b/>
                <w:bCs/>
              </w:rPr>
            </w:pPr>
            <w:r w:rsidRPr="00BA3E35">
              <w:rPr>
                <w:b/>
                <w:bCs/>
              </w:rPr>
              <w:t>ΔTOTAL</w:t>
            </w:r>
          </w:p>
        </w:tc>
      </w:tr>
      <w:tr w:rsidR="00D2300B" w:rsidRPr="00BA3E35" w14:paraId="472D1071" w14:textId="77777777" w:rsidTr="009A77D2">
        <w:tc>
          <w:tcPr>
            <w:tcW w:w="2515" w:type="dxa"/>
          </w:tcPr>
          <w:p w14:paraId="6D1484A1" w14:textId="77777777" w:rsidR="00D2300B" w:rsidRPr="00BA3E35" w:rsidRDefault="00D2300B" w:rsidP="009A77D2">
            <w:pPr>
              <w:jc w:val="center"/>
              <w:rPr>
                <w:b/>
                <w:bCs/>
              </w:rPr>
            </w:pPr>
            <w:r w:rsidRPr="00BA3E35">
              <w:rPr>
                <w:b/>
                <w:bCs/>
              </w:rPr>
              <w:t>7PA3-6SI</w:t>
            </w:r>
          </w:p>
        </w:tc>
        <w:tc>
          <w:tcPr>
            <w:tcW w:w="731" w:type="dxa"/>
          </w:tcPr>
          <w:p w14:paraId="4731119E" w14:textId="77777777" w:rsidR="00D2300B" w:rsidRPr="00BA3E35" w:rsidRDefault="00D2300B" w:rsidP="009A77D2">
            <w:pPr>
              <w:jc w:val="center"/>
            </w:pPr>
            <w:r w:rsidRPr="00BA3E35">
              <w:t>-20.92</w:t>
            </w:r>
          </w:p>
        </w:tc>
        <w:tc>
          <w:tcPr>
            <w:tcW w:w="1440" w:type="dxa"/>
          </w:tcPr>
          <w:p w14:paraId="407DC16D" w14:textId="77777777" w:rsidR="00D2300B" w:rsidRPr="00BA3E35" w:rsidRDefault="00D2300B" w:rsidP="009A77D2">
            <w:pPr>
              <w:jc w:val="center"/>
            </w:pPr>
            <w:r w:rsidRPr="00BA3E35">
              <w:t>1.88</w:t>
            </w:r>
          </w:p>
        </w:tc>
        <w:tc>
          <w:tcPr>
            <w:tcW w:w="1440" w:type="dxa"/>
          </w:tcPr>
          <w:p w14:paraId="33724312" w14:textId="77777777" w:rsidR="00D2300B" w:rsidRPr="00BA3E35" w:rsidRDefault="00D2300B" w:rsidP="009A77D2">
            <w:pPr>
              <w:jc w:val="center"/>
            </w:pPr>
            <w:r w:rsidRPr="00BA3E35">
              <w:t>-19.05</w:t>
            </w:r>
          </w:p>
        </w:tc>
        <w:tc>
          <w:tcPr>
            <w:tcW w:w="1440" w:type="dxa"/>
          </w:tcPr>
          <w:p w14:paraId="4183E686" w14:textId="77777777" w:rsidR="00D2300B" w:rsidRPr="00BA3E35" w:rsidRDefault="00D2300B" w:rsidP="009A77D2">
            <w:pPr>
              <w:jc w:val="center"/>
            </w:pPr>
            <w:r w:rsidRPr="00BA3E35">
              <w:t>5.35</w:t>
            </w:r>
          </w:p>
        </w:tc>
        <w:tc>
          <w:tcPr>
            <w:tcW w:w="1440" w:type="dxa"/>
          </w:tcPr>
          <w:p w14:paraId="7C2F8C7A" w14:textId="77777777" w:rsidR="00D2300B" w:rsidRPr="00BA3E35" w:rsidRDefault="00D2300B" w:rsidP="009A77D2">
            <w:pPr>
              <w:jc w:val="center"/>
            </w:pPr>
            <w:r w:rsidRPr="00BA3E35">
              <w:t>-13.69</w:t>
            </w:r>
          </w:p>
        </w:tc>
      </w:tr>
      <w:tr w:rsidR="00D2300B" w:rsidRPr="00BA3E35" w14:paraId="41E18F70" w14:textId="77777777" w:rsidTr="009A77D2">
        <w:tc>
          <w:tcPr>
            <w:tcW w:w="2515" w:type="dxa"/>
          </w:tcPr>
          <w:p w14:paraId="26DC9D16" w14:textId="77777777" w:rsidR="00D2300B" w:rsidRPr="00BA3E35" w:rsidRDefault="00D2300B" w:rsidP="009A77D2">
            <w:pPr>
              <w:jc w:val="center"/>
              <w:rPr>
                <w:b/>
                <w:bCs/>
              </w:rPr>
            </w:pPr>
            <w:r w:rsidRPr="00BA3E35">
              <w:rPr>
                <w:b/>
                <w:bCs/>
              </w:rPr>
              <w:t>7PA3-CID140877623</w:t>
            </w:r>
          </w:p>
        </w:tc>
        <w:tc>
          <w:tcPr>
            <w:tcW w:w="731" w:type="dxa"/>
          </w:tcPr>
          <w:p w14:paraId="78832D41" w14:textId="77777777" w:rsidR="00D2300B" w:rsidRPr="00BA3E35" w:rsidRDefault="00D2300B" w:rsidP="009A77D2">
            <w:pPr>
              <w:jc w:val="center"/>
            </w:pPr>
            <w:r w:rsidRPr="00BA3E35">
              <w:t>-24.86</w:t>
            </w:r>
          </w:p>
        </w:tc>
        <w:tc>
          <w:tcPr>
            <w:tcW w:w="1440" w:type="dxa"/>
          </w:tcPr>
          <w:p w14:paraId="5B6C15C4" w14:textId="77777777" w:rsidR="00D2300B" w:rsidRPr="00BA3E35" w:rsidRDefault="00D2300B" w:rsidP="009A77D2">
            <w:pPr>
              <w:jc w:val="center"/>
            </w:pPr>
            <w:r w:rsidRPr="00BA3E35">
              <w:t>-20.08</w:t>
            </w:r>
          </w:p>
        </w:tc>
        <w:tc>
          <w:tcPr>
            <w:tcW w:w="1440" w:type="dxa"/>
          </w:tcPr>
          <w:p w14:paraId="5C8BE37B" w14:textId="77777777" w:rsidR="00D2300B" w:rsidRPr="00BA3E35" w:rsidRDefault="00D2300B" w:rsidP="009A77D2">
            <w:pPr>
              <w:jc w:val="center"/>
            </w:pPr>
            <w:r w:rsidRPr="00BA3E35">
              <w:t>-44.95</w:t>
            </w:r>
          </w:p>
        </w:tc>
        <w:tc>
          <w:tcPr>
            <w:tcW w:w="1440" w:type="dxa"/>
          </w:tcPr>
          <w:p w14:paraId="7DA2D95F" w14:textId="77777777" w:rsidR="00D2300B" w:rsidRPr="00BA3E35" w:rsidRDefault="00D2300B" w:rsidP="009A77D2">
            <w:pPr>
              <w:jc w:val="center"/>
            </w:pPr>
            <w:r w:rsidRPr="00BA3E35">
              <w:t>26.03</w:t>
            </w:r>
          </w:p>
        </w:tc>
        <w:tc>
          <w:tcPr>
            <w:tcW w:w="1440" w:type="dxa"/>
          </w:tcPr>
          <w:p w14:paraId="6B79FCBB" w14:textId="77777777" w:rsidR="00D2300B" w:rsidRPr="00BA3E35" w:rsidRDefault="00D2300B" w:rsidP="009A77D2">
            <w:pPr>
              <w:jc w:val="center"/>
            </w:pPr>
            <w:r w:rsidRPr="00BA3E35">
              <w:t>-18.91</w:t>
            </w:r>
          </w:p>
        </w:tc>
      </w:tr>
      <w:tr w:rsidR="00D2300B" w:rsidRPr="00BA3E35" w14:paraId="76EA6632" w14:textId="77777777" w:rsidTr="009A77D2">
        <w:tc>
          <w:tcPr>
            <w:tcW w:w="2515" w:type="dxa"/>
          </w:tcPr>
          <w:p w14:paraId="05489F1F" w14:textId="77777777" w:rsidR="00D2300B" w:rsidRPr="00BA3E35" w:rsidRDefault="00D2300B" w:rsidP="009A77D2">
            <w:pPr>
              <w:jc w:val="center"/>
              <w:rPr>
                <w:b/>
                <w:bCs/>
              </w:rPr>
            </w:pPr>
            <w:r w:rsidRPr="00BA3E35">
              <w:rPr>
                <w:b/>
                <w:bCs/>
              </w:rPr>
              <w:t>7PA3-CID108749815</w:t>
            </w:r>
          </w:p>
        </w:tc>
        <w:tc>
          <w:tcPr>
            <w:tcW w:w="731" w:type="dxa"/>
          </w:tcPr>
          <w:p w14:paraId="4E0D1D29" w14:textId="77777777" w:rsidR="00D2300B" w:rsidRPr="00BA3E35" w:rsidRDefault="00D2300B" w:rsidP="009A77D2">
            <w:pPr>
              <w:jc w:val="center"/>
            </w:pPr>
            <w:r w:rsidRPr="00BA3E35">
              <w:t>-4.84</w:t>
            </w:r>
          </w:p>
        </w:tc>
        <w:tc>
          <w:tcPr>
            <w:tcW w:w="1440" w:type="dxa"/>
          </w:tcPr>
          <w:p w14:paraId="682490DF" w14:textId="77777777" w:rsidR="00D2300B" w:rsidRPr="00BA3E35" w:rsidRDefault="00D2300B" w:rsidP="009A77D2">
            <w:pPr>
              <w:jc w:val="center"/>
            </w:pPr>
            <w:r w:rsidRPr="00BA3E35">
              <w:t>-2.31</w:t>
            </w:r>
          </w:p>
        </w:tc>
        <w:tc>
          <w:tcPr>
            <w:tcW w:w="1440" w:type="dxa"/>
          </w:tcPr>
          <w:p w14:paraId="5DD6B931" w14:textId="77777777" w:rsidR="00D2300B" w:rsidRPr="00BA3E35" w:rsidRDefault="00D2300B" w:rsidP="009A77D2">
            <w:pPr>
              <w:jc w:val="center"/>
            </w:pPr>
            <w:r w:rsidRPr="00BA3E35">
              <w:t>-7.15</w:t>
            </w:r>
          </w:p>
        </w:tc>
        <w:tc>
          <w:tcPr>
            <w:tcW w:w="1440" w:type="dxa"/>
          </w:tcPr>
          <w:p w14:paraId="118B6226" w14:textId="77777777" w:rsidR="00D2300B" w:rsidRPr="00BA3E35" w:rsidRDefault="00D2300B" w:rsidP="009A77D2">
            <w:pPr>
              <w:jc w:val="center"/>
            </w:pPr>
            <w:r w:rsidRPr="00BA3E35">
              <w:t>4.74</w:t>
            </w:r>
          </w:p>
        </w:tc>
        <w:tc>
          <w:tcPr>
            <w:tcW w:w="1440" w:type="dxa"/>
          </w:tcPr>
          <w:p w14:paraId="2B40FB03" w14:textId="77777777" w:rsidR="00D2300B" w:rsidRPr="00BA3E35" w:rsidRDefault="00D2300B" w:rsidP="009A77D2">
            <w:pPr>
              <w:jc w:val="center"/>
            </w:pPr>
            <w:r w:rsidRPr="00BA3E35">
              <w:t>-2.4</w:t>
            </w:r>
          </w:p>
        </w:tc>
      </w:tr>
      <w:tr w:rsidR="00D2300B" w:rsidRPr="00BA3E35" w14:paraId="4319E2AA" w14:textId="77777777" w:rsidTr="009A77D2">
        <w:tc>
          <w:tcPr>
            <w:tcW w:w="2515" w:type="dxa"/>
          </w:tcPr>
          <w:p w14:paraId="195F90A4" w14:textId="77777777" w:rsidR="00D2300B" w:rsidRPr="00BA3E35" w:rsidRDefault="00D2300B" w:rsidP="009A77D2">
            <w:pPr>
              <w:jc w:val="center"/>
              <w:rPr>
                <w:b/>
                <w:bCs/>
              </w:rPr>
            </w:pPr>
            <w:r w:rsidRPr="00BA3E35">
              <w:rPr>
                <w:b/>
                <w:bCs/>
              </w:rPr>
              <w:t>7PA3-CID118980429</w:t>
            </w:r>
          </w:p>
        </w:tc>
        <w:tc>
          <w:tcPr>
            <w:tcW w:w="731" w:type="dxa"/>
          </w:tcPr>
          <w:p w14:paraId="023C9C74" w14:textId="77777777" w:rsidR="00D2300B" w:rsidRPr="00BA3E35" w:rsidRDefault="00D2300B" w:rsidP="009A77D2">
            <w:pPr>
              <w:jc w:val="center"/>
            </w:pPr>
            <w:r w:rsidRPr="00BA3E35">
              <w:t>-13.11</w:t>
            </w:r>
          </w:p>
        </w:tc>
        <w:tc>
          <w:tcPr>
            <w:tcW w:w="1440" w:type="dxa"/>
          </w:tcPr>
          <w:p w14:paraId="6A4ABC72" w14:textId="77777777" w:rsidR="00D2300B" w:rsidRPr="00BA3E35" w:rsidRDefault="00D2300B" w:rsidP="009A77D2">
            <w:pPr>
              <w:jc w:val="center"/>
            </w:pPr>
            <w:r w:rsidRPr="00BA3E35">
              <w:t>-0.16</w:t>
            </w:r>
          </w:p>
        </w:tc>
        <w:tc>
          <w:tcPr>
            <w:tcW w:w="1440" w:type="dxa"/>
          </w:tcPr>
          <w:p w14:paraId="502C44FF" w14:textId="77777777" w:rsidR="00D2300B" w:rsidRPr="00BA3E35" w:rsidRDefault="00D2300B" w:rsidP="009A77D2">
            <w:pPr>
              <w:jc w:val="center"/>
            </w:pPr>
            <w:r w:rsidRPr="00BA3E35">
              <w:t>-13.27</w:t>
            </w:r>
          </w:p>
        </w:tc>
        <w:tc>
          <w:tcPr>
            <w:tcW w:w="1440" w:type="dxa"/>
          </w:tcPr>
          <w:p w14:paraId="4D5FC47A" w14:textId="77777777" w:rsidR="00D2300B" w:rsidRPr="00BA3E35" w:rsidRDefault="00D2300B" w:rsidP="009A77D2">
            <w:pPr>
              <w:jc w:val="center"/>
            </w:pPr>
            <w:r w:rsidRPr="00BA3E35">
              <w:t>5.62</w:t>
            </w:r>
          </w:p>
        </w:tc>
        <w:tc>
          <w:tcPr>
            <w:tcW w:w="1440" w:type="dxa"/>
          </w:tcPr>
          <w:p w14:paraId="6E014DFD" w14:textId="77777777" w:rsidR="00D2300B" w:rsidRPr="00BA3E35" w:rsidRDefault="00D2300B" w:rsidP="009A77D2">
            <w:pPr>
              <w:jc w:val="center"/>
            </w:pPr>
            <w:r w:rsidRPr="00BA3E35">
              <w:t>-7.66</w:t>
            </w:r>
          </w:p>
        </w:tc>
      </w:tr>
    </w:tbl>
    <w:p w14:paraId="46F75924" w14:textId="77777777" w:rsidR="00D2300B" w:rsidRPr="00BA3E35" w:rsidRDefault="00D2300B" w:rsidP="002E3D57">
      <w:pPr>
        <w:spacing w:line="360" w:lineRule="auto"/>
        <w:jc w:val="both"/>
        <w:rPr>
          <w:rFonts w:ascii="Times New Roman" w:hAnsi="Times New Roman" w:cs="Times New Roman"/>
        </w:rPr>
      </w:pPr>
    </w:p>
    <w:p w14:paraId="68C6E129" w14:textId="77777777" w:rsidR="002E3D57" w:rsidRPr="00BA3E35" w:rsidRDefault="002E3D57" w:rsidP="002E3D57">
      <w:pPr>
        <w:spacing w:line="360" w:lineRule="auto"/>
        <w:jc w:val="both"/>
        <w:rPr>
          <w:rFonts w:ascii="Times New Roman" w:hAnsi="Times New Roman" w:cs="Times New Roman"/>
        </w:rPr>
      </w:pPr>
      <w:r w:rsidRPr="00BA3E35">
        <w:rPr>
          <w:rFonts w:ascii="Times New Roman" w:hAnsi="Times New Roman" w:cs="Times New Roman"/>
        </w:rPr>
        <w:t>For the reference ligand, 7PA3-6SI, the MM/PBSA analysis yields a ΔTOTAL of -13.69 kcal/mol. This value arises from a favorable ΔVDWAALS of -20.92 kcal/mol, indicating strong van der Waals interactions, contrasted by an unfavorable ΔEEL of 1.88 kcal/mol, suggesting weak or repulsive electrostatic contributions. The gas-phase energy, ΔGGAS (ΔVDWAALS + ΔEEL), is -19.05 kcal/mol, reflecting the net non-polar and polar interactions in the absence of solvent. The solvation energy, ΔGSOLV, is 5.35 kcal/mol, a positive value that indicates an energetic penalty as water molecules are displaced from the binding interface. This ΔTOTAL of -13.69 kcal/mol serves as the benchmark for evaluating the screened ligands.</w:t>
      </w:r>
    </w:p>
    <w:p w14:paraId="30B8CBC5" w14:textId="35583ECD" w:rsidR="002E3D57" w:rsidRPr="00BA3E35" w:rsidRDefault="002E3D57" w:rsidP="002E3D57">
      <w:pPr>
        <w:spacing w:line="360" w:lineRule="auto"/>
        <w:jc w:val="both"/>
        <w:rPr>
          <w:rFonts w:ascii="Times New Roman" w:hAnsi="Times New Roman" w:cs="Times New Roman"/>
        </w:rPr>
      </w:pPr>
      <w:r w:rsidRPr="00BA3E35">
        <w:rPr>
          <w:rFonts w:ascii="Times New Roman" w:hAnsi="Times New Roman" w:cs="Times New Roman"/>
        </w:rPr>
        <w:lastRenderedPageBreak/>
        <w:t xml:space="preserve">The ligand 7PA3-CID140877623 demonstrates a markedly superior binding affinity, with a ΔTOTAL of -18.91 kcal/mol. This is driven by a highly favorable ΔVDWAALS of -24.86 kcal/mol and a substantial ΔEEL of -20.08 kcal/mol, both significantly stronger than those of 6SI. The resulting ΔGGAS is -44.95 kcal/mol, highlighting exceptional gas-phase interactions. However, the solvation energy is notably higher at 26.03 kcal/mol, reflecting a greater cost of </w:t>
      </w:r>
      <w:proofErr w:type="spellStart"/>
      <w:r w:rsidRPr="00BA3E35">
        <w:rPr>
          <w:rFonts w:ascii="Times New Roman" w:hAnsi="Times New Roman" w:cs="Times New Roman"/>
        </w:rPr>
        <w:t>desolvation</w:t>
      </w:r>
      <w:proofErr w:type="spellEnd"/>
      <w:r w:rsidRPr="00BA3E35">
        <w:rPr>
          <w:rFonts w:ascii="Times New Roman" w:hAnsi="Times New Roman" w:cs="Times New Roman"/>
        </w:rPr>
        <w:t>. Despite this penalty, the robust gas-phase contributions yield a net ΔTOTAL that surpasses 6SI by over 5 kcal/mol, underscoring CID140877623’s potential as a high-affinity binder (Sun et al., 2014). This balance between strong intermolecular forces and solvation effects is a hallmark of effective ligand design (</w:t>
      </w:r>
      <w:proofErr w:type="spellStart"/>
      <w:r w:rsidRPr="00BA3E35">
        <w:rPr>
          <w:rFonts w:ascii="Times New Roman" w:hAnsi="Times New Roman" w:cs="Times New Roman"/>
        </w:rPr>
        <w:t>Genheden</w:t>
      </w:r>
      <w:proofErr w:type="spellEnd"/>
      <w:r w:rsidRPr="00BA3E35">
        <w:rPr>
          <w:rFonts w:ascii="Times New Roman" w:hAnsi="Times New Roman" w:cs="Times New Roman"/>
        </w:rPr>
        <w:t xml:space="preserve"> &amp; Ryde, 2015).</w:t>
      </w:r>
    </w:p>
    <w:p w14:paraId="3C6E114B" w14:textId="77777777" w:rsidR="002E3D57" w:rsidRPr="00BA3E35" w:rsidRDefault="002E3D57" w:rsidP="002E3D57">
      <w:pPr>
        <w:spacing w:line="360" w:lineRule="auto"/>
        <w:jc w:val="both"/>
        <w:rPr>
          <w:rFonts w:ascii="Times New Roman" w:hAnsi="Times New Roman" w:cs="Times New Roman"/>
        </w:rPr>
      </w:pPr>
      <w:r w:rsidRPr="00BA3E35">
        <w:rPr>
          <w:rFonts w:ascii="Times New Roman" w:hAnsi="Times New Roman" w:cs="Times New Roman"/>
        </w:rPr>
        <w:t>In stark contrast, 7PA3-CID108749815 exhibits a poor binding profile, with a ΔTOTAL of -2.4 kcal/mol. The ΔVDWAALS is a modest -4.84 kcal/mol, and the ΔEEL is -2.31 kcal/mol, both indicating weak interactions with DJ-1. Consequently, the ΔGGAS is only -7.15 kcal/mol, insufficient to offset the solvation energy of 4.74 kcal/mol. This minimal binding free energy, over 11 kcal/mol less favorable than 6SI, suggests that CID108749815 has limited affinity for DJ-1, likely due to insufficient contacts at the binding site (Kumari et al., 2014). This weak performance positions it as the least promising candidate in this set.</w:t>
      </w:r>
    </w:p>
    <w:p w14:paraId="659A4415" w14:textId="77777777" w:rsidR="002E3D57" w:rsidRPr="00BA3E35" w:rsidRDefault="002E3D57" w:rsidP="002E3D57">
      <w:pPr>
        <w:spacing w:line="360" w:lineRule="auto"/>
        <w:jc w:val="both"/>
        <w:rPr>
          <w:rFonts w:ascii="Times New Roman" w:hAnsi="Times New Roman" w:cs="Times New Roman"/>
        </w:rPr>
      </w:pPr>
      <w:r w:rsidRPr="00BA3E35">
        <w:rPr>
          <w:rFonts w:ascii="Times New Roman" w:hAnsi="Times New Roman" w:cs="Times New Roman"/>
        </w:rPr>
        <w:t>The ligand 7PA3-CID118980429 presents an intermediate case, with a ΔTOTAL of -7.66 kcal/mol. Its ΔVDWAALS is -13.11 kcal/mol, reflecting moderate van der Waals interactions, while the ΔEEL is nearly neutral at -0.16 kcal/mol, indicating minimal electrostatic stabilization. The ΔGGAS is -13.27 kcal/mol, and the solvation energy is 5.62 kcal/mol, comparable to that of 6SI. Although this binding free energy is less favorable than that of 6SI by approximately 6 kcal/mol, it outperforms CID108749815, suggesting a moderate but suboptimal affinity for DJ-1.</w:t>
      </w:r>
    </w:p>
    <w:p w14:paraId="6A32D1A9" w14:textId="77777777" w:rsidR="002E3D57" w:rsidRPr="00BA3E35" w:rsidRDefault="002E3D57" w:rsidP="002E3D57">
      <w:pPr>
        <w:spacing w:line="360" w:lineRule="auto"/>
        <w:jc w:val="both"/>
        <w:rPr>
          <w:rFonts w:ascii="Times New Roman" w:hAnsi="Times New Roman" w:cs="Times New Roman"/>
        </w:rPr>
      </w:pPr>
      <w:r w:rsidRPr="00BA3E35">
        <w:rPr>
          <w:rFonts w:ascii="Times New Roman" w:hAnsi="Times New Roman" w:cs="Times New Roman"/>
        </w:rPr>
        <w:t xml:space="preserve">Comparing these results, CID140877623 emerges as the standout ligand, with a ΔTOTAL of -18.91 kcal/mol, followed by 6SI (-13.69 kcal/mol), CID118980429 (-7.66 kcal/mol), and CID108749815 (-2.4 kcal/mol). The exceptional binding affinity of CID140877623 can be attributed to its strong van der Waals and electrostatic interactions, which effectively counterbalance the unfavorable solvation energy. This aligns with previous MM/PBSA studies where gas-phase interactions often dictate binding strength when solvation penalties are significant (Sun et al., 2014). Conversely, the poor performance of CID108749815 likely stems from limited interactions, while CID118980429’s moderate affinity suggests a partial optimization of binding </w:t>
      </w:r>
      <w:r w:rsidRPr="00BA3E35">
        <w:rPr>
          <w:rFonts w:ascii="Times New Roman" w:hAnsi="Times New Roman" w:cs="Times New Roman"/>
        </w:rPr>
        <w:lastRenderedPageBreak/>
        <w:t xml:space="preserve">contacts. The positive ΔGSOLV across all systems underscores the universal challenge of </w:t>
      </w:r>
      <w:proofErr w:type="spellStart"/>
      <w:r w:rsidRPr="00BA3E35">
        <w:rPr>
          <w:rFonts w:ascii="Times New Roman" w:hAnsi="Times New Roman" w:cs="Times New Roman"/>
        </w:rPr>
        <w:t>desolvation</w:t>
      </w:r>
      <w:proofErr w:type="spellEnd"/>
      <w:r w:rsidRPr="00BA3E35">
        <w:rPr>
          <w:rFonts w:ascii="Times New Roman" w:hAnsi="Times New Roman" w:cs="Times New Roman"/>
        </w:rPr>
        <w:t xml:space="preserve"> in protein-ligand binding, yet CID140877623’s gas-phase energy compensates most effectively (</w:t>
      </w:r>
      <w:proofErr w:type="spellStart"/>
      <w:r w:rsidRPr="00BA3E35">
        <w:rPr>
          <w:rFonts w:ascii="Times New Roman" w:hAnsi="Times New Roman" w:cs="Times New Roman"/>
        </w:rPr>
        <w:t>Genheden</w:t>
      </w:r>
      <w:proofErr w:type="spellEnd"/>
      <w:r w:rsidRPr="00BA3E35">
        <w:rPr>
          <w:rFonts w:ascii="Times New Roman" w:hAnsi="Times New Roman" w:cs="Times New Roman"/>
        </w:rPr>
        <w:t xml:space="preserve"> &amp; Ryde, 2015).</w:t>
      </w:r>
    </w:p>
    <w:p w14:paraId="3AA24026" w14:textId="77777777" w:rsidR="002E3D57" w:rsidRPr="00BA3E35" w:rsidRDefault="002E3D57" w:rsidP="002E3D57">
      <w:pPr>
        <w:spacing w:line="360" w:lineRule="auto"/>
        <w:jc w:val="both"/>
        <w:rPr>
          <w:rFonts w:ascii="Times New Roman" w:hAnsi="Times New Roman" w:cs="Times New Roman"/>
        </w:rPr>
      </w:pPr>
      <w:r w:rsidRPr="00BA3E35">
        <w:rPr>
          <w:rFonts w:ascii="Times New Roman" w:hAnsi="Times New Roman" w:cs="Times New Roman"/>
        </w:rPr>
        <w:t>These findings have clear implications for DJ-1 modulation. CID140877623, with its superior ΔTOTAL, warrants prioritization for further experimental validation, such as binding assays or crystallographic studies, to confirm its efficacy as a DJ-1 modulator. Its strong binding affinity positions it as a promising candidate for therapeutic development in Parkinson’s disease contexts (</w:t>
      </w:r>
      <w:proofErr w:type="spellStart"/>
      <w:r w:rsidRPr="00BA3E35">
        <w:rPr>
          <w:rFonts w:ascii="Times New Roman" w:hAnsi="Times New Roman" w:cs="Times New Roman"/>
        </w:rPr>
        <w:t>Bonifati</w:t>
      </w:r>
      <w:proofErr w:type="spellEnd"/>
      <w:r w:rsidRPr="00BA3E35">
        <w:rPr>
          <w:rFonts w:ascii="Times New Roman" w:hAnsi="Times New Roman" w:cs="Times New Roman"/>
        </w:rPr>
        <w:t xml:space="preserve"> et al., 2003). While 6SI remains a viable reference, CID118980429 may merit optimization efforts, whereas CID108749815 appears unsuitable for advancement based on its weak binding profile. Collectively, these MM/PBSA results provide a quantitative foundation for rational drug design targeting DJ-1, highlighting CID140877623 as the lead compound.</w:t>
      </w:r>
    </w:p>
    <w:p w14:paraId="4FF412FB" w14:textId="60CF4217" w:rsidR="00F514CB" w:rsidRPr="00BA3E35" w:rsidRDefault="00F514CB" w:rsidP="002E3D57">
      <w:pPr>
        <w:spacing w:line="360" w:lineRule="auto"/>
        <w:jc w:val="both"/>
        <w:rPr>
          <w:rFonts w:ascii="Times New Roman" w:hAnsi="Times New Roman" w:cs="Times New Roman"/>
          <w:b/>
          <w:bCs/>
        </w:rPr>
      </w:pPr>
      <w:r w:rsidRPr="00BA3E35">
        <w:rPr>
          <w:rFonts w:ascii="Times New Roman" w:hAnsi="Times New Roman" w:cs="Times New Roman"/>
          <w:b/>
          <w:bCs/>
        </w:rPr>
        <w:t>4. Conclusion</w:t>
      </w:r>
    </w:p>
    <w:p w14:paraId="0C1EE7CD" w14:textId="033C4D68" w:rsidR="00F514CB" w:rsidRPr="00BA3E35" w:rsidRDefault="00F514CB" w:rsidP="00F514CB">
      <w:pPr>
        <w:spacing w:line="360" w:lineRule="auto"/>
        <w:jc w:val="both"/>
        <w:rPr>
          <w:rFonts w:ascii="Times New Roman" w:hAnsi="Times New Roman" w:cs="Times New Roman"/>
        </w:rPr>
      </w:pPr>
      <w:r w:rsidRPr="00BA3E35">
        <w:rPr>
          <w:rFonts w:ascii="Times New Roman" w:hAnsi="Times New Roman" w:cs="Times New Roman"/>
        </w:rPr>
        <w:t xml:space="preserve">The analysis of the MM/PBSA results, alongside the </w:t>
      </w:r>
      <w:r w:rsidR="00C330C8" w:rsidRPr="00BA3E35">
        <w:rPr>
          <w:rFonts w:ascii="Times New Roman" w:hAnsi="Times New Roman" w:cs="Times New Roman"/>
        </w:rPr>
        <w:t>MD</w:t>
      </w:r>
      <w:r w:rsidRPr="00BA3E35">
        <w:rPr>
          <w:rFonts w:ascii="Times New Roman" w:hAnsi="Times New Roman" w:cs="Times New Roman"/>
        </w:rPr>
        <w:t xml:space="preserve"> simulations, offers a detailed understanding of the binding affinities and dynamic behaviors of the ligands 6SI, CID140877623, CID108749815, and CID118980429 when bound to the DJ-1 protein, a key target in Parkinson’s disease research. The MM/PBSA data </w:t>
      </w:r>
      <w:r w:rsidR="00536917" w:rsidRPr="00BA3E35">
        <w:rPr>
          <w:rFonts w:ascii="Times New Roman" w:hAnsi="Times New Roman" w:cs="Times New Roman"/>
        </w:rPr>
        <w:t>highlights</w:t>
      </w:r>
      <w:r w:rsidRPr="00BA3E35">
        <w:rPr>
          <w:rFonts w:ascii="Times New Roman" w:hAnsi="Times New Roman" w:cs="Times New Roman"/>
        </w:rPr>
        <w:t xml:space="preserve"> CID140877623 as the standout performer, with a total binding free energy of -18.91 kcal/mol, outpacing the reference ligand 6SI’s -13.69 kcal/mol, thanks to strong van der Waals (-24.86 kcal/mol) and electrostatic (-20.08 kcal/mol) contributions that overcome a notable solvation penalty (26.03 kcal/mol). This impressive binding strength aligns with its stable MD behavior, marked by a low RMSD of 0.492 nm and a restrained RMSF of 0.170 nm, positioning it as a promising lead for further exploration. CID118980429, with a ΔTOTAL of -7.66 kcal/mol and a high hydrogen bond count of 1.586, shows moderate binding potential, supported by a compact </w:t>
      </w:r>
      <w:proofErr w:type="spellStart"/>
      <w:r w:rsidRPr="00BA3E35">
        <w:rPr>
          <w:rFonts w:ascii="Times New Roman" w:hAnsi="Times New Roman" w:cs="Times New Roman"/>
        </w:rPr>
        <w:t>RoG</w:t>
      </w:r>
      <w:proofErr w:type="spellEnd"/>
      <w:r w:rsidRPr="00BA3E35">
        <w:rPr>
          <w:rFonts w:ascii="Times New Roman" w:hAnsi="Times New Roman" w:cs="Times New Roman"/>
        </w:rPr>
        <w:t xml:space="preserve"> of 1.590 nm, though its higher RMSD of 0.697 nm suggests some instability that could benefit from structural adjustments. Conversely, CID108749815’s weak ΔTOTAL of -2.4 kcal/mol, combined with an unsteady MD profile (RMSD 0.775 nm, RMSF 0.224 nm), points to limited affinity and poor suitability, likely due to insufficient contacts within the binding site. The reference ligand 6SI, while maintaining a balanced MD performance (RMSD 0.574 nm, </w:t>
      </w:r>
      <w:proofErr w:type="spellStart"/>
      <w:r w:rsidRPr="00BA3E35">
        <w:rPr>
          <w:rFonts w:ascii="Times New Roman" w:hAnsi="Times New Roman" w:cs="Times New Roman"/>
        </w:rPr>
        <w:t>RoG</w:t>
      </w:r>
      <w:proofErr w:type="spellEnd"/>
      <w:r w:rsidRPr="00BA3E35">
        <w:rPr>
          <w:rFonts w:ascii="Times New Roman" w:hAnsi="Times New Roman" w:cs="Times New Roman"/>
        </w:rPr>
        <w:t xml:space="preserve"> 1.620 nm), provides a baseline that underscores the enhanced capabilities of CID140877623. Taken together, these findings suggest that CID140877623 offers a solid starting point for therapeutic development, potentially guiding future efforts toward refining </w:t>
      </w:r>
      <w:r w:rsidRPr="00BA3E35">
        <w:rPr>
          <w:rFonts w:ascii="Times New Roman" w:hAnsi="Times New Roman" w:cs="Times New Roman"/>
        </w:rPr>
        <w:lastRenderedPageBreak/>
        <w:t xml:space="preserve">its interactions or exploring related compounds to improve selectivity and effectiveness in addressing DJ-1’s role in neurodegenerative processes </w:t>
      </w:r>
    </w:p>
    <w:p w14:paraId="22EA393D" w14:textId="77777777" w:rsidR="00F514CB" w:rsidRPr="00BA3E35" w:rsidRDefault="00F514CB" w:rsidP="002E3D57">
      <w:pPr>
        <w:spacing w:line="360" w:lineRule="auto"/>
        <w:jc w:val="both"/>
        <w:rPr>
          <w:rFonts w:ascii="Times New Roman" w:hAnsi="Times New Roman" w:cs="Times New Roman"/>
        </w:rPr>
      </w:pPr>
    </w:p>
    <w:p w14:paraId="794921B5" w14:textId="7D83C007" w:rsidR="002E3D57" w:rsidRPr="00BA3E35" w:rsidRDefault="002E3D57" w:rsidP="00894A8B">
      <w:pPr>
        <w:spacing w:line="360" w:lineRule="auto"/>
        <w:jc w:val="both"/>
        <w:rPr>
          <w:rFonts w:ascii="Times New Roman" w:hAnsi="Times New Roman" w:cs="Times New Roman"/>
        </w:rPr>
      </w:pPr>
    </w:p>
    <w:p w14:paraId="09BDD84D" w14:textId="77777777" w:rsidR="00894A8B" w:rsidRPr="00BA3E35" w:rsidRDefault="00894A8B" w:rsidP="00095142">
      <w:pPr>
        <w:spacing w:line="360" w:lineRule="auto"/>
        <w:jc w:val="both"/>
        <w:rPr>
          <w:rFonts w:ascii="Times New Roman" w:hAnsi="Times New Roman" w:cs="Times New Roman"/>
        </w:rPr>
      </w:pPr>
    </w:p>
    <w:p w14:paraId="453B16CD" w14:textId="77777777" w:rsidR="00547DBE" w:rsidRPr="00BA3E35" w:rsidRDefault="00547DBE" w:rsidP="00547DBE">
      <w:pPr>
        <w:spacing w:line="360" w:lineRule="auto"/>
        <w:jc w:val="both"/>
        <w:rPr>
          <w:rFonts w:ascii="Times New Roman" w:hAnsi="Times New Roman" w:cs="Times New Roman"/>
          <w:b/>
          <w:bCs/>
        </w:rPr>
      </w:pPr>
      <w:bookmarkStart w:id="0" w:name="_GoBack"/>
      <w:bookmarkEnd w:id="0"/>
      <w:r w:rsidRPr="00BA3E35">
        <w:rPr>
          <w:rFonts w:ascii="Times New Roman" w:hAnsi="Times New Roman" w:cs="Times New Roman"/>
          <w:b/>
          <w:bCs/>
        </w:rPr>
        <w:t>References</w:t>
      </w:r>
    </w:p>
    <w:p w14:paraId="12528FC6" w14:textId="1C9B1D28"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t xml:space="preserve">Abraham MJ, </w:t>
      </w:r>
      <w:proofErr w:type="spellStart"/>
      <w:r w:rsidRPr="00BA3E35">
        <w:rPr>
          <w:rFonts w:ascii="Times New Roman" w:hAnsi="Times New Roman" w:cs="Times New Roman"/>
        </w:rPr>
        <w:t>Murtola</w:t>
      </w:r>
      <w:proofErr w:type="spellEnd"/>
      <w:r w:rsidRPr="00BA3E35">
        <w:rPr>
          <w:rFonts w:ascii="Times New Roman" w:hAnsi="Times New Roman" w:cs="Times New Roman"/>
        </w:rPr>
        <w:t xml:space="preserve"> T, Schulz R, Páll S, Smith JC, Hess B, et al. GROMACS: High performance molecular simulations through multi-level parallelism from laptops to supercomputers. </w:t>
      </w:r>
      <w:proofErr w:type="spellStart"/>
      <w:r w:rsidRPr="00BA3E35">
        <w:rPr>
          <w:rFonts w:ascii="Times New Roman" w:hAnsi="Times New Roman" w:cs="Times New Roman"/>
        </w:rPr>
        <w:t>SoftwareX</w:t>
      </w:r>
      <w:proofErr w:type="spellEnd"/>
      <w:r w:rsidRPr="00BA3E35">
        <w:rPr>
          <w:rFonts w:ascii="Times New Roman" w:hAnsi="Times New Roman" w:cs="Times New Roman"/>
        </w:rPr>
        <w:t xml:space="preserve">. 2015;1–2:19–25. </w:t>
      </w:r>
      <w:proofErr w:type="gramStart"/>
      <w:r w:rsidRPr="00BA3E35">
        <w:rPr>
          <w:rFonts w:ascii="Times New Roman" w:hAnsi="Times New Roman" w:cs="Times New Roman"/>
        </w:rPr>
        <w:t>doi:10.1016/j.softx</w:t>
      </w:r>
      <w:proofErr w:type="gramEnd"/>
      <w:r w:rsidRPr="00BA3E35">
        <w:rPr>
          <w:rFonts w:ascii="Times New Roman" w:hAnsi="Times New Roman" w:cs="Times New Roman"/>
        </w:rPr>
        <w:t xml:space="preserve">.2015.06.001. </w:t>
      </w:r>
    </w:p>
    <w:p w14:paraId="046252DC" w14:textId="6ECBD444" w:rsidR="00AE4CC6" w:rsidRPr="00BA3E35" w:rsidRDefault="00AE4CC6" w:rsidP="00AE4CC6">
      <w:pPr>
        <w:pStyle w:val="ListParagraph"/>
        <w:numPr>
          <w:ilvl w:val="0"/>
          <w:numId w:val="17"/>
        </w:numPr>
        <w:spacing w:line="360" w:lineRule="auto"/>
        <w:jc w:val="both"/>
        <w:rPr>
          <w:rFonts w:ascii="Times New Roman" w:hAnsi="Times New Roman" w:cs="Times New Roman"/>
        </w:rPr>
      </w:pPr>
      <w:proofErr w:type="spellStart"/>
      <w:r w:rsidRPr="00BA3E35">
        <w:rPr>
          <w:rFonts w:ascii="Times New Roman" w:hAnsi="Times New Roman" w:cs="Times New Roman"/>
        </w:rPr>
        <w:t>Aldakhil</w:t>
      </w:r>
      <w:proofErr w:type="spellEnd"/>
      <w:r w:rsidRPr="00BA3E35">
        <w:rPr>
          <w:rFonts w:ascii="Times New Roman" w:hAnsi="Times New Roman" w:cs="Times New Roman"/>
        </w:rPr>
        <w:t xml:space="preserve"> T, </w:t>
      </w:r>
      <w:proofErr w:type="spellStart"/>
      <w:r w:rsidRPr="00BA3E35">
        <w:rPr>
          <w:rFonts w:ascii="Times New Roman" w:hAnsi="Times New Roman" w:cs="Times New Roman"/>
        </w:rPr>
        <w:t>Altharawi</w:t>
      </w:r>
      <w:proofErr w:type="spellEnd"/>
      <w:r w:rsidRPr="00BA3E35">
        <w:rPr>
          <w:rFonts w:ascii="Times New Roman" w:hAnsi="Times New Roman" w:cs="Times New Roman"/>
        </w:rPr>
        <w:t xml:space="preserve"> A. Drug repurposing for the discovery of potential inhibitors targeting DJ-1 (PARK7) against Parkinson’s disease. Crystals. 2025;15(3):239. doi:10.3390/cryst15030239. </w:t>
      </w:r>
    </w:p>
    <w:p w14:paraId="4B1170AD" w14:textId="3690DF1B"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t xml:space="preserve">Ashiru MA, </w:t>
      </w:r>
      <w:proofErr w:type="spellStart"/>
      <w:r w:rsidRPr="00BA3E35">
        <w:rPr>
          <w:rFonts w:ascii="Times New Roman" w:hAnsi="Times New Roman" w:cs="Times New Roman"/>
        </w:rPr>
        <w:t>Ogunyemi</w:t>
      </w:r>
      <w:proofErr w:type="spellEnd"/>
      <w:r w:rsidRPr="00BA3E35">
        <w:rPr>
          <w:rFonts w:ascii="Times New Roman" w:hAnsi="Times New Roman" w:cs="Times New Roman"/>
        </w:rPr>
        <w:t xml:space="preserve"> SO, </w:t>
      </w:r>
      <w:proofErr w:type="spellStart"/>
      <w:r w:rsidRPr="00BA3E35">
        <w:rPr>
          <w:rFonts w:ascii="Times New Roman" w:hAnsi="Times New Roman" w:cs="Times New Roman"/>
        </w:rPr>
        <w:t>Temionu</w:t>
      </w:r>
      <w:proofErr w:type="spellEnd"/>
      <w:r w:rsidRPr="00BA3E35">
        <w:rPr>
          <w:rFonts w:ascii="Times New Roman" w:hAnsi="Times New Roman" w:cs="Times New Roman"/>
        </w:rPr>
        <w:t xml:space="preserve"> OR, </w:t>
      </w:r>
      <w:proofErr w:type="spellStart"/>
      <w:r w:rsidRPr="00BA3E35">
        <w:rPr>
          <w:rFonts w:ascii="Times New Roman" w:hAnsi="Times New Roman" w:cs="Times New Roman"/>
        </w:rPr>
        <w:t>Ajibare</w:t>
      </w:r>
      <w:proofErr w:type="spellEnd"/>
      <w:r w:rsidRPr="00BA3E35">
        <w:rPr>
          <w:rFonts w:ascii="Times New Roman" w:hAnsi="Times New Roman" w:cs="Times New Roman"/>
        </w:rPr>
        <w:t xml:space="preserve"> AC, Cicero-</w:t>
      </w:r>
      <w:proofErr w:type="spellStart"/>
      <w:r w:rsidRPr="00BA3E35">
        <w:rPr>
          <w:rFonts w:ascii="Times New Roman" w:hAnsi="Times New Roman" w:cs="Times New Roman"/>
        </w:rPr>
        <w:t>Mfon</w:t>
      </w:r>
      <w:proofErr w:type="spellEnd"/>
      <w:r w:rsidRPr="00BA3E35">
        <w:rPr>
          <w:rFonts w:ascii="Times New Roman" w:hAnsi="Times New Roman" w:cs="Times New Roman"/>
        </w:rPr>
        <w:t xml:space="preserve"> NC, </w:t>
      </w:r>
      <w:proofErr w:type="spellStart"/>
      <w:r w:rsidRPr="00BA3E35">
        <w:rPr>
          <w:rFonts w:ascii="Times New Roman" w:hAnsi="Times New Roman" w:cs="Times New Roman"/>
        </w:rPr>
        <w:t>Ihekuna</w:t>
      </w:r>
      <w:proofErr w:type="spellEnd"/>
      <w:r w:rsidRPr="00BA3E35">
        <w:rPr>
          <w:rFonts w:ascii="Times New Roman" w:hAnsi="Times New Roman" w:cs="Times New Roman"/>
        </w:rPr>
        <w:t xml:space="preserve"> OA, et al. Identification of EGFR inhibitors as potential agents for cancer therapy: pharmacophore-based modeling, molecular docking, and molecular dynamics investigations. J Mol Model. 2023;29(5):128. doi:10.1007/s00894-023-05531-6. </w:t>
      </w:r>
    </w:p>
    <w:p w14:paraId="771C83DF" w14:textId="16F455EB"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t xml:space="preserve">Berendsen HJC, van der </w:t>
      </w:r>
      <w:proofErr w:type="spellStart"/>
      <w:r w:rsidRPr="00BA3E35">
        <w:rPr>
          <w:rFonts w:ascii="Times New Roman" w:hAnsi="Times New Roman" w:cs="Times New Roman"/>
        </w:rPr>
        <w:t>Spoel</w:t>
      </w:r>
      <w:proofErr w:type="spellEnd"/>
      <w:r w:rsidRPr="00BA3E35">
        <w:rPr>
          <w:rFonts w:ascii="Times New Roman" w:hAnsi="Times New Roman" w:cs="Times New Roman"/>
        </w:rPr>
        <w:t xml:space="preserve"> D, van </w:t>
      </w:r>
      <w:proofErr w:type="spellStart"/>
      <w:r w:rsidRPr="00BA3E35">
        <w:rPr>
          <w:rFonts w:ascii="Times New Roman" w:hAnsi="Times New Roman" w:cs="Times New Roman"/>
        </w:rPr>
        <w:t>Drunen</w:t>
      </w:r>
      <w:proofErr w:type="spellEnd"/>
      <w:r w:rsidRPr="00BA3E35">
        <w:rPr>
          <w:rFonts w:ascii="Times New Roman" w:hAnsi="Times New Roman" w:cs="Times New Roman"/>
        </w:rPr>
        <w:t xml:space="preserve"> R. GROMACS: A message-passing parallel molecular dynamics implementation. </w:t>
      </w:r>
      <w:proofErr w:type="spellStart"/>
      <w:r w:rsidRPr="00BA3E35">
        <w:rPr>
          <w:rFonts w:ascii="Times New Roman" w:hAnsi="Times New Roman" w:cs="Times New Roman"/>
        </w:rPr>
        <w:t>Comput</w:t>
      </w:r>
      <w:proofErr w:type="spellEnd"/>
      <w:r w:rsidRPr="00BA3E35">
        <w:rPr>
          <w:rFonts w:ascii="Times New Roman" w:hAnsi="Times New Roman" w:cs="Times New Roman"/>
        </w:rPr>
        <w:t xml:space="preserve"> Phys </w:t>
      </w:r>
      <w:proofErr w:type="spellStart"/>
      <w:r w:rsidRPr="00BA3E35">
        <w:rPr>
          <w:rFonts w:ascii="Times New Roman" w:hAnsi="Times New Roman" w:cs="Times New Roman"/>
        </w:rPr>
        <w:t>Commun</w:t>
      </w:r>
      <w:proofErr w:type="spellEnd"/>
      <w:r w:rsidRPr="00BA3E35">
        <w:rPr>
          <w:rFonts w:ascii="Times New Roman" w:hAnsi="Times New Roman" w:cs="Times New Roman"/>
        </w:rPr>
        <w:t>. 1995;91(1–3):43–56.</w:t>
      </w:r>
    </w:p>
    <w:p w14:paraId="1BFBF8DA" w14:textId="664F9AD9" w:rsidR="00AE4CC6" w:rsidRPr="00BA3E35" w:rsidRDefault="00AE4CC6" w:rsidP="00AE4CC6">
      <w:pPr>
        <w:pStyle w:val="ListParagraph"/>
        <w:numPr>
          <w:ilvl w:val="0"/>
          <w:numId w:val="17"/>
        </w:numPr>
        <w:spacing w:line="360" w:lineRule="auto"/>
        <w:jc w:val="both"/>
        <w:rPr>
          <w:rFonts w:ascii="Times New Roman" w:hAnsi="Times New Roman" w:cs="Times New Roman"/>
        </w:rPr>
      </w:pPr>
      <w:proofErr w:type="spellStart"/>
      <w:r w:rsidRPr="00BA3E35">
        <w:rPr>
          <w:rFonts w:ascii="Times New Roman" w:hAnsi="Times New Roman" w:cs="Times New Roman"/>
        </w:rPr>
        <w:t>Bonifati</w:t>
      </w:r>
      <w:proofErr w:type="spellEnd"/>
      <w:r w:rsidRPr="00BA3E35">
        <w:rPr>
          <w:rFonts w:ascii="Times New Roman" w:hAnsi="Times New Roman" w:cs="Times New Roman"/>
        </w:rPr>
        <w:t xml:space="preserve"> V, </w:t>
      </w:r>
      <w:proofErr w:type="spellStart"/>
      <w:r w:rsidRPr="00BA3E35">
        <w:rPr>
          <w:rFonts w:ascii="Times New Roman" w:hAnsi="Times New Roman" w:cs="Times New Roman"/>
        </w:rPr>
        <w:t>Rizzu</w:t>
      </w:r>
      <w:proofErr w:type="spellEnd"/>
      <w:r w:rsidRPr="00BA3E35">
        <w:rPr>
          <w:rFonts w:ascii="Times New Roman" w:hAnsi="Times New Roman" w:cs="Times New Roman"/>
        </w:rPr>
        <w:t xml:space="preserve"> P, van Baren MJ, </w:t>
      </w:r>
      <w:proofErr w:type="spellStart"/>
      <w:r w:rsidRPr="00BA3E35">
        <w:rPr>
          <w:rFonts w:ascii="Times New Roman" w:hAnsi="Times New Roman" w:cs="Times New Roman"/>
        </w:rPr>
        <w:t>Schaap</w:t>
      </w:r>
      <w:proofErr w:type="spellEnd"/>
      <w:r w:rsidRPr="00BA3E35">
        <w:rPr>
          <w:rFonts w:ascii="Times New Roman" w:hAnsi="Times New Roman" w:cs="Times New Roman"/>
        </w:rPr>
        <w:t xml:space="preserve"> O, </w:t>
      </w:r>
      <w:proofErr w:type="spellStart"/>
      <w:r w:rsidRPr="00BA3E35">
        <w:rPr>
          <w:rFonts w:ascii="Times New Roman" w:hAnsi="Times New Roman" w:cs="Times New Roman"/>
        </w:rPr>
        <w:t>Breedveld</w:t>
      </w:r>
      <w:proofErr w:type="spellEnd"/>
      <w:r w:rsidRPr="00BA3E35">
        <w:rPr>
          <w:rFonts w:ascii="Times New Roman" w:hAnsi="Times New Roman" w:cs="Times New Roman"/>
        </w:rPr>
        <w:t xml:space="preserve"> GJ, Krieger E, et al. Mutations in the DJ-1 gene associated with autosomal recessive early-onset parkinsonism. Science. 2003;299(5604):256–9. </w:t>
      </w:r>
    </w:p>
    <w:p w14:paraId="2C8679F8" w14:textId="0696E804"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t xml:space="preserve">Cao J, Chen X, Jiang L, Lu B, Wang Y, Fan J, et al. DJ-1 suppresses ferroptosis through preserving the activity of S-adenosyl homocysteine hydrolase. Nat Commun. 2020;11(1):1251. doi:10.1038/s41467-020-15109-y. </w:t>
      </w:r>
    </w:p>
    <w:p w14:paraId="3E01F077" w14:textId="24D47B9C"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t xml:space="preserve">Chen J, Sawyer N, Regan L. Protein–protein interactions: general trends in the relationship between binding affinity and interfacial buried surface area. Protein Sci. 2013;22(4):510–5. doi:10.1002/pro.2230. </w:t>
      </w:r>
    </w:p>
    <w:p w14:paraId="6B72E91C" w14:textId="796EA59D"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lastRenderedPageBreak/>
        <w:t>Chen XB, Zhu LY, Ma LJ, Sun MX, Li XY, Zhang Y. Bis-</w:t>
      </w:r>
      <w:proofErr w:type="spellStart"/>
      <w:r w:rsidRPr="00BA3E35">
        <w:rPr>
          <w:rFonts w:ascii="Times New Roman" w:hAnsi="Times New Roman" w:cs="Times New Roman"/>
        </w:rPr>
        <w:t>isatin</w:t>
      </w:r>
      <w:proofErr w:type="spellEnd"/>
      <w:r w:rsidRPr="00BA3E35">
        <w:rPr>
          <w:rFonts w:ascii="Times New Roman" w:hAnsi="Times New Roman" w:cs="Times New Roman"/>
        </w:rPr>
        <w:t xml:space="preserve"> derivatives: design, synthesis and biological activity evaluation as potent dimeric DJ-1 inhibitors. Acta </w:t>
      </w:r>
      <w:proofErr w:type="spellStart"/>
      <w:r w:rsidRPr="00BA3E35">
        <w:rPr>
          <w:rFonts w:ascii="Times New Roman" w:hAnsi="Times New Roman" w:cs="Times New Roman"/>
        </w:rPr>
        <w:t>Pharmacol</w:t>
      </w:r>
      <w:proofErr w:type="spellEnd"/>
      <w:r w:rsidRPr="00BA3E35">
        <w:rPr>
          <w:rFonts w:ascii="Times New Roman" w:hAnsi="Times New Roman" w:cs="Times New Roman"/>
        </w:rPr>
        <w:t xml:space="preserve"> Sin. 2021;42(7):1160–70. doi:10.1038/s41401-020-00572-2. </w:t>
      </w:r>
    </w:p>
    <w:p w14:paraId="3265B5E2" w14:textId="06A4C037" w:rsidR="00AE4CC6" w:rsidRPr="00BA3E35" w:rsidRDefault="00AE4CC6" w:rsidP="00AE4CC6">
      <w:pPr>
        <w:pStyle w:val="ListParagraph"/>
        <w:numPr>
          <w:ilvl w:val="0"/>
          <w:numId w:val="17"/>
        </w:numPr>
        <w:spacing w:line="360" w:lineRule="auto"/>
        <w:jc w:val="both"/>
        <w:rPr>
          <w:rFonts w:ascii="Times New Roman" w:hAnsi="Times New Roman" w:cs="Times New Roman"/>
        </w:rPr>
      </w:pPr>
      <w:proofErr w:type="spellStart"/>
      <w:r w:rsidRPr="00BA3E35">
        <w:rPr>
          <w:rFonts w:ascii="Times New Roman" w:hAnsi="Times New Roman" w:cs="Times New Roman"/>
        </w:rPr>
        <w:t>Genheden</w:t>
      </w:r>
      <w:proofErr w:type="spellEnd"/>
      <w:r w:rsidRPr="00BA3E35">
        <w:rPr>
          <w:rFonts w:ascii="Times New Roman" w:hAnsi="Times New Roman" w:cs="Times New Roman"/>
        </w:rPr>
        <w:t xml:space="preserve"> S, Ryde U. The MM/PBSA and MM/GBSA methods to estimate ligand-binding affinities. Expert </w:t>
      </w:r>
      <w:proofErr w:type="spellStart"/>
      <w:r w:rsidRPr="00BA3E35">
        <w:rPr>
          <w:rFonts w:ascii="Times New Roman" w:hAnsi="Times New Roman" w:cs="Times New Roman"/>
        </w:rPr>
        <w:t>Opin</w:t>
      </w:r>
      <w:proofErr w:type="spellEnd"/>
      <w:r w:rsidRPr="00BA3E35">
        <w:rPr>
          <w:rFonts w:ascii="Times New Roman" w:hAnsi="Times New Roman" w:cs="Times New Roman"/>
        </w:rPr>
        <w:t xml:space="preserve"> Drug </w:t>
      </w:r>
      <w:proofErr w:type="spellStart"/>
      <w:r w:rsidRPr="00BA3E35">
        <w:rPr>
          <w:rFonts w:ascii="Times New Roman" w:hAnsi="Times New Roman" w:cs="Times New Roman"/>
        </w:rPr>
        <w:t>Discov</w:t>
      </w:r>
      <w:proofErr w:type="spellEnd"/>
      <w:r w:rsidRPr="00BA3E35">
        <w:rPr>
          <w:rFonts w:ascii="Times New Roman" w:hAnsi="Times New Roman" w:cs="Times New Roman"/>
        </w:rPr>
        <w:t xml:space="preserve">. 2015;10(5):449–61. doi:10.1517/17460441.2015.1032936. </w:t>
      </w:r>
    </w:p>
    <w:p w14:paraId="02FF695C" w14:textId="25B75E2E"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t xml:space="preserve">Jia Y, Kim RQ, </w:t>
      </w:r>
      <w:proofErr w:type="spellStart"/>
      <w:r w:rsidRPr="00BA3E35">
        <w:rPr>
          <w:rFonts w:ascii="Times New Roman" w:hAnsi="Times New Roman" w:cs="Times New Roman"/>
        </w:rPr>
        <w:t>Kooij</w:t>
      </w:r>
      <w:proofErr w:type="spellEnd"/>
      <w:r w:rsidRPr="00BA3E35">
        <w:rPr>
          <w:rFonts w:ascii="Times New Roman" w:hAnsi="Times New Roman" w:cs="Times New Roman"/>
        </w:rPr>
        <w:t xml:space="preserve"> R, </w:t>
      </w:r>
      <w:proofErr w:type="spellStart"/>
      <w:r w:rsidRPr="00BA3E35">
        <w:rPr>
          <w:rFonts w:ascii="Times New Roman" w:hAnsi="Times New Roman" w:cs="Times New Roman"/>
        </w:rPr>
        <w:t>Ovaa</w:t>
      </w:r>
      <w:proofErr w:type="spellEnd"/>
      <w:r w:rsidRPr="00BA3E35">
        <w:rPr>
          <w:rFonts w:ascii="Times New Roman" w:hAnsi="Times New Roman" w:cs="Times New Roman"/>
        </w:rPr>
        <w:t xml:space="preserve"> H, </w:t>
      </w:r>
      <w:proofErr w:type="spellStart"/>
      <w:r w:rsidRPr="00BA3E35">
        <w:rPr>
          <w:rFonts w:ascii="Times New Roman" w:hAnsi="Times New Roman" w:cs="Times New Roman"/>
        </w:rPr>
        <w:t>Sapmaz</w:t>
      </w:r>
      <w:proofErr w:type="spellEnd"/>
      <w:r w:rsidRPr="00BA3E35">
        <w:rPr>
          <w:rFonts w:ascii="Times New Roman" w:hAnsi="Times New Roman" w:cs="Times New Roman"/>
        </w:rPr>
        <w:t xml:space="preserve"> A, </w:t>
      </w:r>
      <w:proofErr w:type="spellStart"/>
      <w:r w:rsidRPr="00BA3E35">
        <w:rPr>
          <w:rFonts w:ascii="Times New Roman" w:hAnsi="Times New Roman" w:cs="Times New Roman"/>
        </w:rPr>
        <w:t>Geurink</w:t>
      </w:r>
      <w:proofErr w:type="spellEnd"/>
      <w:r w:rsidRPr="00BA3E35">
        <w:rPr>
          <w:rFonts w:ascii="Times New Roman" w:hAnsi="Times New Roman" w:cs="Times New Roman"/>
        </w:rPr>
        <w:t xml:space="preserve"> PP. Chemical toolkit for PARK7: potent, selective and high-throughput. J Med Chem. 2022;65(19):13288–304. </w:t>
      </w:r>
      <w:proofErr w:type="gramStart"/>
      <w:r w:rsidRPr="00BA3E35">
        <w:rPr>
          <w:rFonts w:ascii="Times New Roman" w:hAnsi="Times New Roman" w:cs="Times New Roman"/>
        </w:rPr>
        <w:t>doi:10.1021/acs.jmedchem</w:t>
      </w:r>
      <w:proofErr w:type="gramEnd"/>
      <w:r w:rsidRPr="00BA3E35">
        <w:rPr>
          <w:rFonts w:ascii="Times New Roman" w:hAnsi="Times New Roman" w:cs="Times New Roman"/>
        </w:rPr>
        <w:t xml:space="preserve">.2c01113. </w:t>
      </w:r>
    </w:p>
    <w:p w14:paraId="1B79A220" w14:textId="14042035"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t xml:space="preserve">Kumari R, Kumar R, Lynn A. </w:t>
      </w:r>
      <w:proofErr w:type="spellStart"/>
      <w:r w:rsidRPr="00BA3E35">
        <w:rPr>
          <w:rFonts w:ascii="Times New Roman" w:hAnsi="Times New Roman" w:cs="Times New Roman"/>
        </w:rPr>
        <w:t>g_mmpbsa</w:t>
      </w:r>
      <w:proofErr w:type="spellEnd"/>
      <w:r w:rsidRPr="00BA3E35">
        <w:rPr>
          <w:rFonts w:ascii="Times New Roman" w:hAnsi="Times New Roman" w:cs="Times New Roman"/>
        </w:rPr>
        <w:t xml:space="preserve">—A GROMACS tool for high-throughput MM-PBSA calculations. J Chem Inf Model. 2014;54(7):1951–62. doi:10.1021/ci500020m. </w:t>
      </w:r>
    </w:p>
    <w:p w14:paraId="244D65D8" w14:textId="494CE343" w:rsidR="00AE4CC6" w:rsidRPr="00BA3E35" w:rsidRDefault="00AE4CC6" w:rsidP="00AE4CC6">
      <w:pPr>
        <w:pStyle w:val="ListParagraph"/>
        <w:numPr>
          <w:ilvl w:val="0"/>
          <w:numId w:val="17"/>
        </w:numPr>
        <w:spacing w:line="360" w:lineRule="auto"/>
        <w:jc w:val="both"/>
        <w:rPr>
          <w:rFonts w:ascii="Times New Roman" w:hAnsi="Times New Roman" w:cs="Times New Roman"/>
        </w:rPr>
      </w:pPr>
      <w:proofErr w:type="spellStart"/>
      <w:r w:rsidRPr="00BA3E35">
        <w:rPr>
          <w:rFonts w:ascii="Times New Roman" w:hAnsi="Times New Roman" w:cs="Times New Roman"/>
        </w:rPr>
        <w:t>Lobanov</w:t>
      </w:r>
      <w:proofErr w:type="spellEnd"/>
      <w:r w:rsidRPr="00BA3E35">
        <w:rPr>
          <w:rFonts w:ascii="Times New Roman" w:hAnsi="Times New Roman" w:cs="Times New Roman"/>
        </w:rPr>
        <w:t xml:space="preserve"> MY, </w:t>
      </w:r>
      <w:proofErr w:type="spellStart"/>
      <w:r w:rsidRPr="00BA3E35">
        <w:rPr>
          <w:rFonts w:ascii="Times New Roman" w:hAnsi="Times New Roman" w:cs="Times New Roman"/>
        </w:rPr>
        <w:t>Bogatyreva</w:t>
      </w:r>
      <w:proofErr w:type="spellEnd"/>
      <w:r w:rsidRPr="00BA3E35">
        <w:rPr>
          <w:rFonts w:ascii="Times New Roman" w:hAnsi="Times New Roman" w:cs="Times New Roman"/>
        </w:rPr>
        <w:t xml:space="preserve"> NS, </w:t>
      </w:r>
      <w:proofErr w:type="spellStart"/>
      <w:r w:rsidRPr="00BA3E35">
        <w:rPr>
          <w:rFonts w:ascii="Times New Roman" w:hAnsi="Times New Roman" w:cs="Times New Roman"/>
        </w:rPr>
        <w:t>Galzitskaya</w:t>
      </w:r>
      <w:proofErr w:type="spellEnd"/>
      <w:r w:rsidRPr="00BA3E35">
        <w:rPr>
          <w:rFonts w:ascii="Times New Roman" w:hAnsi="Times New Roman" w:cs="Times New Roman"/>
        </w:rPr>
        <w:t xml:space="preserve"> OV. Radius of gyration as an indicator of protein structure compactness. Mol Biol (Mosk). 2008;42(4):623–8. doi:10.1134/S0026893308040195. </w:t>
      </w:r>
    </w:p>
    <w:p w14:paraId="4848CD22" w14:textId="77777777"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t xml:space="preserve">Manica AK, Quainoo B, Cudjoe J, Adekunle AM, </w:t>
      </w:r>
      <w:proofErr w:type="spellStart"/>
      <w:r w:rsidRPr="00BA3E35">
        <w:rPr>
          <w:rFonts w:ascii="Times New Roman" w:hAnsi="Times New Roman" w:cs="Times New Roman"/>
        </w:rPr>
        <w:t>Agadagba</w:t>
      </w:r>
      <w:proofErr w:type="spellEnd"/>
      <w:r w:rsidRPr="00BA3E35">
        <w:rPr>
          <w:rFonts w:ascii="Times New Roman" w:hAnsi="Times New Roman" w:cs="Times New Roman"/>
        </w:rPr>
        <w:t xml:space="preserve"> C, Adeniran TR, et al. Unveiling novel KRAS G12V inhibitors: a comprehensive study using computer-aided drug design approach. Int J </w:t>
      </w:r>
      <w:proofErr w:type="spellStart"/>
      <w:r w:rsidRPr="00BA3E35">
        <w:rPr>
          <w:rFonts w:ascii="Times New Roman" w:hAnsi="Times New Roman" w:cs="Times New Roman"/>
        </w:rPr>
        <w:t>Biochem</w:t>
      </w:r>
      <w:proofErr w:type="spellEnd"/>
      <w:r w:rsidRPr="00BA3E35">
        <w:rPr>
          <w:rFonts w:ascii="Times New Roman" w:hAnsi="Times New Roman" w:cs="Times New Roman"/>
        </w:rPr>
        <w:t xml:space="preserve"> Res Rev. 2025;34(2):216–29. doi:10.9734/</w:t>
      </w:r>
      <w:proofErr w:type="spellStart"/>
      <w:r w:rsidRPr="00BA3E35">
        <w:rPr>
          <w:rFonts w:ascii="Times New Roman" w:hAnsi="Times New Roman" w:cs="Times New Roman"/>
        </w:rPr>
        <w:t>ijbcrr</w:t>
      </w:r>
      <w:proofErr w:type="spellEnd"/>
      <w:r w:rsidRPr="00BA3E35">
        <w:rPr>
          <w:rFonts w:ascii="Times New Roman" w:hAnsi="Times New Roman" w:cs="Times New Roman"/>
        </w:rPr>
        <w:t>/2025/v34i2978.</w:t>
      </w:r>
    </w:p>
    <w:p w14:paraId="2BF27E00" w14:textId="4EC07B74"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t xml:space="preserve">Miyazaki S, </w:t>
      </w:r>
      <w:proofErr w:type="spellStart"/>
      <w:r w:rsidRPr="00BA3E35">
        <w:rPr>
          <w:rFonts w:ascii="Times New Roman" w:hAnsi="Times New Roman" w:cs="Times New Roman"/>
        </w:rPr>
        <w:t>Yanagida</w:t>
      </w:r>
      <w:proofErr w:type="spellEnd"/>
      <w:r w:rsidRPr="00BA3E35">
        <w:rPr>
          <w:rFonts w:ascii="Times New Roman" w:hAnsi="Times New Roman" w:cs="Times New Roman"/>
        </w:rPr>
        <w:t xml:space="preserve"> T, </w:t>
      </w:r>
      <w:proofErr w:type="spellStart"/>
      <w:r w:rsidRPr="00BA3E35">
        <w:rPr>
          <w:rFonts w:ascii="Times New Roman" w:hAnsi="Times New Roman" w:cs="Times New Roman"/>
        </w:rPr>
        <w:t>Nunome</w:t>
      </w:r>
      <w:proofErr w:type="spellEnd"/>
      <w:r w:rsidRPr="00BA3E35">
        <w:rPr>
          <w:rFonts w:ascii="Times New Roman" w:hAnsi="Times New Roman" w:cs="Times New Roman"/>
        </w:rPr>
        <w:t xml:space="preserve"> K, Ishikawa S, </w:t>
      </w:r>
      <w:proofErr w:type="spellStart"/>
      <w:r w:rsidRPr="00BA3E35">
        <w:rPr>
          <w:rFonts w:ascii="Times New Roman" w:hAnsi="Times New Roman" w:cs="Times New Roman"/>
        </w:rPr>
        <w:t>Inden</w:t>
      </w:r>
      <w:proofErr w:type="spellEnd"/>
      <w:r w:rsidRPr="00BA3E35">
        <w:rPr>
          <w:rFonts w:ascii="Times New Roman" w:hAnsi="Times New Roman" w:cs="Times New Roman"/>
        </w:rPr>
        <w:t xml:space="preserve"> M, Kitamura Y, et al. DJ-1-binding compounds prevent oxidative stress-induced cell death and movement defect in Parkinson’s disease model rats. J </w:t>
      </w:r>
      <w:proofErr w:type="spellStart"/>
      <w:r w:rsidRPr="00BA3E35">
        <w:rPr>
          <w:rFonts w:ascii="Times New Roman" w:hAnsi="Times New Roman" w:cs="Times New Roman"/>
        </w:rPr>
        <w:t>Neurochem</w:t>
      </w:r>
      <w:proofErr w:type="spellEnd"/>
      <w:r w:rsidRPr="00BA3E35">
        <w:rPr>
          <w:rFonts w:ascii="Times New Roman" w:hAnsi="Times New Roman" w:cs="Times New Roman"/>
        </w:rPr>
        <w:t>. 2008;105(6):2418–34. doi:10.1111/j.1471-4159.2008.</w:t>
      </w:r>
      <w:proofErr w:type="gramStart"/>
      <w:r w:rsidRPr="00BA3E35">
        <w:rPr>
          <w:rFonts w:ascii="Times New Roman" w:hAnsi="Times New Roman" w:cs="Times New Roman"/>
        </w:rPr>
        <w:t>05327.x.</w:t>
      </w:r>
      <w:proofErr w:type="gramEnd"/>
      <w:r w:rsidRPr="00BA3E35">
        <w:rPr>
          <w:rFonts w:ascii="Times New Roman" w:hAnsi="Times New Roman" w:cs="Times New Roman"/>
        </w:rPr>
        <w:t xml:space="preserve"> </w:t>
      </w:r>
    </w:p>
    <w:p w14:paraId="10D88804" w14:textId="77777777"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t xml:space="preserve">Omotara BS, Solanki PR, Manica AK, Ajala CF, Junaid IO, Anifowose LO, et al. Unveiling KRAS G12D inhibition: from molecular dynamics to therapeutic strategies. J </w:t>
      </w:r>
      <w:proofErr w:type="spellStart"/>
      <w:r w:rsidRPr="00BA3E35">
        <w:rPr>
          <w:rFonts w:ascii="Times New Roman" w:hAnsi="Times New Roman" w:cs="Times New Roman"/>
        </w:rPr>
        <w:t>Biomol</w:t>
      </w:r>
      <w:proofErr w:type="spellEnd"/>
      <w:r w:rsidRPr="00BA3E35">
        <w:rPr>
          <w:rFonts w:ascii="Times New Roman" w:hAnsi="Times New Roman" w:cs="Times New Roman"/>
        </w:rPr>
        <w:t xml:space="preserve"> Struct </w:t>
      </w:r>
      <w:proofErr w:type="spellStart"/>
      <w:r w:rsidRPr="00BA3E35">
        <w:rPr>
          <w:rFonts w:ascii="Times New Roman" w:hAnsi="Times New Roman" w:cs="Times New Roman"/>
        </w:rPr>
        <w:t>Dyn</w:t>
      </w:r>
      <w:proofErr w:type="spellEnd"/>
      <w:r w:rsidRPr="00BA3E35">
        <w:rPr>
          <w:rFonts w:ascii="Times New Roman" w:hAnsi="Times New Roman" w:cs="Times New Roman"/>
        </w:rPr>
        <w:t>. 2025 Sep 23;1–24. doi:10.1080/07391102.2025.2563084.</w:t>
      </w:r>
    </w:p>
    <w:p w14:paraId="5DE6B5E7" w14:textId="5266D9DB"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t xml:space="preserve">Sun H, Li Y, Tian S, Xu L, Hou T. Assessing the performance of MM/PBSA and MM/GBSA methods. 4. Accuracies of MM/PBSA and MM/GBSA methodologies evaluated by various simulation protocols using </w:t>
      </w:r>
      <w:proofErr w:type="spellStart"/>
      <w:r w:rsidRPr="00BA3E35">
        <w:rPr>
          <w:rFonts w:ascii="Times New Roman" w:hAnsi="Times New Roman" w:cs="Times New Roman"/>
        </w:rPr>
        <w:t>PDBbind</w:t>
      </w:r>
      <w:proofErr w:type="spellEnd"/>
      <w:r w:rsidRPr="00BA3E35">
        <w:rPr>
          <w:rFonts w:ascii="Times New Roman" w:hAnsi="Times New Roman" w:cs="Times New Roman"/>
        </w:rPr>
        <w:t xml:space="preserve"> data set. Phys Chem </w:t>
      </w:r>
      <w:proofErr w:type="spellStart"/>
      <w:r w:rsidRPr="00BA3E35">
        <w:rPr>
          <w:rFonts w:ascii="Times New Roman" w:hAnsi="Times New Roman" w:cs="Times New Roman"/>
        </w:rPr>
        <w:t>Chem</w:t>
      </w:r>
      <w:proofErr w:type="spellEnd"/>
      <w:r w:rsidRPr="00BA3E35">
        <w:rPr>
          <w:rFonts w:ascii="Times New Roman" w:hAnsi="Times New Roman" w:cs="Times New Roman"/>
        </w:rPr>
        <w:t xml:space="preserve"> Phys. 2014;16(31):16719–29. doi:10.1039/c4cp01388c. </w:t>
      </w:r>
    </w:p>
    <w:p w14:paraId="76DD3E73" w14:textId="62B4EFF8"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lastRenderedPageBreak/>
        <w:t xml:space="preserve">Tashiro S, </w:t>
      </w:r>
      <w:proofErr w:type="spellStart"/>
      <w:r w:rsidRPr="00BA3E35">
        <w:rPr>
          <w:rFonts w:ascii="Times New Roman" w:hAnsi="Times New Roman" w:cs="Times New Roman"/>
        </w:rPr>
        <w:t>Caaveiro</w:t>
      </w:r>
      <w:proofErr w:type="spellEnd"/>
      <w:r w:rsidRPr="00BA3E35">
        <w:rPr>
          <w:rFonts w:ascii="Times New Roman" w:hAnsi="Times New Roman" w:cs="Times New Roman"/>
        </w:rPr>
        <w:t xml:space="preserve"> JMM, </w:t>
      </w:r>
      <w:proofErr w:type="spellStart"/>
      <w:r w:rsidRPr="00BA3E35">
        <w:rPr>
          <w:rFonts w:ascii="Times New Roman" w:hAnsi="Times New Roman" w:cs="Times New Roman"/>
        </w:rPr>
        <w:t>Nakakido</w:t>
      </w:r>
      <w:proofErr w:type="spellEnd"/>
      <w:r w:rsidRPr="00BA3E35">
        <w:rPr>
          <w:rFonts w:ascii="Times New Roman" w:hAnsi="Times New Roman" w:cs="Times New Roman"/>
        </w:rPr>
        <w:t xml:space="preserve"> M, Tanabe A, </w:t>
      </w:r>
      <w:proofErr w:type="spellStart"/>
      <w:r w:rsidRPr="00BA3E35">
        <w:rPr>
          <w:rFonts w:ascii="Times New Roman" w:hAnsi="Times New Roman" w:cs="Times New Roman"/>
        </w:rPr>
        <w:t>Nagatoishi</w:t>
      </w:r>
      <w:proofErr w:type="spellEnd"/>
      <w:r w:rsidRPr="00BA3E35">
        <w:rPr>
          <w:rFonts w:ascii="Times New Roman" w:hAnsi="Times New Roman" w:cs="Times New Roman"/>
        </w:rPr>
        <w:t xml:space="preserve"> S, Tamura Y, et al. Discovery and optimization of inhibitors of the Parkinson’s disease associated protein DJ-1. ACS Chem Biol. 2018;13(9):2783–93. doi:10.1021/acschembio.8b00701.</w:t>
      </w:r>
    </w:p>
    <w:p w14:paraId="20B1B252" w14:textId="2937F4BE" w:rsidR="00AE4CC6"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t xml:space="preserve">Trott O, Olson AJ. </w:t>
      </w:r>
      <w:proofErr w:type="spellStart"/>
      <w:r w:rsidRPr="00BA3E35">
        <w:rPr>
          <w:rFonts w:ascii="Times New Roman" w:hAnsi="Times New Roman" w:cs="Times New Roman"/>
        </w:rPr>
        <w:t>AutoDock</w:t>
      </w:r>
      <w:proofErr w:type="spellEnd"/>
      <w:r w:rsidRPr="00BA3E35">
        <w:rPr>
          <w:rFonts w:ascii="Times New Roman" w:hAnsi="Times New Roman" w:cs="Times New Roman"/>
        </w:rPr>
        <w:t xml:space="preserve"> Vina: improving the speed and accuracy of docking with a new scoring function, efficient optimization and multithreading. J </w:t>
      </w:r>
      <w:proofErr w:type="spellStart"/>
      <w:r w:rsidRPr="00BA3E35">
        <w:rPr>
          <w:rFonts w:ascii="Times New Roman" w:hAnsi="Times New Roman" w:cs="Times New Roman"/>
        </w:rPr>
        <w:t>Comput</w:t>
      </w:r>
      <w:proofErr w:type="spellEnd"/>
      <w:r w:rsidRPr="00BA3E35">
        <w:rPr>
          <w:rFonts w:ascii="Times New Roman" w:hAnsi="Times New Roman" w:cs="Times New Roman"/>
        </w:rPr>
        <w:t xml:space="preserve"> Chem. 2010;31(2):455–61. doi:10.1002/jcc.21334.</w:t>
      </w:r>
    </w:p>
    <w:p w14:paraId="5B652158" w14:textId="7AE4A953" w:rsidR="001365D5" w:rsidRDefault="001365D5" w:rsidP="00AE4CC6">
      <w:pPr>
        <w:pStyle w:val="ListParagraph"/>
        <w:numPr>
          <w:ilvl w:val="0"/>
          <w:numId w:val="17"/>
        </w:numPr>
        <w:spacing w:line="360" w:lineRule="auto"/>
        <w:jc w:val="both"/>
        <w:rPr>
          <w:rFonts w:ascii="Times New Roman" w:hAnsi="Times New Roman" w:cs="Times New Roman"/>
        </w:rPr>
      </w:pPr>
      <w:r w:rsidRPr="001365D5">
        <w:rPr>
          <w:rFonts w:ascii="Times New Roman" w:hAnsi="Times New Roman" w:cs="Times New Roman"/>
        </w:rPr>
        <w:t xml:space="preserve">van der </w:t>
      </w:r>
      <w:proofErr w:type="spellStart"/>
      <w:r w:rsidRPr="001365D5">
        <w:rPr>
          <w:rFonts w:ascii="Times New Roman" w:hAnsi="Times New Roman" w:cs="Times New Roman"/>
        </w:rPr>
        <w:t>Spoel</w:t>
      </w:r>
      <w:proofErr w:type="spellEnd"/>
      <w:r w:rsidRPr="001365D5">
        <w:rPr>
          <w:rFonts w:ascii="Times New Roman" w:hAnsi="Times New Roman" w:cs="Times New Roman"/>
        </w:rPr>
        <w:t xml:space="preserve"> D, Lindahl E, Hess B, </w:t>
      </w:r>
      <w:proofErr w:type="spellStart"/>
      <w:r w:rsidRPr="001365D5">
        <w:rPr>
          <w:rFonts w:ascii="Times New Roman" w:hAnsi="Times New Roman" w:cs="Times New Roman"/>
        </w:rPr>
        <w:t>Groenhof</w:t>
      </w:r>
      <w:proofErr w:type="spellEnd"/>
      <w:r w:rsidRPr="001365D5">
        <w:rPr>
          <w:rFonts w:ascii="Times New Roman" w:hAnsi="Times New Roman" w:cs="Times New Roman"/>
        </w:rPr>
        <w:t xml:space="preserve"> G, Mark AE, Berendsen HJC. GROMACS: fast, flexible and free. J </w:t>
      </w:r>
      <w:proofErr w:type="spellStart"/>
      <w:r w:rsidRPr="001365D5">
        <w:rPr>
          <w:rFonts w:ascii="Times New Roman" w:hAnsi="Times New Roman" w:cs="Times New Roman"/>
        </w:rPr>
        <w:t>Comput</w:t>
      </w:r>
      <w:proofErr w:type="spellEnd"/>
      <w:r w:rsidRPr="001365D5">
        <w:rPr>
          <w:rFonts w:ascii="Times New Roman" w:hAnsi="Times New Roman" w:cs="Times New Roman"/>
        </w:rPr>
        <w:t xml:space="preserve"> Chem. 2005;26(16):1701–18. doi:10.1002/jcc.20291.</w:t>
      </w:r>
    </w:p>
    <w:p w14:paraId="4B61E2D1" w14:textId="77777777" w:rsidR="00E758D4" w:rsidRDefault="00E758D4" w:rsidP="00E758D4">
      <w:pPr>
        <w:spacing w:line="360" w:lineRule="auto"/>
        <w:jc w:val="both"/>
        <w:rPr>
          <w:rFonts w:ascii="Times New Roman" w:hAnsi="Times New Roman" w:cs="Times New Roman"/>
        </w:rPr>
      </w:pPr>
    </w:p>
    <w:p w14:paraId="78E83FA3" w14:textId="77777777" w:rsidR="00E758D4" w:rsidRDefault="00E758D4" w:rsidP="00E758D4">
      <w:pPr>
        <w:spacing w:line="360" w:lineRule="auto"/>
        <w:jc w:val="both"/>
        <w:rPr>
          <w:rFonts w:ascii="Times New Roman" w:hAnsi="Times New Roman" w:cs="Times New Roman"/>
        </w:rPr>
      </w:pPr>
    </w:p>
    <w:p w14:paraId="68D48C3E" w14:textId="77777777" w:rsidR="00E758D4" w:rsidRDefault="00E758D4" w:rsidP="00E758D4">
      <w:pPr>
        <w:spacing w:line="360" w:lineRule="auto"/>
        <w:jc w:val="both"/>
        <w:rPr>
          <w:rFonts w:ascii="Times New Roman" w:hAnsi="Times New Roman" w:cs="Times New Roman"/>
        </w:rPr>
      </w:pPr>
    </w:p>
    <w:p w14:paraId="6A4E6653" w14:textId="77777777" w:rsidR="00E758D4" w:rsidRDefault="00E758D4" w:rsidP="00E758D4">
      <w:pPr>
        <w:spacing w:line="360" w:lineRule="auto"/>
        <w:jc w:val="both"/>
        <w:rPr>
          <w:rFonts w:ascii="Times New Roman" w:hAnsi="Times New Roman" w:cs="Times New Roman"/>
        </w:rPr>
      </w:pPr>
    </w:p>
    <w:p w14:paraId="2769461A" w14:textId="550CE626" w:rsidR="00E758D4" w:rsidRPr="00E758D4" w:rsidRDefault="00E758D4" w:rsidP="00E758D4">
      <w:pPr>
        <w:keepNext/>
        <w:keepLines/>
        <w:spacing w:before="480" w:after="0" w:line="276" w:lineRule="auto"/>
        <w:outlineLvl w:val="0"/>
        <w:rPr>
          <w:rFonts w:ascii="Calibri" w:eastAsia="MS Gothic" w:hAnsi="Calibri" w:cs="Times New Roman"/>
          <w:b/>
          <w:bCs/>
          <w:kern w:val="0"/>
          <w:sz w:val="28"/>
          <w:szCs w:val="28"/>
          <w14:ligatures w14:val="none"/>
        </w:rPr>
      </w:pPr>
      <w:r w:rsidRPr="00BA3E35">
        <w:rPr>
          <w:rFonts w:ascii="Times New Roman" w:hAnsi="Times New Roman" w:cs="Times New Roman"/>
        </w:rPr>
        <w:t>Table S1</w:t>
      </w:r>
      <w:r>
        <w:rPr>
          <w:rFonts w:ascii="Times New Roman" w:hAnsi="Times New Roman" w:cs="Times New Roman"/>
        </w:rPr>
        <w:t xml:space="preserve">. </w:t>
      </w:r>
      <w:r w:rsidRPr="00E758D4">
        <w:rPr>
          <w:rFonts w:ascii="Calibri" w:eastAsia="MS Gothic" w:hAnsi="Calibri" w:cs="Times New Roman"/>
          <w:b/>
          <w:bCs/>
          <w:kern w:val="0"/>
          <w:sz w:val="28"/>
          <w:szCs w:val="28"/>
          <w14:ligatures w14:val="none"/>
        </w:rPr>
        <w:t>Binding Affinity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E758D4" w:rsidRPr="00E758D4" w14:paraId="37E1A1F4" w14:textId="77777777" w:rsidTr="00DE59D8">
        <w:tc>
          <w:tcPr>
            <w:tcW w:w="4320" w:type="dxa"/>
          </w:tcPr>
          <w:p w14:paraId="0CB327F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w:t>
            </w:r>
          </w:p>
        </w:tc>
        <w:tc>
          <w:tcPr>
            <w:tcW w:w="4320" w:type="dxa"/>
          </w:tcPr>
          <w:p w14:paraId="5011045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Binding Affinity</w:t>
            </w:r>
          </w:p>
        </w:tc>
      </w:tr>
      <w:tr w:rsidR="00E758D4" w:rsidRPr="00E758D4" w14:paraId="70BFEF3A" w14:textId="77777777" w:rsidTr="00DE59D8">
        <w:tc>
          <w:tcPr>
            <w:tcW w:w="4320" w:type="dxa"/>
          </w:tcPr>
          <w:p w14:paraId="660EE7A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CID140877623</w:t>
            </w:r>
          </w:p>
        </w:tc>
        <w:tc>
          <w:tcPr>
            <w:tcW w:w="4320" w:type="dxa"/>
          </w:tcPr>
          <w:p w14:paraId="64D8EB1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-8.26</w:t>
            </w:r>
          </w:p>
        </w:tc>
      </w:tr>
      <w:tr w:rsidR="00E758D4" w:rsidRPr="00E758D4" w14:paraId="6C92DB6D" w14:textId="77777777" w:rsidTr="00DE59D8">
        <w:tc>
          <w:tcPr>
            <w:tcW w:w="4320" w:type="dxa"/>
          </w:tcPr>
          <w:p w14:paraId="0E49796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CID108749815</w:t>
            </w:r>
          </w:p>
        </w:tc>
        <w:tc>
          <w:tcPr>
            <w:tcW w:w="4320" w:type="dxa"/>
          </w:tcPr>
          <w:p w14:paraId="33C3760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-7.802</w:t>
            </w:r>
          </w:p>
        </w:tc>
      </w:tr>
      <w:tr w:rsidR="00E758D4" w:rsidRPr="00E758D4" w14:paraId="4D7B7AFC" w14:textId="77777777" w:rsidTr="00DE59D8">
        <w:tc>
          <w:tcPr>
            <w:tcW w:w="4320" w:type="dxa"/>
          </w:tcPr>
          <w:p w14:paraId="58F8E75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CID118980429</w:t>
            </w:r>
          </w:p>
        </w:tc>
        <w:tc>
          <w:tcPr>
            <w:tcW w:w="4320" w:type="dxa"/>
          </w:tcPr>
          <w:p w14:paraId="5FD019D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-7.564</w:t>
            </w:r>
          </w:p>
        </w:tc>
      </w:tr>
      <w:tr w:rsidR="00E758D4" w:rsidRPr="00E758D4" w14:paraId="385A0CFB" w14:textId="77777777" w:rsidTr="00DE59D8">
        <w:tc>
          <w:tcPr>
            <w:tcW w:w="4320" w:type="dxa"/>
          </w:tcPr>
          <w:p w14:paraId="1529EC6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CID90531023</w:t>
            </w:r>
          </w:p>
        </w:tc>
        <w:tc>
          <w:tcPr>
            <w:tcW w:w="4320" w:type="dxa"/>
          </w:tcPr>
          <w:p w14:paraId="045E7FD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-7.547</w:t>
            </w:r>
          </w:p>
        </w:tc>
      </w:tr>
      <w:tr w:rsidR="00E758D4" w:rsidRPr="00E758D4" w14:paraId="494AD379" w14:textId="77777777" w:rsidTr="00DE59D8">
        <w:tc>
          <w:tcPr>
            <w:tcW w:w="4320" w:type="dxa"/>
          </w:tcPr>
          <w:p w14:paraId="71B0B86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CID108809917</w:t>
            </w:r>
          </w:p>
        </w:tc>
        <w:tc>
          <w:tcPr>
            <w:tcW w:w="4320" w:type="dxa"/>
          </w:tcPr>
          <w:p w14:paraId="239FECC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-7.459</w:t>
            </w:r>
          </w:p>
        </w:tc>
      </w:tr>
      <w:tr w:rsidR="00E758D4" w:rsidRPr="00E758D4" w14:paraId="0A9941FB" w14:textId="77777777" w:rsidTr="00DE59D8">
        <w:tc>
          <w:tcPr>
            <w:tcW w:w="4320" w:type="dxa"/>
          </w:tcPr>
          <w:p w14:paraId="569FB29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CID140853864</w:t>
            </w:r>
          </w:p>
        </w:tc>
        <w:tc>
          <w:tcPr>
            <w:tcW w:w="4320" w:type="dxa"/>
          </w:tcPr>
          <w:p w14:paraId="4793C27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-7.452</w:t>
            </w:r>
          </w:p>
        </w:tc>
      </w:tr>
      <w:tr w:rsidR="00E758D4" w:rsidRPr="00E758D4" w14:paraId="69A4A11F" w14:textId="77777777" w:rsidTr="00DE59D8">
        <w:tc>
          <w:tcPr>
            <w:tcW w:w="4320" w:type="dxa"/>
          </w:tcPr>
          <w:p w14:paraId="3484E45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CID55719778</w:t>
            </w:r>
          </w:p>
        </w:tc>
        <w:tc>
          <w:tcPr>
            <w:tcW w:w="4320" w:type="dxa"/>
          </w:tcPr>
          <w:p w14:paraId="6939CE1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-7.444</w:t>
            </w:r>
          </w:p>
        </w:tc>
      </w:tr>
      <w:tr w:rsidR="00E758D4" w:rsidRPr="00E758D4" w14:paraId="7B49AE22" w14:textId="77777777" w:rsidTr="00DE59D8">
        <w:tc>
          <w:tcPr>
            <w:tcW w:w="4320" w:type="dxa"/>
          </w:tcPr>
          <w:p w14:paraId="6BC60EC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CID108749818</w:t>
            </w:r>
          </w:p>
        </w:tc>
        <w:tc>
          <w:tcPr>
            <w:tcW w:w="4320" w:type="dxa"/>
          </w:tcPr>
          <w:p w14:paraId="283102E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-7.374</w:t>
            </w:r>
          </w:p>
        </w:tc>
      </w:tr>
      <w:tr w:rsidR="00E758D4" w:rsidRPr="00E758D4" w14:paraId="6B3E94B8" w14:textId="77777777" w:rsidTr="00DE59D8">
        <w:tc>
          <w:tcPr>
            <w:tcW w:w="4320" w:type="dxa"/>
          </w:tcPr>
          <w:p w14:paraId="54AA5A7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CID175075938</w:t>
            </w:r>
          </w:p>
        </w:tc>
        <w:tc>
          <w:tcPr>
            <w:tcW w:w="4320" w:type="dxa"/>
          </w:tcPr>
          <w:p w14:paraId="265D7AD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-7.294</w:t>
            </w:r>
          </w:p>
        </w:tc>
      </w:tr>
      <w:tr w:rsidR="00E758D4" w:rsidRPr="00E758D4" w14:paraId="48031333" w14:textId="77777777" w:rsidTr="00DE59D8">
        <w:tc>
          <w:tcPr>
            <w:tcW w:w="4320" w:type="dxa"/>
          </w:tcPr>
          <w:p w14:paraId="5ADC586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CID90529438</w:t>
            </w:r>
          </w:p>
        </w:tc>
        <w:tc>
          <w:tcPr>
            <w:tcW w:w="4320" w:type="dxa"/>
          </w:tcPr>
          <w:p w14:paraId="5237F6C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-7.263</w:t>
            </w:r>
          </w:p>
        </w:tc>
      </w:tr>
      <w:tr w:rsidR="00E758D4" w:rsidRPr="00E758D4" w14:paraId="1F3EE6CD" w14:textId="77777777" w:rsidTr="00DE59D8">
        <w:tc>
          <w:tcPr>
            <w:tcW w:w="4320" w:type="dxa"/>
          </w:tcPr>
          <w:p w14:paraId="39045C6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CID118980979</w:t>
            </w:r>
          </w:p>
        </w:tc>
        <w:tc>
          <w:tcPr>
            <w:tcW w:w="4320" w:type="dxa"/>
          </w:tcPr>
          <w:p w14:paraId="7758A85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-7.251</w:t>
            </w:r>
          </w:p>
        </w:tc>
      </w:tr>
      <w:tr w:rsidR="00E758D4" w:rsidRPr="00E758D4" w14:paraId="2319E226" w14:textId="77777777" w:rsidTr="00DE59D8">
        <w:tc>
          <w:tcPr>
            <w:tcW w:w="4320" w:type="dxa"/>
          </w:tcPr>
          <w:p w14:paraId="4B290E2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lastRenderedPageBreak/>
              <w:t>CID108529191</w:t>
            </w:r>
          </w:p>
        </w:tc>
        <w:tc>
          <w:tcPr>
            <w:tcW w:w="4320" w:type="dxa"/>
          </w:tcPr>
          <w:p w14:paraId="0111CE0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-7.246</w:t>
            </w:r>
          </w:p>
        </w:tc>
      </w:tr>
      <w:tr w:rsidR="00E758D4" w:rsidRPr="00E758D4" w14:paraId="7D979BDB" w14:textId="77777777" w:rsidTr="00DE59D8">
        <w:tc>
          <w:tcPr>
            <w:tcW w:w="4320" w:type="dxa"/>
          </w:tcPr>
          <w:p w14:paraId="33058C1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CID118980982</w:t>
            </w:r>
          </w:p>
        </w:tc>
        <w:tc>
          <w:tcPr>
            <w:tcW w:w="4320" w:type="dxa"/>
          </w:tcPr>
          <w:p w14:paraId="76DC543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-7.24</w:t>
            </w:r>
          </w:p>
        </w:tc>
      </w:tr>
      <w:tr w:rsidR="00E758D4" w:rsidRPr="00E758D4" w14:paraId="7AC1939E" w14:textId="77777777" w:rsidTr="00DE59D8">
        <w:tc>
          <w:tcPr>
            <w:tcW w:w="4320" w:type="dxa"/>
          </w:tcPr>
          <w:p w14:paraId="3C4308E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CID121248056</w:t>
            </w:r>
          </w:p>
        </w:tc>
        <w:tc>
          <w:tcPr>
            <w:tcW w:w="4320" w:type="dxa"/>
          </w:tcPr>
          <w:p w14:paraId="72BA93B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-7.218</w:t>
            </w:r>
          </w:p>
        </w:tc>
      </w:tr>
      <w:tr w:rsidR="00E758D4" w:rsidRPr="00E758D4" w14:paraId="52B71899" w14:textId="77777777" w:rsidTr="00DE59D8">
        <w:tc>
          <w:tcPr>
            <w:tcW w:w="4320" w:type="dxa"/>
          </w:tcPr>
          <w:p w14:paraId="6F4900D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CID162677482</w:t>
            </w:r>
          </w:p>
        </w:tc>
        <w:tc>
          <w:tcPr>
            <w:tcW w:w="4320" w:type="dxa"/>
          </w:tcPr>
          <w:p w14:paraId="5EB14BD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-7.216</w:t>
            </w:r>
          </w:p>
        </w:tc>
      </w:tr>
      <w:tr w:rsidR="00E758D4" w:rsidRPr="00E758D4" w14:paraId="0A4947DA" w14:textId="77777777" w:rsidTr="00DE59D8">
        <w:tc>
          <w:tcPr>
            <w:tcW w:w="4320" w:type="dxa"/>
          </w:tcPr>
          <w:p w14:paraId="553786D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CID164607198</w:t>
            </w:r>
          </w:p>
        </w:tc>
        <w:tc>
          <w:tcPr>
            <w:tcW w:w="4320" w:type="dxa"/>
          </w:tcPr>
          <w:p w14:paraId="4E3CB71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-7.164</w:t>
            </w:r>
          </w:p>
        </w:tc>
      </w:tr>
      <w:tr w:rsidR="00E758D4" w:rsidRPr="00E758D4" w14:paraId="0A441BBB" w14:textId="77777777" w:rsidTr="00DE59D8">
        <w:tc>
          <w:tcPr>
            <w:tcW w:w="4320" w:type="dxa"/>
          </w:tcPr>
          <w:p w14:paraId="38561CC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CID90529242</w:t>
            </w:r>
          </w:p>
        </w:tc>
        <w:tc>
          <w:tcPr>
            <w:tcW w:w="4320" w:type="dxa"/>
          </w:tcPr>
          <w:p w14:paraId="5A9B136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-7.16</w:t>
            </w:r>
          </w:p>
        </w:tc>
      </w:tr>
      <w:tr w:rsidR="00E758D4" w:rsidRPr="00E758D4" w14:paraId="25EDE568" w14:textId="77777777" w:rsidTr="00DE59D8">
        <w:tc>
          <w:tcPr>
            <w:tcW w:w="4320" w:type="dxa"/>
          </w:tcPr>
          <w:p w14:paraId="71E8891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CID90531215</w:t>
            </w:r>
          </w:p>
        </w:tc>
        <w:tc>
          <w:tcPr>
            <w:tcW w:w="4320" w:type="dxa"/>
          </w:tcPr>
          <w:p w14:paraId="00DFD4A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-7.152</w:t>
            </w:r>
          </w:p>
        </w:tc>
      </w:tr>
      <w:tr w:rsidR="00E758D4" w:rsidRPr="00E758D4" w14:paraId="06CB40BA" w14:textId="77777777" w:rsidTr="00DE59D8">
        <w:tc>
          <w:tcPr>
            <w:tcW w:w="4320" w:type="dxa"/>
          </w:tcPr>
          <w:p w14:paraId="32869F5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CID90531312</w:t>
            </w:r>
          </w:p>
        </w:tc>
        <w:tc>
          <w:tcPr>
            <w:tcW w:w="4320" w:type="dxa"/>
          </w:tcPr>
          <w:p w14:paraId="719BF32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-7.147</w:t>
            </w:r>
          </w:p>
        </w:tc>
      </w:tr>
      <w:tr w:rsidR="00E758D4" w:rsidRPr="00E758D4" w14:paraId="6ECF52E1" w14:textId="77777777" w:rsidTr="00DE59D8">
        <w:tc>
          <w:tcPr>
            <w:tcW w:w="4320" w:type="dxa"/>
          </w:tcPr>
          <w:p w14:paraId="3E7EC18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CID78859403</w:t>
            </w:r>
          </w:p>
        </w:tc>
        <w:tc>
          <w:tcPr>
            <w:tcW w:w="4320" w:type="dxa"/>
          </w:tcPr>
          <w:p w14:paraId="1FD2A34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-7.119</w:t>
            </w:r>
          </w:p>
        </w:tc>
      </w:tr>
      <w:tr w:rsidR="00E758D4" w:rsidRPr="00E758D4" w14:paraId="2C76BEC0" w14:textId="77777777" w:rsidTr="00DE59D8">
        <w:tc>
          <w:tcPr>
            <w:tcW w:w="4320" w:type="dxa"/>
          </w:tcPr>
          <w:p w14:paraId="22AB6B6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CID130377057</w:t>
            </w:r>
          </w:p>
        </w:tc>
        <w:tc>
          <w:tcPr>
            <w:tcW w:w="4320" w:type="dxa"/>
          </w:tcPr>
          <w:p w14:paraId="2543934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-7.079</w:t>
            </w:r>
          </w:p>
        </w:tc>
      </w:tr>
      <w:tr w:rsidR="00E758D4" w:rsidRPr="00E758D4" w14:paraId="59634104" w14:textId="77777777" w:rsidTr="00DE59D8">
        <w:tc>
          <w:tcPr>
            <w:tcW w:w="4320" w:type="dxa"/>
          </w:tcPr>
          <w:p w14:paraId="6280940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CID90529479</w:t>
            </w:r>
          </w:p>
        </w:tc>
        <w:tc>
          <w:tcPr>
            <w:tcW w:w="4320" w:type="dxa"/>
          </w:tcPr>
          <w:p w14:paraId="79BCC1C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-7.077</w:t>
            </w:r>
          </w:p>
        </w:tc>
      </w:tr>
      <w:tr w:rsidR="00E758D4" w:rsidRPr="00E758D4" w14:paraId="2C7F6795" w14:textId="77777777" w:rsidTr="00DE59D8">
        <w:tc>
          <w:tcPr>
            <w:tcW w:w="4320" w:type="dxa"/>
          </w:tcPr>
          <w:p w14:paraId="4FC2202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CID90525447</w:t>
            </w:r>
          </w:p>
        </w:tc>
        <w:tc>
          <w:tcPr>
            <w:tcW w:w="4320" w:type="dxa"/>
          </w:tcPr>
          <w:p w14:paraId="6559438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-7.076</w:t>
            </w:r>
          </w:p>
        </w:tc>
      </w:tr>
      <w:tr w:rsidR="00E758D4" w:rsidRPr="00E758D4" w14:paraId="4AA5869A" w14:textId="77777777" w:rsidTr="00DE59D8">
        <w:tc>
          <w:tcPr>
            <w:tcW w:w="4320" w:type="dxa"/>
          </w:tcPr>
          <w:p w14:paraId="2EB5900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CID118980986</w:t>
            </w:r>
          </w:p>
        </w:tc>
        <w:tc>
          <w:tcPr>
            <w:tcW w:w="4320" w:type="dxa"/>
          </w:tcPr>
          <w:p w14:paraId="0664232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-7.074</w:t>
            </w:r>
          </w:p>
        </w:tc>
      </w:tr>
      <w:tr w:rsidR="00E758D4" w:rsidRPr="00E758D4" w14:paraId="40D798BB" w14:textId="77777777" w:rsidTr="00DE59D8">
        <w:tc>
          <w:tcPr>
            <w:tcW w:w="4320" w:type="dxa"/>
          </w:tcPr>
          <w:p w14:paraId="4B29B05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CID118980981</w:t>
            </w:r>
          </w:p>
        </w:tc>
        <w:tc>
          <w:tcPr>
            <w:tcW w:w="4320" w:type="dxa"/>
          </w:tcPr>
          <w:p w14:paraId="195DDC4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-7.066</w:t>
            </w:r>
          </w:p>
        </w:tc>
      </w:tr>
      <w:tr w:rsidR="00E758D4" w:rsidRPr="00E758D4" w14:paraId="6A5A6673" w14:textId="77777777" w:rsidTr="00DE59D8">
        <w:tc>
          <w:tcPr>
            <w:tcW w:w="4320" w:type="dxa"/>
          </w:tcPr>
          <w:p w14:paraId="2A0B261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CID164607197</w:t>
            </w:r>
          </w:p>
        </w:tc>
        <w:tc>
          <w:tcPr>
            <w:tcW w:w="4320" w:type="dxa"/>
          </w:tcPr>
          <w:p w14:paraId="08C0DFE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-7.049</w:t>
            </w:r>
          </w:p>
        </w:tc>
      </w:tr>
      <w:tr w:rsidR="00E758D4" w:rsidRPr="00E758D4" w14:paraId="61F64A70" w14:textId="77777777" w:rsidTr="00DE59D8">
        <w:tc>
          <w:tcPr>
            <w:tcW w:w="4320" w:type="dxa"/>
          </w:tcPr>
          <w:p w14:paraId="2919393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CID127112484</w:t>
            </w:r>
          </w:p>
        </w:tc>
        <w:tc>
          <w:tcPr>
            <w:tcW w:w="4320" w:type="dxa"/>
          </w:tcPr>
          <w:p w14:paraId="47B410D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-7.026</w:t>
            </w:r>
          </w:p>
        </w:tc>
      </w:tr>
      <w:tr w:rsidR="00E758D4" w:rsidRPr="00E758D4" w14:paraId="26393B56" w14:textId="77777777" w:rsidTr="00DE59D8">
        <w:tc>
          <w:tcPr>
            <w:tcW w:w="4320" w:type="dxa"/>
          </w:tcPr>
          <w:p w14:paraId="4092981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CID118981067</w:t>
            </w:r>
          </w:p>
        </w:tc>
        <w:tc>
          <w:tcPr>
            <w:tcW w:w="4320" w:type="dxa"/>
          </w:tcPr>
          <w:p w14:paraId="52E13EF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-7.018</w:t>
            </w:r>
          </w:p>
        </w:tc>
      </w:tr>
      <w:tr w:rsidR="00E758D4" w:rsidRPr="00E758D4" w14:paraId="69580090" w14:textId="77777777" w:rsidTr="00DE59D8">
        <w:tc>
          <w:tcPr>
            <w:tcW w:w="4320" w:type="dxa"/>
          </w:tcPr>
          <w:p w14:paraId="7CA60F2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CID90525648</w:t>
            </w:r>
          </w:p>
        </w:tc>
        <w:tc>
          <w:tcPr>
            <w:tcW w:w="4320" w:type="dxa"/>
          </w:tcPr>
          <w:p w14:paraId="09A0653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-7.003</w:t>
            </w:r>
          </w:p>
        </w:tc>
      </w:tr>
      <w:tr w:rsidR="00E758D4" w:rsidRPr="00E758D4" w14:paraId="6CA74EA2" w14:textId="77777777" w:rsidTr="00DE59D8">
        <w:tc>
          <w:tcPr>
            <w:tcW w:w="4320" w:type="dxa"/>
          </w:tcPr>
          <w:p w14:paraId="701A91B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CID164664338</w:t>
            </w:r>
          </w:p>
        </w:tc>
        <w:tc>
          <w:tcPr>
            <w:tcW w:w="4320" w:type="dxa"/>
          </w:tcPr>
          <w:p w14:paraId="4656026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-7.001</w:t>
            </w:r>
          </w:p>
        </w:tc>
      </w:tr>
      <w:tr w:rsidR="00E758D4" w:rsidRPr="00E758D4" w14:paraId="2D4507E0" w14:textId="77777777" w:rsidTr="00DE59D8">
        <w:tc>
          <w:tcPr>
            <w:tcW w:w="4320" w:type="dxa"/>
          </w:tcPr>
          <w:p w14:paraId="69808A8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CID90525738</w:t>
            </w:r>
          </w:p>
        </w:tc>
        <w:tc>
          <w:tcPr>
            <w:tcW w:w="4320" w:type="dxa"/>
          </w:tcPr>
          <w:p w14:paraId="034FF3B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-6.999</w:t>
            </w:r>
          </w:p>
        </w:tc>
      </w:tr>
      <w:tr w:rsidR="00E758D4" w:rsidRPr="00E758D4" w14:paraId="730F8D5E" w14:textId="77777777" w:rsidTr="00DE59D8">
        <w:tc>
          <w:tcPr>
            <w:tcW w:w="4320" w:type="dxa"/>
          </w:tcPr>
          <w:p w14:paraId="4C4BDAC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CID108471953</w:t>
            </w:r>
          </w:p>
        </w:tc>
        <w:tc>
          <w:tcPr>
            <w:tcW w:w="4320" w:type="dxa"/>
          </w:tcPr>
          <w:p w14:paraId="151573F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-6.981</w:t>
            </w:r>
          </w:p>
        </w:tc>
      </w:tr>
      <w:tr w:rsidR="00E758D4" w:rsidRPr="00E758D4" w14:paraId="0992C852" w14:textId="77777777" w:rsidTr="00DE59D8">
        <w:tc>
          <w:tcPr>
            <w:tcW w:w="4320" w:type="dxa"/>
          </w:tcPr>
          <w:p w14:paraId="36AF54E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CID90531257</w:t>
            </w:r>
          </w:p>
        </w:tc>
        <w:tc>
          <w:tcPr>
            <w:tcW w:w="4320" w:type="dxa"/>
          </w:tcPr>
          <w:p w14:paraId="7F58B7D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-6.979</w:t>
            </w:r>
          </w:p>
        </w:tc>
      </w:tr>
      <w:tr w:rsidR="00E758D4" w:rsidRPr="00E758D4" w14:paraId="794AB1C4" w14:textId="77777777" w:rsidTr="00DE59D8">
        <w:tc>
          <w:tcPr>
            <w:tcW w:w="4320" w:type="dxa"/>
          </w:tcPr>
          <w:p w14:paraId="5F1BB14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CID108496879</w:t>
            </w:r>
          </w:p>
        </w:tc>
        <w:tc>
          <w:tcPr>
            <w:tcW w:w="4320" w:type="dxa"/>
          </w:tcPr>
          <w:p w14:paraId="446BDEA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-6.974</w:t>
            </w:r>
          </w:p>
        </w:tc>
      </w:tr>
      <w:tr w:rsidR="00E758D4" w:rsidRPr="00E758D4" w14:paraId="0F73B5FE" w14:textId="77777777" w:rsidTr="00DE59D8">
        <w:tc>
          <w:tcPr>
            <w:tcW w:w="4320" w:type="dxa"/>
          </w:tcPr>
          <w:p w14:paraId="4192B65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CID162677485</w:t>
            </w:r>
          </w:p>
        </w:tc>
        <w:tc>
          <w:tcPr>
            <w:tcW w:w="4320" w:type="dxa"/>
          </w:tcPr>
          <w:p w14:paraId="346B324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-6.974</w:t>
            </w:r>
          </w:p>
        </w:tc>
      </w:tr>
      <w:tr w:rsidR="00E758D4" w:rsidRPr="00E758D4" w14:paraId="7C92B3D7" w14:textId="77777777" w:rsidTr="00DE59D8">
        <w:tc>
          <w:tcPr>
            <w:tcW w:w="4320" w:type="dxa"/>
          </w:tcPr>
          <w:p w14:paraId="6519849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CID118980876</w:t>
            </w:r>
          </w:p>
        </w:tc>
        <w:tc>
          <w:tcPr>
            <w:tcW w:w="4320" w:type="dxa"/>
          </w:tcPr>
          <w:p w14:paraId="1F00CBA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-6.954</w:t>
            </w:r>
          </w:p>
        </w:tc>
      </w:tr>
      <w:tr w:rsidR="00E758D4" w:rsidRPr="00E758D4" w14:paraId="1D3214B0" w14:textId="77777777" w:rsidTr="00DE59D8">
        <w:tc>
          <w:tcPr>
            <w:tcW w:w="4320" w:type="dxa"/>
          </w:tcPr>
          <w:p w14:paraId="230A32F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lastRenderedPageBreak/>
              <w:t>CID164664339</w:t>
            </w:r>
          </w:p>
        </w:tc>
        <w:tc>
          <w:tcPr>
            <w:tcW w:w="4320" w:type="dxa"/>
          </w:tcPr>
          <w:p w14:paraId="595140D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-6.949</w:t>
            </w:r>
          </w:p>
        </w:tc>
      </w:tr>
      <w:tr w:rsidR="00E758D4" w:rsidRPr="00E758D4" w14:paraId="4E612451" w14:textId="77777777" w:rsidTr="00DE59D8">
        <w:tc>
          <w:tcPr>
            <w:tcW w:w="4320" w:type="dxa"/>
          </w:tcPr>
          <w:p w14:paraId="2550527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CID168322665</w:t>
            </w:r>
          </w:p>
        </w:tc>
        <w:tc>
          <w:tcPr>
            <w:tcW w:w="4320" w:type="dxa"/>
          </w:tcPr>
          <w:p w14:paraId="157897B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-6.927</w:t>
            </w:r>
          </w:p>
        </w:tc>
      </w:tr>
      <w:tr w:rsidR="00E758D4" w:rsidRPr="00E758D4" w14:paraId="129D7A64" w14:textId="77777777" w:rsidTr="00DE59D8">
        <w:tc>
          <w:tcPr>
            <w:tcW w:w="4320" w:type="dxa"/>
          </w:tcPr>
          <w:p w14:paraId="7FBB134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CID121247969</w:t>
            </w:r>
          </w:p>
        </w:tc>
        <w:tc>
          <w:tcPr>
            <w:tcW w:w="4320" w:type="dxa"/>
          </w:tcPr>
          <w:p w14:paraId="46DFCBE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-6.925</w:t>
            </w:r>
          </w:p>
        </w:tc>
      </w:tr>
      <w:tr w:rsidR="00E758D4" w:rsidRPr="00E758D4" w14:paraId="24863FA3" w14:textId="77777777" w:rsidTr="00DE59D8">
        <w:tc>
          <w:tcPr>
            <w:tcW w:w="4320" w:type="dxa"/>
          </w:tcPr>
          <w:p w14:paraId="3E6D074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CID175079171</w:t>
            </w:r>
          </w:p>
        </w:tc>
        <w:tc>
          <w:tcPr>
            <w:tcW w:w="4320" w:type="dxa"/>
          </w:tcPr>
          <w:p w14:paraId="77BCE41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-6.925</w:t>
            </w:r>
          </w:p>
        </w:tc>
      </w:tr>
      <w:tr w:rsidR="00E758D4" w:rsidRPr="00E758D4" w14:paraId="3F53D0AB" w14:textId="77777777" w:rsidTr="00DE59D8">
        <w:tc>
          <w:tcPr>
            <w:tcW w:w="4320" w:type="dxa"/>
          </w:tcPr>
          <w:p w14:paraId="4D44139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CID90529940</w:t>
            </w:r>
          </w:p>
        </w:tc>
        <w:tc>
          <w:tcPr>
            <w:tcW w:w="4320" w:type="dxa"/>
          </w:tcPr>
          <w:p w14:paraId="47AFD38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-6.912</w:t>
            </w:r>
          </w:p>
        </w:tc>
      </w:tr>
      <w:tr w:rsidR="00E758D4" w:rsidRPr="00E758D4" w14:paraId="4006C409" w14:textId="77777777" w:rsidTr="00DE59D8">
        <w:tc>
          <w:tcPr>
            <w:tcW w:w="4320" w:type="dxa"/>
          </w:tcPr>
          <w:p w14:paraId="0D79010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CID130364628</w:t>
            </w:r>
          </w:p>
        </w:tc>
        <w:tc>
          <w:tcPr>
            <w:tcW w:w="4320" w:type="dxa"/>
          </w:tcPr>
          <w:p w14:paraId="7629E36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-6.906</w:t>
            </w:r>
          </w:p>
        </w:tc>
      </w:tr>
      <w:tr w:rsidR="00E758D4" w:rsidRPr="00E758D4" w14:paraId="29F28FAA" w14:textId="77777777" w:rsidTr="00DE59D8">
        <w:tc>
          <w:tcPr>
            <w:tcW w:w="4320" w:type="dxa"/>
          </w:tcPr>
          <w:p w14:paraId="5E9B556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CID90529734</w:t>
            </w:r>
          </w:p>
        </w:tc>
        <w:tc>
          <w:tcPr>
            <w:tcW w:w="4320" w:type="dxa"/>
          </w:tcPr>
          <w:p w14:paraId="08290D5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-6.886</w:t>
            </w:r>
          </w:p>
        </w:tc>
      </w:tr>
      <w:tr w:rsidR="00E758D4" w:rsidRPr="00E758D4" w14:paraId="05B54C03" w14:textId="77777777" w:rsidTr="00DE59D8">
        <w:tc>
          <w:tcPr>
            <w:tcW w:w="4320" w:type="dxa"/>
          </w:tcPr>
          <w:p w14:paraId="597E2F4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CID108529190</w:t>
            </w:r>
          </w:p>
        </w:tc>
        <w:tc>
          <w:tcPr>
            <w:tcW w:w="4320" w:type="dxa"/>
          </w:tcPr>
          <w:p w14:paraId="58E9357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-6.87</w:t>
            </w:r>
          </w:p>
        </w:tc>
      </w:tr>
      <w:tr w:rsidR="00E758D4" w:rsidRPr="00E758D4" w14:paraId="53DE64BF" w14:textId="77777777" w:rsidTr="00DE59D8">
        <w:tc>
          <w:tcPr>
            <w:tcW w:w="4320" w:type="dxa"/>
          </w:tcPr>
          <w:p w14:paraId="1731B58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CID86931574</w:t>
            </w:r>
          </w:p>
        </w:tc>
        <w:tc>
          <w:tcPr>
            <w:tcW w:w="4320" w:type="dxa"/>
          </w:tcPr>
          <w:p w14:paraId="690DDCD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-6.868</w:t>
            </w:r>
          </w:p>
        </w:tc>
      </w:tr>
      <w:tr w:rsidR="00E758D4" w:rsidRPr="00E758D4" w14:paraId="3B5C1786" w14:textId="77777777" w:rsidTr="00DE59D8">
        <w:tc>
          <w:tcPr>
            <w:tcW w:w="4320" w:type="dxa"/>
          </w:tcPr>
          <w:p w14:paraId="15CBCD2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CID118979991</w:t>
            </w:r>
          </w:p>
        </w:tc>
        <w:tc>
          <w:tcPr>
            <w:tcW w:w="4320" w:type="dxa"/>
          </w:tcPr>
          <w:p w14:paraId="468A1BD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-6.84</w:t>
            </w:r>
          </w:p>
        </w:tc>
      </w:tr>
      <w:tr w:rsidR="00E758D4" w:rsidRPr="00E758D4" w14:paraId="24C548CC" w14:textId="77777777" w:rsidTr="00DE59D8">
        <w:tc>
          <w:tcPr>
            <w:tcW w:w="4320" w:type="dxa"/>
          </w:tcPr>
          <w:p w14:paraId="56FF3D8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CID90531346</w:t>
            </w:r>
          </w:p>
        </w:tc>
        <w:tc>
          <w:tcPr>
            <w:tcW w:w="4320" w:type="dxa"/>
          </w:tcPr>
          <w:p w14:paraId="18E859A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-6.812</w:t>
            </w:r>
          </w:p>
        </w:tc>
      </w:tr>
      <w:tr w:rsidR="00E758D4" w:rsidRPr="00E758D4" w14:paraId="5F2CE01A" w14:textId="77777777" w:rsidTr="00DE59D8">
        <w:tc>
          <w:tcPr>
            <w:tcW w:w="4320" w:type="dxa"/>
          </w:tcPr>
          <w:p w14:paraId="3F8672C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CID155316692</w:t>
            </w:r>
          </w:p>
        </w:tc>
        <w:tc>
          <w:tcPr>
            <w:tcW w:w="4320" w:type="dxa"/>
          </w:tcPr>
          <w:p w14:paraId="23ED3C3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-6.805</w:t>
            </w:r>
          </w:p>
        </w:tc>
      </w:tr>
      <w:tr w:rsidR="00E758D4" w:rsidRPr="00E758D4" w14:paraId="7ACD996A" w14:textId="77777777" w:rsidTr="00DE59D8">
        <w:tc>
          <w:tcPr>
            <w:tcW w:w="4320" w:type="dxa"/>
          </w:tcPr>
          <w:p w14:paraId="579E2D8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CID121247749</w:t>
            </w:r>
          </w:p>
        </w:tc>
        <w:tc>
          <w:tcPr>
            <w:tcW w:w="4320" w:type="dxa"/>
          </w:tcPr>
          <w:p w14:paraId="6A452C9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-6.802</w:t>
            </w:r>
          </w:p>
        </w:tc>
      </w:tr>
      <w:tr w:rsidR="00E758D4" w:rsidRPr="00E758D4" w14:paraId="2241EF8E" w14:textId="77777777" w:rsidTr="00DE59D8">
        <w:tc>
          <w:tcPr>
            <w:tcW w:w="4320" w:type="dxa"/>
          </w:tcPr>
          <w:p w14:paraId="3C83668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CID90525218</w:t>
            </w:r>
          </w:p>
        </w:tc>
        <w:tc>
          <w:tcPr>
            <w:tcW w:w="4320" w:type="dxa"/>
          </w:tcPr>
          <w:p w14:paraId="1802108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-6.8</w:t>
            </w:r>
          </w:p>
        </w:tc>
      </w:tr>
      <w:tr w:rsidR="00E758D4" w:rsidRPr="00E758D4" w14:paraId="4C7745A9" w14:textId="77777777" w:rsidTr="00DE59D8">
        <w:tc>
          <w:tcPr>
            <w:tcW w:w="4320" w:type="dxa"/>
          </w:tcPr>
          <w:p w14:paraId="568FD78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CID90529983</w:t>
            </w:r>
          </w:p>
        </w:tc>
        <w:tc>
          <w:tcPr>
            <w:tcW w:w="4320" w:type="dxa"/>
          </w:tcPr>
          <w:p w14:paraId="674B3D3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-6.798</w:t>
            </w:r>
          </w:p>
        </w:tc>
      </w:tr>
      <w:tr w:rsidR="00E758D4" w:rsidRPr="00E758D4" w14:paraId="5D066807" w14:textId="77777777" w:rsidTr="00DE59D8">
        <w:tc>
          <w:tcPr>
            <w:tcW w:w="4320" w:type="dxa"/>
          </w:tcPr>
          <w:p w14:paraId="16B83B7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CID108876225</w:t>
            </w:r>
          </w:p>
        </w:tc>
        <w:tc>
          <w:tcPr>
            <w:tcW w:w="4320" w:type="dxa"/>
          </w:tcPr>
          <w:p w14:paraId="34CDFA4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-6.796</w:t>
            </w:r>
          </w:p>
        </w:tc>
      </w:tr>
      <w:tr w:rsidR="00E758D4" w:rsidRPr="00E758D4" w14:paraId="45A1F703" w14:textId="77777777" w:rsidTr="00DE59D8">
        <w:tc>
          <w:tcPr>
            <w:tcW w:w="4320" w:type="dxa"/>
          </w:tcPr>
          <w:p w14:paraId="59D1BB4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CID90531411</w:t>
            </w:r>
          </w:p>
        </w:tc>
        <w:tc>
          <w:tcPr>
            <w:tcW w:w="4320" w:type="dxa"/>
          </w:tcPr>
          <w:p w14:paraId="5E0A210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-6.785</w:t>
            </w:r>
          </w:p>
        </w:tc>
      </w:tr>
      <w:tr w:rsidR="00E758D4" w:rsidRPr="00E758D4" w14:paraId="0DDB51B8" w14:textId="77777777" w:rsidTr="00DE59D8">
        <w:tc>
          <w:tcPr>
            <w:tcW w:w="4320" w:type="dxa"/>
          </w:tcPr>
          <w:p w14:paraId="718E166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CID118980327</w:t>
            </w:r>
          </w:p>
        </w:tc>
        <w:tc>
          <w:tcPr>
            <w:tcW w:w="4320" w:type="dxa"/>
          </w:tcPr>
          <w:p w14:paraId="72FDCE2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-6.77</w:t>
            </w:r>
          </w:p>
        </w:tc>
      </w:tr>
      <w:tr w:rsidR="00E758D4" w:rsidRPr="00E758D4" w14:paraId="241B3F61" w14:textId="77777777" w:rsidTr="00DE59D8">
        <w:tc>
          <w:tcPr>
            <w:tcW w:w="4320" w:type="dxa"/>
          </w:tcPr>
          <w:p w14:paraId="31DAAA5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CID108506003</w:t>
            </w:r>
          </w:p>
        </w:tc>
        <w:tc>
          <w:tcPr>
            <w:tcW w:w="4320" w:type="dxa"/>
          </w:tcPr>
          <w:p w14:paraId="2CC531F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-6.767</w:t>
            </w:r>
          </w:p>
        </w:tc>
      </w:tr>
      <w:tr w:rsidR="00E758D4" w:rsidRPr="00E758D4" w14:paraId="6450D325" w14:textId="77777777" w:rsidTr="00DE59D8">
        <w:tc>
          <w:tcPr>
            <w:tcW w:w="4320" w:type="dxa"/>
          </w:tcPr>
          <w:p w14:paraId="445B33D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CID46525594</w:t>
            </w:r>
          </w:p>
        </w:tc>
        <w:tc>
          <w:tcPr>
            <w:tcW w:w="4320" w:type="dxa"/>
          </w:tcPr>
          <w:p w14:paraId="79E1BE5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-6.759</w:t>
            </w:r>
          </w:p>
        </w:tc>
      </w:tr>
      <w:tr w:rsidR="00E758D4" w:rsidRPr="00E758D4" w14:paraId="0665D70A" w14:textId="77777777" w:rsidTr="00DE59D8">
        <w:tc>
          <w:tcPr>
            <w:tcW w:w="4320" w:type="dxa"/>
          </w:tcPr>
          <w:p w14:paraId="0BC118D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CID118980329</w:t>
            </w:r>
          </w:p>
        </w:tc>
        <w:tc>
          <w:tcPr>
            <w:tcW w:w="4320" w:type="dxa"/>
          </w:tcPr>
          <w:p w14:paraId="09E3E21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-6.755</w:t>
            </w:r>
          </w:p>
        </w:tc>
      </w:tr>
      <w:tr w:rsidR="00E758D4" w:rsidRPr="00E758D4" w14:paraId="28251BF2" w14:textId="77777777" w:rsidTr="00DE59D8">
        <w:tc>
          <w:tcPr>
            <w:tcW w:w="4320" w:type="dxa"/>
          </w:tcPr>
          <w:p w14:paraId="0BF75B1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CID90529293</w:t>
            </w:r>
          </w:p>
        </w:tc>
        <w:tc>
          <w:tcPr>
            <w:tcW w:w="4320" w:type="dxa"/>
          </w:tcPr>
          <w:p w14:paraId="2B6DA37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-6.696</w:t>
            </w:r>
          </w:p>
        </w:tc>
      </w:tr>
      <w:tr w:rsidR="00E758D4" w:rsidRPr="00E758D4" w14:paraId="2ECF0BBE" w14:textId="77777777" w:rsidTr="00DE59D8">
        <w:tc>
          <w:tcPr>
            <w:tcW w:w="4320" w:type="dxa"/>
          </w:tcPr>
          <w:p w14:paraId="32ADD53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CID90525686</w:t>
            </w:r>
          </w:p>
        </w:tc>
        <w:tc>
          <w:tcPr>
            <w:tcW w:w="4320" w:type="dxa"/>
          </w:tcPr>
          <w:p w14:paraId="51D9E26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-6.692</w:t>
            </w:r>
          </w:p>
        </w:tc>
      </w:tr>
      <w:tr w:rsidR="00E758D4" w:rsidRPr="00E758D4" w14:paraId="20FDCF0F" w14:textId="77777777" w:rsidTr="00DE59D8">
        <w:tc>
          <w:tcPr>
            <w:tcW w:w="4320" w:type="dxa"/>
          </w:tcPr>
          <w:p w14:paraId="580243B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CID90531412</w:t>
            </w:r>
          </w:p>
        </w:tc>
        <w:tc>
          <w:tcPr>
            <w:tcW w:w="4320" w:type="dxa"/>
          </w:tcPr>
          <w:p w14:paraId="69EC156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-6.679</w:t>
            </w:r>
          </w:p>
        </w:tc>
      </w:tr>
      <w:tr w:rsidR="00E758D4" w:rsidRPr="00E758D4" w14:paraId="5956A549" w14:textId="77777777" w:rsidTr="00DE59D8">
        <w:tc>
          <w:tcPr>
            <w:tcW w:w="4320" w:type="dxa"/>
          </w:tcPr>
          <w:p w14:paraId="43FD469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CID118980208</w:t>
            </w:r>
          </w:p>
        </w:tc>
        <w:tc>
          <w:tcPr>
            <w:tcW w:w="4320" w:type="dxa"/>
          </w:tcPr>
          <w:p w14:paraId="668A0E6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-6.677</w:t>
            </w:r>
          </w:p>
        </w:tc>
      </w:tr>
      <w:tr w:rsidR="00E758D4" w:rsidRPr="00E758D4" w14:paraId="78D210B2" w14:textId="77777777" w:rsidTr="00DE59D8">
        <w:tc>
          <w:tcPr>
            <w:tcW w:w="4320" w:type="dxa"/>
          </w:tcPr>
          <w:p w14:paraId="6C0FB9A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lastRenderedPageBreak/>
              <w:t>CID108749745</w:t>
            </w:r>
          </w:p>
        </w:tc>
        <w:tc>
          <w:tcPr>
            <w:tcW w:w="4320" w:type="dxa"/>
          </w:tcPr>
          <w:p w14:paraId="32516D1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-6.663</w:t>
            </w:r>
          </w:p>
        </w:tc>
      </w:tr>
      <w:tr w:rsidR="00E758D4" w:rsidRPr="00E758D4" w14:paraId="2C2E0646" w14:textId="77777777" w:rsidTr="00DE59D8">
        <w:tc>
          <w:tcPr>
            <w:tcW w:w="4320" w:type="dxa"/>
          </w:tcPr>
          <w:p w14:paraId="2DD76F9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CID90531336</w:t>
            </w:r>
          </w:p>
        </w:tc>
        <w:tc>
          <w:tcPr>
            <w:tcW w:w="4320" w:type="dxa"/>
          </w:tcPr>
          <w:p w14:paraId="3CE1595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-6.662</w:t>
            </w:r>
          </w:p>
        </w:tc>
      </w:tr>
      <w:tr w:rsidR="00E758D4" w:rsidRPr="00E758D4" w14:paraId="48FF02D3" w14:textId="77777777" w:rsidTr="00DE59D8">
        <w:tc>
          <w:tcPr>
            <w:tcW w:w="4320" w:type="dxa"/>
          </w:tcPr>
          <w:p w14:paraId="7CB37BD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CID78798748</w:t>
            </w:r>
          </w:p>
        </w:tc>
        <w:tc>
          <w:tcPr>
            <w:tcW w:w="4320" w:type="dxa"/>
          </w:tcPr>
          <w:p w14:paraId="0CA24A0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-6.659</w:t>
            </w:r>
          </w:p>
        </w:tc>
      </w:tr>
      <w:tr w:rsidR="00E758D4" w:rsidRPr="00E758D4" w14:paraId="1CFE13C0" w14:textId="77777777" w:rsidTr="00DE59D8">
        <w:tc>
          <w:tcPr>
            <w:tcW w:w="4320" w:type="dxa"/>
          </w:tcPr>
          <w:p w14:paraId="7A1C446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CID70715687</w:t>
            </w:r>
          </w:p>
        </w:tc>
        <w:tc>
          <w:tcPr>
            <w:tcW w:w="4320" w:type="dxa"/>
          </w:tcPr>
          <w:p w14:paraId="2978DE8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-6.614</w:t>
            </w:r>
          </w:p>
        </w:tc>
      </w:tr>
      <w:tr w:rsidR="00E758D4" w:rsidRPr="00E758D4" w14:paraId="08F40280" w14:textId="77777777" w:rsidTr="00DE59D8">
        <w:tc>
          <w:tcPr>
            <w:tcW w:w="4320" w:type="dxa"/>
          </w:tcPr>
          <w:p w14:paraId="5A48686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CID90525758</w:t>
            </w:r>
          </w:p>
        </w:tc>
        <w:tc>
          <w:tcPr>
            <w:tcW w:w="4320" w:type="dxa"/>
          </w:tcPr>
          <w:p w14:paraId="26D9B4A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-6.608</w:t>
            </w:r>
          </w:p>
        </w:tc>
      </w:tr>
      <w:tr w:rsidR="00E758D4" w:rsidRPr="00E758D4" w14:paraId="0DFE1F81" w14:textId="77777777" w:rsidTr="00DE59D8">
        <w:tc>
          <w:tcPr>
            <w:tcW w:w="4320" w:type="dxa"/>
          </w:tcPr>
          <w:p w14:paraId="141092D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CID90525176</w:t>
            </w:r>
          </w:p>
        </w:tc>
        <w:tc>
          <w:tcPr>
            <w:tcW w:w="4320" w:type="dxa"/>
          </w:tcPr>
          <w:p w14:paraId="5ADDE74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-6.598</w:t>
            </w:r>
          </w:p>
        </w:tc>
      </w:tr>
      <w:tr w:rsidR="00E758D4" w:rsidRPr="00E758D4" w14:paraId="207810DE" w14:textId="77777777" w:rsidTr="00DE59D8">
        <w:tc>
          <w:tcPr>
            <w:tcW w:w="4320" w:type="dxa"/>
          </w:tcPr>
          <w:p w14:paraId="690B5EB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CID90524974</w:t>
            </w:r>
          </w:p>
        </w:tc>
        <w:tc>
          <w:tcPr>
            <w:tcW w:w="4320" w:type="dxa"/>
          </w:tcPr>
          <w:p w14:paraId="743E98C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-6.589</w:t>
            </w:r>
          </w:p>
        </w:tc>
      </w:tr>
      <w:tr w:rsidR="00E758D4" w:rsidRPr="00E758D4" w14:paraId="73BC4950" w14:textId="77777777" w:rsidTr="00DE59D8">
        <w:tc>
          <w:tcPr>
            <w:tcW w:w="4320" w:type="dxa"/>
          </w:tcPr>
          <w:p w14:paraId="392BD0D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CID108876950</w:t>
            </w:r>
          </w:p>
        </w:tc>
        <w:tc>
          <w:tcPr>
            <w:tcW w:w="4320" w:type="dxa"/>
          </w:tcPr>
          <w:p w14:paraId="60F6B64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-6.588</w:t>
            </w:r>
          </w:p>
        </w:tc>
      </w:tr>
      <w:tr w:rsidR="00E758D4" w:rsidRPr="00E758D4" w14:paraId="65F20BC6" w14:textId="77777777" w:rsidTr="00DE59D8">
        <w:tc>
          <w:tcPr>
            <w:tcW w:w="4320" w:type="dxa"/>
          </w:tcPr>
          <w:p w14:paraId="19557BC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CID90525267</w:t>
            </w:r>
          </w:p>
        </w:tc>
        <w:tc>
          <w:tcPr>
            <w:tcW w:w="4320" w:type="dxa"/>
          </w:tcPr>
          <w:p w14:paraId="7F79279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-6.587</w:t>
            </w:r>
          </w:p>
        </w:tc>
      </w:tr>
      <w:tr w:rsidR="00E758D4" w:rsidRPr="00E758D4" w14:paraId="2D3394E1" w14:textId="77777777" w:rsidTr="00DE59D8">
        <w:tc>
          <w:tcPr>
            <w:tcW w:w="4320" w:type="dxa"/>
          </w:tcPr>
          <w:p w14:paraId="11BAA57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CID90525839</w:t>
            </w:r>
          </w:p>
        </w:tc>
        <w:tc>
          <w:tcPr>
            <w:tcW w:w="4320" w:type="dxa"/>
          </w:tcPr>
          <w:p w14:paraId="406992D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-6.568</w:t>
            </w:r>
          </w:p>
        </w:tc>
      </w:tr>
      <w:tr w:rsidR="00E758D4" w:rsidRPr="00E758D4" w14:paraId="51997E97" w14:textId="77777777" w:rsidTr="00DE59D8">
        <w:tc>
          <w:tcPr>
            <w:tcW w:w="4320" w:type="dxa"/>
          </w:tcPr>
          <w:p w14:paraId="2EE353D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CID90525768</w:t>
            </w:r>
          </w:p>
        </w:tc>
        <w:tc>
          <w:tcPr>
            <w:tcW w:w="4320" w:type="dxa"/>
          </w:tcPr>
          <w:p w14:paraId="6214C36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-6.562</w:t>
            </w:r>
          </w:p>
        </w:tc>
      </w:tr>
      <w:tr w:rsidR="00E758D4" w:rsidRPr="00E758D4" w14:paraId="7612DC2B" w14:textId="77777777" w:rsidTr="00DE59D8">
        <w:tc>
          <w:tcPr>
            <w:tcW w:w="4320" w:type="dxa"/>
          </w:tcPr>
          <w:p w14:paraId="089A52D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CID108469803</w:t>
            </w:r>
          </w:p>
        </w:tc>
        <w:tc>
          <w:tcPr>
            <w:tcW w:w="4320" w:type="dxa"/>
          </w:tcPr>
          <w:p w14:paraId="23685F0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-6.556</w:t>
            </w:r>
          </w:p>
        </w:tc>
      </w:tr>
      <w:tr w:rsidR="00E758D4" w:rsidRPr="00E758D4" w14:paraId="375990E5" w14:textId="77777777" w:rsidTr="00DE59D8">
        <w:tc>
          <w:tcPr>
            <w:tcW w:w="4320" w:type="dxa"/>
          </w:tcPr>
          <w:p w14:paraId="4C95602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CID97114048</w:t>
            </w:r>
          </w:p>
        </w:tc>
        <w:tc>
          <w:tcPr>
            <w:tcW w:w="4320" w:type="dxa"/>
          </w:tcPr>
          <w:p w14:paraId="1996557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-6.553</w:t>
            </w:r>
          </w:p>
        </w:tc>
      </w:tr>
      <w:tr w:rsidR="00E758D4" w:rsidRPr="00E758D4" w14:paraId="1E988E30" w14:textId="77777777" w:rsidTr="00DE59D8">
        <w:tc>
          <w:tcPr>
            <w:tcW w:w="4320" w:type="dxa"/>
          </w:tcPr>
          <w:p w14:paraId="021872C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CID90525840</w:t>
            </w:r>
          </w:p>
        </w:tc>
        <w:tc>
          <w:tcPr>
            <w:tcW w:w="4320" w:type="dxa"/>
          </w:tcPr>
          <w:p w14:paraId="7EF881C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-6.549</w:t>
            </w:r>
          </w:p>
        </w:tc>
      </w:tr>
      <w:tr w:rsidR="00E758D4" w:rsidRPr="00E758D4" w14:paraId="124FF824" w14:textId="77777777" w:rsidTr="00DE59D8">
        <w:tc>
          <w:tcPr>
            <w:tcW w:w="4320" w:type="dxa"/>
          </w:tcPr>
          <w:p w14:paraId="5D93837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CID168658537</w:t>
            </w:r>
          </w:p>
        </w:tc>
        <w:tc>
          <w:tcPr>
            <w:tcW w:w="4320" w:type="dxa"/>
          </w:tcPr>
          <w:p w14:paraId="7F26E5E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-6.539</w:t>
            </w:r>
          </w:p>
        </w:tc>
      </w:tr>
      <w:tr w:rsidR="00E758D4" w:rsidRPr="00E758D4" w14:paraId="6E04CCDC" w14:textId="77777777" w:rsidTr="00DE59D8">
        <w:tc>
          <w:tcPr>
            <w:tcW w:w="4320" w:type="dxa"/>
          </w:tcPr>
          <w:p w14:paraId="20EF295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CID118980836</w:t>
            </w:r>
          </w:p>
        </w:tc>
        <w:tc>
          <w:tcPr>
            <w:tcW w:w="4320" w:type="dxa"/>
          </w:tcPr>
          <w:p w14:paraId="121295A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-6.521</w:t>
            </w:r>
          </w:p>
        </w:tc>
      </w:tr>
      <w:tr w:rsidR="00E758D4" w:rsidRPr="00E758D4" w14:paraId="6A9F1972" w14:textId="77777777" w:rsidTr="00DE59D8">
        <w:tc>
          <w:tcPr>
            <w:tcW w:w="4320" w:type="dxa"/>
          </w:tcPr>
          <w:p w14:paraId="49340AE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CID86918187</w:t>
            </w:r>
          </w:p>
        </w:tc>
        <w:tc>
          <w:tcPr>
            <w:tcW w:w="4320" w:type="dxa"/>
          </w:tcPr>
          <w:p w14:paraId="6C93513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-6.511</w:t>
            </w:r>
          </w:p>
        </w:tc>
      </w:tr>
      <w:tr w:rsidR="00E758D4" w:rsidRPr="00E758D4" w14:paraId="4284C512" w14:textId="77777777" w:rsidTr="00DE59D8">
        <w:tc>
          <w:tcPr>
            <w:tcW w:w="4320" w:type="dxa"/>
          </w:tcPr>
          <w:p w14:paraId="74A0176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CID118980209</w:t>
            </w:r>
          </w:p>
        </w:tc>
        <w:tc>
          <w:tcPr>
            <w:tcW w:w="4320" w:type="dxa"/>
          </w:tcPr>
          <w:p w14:paraId="3CAFE22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-6.507</w:t>
            </w:r>
          </w:p>
        </w:tc>
      </w:tr>
      <w:tr w:rsidR="00E758D4" w:rsidRPr="00E758D4" w14:paraId="2AA929B6" w14:textId="77777777" w:rsidTr="00DE59D8">
        <w:tc>
          <w:tcPr>
            <w:tcW w:w="4320" w:type="dxa"/>
          </w:tcPr>
          <w:p w14:paraId="7A890C8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CID118980133</w:t>
            </w:r>
          </w:p>
        </w:tc>
        <w:tc>
          <w:tcPr>
            <w:tcW w:w="4320" w:type="dxa"/>
          </w:tcPr>
          <w:p w14:paraId="76B2210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-6.489</w:t>
            </w:r>
          </w:p>
        </w:tc>
      </w:tr>
      <w:tr w:rsidR="00E758D4" w:rsidRPr="00E758D4" w14:paraId="687F4FF3" w14:textId="77777777" w:rsidTr="00DE59D8">
        <w:tc>
          <w:tcPr>
            <w:tcW w:w="4320" w:type="dxa"/>
          </w:tcPr>
          <w:p w14:paraId="36B1F8D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CID118980135</w:t>
            </w:r>
          </w:p>
        </w:tc>
        <w:tc>
          <w:tcPr>
            <w:tcW w:w="4320" w:type="dxa"/>
          </w:tcPr>
          <w:p w14:paraId="64A351A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-6.488</w:t>
            </w:r>
          </w:p>
        </w:tc>
      </w:tr>
      <w:tr w:rsidR="00E758D4" w:rsidRPr="00E758D4" w14:paraId="7E9E210D" w14:textId="77777777" w:rsidTr="00DE59D8">
        <w:tc>
          <w:tcPr>
            <w:tcW w:w="4320" w:type="dxa"/>
          </w:tcPr>
          <w:p w14:paraId="772AFB8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CID108725560</w:t>
            </w:r>
          </w:p>
        </w:tc>
        <w:tc>
          <w:tcPr>
            <w:tcW w:w="4320" w:type="dxa"/>
          </w:tcPr>
          <w:p w14:paraId="4700A3F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-6.477</w:t>
            </w:r>
          </w:p>
        </w:tc>
      </w:tr>
      <w:tr w:rsidR="00E758D4" w:rsidRPr="00E758D4" w14:paraId="04DE7F77" w14:textId="77777777" w:rsidTr="00DE59D8">
        <w:tc>
          <w:tcPr>
            <w:tcW w:w="4320" w:type="dxa"/>
          </w:tcPr>
          <w:p w14:paraId="1366DB0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CID108475322</w:t>
            </w:r>
          </w:p>
        </w:tc>
        <w:tc>
          <w:tcPr>
            <w:tcW w:w="4320" w:type="dxa"/>
          </w:tcPr>
          <w:p w14:paraId="6BED2CD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-6.443</w:t>
            </w:r>
          </w:p>
        </w:tc>
      </w:tr>
      <w:tr w:rsidR="00E758D4" w:rsidRPr="00E758D4" w14:paraId="210A084D" w14:textId="77777777" w:rsidTr="00DE59D8">
        <w:tc>
          <w:tcPr>
            <w:tcW w:w="4320" w:type="dxa"/>
          </w:tcPr>
          <w:p w14:paraId="66CCAAC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CID43593200</w:t>
            </w:r>
          </w:p>
        </w:tc>
        <w:tc>
          <w:tcPr>
            <w:tcW w:w="4320" w:type="dxa"/>
          </w:tcPr>
          <w:p w14:paraId="54C191F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-6.426</w:t>
            </w:r>
          </w:p>
        </w:tc>
      </w:tr>
      <w:tr w:rsidR="00E758D4" w:rsidRPr="00E758D4" w14:paraId="1C2AB4B2" w14:textId="77777777" w:rsidTr="00DE59D8">
        <w:tc>
          <w:tcPr>
            <w:tcW w:w="4320" w:type="dxa"/>
          </w:tcPr>
          <w:p w14:paraId="18ED3BB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CID90531334</w:t>
            </w:r>
          </w:p>
        </w:tc>
        <w:tc>
          <w:tcPr>
            <w:tcW w:w="4320" w:type="dxa"/>
          </w:tcPr>
          <w:p w14:paraId="6018380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-6.424</w:t>
            </w:r>
          </w:p>
        </w:tc>
      </w:tr>
      <w:tr w:rsidR="00E758D4" w:rsidRPr="00E758D4" w14:paraId="3E35B3AF" w14:textId="77777777" w:rsidTr="00DE59D8">
        <w:tc>
          <w:tcPr>
            <w:tcW w:w="4320" w:type="dxa"/>
          </w:tcPr>
          <w:p w14:paraId="2D62DB1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CID108725616</w:t>
            </w:r>
          </w:p>
        </w:tc>
        <w:tc>
          <w:tcPr>
            <w:tcW w:w="4320" w:type="dxa"/>
          </w:tcPr>
          <w:p w14:paraId="447B032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-6.406</w:t>
            </w:r>
          </w:p>
        </w:tc>
      </w:tr>
      <w:tr w:rsidR="00E758D4" w:rsidRPr="00E758D4" w14:paraId="6889F3B4" w14:textId="77777777" w:rsidTr="00DE59D8">
        <w:tc>
          <w:tcPr>
            <w:tcW w:w="4320" w:type="dxa"/>
          </w:tcPr>
          <w:p w14:paraId="2D3B0E5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lastRenderedPageBreak/>
              <w:t>CID108529205</w:t>
            </w:r>
          </w:p>
        </w:tc>
        <w:tc>
          <w:tcPr>
            <w:tcW w:w="4320" w:type="dxa"/>
          </w:tcPr>
          <w:p w14:paraId="4DA25B0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-6.405</w:t>
            </w:r>
          </w:p>
        </w:tc>
      </w:tr>
      <w:tr w:rsidR="00E758D4" w:rsidRPr="00E758D4" w14:paraId="7A352D32" w14:textId="77777777" w:rsidTr="00DE59D8">
        <w:tc>
          <w:tcPr>
            <w:tcW w:w="4320" w:type="dxa"/>
          </w:tcPr>
          <w:p w14:paraId="0F571F0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CID90531345</w:t>
            </w:r>
          </w:p>
        </w:tc>
        <w:tc>
          <w:tcPr>
            <w:tcW w:w="4320" w:type="dxa"/>
          </w:tcPr>
          <w:p w14:paraId="1C4E12D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-6.388</w:t>
            </w:r>
          </w:p>
        </w:tc>
      </w:tr>
      <w:tr w:rsidR="00E758D4" w:rsidRPr="00E758D4" w14:paraId="70ED4BA3" w14:textId="77777777" w:rsidTr="00DE59D8">
        <w:tc>
          <w:tcPr>
            <w:tcW w:w="4320" w:type="dxa"/>
          </w:tcPr>
          <w:p w14:paraId="6513E3B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CID83191888</w:t>
            </w:r>
          </w:p>
        </w:tc>
        <w:tc>
          <w:tcPr>
            <w:tcW w:w="4320" w:type="dxa"/>
          </w:tcPr>
          <w:p w14:paraId="47144D7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-6.384</w:t>
            </w:r>
          </w:p>
        </w:tc>
      </w:tr>
      <w:tr w:rsidR="00E758D4" w:rsidRPr="00E758D4" w14:paraId="6CB35E76" w14:textId="77777777" w:rsidTr="00DE59D8">
        <w:tc>
          <w:tcPr>
            <w:tcW w:w="4320" w:type="dxa"/>
          </w:tcPr>
          <w:p w14:paraId="5A7B91E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CID90531267</w:t>
            </w:r>
          </w:p>
        </w:tc>
        <w:tc>
          <w:tcPr>
            <w:tcW w:w="4320" w:type="dxa"/>
          </w:tcPr>
          <w:p w14:paraId="5198C46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-6.384</w:t>
            </w:r>
          </w:p>
        </w:tc>
      </w:tr>
      <w:tr w:rsidR="00E758D4" w:rsidRPr="00E758D4" w14:paraId="396E5A6C" w14:textId="77777777" w:rsidTr="00DE59D8">
        <w:tc>
          <w:tcPr>
            <w:tcW w:w="4320" w:type="dxa"/>
          </w:tcPr>
          <w:p w14:paraId="383BB3C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CID108521096</w:t>
            </w:r>
          </w:p>
        </w:tc>
        <w:tc>
          <w:tcPr>
            <w:tcW w:w="4320" w:type="dxa"/>
          </w:tcPr>
          <w:p w14:paraId="656D9EB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-6.382</w:t>
            </w:r>
          </w:p>
        </w:tc>
      </w:tr>
      <w:tr w:rsidR="00E758D4" w:rsidRPr="00E758D4" w14:paraId="36BA3B94" w14:textId="77777777" w:rsidTr="00DE59D8">
        <w:tc>
          <w:tcPr>
            <w:tcW w:w="4320" w:type="dxa"/>
          </w:tcPr>
          <w:p w14:paraId="598FC4D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CID90531332</w:t>
            </w:r>
          </w:p>
        </w:tc>
        <w:tc>
          <w:tcPr>
            <w:tcW w:w="4320" w:type="dxa"/>
          </w:tcPr>
          <w:p w14:paraId="7B7E48C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-6.381</w:t>
            </w:r>
          </w:p>
        </w:tc>
      </w:tr>
      <w:tr w:rsidR="00E758D4" w:rsidRPr="00E758D4" w14:paraId="00EC7D54" w14:textId="77777777" w:rsidTr="00DE59D8">
        <w:tc>
          <w:tcPr>
            <w:tcW w:w="4320" w:type="dxa"/>
          </w:tcPr>
          <w:p w14:paraId="218C756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CID118980442</w:t>
            </w:r>
          </w:p>
        </w:tc>
        <w:tc>
          <w:tcPr>
            <w:tcW w:w="4320" w:type="dxa"/>
          </w:tcPr>
          <w:p w14:paraId="2480EC0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-6.353</w:t>
            </w:r>
          </w:p>
        </w:tc>
      </w:tr>
      <w:tr w:rsidR="00E758D4" w:rsidRPr="00E758D4" w14:paraId="05757381" w14:textId="77777777" w:rsidTr="00DE59D8">
        <w:tc>
          <w:tcPr>
            <w:tcW w:w="4320" w:type="dxa"/>
          </w:tcPr>
          <w:p w14:paraId="0B90A16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CID120169840</w:t>
            </w:r>
          </w:p>
        </w:tc>
        <w:tc>
          <w:tcPr>
            <w:tcW w:w="4320" w:type="dxa"/>
          </w:tcPr>
          <w:p w14:paraId="468C0A5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-6.343</w:t>
            </w:r>
          </w:p>
        </w:tc>
      </w:tr>
      <w:tr w:rsidR="00E758D4" w:rsidRPr="00E758D4" w14:paraId="09A7A953" w14:textId="77777777" w:rsidTr="00DE59D8">
        <w:tc>
          <w:tcPr>
            <w:tcW w:w="4320" w:type="dxa"/>
          </w:tcPr>
          <w:p w14:paraId="05DCC70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CID90531338</w:t>
            </w:r>
          </w:p>
        </w:tc>
        <w:tc>
          <w:tcPr>
            <w:tcW w:w="4320" w:type="dxa"/>
          </w:tcPr>
          <w:p w14:paraId="01CBFCA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-6.343</w:t>
            </w:r>
          </w:p>
        </w:tc>
      </w:tr>
      <w:tr w:rsidR="00E758D4" w:rsidRPr="00E758D4" w14:paraId="1648E640" w14:textId="77777777" w:rsidTr="00DE59D8">
        <w:tc>
          <w:tcPr>
            <w:tcW w:w="4320" w:type="dxa"/>
          </w:tcPr>
          <w:p w14:paraId="001779C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CID90525756</w:t>
            </w:r>
          </w:p>
        </w:tc>
        <w:tc>
          <w:tcPr>
            <w:tcW w:w="4320" w:type="dxa"/>
          </w:tcPr>
          <w:p w14:paraId="1FA84AC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-6.328</w:t>
            </w:r>
          </w:p>
        </w:tc>
      </w:tr>
      <w:tr w:rsidR="00E758D4" w:rsidRPr="00E758D4" w14:paraId="00B82F48" w14:textId="77777777" w:rsidTr="00DE59D8">
        <w:tc>
          <w:tcPr>
            <w:tcW w:w="4320" w:type="dxa"/>
          </w:tcPr>
          <w:p w14:paraId="05B5E37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CID90525760</w:t>
            </w:r>
          </w:p>
        </w:tc>
        <w:tc>
          <w:tcPr>
            <w:tcW w:w="4320" w:type="dxa"/>
          </w:tcPr>
          <w:p w14:paraId="2DE336C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-6.325</w:t>
            </w:r>
          </w:p>
        </w:tc>
      </w:tr>
      <w:tr w:rsidR="00E758D4" w:rsidRPr="00E758D4" w14:paraId="2B699C53" w14:textId="77777777" w:rsidTr="00DE59D8">
        <w:tc>
          <w:tcPr>
            <w:tcW w:w="4320" w:type="dxa"/>
          </w:tcPr>
          <w:p w14:paraId="34FA943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CID108504887</w:t>
            </w:r>
          </w:p>
        </w:tc>
        <w:tc>
          <w:tcPr>
            <w:tcW w:w="4320" w:type="dxa"/>
          </w:tcPr>
          <w:p w14:paraId="0C15625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-6.285</w:t>
            </w:r>
          </w:p>
        </w:tc>
      </w:tr>
      <w:tr w:rsidR="00E758D4" w:rsidRPr="00E758D4" w14:paraId="2915759E" w14:textId="77777777" w:rsidTr="00DE59D8">
        <w:tc>
          <w:tcPr>
            <w:tcW w:w="4320" w:type="dxa"/>
          </w:tcPr>
          <w:p w14:paraId="0D9EE4A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CID130364601</w:t>
            </w:r>
          </w:p>
        </w:tc>
        <w:tc>
          <w:tcPr>
            <w:tcW w:w="4320" w:type="dxa"/>
          </w:tcPr>
          <w:p w14:paraId="23B670E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-6.283</w:t>
            </w:r>
          </w:p>
        </w:tc>
      </w:tr>
      <w:tr w:rsidR="00E758D4" w:rsidRPr="00E758D4" w14:paraId="6E56B846" w14:textId="77777777" w:rsidTr="00DE59D8">
        <w:tc>
          <w:tcPr>
            <w:tcW w:w="4320" w:type="dxa"/>
          </w:tcPr>
          <w:p w14:paraId="374DF29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CID168285186</w:t>
            </w:r>
          </w:p>
        </w:tc>
        <w:tc>
          <w:tcPr>
            <w:tcW w:w="4320" w:type="dxa"/>
          </w:tcPr>
          <w:p w14:paraId="4461932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-6.261</w:t>
            </w:r>
          </w:p>
        </w:tc>
      </w:tr>
      <w:tr w:rsidR="00E758D4" w:rsidRPr="00E758D4" w14:paraId="1C3AB2BE" w14:textId="77777777" w:rsidTr="00DE59D8">
        <w:tc>
          <w:tcPr>
            <w:tcW w:w="4320" w:type="dxa"/>
          </w:tcPr>
          <w:p w14:paraId="0FE83A5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CID108725580</w:t>
            </w:r>
          </w:p>
        </w:tc>
        <w:tc>
          <w:tcPr>
            <w:tcW w:w="4320" w:type="dxa"/>
          </w:tcPr>
          <w:p w14:paraId="5B13A8A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-6.254</w:t>
            </w:r>
          </w:p>
        </w:tc>
      </w:tr>
      <w:tr w:rsidR="00E758D4" w:rsidRPr="00E758D4" w14:paraId="21ABE968" w14:textId="77777777" w:rsidTr="00DE59D8">
        <w:tc>
          <w:tcPr>
            <w:tcW w:w="4320" w:type="dxa"/>
          </w:tcPr>
          <w:p w14:paraId="12E7D7D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CID108104019</w:t>
            </w:r>
          </w:p>
        </w:tc>
        <w:tc>
          <w:tcPr>
            <w:tcW w:w="4320" w:type="dxa"/>
          </w:tcPr>
          <w:p w14:paraId="63507BD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-6.252</w:t>
            </w:r>
          </w:p>
        </w:tc>
      </w:tr>
      <w:tr w:rsidR="00E758D4" w:rsidRPr="00E758D4" w14:paraId="01B43DD3" w14:textId="77777777" w:rsidTr="00DE59D8">
        <w:tc>
          <w:tcPr>
            <w:tcW w:w="4320" w:type="dxa"/>
          </w:tcPr>
          <w:p w14:paraId="5B260FC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CID108529171</w:t>
            </w:r>
          </w:p>
        </w:tc>
        <w:tc>
          <w:tcPr>
            <w:tcW w:w="4320" w:type="dxa"/>
          </w:tcPr>
          <w:p w14:paraId="5E3711D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-6.249</w:t>
            </w:r>
          </w:p>
        </w:tc>
      </w:tr>
      <w:tr w:rsidR="00E758D4" w:rsidRPr="00E758D4" w14:paraId="37DCEA5D" w14:textId="77777777" w:rsidTr="00DE59D8">
        <w:tc>
          <w:tcPr>
            <w:tcW w:w="4320" w:type="dxa"/>
          </w:tcPr>
          <w:p w14:paraId="7AB47D8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CID37672692</w:t>
            </w:r>
          </w:p>
        </w:tc>
        <w:tc>
          <w:tcPr>
            <w:tcW w:w="4320" w:type="dxa"/>
          </w:tcPr>
          <w:p w14:paraId="79406E8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-6.244</w:t>
            </w:r>
          </w:p>
        </w:tc>
      </w:tr>
      <w:tr w:rsidR="00E758D4" w:rsidRPr="00E758D4" w14:paraId="052B73E8" w14:textId="77777777" w:rsidTr="00DE59D8">
        <w:tc>
          <w:tcPr>
            <w:tcW w:w="4320" w:type="dxa"/>
          </w:tcPr>
          <w:p w14:paraId="3117C9F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CID169545093</w:t>
            </w:r>
          </w:p>
        </w:tc>
        <w:tc>
          <w:tcPr>
            <w:tcW w:w="4320" w:type="dxa"/>
          </w:tcPr>
          <w:p w14:paraId="78AC4DA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-6.241</w:t>
            </w:r>
          </w:p>
        </w:tc>
      </w:tr>
      <w:tr w:rsidR="00E758D4" w:rsidRPr="00E758D4" w14:paraId="0629A23B" w14:textId="77777777" w:rsidTr="00DE59D8">
        <w:tc>
          <w:tcPr>
            <w:tcW w:w="4320" w:type="dxa"/>
          </w:tcPr>
          <w:p w14:paraId="6F0A515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CID90531333</w:t>
            </w:r>
          </w:p>
        </w:tc>
        <w:tc>
          <w:tcPr>
            <w:tcW w:w="4320" w:type="dxa"/>
          </w:tcPr>
          <w:p w14:paraId="79DF4A1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-6.241</w:t>
            </w:r>
          </w:p>
        </w:tc>
      </w:tr>
      <w:tr w:rsidR="00E758D4" w:rsidRPr="00E758D4" w14:paraId="31BA61B3" w14:textId="77777777" w:rsidTr="00DE59D8">
        <w:tc>
          <w:tcPr>
            <w:tcW w:w="4320" w:type="dxa"/>
          </w:tcPr>
          <w:p w14:paraId="0641777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CID110462167</w:t>
            </w:r>
          </w:p>
        </w:tc>
        <w:tc>
          <w:tcPr>
            <w:tcW w:w="4320" w:type="dxa"/>
          </w:tcPr>
          <w:p w14:paraId="1891F03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-6.232</w:t>
            </w:r>
          </w:p>
        </w:tc>
      </w:tr>
      <w:tr w:rsidR="00E758D4" w:rsidRPr="00E758D4" w14:paraId="10704D83" w14:textId="77777777" w:rsidTr="00DE59D8">
        <w:tc>
          <w:tcPr>
            <w:tcW w:w="4320" w:type="dxa"/>
          </w:tcPr>
          <w:p w14:paraId="5642EE7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CID90525757</w:t>
            </w:r>
          </w:p>
        </w:tc>
        <w:tc>
          <w:tcPr>
            <w:tcW w:w="4320" w:type="dxa"/>
          </w:tcPr>
          <w:p w14:paraId="60C2136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-6.216</w:t>
            </w:r>
          </w:p>
        </w:tc>
      </w:tr>
      <w:tr w:rsidR="00E758D4" w:rsidRPr="00E758D4" w14:paraId="704F70D1" w14:textId="77777777" w:rsidTr="00DE59D8">
        <w:tc>
          <w:tcPr>
            <w:tcW w:w="4320" w:type="dxa"/>
          </w:tcPr>
          <w:p w14:paraId="3F5A594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CID90529295</w:t>
            </w:r>
          </w:p>
        </w:tc>
        <w:tc>
          <w:tcPr>
            <w:tcW w:w="4320" w:type="dxa"/>
          </w:tcPr>
          <w:p w14:paraId="0820E07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-6.204</w:t>
            </w:r>
          </w:p>
        </w:tc>
      </w:tr>
      <w:tr w:rsidR="00E758D4" w:rsidRPr="00E758D4" w14:paraId="21C9AA74" w14:textId="77777777" w:rsidTr="00DE59D8">
        <w:tc>
          <w:tcPr>
            <w:tcW w:w="4320" w:type="dxa"/>
          </w:tcPr>
          <w:p w14:paraId="32A8085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CID103501030</w:t>
            </w:r>
          </w:p>
        </w:tc>
        <w:tc>
          <w:tcPr>
            <w:tcW w:w="4320" w:type="dxa"/>
          </w:tcPr>
          <w:p w14:paraId="7355131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-6.193</w:t>
            </w:r>
          </w:p>
        </w:tc>
      </w:tr>
      <w:tr w:rsidR="00E758D4" w:rsidRPr="00E758D4" w14:paraId="5ADA5D4F" w14:textId="77777777" w:rsidTr="00DE59D8">
        <w:tc>
          <w:tcPr>
            <w:tcW w:w="4320" w:type="dxa"/>
          </w:tcPr>
          <w:p w14:paraId="509CE30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CID90525286</w:t>
            </w:r>
          </w:p>
        </w:tc>
        <w:tc>
          <w:tcPr>
            <w:tcW w:w="4320" w:type="dxa"/>
          </w:tcPr>
          <w:p w14:paraId="2DBD866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-6.19</w:t>
            </w:r>
          </w:p>
        </w:tc>
      </w:tr>
      <w:tr w:rsidR="00E758D4" w:rsidRPr="00E758D4" w14:paraId="5503540E" w14:textId="77777777" w:rsidTr="00DE59D8">
        <w:tc>
          <w:tcPr>
            <w:tcW w:w="4320" w:type="dxa"/>
          </w:tcPr>
          <w:p w14:paraId="063A808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lastRenderedPageBreak/>
              <w:t>CID118980840</w:t>
            </w:r>
          </w:p>
        </w:tc>
        <w:tc>
          <w:tcPr>
            <w:tcW w:w="4320" w:type="dxa"/>
          </w:tcPr>
          <w:p w14:paraId="0D60C8C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-6.187</w:t>
            </w:r>
          </w:p>
        </w:tc>
      </w:tr>
      <w:tr w:rsidR="00E758D4" w:rsidRPr="00E758D4" w14:paraId="05B22011" w14:textId="77777777" w:rsidTr="00DE59D8">
        <w:tc>
          <w:tcPr>
            <w:tcW w:w="4320" w:type="dxa"/>
          </w:tcPr>
          <w:p w14:paraId="7BBC8E2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CID78903412</w:t>
            </w:r>
          </w:p>
        </w:tc>
        <w:tc>
          <w:tcPr>
            <w:tcW w:w="4320" w:type="dxa"/>
          </w:tcPr>
          <w:p w14:paraId="0BA64BA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-6.167</w:t>
            </w:r>
          </w:p>
        </w:tc>
      </w:tr>
      <w:tr w:rsidR="00E758D4" w:rsidRPr="00E758D4" w14:paraId="00171F6A" w14:textId="77777777" w:rsidTr="00DE59D8">
        <w:tc>
          <w:tcPr>
            <w:tcW w:w="4320" w:type="dxa"/>
          </w:tcPr>
          <w:p w14:paraId="1D84D51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CID110461404</w:t>
            </w:r>
          </w:p>
        </w:tc>
        <w:tc>
          <w:tcPr>
            <w:tcW w:w="4320" w:type="dxa"/>
          </w:tcPr>
          <w:p w14:paraId="0BEF8D9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-6.157</w:t>
            </w:r>
          </w:p>
        </w:tc>
      </w:tr>
      <w:tr w:rsidR="00E758D4" w:rsidRPr="00E758D4" w14:paraId="4FCCDA75" w14:textId="77777777" w:rsidTr="00DE59D8">
        <w:tc>
          <w:tcPr>
            <w:tcW w:w="4320" w:type="dxa"/>
          </w:tcPr>
          <w:p w14:paraId="121CE54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CID168668964</w:t>
            </w:r>
          </w:p>
        </w:tc>
        <w:tc>
          <w:tcPr>
            <w:tcW w:w="4320" w:type="dxa"/>
          </w:tcPr>
          <w:p w14:paraId="7994780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-6.152</w:t>
            </w:r>
          </w:p>
        </w:tc>
      </w:tr>
      <w:tr w:rsidR="00E758D4" w:rsidRPr="00E758D4" w14:paraId="64441538" w14:textId="77777777" w:rsidTr="00DE59D8">
        <w:tc>
          <w:tcPr>
            <w:tcW w:w="4320" w:type="dxa"/>
          </w:tcPr>
          <w:p w14:paraId="00E59A5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CID54938460</w:t>
            </w:r>
          </w:p>
        </w:tc>
        <w:tc>
          <w:tcPr>
            <w:tcW w:w="4320" w:type="dxa"/>
          </w:tcPr>
          <w:p w14:paraId="035EBB4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-6.145</w:t>
            </w:r>
          </w:p>
        </w:tc>
      </w:tr>
      <w:tr w:rsidR="00E758D4" w:rsidRPr="00E758D4" w14:paraId="2EF0D08C" w14:textId="77777777" w:rsidTr="00DE59D8">
        <w:tc>
          <w:tcPr>
            <w:tcW w:w="4320" w:type="dxa"/>
          </w:tcPr>
          <w:p w14:paraId="22EEFD0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CID119828575</w:t>
            </w:r>
          </w:p>
        </w:tc>
        <w:tc>
          <w:tcPr>
            <w:tcW w:w="4320" w:type="dxa"/>
          </w:tcPr>
          <w:p w14:paraId="456E2E3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-6.144</w:t>
            </w:r>
          </w:p>
        </w:tc>
      </w:tr>
      <w:tr w:rsidR="00E758D4" w:rsidRPr="00E758D4" w14:paraId="12141CDB" w14:textId="77777777" w:rsidTr="00DE59D8">
        <w:tc>
          <w:tcPr>
            <w:tcW w:w="4320" w:type="dxa"/>
          </w:tcPr>
          <w:p w14:paraId="677D646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CID90529786</w:t>
            </w:r>
          </w:p>
        </w:tc>
        <w:tc>
          <w:tcPr>
            <w:tcW w:w="4320" w:type="dxa"/>
          </w:tcPr>
          <w:p w14:paraId="5081793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-6.136</w:t>
            </w:r>
          </w:p>
        </w:tc>
      </w:tr>
      <w:tr w:rsidR="00E758D4" w:rsidRPr="00E758D4" w14:paraId="05769719" w14:textId="77777777" w:rsidTr="00DE59D8">
        <w:tc>
          <w:tcPr>
            <w:tcW w:w="4320" w:type="dxa"/>
          </w:tcPr>
          <w:p w14:paraId="28A3CA4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CID97114049</w:t>
            </w:r>
          </w:p>
        </w:tc>
        <w:tc>
          <w:tcPr>
            <w:tcW w:w="4320" w:type="dxa"/>
          </w:tcPr>
          <w:p w14:paraId="2E942C5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-6.133</w:t>
            </w:r>
          </w:p>
        </w:tc>
      </w:tr>
      <w:tr w:rsidR="00E758D4" w:rsidRPr="00E758D4" w14:paraId="1EA589CF" w14:textId="77777777" w:rsidTr="00DE59D8">
        <w:tc>
          <w:tcPr>
            <w:tcW w:w="4320" w:type="dxa"/>
          </w:tcPr>
          <w:p w14:paraId="318F4D1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CID118980460</w:t>
            </w:r>
          </w:p>
        </w:tc>
        <w:tc>
          <w:tcPr>
            <w:tcW w:w="4320" w:type="dxa"/>
          </w:tcPr>
          <w:p w14:paraId="618DF96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-6.117</w:t>
            </w:r>
          </w:p>
        </w:tc>
      </w:tr>
      <w:tr w:rsidR="00E758D4" w:rsidRPr="00E758D4" w14:paraId="4FC834F4" w14:textId="77777777" w:rsidTr="00DE59D8">
        <w:tc>
          <w:tcPr>
            <w:tcW w:w="4320" w:type="dxa"/>
          </w:tcPr>
          <w:p w14:paraId="4FA4962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CID120257723</w:t>
            </w:r>
          </w:p>
        </w:tc>
        <w:tc>
          <w:tcPr>
            <w:tcW w:w="4320" w:type="dxa"/>
          </w:tcPr>
          <w:p w14:paraId="78221D3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-6.115</w:t>
            </w:r>
          </w:p>
        </w:tc>
      </w:tr>
      <w:tr w:rsidR="00E758D4" w:rsidRPr="00E758D4" w14:paraId="3824D092" w14:textId="77777777" w:rsidTr="00DE59D8">
        <w:tc>
          <w:tcPr>
            <w:tcW w:w="4320" w:type="dxa"/>
          </w:tcPr>
          <w:p w14:paraId="4EA44A4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CID86978191</w:t>
            </w:r>
          </w:p>
        </w:tc>
        <w:tc>
          <w:tcPr>
            <w:tcW w:w="4320" w:type="dxa"/>
          </w:tcPr>
          <w:p w14:paraId="0FC29D9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-6.11</w:t>
            </w:r>
          </w:p>
        </w:tc>
      </w:tr>
      <w:tr w:rsidR="00E758D4" w:rsidRPr="00E758D4" w14:paraId="11564E31" w14:textId="77777777" w:rsidTr="00DE59D8">
        <w:tc>
          <w:tcPr>
            <w:tcW w:w="4320" w:type="dxa"/>
          </w:tcPr>
          <w:p w14:paraId="776250A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CID108524787</w:t>
            </w:r>
          </w:p>
        </w:tc>
        <w:tc>
          <w:tcPr>
            <w:tcW w:w="4320" w:type="dxa"/>
          </w:tcPr>
          <w:p w14:paraId="11BCC17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-6.093</w:t>
            </w:r>
          </w:p>
        </w:tc>
      </w:tr>
      <w:tr w:rsidR="00E758D4" w:rsidRPr="00E758D4" w14:paraId="6254F34D" w14:textId="77777777" w:rsidTr="00DE59D8">
        <w:tc>
          <w:tcPr>
            <w:tcW w:w="4320" w:type="dxa"/>
          </w:tcPr>
          <w:p w14:paraId="3702797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CID108521711</w:t>
            </w:r>
          </w:p>
        </w:tc>
        <w:tc>
          <w:tcPr>
            <w:tcW w:w="4320" w:type="dxa"/>
          </w:tcPr>
          <w:p w14:paraId="74FB28B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-6.091</w:t>
            </w:r>
          </w:p>
        </w:tc>
      </w:tr>
      <w:tr w:rsidR="00E758D4" w:rsidRPr="00E758D4" w14:paraId="084892AB" w14:textId="77777777" w:rsidTr="00DE59D8">
        <w:tc>
          <w:tcPr>
            <w:tcW w:w="4320" w:type="dxa"/>
          </w:tcPr>
          <w:p w14:paraId="7006CB7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CID81683167</w:t>
            </w:r>
          </w:p>
        </w:tc>
        <w:tc>
          <w:tcPr>
            <w:tcW w:w="4320" w:type="dxa"/>
          </w:tcPr>
          <w:p w14:paraId="4FB906D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-6.083</w:t>
            </w:r>
          </w:p>
        </w:tc>
      </w:tr>
      <w:tr w:rsidR="00E758D4" w:rsidRPr="00E758D4" w14:paraId="371B6B2F" w14:textId="77777777" w:rsidTr="00DE59D8">
        <w:tc>
          <w:tcPr>
            <w:tcW w:w="4320" w:type="dxa"/>
          </w:tcPr>
          <w:p w14:paraId="632F69C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CID118980462</w:t>
            </w:r>
          </w:p>
        </w:tc>
        <w:tc>
          <w:tcPr>
            <w:tcW w:w="4320" w:type="dxa"/>
          </w:tcPr>
          <w:p w14:paraId="2CFB132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-6.072</w:t>
            </w:r>
          </w:p>
        </w:tc>
      </w:tr>
      <w:tr w:rsidR="00E758D4" w:rsidRPr="00E758D4" w14:paraId="090C9167" w14:textId="77777777" w:rsidTr="00DE59D8">
        <w:tc>
          <w:tcPr>
            <w:tcW w:w="4320" w:type="dxa"/>
          </w:tcPr>
          <w:p w14:paraId="31EBA8A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CID61700432</w:t>
            </w:r>
          </w:p>
        </w:tc>
        <w:tc>
          <w:tcPr>
            <w:tcW w:w="4320" w:type="dxa"/>
          </w:tcPr>
          <w:p w14:paraId="38B168C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-6.062</w:t>
            </w:r>
          </w:p>
        </w:tc>
      </w:tr>
      <w:tr w:rsidR="00E758D4" w:rsidRPr="00E758D4" w14:paraId="5A250AB1" w14:textId="77777777" w:rsidTr="00DE59D8">
        <w:tc>
          <w:tcPr>
            <w:tcW w:w="4320" w:type="dxa"/>
          </w:tcPr>
          <w:p w14:paraId="4232D55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CID118980324</w:t>
            </w:r>
          </w:p>
        </w:tc>
        <w:tc>
          <w:tcPr>
            <w:tcW w:w="4320" w:type="dxa"/>
          </w:tcPr>
          <w:p w14:paraId="33302C6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-6.053</w:t>
            </w:r>
          </w:p>
        </w:tc>
      </w:tr>
      <w:tr w:rsidR="00E758D4" w:rsidRPr="00E758D4" w14:paraId="0EE1AC2F" w14:textId="77777777" w:rsidTr="00DE59D8">
        <w:tc>
          <w:tcPr>
            <w:tcW w:w="4320" w:type="dxa"/>
          </w:tcPr>
          <w:p w14:paraId="5A1811E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CID43593273</w:t>
            </w:r>
          </w:p>
        </w:tc>
        <w:tc>
          <w:tcPr>
            <w:tcW w:w="4320" w:type="dxa"/>
          </w:tcPr>
          <w:p w14:paraId="6872959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-6.043</w:t>
            </w:r>
          </w:p>
        </w:tc>
      </w:tr>
      <w:tr w:rsidR="00E758D4" w:rsidRPr="00E758D4" w14:paraId="638342B0" w14:textId="77777777" w:rsidTr="00DE59D8">
        <w:tc>
          <w:tcPr>
            <w:tcW w:w="4320" w:type="dxa"/>
          </w:tcPr>
          <w:p w14:paraId="029730E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CID90525754</w:t>
            </w:r>
          </w:p>
        </w:tc>
        <w:tc>
          <w:tcPr>
            <w:tcW w:w="4320" w:type="dxa"/>
          </w:tcPr>
          <w:p w14:paraId="7D3B359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-6.04</w:t>
            </w:r>
          </w:p>
        </w:tc>
      </w:tr>
      <w:tr w:rsidR="00E758D4" w:rsidRPr="00E758D4" w14:paraId="1C6264F0" w14:textId="77777777" w:rsidTr="00DE59D8">
        <w:tc>
          <w:tcPr>
            <w:tcW w:w="4320" w:type="dxa"/>
          </w:tcPr>
          <w:p w14:paraId="3DA2354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CID107842152</w:t>
            </w:r>
          </w:p>
        </w:tc>
        <w:tc>
          <w:tcPr>
            <w:tcW w:w="4320" w:type="dxa"/>
          </w:tcPr>
          <w:p w14:paraId="12E2A86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-6.038</w:t>
            </w:r>
          </w:p>
        </w:tc>
      </w:tr>
      <w:tr w:rsidR="00E758D4" w:rsidRPr="00E758D4" w14:paraId="6ACB425D" w14:textId="77777777" w:rsidTr="00DE59D8">
        <w:tc>
          <w:tcPr>
            <w:tcW w:w="4320" w:type="dxa"/>
          </w:tcPr>
          <w:p w14:paraId="05C6FA8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CID108505160</w:t>
            </w:r>
          </w:p>
        </w:tc>
        <w:tc>
          <w:tcPr>
            <w:tcW w:w="4320" w:type="dxa"/>
          </w:tcPr>
          <w:p w14:paraId="3D86788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-6.038</w:t>
            </w:r>
          </w:p>
        </w:tc>
      </w:tr>
      <w:tr w:rsidR="00E758D4" w:rsidRPr="00E758D4" w14:paraId="0D311068" w14:textId="77777777" w:rsidTr="00DE59D8">
        <w:tc>
          <w:tcPr>
            <w:tcW w:w="4320" w:type="dxa"/>
          </w:tcPr>
          <w:p w14:paraId="12BDC9C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CID108104018</w:t>
            </w:r>
          </w:p>
        </w:tc>
        <w:tc>
          <w:tcPr>
            <w:tcW w:w="4320" w:type="dxa"/>
          </w:tcPr>
          <w:p w14:paraId="15F2584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-6.026</w:t>
            </w:r>
          </w:p>
        </w:tc>
      </w:tr>
      <w:tr w:rsidR="00E758D4" w:rsidRPr="00E758D4" w14:paraId="60D5D5D3" w14:textId="77777777" w:rsidTr="00DE59D8">
        <w:tc>
          <w:tcPr>
            <w:tcW w:w="4320" w:type="dxa"/>
          </w:tcPr>
          <w:p w14:paraId="2E4F283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CID90525767</w:t>
            </w:r>
          </w:p>
        </w:tc>
        <w:tc>
          <w:tcPr>
            <w:tcW w:w="4320" w:type="dxa"/>
          </w:tcPr>
          <w:p w14:paraId="2DC7B0C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-6.026</w:t>
            </w:r>
          </w:p>
        </w:tc>
      </w:tr>
      <w:tr w:rsidR="00E758D4" w:rsidRPr="00E758D4" w14:paraId="4FE31465" w14:textId="77777777" w:rsidTr="00DE59D8">
        <w:tc>
          <w:tcPr>
            <w:tcW w:w="4320" w:type="dxa"/>
          </w:tcPr>
          <w:p w14:paraId="0678F27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CID146233140</w:t>
            </w:r>
          </w:p>
        </w:tc>
        <w:tc>
          <w:tcPr>
            <w:tcW w:w="4320" w:type="dxa"/>
          </w:tcPr>
          <w:p w14:paraId="68F9BD6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-6.023</w:t>
            </w:r>
          </w:p>
        </w:tc>
      </w:tr>
      <w:tr w:rsidR="00E758D4" w:rsidRPr="00E758D4" w14:paraId="199EDE80" w14:textId="77777777" w:rsidTr="00DE59D8">
        <w:tc>
          <w:tcPr>
            <w:tcW w:w="4320" w:type="dxa"/>
          </w:tcPr>
          <w:p w14:paraId="55923E9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CID29413016</w:t>
            </w:r>
          </w:p>
        </w:tc>
        <w:tc>
          <w:tcPr>
            <w:tcW w:w="4320" w:type="dxa"/>
          </w:tcPr>
          <w:p w14:paraId="6677B67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-6.023</w:t>
            </w:r>
          </w:p>
        </w:tc>
      </w:tr>
      <w:tr w:rsidR="00E758D4" w:rsidRPr="00E758D4" w14:paraId="0732C76C" w14:textId="77777777" w:rsidTr="00DE59D8">
        <w:tc>
          <w:tcPr>
            <w:tcW w:w="4320" w:type="dxa"/>
          </w:tcPr>
          <w:p w14:paraId="7ECA98F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lastRenderedPageBreak/>
              <w:t>CID108529143</w:t>
            </w:r>
          </w:p>
        </w:tc>
        <w:tc>
          <w:tcPr>
            <w:tcW w:w="4320" w:type="dxa"/>
          </w:tcPr>
          <w:p w14:paraId="3D5BD62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-6.022</w:t>
            </w:r>
          </w:p>
        </w:tc>
      </w:tr>
      <w:tr w:rsidR="00E758D4" w:rsidRPr="00E758D4" w14:paraId="169D136B" w14:textId="77777777" w:rsidTr="00DE59D8">
        <w:tc>
          <w:tcPr>
            <w:tcW w:w="4320" w:type="dxa"/>
          </w:tcPr>
          <w:p w14:paraId="4219316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CID118980983</w:t>
            </w:r>
          </w:p>
        </w:tc>
        <w:tc>
          <w:tcPr>
            <w:tcW w:w="4320" w:type="dxa"/>
          </w:tcPr>
          <w:p w14:paraId="5B884A7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-6.014</w:t>
            </w:r>
          </w:p>
        </w:tc>
      </w:tr>
      <w:tr w:rsidR="00E758D4" w:rsidRPr="00E758D4" w14:paraId="2F83BCEA" w14:textId="77777777" w:rsidTr="00DE59D8">
        <w:tc>
          <w:tcPr>
            <w:tcW w:w="4320" w:type="dxa"/>
          </w:tcPr>
          <w:p w14:paraId="22FEAA1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CID90525026</w:t>
            </w:r>
          </w:p>
        </w:tc>
        <w:tc>
          <w:tcPr>
            <w:tcW w:w="4320" w:type="dxa"/>
          </w:tcPr>
          <w:p w14:paraId="1ED0135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-6.009</w:t>
            </w:r>
          </w:p>
        </w:tc>
      </w:tr>
      <w:tr w:rsidR="00E758D4" w:rsidRPr="00E758D4" w14:paraId="5680100D" w14:textId="77777777" w:rsidTr="00DE59D8">
        <w:tc>
          <w:tcPr>
            <w:tcW w:w="4320" w:type="dxa"/>
          </w:tcPr>
          <w:p w14:paraId="6BF3269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CID108522204</w:t>
            </w:r>
          </w:p>
        </w:tc>
        <w:tc>
          <w:tcPr>
            <w:tcW w:w="4320" w:type="dxa"/>
          </w:tcPr>
          <w:p w14:paraId="6A1C309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-6.007</w:t>
            </w:r>
          </w:p>
        </w:tc>
      </w:tr>
      <w:tr w:rsidR="00E758D4" w:rsidRPr="00E758D4" w14:paraId="6EE8B167" w14:textId="77777777" w:rsidTr="00DE59D8">
        <w:tc>
          <w:tcPr>
            <w:tcW w:w="4320" w:type="dxa"/>
          </w:tcPr>
          <w:p w14:paraId="09F4B9B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CID108749753</w:t>
            </w:r>
          </w:p>
        </w:tc>
        <w:tc>
          <w:tcPr>
            <w:tcW w:w="4320" w:type="dxa"/>
          </w:tcPr>
          <w:p w14:paraId="0C853FA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-5.996</w:t>
            </w:r>
          </w:p>
        </w:tc>
      </w:tr>
      <w:tr w:rsidR="00E758D4" w:rsidRPr="00E758D4" w14:paraId="351130DF" w14:textId="77777777" w:rsidTr="00DE59D8">
        <w:tc>
          <w:tcPr>
            <w:tcW w:w="4320" w:type="dxa"/>
          </w:tcPr>
          <w:p w14:paraId="6FEAA94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CID90529788</w:t>
            </w:r>
          </w:p>
        </w:tc>
        <w:tc>
          <w:tcPr>
            <w:tcW w:w="4320" w:type="dxa"/>
          </w:tcPr>
          <w:p w14:paraId="186D52E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-5.992</w:t>
            </w:r>
          </w:p>
        </w:tc>
      </w:tr>
      <w:tr w:rsidR="00E758D4" w:rsidRPr="00E758D4" w14:paraId="022111FE" w14:textId="77777777" w:rsidTr="00DE59D8">
        <w:tc>
          <w:tcPr>
            <w:tcW w:w="4320" w:type="dxa"/>
          </w:tcPr>
          <w:p w14:paraId="6F8C982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CID108498388</w:t>
            </w:r>
          </w:p>
        </w:tc>
        <w:tc>
          <w:tcPr>
            <w:tcW w:w="4320" w:type="dxa"/>
          </w:tcPr>
          <w:p w14:paraId="7FB5F26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-5.989</w:t>
            </w:r>
          </w:p>
        </w:tc>
      </w:tr>
      <w:tr w:rsidR="00E758D4" w:rsidRPr="00E758D4" w14:paraId="5E3032C1" w14:textId="77777777" w:rsidTr="00DE59D8">
        <w:tc>
          <w:tcPr>
            <w:tcW w:w="4320" w:type="dxa"/>
          </w:tcPr>
          <w:p w14:paraId="49BBF62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CID168699062</w:t>
            </w:r>
          </w:p>
        </w:tc>
        <w:tc>
          <w:tcPr>
            <w:tcW w:w="4320" w:type="dxa"/>
          </w:tcPr>
          <w:p w14:paraId="4ADEBE1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-5.985</w:t>
            </w:r>
          </w:p>
        </w:tc>
      </w:tr>
      <w:tr w:rsidR="00E758D4" w:rsidRPr="00E758D4" w14:paraId="58EDD66B" w14:textId="77777777" w:rsidTr="00DE59D8">
        <w:tc>
          <w:tcPr>
            <w:tcW w:w="4320" w:type="dxa"/>
          </w:tcPr>
          <w:p w14:paraId="7A17F63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CID90525755</w:t>
            </w:r>
          </w:p>
        </w:tc>
        <w:tc>
          <w:tcPr>
            <w:tcW w:w="4320" w:type="dxa"/>
          </w:tcPr>
          <w:p w14:paraId="044EAA7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-5.968</w:t>
            </w:r>
          </w:p>
        </w:tc>
      </w:tr>
      <w:tr w:rsidR="00E758D4" w:rsidRPr="00E758D4" w14:paraId="4DBADE71" w14:textId="77777777" w:rsidTr="00DE59D8">
        <w:tc>
          <w:tcPr>
            <w:tcW w:w="4320" w:type="dxa"/>
          </w:tcPr>
          <w:p w14:paraId="37479C2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CID57659717</w:t>
            </w:r>
          </w:p>
        </w:tc>
        <w:tc>
          <w:tcPr>
            <w:tcW w:w="4320" w:type="dxa"/>
          </w:tcPr>
          <w:p w14:paraId="513DDFA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-5.961</w:t>
            </w:r>
          </w:p>
        </w:tc>
      </w:tr>
      <w:tr w:rsidR="00E758D4" w:rsidRPr="00E758D4" w14:paraId="56077434" w14:textId="77777777" w:rsidTr="00DE59D8">
        <w:tc>
          <w:tcPr>
            <w:tcW w:w="4320" w:type="dxa"/>
          </w:tcPr>
          <w:p w14:paraId="14F472C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CID119828505</w:t>
            </w:r>
          </w:p>
        </w:tc>
        <w:tc>
          <w:tcPr>
            <w:tcW w:w="4320" w:type="dxa"/>
          </w:tcPr>
          <w:p w14:paraId="00E46BC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-5.953</w:t>
            </w:r>
          </w:p>
        </w:tc>
      </w:tr>
      <w:tr w:rsidR="00E758D4" w:rsidRPr="00E758D4" w14:paraId="3E8B716E" w14:textId="77777777" w:rsidTr="00DE59D8">
        <w:tc>
          <w:tcPr>
            <w:tcW w:w="4320" w:type="dxa"/>
          </w:tcPr>
          <w:p w14:paraId="7701D09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CID50957485</w:t>
            </w:r>
          </w:p>
        </w:tc>
        <w:tc>
          <w:tcPr>
            <w:tcW w:w="4320" w:type="dxa"/>
          </w:tcPr>
          <w:p w14:paraId="1BAC5D7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-5.948</w:t>
            </w:r>
          </w:p>
        </w:tc>
      </w:tr>
      <w:tr w:rsidR="00E758D4" w:rsidRPr="00E758D4" w14:paraId="6B9846C2" w14:textId="77777777" w:rsidTr="00DE59D8">
        <w:tc>
          <w:tcPr>
            <w:tcW w:w="4320" w:type="dxa"/>
          </w:tcPr>
          <w:p w14:paraId="068B6DD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CID90525295</w:t>
            </w:r>
          </w:p>
        </w:tc>
        <w:tc>
          <w:tcPr>
            <w:tcW w:w="4320" w:type="dxa"/>
          </w:tcPr>
          <w:p w14:paraId="2E00B12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-5.948</w:t>
            </w:r>
          </w:p>
        </w:tc>
      </w:tr>
      <w:tr w:rsidR="00E758D4" w:rsidRPr="00E758D4" w14:paraId="100643E9" w14:textId="77777777" w:rsidTr="00DE59D8">
        <w:tc>
          <w:tcPr>
            <w:tcW w:w="4320" w:type="dxa"/>
          </w:tcPr>
          <w:p w14:paraId="4BDF5F6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6SI</w:t>
            </w:r>
          </w:p>
        </w:tc>
        <w:tc>
          <w:tcPr>
            <w:tcW w:w="4320" w:type="dxa"/>
          </w:tcPr>
          <w:p w14:paraId="535C1E6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-5.944</w:t>
            </w:r>
          </w:p>
        </w:tc>
      </w:tr>
      <w:tr w:rsidR="00E758D4" w:rsidRPr="00E758D4" w14:paraId="574EAB00" w14:textId="77777777" w:rsidTr="00DE59D8">
        <w:tc>
          <w:tcPr>
            <w:tcW w:w="4320" w:type="dxa"/>
          </w:tcPr>
          <w:p w14:paraId="5B67FED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CID90525024</w:t>
            </w:r>
          </w:p>
        </w:tc>
        <w:tc>
          <w:tcPr>
            <w:tcW w:w="4320" w:type="dxa"/>
          </w:tcPr>
          <w:p w14:paraId="3FA9271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-5.943</w:t>
            </w:r>
          </w:p>
        </w:tc>
      </w:tr>
      <w:tr w:rsidR="00E758D4" w:rsidRPr="00E758D4" w14:paraId="129CA08C" w14:textId="77777777" w:rsidTr="00DE59D8">
        <w:tc>
          <w:tcPr>
            <w:tcW w:w="4320" w:type="dxa"/>
          </w:tcPr>
          <w:p w14:paraId="0002F79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CID120502441</w:t>
            </w:r>
          </w:p>
        </w:tc>
        <w:tc>
          <w:tcPr>
            <w:tcW w:w="4320" w:type="dxa"/>
          </w:tcPr>
          <w:p w14:paraId="0CE043F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-5.938</w:t>
            </w:r>
          </w:p>
        </w:tc>
      </w:tr>
      <w:tr w:rsidR="00E758D4" w:rsidRPr="00E758D4" w14:paraId="00B988B9" w14:textId="77777777" w:rsidTr="00DE59D8">
        <w:tc>
          <w:tcPr>
            <w:tcW w:w="4320" w:type="dxa"/>
          </w:tcPr>
          <w:p w14:paraId="1DC7CA3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CID118980980</w:t>
            </w:r>
          </w:p>
        </w:tc>
        <w:tc>
          <w:tcPr>
            <w:tcW w:w="4320" w:type="dxa"/>
          </w:tcPr>
          <w:p w14:paraId="14A45E1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-5.931</w:t>
            </w:r>
          </w:p>
        </w:tc>
      </w:tr>
      <w:tr w:rsidR="00E758D4" w:rsidRPr="00E758D4" w14:paraId="555E5A38" w14:textId="77777777" w:rsidTr="00DE59D8">
        <w:tc>
          <w:tcPr>
            <w:tcW w:w="4320" w:type="dxa"/>
          </w:tcPr>
          <w:p w14:paraId="68BECCD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CID108725568</w:t>
            </w:r>
          </w:p>
        </w:tc>
        <w:tc>
          <w:tcPr>
            <w:tcW w:w="4320" w:type="dxa"/>
          </w:tcPr>
          <w:p w14:paraId="7AC43CD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-5.924</w:t>
            </w:r>
          </w:p>
        </w:tc>
      </w:tr>
      <w:tr w:rsidR="00E758D4" w:rsidRPr="00E758D4" w14:paraId="2D1A46C1" w14:textId="77777777" w:rsidTr="00DE59D8">
        <w:tc>
          <w:tcPr>
            <w:tcW w:w="4320" w:type="dxa"/>
          </w:tcPr>
          <w:p w14:paraId="1FB8020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CID168506290</w:t>
            </w:r>
          </w:p>
        </w:tc>
        <w:tc>
          <w:tcPr>
            <w:tcW w:w="4320" w:type="dxa"/>
          </w:tcPr>
          <w:p w14:paraId="71322DF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-5.919</w:t>
            </w:r>
          </w:p>
        </w:tc>
      </w:tr>
      <w:tr w:rsidR="00E758D4" w:rsidRPr="00E758D4" w14:paraId="3B527224" w14:textId="77777777" w:rsidTr="00DE59D8">
        <w:tc>
          <w:tcPr>
            <w:tcW w:w="4320" w:type="dxa"/>
          </w:tcPr>
          <w:p w14:paraId="641934D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CID168686610</w:t>
            </w:r>
          </w:p>
        </w:tc>
        <w:tc>
          <w:tcPr>
            <w:tcW w:w="4320" w:type="dxa"/>
          </w:tcPr>
          <w:p w14:paraId="360D67C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-5.917</w:t>
            </w:r>
          </w:p>
        </w:tc>
      </w:tr>
      <w:tr w:rsidR="00E758D4" w:rsidRPr="00E758D4" w14:paraId="337B60C6" w14:textId="77777777" w:rsidTr="00DE59D8">
        <w:tc>
          <w:tcPr>
            <w:tcW w:w="4320" w:type="dxa"/>
          </w:tcPr>
          <w:p w14:paraId="64F1A1C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CID168495179</w:t>
            </w:r>
          </w:p>
        </w:tc>
        <w:tc>
          <w:tcPr>
            <w:tcW w:w="4320" w:type="dxa"/>
          </w:tcPr>
          <w:p w14:paraId="24D8FD5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-5.874</w:t>
            </w:r>
          </w:p>
        </w:tc>
      </w:tr>
      <w:tr w:rsidR="00E758D4" w:rsidRPr="00E758D4" w14:paraId="65E91673" w14:textId="77777777" w:rsidTr="00DE59D8">
        <w:tc>
          <w:tcPr>
            <w:tcW w:w="4320" w:type="dxa"/>
          </w:tcPr>
          <w:p w14:paraId="1F3C5CE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CID118980873</w:t>
            </w:r>
          </w:p>
        </w:tc>
        <w:tc>
          <w:tcPr>
            <w:tcW w:w="4320" w:type="dxa"/>
          </w:tcPr>
          <w:p w14:paraId="69C5D77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-5.871</w:t>
            </w:r>
          </w:p>
        </w:tc>
      </w:tr>
      <w:tr w:rsidR="00E758D4" w:rsidRPr="00E758D4" w14:paraId="74C6016C" w14:textId="77777777" w:rsidTr="00DE59D8">
        <w:tc>
          <w:tcPr>
            <w:tcW w:w="4320" w:type="dxa"/>
          </w:tcPr>
          <w:p w14:paraId="3A0F288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CID168661370</w:t>
            </w:r>
          </w:p>
        </w:tc>
        <w:tc>
          <w:tcPr>
            <w:tcW w:w="4320" w:type="dxa"/>
          </w:tcPr>
          <w:p w14:paraId="729261F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-5.844</w:t>
            </w:r>
          </w:p>
        </w:tc>
      </w:tr>
      <w:tr w:rsidR="00E758D4" w:rsidRPr="00E758D4" w14:paraId="0A92F120" w14:textId="77777777" w:rsidTr="00DE59D8">
        <w:tc>
          <w:tcPr>
            <w:tcW w:w="4320" w:type="dxa"/>
          </w:tcPr>
          <w:p w14:paraId="6B31764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CID108521453</w:t>
            </w:r>
          </w:p>
        </w:tc>
        <w:tc>
          <w:tcPr>
            <w:tcW w:w="4320" w:type="dxa"/>
          </w:tcPr>
          <w:p w14:paraId="63929CB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-5.838</w:t>
            </w:r>
          </w:p>
        </w:tc>
      </w:tr>
      <w:tr w:rsidR="00E758D4" w:rsidRPr="00E758D4" w14:paraId="352D03F5" w14:textId="77777777" w:rsidTr="00DE59D8">
        <w:tc>
          <w:tcPr>
            <w:tcW w:w="4320" w:type="dxa"/>
          </w:tcPr>
          <w:p w14:paraId="4239078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CID120381146</w:t>
            </w:r>
          </w:p>
        </w:tc>
        <w:tc>
          <w:tcPr>
            <w:tcW w:w="4320" w:type="dxa"/>
          </w:tcPr>
          <w:p w14:paraId="20E2BB0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-5.827</w:t>
            </w:r>
          </w:p>
        </w:tc>
      </w:tr>
      <w:tr w:rsidR="00E758D4" w:rsidRPr="00E758D4" w14:paraId="245D4FC9" w14:textId="77777777" w:rsidTr="00DE59D8">
        <w:tc>
          <w:tcPr>
            <w:tcW w:w="4320" w:type="dxa"/>
          </w:tcPr>
          <w:p w14:paraId="1AFDABB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lastRenderedPageBreak/>
              <w:t>CID63272585</w:t>
            </w:r>
          </w:p>
        </w:tc>
        <w:tc>
          <w:tcPr>
            <w:tcW w:w="4320" w:type="dxa"/>
          </w:tcPr>
          <w:p w14:paraId="10B2546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-5.827</w:t>
            </w:r>
          </w:p>
        </w:tc>
      </w:tr>
      <w:tr w:rsidR="00E758D4" w:rsidRPr="00E758D4" w14:paraId="43088F1C" w14:textId="77777777" w:rsidTr="00DE59D8">
        <w:tc>
          <w:tcPr>
            <w:tcW w:w="4320" w:type="dxa"/>
          </w:tcPr>
          <w:p w14:paraId="2ACA8D5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CID43593192</w:t>
            </w:r>
          </w:p>
        </w:tc>
        <w:tc>
          <w:tcPr>
            <w:tcW w:w="4320" w:type="dxa"/>
          </w:tcPr>
          <w:p w14:paraId="379DFD3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-5.826</w:t>
            </w:r>
          </w:p>
        </w:tc>
      </w:tr>
      <w:tr w:rsidR="00E758D4" w:rsidRPr="00E758D4" w14:paraId="622640C1" w14:textId="77777777" w:rsidTr="00DE59D8">
        <w:tc>
          <w:tcPr>
            <w:tcW w:w="4320" w:type="dxa"/>
          </w:tcPr>
          <w:p w14:paraId="3A66F45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CID118980837</w:t>
            </w:r>
          </w:p>
        </w:tc>
        <w:tc>
          <w:tcPr>
            <w:tcW w:w="4320" w:type="dxa"/>
          </w:tcPr>
          <w:p w14:paraId="1AB9BA2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-5.822</w:t>
            </w:r>
          </w:p>
        </w:tc>
      </w:tr>
      <w:tr w:rsidR="00E758D4" w:rsidRPr="00E758D4" w14:paraId="004D2226" w14:textId="77777777" w:rsidTr="00DE59D8">
        <w:tc>
          <w:tcPr>
            <w:tcW w:w="4320" w:type="dxa"/>
          </w:tcPr>
          <w:p w14:paraId="708F11D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CID61350554</w:t>
            </w:r>
          </w:p>
        </w:tc>
        <w:tc>
          <w:tcPr>
            <w:tcW w:w="4320" w:type="dxa"/>
          </w:tcPr>
          <w:p w14:paraId="3BAD3EC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-5.807</w:t>
            </w:r>
          </w:p>
        </w:tc>
      </w:tr>
      <w:tr w:rsidR="00E758D4" w:rsidRPr="00E758D4" w14:paraId="14CB949C" w14:textId="77777777" w:rsidTr="00DE59D8">
        <w:tc>
          <w:tcPr>
            <w:tcW w:w="4320" w:type="dxa"/>
          </w:tcPr>
          <w:p w14:paraId="2A23A97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CID119828577</w:t>
            </w:r>
          </w:p>
        </w:tc>
        <w:tc>
          <w:tcPr>
            <w:tcW w:w="4320" w:type="dxa"/>
          </w:tcPr>
          <w:p w14:paraId="3529847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-5.797</w:t>
            </w:r>
          </w:p>
        </w:tc>
      </w:tr>
      <w:tr w:rsidR="00E758D4" w:rsidRPr="00E758D4" w14:paraId="18DB03D2" w14:textId="77777777" w:rsidTr="00DE59D8">
        <w:tc>
          <w:tcPr>
            <w:tcW w:w="4320" w:type="dxa"/>
          </w:tcPr>
          <w:p w14:paraId="6110F42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CID120257731</w:t>
            </w:r>
          </w:p>
        </w:tc>
        <w:tc>
          <w:tcPr>
            <w:tcW w:w="4320" w:type="dxa"/>
          </w:tcPr>
          <w:p w14:paraId="62740B1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-5.797</w:t>
            </w:r>
          </w:p>
        </w:tc>
      </w:tr>
      <w:tr w:rsidR="00E758D4" w:rsidRPr="00E758D4" w14:paraId="6DE9B731" w14:textId="77777777" w:rsidTr="00DE59D8">
        <w:tc>
          <w:tcPr>
            <w:tcW w:w="4320" w:type="dxa"/>
          </w:tcPr>
          <w:p w14:paraId="252E502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CID90525696</w:t>
            </w:r>
          </w:p>
        </w:tc>
        <w:tc>
          <w:tcPr>
            <w:tcW w:w="4320" w:type="dxa"/>
          </w:tcPr>
          <w:p w14:paraId="7CC6B3B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-5.788</w:t>
            </w:r>
          </w:p>
        </w:tc>
      </w:tr>
      <w:tr w:rsidR="00E758D4" w:rsidRPr="00E758D4" w14:paraId="06F35C96" w14:textId="77777777" w:rsidTr="00DE59D8">
        <w:tc>
          <w:tcPr>
            <w:tcW w:w="4320" w:type="dxa"/>
          </w:tcPr>
          <w:p w14:paraId="3A25BDB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CID118979994</w:t>
            </w:r>
          </w:p>
        </w:tc>
        <w:tc>
          <w:tcPr>
            <w:tcW w:w="4320" w:type="dxa"/>
          </w:tcPr>
          <w:p w14:paraId="54EC43D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-5.758</w:t>
            </w:r>
          </w:p>
        </w:tc>
      </w:tr>
      <w:tr w:rsidR="00E758D4" w:rsidRPr="00E758D4" w14:paraId="5A31A6DE" w14:textId="77777777" w:rsidTr="00DE59D8">
        <w:tc>
          <w:tcPr>
            <w:tcW w:w="4320" w:type="dxa"/>
          </w:tcPr>
          <w:p w14:paraId="413392E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CID168672293</w:t>
            </w:r>
          </w:p>
        </w:tc>
        <w:tc>
          <w:tcPr>
            <w:tcW w:w="4320" w:type="dxa"/>
          </w:tcPr>
          <w:p w14:paraId="72985CE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-5.731</w:t>
            </w:r>
          </w:p>
        </w:tc>
      </w:tr>
      <w:tr w:rsidR="00E758D4" w:rsidRPr="00E758D4" w14:paraId="167D7849" w14:textId="77777777" w:rsidTr="00DE59D8">
        <w:tc>
          <w:tcPr>
            <w:tcW w:w="4320" w:type="dxa"/>
          </w:tcPr>
          <w:p w14:paraId="3DDB8A7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CID168701267</w:t>
            </w:r>
          </w:p>
        </w:tc>
        <w:tc>
          <w:tcPr>
            <w:tcW w:w="4320" w:type="dxa"/>
          </w:tcPr>
          <w:p w14:paraId="2A5B955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-5.712</w:t>
            </w:r>
          </w:p>
        </w:tc>
      </w:tr>
      <w:tr w:rsidR="00E758D4" w:rsidRPr="00E758D4" w14:paraId="5EE9BB4D" w14:textId="77777777" w:rsidTr="00DE59D8">
        <w:tc>
          <w:tcPr>
            <w:tcW w:w="4320" w:type="dxa"/>
          </w:tcPr>
          <w:p w14:paraId="667C532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CID168698521</w:t>
            </w:r>
          </w:p>
        </w:tc>
        <w:tc>
          <w:tcPr>
            <w:tcW w:w="4320" w:type="dxa"/>
          </w:tcPr>
          <w:p w14:paraId="4A8EAF5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-5.704</w:t>
            </w:r>
          </w:p>
        </w:tc>
      </w:tr>
      <w:tr w:rsidR="00E758D4" w:rsidRPr="00E758D4" w14:paraId="642F862B" w14:textId="77777777" w:rsidTr="00DE59D8">
        <w:tc>
          <w:tcPr>
            <w:tcW w:w="4320" w:type="dxa"/>
          </w:tcPr>
          <w:p w14:paraId="47C36E3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CID110481430</w:t>
            </w:r>
          </w:p>
        </w:tc>
        <w:tc>
          <w:tcPr>
            <w:tcW w:w="4320" w:type="dxa"/>
          </w:tcPr>
          <w:p w14:paraId="2F68D7E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-5.688</w:t>
            </w:r>
          </w:p>
        </w:tc>
      </w:tr>
      <w:tr w:rsidR="00E758D4" w:rsidRPr="00E758D4" w14:paraId="59940753" w14:textId="77777777" w:rsidTr="00DE59D8">
        <w:tc>
          <w:tcPr>
            <w:tcW w:w="4320" w:type="dxa"/>
          </w:tcPr>
          <w:p w14:paraId="0E3B03E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CID120257735</w:t>
            </w:r>
          </w:p>
        </w:tc>
        <w:tc>
          <w:tcPr>
            <w:tcW w:w="4320" w:type="dxa"/>
          </w:tcPr>
          <w:p w14:paraId="0910839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-5.682</w:t>
            </w:r>
          </w:p>
        </w:tc>
      </w:tr>
      <w:tr w:rsidR="00E758D4" w:rsidRPr="00E758D4" w14:paraId="2CE1E33E" w14:textId="77777777" w:rsidTr="00DE59D8">
        <w:tc>
          <w:tcPr>
            <w:tcW w:w="4320" w:type="dxa"/>
          </w:tcPr>
          <w:p w14:paraId="1EE9D71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CID119828539</w:t>
            </w:r>
          </w:p>
        </w:tc>
        <w:tc>
          <w:tcPr>
            <w:tcW w:w="4320" w:type="dxa"/>
          </w:tcPr>
          <w:p w14:paraId="0BED625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-5.661</w:t>
            </w:r>
          </w:p>
        </w:tc>
      </w:tr>
      <w:tr w:rsidR="00E758D4" w:rsidRPr="00E758D4" w14:paraId="6213FD9B" w14:textId="77777777" w:rsidTr="00DE59D8">
        <w:tc>
          <w:tcPr>
            <w:tcW w:w="4320" w:type="dxa"/>
          </w:tcPr>
          <w:p w14:paraId="70D79A3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CID168502971</w:t>
            </w:r>
          </w:p>
        </w:tc>
        <w:tc>
          <w:tcPr>
            <w:tcW w:w="4320" w:type="dxa"/>
          </w:tcPr>
          <w:p w14:paraId="1A44F26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-5.563</w:t>
            </w:r>
          </w:p>
        </w:tc>
      </w:tr>
    </w:tbl>
    <w:p w14:paraId="33F5193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p>
    <w:p w14:paraId="28CF2908" w14:textId="77777777" w:rsidR="00E758D4" w:rsidRPr="00E758D4" w:rsidRDefault="00E758D4" w:rsidP="00E758D4">
      <w:pPr>
        <w:spacing w:line="360" w:lineRule="auto"/>
        <w:jc w:val="both"/>
        <w:rPr>
          <w:rFonts w:ascii="Times New Roman" w:hAnsi="Times New Roman" w:cs="Times New Roman"/>
        </w:rPr>
      </w:pPr>
    </w:p>
    <w:p w14:paraId="76C10397" w14:textId="77777777" w:rsidR="00B61AA7" w:rsidRPr="003F0FC7" w:rsidRDefault="00B61AA7" w:rsidP="00547DBE">
      <w:pPr>
        <w:spacing w:line="360" w:lineRule="auto"/>
        <w:jc w:val="both"/>
      </w:pPr>
    </w:p>
    <w:sectPr w:rsidR="00B61AA7" w:rsidRPr="003F0FC7">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F674D9" w14:textId="77777777" w:rsidR="00AB26B9" w:rsidRDefault="00AB26B9" w:rsidP="00BA20EB">
      <w:pPr>
        <w:spacing w:after="0" w:line="240" w:lineRule="auto"/>
      </w:pPr>
      <w:r>
        <w:separator/>
      </w:r>
    </w:p>
  </w:endnote>
  <w:endnote w:type="continuationSeparator" w:id="0">
    <w:p w14:paraId="349E6A78" w14:textId="77777777" w:rsidR="00AB26B9" w:rsidRDefault="00AB26B9" w:rsidP="00BA20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A1C65" w14:textId="77777777" w:rsidR="00BA20EB" w:rsidRDefault="00BA20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6F61B" w14:textId="77777777" w:rsidR="00BA20EB" w:rsidRDefault="00BA20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8BB76" w14:textId="77777777" w:rsidR="00BA20EB" w:rsidRDefault="00BA20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0BCE4C" w14:textId="77777777" w:rsidR="00AB26B9" w:rsidRDefault="00AB26B9" w:rsidP="00BA20EB">
      <w:pPr>
        <w:spacing w:after="0" w:line="240" w:lineRule="auto"/>
      </w:pPr>
      <w:r>
        <w:separator/>
      </w:r>
    </w:p>
  </w:footnote>
  <w:footnote w:type="continuationSeparator" w:id="0">
    <w:p w14:paraId="2D54F473" w14:textId="77777777" w:rsidR="00AB26B9" w:rsidRDefault="00AB26B9" w:rsidP="00BA20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B8944" w14:textId="46EA0196" w:rsidR="00BA20EB" w:rsidRDefault="00BA20EB">
    <w:pPr>
      <w:pStyle w:val="Header"/>
    </w:pPr>
    <w:r>
      <w:rPr>
        <w:noProof/>
      </w:rPr>
      <w:pict w14:anchorId="500766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111407"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19AED" w14:textId="72EB8A86" w:rsidR="00BA20EB" w:rsidRDefault="00BA20EB">
    <w:pPr>
      <w:pStyle w:val="Header"/>
    </w:pPr>
    <w:r>
      <w:rPr>
        <w:noProof/>
      </w:rPr>
      <w:pict w14:anchorId="235445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111408"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2CBE2" w14:textId="1237249A" w:rsidR="00BA20EB" w:rsidRDefault="00BA20EB">
    <w:pPr>
      <w:pStyle w:val="Header"/>
    </w:pPr>
    <w:r>
      <w:rPr>
        <w:noProof/>
      </w:rPr>
      <w:pict w14:anchorId="6E92D6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111406"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0393B"/>
    <w:multiLevelType w:val="multilevel"/>
    <w:tmpl w:val="B2A05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50969"/>
    <w:multiLevelType w:val="multilevel"/>
    <w:tmpl w:val="7F125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385032"/>
    <w:multiLevelType w:val="multilevel"/>
    <w:tmpl w:val="8D348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B949AC"/>
    <w:multiLevelType w:val="hybridMultilevel"/>
    <w:tmpl w:val="EEBC2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CF0341"/>
    <w:multiLevelType w:val="hybridMultilevel"/>
    <w:tmpl w:val="F2CCF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EF4CA6"/>
    <w:multiLevelType w:val="multilevel"/>
    <w:tmpl w:val="A2AC4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903F6D"/>
    <w:multiLevelType w:val="multilevel"/>
    <w:tmpl w:val="0FF0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2C3A00"/>
    <w:multiLevelType w:val="multilevel"/>
    <w:tmpl w:val="A2AC4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77556E"/>
    <w:multiLevelType w:val="multilevel"/>
    <w:tmpl w:val="A2AC4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5C4C2B"/>
    <w:multiLevelType w:val="multilevel"/>
    <w:tmpl w:val="A2AC4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72362B"/>
    <w:multiLevelType w:val="hybridMultilevel"/>
    <w:tmpl w:val="8C808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E43691"/>
    <w:multiLevelType w:val="multilevel"/>
    <w:tmpl w:val="4F2CD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7561A4"/>
    <w:multiLevelType w:val="hybridMultilevel"/>
    <w:tmpl w:val="4D5C5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F84443"/>
    <w:multiLevelType w:val="hybridMultilevel"/>
    <w:tmpl w:val="4888F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561B14"/>
    <w:multiLevelType w:val="hybridMultilevel"/>
    <w:tmpl w:val="1DB89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5A136A"/>
    <w:multiLevelType w:val="multilevel"/>
    <w:tmpl w:val="102A9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F647ED"/>
    <w:multiLevelType w:val="multilevel"/>
    <w:tmpl w:val="10AAB5D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9"/>
  </w:num>
  <w:num w:numId="2">
    <w:abstractNumId w:val="3"/>
  </w:num>
  <w:num w:numId="3">
    <w:abstractNumId w:val="14"/>
  </w:num>
  <w:num w:numId="4">
    <w:abstractNumId w:val="16"/>
  </w:num>
  <w:num w:numId="5">
    <w:abstractNumId w:val="1"/>
  </w:num>
  <w:num w:numId="6">
    <w:abstractNumId w:val="0"/>
  </w:num>
  <w:num w:numId="7">
    <w:abstractNumId w:val="15"/>
  </w:num>
  <w:num w:numId="8">
    <w:abstractNumId w:val="2"/>
  </w:num>
  <w:num w:numId="9">
    <w:abstractNumId w:val="11"/>
  </w:num>
  <w:num w:numId="10">
    <w:abstractNumId w:val="6"/>
  </w:num>
  <w:num w:numId="11">
    <w:abstractNumId w:val="8"/>
  </w:num>
  <w:num w:numId="12">
    <w:abstractNumId w:val="7"/>
  </w:num>
  <w:num w:numId="13">
    <w:abstractNumId w:val="13"/>
  </w:num>
  <w:num w:numId="14">
    <w:abstractNumId w:val="4"/>
  </w:num>
  <w:num w:numId="15">
    <w:abstractNumId w:val="5"/>
  </w:num>
  <w:num w:numId="16">
    <w:abstractNumId w:val="1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DBE"/>
    <w:rsid w:val="00095142"/>
    <w:rsid w:val="000A3FCA"/>
    <w:rsid w:val="000D4E14"/>
    <w:rsid w:val="00125A32"/>
    <w:rsid w:val="00126A66"/>
    <w:rsid w:val="001365D5"/>
    <w:rsid w:val="00140925"/>
    <w:rsid w:val="00172F5E"/>
    <w:rsid w:val="001D7DF2"/>
    <w:rsid w:val="0024288E"/>
    <w:rsid w:val="002845DD"/>
    <w:rsid w:val="002B4471"/>
    <w:rsid w:val="002C2665"/>
    <w:rsid w:val="002E3D57"/>
    <w:rsid w:val="00331D6E"/>
    <w:rsid w:val="00355D1B"/>
    <w:rsid w:val="00385AA4"/>
    <w:rsid w:val="003D6843"/>
    <w:rsid w:val="003D7594"/>
    <w:rsid w:val="003E02F5"/>
    <w:rsid w:val="003E6EC5"/>
    <w:rsid w:val="003F0FC7"/>
    <w:rsid w:val="00432C1A"/>
    <w:rsid w:val="00471E63"/>
    <w:rsid w:val="004757D9"/>
    <w:rsid w:val="004A1A3A"/>
    <w:rsid w:val="005131D1"/>
    <w:rsid w:val="005341B6"/>
    <w:rsid w:val="00536917"/>
    <w:rsid w:val="005476C0"/>
    <w:rsid w:val="00547DBE"/>
    <w:rsid w:val="00576522"/>
    <w:rsid w:val="005D3E0B"/>
    <w:rsid w:val="0066152E"/>
    <w:rsid w:val="00665A90"/>
    <w:rsid w:val="006A48E2"/>
    <w:rsid w:val="006C576B"/>
    <w:rsid w:val="0071470B"/>
    <w:rsid w:val="0074403A"/>
    <w:rsid w:val="00790CBF"/>
    <w:rsid w:val="007A6712"/>
    <w:rsid w:val="007C3F40"/>
    <w:rsid w:val="00801BBA"/>
    <w:rsid w:val="00811DF9"/>
    <w:rsid w:val="00814832"/>
    <w:rsid w:val="00837C24"/>
    <w:rsid w:val="00857FB7"/>
    <w:rsid w:val="00894A8B"/>
    <w:rsid w:val="00896537"/>
    <w:rsid w:val="008B176B"/>
    <w:rsid w:val="008E448A"/>
    <w:rsid w:val="00904CDA"/>
    <w:rsid w:val="00945E7B"/>
    <w:rsid w:val="00977559"/>
    <w:rsid w:val="0098500B"/>
    <w:rsid w:val="009860EC"/>
    <w:rsid w:val="009A0310"/>
    <w:rsid w:val="009A77D2"/>
    <w:rsid w:val="009C5FFF"/>
    <w:rsid w:val="009F210A"/>
    <w:rsid w:val="00A00A4D"/>
    <w:rsid w:val="00A02F8D"/>
    <w:rsid w:val="00A06D0D"/>
    <w:rsid w:val="00A1498C"/>
    <w:rsid w:val="00A231B1"/>
    <w:rsid w:val="00A74747"/>
    <w:rsid w:val="00AA674B"/>
    <w:rsid w:val="00AB26B9"/>
    <w:rsid w:val="00AC38D0"/>
    <w:rsid w:val="00AE4CC6"/>
    <w:rsid w:val="00B22932"/>
    <w:rsid w:val="00B2435A"/>
    <w:rsid w:val="00B4018B"/>
    <w:rsid w:val="00B46906"/>
    <w:rsid w:val="00B61AA7"/>
    <w:rsid w:val="00B76830"/>
    <w:rsid w:val="00BA20EB"/>
    <w:rsid w:val="00BA3E35"/>
    <w:rsid w:val="00BC5605"/>
    <w:rsid w:val="00BE0920"/>
    <w:rsid w:val="00BE6C19"/>
    <w:rsid w:val="00C26702"/>
    <w:rsid w:val="00C330C8"/>
    <w:rsid w:val="00C67168"/>
    <w:rsid w:val="00C70636"/>
    <w:rsid w:val="00C76464"/>
    <w:rsid w:val="00C962B5"/>
    <w:rsid w:val="00CB37FC"/>
    <w:rsid w:val="00CC2868"/>
    <w:rsid w:val="00CC44A8"/>
    <w:rsid w:val="00D05AAC"/>
    <w:rsid w:val="00D2300B"/>
    <w:rsid w:val="00D505B6"/>
    <w:rsid w:val="00D51660"/>
    <w:rsid w:val="00D90F35"/>
    <w:rsid w:val="00DA740E"/>
    <w:rsid w:val="00DC31B4"/>
    <w:rsid w:val="00DD0B2B"/>
    <w:rsid w:val="00DD751B"/>
    <w:rsid w:val="00E54379"/>
    <w:rsid w:val="00E758D4"/>
    <w:rsid w:val="00E8363A"/>
    <w:rsid w:val="00E85282"/>
    <w:rsid w:val="00E87A0C"/>
    <w:rsid w:val="00EA3C9C"/>
    <w:rsid w:val="00EB3749"/>
    <w:rsid w:val="00ED0634"/>
    <w:rsid w:val="00EF2B2A"/>
    <w:rsid w:val="00F15E21"/>
    <w:rsid w:val="00F514CB"/>
    <w:rsid w:val="00F71EDD"/>
    <w:rsid w:val="00FA4671"/>
    <w:rsid w:val="00FB7DA3"/>
    <w:rsid w:val="00FC2EEB"/>
    <w:rsid w:val="00FC689A"/>
    <w:rsid w:val="00FD5C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127878E"/>
  <w15:chartTrackingRefBased/>
  <w15:docId w15:val="{46C5FF5C-283F-4442-BC21-6A38E5CEB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7D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7D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7D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7D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7D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7D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7D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7D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7D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7DB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7D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7D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7D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7D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7D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7D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7D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7DBE"/>
    <w:rPr>
      <w:rFonts w:eastAsiaTheme="majorEastAsia" w:cstheme="majorBidi"/>
      <w:color w:val="272727" w:themeColor="text1" w:themeTint="D8"/>
    </w:rPr>
  </w:style>
  <w:style w:type="paragraph" w:styleId="Title">
    <w:name w:val="Title"/>
    <w:basedOn w:val="Normal"/>
    <w:next w:val="Normal"/>
    <w:link w:val="TitleChar"/>
    <w:uiPriority w:val="10"/>
    <w:qFormat/>
    <w:rsid w:val="00547D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7D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7D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7D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7DBE"/>
    <w:pPr>
      <w:spacing w:before="160"/>
      <w:jc w:val="center"/>
    </w:pPr>
    <w:rPr>
      <w:i/>
      <w:iCs/>
      <w:color w:val="404040" w:themeColor="text1" w:themeTint="BF"/>
    </w:rPr>
  </w:style>
  <w:style w:type="character" w:customStyle="1" w:styleId="QuoteChar">
    <w:name w:val="Quote Char"/>
    <w:basedOn w:val="DefaultParagraphFont"/>
    <w:link w:val="Quote"/>
    <w:uiPriority w:val="29"/>
    <w:rsid w:val="00547DBE"/>
    <w:rPr>
      <w:i/>
      <w:iCs/>
      <w:color w:val="404040" w:themeColor="text1" w:themeTint="BF"/>
    </w:rPr>
  </w:style>
  <w:style w:type="paragraph" w:styleId="ListParagraph">
    <w:name w:val="List Paragraph"/>
    <w:basedOn w:val="Normal"/>
    <w:uiPriority w:val="34"/>
    <w:qFormat/>
    <w:rsid w:val="00547DBE"/>
    <w:pPr>
      <w:ind w:left="720"/>
      <w:contextualSpacing/>
    </w:pPr>
  </w:style>
  <w:style w:type="character" w:styleId="IntenseEmphasis">
    <w:name w:val="Intense Emphasis"/>
    <w:basedOn w:val="DefaultParagraphFont"/>
    <w:uiPriority w:val="21"/>
    <w:qFormat/>
    <w:rsid w:val="00547DBE"/>
    <w:rPr>
      <w:i/>
      <w:iCs/>
      <w:color w:val="0F4761" w:themeColor="accent1" w:themeShade="BF"/>
    </w:rPr>
  </w:style>
  <w:style w:type="paragraph" w:styleId="IntenseQuote">
    <w:name w:val="Intense Quote"/>
    <w:basedOn w:val="Normal"/>
    <w:next w:val="Normal"/>
    <w:link w:val="IntenseQuoteChar"/>
    <w:uiPriority w:val="30"/>
    <w:qFormat/>
    <w:rsid w:val="00547D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7DBE"/>
    <w:rPr>
      <w:i/>
      <w:iCs/>
      <w:color w:val="0F4761" w:themeColor="accent1" w:themeShade="BF"/>
    </w:rPr>
  </w:style>
  <w:style w:type="character" w:styleId="IntenseReference">
    <w:name w:val="Intense Reference"/>
    <w:basedOn w:val="DefaultParagraphFont"/>
    <w:uiPriority w:val="32"/>
    <w:qFormat/>
    <w:rsid w:val="00547DBE"/>
    <w:rPr>
      <w:b/>
      <w:bCs/>
      <w:smallCaps/>
      <w:color w:val="0F4761" w:themeColor="accent1" w:themeShade="BF"/>
      <w:spacing w:val="5"/>
    </w:rPr>
  </w:style>
  <w:style w:type="character" w:styleId="Hyperlink">
    <w:name w:val="Hyperlink"/>
    <w:basedOn w:val="DefaultParagraphFont"/>
    <w:uiPriority w:val="99"/>
    <w:unhideWhenUsed/>
    <w:rsid w:val="00547DBE"/>
    <w:rPr>
      <w:color w:val="467886" w:themeColor="hyperlink"/>
      <w:u w:val="single"/>
    </w:rPr>
  </w:style>
  <w:style w:type="character" w:styleId="UnresolvedMention">
    <w:name w:val="Unresolved Mention"/>
    <w:basedOn w:val="DefaultParagraphFont"/>
    <w:uiPriority w:val="99"/>
    <w:semiHidden/>
    <w:unhideWhenUsed/>
    <w:rsid w:val="00547DBE"/>
    <w:rPr>
      <w:color w:val="605E5C"/>
      <w:shd w:val="clear" w:color="auto" w:fill="E1DFDD"/>
    </w:rPr>
  </w:style>
  <w:style w:type="character" w:styleId="Emphasis">
    <w:name w:val="Emphasis"/>
    <w:basedOn w:val="DefaultParagraphFont"/>
    <w:uiPriority w:val="20"/>
    <w:qFormat/>
    <w:rsid w:val="00904CDA"/>
    <w:rPr>
      <w:i/>
      <w:iCs/>
    </w:rPr>
  </w:style>
  <w:style w:type="paragraph" w:styleId="NormalWeb">
    <w:name w:val="Normal (Web)"/>
    <w:basedOn w:val="Normal"/>
    <w:uiPriority w:val="99"/>
    <w:semiHidden/>
    <w:unhideWhenUsed/>
    <w:rsid w:val="00140925"/>
    <w:rPr>
      <w:rFonts w:ascii="Times New Roman" w:hAnsi="Times New Roman" w:cs="Times New Roman"/>
    </w:rPr>
  </w:style>
  <w:style w:type="paragraph" w:styleId="Caption">
    <w:name w:val="caption"/>
    <w:basedOn w:val="Normal"/>
    <w:next w:val="Normal"/>
    <w:uiPriority w:val="35"/>
    <w:unhideWhenUsed/>
    <w:qFormat/>
    <w:rsid w:val="00C26702"/>
    <w:pPr>
      <w:spacing w:after="200" w:line="240" w:lineRule="auto"/>
    </w:pPr>
    <w:rPr>
      <w:i/>
      <w:iCs/>
      <w:color w:val="0E2841" w:themeColor="text2"/>
      <w:sz w:val="18"/>
      <w:szCs w:val="18"/>
    </w:rPr>
  </w:style>
  <w:style w:type="table" w:styleId="TableGrid">
    <w:name w:val="Table Grid"/>
    <w:basedOn w:val="TableNormal"/>
    <w:uiPriority w:val="39"/>
    <w:rsid w:val="00331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A20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20EB"/>
  </w:style>
  <w:style w:type="paragraph" w:styleId="Footer">
    <w:name w:val="footer"/>
    <w:basedOn w:val="Normal"/>
    <w:link w:val="FooterChar"/>
    <w:uiPriority w:val="99"/>
    <w:unhideWhenUsed/>
    <w:rsid w:val="00BA20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20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01011">
      <w:bodyDiv w:val="1"/>
      <w:marLeft w:val="0"/>
      <w:marRight w:val="0"/>
      <w:marTop w:val="0"/>
      <w:marBottom w:val="0"/>
      <w:divBdr>
        <w:top w:val="none" w:sz="0" w:space="0" w:color="auto"/>
        <w:left w:val="none" w:sz="0" w:space="0" w:color="auto"/>
        <w:bottom w:val="none" w:sz="0" w:space="0" w:color="auto"/>
        <w:right w:val="none" w:sz="0" w:space="0" w:color="auto"/>
      </w:divBdr>
    </w:div>
    <w:div w:id="304355517">
      <w:bodyDiv w:val="1"/>
      <w:marLeft w:val="0"/>
      <w:marRight w:val="0"/>
      <w:marTop w:val="0"/>
      <w:marBottom w:val="0"/>
      <w:divBdr>
        <w:top w:val="none" w:sz="0" w:space="0" w:color="auto"/>
        <w:left w:val="none" w:sz="0" w:space="0" w:color="auto"/>
        <w:bottom w:val="none" w:sz="0" w:space="0" w:color="auto"/>
        <w:right w:val="none" w:sz="0" w:space="0" w:color="auto"/>
      </w:divBdr>
    </w:div>
    <w:div w:id="320744587">
      <w:bodyDiv w:val="1"/>
      <w:marLeft w:val="0"/>
      <w:marRight w:val="0"/>
      <w:marTop w:val="0"/>
      <w:marBottom w:val="0"/>
      <w:divBdr>
        <w:top w:val="none" w:sz="0" w:space="0" w:color="auto"/>
        <w:left w:val="none" w:sz="0" w:space="0" w:color="auto"/>
        <w:bottom w:val="none" w:sz="0" w:space="0" w:color="auto"/>
        <w:right w:val="none" w:sz="0" w:space="0" w:color="auto"/>
      </w:divBdr>
    </w:div>
    <w:div w:id="331178238">
      <w:bodyDiv w:val="1"/>
      <w:marLeft w:val="0"/>
      <w:marRight w:val="0"/>
      <w:marTop w:val="0"/>
      <w:marBottom w:val="0"/>
      <w:divBdr>
        <w:top w:val="none" w:sz="0" w:space="0" w:color="auto"/>
        <w:left w:val="none" w:sz="0" w:space="0" w:color="auto"/>
        <w:bottom w:val="none" w:sz="0" w:space="0" w:color="auto"/>
        <w:right w:val="none" w:sz="0" w:space="0" w:color="auto"/>
      </w:divBdr>
    </w:div>
    <w:div w:id="416438406">
      <w:bodyDiv w:val="1"/>
      <w:marLeft w:val="0"/>
      <w:marRight w:val="0"/>
      <w:marTop w:val="0"/>
      <w:marBottom w:val="0"/>
      <w:divBdr>
        <w:top w:val="none" w:sz="0" w:space="0" w:color="auto"/>
        <w:left w:val="none" w:sz="0" w:space="0" w:color="auto"/>
        <w:bottom w:val="none" w:sz="0" w:space="0" w:color="auto"/>
        <w:right w:val="none" w:sz="0" w:space="0" w:color="auto"/>
      </w:divBdr>
    </w:div>
    <w:div w:id="749231048">
      <w:bodyDiv w:val="1"/>
      <w:marLeft w:val="0"/>
      <w:marRight w:val="0"/>
      <w:marTop w:val="0"/>
      <w:marBottom w:val="0"/>
      <w:divBdr>
        <w:top w:val="none" w:sz="0" w:space="0" w:color="auto"/>
        <w:left w:val="none" w:sz="0" w:space="0" w:color="auto"/>
        <w:bottom w:val="none" w:sz="0" w:space="0" w:color="auto"/>
        <w:right w:val="none" w:sz="0" w:space="0" w:color="auto"/>
      </w:divBdr>
    </w:div>
    <w:div w:id="758910596">
      <w:bodyDiv w:val="1"/>
      <w:marLeft w:val="0"/>
      <w:marRight w:val="0"/>
      <w:marTop w:val="0"/>
      <w:marBottom w:val="0"/>
      <w:divBdr>
        <w:top w:val="none" w:sz="0" w:space="0" w:color="auto"/>
        <w:left w:val="none" w:sz="0" w:space="0" w:color="auto"/>
        <w:bottom w:val="none" w:sz="0" w:space="0" w:color="auto"/>
        <w:right w:val="none" w:sz="0" w:space="0" w:color="auto"/>
      </w:divBdr>
    </w:div>
    <w:div w:id="806043573">
      <w:bodyDiv w:val="1"/>
      <w:marLeft w:val="0"/>
      <w:marRight w:val="0"/>
      <w:marTop w:val="0"/>
      <w:marBottom w:val="0"/>
      <w:divBdr>
        <w:top w:val="none" w:sz="0" w:space="0" w:color="auto"/>
        <w:left w:val="none" w:sz="0" w:space="0" w:color="auto"/>
        <w:bottom w:val="none" w:sz="0" w:space="0" w:color="auto"/>
        <w:right w:val="none" w:sz="0" w:space="0" w:color="auto"/>
      </w:divBdr>
    </w:div>
    <w:div w:id="926499696">
      <w:bodyDiv w:val="1"/>
      <w:marLeft w:val="0"/>
      <w:marRight w:val="0"/>
      <w:marTop w:val="0"/>
      <w:marBottom w:val="0"/>
      <w:divBdr>
        <w:top w:val="none" w:sz="0" w:space="0" w:color="auto"/>
        <w:left w:val="none" w:sz="0" w:space="0" w:color="auto"/>
        <w:bottom w:val="none" w:sz="0" w:space="0" w:color="auto"/>
        <w:right w:val="none" w:sz="0" w:space="0" w:color="auto"/>
      </w:divBdr>
    </w:div>
    <w:div w:id="1002246320">
      <w:bodyDiv w:val="1"/>
      <w:marLeft w:val="0"/>
      <w:marRight w:val="0"/>
      <w:marTop w:val="0"/>
      <w:marBottom w:val="0"/>
      <w:divBdr>
        <w:top w:val="none" w:sz="0" w:space="0" w:color="auto"/>
        <w:left w:val="none" w:sz="0" w:space="0" w:color="auto"/>
        <w:bottom w:val="none" w:sz="0" w:space="0" w:color="auto"/>
        <w:right w:val="none" w:sz="0" w:space="0" w:color="auto"/>
      </w:divBdr>
    </w:div>
    <w:div w:id="1059792293">
      <w:bodyDiv w:val="1"/>
      <w:marLeft w:val="0"/>
      <w:marRight w:val="0"/>
      <w:marTop w:val="0"/>
      <w:marBottom w:val="0"/>
      <w:divBdr>
        <w:top w:val="none" w:sz="0" w:space="0" w:color="auto"/>
        <w:left w:val="none" w:sz="0" w:space="0" w:color="auto"/>
        <w:bottom w:val="none" w:sz="0" w:space="0" w:color="auto"/>
        <w:right w:val="none" w:sz="0" w:space="0" w:color="auto"/>
      </w:divBdr>
    </w:div>
    <w:div w:id="1346203433">
      <w:bodyDiv w:val="1"/>
      <w:marLeft w:val="0"/>
      <w:marRight w:val="0"/>
      <w:marTop w:val="0"/>
      <w:marBottom w:val="0"/>
      <w:divBdr>
        <w:top w:val="none" w:sz="0" w:space="0" w:color="auto"/>
        <w:left w:val="none" w:sz="0" w:space="0" w:color="auto"/>
        <w:bottom w:val="none" w:sz="0" w:space="0" w:color="auto"/>
        <w:right w:val="none" w:sz="0" w:space="0" w:color="auto"/>
      </w:divBdr>
    </w:div>
    <w:div w:id="1521965742">
      <w:bodyDiv w:val="1"/>
      <w:marLeft w:val="0"/>
      <w:marRight w:val="0"/>
      <w:marTop w:val="0"/>
      <w:marBottom w:val="0"/>
      <w:divBdr>
        <w:top w:val="none" w:sz="0" w:space="0" w:color="auto"/>
        <w:left w:val="none" w:sz="0" w:space="0" w:color="auto"/>
        <w:bottom w:val="none" w:sz="0" w:space="0" w:color="auto"/>
        <w:right w:val="none" w:sz="0" w:space="0" w:color="auto"/>
      </w:divBdr>
      <w:divsChild>
        <w:div w:id="2078432815">
          <w:marLeft w:val="0"/>
          <w:marRight w:val="0"/>
          <w:marTop w:val="0"/>
          <w:marBottom w:val="0"/>
          <w:divBdr>
            <w:top w:val="none" w:sz="0" w:space="0" w:color="auto"/>
            <w:left w:val="none" w:sz="0" w:space="0" w:color="auto"/>
            <w:bottom w:val="none" w:sz="0" w:space="0" w:color="auto"/>
            <w:right w:val="none" w:sz="0" w:space="0" w:color="auto"/>
          </w:divBdr>
          <w:divsChild>
            <w:div w:id="202640521">
              <w:marLeft w:val="0"/>
              <w:marRight w:val="0"/>
              <w:marTop w:val="0"/>
              <w:marBottom w:val="0"/>
              <w:divBdr>
                <w:top w:val="none" w:sz="0" w:space="0" w:color="auto"/>
                <w:left w:val="none" w:sz="0" w:space="0" w:color="auto"/>
                <w:bottom w:val="none" w:sz="0" w:space="0" w:color="auto"/>
                <w:right w:val="none" w:sz="0" w:space="0" w:color="auto"/>
              </w:divBdr>
              <w:divsChild>
                <w:div w:id="1856655452">
                  <w:marLeft w:val="0"/>
                  <w:marRight w:val="0"/>
                  <w:marTop w:val="0"/>
                  <w:marBottom w:val="0"/>
                  <w:divBdr>
                    <w:top w:val="none" w:sz="0" w:space="0" w:color="auto"/>
                    <w:left w:val="none" w:sz="0" w:space="0" w:color="auto"/>
                    <w:bottom w:val="none" w:sz="0" w:space="0" w:color="auto"/>
                    <w:right w:val="none" w:sz="0" w:space="0" w:color="auto"/>
                  </w:divBdr>
                  <w:divsChild>
                    <w:div w:id="155465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433087">
      <w:bodyDiv w:val="1"/>
      <w:marLeft w:val="0"/>
      <w:marRight w:val="0"/>
      <w:marTop w:val="0"/>
      <w:marBottom w:val="0"/>
      <w:divBdr>
        <w:top w:val="none" w:sz="0" w:space="0" w:color="auto"/>
        <w:left w:val="none" w:sz="0" w:space="0" w:color="auto"/>
        <w:bottom w:val="none" w:sz="0" w:space="0" w:color="auto"/>
        <w:right w:val="none" w:sz="0" w:space="0" w:color="auto"/>
      </w:divBdr>
    </w:div>
    <w:div w:id="1570846490">
      <w:bodyDiv w:val="1"/>
      <w:marLeft w:val="0"/>
      <w:marRight w:val="0"/>
      <w:marTop w:val="0"/>
      <w:marBottom w:val="0"/>
      <w:divBdr>
        <w:top w:val="none" w:sz="0" w:space="0" w:color="auto"/>
        <w:left w:val="none" w:sz="0" w:space="0" w:color="auto"/>
        <w:bottom w:val="none" w:sz="0" w:space="0" w:color="auto"/>
        <w:right w:val="none" w:sz="0" w:space="0" w:color="auto"/>
      </w:divBdr>
    </w:div>
    <w:div w:id="1726178289">
      <w:bodyDiv w:val="1"/>
      <w:marLeft w:val="0"/>
      <w:marRight w:val="0"/>
      <w:marTop w:val="0"/>
      <w:marBottom w:val="0"/>
      <w:divBdr>
        <w:top w:val="none" w:sz="0" w:space="0" w:color="auto"/>
        <w:left w:val="none" w:sz="0" w:space="0" w:color="auto"/>
        <w:bottom w:val="none" w:sz="0" w:space="0" w:color="auto"/>
        <w:right w:val="none" w:sz="0" w:space="0" w:color="auto"/>
      </w:divBdr>
    </w:div>
    <w:div w:id="1741753817">
      <w:bodyDiv w:val="1"/>
      <w:marLeft w:val="0"/>
      <w:marRight w:val="0"/>
      <w:marTop w:val="0"/>
      <w:marBottom w:val="0"/>
      <w:divBdr>
        <w:top w:val="none" w:sz="0" w:space="0" w:color="auto"/>
        <w:left w:val="none" w:sz="0" w:space="0" w:color="auto"/>
        <w:bottom w:val="none" w:sz="0" w:space="0" w:color="auto"/>
        <w:right w:val="none" w:sz="0" w:space="0" w:color="auto"/>
      </w:divBdr>
    </w:div>
    <w:div w:id="1751149034">
      <w:bodyDiv w:val="1"/>
      <w:marLeft w:val="0"/>
      <w:marRight w:val="0"/>
      <w:marTop w:val="0"/>
      <w:marBottom w:val="0"/>
      <w:divBdr>
        <w:top w:val="none" w:sz="0" w:space="0" w:color="auto"/>
        <w:left w:val="none" w:sz="0" w:space="0" w:color="auto"/>
        <w:bottom w:val="none" w:sz="0" w:space="0" w:color="auto"/>
        <w:right w:val="none" w:sz="0" w:space="0" w:color="auto"/>
      </w:divBdr>
    </w:div>
    <w:div w:id="1808820332">
      <w:bodyDiv w:val="1"/>
      <w:marLeft w:val="0"/>
      <w:marRight w:val="0"/>
      <w:marTop w:val="0"/>
      <w:marBottom w:val="0"/>
      <w:divBdr>
        <w:top w:val="none" w:sz="0" w:space="0" w:color="auto"/>
        <w:left w:val="none" w:sz="0" w:space="0" w:color="auto"/>
        <w:bottom w:val="none" w:sz="0" w:space="0" w:color="auto"/>
        <w:right w:val="none" w:sz="0" w:space="0" w:color="auto"/>
      </w:divBdr>
      <w:divsChild>
        <w:div w:id="1837501066">
          <w:marLeft w:val="0"/>
          <w:marRight w:val="0"/>
          <w:marTop w:val="0"/>
          <w:marBottom w:val="0"/>
          <w:divBdr>
            <w:top w:val="none" w:sz="0" w:space="0" w:color="auto"/>
            <w:left w:val="none" w:sz="0" w:space="0" w:color="auto"/>
            <w:bottom w:val="none" w:sz="0" w:space="0" w:color="auto"/>
            <w:right w:val="none" w:sz="0" w:space="0" w:color="auto"/>
          </w:divBdr>
          <w:divsChild>
            <w:div w:id="1268200368">
              <w:marLeft w:val="0"/>
              <w:marRight w:val="0"/>
              <w:marTop w:val="0"/>
              <w:marBottom w:val="0"/>
              <w:divBdr>
                <w:top w:val="none" w:sz="0" w:space="0" w:color="auto"/>
                <w:left w:val="none" w:sz="0" w:space="0" w:color="auto"/>
                <w:bottom w:val="none" w:sz="0" w:space="0" w:color="auto"/>
                <w:right w:val="none" w:sz="0" w:space="0" w:color="auto"/>
              </w:divBdr>
              <w:divsChild>
                <w:div w:id="269051316">
                  <w:marLeft w:val="0"/>
                  <w:marRight w:val="0"/>
                  <w:marTop w:val="0"/>
                  <w:marBottom w:val="0"/>
                  <w:divBdr>
                    <w:top w:val="none" w:sz="0" w:space="0" w:color="auto"/>
                    <w:left w:val="none" w:sz="0" w:space="0" w:color="auto"/>
                    <w:bottom w:val="none" w:sz="0" w:space="0" w:color="auto"/>
                    <w:right w:val="none" w:sz="0" w:space="0" w:color="auto"/>
                  </w:divBdr>
                  <w:divsChild>
                    <w:div w:id="47541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190391">
      <w:bodyDiv w:val="1"/>
      <w:marLeft w:val="0"/>
      <w:marRight w:val="0"/>
      <w:marTop w:val="0"/>
      <w:marBottom w:val="0"/>
      <w:divBdr>
        <w:top w:val="none" w:sz="0" w:space="0" w:color="auto"/>
        <w:left w:val="none" w:sz="0" w:space="0" w:color="auto"/>
        <w:bottom w:val="none" w:sz="0" w:space="0" w:color="auto"/>
        <w:right w:val="none" w:sz="0" w:space="0" w:color="auto"/>
      </w:divBdr>
    </w:div>
    <w:div w:id="1949700323">
      <w:bodyDiv w:val="1"/>
      <w:marLeft w:val="0"/>
      <w:marRight w:val="0"/>
      <w:marTop w:val="0"/>
      <w:marBottom w:val="0"/>
      <w:divBdr>
        <w:top w:val="none" w:sz="0" w:space="0" w:color="auto"/>
        <w:left w:val="none" w:sz="0" w:space="0" w:color="auto"/>
        <w:bottom w:val="none" w:sz="0" w:space="0" w:color="auto"/>
        <w:right w:val="none" w:sz="0" w:space="0" w:color="auto"/>
      </w:divBdr>
    </w:div>
    <w:div w:id="2044477148">
      <w:bodyDiv w:val="1"/>
      <w:marLeft w:val="0"/>
      <w:marRight w:val="0"/>
      <w:marTop w:val="0"/>
      <w:marBottom w:val="0"/>
      <w:divBdr>
        <w:top w:val="none" w:sz="0" w:space="0" w:color="auto"/>
        <w:left w:val="none" w:sz="0" w:space="0" w:color="auto"/>
        <w:bottom w:val="none" w:sz="0" w:space="0" w:color="auto"/>
        <w:right w:val="none" w:sz="0" w:space="0" w:color="auto"/>
      </w:divBdr>
    </w:div>
    <w:div w:id="2102558145">
      <w:bodyDiv w:val="1"/>
      <w:marLeft w:val="0"/>
      <w:marRight w:val="0"/>
      <w:marTop w:val="0"/>
      <w:marBottom w:val="0"/>
      <w:divBdr>
        <w:top w:val="none" w:sz="0" w:space="0" w:color="auto"/>
        <w:left w:val="none" w:sz="0" w:space="0" w:color="auto"/>
        <w:bottom w:val="none" w:sz="0" w:space="0" w:color="auto"/>
        <w:right w:val="none" w:sz="0" w:space="0" w:color="auto"/>
      </w:divBdr>
    </w:div>
    <w:div w:id="210602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2080</TotalTime>
  <Pages>29</Pages>
  <Words>6216</Words>
  <Characters>35436</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ABDUL-QUDDUS OYEDELE</dc:creator>
  <cp:keywords/>
  <dc:description/>
  <cp:lastModifiedBy>SDI 1084</cp:lastModifiedBy>
  <cp:revision>118</cp:revision>
  <dcterms:created xsi:type="dcterms:W3CDTF">2025-06-11T17:05:00Z</dcterms:created>
  <dcterms:modified xsi:type="dcterms:W3CDTF">2025-11-17T08:18:00Z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8c97c451-e664-404f-b582-1785d1381a9b</vt:lpwstr>
  </property>
</Properties>
</file>