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8F2" w:rsidRPr="002F38F0" w:rsidRDefault="00AB68F2" w:rsidP="008921BA">
      <w:pPr>
        <w:spacing w:after="0" w:line="480" w:lineRule="auto"/>
        <w:jc w:val="center"/>
        <w:rPr>
          <w:rFonts w:ascii="Times New Roman" w:hAnsi="Times New Roman"/>
          <w:b/>
          <w:sz w:val="24"/>
          <w:szCs w:val="24"/>
        </w:rPr>
      </w:pPr>
      <w:r w:rsidRPr="002F38F0">
        <w:rPr>
          <w:rFonts w:ascii="Times New Roman" w:hAnsi="Times New Roman"/>
          <w:b/>
          <w:sz w:val="24"/>
          <w:szCs w:val="24"/>
        </w:rPr>
        <w:t xml:space="preserve">Nutritional potentials of </w:t>
      </w:r>
      <w:proofErr w:type="spellStart"/>
      <w:r w:rsidRPr="002F38F0">
        <w:rPr>
          <w:rFonts w:ascii="Times New Roman" w:hAnsi="Times New Roman"/>
          <w:b/>
          <w:i/>
          <w:sz w:val="24"/>
          <w:szCs w:val="24"/>
        </w:rPr>
        <w:t>Azadirachta</w:t>
      </w:r>
      <w:proofErr w:type="spellEnd"/>
      <w:r w:rsidRPr="002F38F0">
        <w:rPr>
          <w:rFonts w:ascii="Times New Roman" w:hAnsi="Times New Roman"/>
          <w:b/>
          <w:i/>
          <w:sz w:val="24"/>
          <w:szCs w:val="24"/>
        </w:rPr>
        <w:t xml:space="preserve"> </w:t>
      </w:r>
      <w:proofErr w:type="spellStart"/>
      <w:r w:rsidRPr="002F38F0">
        <w:rPr>
          <w:rFonts w:ascii="Times New Roman" w:hAnsi="Times New Roman"/>
          <w:b/>
          <w:i/>
          <w:sz w:val="24"/>
          <w:szCs w:val="24"/>
        </w:rPr>
        <w:t>indica</w:t>
      </w:r>
      <w:proofErr w:type="spellEnd"/>
      <w:r w:rsidRPr="002F38F0">
        <w:rPr>
          <w:rFonts w:ascii="Times New Roman" w:hAnsi="Times New Roman"/>
          <w:b/>
          <w:i/>
          <w:sz w:val="24"/>
          <w:szCs w:val="24"/>
        </w:rPr>
        <w:t xml:space="preserve"> </w:t>
      </w:r>
      <w:r w:rsidRPr="002F38F0">
        <w:rPr>
          <w:rFonts w:ascii="Times New Roman" w:hAnsi="Times New Roman"/>
          <w:b/>
          <w:sz w:val="24"/>
          <w:szCs w:val="24"/>
        </w:rPr>
        <w:t>leaf in ameliorating malaria infections</w:t>
      </w:r>
    </w:p>
    <w:p w:rsidR="005B2CCC" w:rsidRDefault="005B2CCC" w:rsidP="00AB68F2">
      <w:pPr>
        <w:spacing w:after="0" w:line="480" w:lineRule="auto"/>
        <w:jc w:val="both"/>
        <w:rPr>
          <w:rFonts w:ascii="Times New Roman" w:hAnsi="Times New Roman"/>
          <w:b/>
          <w:sz w:val="24"/>
          <w:szCs w:val="24"/>
        </w:rPr>
      </w:pPr>
    </w:p>
    <w:p w:rsidR="00AB68F2" w:rsidRPr="002F38F0" w:rsidRDefault="00AB68F2" w:rsidP="00AB68F2">
      <w:pPr>
        <w:spacing w:after="0" w:line="480" w:lineRule="auto"/>
        <w:jc w:val="both"/>
        <w:rPr>
          <w:rFonts w:ascii="Times New Roman" w:hAnsi="Times New Roman"/>
          <w:b/>
          <w:sz w:val="24"/>
          <w:szCs w:val="24"/>
        </w:rPr>
      </w:pPr>
      <w:bookmarkStart w:id="0" w:name="_GoBack"/>
      <w:bookmarkEnd w:id="0"/>
      <w:r w:rsidRPr="002F38F0">
        <w:rPr>
          <w:rFonts w:ascii="Times New Roman" w:hAnsi="Times New Roman"/>
          <w:b/>
          <w:sz w:val="24"/>
          <w:szCs w:val="24"/>
        </w:rPr>
        <w:t>ABSTRACT</w:t>
      </w:r>
    </w:p>
    <w:p w:rsidR="00AB68F2" w:rsidRPr="002F38F0" w:rsidRDefault="00AB68F2" w:rsidP="00AB68F2">
      <w:pPr>
        <w:spacing w:after="0" w:line="240" w:lineRule="auto"/>
        <w:jc w:val="both"/>
        <w:rPr>
          <w:rFonts w:ascii="Times New Roman" w:hAnsi="Times New Roman"/>
          <w:sz w:val="24"/>
          <w:szCs w:val="24"/>
        </w:rPr>
      </w:pPr>
      <w:r w:rsidRPr="002F38F0">
        <w:rPr>
          <w:rFonts w:ascii="Times New Roman" w:hAnsi="Times New Roman"/>
          <w:sz w:val="24"/>
          <w:szCs w:val="24"/>
        </w:rPr>
        <w:t xml:space="preserve">The present study evaluated the nutritional composition and phytochemical profile of </w:t>
      </w:r>
      <w:proofErr w:type="spellStart"/>
      <w:r w:rsidRPr="002F38F0">
        <w:rPr>
          <w:rFonts w:ascii="Times New Roman" w:hAnsi="Times New Roman"/>
          <w:i/>
          <w:sz w:val="24"/>
          <w:szCs w:val="24"/>
        </w:rPr>
        <w:t>Azadirachta</w:t>
      </w:r>
      <w:proofErr w:type="spellEnd"/>
      <w:r w:rsidRPr="002F38F0">
        <w:rPr>
          <w:rFonts w:ascii="Times New Roman" w:hAnsi="Times New Roman"/>
          <w:i/>
          <w:sz w:val="24"/>
          <w:szCs w:val="24"/>
        </w:rPr>
        <w:t xml:space="preserve"> </w:t>
      </w:r>
      <w:proofErr w:type="spellStart"/>
      <w:r w:rsidRPr="002F38F0">
        <w:rPr>
          <w:rFonts w:ascii="Times New Roman" w:hAnsi="Times New Roman"/>
          <w:i/>
          <w:sz w:val="24"/>
          <w:szCs w:val="24"/>
        </w:rPr>
        <w:t>indica</w:t>
      </w:r>
      <w:proofErr w:type="spellEnd"/>
      <w:r w:rsidRPr="002F38F0">
        <w:rPr>
          <w:rFonts w:ascii="Times New Roman" w:hAnsi="Times New Roman"/>
          <w:i/>
          <w:sz w:val="24"/>
          <w:szCs w:val="24"/>
        </w:rPr>
        <w:t xml:space="preserve"> </w:t>
      </w:r>
      <w:r w:rsidRPr="002F38F0">
        <w:rPr>
          <w:rFonts w:ascii="Times New Roman" w:hAnsi="Times New Roman"/>
          <w:sz w:val="24"/>
          <w:szCs w:val="24"/>
        </w:rPr>
        <w:t xml:space="preserve">(neem) leaf and discussed its potential role in ameliorating malaria infections. Proximate analysis revealed high carbohydrate (57.84 ± 7.91 %) and fat (20.58 ± 9.08 %) contents, indicating its potential as an energy-dense plant material. The leaf extract also contained moderate levels of ash (8.50 ± 0.50 %) and moisture (9.25 ± 0.25 %), but low protein content (1.32 ± 0.42 %). Phytochemical screening indicated substantial quantities of cardiac glycosides (5.2 %), saponins (4.98 %), alkaloids (4.2 %), and flavonoids (2.6 %), with tannins being lowest (0.65 %). Vitamin analysis showed high concentrations of ascorbic acid (122.50 ± 6.50 µg/ml) and tocopherol (70.27 ± 19.86 µM), both essential antioxidants, along with appreciable B-complex vitamins. Mineral analysis revealed the presence of Mg, Ca, Fe, Mn, and Zn, with magnesium being the most abundant (0.57 ± 0.07 ppm). These findings indicate that </w:t>
      </w:r>
      <w:r w:rsidRPr="002F38F0">
        <w:rPr>
          <w:rFonts w:ascii="Times New Roman" w:hAnsi="Times New Roman"/>
          <w:i/>
          <w:sz w:val="24"/>
          <w:szCs w:val="24"/>
        </w:rPr>
        <w:t xml:space="preserve">A. indica   </w:t>
      </w:r>
      <w:r w:rsidRPr="002F38F0">
        <w:rPr>
          <w:rFonts w:ascii="Times New Roman" w:hAnsi="Times New Roman"/>
          <w:sz w:val="24"/>
          <w:szCs w:val="24"/>
        </w:rPr>
        <w:t xml:space="preserve">leaf possesses rich nutritional and bioactive constituents capable of supporting antimalarial therapy through antioxidant, immunomodulatory, and </w:t>
      </w:r>
      <w:proofErr w:type="spellStart"/>
      <w:r w:rsidRPr="002F38F0">
        <w:rPr>
          <w:rFonts w:ascii="Times New Roman" w:hAnsi="Times New Roman"/>
          <w:sz w:val="24"/>
          <w:szCs w:val="24"/>
        </w:rPr>
        <w:t>hematoprotective</w:t>
      </w:r>
      <w:proofErr w:type="spellEnd"/>
      <w:r w:rsidRPr="002F38F0">
        <w:rPr>
          <w:rFonts w:ascii="Times New Roman" w:hAnsi="Times New Roman"/>
          <w:sz w:val="24"/>
          <w:szCs w:val="24"/>
        </w:rPr>
        <w:t xml:space="preserve"> mechanisms. Thus, neem leaf extract presents a promising adjunct in the nutritional management and amelioration of malaria infection.</w:t>
      </w:r>
    </w:p>
    <w:p w:rsidR="00AB68F2" w:rsidRDefault="00AB68F2" w:rsidP="00AB68F2">
      <w:pPr>
        <w:spacing w:after="0" w:line="480" w:lineRule="auto"/>
        <w:jc w:val="both"/>
        <w:rPr>
          <w:rFonts w:ascii="Times New Roman" w:hAnsi="Times New Roman"/>
          <w:b/>
          <w:sz w:val="24"/>
          <w:szCs w:val="24"/>
        </w:rPr>
      </w:pPr>
    </w:p>
    <w:p w:rsidR="00AB68F2" w:rsidRPr="00D81CFC" w:rsidRDefault="00AB68F2" w:rsidP="00AB68F2">
      <w:pPr>
        <w:spacing w:after="0" w:line="480" w:lineRule="auto"/>
        <w:jc w:val="both"/>
        <w:rPr>
          <w:rFonts w:ascii="Times New Roman" w:hAnsi="Times New Roman"/>
          <w:b/>
          <w:sz w:val="24"/>
          <w:szCs w:val="24"/>
        </w:rPr>
      </w:pPr>
      <w:r>
        <w:rPr>
          <w:rFonts w:ascii="Times New Roman" w:hAnsi="Times New Roman"/>
          <w:b/>
          <w:sz w:val="24"/>
          <w:szCs w:val="24"/>
        </w:rPr>
        <w:t xml:space="preserve">Keywords: </w:t>
      </w:r>
      <w:r w:rsidRPr="002F38F0">
        <w:rPr>
          <w:rFonts w:ascii="Times New Roman" w:hAnsi="Times New Roman"/>
          <w:sz w:val="24"/>
          <w:szCs w:val="24"/>
        </w:rPr>
        <w:t>Malaria</w:t>
      </w:r>
      <w:r>
        <w:rPr>
          <w:rFonts w:ascii="Times New Roman" w:hAnsi="Times New Roman"/>
          <w:sz w:val="24"/>
          <w:szCs w:val="24"/>
        </w:rPr>
        <w:t xml:space="preserve">, </w:t>
      </w:r>
      <w:proofErr w:type="spellStart"/>
      <w:r w:rsidRPr="002F38F0">
        <w:rPr>
          <w:rFonts w:ascii="Times New Roman" w:hAnsi="Times New Roman"/>
          <w:i/>
          <w:sz w:val="24"/>
          <w:szCs w:val="24"/>
        </w:rPr>
        <w:t>Azadirachta</w:t>
      </w:r>
      <w:proofErr w:type="spellEnd"/>
      <w:r w:rsidRPr="002F38F0">
        <w:rPr>
          <w:rFonts w:ascii="Times New Roman" w:hAnsi="Times New Roman"/>
          <w:i/>
          <w:sz w:val="24"/>
          <w:szCs w:val="24"/>
        </w:rPr>
        <w:t xml:space="preserve"> </w:t>
      </w:r>
      <w:proofErr w:type="spellStart"/>
      <w:r w:rsidRPr="002F38F0">
        <w:rPr>
          <w:rFonts w:ascii="Times New Roman" w:hAnsi="Times New Roman"/>
          <w:i/>
          <w:sz w:val="24"/>
          <w:szCs w:val="24"/>
        </w:rPr>
        <w:t>indica</w:t>
      </w:r>
      <w:proofErr w:type="spellEnd"/>
      <w:r>
        <w:rPr>
          <w:rFonts w:ascii="Times New Roman" w:hAnsi="Times New Roman"/>
          <w:i/>
          <w:sz w:val="24"/>
          <w:szCs w:val="24"/>
        </w:rPr>
        <w:t>,</w:t>
      </w:r>
      <w:r>
        <w:rPr>
          <w:rFonts w:ascii="Times New Roman" w:hAnsi="Times New Roman"/>
          <w:sz w:val="24"/>
          <w:szCs w:val="24"/>
        </w:rPr>
        <w:t xml:space="preserve"> nutritional composition, phytochemicals, Health.</w:t>
      </w: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t>Introduction</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Malaria remains a formidable public-health challenge, especially across sub-Saharan Africa, where it causes substantial morbidity and mortality, undermines economic development, and places a heavy burden on healthcare systems (</w:t>
      </w:r>
      <w:proofErr w:type="spellStart"/>
      <w:r w:rsidR="00EC3DF1" w:rsidRPr="00807009">
        <w:rPr>
          <w:rFonts w:ascii="Times New Roman" w:eastAsia="Times New Roman" w:hAnsi="Times New Roman"/>
          <w:sz w:val="24"/>
          <w:szCs w:val="24"/>
        </w:rPr>
        <w:t>Mezieobi</w:t>
      </w:r>
      <w:proofErr w:type="spellEnd"/>
      <w:r w:rsidR="00EC3DF1">
        <w:rPr>
          <w:rFonts w:ascii="Times New Roman" w:eastAsia="Times New Roman" w:hAnsi="Times New Roman"/>
          <w:sz w:val="24"/>
          <w:szCs w:val="24"/>
        </w:rPr>
        <w:t xml:space="preserve"> et al.</w:t>
      </w:r>
      <w:r w:rsidR="00EC3DF1">
        <w:rPr>
          <w:rFonts w:ascii="Times New Roman" w:hAnsi="Times New Roman"/>
          <w:sz w:val="24"/>
          <w:szCs w:val="24"/>
        </w:rPr>
        <w:t>, 2025</w:t>
      </w:r>
      <w:r w:rsidRPr="002F38F0">
        <w:rPr>
          <w:rFonts w:ascii="Times New Roman" w:hAnsi="Times New Roman"/>
          <w:sz w:val="24"/>
          <w:szCs w:val="24"/>
        </w:rPr>
        <w:t xml:space="preserve">).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Conventional therapeutic regimens, while effective, are increasingly confronted by drug resistance, high cost, limited access and the need for supportive interventions that address nutritional and metabolic complications arising from infection</w:t>
      </w:r>
      <w:r w:rsidR="00EC3DF1" w:rsidRPr="00EC3DF1">
        <w:t xml:space="preserve"> </w:t>
      </w:r>
      <w:r w:rsidR="00EC3DF1">
        <w:t>(Sharma et al., 2024)</w:t>
      </w:r>
      <w:r w:rsidRPr="002F38F0">
        <w:rPr>
          <w:rFonts w:ascii="Times New Roman" w:hAnsi="Times New Roman"/>
          <w:sz w:val="24"/>
          <w:szCs w:val="24"/>
        </w:rPr>
        <w:t>. Given this context, there is growing scientific interest in exploring complementary and adjunctive strategies; particularly those rooted in traditional medicine to support the treatment and recovery of malaria patients</w:t>
      </w:r>
      <w:r w:rsidR="00EC3DF1">
        <w:rPr>
          <w:rFonts w:ascii="Times New Roman" w:hAnsi="Times New Roman"/>
          <w:sz w:val="24"/>
          <w:szCs w:val="24"/>
        </w:rPr>
        <w:t xml:space="preserve"> (</w:t>
      </w:r>
      <w:proofErr w:type="spellStart"/>
      <w:r w:rsidR="00EC3DF1" w:rsidRPr="00807009">
        <w:rPr>
          <w:rFonts w:ascii="Times New Roman" w:eastAsia="Times New Roman" w:hAnsi="Times New Roman"/>
          <w:sz w:val="24"/>
          <w:szCs w:val="24"/>
        </w:rPr>
        <w:t>Onukansi</w:t>
      </w:r>
      <w:proofErr w:type="spellEnd"/>
      <w:r w:rsidR="00EC3DF1">
        <w:rPr>
          <w:rFonts w:ascii="Times New Roman" w:eastAsia="Times New Roman" w:hAnsi="Times New Roman"/>
          <w:sz w:val="24"/>
          <w:szCs w:val="24"/>
        </w:rPr>
        <w:t xml:space="preserve"> et al., 2025</w:t>
      </w:r>
      <w:r w:rsidR="00EC3DF1">
        <w:rPr>
          <w:rFonts w:ascii="Times New Roman" w:hAnsi="Times New Roman"/>
          <w:sz w:val="24"/>
          <w:szCs w:val="24"/>
        </w:rPr>
        <w:t>)</w:t>
      </w:r>
      <w:r w:rsidRPr="002F38F0">
        <w:rPr>
          <w:rFonts w:ascii="Times New Roman" w:hAnsi="Times New Roman"/>
          <w:sz w:val="24"/>
          <w:szCs w:val="24"/>
        </w:rPr>
        <w:t>.</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lastRenderedPageBreak/>
        <w:t xml:space="preserve">One plant that has generated considerable attention is the tropical tree </w:t>
      </w:r>
      <w:proofErr w:type="spellStart"/>
      <w:r w:rsidRPr="002F38F0">
        <w:rPr>
          <w:rFonts w:ascii="Times New Roman" w:hAnsi="Times New Roman"/>
          <w:i/>
          <w:sz w:val="24"/>
          <w:szCs w:val="24"/>
        </w:rPr>
        <w:t>Azadirachta</w:t>
      </w:r>
      <w:proofErr w:type="spellEnd"/>
      <w:r w:rsidRPr="002F38F0">
        <w:rPr>
          <w:rFonts w:ascii="Times New Roman" w:hAnsi="Times New Roman"/>
          <w:i/>
          <w:sz w:val="24"/>
          <w:szCs w:val="24"/>
        </w:rPr>
        <w:t xml:space="preserve"> </w:t>
      </w:r>
      <w:proofErr w:type="spellStart"/>
      <w:r w:rsidRPr="002F38F0">
        <w:rPr>
          <w:rFonts w:ascii="Times New Roman" w:hAnsi="Times New Roman"/>
          <w:i/>
          <w:sz w:val="24"/>
          <w:szCs w:val="24"/>
        </w:rPr>
        <w:t>indica</w:t>
      </w:r>
      <w:proofErr w:type="spellEnd"/>
      <w:r w:rsidRPr="002F38F0">
        <w:rPr>
          <w:rFonts w:ascii="Times New Roman" w:hAnsi="Times New Roman"/>
          <w:i/>
          <w:sz w:val="24"/>
          <w:szCs w:val="24"/>
        </w:rPr>
        <w:t xml:space="preserve"> </w:t>
      </w:r>
      <w:r w:rsidRPr="002F38F0">
        <w:rPr>
          <w:rFonts w:ascii="Times New Roman" w:hAnsi="Times New Roman"/>
          <w:sz w:val="24"/>
          <w:szCs w:val="24"/>
        </w:rPr>
        <w:t>(commonly known as neem). Neem has a long ethnobotanical history in regions such as West Africa and South Asia, where its leaves, bark, fruit and other parts are traditionally used for fever, parasitic conditions (including malaria) and general health support</w:t>
      </w:r>
      <w:r w:rsidR="00FC19C9" w:rsidRPr="00FC19C9">
        <w:rPr>
          <w:rFonts w:ascii="Arial" w:hAnsi="Arial" w:cs="Arial"/>
          <w:b/>
          <w:bCs/>
          <w:sz w:val="32"/>
          <w:szCs w:val="32"/>
        </w:rPr>
        <w:t xml:space="preserve"> </w:t>
      </w:r>
      <w:r w:rsidR="00FC19C9" w:rsidRPr="00FC19C9">
        <w:rPr>
          <w:rFonts w:ascii="Times New Roman" w:hAnsi="Times New Roman"/>
          <w:bCs/>
          <w:sz w:val="24"/>
          <w:szCs w:val="24"/>
        </w:rPr>
        <w:t>(</w:t>
      </w:r>
      <w:proofErr w:type="spellStart"/>
      <w:r w:rsidR="00FC19C9" w:rsidRPr="00FC19C9">
        <w:rPr>
          <w:rFonts w:ascii="Times New Roman" w:hAnsi="Times New Roman"/>
          <w:bCs/>
          <w:sz w:val="24"/>
          <w:szCs w:val="24"/>
        </w:rPr>
        <w:t>Idama</w:t>
      </w:r>
      <w:proofErr w:type="spellEnd"/>
      <w:r w:rsidR="00FC19C9" w:rsidRPr="00FC19C9">
        <w:rPr>
          <w:rFonts w:ascii="Times New Roman" w:hAnsi="Times New Roman"/>
          <w:bCs/>
          <w:sz w:val="24"/>
          <w:szCs w:val="24"/>
        </w:rPr>
        <w:t xml:space="preserve"> et al., 2023)</w:t>
      </w:r>
      <w:r w:rsidRPr="00FC19C9">
        <w:rPr>
          <w:rFonts w:ascii="Times New Roman" w:hAnsi="Times New Roman"/>
          <w:sz w:val="24"/>
          <w:szCs w:val="24"/>
        </w:rPr>
        <w:t>; modern reviews highlight a broad antimicrobial and traditiona</w:t>
      </w:r>
      <w:r w:rsidRPr="002F38F0">
        <w:rPr>
          <w:rFonts w:ascii="Times New Roman" w:hAnsi="Times New Roman"/>
          <w:sz w:val="24"/>
          <w:szCs w:val="24"/>
        </w:rPr>
        <w:t xml:space="preserve">l-use literature that underpins renewed scientific interest.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Beyond its ethnomedical use, the neem leaf in particular shows a noteworthy nutritional and phytochemical composition</w:t>
      </w:r>
      <w:r w:rsidR="00FC19C9">
        <w:rPr>
          <w:rFonts w:ascii="Times New Roman" w:hAnsi="Times New Roman"/>
          <w:sz w:val="24"/>
          <w:szCs w:val="24"/>
        </w:rPr>
        <w:t xml:space="preserve"> (</w:t>
      </w:r>
      <w:proofErr w:type="spellStart"/>
      <w:r w:rsidR="00FC19C9" w:rsidRPr="00807009">
        <w:rPr>
          <w:rFonts w:ascii="Times New Roman" w:eastAsia="Times New Roman" w:hAnsi="Times New Roman"/>
          <w:sz w:val="24"/>
          <w:szCs w:val="24"/>
        </w:rPr>
        <w:t>Andersa</w:t>
      </w:r>
      <w:proofErr w:type="spellEnd"/>
      <w:r w:rsidR="00FC19C9">
        <w:rPr>
          <w:rFonts w:ascii="Times New Roman" w:eastAsia="Times New Roman" w:hAnsi="Times New Roman"/>
          <w:sz w:val="24"/>
          <w:szCs w:val="24"/>
        </w:rPr>
        <w:t xml:space="preserve"> et al., 2024</w:t>
      </w:r>
      <w:r w:rsidR="00FC19C9">
        <w:rPr>
          <w:rFonts w:ascii="Times New Roman" w:hAnsi="Times New Roman"/>
          <w:sz w:val="24"/>
          <w:szCs w:val="24"/>
        </w:rPr>
        <w:t>)</w:t>
      </w:r>
      <w:r w:rsidRPr="002F38F0">
        <w:rPr>
          <w:rFonts w:ascii="Times New Roman" w:hAnsi="Times New Roman"/>
          <w:sz w:val="24"/>
          <w:szCs w:val="24"/>
        </w:rPr>
        <w:t>. Recent proximate analyses and phytochemical screenings of neem leaf material report substantial carbohydrate and fiber fractions alongside measurable protein, lipids, vitamins and minerals, and abundant secondary metabolites (flavonoids, terpenoids, tannins, saponins and alkaloids) that are biologically active and relevant to host resilience and redox balance</w:t>
      </w:r>
      <w:r w:rsidR="00FC19C9">
        <w:rPr>
          <w:rFonts w:ascii="Times New Roman" w:hAnsi="Times New Roman"/>
          <w:sz w:val="24"/>
          <w:szCs w:val="24"/>
        </w:rPr>
        <w:t xml:space="preserve"> (</w:t>
      </w:r>
      <w:r w:rsidR="0018725A" w:rsidRPr="009033C4">
        <w:rPr>
          <w:rStyle w:val="HTMLCite"/>
          <w:i w:val="0"/>
        </w:rPr>
        <w:t>Dash</w:t>
      </w:r>
      <w:r w:rsidR="0018725A" w:rsidRPr="00FC19C9">
        <w:rPr>
          <w:rFonts w:ascii="Times New Roman" w:hAnsi="Times New Roman"/>
          <w:bCs/>
          <w:sz w:val="24"/>
          <w:szCs w:val="24"/>
        </w:rPr>
        <w:t xml:space="preserve"> </w:t>
      </w:r>
      <w:r w:rsidR="0018725A">
        <w:rPr>
          <w:rFonts w:ascii="Times New Roman" w:hAnsi="Times New Roman"/>
          <w:bCs/>
          <w:sz w:val="24"/>
          <w:szCs w:val="24"/>
        </w:rPr>
        <w:t xml:space="preserve">et al., 2017; </w:t>
      </w:r>
      <w:proofErr w:type="spellStart"/>
      <w:r w:rsidR="00FC19C9" w:rsidRPr="00FC19C9">
        <w:rPr>
          <w:rFonts w:ascii="Times New Roman" w:hAnsi="Times New Roman"/>
          <w:bCs/>
          <w:sz w:val="24"/>
          <w:szCs w:val="24"/>
        </w:rPr>
        <w:t>Idama</w:t>
      </w:r>
      <w:proofErr w:type="spellEnd"/>
      <w:r w:rsidR="00FC19C9" w:rsidRPr="00FC19C9">
        <w:rPr>
          <w:rFonts w:ascii="Times New Roman" w:hAnsi="Times New Roman"/>
          <w:bCs/>
          <w:sz w:val="24"/>
          <w:szCs w:val="24"/>
        </w:rPr>
        <w:t xml:space="preserve"> et al., 2023</w:t>
      </w:r>
      <w:r w:rsidR="00FC19C9">
        <w:rPr>
          <w:rFonts w:ascii="Times New Roman" w:hAnsi="Times New Roman"/>
          <w:bCs/>
          <w:sz w:val="24"/>
          <w:szCs w:val="24"/>
        </w:rPr>
        <w:t xml:space="preserve">; </w:t>
      </w:r>
      <w:r w:rsidR="0018725A" w:rsidRPr="009033C4">
        <w:rPr>
          <w:rStyle w:val="HTMLCite"/>
          <w:i w:val="0"/>
        </w:rPr>
        <w:t>Ahmed</w:t>
      </w:r>
      <w:r w:rsidR="0018725A">
        <w:rPr>
          <w:rStyle w:val="HTMLCite"/>
          <w:i w:val="0"/>
        </w:rPr>
        <w:t xml:space="preserve"> et al., 2023</w:t>
      </w:r>
      <w:r w:rsidR="00FC19C9">
        <w:rPr>
          <w:rFonts w:ascii="Times New Roman" w:hAnsi="Times New Roman"/>
          <w:sz w:val="24"/>
          <w:szCs w:val="24"/>
        </w:rPr>
        <w:t>)</w:t>
      </w:r>
      <w:r w:rsidRPr="002F38F0">
        <w:rPr>
          <w:rFonts w:ascii="Times New Roman" w:hAnsi="Times New Roman"/>
          <w:sz w:val="24"/>
          <w:szCs w:val="24"/>
        </w:rPr>
        <w:t xml:space="preserve">.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Taken together, the nutritional-phytochemical profile of neem leaves raises the intriguing possibility that they may have nutritional-therapeutic potential in the amelioration of malaria infections; both by direct </w:t>
      </w:r>
      <w:proofErr w:type="spellStart"/>
      <w:r w:rsidRPr="002F38F0">
        <w:rPr>
          <w:rFonts w:ascii="Times New Roman" w:hAnsi="Times New Roman"/>
          <w:sz w:val="24"/>
          <w:szCs w:val="24"/>
        </w:rPr>
        <w:t>antiplasmodial</w:t>
      </w:r>
      <w:proofErr w:type="spellEnd"/>
      <w:r w:rsidRPr="002F38F0">
        <w:rPr>
          <w:rFonts w:ascii="Times New Roman" w:hAnsi="Times New Roman"/>
          <w:sz w:val="24"/>
          <w:szCs w:val="24"/>
        </w:rPr>
        <w:t xml:space="preserve"> action and by supporting host resilience, immune function, and the metabolic burdens imposed by the parasite</w:t>
      </w:r>
      <w:r w:rsidR="0018725A">
        <w:rPr>
          <w:rFonts w:ascii="Times New Roman" w:hAnsi="Times New Roman"/>
          <w:sz w:val="24"/>
          <w:szCs w:val="24"/>
        </w:rPr>
        <w:t xml:space="preserve"> (</w:t>
      </w:r>
      <w:proofErr w:type="spellStart"/>
      <w:r w:rsidR="0018725A" w:rsidRPr="009033C4">
        <w:rPr>
          <w:rStyle w:val="HTMLCite"/>
          <w:i w:val="0"/>
        </w:rPr>
        <w:t>Baltacı</w:t>
      </w:r>
      <w:proofErr w:type="spellEnd"/>
      <w:r w:rsidR="0018725A">
        <w:rPr>
          <w:rStyle w:val="HTMLCite"/>
          <w:i w:val="0"/>
        </w:rPr>
        <w:t xml:space="preserve"> et al., 2022</w:t>
      </w:r>
      <w:r w:rsidR="0018725A">
        <w:rPr>
          <w:rFonts w:ascii="Times New Roman" w:hAnsi="Times New Roman"/>
          <w:sz w:val="24"/>
          <w:szCs w:val="24"/>
        </w:rPr>
        <w:t>)</w:t>
      </w:r>
      <w:r w:rsidRPr="002F38F0">
        <w:rPr>
          <w:rFonts w:ascii="Times New Roman" w:hAnsi="Times New Roman"/>
          <w:sz w:val="24"/>
          <w:szCs w:val="24"/>
        </w:rPr>
        <w:t xml:space="preserve">. Experimental </w:t>
      </w:r>
      <w:r w:rsidRPr="002F38F0">
        <w:rPr>
          <w:rFonts w:ascii="Times New Roman" w:hAnsi="Times New Roman"/>
          <w:i/>
          <w:sz w:val="24"/>
          <w:szCs w:val="24"/>
        </w:rPr>
        <w:t>in-vivo</w:t>
      </w:r>
      <w:r w:rsidRPr="002F38F0">
        <w:rPr>
          <w:rFonts w:ascii="Times New Roman" w:hAnsi="Times New Roman"/>
          <w:sz w:val="24"/>
          <w:szCs w:val="24"/>
        </w:rPr>
        <w:t xml:space="preserve"> studies using Plasmodium-infected murine models have reported significant reductions in parasitemia and parasite-related pathology following administration of neem leaf extracts or edible preparations, supporting the biological plausibility of both direct and indirect benefits</w:t>
      </w:r>
      <w:r w:rsidR="0018725A">
        <w:rPr>
          <w:rFonts w:ascii="Times New Roman" w:hAnsi="Times New Roman"/>
          <w:sz w:val="24"/>
          <w:szCs w:val="24"/>
        </w:rPr>
        <w:t xml:space="preserve"> (</w:t>
      </w:r>
      <w:r w:rsidR="0018725A" w:rsidRPr="009033C4">
        <w:rPr>
          <w:rFonts w:ascii="Times New Roman" w:eastAsia="Times New Roman" w:hAnsi="Times New Roman"/>
          <w:sz w:val="24"/>
          <w:szCs w:val="24"/>
        </w:rPr>
        <w:t>Rahmah</w:t>
      </w:r>
      <w:r w:rsidR="0018725A">
        <w:rPr>
          <w:rFonts w:ascii="Times New Roman" w:eastAsia="Times New Roman" w:hAnsi="Times New Roman"/>
          <w:sz w:val="24"/>
          <w:szCs w:val="24"/>
        </w:rPr>
        <w:t xml:space="preserve"> et al., 2024</w:t>
      </w:r>
      <w:r w:rsidR="0018725A">
        <w:rPr>
          <w:rFonts w:ascii="Times New Roman" w:hAnsi="Times New Roman"/>
          <w:sz w:val="24"/>
          <w:szCs w:val="24"/>
        </w:rPr>
        <w:t>)</w:t>
      </w:r>
      <w:r w:rsidRPr="002F38F0">
        <w:rPr>
          <w:rFonts w:ascii="Times New Roman" w:hAnsi="Times New Roman"/>
          <w:sz w:val="24"/>
          <w:szCs w:val="24"/>
        </w:rPr>
        <w:t xml:space="preserve">.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Beyond parasite clearance, several preclinical reports indicate that neem leaf preparations can protect organ function commonly compromised in severe malaria. For example, aqueous neem </w:t>
      </w:r>
      <w:r w:rsidRPr="002F38F0">
        <w:rPr>
          <w:rFonts w:ascii="Times New Roman" w:hAnsi="Times New Roman"/>
          <w:sz w:val="24"/>
          <w:szCs w:val="24"/>
        </w:rPr>
        <w:lastRenderedPageBreak/>
        <w:t xml:space="preserve">leaf extracts reduced markers of malaria-associated renal injury in </w:t>
      </w:r>
      <w:r w:rsidRPr="002F38F0">
        <w:rPr>
          <w:rFonts w:ascii="Times New Roman" w:hAnsi="Times New Roman"/>
          <w:i/>
          <w:sz w:val="24"/>
          <w:szCs w:val="24"/>
        </w:rPr>
        <w:t xml:space="preserve">P. </w:t>
      </w:r>
      <w:proofErr w:type="spellStart"/>
      <w:r w:rsidRPr="002F38F0">
        <w:rPr>
          <w:rFonts w:ascii="Times New Roman" w:hAnsi="Times New Roman"/>
          <w:i/>
          <w:sz w:val="24"/>
          <w:szCs w:val="24"/>
        </w:rPr>
        <w:t>berghei</w:t>
      </w:r>
      <w:proofErr w:type="spellEnd"/>
      <w:r w:rsidRPr="002F38F0">
        <w:rPr>
          <w:rFonts w:ascii="Times New Roman" w:hAnsi="Times New Roman"/>
          <w:sz w:val="24"/>
          <w:szCs w:val="24"/>
        </w:rPr>
        <w:t>-infected mice, while other studies report hepatoprotective and hematological-restorative effects when neem fruit or leaf preparations were given alongside standard care or as standalone interventions in animal models (</w:t>
      </w:r>
      <w:r w:rsidR="00143A7F" w:rsidRPr="00AC29AB">
        <w:rPr>
          <w:rFonts w:ascii="Times New Roman" w:eastAsia="Times New Roman" w:hAnsi="Times New Roman"/>
          <w:sz w:val="24"/>
          <w:szCs w:val="24"/>
        </w:rPr>
        <w:t>Somsak</w:t>
      </w:r>
      <w:r w:rsidR="00143A7F">
        <w:rPr>
          <w:rFonts w:ascii="Times New Roman" w:eastAsia="Times New Roman" w:hAnsi="Times New Roman"/>
          <w:sz w:val="24"/>
          <w:szCs w:val="24"/>
        </w:rPr>
        <w:t xml:space="preserve"> et al., 2015; </w:t>
      </w:r>
      <w:proofErr w:type="spellStart"/>
      <w:r w:rsidR="00143A7F">
        <w:t>Anyasodor</w:t>
      </w:r>
      <w:proofErr w:type="spellEnd"/>
      <w:r w:rsidR="00143A7F">
        <w:t xml:space="preserve"> et al., 2023</w:t>
      </w:r>
      <w:r w:rsidRPr="002F38F0">
        <w:rPr>
          <w:rFonts w:ascii="Times New Roman" w:hAnsi="Times New Roman"/>
          <w:sz w:val="24"/>
          <w:szCs w:val="24"/>
        </w:rPr>
        <w:t xml:space="preserve">). These multi-faceted effects suggest neem may provide adjunctive support by limiting organ damage and by replenishing depleted nutritional/hematological stores during infection.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This </w:t>
      </w:r>
      <w:r w:rsidR="00143A7F">
        <w:rPr>
          <w:rFonts w:ascii="Times New Roman" w:hAnsi="Times New Roman"/>
          <w:sz w:val="24"/>
          <w:szCs w:val="24"/>
        </w:rPr>
        <w:t>study</w:t>
      </w:r>
      <w:r w:rsidRPr="002F38F0">
        <w:rPr>
          <w:rFonts w:ascii="Times New Roman" w:hAnsi="Times New Roman"/>
          <w:sz w:val="24"/>
          <w:szCs w:val="24"/>
        </w:rPr>
        <w:t xml:space="preserve"> therefore examines the proximate and micronutrient composition of </w:t>
      </w:r>
      <w:r w:rsidRPr="002F38F0">
        <w:rPr>
          <w:rFonts w:ascii="Times New Roman" w:hAnsi="Times New Roman"/>
          <w:i/>
          <w:sz w:val="24"/>
          <w:szCs w:val="24"/>
        </w:rPr>
        <w:t xml:space="preserve">A. indica   </w:t>
      </w:r>
      <w:r w:rsidR="00143A7F">
        <w:rPr>
          <w:rFonts w:ascii="Times New Roman" w:hAnsi="Times New Roman"/>
          <w:sz w:val="24"/>
          <w:szCs w:val="24"/>
        </w:rPr>
        <w:t xml:space="preserve">leaves, </w:t>
      </w:r>
      <w:r w:rsidRPr="002F38F0">
        <w:rPr>
          <w:rFonts w:ascii="Times New Roman" w:hAnsi="Times New Roman"/>
          <w:sz w:val="24"/>
          <w:szCs w:val="24"/>
        </w:rPr>
        <w:t xml:space="preserve">the in-vitro evidence for </w:t>
      </w:r>
      <w:proofErr w:type="spellStart"/>
      <w:r w:rsidRPr="002F38F0">
        <w:rPr>
          <w:rFonts w:ascii="Times New Roman" w:hAnsi="Times New Roman"/>
          <w:sz w:val="24"/>
          <w:szCs w:val="24"/>
        </w:rPr>
        <w:t>antiplasmodial</w:t>
      </w:r>
      <w:proofErr w:type="spellEnd"/>
      <w:r w:rsidRPr="002F38F0">
        <w:rPr>
          <w:rFonts w:ascii="Times New Roman" w:hAnsi="Times New Roman"/>
          <w:sz w:val="24"/>
          <w:szCs w:val="24"/>
        </w:rPr>
        <w:t xml:space="preserve"> activity and organ-protective effects; and plausible mechanisms (antioxidant, immunomodulatory, metabolic and direct antiparasitic actions) by which neem leaf constituents could support clinical recovery from malaria. </w:t>
      </w:r>
    </w:p>
    <w:p w:rsidR="00AB68F2" w:rsidRPr="002F38F0" w:rsidRDefault="00AB68F2" w:rsidP="00AB68F2">
      <w:pPr>
        <w:autoSpaceDE w:val="0"/>
        <w:autoSpaceDN w:val="0"/>
        <w:adjustRightInd w:val="0"/>
        <w:spacing w:after="0" w:line="480" w:lineRule="auto"/>
        <w:jc w:val="both"/>
        <w:rPr>
          <w:rFonts w:ascii="Times New Roman" w:hAnsi="Times New Roman"/>
          <w:b/>
          <w:bCs/>
          <w:sz w:val="24"/>
          <w:szCs w:val="24"/>
        </w:rPr>
      </w:pPr>
      <w:r w:rsidRPr="002F38F0">
        <w:rPr>
          <w:rFonts w:ascii="Times New Roman" w:hAnsi="Times New Roman"/>
          <w:b/>
          <w:bCs/>
          <w:sz w:val="24"/>
          <w:szCs w:val="24"/>
        </w:rPr>
        <w:t>MATERIALS AND METHODS</w:t>
      </w:r>
    </w:p>
    <w:p w:rsidR="00AB68F2" w:rsidRPr="002F38F0" w:rsidRDefault="00AB68F2" w:rsidP="00AB68F2">
      <w:pPr>
        <w:autoSpaceDE w:val="0"/>
        <w:autoSpaceDN w:val="0"/>
        <w:adjustRightInd w:val="0"/>
        <w:spacing w:after="0" w:line="480" w:lineRule="auto"/>
        <w:jc w:val="both"/>
        <w:rPr>
          <w:rFonts w:ascii="Times New Roman" w:hAnsi="Times New Roman"/>
          <w:b/>
          <w:bCs/>
          <w:sz w:val="24"/>
          <w:szCs w:val="24"/>
        </w:rPr>
      </w:pPr>
      <w:r w:rsidRPr="002F38F0">
        <w:rPr>
          <w:rFonts w:ascii="Times New Roman" w:hAnsi="Times New Roman"/>
          <w:b/>
          <w:bCs/>
          <w:sz w:val="24"/>
          <w:szCs w:val="24"/>
        </w:rPr>
        <w:t>Preparation of Plant Material</w:t>
      </w:r>
    </w:p>
    <w:p w:rsidR="00AB68F2" w:rsidRPr="002F38F0" w:rsidRDefault="00AB68F2" w:rsidP="00AB68F2">
      <w:pPr>
        <w:autoSpaceDE w:val="0"/>
        <w:autoSpaceDN w:val="0"/>
        <w:adjustRightInd w:val="0"/>
        <w:spacing w:after="0" w:line="480" w:lineRule="auto"/>
        <w:jc w:val="both"/>
        <w:rPr>
          <w:rFonts w:ascii="Times New Roman" w:hAnsi="Times New Roman"/>
          <w:sz w:val="24"/>
          <w:szCs w:val="24"/>
        </w:rPr>
      </w:pPr>
      <w:proofErr w:type="spellStart"/>
      <w:r w:rsidRPr="002F38F0">
        <w:rPr>
          <w:rFonts w:ascii="Times New Roman" w:hAnsi="Times New Roman"/>
          <w:i/>
          <w:iCs/>
          <w:sz w:val="24"/>
          <w:szCs w:val="24"/>
        </w:rPr>
        <w:t>Azadirachta</w:t>
      </w:r>
      <w:proofErr w:type="spellEnd"/>
      <w:r w:rsidRPr="002F38F0">
        <w:rPr>
          <w:rFonts w:ascii="Times New Roman" w:hAnsi="Times New Roman"/>
          <w:i/>
          <w:iCs/>
          <w:sz w:val="24"/>
          <w:szCs w:val="24"/>
        </w:rPr>
        <w:t xml:space="preserve"> </w:t>
      </w:r>
      <w:proofErr w:type="spellStart"/>
      <w:r w:rsidRPr="002F38F0">
        <w:rPr>
          <w:rFonts w:ascii="Times New Roman" w:hAnsi="Times New Roman"/>
          <w:i/>
          <w:iCs/>
          <w:sz w:val="24"/>
          <w:szCs w:val="24"/>
        </w:rPr>
        <w:t>indica</w:t>
      </w:r>
      <w:proofErr w:type="spellEnd"/>
      <w:r w:rsidRPr="002F38F0">
        <w:rPr>
          <w:rFonts w:ascii="Times New Roman" w:hAnsi="Times New Roman"/>
          <w:i/>
          <w:iCs/>
          <w:sz w:val="24"/>
          <w:szCs w:val="24"/>
        </w:rPr>
        <w:t xml:space="preserve"> </w:t>
      </w:r>
      <w:r w:rsidRPr="002F38F0">
        <w:rPr>
          <w:rFonts w:ascii="Times New Roman" w:hAnsi="Times New Roman"/>
          <w:sz w:val="24"/>
          <w:szCs w:val="24"/>
        </w:rPr>
        <w:t xml:space="preserve">leaf were collected from the environment of Nnamdi Azikiwe University, </w:t>
      </w:r>
      <w:proofErr w:type="spellStart"/>
      <w:r w:rsidRPr="002F38F0">
        <w:rPr>
          <w:rFonts w:ascii="Times New Roman" w:hAnsi="Times New Roman"/>
          <w:sz w:val="24"/>
          <w:szCs w:val="24"/>
        </w:rPr>
        <w:t>Awka</w:t>
      </w:r>
      <w:proofErr w:type="spellEnd"/>
      <w:r w:rsidRPr="002F38F0">
        <w:rPr>
          <w:rFonts w:ascii="Times New Roman" w:hAnsi="Times New Roman"/>
          <w:sz w:val="24"/>
          <w:szCs w:val="24"/>
        </w:rPr>
        <w:t xml:space="preserve">, Anambra State, and were identified at the Herbarium unit, Botany Department, Nnamdi </w:t>
      </w:r>
      <w:r w:rsidRPr="008921BA">
        <w:rPr>
          <w:rFonts w:ascii="Times New Roman" w:hAnsi="Times New Roman"/>
          <w:sz w:val="24"/>
          <w:szCs w:val="24"/>
        </w:rPr>
        <w:t>Azikiwe University,</w:t>
      </w:r>
      <w:r w:rsidRPr="002F38F0">
        <w:rPr>
          <w:rFonts w:ascii="Times New Roman" w:hAnsi="Times New Roman"/>
          <w:sz w:val="24"/>
          <w:szCs w:val="24"/>
        </w:rPr>
        <w:t xml:space="preserve"> </w:t>
      </w:r>
      <w:proofErr w:type="spellStart"/>
      <w:r w:rsidRPr="002F38F0">
        <w:rPr>
          <w:rFonts w:ascii="Times New Roman" w:hAnsi="Times New Roman"/>
          <w:sz w:val="24"/>
          <w:szCs w:val="24"/>
        </w:rPr>
        <w:t>Awka</w:t>
      </w:r>
      <w:proofErr w:type="spellEnd"/>
      <w:r w:rsidRPr="002F38F0">
        <w:rPr>
          <w:rFonts w:ascii="Times New Roman" w:hAnsi="Times New Roman"/>
          <w:sz w:val="24"/>
          <w:szCs w:val="24"/>
        </w:rPr>
        <w:t>, by Taxonomist, with herbarium number ‘NAUH-14B’. The plant material was washed with clean water, shredded with a knife and air-dried under shade for 15 days.</w:t>
      </w:r>
    </w:p>
    <w:p w:rsidR="00AB68F2" w:rsidRPr="002F38F0" w:rsidRDefault="00AB68F2" w:rsidP="00AB68F2">
      <w:pPr>
        <w:autoSpaceDE w:val="0"/>
        <w:autoSpaceDN w:val="0"/>
        <w:adjustRightInd w:val="0"/>
        <w:spacing w:after="0" w:line="480" w:lineRule="auto"/>
        <w:jc w:val="both"/>
        <w:rPr>
          <w:rFonts w:ascii="Times New Roman" w:hAnsi="Times New Roman"/>
          <w:b/>
          <w:bCs/>
          <w:sz w:val="24"/>
          <w:szCs w:val="24"/>
        </w:rPr>
      </w:pPr>
      <w:r w:rsidRPr="002F38F0">
        <w:rPr>
          <w:rFonts w:ascii="Times New Roman" w:hAnsi="Times New Roman"/>
          <w:b/>
          <w:bCs/>
          <w:sz w:val="24"/>
          <w:szCs w:val="24"/>
        </w:rPr>
        <w:t>Extraction of Plant Materials</w:t>
      </w:r>
    </w:p>
    <w:p w:rsidR="00AB68F2" w:rsidRPr="002F38F0" w:rsidRDefault="00AB68F2" w:rsidP="00AB68F2">
      <w:pPr>
        <w:autoSpaceDE w:val="0"/>
        <w:autoSpaceDN w:val="0"/>
        <w:adjustRightInd w:val="0"/>
        <w:spacing w:after="0" w:line="480" w:lineRule="auto"/>
        <w:jc w:val="both"/>
        <w:rPr>
          <w:rFonts w:ascii="Times New Roman" w:hAnsi="Times New Roman"/>
          <w:sz w:val="24"/>
          <w:szCs w:val="24"/>
        </w:rPr>
      </w:pPr>
      <w:r w:rsidRPr="002F38F0">
        <w:rPr>
          <w:rFonts w:ascii="Times New Roman" w:hAnsi="Times New Roman"/>
          <w:sz w:val="24"/>
          <w:szCs w:val="24"/>
        </w:rPr>
        <w:t xml:space="preserve">The dried plant (leaves) was pulverized using a laboratory grinder and the fine powder obtained was stored in an air-tight container at room temperature until further use. Two hundred gram (200 g) of the powdered sample was weighed and steeped in 1000 ml of 70% ethanol (by maceration) for 48 hours. The solution was then filtered and the filtrate got was concentrated </w:t>
      </w:r>
      <w:r w:rsidRPr="002F38F0">
        <w:rPr>
          <w:rFonts w:ascii="Times New Roman" w:hAnsi="Times New Roman"/>
          <w:sz w:val="24"/>
          <w:szCs w:val="24"/>
        </w:rPr>
        <w:lastRenderedPageBreak/>
        <w:t>under vacuum in a rotary evaporator which yielded a gummy residue, as extracts of the leaves. The extracts were kept in a tightly closed bottle in a refrigerator until further used.</w:t>
      </w:r>
    </w:p>
    <w:p w:rsidR="00AB68F2" w:rsidRPr="002F38F0" w:rsidRDefault="00AB68F2" w:rsidP="00AB68F2">
      <w:pPr>
        <w:spacing w:after="0" w:line="480" w:lineRule="auto"/>
        <w:rPr>
          <w:rFonts w:ascii="Times New Roman" w:hAnsi="Times New Roman"/>
          <w:b/>
          <w:bCs/>
          <w:sz w:val="24"/>
          <w:szCs w:val="24"/>
        </w:rPr>
      </w:pPr>
      <w:r w:rsidRPr="002F38F0">
        <w:rPr>
          <w:rFonts w:ascii="Times New Roman" w:hAnsi="Times New Roman"/>
          <w:b/>
          <w:bCs/>
          <w:sz w:val="24"/>
          <w:szCs w:val="24"/>
        </w:rPr>
        <w:t>METHODS</w:t>
      </w:r>
    </w:p>
    <w:p w:rsidR="00AB68F2" w:rsidRPr="002F38F0" w:rsidRDefault="00AB68F2" w:rsidP="00AB68F2">
      <w:pPr>
        <w:spacing w:after="0" w:line="480" w:lineRule="auto"/>
        <w:rPr>
          <w:rFonts w:ascii="Times New Roman" w:hAnsi="Times New Roman"/>
          <w:b/>
          <w:bCs/>
          <w:sz w:val="24"/>
          <w:szCs w:val="24"/>
        </w:rPr>
      </w:pPr>
      <w:r w:rsidRPr="002F38F0">
        <w:rPr>
          <w:rFonts w:ascii="Times New Roman" w:hAnsi="Times New Roman"/>
          <w:b/>
          <w:sz w:val="24"/>
          <w:szCs w:val="24"/>
        </w:rPr>
        <w:t>Determination of proximate composition of Neem leaves</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Moisture, Ash, crude protein, crude fat, crude fiber, content </w:t>
      </w:r>
      <w:proofErr w:type="gramStart"/>
      <w:r w:rsidRPr="002F38F0">
        <w:rPr>
          <w:rFonts w:ascii="Times New Roman" w:hAnsi="Times New Roman"/>
          <w:sz w:val="24"/>
          <w:szCs w:val="24"/>
        </w:rPr>
        <w:t>w</w:t>
      </w:r>
      <w:r w:rsidR="009E08CE">
        <w:rPr>
          <w:rFonts w:ascii="Times New Roman" w:hAnsi="Times New Roman"/>
          <w:sz w:val="24"/>
          <w:szCs w:val="24"/>
        </w:rPr>
        <w:t>ere</w:t>
      </w:r>
      <w:proofErr w:type="gramEnd"/>
      <w:r w:rsidR="009E08CE">
        <w:rPr>
          <w:rFonts w:ascii="Times New Roman" w:hAnsi="Times New Roman"/>
          <w:sz w:val="24"/>
          <w:szCs w:val="24"/>
        </w:rPr>
        <w:t xml:space="preserve"> determined using AOAC, (1990</w:t>
      </w:r>
      <w:r w:rsidRPr="002F38F0">
        <w:rPr>
          <w:rFonts w:ascii="Times New Roman" w:hAnsi="Times New Roman"/>
          <w:sz w:val="24"/>
          <w:szCs w:val="24"/>
        </w:rPr>
        <w:t>) while total carbohydrate content was determ</w:t>
      </w:r>
      <w:r w:rsidR="009E08CE">
        <w:rPr>
          <w:rFonts w:ascii="Times New Roman" w:hAnsi="Times New Roman"/>
          <w:sz w:val="24"/>
          <w:szCs w:val="24"/>
        </w:rPr>
        <w:t>ined using Yerima et al (2012</w:t>
      </w:r>
      <w:r w:rsidRPr="002F38F0">
        <w:rPr>
          <w:rFonts w:ascii="Times New Roman" w:hAnsi="Times New Roman"/>
          <w:sz w:val="24"/>
          <w:szCs w:val="24"/>
        </w:rPr>
        <w:t xml:space="preserve">). </w:t>
      </w:r>
    </w:p>
    <w:p w:rsidR="00AB68F2" w:rsidRPr="002F38F0" w:rsidRDefault="00AB68F2" w:rsidP="00AB68F2">
      <w:pPr>
        <w:spacing w:after="0" w:line="480" w:lineRule="auto"/>
        <w:jc w:val="both"/>
        <w:rPr>
          <w:rFonts w:ascii="Times New Roman" w:eastAsiaTheme="minorEastAsia" w:hAnsi="Times New Roman"/>
          <w:sz w:val="24"/>
          <w:szCs w:val="24"/>
          <w:lang w:val="en-GB"/>
        </w:rPr>
      </w:pPr>
      <w:proofErr w:type="spellStart"/>
      <w:r w:rsidRPr="002F38F0">
        <w:rPr>
          <w:rFonts w:ascii="Times New Roman" w:eastAsiaTheme="minorEastAsia" w:hAnsi="Times New Roman"/>
          <w:b/>
          <w:sz w:val="24"/>
          <w:szCs w:val="24"/>
        </w:rPr>
        <w:t>Quanitative</w:t>
      </w:r>
      <w:proofErr w:type="spellEnd"/>
      <w:r w:rsidRPr="002F38F0">
        <w:rPr>
          <w:rFonts w:ascii="Times New Roman" w:eastAsiaTheme="minorEastAsia" w:hAnsi="Times New Roman"/>
          <w:b/>
          <w:sz w:val="24"/>
          <w:szCs w:val="24"/>
        </w:rPr>
        <w:t xml:space="preserve"> Phytochemical Analysis</w:t>
      </w:r>
    </w:p>
    <w:p w:rsidR="00AB68F2" w:rsidRPr="002F38F0" w:rsidRDefault="00AB68F2" w:rsidP="00AB68F2">
      <w:pPr>
        <w:pStyle w:val="ListParagraph"/>
        <w:spacing w:after="0" w:line="480" w:lineRule="auto"/>
        <w:ind w:left="0"/>
        <w:jc w:val="both"/>
        <w:rPr>
          <w:rFonts w:ascii="Times New Roman" w:eastAsiaTheme="minorEastAsia" w:hAnsi="Times New Roman" w:cs="Times New Roman"/>
          <w:sz w:val="24"/>
          <w:szCs w:val="24"/>
        </w:rPr>
      </w:pPr>
      <w:r w:rsidRPr="002F38F0">
        <w:rPr>
          <w:rFonts w:ascii="Times New Roman" w:eastAsiaTheme="minorEastAsia" w:hAnsi="Times New Roman" w:cs="Times New Roman"/>
          <w:bCs/>
          <w:sz w:val="24"/>
          <w:szCs w:val="24"/>
        </w:rPr>
        <w:t>Determination of Alkaloids content was done following the</w:t>
      </w:r>
      <w:r w:rsidRPr="002F38F0">
        <w:rPr>
          <w:rFonts w:ascii="Times New Roman" w:eastAsiaTheme="minorEastAsia" w:hAnsi="Times New Roman" w:cs="Times New Roman"/>
          <w:sz w:val="24"/>
          <w:szCs w:val="24"/>
          <w:lang w:eastAsia="zh-CN"/>
        </w:rPr>
        <w:t xml:space="preserve"> method of </w:t>
      </w:r>
      <w:r w:rsidRPr="002F38F0">
        <w:rPr>
          <w:rFonts w:ascii="Times New Roman" w:eastAsiaTheme="minorEastAsia" w:hAnsi="Times New Roman" w:cs="Times New Roman"/>
          <w:sz w:val="24"/>
          <w:szCs w:val="24"/>
        </w:rPr>
        <w:t>Harborne, (1995</w:t>
      </w:r>
      <w:r w:rsidRPr="002F38F0">
        <w:rPr>
          <w:rFonts w:ascii="Times New Roman" w:eastAsiaTheme="minorEastAsia" w:hAnsi="Times New Roman" w:cs="Times New Roman"/>
          <w:bCs/>
          <w:sz w:val="24"/>
          <w:szCs w:val="24"/>
        </w:rPr>
        <w:t xml:space="preserve">). Total flavonoids. </w:t>
      </w:r>
      <w:r w:rsidRPr="002F38F0">
        <w:rPr>
          <w:rFonts w:ascii="Times New Roman" w:eastAsiaTheme="minorEastAsia" w:hAnsi="Times New Roman" w:cs="Times New Roman"/>
          <w:sz w:val="24"/>
          <w:szCs w:val="24"/>
        </w:rPr>
        <w:t xml:space="preserve">Flavonoid content was determined by the use of a slightly modified colorimetry method described previously by Barros, </w:t>
      </w:r>
      <w:r w:rsidRPr="002F38F0">
        <w:rPr>
          <w:rFonts w:ascii="Times New Roman" w:eastAsiaTheme="minorEastAsia" w:hAnsi="Times New Roman" w:cs="Times New Roman"/>
          <w:i/>
          <w:iCs/>
          <w:sz w:val="24"/>
          <w:szCs w:val="24"/>
        </w:rPr>
        <w:t xml:space="preserve">et al </w:t>
      </w:r>
      <w:r w:rsidRPr="002F38F0">
        <w:rPr>
          <w:rFonts w:ascii="Times New Roman" w:eastAsiaTheme="minorEastAsia" w:hAnsi="Times New Roman" w:cs="Times New Roman"/>
          <w:sz w:val="24"/>
          <w:szCs w:val="24"/>
        </w:rPr>
        <w:t xml:space="preserve">(2007). The tannin content of the sample was determined using the AOAC method (1995). </w:t>
      </w:r>
      <w:r w:rsidRPr="002F38F0">
        <w:rPr>
          <w:rFonts w:ascii="Times New Roman" w:eastAsiaTheme="minorEastAsia" w:hAnsi="Times New Roman" w:cs="Times New Roman"/>
          <w:bCs/>
          <w:sz w:val="24"/>
          <w:szCs w:val="24"/>
        </w:rPr>
        <w:t xml:space="preserve">Saponin and </w:t>
      </w:r>
      <w:r w:rsidRPr="002F38F0">
        <w:rPr>
          <w:rFonts w:ascii="Times New Roman" w:eastAsiaTheme="minorEastAsia" w:hAnsi="Times New Roman" w:cs="Times New Roman"/>
          <w:sz w:val="24"/>
          <w:szCs w:val="24"/>
        </w:rPr>
        <w:t xml:space="preserve">cardiac glycoside </w:t>
      </w:r>
      <w:r w:rsidRPr="002F38F0">
        <w:rPr>
          <w:rFonts w:ascii="Times New Roman" w:eastAsiaTheme="minorEastAsia" w:hAnsi="Times New Roman" w:cs="Times New Roman"/>
          <w:bCs/>
          <w:sz w:val="24"/>
          <w:szCs w:val="24"/>
        </w:rPr>
        <w:t xml:space="preserve">contents </w:t>
      </w:r>
      <w:r w:rsidRPr="002F38F0">
        <w:rPr>
          <w:rFonts w:ascii="Times New Roman" w:eastAsiaTheme="minorEastAsia" w:hAnsi="Times New Roman" w:cs="Times New Roman"/>
          <w:sz w:val="24"/>
          <w:szCs w:val="24"/>
        </w:rPr>
        <w:t xml:space="preserve">were done using the method of AOAC (1990). </w:t>
      </w: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t>Vitamin analysis</w:t>
      </w:r>
    </w:p>
    <w:p w:rsidR="00AB68F2" w:rsidRPr="002F38F0" w:rsidRDefault="00AB68F2" w:rsidP="00AB68F2">
      <w:pPr>
        <w:autoSpaceDE w:val="0"/>
        <w:autoSpaceDN w:val="0"/>
        <w:adjustRightInd w:val="0"/>
        <w:spacing w:after="0" w:line="480" w:lineRule="auto"/>
        <w:rPr>
          <w:rFonts w:ascii="Times New Roman" w:hAnsi="Times New Roman"/>
          <w:b/>
          <w:sz w:val="24"/>
          <w:szCs w:val="24"/>
        </w:rPr>
      </w:pPr>
      <w:r w:rsidRPr="002F38F0">
        <w:rPr>
          <w:rFonts w:ascii="Times New Roman" w:hAnsi="Times New Roman"/>
          <w:b/>
          <w:bCs/>
          <w:sz w:val="24"/>
          <w:szCs w:val="24"/>
        </w:rPr>
        <w:t>Determination of</w:t>
      </w:r>
      <w:r w:rsidRPr="002F38F0">
        <w:rPr>
          <w:rFonts w:ascii="Times New Roman" w:hAnsi="Times New Roman"/>
          <w:b/>
          <w:sz w:val="24"/>
          <w:szCs w:val="24"/>
        </w:rPr>
        <w:t xml:space="preserve"> Vitamin A (Retinol) Content</w:t>
      </w:r>
    </w:p>
    <w:p w:rsidR="00AB68F2" w:rsidRPr="002F38F0" w:rsidRDefault="00AB68F2" w:rsidP="00AB68F2">
      <w:pPr>
        <w:autoSpaceDE w:val="0"/>
        <w:autoSpaceDN w:val="0"/>
        <w:adjustRightInd w:val="0"/>
        <w:spacing w:after="0" w:line="480" w:lineRule="auto"/>
        <w:jc w:val="both"/>
        <w:rPr>
          <w:rFonts w:ascii="Times New Roman" w:hAnsi="Times New Roman"/>
          <w:sz w:val="24"/>
          <w:szCs w:val="24"/>
        </w:rPr>
      </w:pPr>
      <w:r w:rsidRPr="002F38F0">
        <w:rPr>
          <w:rFonts w:ascii="Times New Roman" w:hAnsi="Times New Roman"/>
          <w:sz w:val="24"/>
          <w:szCs w:val="24"/>
        </w:rPr>
        <w:t xml:space="preserve">The vitamin A content of the sample was analyzed using the method of Rutkoski </w:t>
      </w:r>
      <w:r w:rsidRPr="002F38F0">
        <w:rPr>
          <w:rFonts w:ascii="Times New Roman" w:hAnsi="Times New Roman"/>
          <w:i/>
          <w:sz w:val="24"/>
          <w:szCs w:val="24"/>
        </w:rPr>
        <w:t xml:space="preserve">et al. </w:t>
      </w:r>
      <w:r w:rsidRPr="002F38F0">
        <w:rPr>
          <w:rFonts w:ascii="Times New Roman" w:hAnsi="Times New Roman"/>
          <w:sz w:val="24"/>
          <w:szCs w:val="24"/>
        </w:rPr>
        <w:t xml:space="preserve">(2007). </w:t>
      </w:r>
    </w:p>
    <w:p w:rsidR="00AB68F2" w:rsidRPr="002F38F0" w:rsidRDefault="00AB68F2" w:rsidP="00AB68F2">
      <w:pPr>
        <w:autoSpaceDE w:val="0"/>
        <w:autoSpaceDN w:val="0"/>
        <w:adjustRightInd w:val="0"/>
        <w:spacing w:after="0" w:line="480" w:lineRule="auto"/>
        <w:jc w:val="both"/>
        <w:rPr>
          <w:rFonts w:ascii="Times New Roman" w:hAnsi="Times New Roman"/>
          <w:b/>
          <w:bCs/>
          <w:iCs/>
          <w:sz w:val="24"/>
          <w:szCs w:val="24"/>
        </w:rPr>
      </w:pPr>
      <w:r w:rsidRPr="002F38F0">
        <w:rPr>
          <w:rFonts w:ascii="Times New Roman" w:hAnsi="Times New Roman"/>
          <w:b/>
          <w:bCs/>
          <w:sz w:val="24"/>
          <w:szCs w:val="24"/>
        </w:rPr>
        <w:t xml:space="preserve">Determination of vitamins </w:t>
      </w:r>
      <w:r w:rsidRPr="002F38F0">
        <w:rPr>
          <w:rFonts w:ascii="Times New Roman" w:hAnsi="Times New Roman"/>
          <w:b/>
          <w:sz w:val="24"/>
          <w:szCs w:val="24"/>
        </w:rPr>
        <w:t>B</w:t>
      </w:r>
      <w:r w:rsidRPr="002F38F0">
        <w:rPr>
          <w:rFonts w:ascii="Times New Roman" w:hAnsi="Times New Roman"/>
          <w:b/>
          <w:sz w:val="24"/>
          <w:szCs w:val="24"/>
          <w:vertAlign w:val="subscript"/>
        </w:rPr>
        <w:t>1</w:t>
      </w:r>
      <w:r w:rsidRPr="002F38F0">
        <w:rPr>
          <w:rFonts w:ascii="Times New Roman" w:hAnsi="Times New Roman"/>
          <w:b/>
          <w:sz w:val="24"/>
          <w:szCs w:val="24"/>
        </w:rPr>
        <w:t xml:space="preserve"> (Thiamine), B</w:t>
      </w:r>
      <w:r w:rsidRPr="002F38F0">
        <w:rPr>
          <w:rFonts w:ascii="Times New Roman" w:hAnsi="Times New Roman"/>
          <w:b/>
          <w:sz w:val="24"/>
          <w:szCs w:val="24"/>
          <w:vertAlign w:val="subscript"/>
        </w:rPr>
        <w:t>2</w:t>
      </w:r>
      <w:r w:rsidRPr="002F38F0">
        <w:rPr>
          <w:rFonts w:ascii="Times New Roman" w:hAnsi="Times New Roman"/>
          <w:b/>
          <w:sz w:val="24"/>
          <w:szCs w:val="24"/>
        </w:rPr>
        <w:t xml:space="preserve"> (Riboflavin), B</w:t>
      </w:r>
      <w:r w:rsidRPr="002F38F0">
        <w:rPr>
          <w:rFonts w:ascii="Times New Roman" w:hAnsi="Times New Roman"/>
          <w:b/>
          <w:sz w:val="24"/>
          <w:szCs w:val="24"/>
          <w:vertAlign w:val="subscript"/>
        </w:rPr>
        <w:t xml:space="preserve">3 </w:t>
      </w:r>
      <w:r w:rsidRPr="002F38F0">
        <w:rPr>
          <w:rFonts w:ascii="Times New Roman" w:hAnsi="Times New Roman"/>
          <w:b/>
          <w:sz w:val="24"/>
          <w:szCs w:val="24"/>
        </w:rPr>
        <w:t>(Nicotinamide), B</w:t>
      </w:r>
      <w:r w:rsidRPr="002F38F0">
        <w:rPr>
          <w:rFonts w:ascii="Times New Roman" w:hAnsi="Times New Roman"/>
          <w:b/>
          <w:sz w:val="24"/>
          <w:szCs w:val="24"/>
          <w:vertAlign w:val="subscript"/>
        </w:rPr>
        <w:t>6</w:t>
      </w:r>
      <w:r w:rsidRPr="002F38F0">
        <w:rPr>
          <w:rFonts w:ascii="Times New Roman" w:hAnsi="Times New Roman"/>
          <w:b/>
          <w:sz w:val="24"/>
          <w:szCs w:val="24"/>
        </w:rPr>
        <w:t xml:space="preserve"> (pyridoxine</w:t>
      </w:r>
      <w:proofErr w:type="gramStart"/>
      <w:r w:rsidRPr="002F38F0">
        <w:rPr>
          <w:rFonts w:ascii="Times New Roman" w:hAnsi="Times New Roman"/>
          <w:b/>
          <w:sz w:val="24"/>
          <w:szCs w:val="24"/>
        </w:rPr>
        <w:t xml:space="preserve">),   </w:t>
      </w:r>
      <w:proofErr w:type="gramEnd"/>
      <w:r w:rsidRPr="002F38F0">
        <w:rPr>
          <w:rFonts w:ascii="Times New Roman" w:hAnsi="Times New Roman"/>
          <w:b/>
          <w:bCs/>
          <w:iCs/>
          <w:sz w:val="24"/>
          <w:szCs w:val="24"/>
        </w:rPr>
        <w:t xml:space="preserve">vitamin D (Calciferol) </w:t>
      </w:r>
      <w:r w:rsidRPr="002F38F0">
        <w:rPr>
          <w:rFonts w:ascii="Times New Roman" w:hAnsi="Times New Roman"/>
          <w:b/>
          <w:sz w:val="24"/>
          <w:szCs w:val="24"/>
        </w:rPr>
        <w:t xml:space="preserve">and vitamin </w:t>
      </w:r>
      <w:r w:rsidRPr="002F38F0">
        <w:rPr>
          <w:rFonts w:ascii="Times New Roman" w:hAnsi="Times New Roman"/>
          <w:b/>
          <w:bCs/>
          <w:sz w:val="24"/>
          <w:szCs w:val="24"/>
        </w:rPr>
        <w:t xml:space="preserve">E (Tocopherol) </w:t>
      </w:r>
      <w:r w:rsidRPr="002F38F0">
        <w:rPr>
          <w:rFonts w:ascii="Times New Roman" w:hAnsi="Times New Roman"/>
          <w:b/>
          <w:sz w:val="24"/>
          <w:szCs w:val="24"/>
        </w:rPr>
        <w:t>Contents</w:t>
      </w:r>
    </w:p>
    <w:p w:rsidR="00AB68F2" w:rsidRPr="002F38F0" w:rsidRDefault="00AB68F2" w:rsidP="00AB68F2">
      <w:pPr>
        <w:autoSpaceDE w:val="0"/>
        <w:autoSpaceDN w:val="0"/>
        <w:adjustRightInd w:val="0"/>
        <w:spacing w:after="0" w:line="480" w:lineRule="auto"/>
        <w:jc w:val="both"/>
        <w:rPr>
          <w:rFonts w:ascii="Times New Roman" w:hAnsi="Times New Roman"/>
          <w:bCs/>
          <w:iCs/>
          <w:sz w:val="24"/>
          <w:szCs w:val="24"/>
        </w:rPr>
      </w:pPr>
      <w:r w:rsidRPr="002F38F0">
        <w:rPr>
          <w:rFonts w:ascii="Times New Roman" w:hAnsi="Times New Roman"/>
          <w:sz w:val="24"/>
          <w:szCs w:val="24"/>
        </w:rPr>
        <w:t>The vitamins</w:t>
      </w:r>
      <w:r w:rsidRPr="002F38F0">
        <w:rPr>
          <w:rFonts w:ascii="Times New Roman" w:hAnsi="Times New Roman"/>
          <w:b/>
          <w:bCs/>
          <w:sz w:val="24"/>
          <w:szCs w:val="24"/>
        </w:rPr>
        <w:t xml:space="preserve"> </w:t>
      </w:r>
      <w:proofErr w:type="spellStart"/>
      <w:r w:rsidRPr="002F38F0">
        <w:rPr>
          <w:rFonts w:ascii="Times New Roman" w:hAnsi="Times New Roman"/>
          <w:bCs/>
          <w:sz w:val="24"/>
          <w:szCs w:val="24"/>
        </w:rPr>
        <w:t>vitamins</w:t>
      </w:r>
      <w:proofErr w:type="spellEnd"/>
      <w:r w:rsidRPr="002F38F0">
        <w:rPr>
          <w:rFonts w:ascii="Times New Roman" w:hAnsi="Times New Roman"/>
          <w:bCs/>
          <w:sz w:val="24"/>
          <w:szCs w:val="24"/>
        </w:rPr>
        <w:t xml:space="preserve"> </w:t>
      </w:r>
      <w:r w:rsidRPr="002F38F0">
        <w:rPr>
          <w:rFonts w:ascii="Times New Roman" w:hAnsi="Times New Roman"/>
          <w:sz w:val="24"/>
          <w:szCs w:val="24"/>
        </w:rPr>
        <w:t>B</w:t>
      </w:r>
      <w:r w:rsidRPr="002F38F0">
        <w:rPr>
          <w:rFonts w:ascii="Times New Roman" w:hAnsi="Times New Roman"/>
          <w:sz w:val="24"/>
          <w:szCs w:val="24"/>
          <w:vertAlign w:val="subscript"/>
        </w:rPr>
        <w:t>1</w:t>
      </w:r>
      <w:r w:rsidRPr="002F38F0">
        <w:rPr>
          <w:rFonts w:ascii="Times New Roman" w:hAnsi="Times New Roman"/>
          <w:sz w:val="24"/>
          <w:szCs w:val="24"/>
        </w:rPr>
        <w:t xml:space="preserve"> (Thiamine), B</w:t>
      </w:r>
      <w:r w:rsidRPr="002F38F0">
        <w:rPr>
          <w:rFonts w:ascii="Times New Roman" w:hAnsi="Times New Roman"/>
          <w:sz w:val="24"/>
          <w:szCs w:val="24"/>
          <w:vertAlign w:val="subscript"/>
        </w:rPr>
        <w:t>2</w:t>
      </w:r>
      <w:r w:rsidRPr="002F38F0">
        <w:rPr>
          <w:rFonts w:ascii="Times New Roman" w:hAnsi="Times New Roman"/>
          <w:sz w:val="24"/>
          <w:szCs w:val="24"/>
        </w:rPr>
        <w:t xml:space="preserve"> (Riboflavin), B</w:t>
      </w:r>
      <w:r w:rsidRPr="002F38F0">
        <w:rPr>
          <w:rFonts w:ascii="Times New Roman" w:hAnsi="Times New Roman"/>
          <w:sz w:val="24"/>
          <w:szCs w:val="24"/>
          <w:vertAlign w:val="subscript"/>
        </w:rPr>
        <w:t xml:space="preserve">3 </w:t>
      </w:r>
      <w:r w:rsidRPr="002F38F0">
        <w:rPr>
          <w:rFonts w:ascii="Times New Roman" w:hAnsi="Times New Roman"/>
          <w:sz w:val="24"/>
          <w:szCs w:val="24"/>
        </w:rPr>
        <w:t>(Nicotinamide), B</w:t>
      </w:r>
      <w:r w:rsidRPr="002F38F0">
        <w:rPr>
          <w:rFonts w:ascii="Times New Roman" w:hAnsi="Times New Roman"/>
          <w:sz w:val="24"/>
          <w:szCs w:val="24"/>
          <w:vertAlign w:val="subscript"/>
        </w:rPr>
        <w:t>6</w:t>
      </w:r>
      <w:r w:rsidRPr="002F38F0">
        <w:rPr>
          <w:rFonts w:ascii="Times New Roman" w:hAnsi="Times New Roman"/>
          <w:sz w:val="24"/>
          <w:szCs w:val="24"/>
        </w:rPr>
        <w:t xml:space="preserve"> (pyridoxine</w:t>
      </w:r>
      <w:proofErr w:type="gramStart"/>
      <w:r w:rsidRPr="002F38F0">
        <w:rPr>
          <w:rFonts w:ascii="Times New Roman" w:hAnsi="Times New Roman"/>
          <w:sz w:val="24"/>
          <w:szCs w:val="24"/>
        </w:rPr>
        <w:t xml:space="preserve">),   </w:t>
      </w:r>
      <w:proofErr w:type="gramEnd"/>
      <w:r w:rsidRPr="002F38F0">
        <w:rPr>
          <w:rFonts w:ascii="Times New Roman" w:hAnsi="Times New Roman"/>
          <w:bCs/>
          <w:iCs/>
          <w:sz w:val="24"/>
          <w:szCs w:val="24"/>
        </w:rPr>
        <w:t xml:space="preserve">vitamin D (Calciferol) </w:t>
      </w:r>
      <w:r w:rsidRPr="002F38F0">
        <w:rPr>
          <w:rFonts w:ascii="Times New Roman" w:hAnsi="Times New Roman"/>
          <w:sz w:val="24"/>
          <w:szCs w:val="24"/>
        </w:rPr>
        <w:t xml:space="preserve">and vitamin </w:t>
      </w:r>
      <w:r w:rsidRPr="002F38F0">
        <w:rPr>
          <w:rFonts w:ascii="Times New Roman" w:hAnsi="Times New Roman"/>
          <w:bCs/>
          <w:sz w:val="24"/>
          <w:szCs w:val="24"/>
        </w:rPr>
        <w:t>E (Tocopherol)</w:t>
      </w:r>
      <w:r w:rsidRPr="002F38F0">
        <w:rPr>
          <w:rFonts w:ascii="Times New Roman" w:hAnsi="Times New Roman"/>
          <w:bCs/>
          <w:iCs/>
          <w:sz w:val="24"/>
          <w:szCs w:val="24"/>
        </w:rPr>
        <w:t xml:space="preserve"> </w:t>
      </w:r>
      <w:r w:rsidRPr="002F38F0">
        <w:rPr>
          <w:rFonts w:ascii="Times New Roman" w:hAnsi="Times New Roman"/>
          <w:sz w:val="24"/>
          <w:szCs w:val="24"/>
        </w:rPr>
        <w:t xml:space="preserve">were analyzed using the method of Rutkoski </w:t>
      </w:r>
      <w:r w:rsidRPr="002F38F0">
        <w:rPr>
          <w:rFonts w:ascii="Times New Roman" w:hAnsi="Times New Roman"/>
          <w:i/>
          <w:sz w:val="24"/>
          <w:szCs w:val="24"/>
        </w:rPr>
        <w:t xml:space="preserve">et al. </w:t>
      </w:r>
      <w:r w:rsidRPr="002F38F0">
        <w:rPr>
          <w:rFonts w:ascii="Times New Roman" w:hAnsi="Times New Roman"/>
          <w:sz w:val="24"/>
          <w:szCs w:val="24"/>
        </w:rPr>
        <w:t xml:space="preserve">(2007). </w:t>
      </w:r>
    </w:p>
    <w:p w:rsidR="00AB68F2" w:rsidRPr="002F38F0" w:rsidRDefault="00AB68F2" w:rsidP="00AB68F2">
      <w:pPr>
        <w:spacing w:after="0" w:line="480" w:lineRule="auto"/>
        <w:rPr>
          <w:rFonts w:ascii="Times New Roman" w:hAnsi="Times New Roman"/>
          <w:b/>
          <w:sz w:val="24"/>
          <w:szCs w:val="24"/>
        </w:rPr>
      </w:pPr>
      <w:r w:rsidRPr="002F38F0">
        <w:rPr>
          <w:rFonts w:ascii="Times New Roman" w:hAnsi="Times New Roman"/>
          <w:b/>
          <w:bCs/>
          <w:sz w:val="24"/>
          <w:szCs w:val="24"/>
        </w:rPr>
        <w:t>Determination of</w:t>
      </w:r>
      <w:r w:rsidRPr="002F38F0">
        <w:rPr>
          <w:rFonts w:ascii="Times New Roman" w:hAnsi="Times New Roman"/>
          <w:b/>
          <w:sz w:val="24"/>
          <w:szCs w:val="24"/>
        </w:rPr>
        <w:t xml:space="preserve"> Vitamin C (Ascorbic Acid) Content</w:t>
      </w:r>
    </w:p>
    <w:p w:rsidR="00AB68F2" w:rsidRPr="002F38F0" w:rsidRDefault="00AB68F2" w:rsidP="00AB68F2">
      <w:pPr>
        <w:pStyle w:val="ListParagraph"/>
        <w:spacing w:after="0" w:line="480" w:lineRule="auto"/>
        <w:ind w:left="0"/>
        <w:jc w:val="both"/>
        <w:rPr>
          <w:rFonts w:ascii="Times New Roman" w:hAnsi="Times New Roman" w:cs="Times New Roman"/>
          <w:sz w:val="24"/>
          <w:szCs w:val="24"/>
        </w:rPr>
      </w:pPr>
      <w:r w:rsidRPr="002F38F0">
        <w:rPr>
          <w:rFonts w:ascii="Times New Roman" w:hAnsi="Times New Roman" w:cs="Times New Roman"/>
          <w:sz w:val="24"/>
          <w:szCs w:val="24"/>
        </w:rPr>
        <w:t xml:space="preserve">Ascorbic acid content of the sample was determined according to Klein and Perry (1982). </w:t>
      </w:r>
    </w:p>
    <w:p w:rsidR="00AB68F2" w:rsidRPr="002F38F0" w:rsidRDefault="00AB68F2" w:rsidP="00AB68F2">
      <w:pPr>
        <w:autoSpaceDE w:val="0"/>
        <w:autoSpaceDN w:val="0"/>
        <w:adjustRightInd w:val="0"/>
        <w:spacing w:after="0" w:line="480" w:lineRule="auto"/>
        <w:jc w:val="both"/>
        <w:rPr>
          <w:rFonts w:ascii="Times New Roman" w:eastAsia="Calibri" w:hAnsi="Times New Roman"/>
          <w:sz w:val="24"/>
          <w:szCs w:val="24"/>
          <w:vertAlign w:val="subscript"/>
        </w:rPr>
      </w:pPr>
      <w:r w:rsidRPr="002F38F0">
        <w:rPr>
          <w:rFonts w:ascii="Times New Roman" w:eastAsia="Calibri" w:hAnsi="Times New Roman"/>
          <w:b/>
          <w:sz w:val="24"/>
          <w:szCs w:val="24"/>
        </w:rPr>
        <w:t xml:space="preserve">Mineral Analysis </w:t>
      </w:r>
    </w:p>
    <w:p w:rsidR="00AB68F2" w:rsidRPr="00FB15BB" w:rsidRDefault="00AB68F2" w:rsidP="00FB15BB">
      <w:pPr>
        <w:spacing w:after="0" w:line="480" w:lineRule="auto"/>
        <w:jc w:val="both"/>
        <w:rPr>
          <w:rFonts w:ascii="Times New Roman" w:eastAsia="Calibri" w:hAnsi="Times New Roman"/>
          <w:sz w:val="24"/>
          <w:szCs w:val="24"/>
        </w:rPr>
      </w:pPr>
      <w:r w:rsidRPr="002F38F0">
        <w:rPr>
          <w:rFonts w:ascii="Times New Roman" w:eastAsia="Calibri" w:hAnsi="Times New Roman"/>
          <w:sz w:val="24"/>
          <w:szCs w:val="24"/>
        </w:rPr>
        <w:lastRenderedPageBreak/>
        <w:t>Mineral</w:t>
      </w:r>
      <w:r w:rsidRPr="002F38F0">
        <w:rPr>
          <w:rFonts w:ascii="Times New Roman" w:eastAsia="Calibri" w:hAnsi="Times New Roman"/>
          <w:b/>
          <w:sz w:val="24"/>
          <w:szCs w:val="24"/>
        </w:rPr>
        <w:t xml:space="preserve"> </w:t>
      </w:r>
      <w:r w:rsidRPr="002F38F0">
        <w:rPr>
          <w:rFonts w:ascii="Times New Roman" w:eastAsia="Calibri" w:hAnsi="Times New Roman"/>
          <w:sz w:val="24"/>
          <w:szCs w:val="24"/>
        </w:rPr>
        <w:t xml:space="preserve">analysis was conducted using Varian AA240 Atomic Absorption </w:t>
      </w:r>
      <w:proofErr w:type="spellStart"/>
      <w:r w:rsidRPr="002F38F0">
        <w:rPr>
          <w:rFonts w:ascii="Times New Roman" w:eastAsia="Calibri" w:hAnsi="Times New Roman"/>
          <w:sz w:val="24"/>
          <w:szCs w:val="24"/>
        </w:rPr>
        <w:t>Spectrophometer</w:t>
      </w:r>
      <w:proofErr w:type="spellEnd"/>
      <w:r w:rsidRPr="002F38F0">
        <w:rPr>
          <w:rFonts w:ascii="Times New Roman" w:eastAsia="Calibri" w:hAnsi="Times New Roman"/>
          <w:sz w:val="24"/>
          <w:szCs w:val="24"/>
        </w:rPr>
        <w:t xml:space="preserve"> according to the method of APHA 1995 (American Public Health Association)</w:t>
      </w:r>
    </w:p>
    <w:p w:rsidR="00AB68F2" w:rsidRDefault="00AB68F2" w:rsidP="00AB68F2">
      <w:pPr>
        <w:autoSpaceDE w:val="0"/>
        <w:autoSpaceDN w:val="0"/>
        <w:adjustRightInd w:val="0"/>
        <w:spacing w:after="0" w:line="480" w:lineRule="auto"/>
        <w:rPr>
          <w:rFonts w:ascii="Times New Roman" w:hAnsi="Times New Roman"/>
          <w:b/>
          <w:color w:val="000000"/>
          <w:sz w:val="24"/>
          <w:szCs w:val="24"/>
        </w:rPr>
      </w:pPr>
      <w:r w:rsidRPr="002F38F0">
        <w:rPr>
          <w:rFonts w:ascii="Times New Roman" w:hAnsi="Times New Roman"/>
          <w:b/>
          <w:color w:val="000000"/>
          <w:sz w:val="24"/>
          <w:szCs w:val="24"/>
        </w:rPr>
        <w:t>RESULTS</w:t>
      </w:r>
    </w:p>
    <w:p w:rsidR="00CC30BA" w:rsidRPr="00390F73" w:rsidRDefault="00390F73" w:rsidP="00390F73">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Table 1</w:t>
      </w:r>
      <w:r w:rsidR="00CC30BA" w:rsidRPr="002F38F0">
        <w:rPr>
          <w:rFonts w:ascii="Times New Roman" w:hAnsi="Times New Roman"/>
          <w:color w:val="000000"/>
          <w:sz w:val="24"/>
          <w:szCs w:val="24"/>
        </w:rPr>
        <w:t xml:space="preserve"> showed the average proximate composition of the </w:t>
      </w:r>
      <w:r w:rsidRPr="00390F73">
        <w:rPr>
          <w:rFonts w:ascii="Times New Roman" w:hAnsi="Times New Roman"/>
          <w:i/>
          <w:color w:val="000000"/>
          <w:sz w:val="24"/>
          <w:szCs w:val="24"/>
        </w:rPr>
        <w:t>A. indica</w:t>
      </w:r>
      <w:r w:rsidR="00CC30BA" w:rsidRPr="002F38F0">
        <w:rPr>
          <w:rFonts w:ascii="Times New Roman" w:hAnsi="Times New Roman"/>
          <w:color w:val="000000"/>
          <w:sz w:val="24"/>
          <w:szCs w:val="24"/>
        </w:rPr>
        <w:t xml:space="preserve"> leaves. From the results, the </w:t>
      </w:r>
      <w:r>
        <w:rPr>
          <w:rFonts w:ascii="Times New Roman" w:hAnsi="Times New Roman"/>
          <w:color w:val="000000"/>
          <w:sz w:val="24"/>
          <w:szCs w:val="24"/>
        </w:rPr>
        <w:t>sample</w:t>
      </w:r>
      <w:r w:rsidR="00CC30BA" w:rsidRPr="002F38F0">
        <w:rPr>
          <w:rFonts w:ascii="Times New Roman" w:hAnsi="Times New Roman"/>
          <w:color w:val="000000"/>
          <w:sz w:val="24"/>
          <w:szCs w:val="24"/>
        </w:rPr>
        <w:t xml:space="preserve"> </w:t>
      </w:r>
      <w:r>
        <w:rPr>
          <w:rFonts w:ascii="Times New Roman" w:hAnsi="Times New Roman"/>
          <w:color w:val="000000"/>
          <w:sz w:val="24"/>
          <w:szCs w:val="24"/>
        </w:rPr>
        <w:t>was seen to be</w:t>
      </w:r>
      <w:r w:rsidR="00CC30BA" w:rsidRPr="002F38F0">
        <w:rPr>
          <w:rFonts w:ascii="Times New Roman" w:hAnsi="Times New Roman"/>
          <w:color w:val="000000"/>
          <w:sz w:val="24"/>
          <w:szCs w:val="24"/>
        </w:rPr>
        <w:t xml:space="preserve"> a rich </w:t>
      </w:r>
      <w:r>
        <w:rPr>
          <w:rFonts w:ascii="Times New Roman" w:hAnsi="Times New Roman"/>
          <w:color w:val="000000"/>
          <w:sz w:val="24"/>
          <w:szCs w:val="24"/>
        </w:rPr>
        <w:t xml:space="preserve">source of carbohydrate and </w:t>
      </w:r>
      <w:r w:rsidR="00CC30BA" w:rsidRPr="002F38F0">
        <w:rPr>
          <w:rFonts w:ascii="Times New Roman" w:hAnsi="Times New Roman"/>
          <w:color w:val="000000"/>
          <w:sz w:val="24"/>
          <w:szCs w:val="24"/>
        </w:rPr>
        <w:t>crude fat concentration, thus the popular neem leaf</w:t>
      </w:r>
      <w:r>
        <w:rPr>
          <w:rFonts w:ascii="Times New Roman" w:hAnsi="Times New Roman"/>
          <w:color w:val="000000"/>
          <w:sz w:val="24"/>
          <w:szCs w:val="24"/>
        </w:rPr>
        <w:t xml:space="preserve"> oil used for various purposes, </w:t>
      </w:r>
      <w:r w:rsidR="00CC30BA" w:rsidRPr="002F38F0">
        <w:rPr>
          <w:rFonts w:ascii="Times New Roman" w:hAnsi="Times New Roman"/>
          <w:color w:val="000000"/>
          <w:sz w:val="24"/>
          <w:szCs w:val="24"/>
        </w:rPr>
        <w:t xml:space="preserve">but a very poor </w:t>
      </w:r>
      <w:r>
        <w:rPr>
          <w:rFonts w:ascii="Times New Roman" w:hAnsi="Times New Roman"/>
          <w:color w:val="000000"/>
          <w:sz w:val="24"/>
          <w:szCs w:val="24"/>
        </w:rPr>
        <w:t>source of protein.</w:t>
      </w:r>
    </w:p>
    <w:p w:rsidR="00AB68F2" w:rsidRPr="002F38F0" w:rsidRDefault="00AB68F2" w:rsidP="00AB68F2">
      <w:pPr>
        <w:autoSpaceDE w:val="0"/>
        <w:autoSpaceDN w:val="0"/>
        <w:adjustRightInd w:val="0"/>
        <w:spacing w:after="0" w:line="480" w:lineRule="auto"/>
        <w:jc w:val="both"/>
        <w:rPr>
          <w:rFonts w:ascii="Times New Roman" w:hAnsi="Times New Roman"/>
          <w:b/>
          <w:color w:val="000000"/>
          <w:sz w:val="24"/>
          <w:szCs w:val="24"/>
        </w:rPr>
      </w:pPr>
      <w:r w:rsidRPr="002F38F0">
        <w:rPr>
          <w:rFonts w:ascii="Times New Roman" w:hAnsi="Times New Roman"/>
          <w:b/>
          <w:color w:val="000000"/>
          <w:sz w:val="24"/>
          <w:szCs w:val="24"/>
        </w:rPr>
        <w:t xml:space="preserve">Table 1: Proximate composition of the </w:t>
      </w:r>
      <w:r w:rsidRPr="002F38F0">
        <w:rPr>
          <w:rFonts w:ascii="Times New Roman" w:hAnsi="Times New Roman"/>
          <w:b/>
          <w:i/>
          <w:color w:val="000000"/>
          <w:sz w:val="24"/>
          <w:szCs w:val="24"/>
        </w:rPr>
        <w:t xml:space="preserve">A. indica   </w:t>
      </w:r>
      <w:r w:rsidRPr="002F38F0">
        <w:rPr>
          <w:rFonts w:ascii="Times New Roman" w:hAnsi="Times New Roman"/>
          <w:b/>
          <w:color w:val="000000"/>
          <w:sz w:val="24"/>
          <w:szCs w:val="24"/>
        </w:rPr>
        <w:t>leaf</w:t>
      </w:r>
    </w:p>
    <w:tbl>
      <w:tblPr>
        <w:tblStyle w:val="LightShading"/>
        <w:tblW w:w="9576" w:type="dxa"/>
        <w:shd w:val="clear" w:color="auto" w:fill="FFFFFF" w:themeFill="background1"/>
        <w:tblLook w:val="04A0" w:firstRow="1" w:lastRow="0" w:firstColumn="1" w:lastColumn="0" w:noHBand="0" w:noVBand="1"/>
      </w:tblPr>
      <w:tblGrid>
        <w:gridCol w:w="4788"/>
        <w:gridCol w:w="4788"/>
      </w:tblGrid>
      <w:tr w:rsidR="00AB68F2" w:rsidRPr="002F38F0" w:rsidTr="00CC30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Proximate component</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rPr>
            </w:pPr>
            <w:r w:rsidRPr="002F38F0">
              <w:rPr>
                <w:rFonts w:ascii="Times New Roman" w:hAnsi="Times New Roman"/>
                <w:color w:val="000000"/>
                <w:sz w:val="24"/>
                <w:szCs w:val="24"/>
              </w:rPr>
              <w:t>Concentration (%)</w:t>
            </w:r>
          </w:p>
        </w:tc>
      </w:tr>
      <w:tr w:rsidR="00AB68F2" w:rsidRPr="002F38F0" w:rsidTr="00CC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Moisture</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9.25±0.25</w:t>
            </w:r>
          </w:p>
        </w:tc>
      </w:tr>
      <w:tr w:rsidR="00AB68F2" w:rsidRPr="002F38F0" w:rsidTr="00CC30BA">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Ash</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8.50±0.50</w:t>
            </w:r>
          </w:p>
        </w:tc>
      </w:tr>
      <w:tr w:rsidR="00AB68F2" w:rsidRPr="002F38F0" w:rsidTr="00CC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Crude fat</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20.58±9.08</w:t>
            </w:r>
          </w:p>
        </w:tc>
      </w:tr>
      <w:tr w:rsidR="00AB68F2" w:rsidRPr="002F38F0" w:rsidTr="00CC30BA">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Fiber</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2.50±0.00</w:t>
            </w:r>
          </w:p>
        </w:tc>
      </w:tr>
      <w:tr w:rsidR="00AB68F2" w:rsidRPr="002F38F0" w:rsidTr="00CC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Crude protein</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1.32±0.42</w:t>
            </w:r>
          </w:p>
        </w:tc>
      </w:tr>
      <w:tr w:rsidR="00AB68F2" w:rsidRPr="002F38F0" w:rsidTr="00CC30BA">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Carbohydrate</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57.84±7.91</w:t>
            </w:r>
          </w:p>
        </w:tc>
      </w:tr>
    </w:tbl>
    <w:p w:rsidR="00AB68F2" w:rsidRPr="00CC30BA" w:rsidRDefault="00CC30BA" w:rsidP="00CC30BA">
      <w:pPr>
        <w:autoSpaceDE w:val="0"/>
        <w:autoSpaceDN w:val="0"/>
        <w:adjustRightInd w:val="0"/>
        <w:spacing w:after="0" w:line="480" w:lineRule="auto"/>
        <w:jc w:val="center"/>
        <w:rPr>
          <w:rFonts w:ascii="Times New Roman" w:hAnsi="Times New Roman"/>
          <w:i/>
          <w:color w:val="000000"/>
          <w:sz w:val="24"/>
          <w:szCs w:val="24"/>
        </w:rPr>
      </w:pPr>
      <w:r w:rsidRPr="00CC30BA">
        <w:rPr>
          <w:rFonts w:ascii="Times New Roman" w:hAnsi="Times New Roman"/>
          <w:i/>
          <w:color w:val="000000"/>
          <w:sz w:val="24"/>
          <w:szCs w:val="24"/>
        </w:rPr>
        <w:t>Values are Mean ± Standard Deviation of mean</w:t>
      </w:r>
      <w:r>
        <w:rPr>
          <w:rFonts w:ascii="Times New Roman" w:hAnsi="Times New Roman"/>
          <w:i/>
          <w:color w:val="000000"/>
          <w:sz w:val="24"/>
          <w:szCs w:val="24"/>
        </w:rPr>
        <w:t xml:space="preserve"> of triplicate determination</w:t>
      </w:r>
    </w:p>
    <w:p w:rsidR="008E0803" w:rsidRDefault="008E0803" w:rsidP="008E0803">
      <w:pPr>
        <w:autoSpaceDE w:val="0"/>
        <w:autoSpaceDN w:val="0"/>
        <w:adjustRightInd w:val="0"/>
        <w:spacing w:after="0" w:line="480" w:lineRule="auto"/>
        <w:jc w:val="both"/>
        <w:rPr>
          <w:rFonts w:ascii="Times New Roman" w:hAnsi="Times New Roman"/>
          <w:color w:val="000000"/>
          <w:sz w:val="24"/>
          <w:szCs w:val="24"/>
        </w:rPr>
      </w:pPr>
    </w:p>
    <w:p w:rsidR="00AB68F2" w:rsidRPr="002F38F0" w:rsidRDefault="008E0803" w:rsidP="00AB68F2">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Table 2 showed the</w:t>
      </w:r>
      <w:r w:rsidRPr="002F38F0">
        <w:rPr>
          <w:rFonts w:ascii="Times New Roman" w:hAnsi="Times New Roman"/>
          <w:color w:val="000000"/>
          <w:sz w:val="24"/>
          <w:szCs w:val="24"/>
        </w:rPr>
        <w:t xml:space="preserve"> phytochemical constituents of the ethanol extract of </w:t>
      </w:r>
      <w:proofErr w:type="spellStart"/>
      <w:proofErr w:type="gramStart"/>
      <w:r w:rsidRPr="002F38F0">
        <w:rPr>
          <w:rFonts w:ascii="Times New Roman" w:hAnsi="Times New Roman"/>
          <w:i/>
          <w:color w:val="000000"/>
          <w:sz w:val="24"/>
          <w:szCs w:val="24"/>
        </w:rPr>
        <w:t>A.indica</w:t>
      </w:r>
      <w:proofErr w:type="spellEnd"/>
      <w:proofErr w:type="gramEnd"/>
      <w:r w:rsidRPr="002F38F0">
        <w:rPr>
          <w:rFonts w:ascii="Times New Roman" w:hAnsi="Times New Roman"/>
          <w:color w:val="000000"/>
          <w:sz w:val="24"/>
          <w:szCs w:val="24"/>
        </w:rPr>
        <w:t xml:space="preserve">. The tannins had the least composition (0.65%) while the cardiac glycosides were the highest (5.2%). It was also very rich in saponins (4.98%). Its deficiency in tannins might act as a factor in some of its medicinal and nutritive potentials. </w:t>
      </w:r>
    </w:p>
    <w:p w:rsidR="00AB68F2" w:rsidRPr="002F38F0" w:rsidRDefault="00466B59" w:rsidP="00AB68F2">
      <w:pPr>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Table 2: P</w:t>
      </w:r>
      <w:r w:rsidR="00AB68F2" w:rsidRPr="002F38F0">
        <w:rPr>
          <w:rFonts w:ascii="Times New Roman" w:hAnsi="Times New Roman"/>
          <w:b/>
          <w:color w:val="000000"/>
          <w:sz w:val="24"/>
          <w:szCs w:val="24"/>
        </w:rPr>
        <w:t xml:space="preserve">hytochemical constituents of </w:t>
      </w:r>
      <w:r>
        <w:rPr>
          <w:rFonts w:ascii="Times New Roman" w:hAnsi="Times New Roman"/>
          <w:b/>
          <w:i/>
          <w:color w:val="000000"/>
          <w:sz w:val="24"/>
          <w:szCs w:val="24"/>
        </w:rPr>
        <w:t>A. indica</w:t>
      </w:r>
      <w:r w:rsidR="00AB68F2" w:rsidRPr="002F38F0">
        <w:rPr>
          <w:rFonts w:ascii="Times New Roman" w:hAnsi="Times New Roman"/>
          <w:b/>
          <w:i/>
          <w:color w:val="000000"/>
          <w:sz w:val="24"/>
          <w:szCs w:val="24"/>
        </w:rPr>
        <w:t xml:space="preserve"> </w:t>
      </w:r>
      <w:r w:rsidR="00AB68F2" w:rsidRPr="002F38F0">
        <w:rPr>
          <w:rFonts w:ascii="Times New Roman" w:hAnsi="Times New Roman"/>
          <w:b/>
          <w:color w:val="000000"/>
          <w:sz w:val="24"/>
          <w:szCs w:val="24"/>
        </w:rPr>
        <w:t>leaf</w:t>
      </w:r>
    </w:p>
    <w:tbl>
      <w:tblPr>
        <w:tblStyle w:val="LightShading"/>
        <w:tblW w:w="9576" w:type="dxa"/>
        <w:shd w:val="clear" w:color="auto" w:fill="FFFFFF" w:themeFill="background1"/>
        <w:tblLook w:val="04A0" w:firstRow="1" w:lastRow="0" w:firstColumn="1" w:lastColumn="0" w:noHBand="0" w:noVBand="1"/>
      </w:tblPr>
      <w:tblGrid>
        <w:gridCol w:w="4788"/>
        <w:gridCol w:w="4788"/>
      </w:tblGrid>
      <w:tr w:rsidR="00AB68F2" w:rsidRPr="002F38F0" w:rsidTr="00390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Phytochemicals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rPr>
            </w:pPr>
            <w:r w:rsidRPr="002F38F0">
              <w:rPr>
                <w:rFonts w:ascii="Times New Roman" w:hAnsi="Times New Roman"/>
                <w:color w:val="000000"/>
                <w:sz w:val="24"/>
                <w:szCs w:val="24"/>
              </w:rPr>
              <w:t>Concentration (%)</w:t>
            </w:r>
          </w:p>
        </w:tc>
      </w:tr>
      <w:tr w:rsidR="00AB68F2" w:rsidRPr="002F38F0" w:rsidTr="00390F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Cardiac glycosides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5.2</w:t>
            </w:r>
          </w:p>
        </w:tc>
      </w:tr>
      <w:tr w:rsidR="00AB68F2" w:rsidRPr="002F38F0" w:rsidTr="00390F7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Flavonoids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2.6</w:t>
            </w:r>
          </w:p>
        </w:tc>
      </w:tr>
      <w:tr w:rsidR="00AB68F2" w:rsidRPr="002F38F0" w:rsidTr="00390F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Alkaloids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4.2</w:t>
            </w:r>
          </w:p>
        </w:tc>
      </w:tr>
      <w:tr w:rsidR="00AB68F2" w:rsidRPr="002F38F0" w:rsidTr="00390F7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Cyanogenic glycosides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4.6</w:t>
            </w:r>
          </w:p>
        </w:tc>
      </w:tr>
      <w:tr w:rsidR="00AB68F2" w:rsidRPr="002F38F0" w:rsidTr="00390F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Steroids and triterpenoids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3.1</w:t>
            </w:r>
          </w:p>
        </w:tc>
      </w:tr>
      <w:tr w:rsidR="00AB68F2" w:rsidRPr="002F38F0" w:rsidTr="00390F7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 xml:space="preserve">Saponins </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4.98</w:t>
            </w:r>
          </w:p>
        </w:tc>
      </w:tr>
      <w:tr w:rsidR="00AB68F2" w:rsidRPr="002F38F0" w:rsidTr="00390F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Tannins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0.65</w:t>
            </w:r>
          </w:p>
        </w:tc>
      </w:tr>
    </w:tbl>
    <w:p w:rsidR="00466B59" w:rsidRPr="00CC30BA" w:rsidRDefault="00466B59" w:rsidP="00466B59">
      <w:pPr>
        <w:autoSpaceDE w:val="0"/>
        <w:autoSpaceDN w:val="0"/>
        <w:adjustRightInd w:val="0"/>
        <w:spacing w:after="0" w:line="480" w:lineRule="auto"/>
        <w:jc w:val="center"/>
        <w:rPr>
          <w:rFonts w:ascii="Times New Roman" w:hAnsi="Times New Roman"/>
          <w:i/>
          <w:color w:val="000000"/>
          <w:sz w:val="24"/>
          <w:szCs w:val="24"/>
        </w:rPr>
      </w:pPr>
      <w:r w:rsidRPr="00CC30BA">
        <w:rPr>
          <w:rFonts w:ascii="Times New Roman" w:hAnsi="Times New Roman"/>
          <w:i/>
          <w:color w:val="000000"/>
          <w:sz w:val="24"/>
          <w:szCs w:val="24"/>
        </w:rPr>
        <w:t>Values are Mean ± Standard Deviation of mean</w:t>
      </w:r>
      <w:r>
        <w:rPr>
          <w:rFonts w:ascii="Times New Roman" w:hAnsi="Times New Roman"/>
          <w:i/>
          <w:color w:val="000000"/>
          <w:sz w:val="24"/>
          <w:szCs w:val="24"/>
        </w:rPr>
        <w:t xml:space="preserve"> of triplicate determination</w:t>
      </w:r>
    </w:p>
    <w:p w:rsidR="008E0803" w:rsidRDefault="008E0803" w:rsidP="00AB68F2">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Table 3</w:t>
      </w:r>
      <w:r w:rsidRPr="002F38F0">
        <w:rPr>
          <w:rFonts w:ascii="Times New Roman" w:hAnsi="Times New Roman"/>
          <w:color w:val="000000"/>
          <w:sz w:val="24"/>
          <w:szCs w:val="24"/>
        </w:rPr>
        <w:t xml:space="preserve"> gives the average vitamin concentration of the ethanol extract of </w:t>
      </w:r>
      <w:proofErr w:type="spellStart"/>
      <w:proofErr w:type="gramStart"/>
      <w:r w:rsidRPr="008E0803">
        <w:rPr>
          <w:rFonts w:ascii="Times New Roman" w:hAnsi="Times New Roman"/>
          <w:i/>
          <w:color w:val="000000"/>
          <w:sz w:val="24"/>
          <w:szCs w:val="24"/>
        </w:rPr>
        <w:t>A.indica</w:t>
      </w:r>
      <w:proofErr w:type="spellEnd"/>
      <w:proofErr w:type="gramEnd"/>
      <w:r w:rsidRPr="002F38F0">
        <w:rPr>
          <w:rFonts w:ascii="Times New Roman" w:hAnsi="Times New Roman"/>
          <w:color w:val="000000"/>
          <w:sz w:val="24"/>
          <w:szCs w:val="24"/>
        </w:rPr>
        <w:t>. The ethanol extract is a very good reservoir of vitamins as can be seen in the B</w:t>
      </w:r>
      <w:r w:rsidRPr="008E0803">
        <w:rPr>
          <w:rFonts w:ascii="Times New Roman" w:hAnsi="Times New Roman"/>
          <w:color w:val="000000"/>
          <w:sz w:val="24"/>
          <w:szCs w:val="24"/>
          <w:vertAlign w:val="subscript"/>
        </w:rPr>
        <w:t>3</w:t>
      </w:r>
      <w:r w:rsidRPr="002F38F0">
        <w:rPr>
          <w:rFonts w:ascii="Times New Roman" w:hAnsi="Times New Roman"/>
          <w:color w:val="000000"/>
          <w:sz w:val="24"/>
          <w:szCs w:val="24"/>
        </w:rPr>
        <w:t xml:space="preserve"> and B</w:t>
      </w:r>
      <w:r w:rsidRPr="008E0803">
        <w:rPr>
          <w:rFonts w:ascii="Times New Roman" w:hAnsi="Times New Roman"/>
          <w:color w:val="000000"/>
          <w:sz w:val="24"/>
          <w:szCs w:val="24"/>
          <w:vertAlign w:val="subscript"/>
        </w:rPr>
        <w:t>6</w:t>
      </w:r>
      <w:r w:rsidRPr="002F38F0">
        <w:rPr>
          <w:rFonts w:ascii="Times New Roman" w:hAnsi="Times New Roman"/>
          <w:color w:val="000000"/>
          <w:sz w:val="24"/>
          <w:szCs w:val="24"/>
        </w:rPr>
        <w:t xml:space="preserve"> concentrations though not very rich in folic acid. It is also a rich source of vitamin C when compared to other leafy vegetables.</w:t>
      </w:r>
    </w:p>
    <w:p w:rsidR="00AB68F2" w:rsidRPr="002F38F0" w:rsidRDefault="00AB68F2" w:rsidP="00AB68F2">
      <w:pPr>
        <w:autoSpaceDE w:val="0"/>
        <w:autoSpaceDN w:val="0"/>
        <w:adjustRightInd w:val="0"/>
        <w:spacing w:after="0" w:line="480" w:lineRule="auto"/>
        <w:jc w:val="both"/>
        <w:rPr>
          <w:rFonts w:ascii="Times New Roman" w:hAnsi="Times New Roman"/>
          <w:b/>
          <w:color w:val="000000"/>
          <w:sz w:val="24"/>
          <w:szCs w:val="24"/>
        </w:rPr>
      </w:pPr>
      <w:r w:rsidRPr="002F38F0">
        <w:rPr>
          <w:rFonts w:ascii="Times New Roman" w:hAnsi="Times New Roman"/>
          <w:b/>
          <w:color w:val="000000"/>
          <w:sz w:val="24"/>
          <w:szCs w:val="24"/>
        </w:rPr>
        <w:t xml:space="preserve">Table 3: Vitamins constituents of the ethanol extract of </w:t>
      </w:r>
      <w:proofErr w:type="spellStart"/>
      <w:proofErr w:type="gramStart"/>
      <w:r w:rsidRPr="002F38F0">
        <w:rPr>
          <w:rFonts w:ascii="Times New Roman" w:hAnsi="Times New Roman"/>
          <w:b/>
          <w:i/>
          <w:color w:val="000000"/>
          <w:sz w:val="24"/>
          <w:szCs w:val="24"/>
        </w:rPr>
        <w:t>A.indica</w:t>
      </w:r>
      <w:proofErr w:type="spellEnd"/>
      <w:proofErr w:type="gramEnd"/>
      <w:r w:rsidRPr="002F38F0">
        <w:rPr>
          <w:rFonts w:ascii="Times New Roman" w:hAnsi="Times New Roman"/>
          <w:b/>
          <w:color w:val="000000"/>
          <w:sz w:val="24"/>
          <w:szCs w:val="24"/>
        </w:rPr>
        <w:t xml:space="preserve"> leaf extract</w:t>
      </w:r>
    </w:p>
    <w:tbl>
      <w:tblPr>
        <w:tblStyle w:val="LightShading"/>
        <w:tblW w:w="9576" w:type="dxa"/>
        <w:shd w:val="clear" w:color="auto" w:fill="FFFFFF" w:themeFill="background1"/>
        <w:tblLook w:val="04A0" w:firstRow="1" w:lastRow="0" w:firstColumn="1" w:lastColumn="0" w:noHBand="0" w:noVBand="1"/>
      </w:tblPr>
      <w:tblGrid>
        <w:gridCol w:w="4788"/>
        <w:gridCol w:w="4788"/>
      </w:tblGrid>
      <w:tr w:rsidR="00AB68F2" w:rsidRPr="002F38F0" w:rsidTr="008E0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 xml:space="preserve">Vitamins                    </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rPr>
            </w:pPr>
            <w:r w:rsidRPr="002F38F0">
              <w:rPr>
                <w:rFonts w:ascii="Times New Roman" w:hAnsi="Times New Roman"/>
                <w:color w:val="000000"/>
                <w:sz w:val="24"/>
                <w:szCs w:val="24"/>
              </w:rPr>
              <w:t xml:space="preserve">Concentration </w:t>
            </w:r>
          </w:p>
        </w:tc>
      </w:tr>
      <w:tr w:rsidR="00AB68F2" w:rsidRPr="002F38F0" w:rsidTr="008E0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A</w:t>
            </w:r>
            <w:proofErr w:type="gramStart"/>
            <w:r w:rsidRPr="002F38F0">
              <w:rPr>
                <w:rFonts w:ascii="Times New Roman" w:hAnsi="Times New Roman"/>
                <w:color w:val="000000"/>
                <w:sz w:val="24"/>
                <w:szCs w:val="24"/>
              </w:rPr>
              <w:t xml:space="preserve">   (</w:t>
            </w:r>
            <w:proofErr w:type="gramEnd"/>
            <w:r w:rsidRPr="002F38F0">
              <w:rPr>
                <w:rFonts w:ascii="Times New Roman" w:hAnsi="Times New Roman"/>
                <w:color w:val="000000"/>
                <w:sz w:val="24"/>
                <w:szCs w:val="24"/>
              </w:rPr>
              <w:t>Retinol)</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4.42±0.51 µM</w:t>
            </w:r>
          </w:p>
        </w:tc>
      </w:tr>
      <w:tr w:rsidR="00AB68F2" w:rsidRPr="002F38F0" w:rsidTr="008E080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B1 (Thiamine)</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0.78±0.01 mg%</w:t>
            </w:r>
          </w:p>
        </w:tc>
      </w:tr>
      <w:tr w:rsidR="00AB68F2" w:rsidRPr="002F38F0" w:rsidTr="008E0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B2 (Riboflavin)</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0.84±0.00 mg%</w:t>
            </w:r>
          </w:p>
        </w:tc>
      </w:tr>
      <w:tr w:rsidR="00AB68F2" w:rsidRPr="002F38F0" w:rsidTr="008E080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B3 (Niacin)</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0.19±0.01 g/g</w:t>
            </w:r>
          </w:p>
        </w:tc>
      </w:tr>
      <w:tr w:rsidR="00AB68F2" w:rsidRPr="002F38F0" w:rsidTr="008E0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B6 (Pyridoxine)</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0.10±0.02 g/g</w:t>
            </w:r>
          </w:p>
        </w:tc>
      </w:tr>
      <w:tr w:rsidR="00AB68F2" w:rsidRPr="002F38F0" w:rsidTr="008E080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 (Ascorbic Acid)</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122.50±6.50 µg/ml</w:t>
            </w:r>
          </w:p>
        </w:tc>
      </w:tr>
      <w:tr w:rsidR="00AB68F2" w:rsidRPr="002F38F0" w:rsidTr="008E0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D (Calciferol)</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0.38±0.12 µg/ml</w:t>
            </w:r>
          </w:p>
        </w:tc>
      </w:tr>
      <w:tr w:rsidR="00AB68F2" w:rsidRPr="002F38F0" w:rsidTr="008E080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E (</w:t>
            </w:r>
            <w:proofErr w:type="spellStart"/>
            <w:r w:rsidRPr="002F38F0">
              <w:rPr>
                <w:rFonts w:ascii="Times New Roman" w:hAnsi="Times New Roman"/>
                <w:color w:val="000000"/>
                <w:sz w:val="24"/>
                <w:szCs w:val="24"/>
              </w:rPr>
              <w:t>Tococpherol</w:t>
            </w:r>
            <w:proofErr w:type="spellEnd"/>
            <w:r w:rsidRPr="002F38F0">
              <w:rPr>
                <w:rFonts w:ascii="Times New Roman" w:hAnsi="Times New Roman"/>
                <w:color w:val="000000"/>
                <w:sz w:val="24"/>
                <w:szCs w:val="24"/>
              </w:rPr>
              <w:t>)</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70.27±19.86 µM</w:t>
            </w:r>
          </w:p>
        </w:tc>
      </w:tr>
      <w:tr w:rsidR="00AB68F2" w:rsidRPr="002F38F0" w:rsidTr="008E0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B9 (Folic acid)</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0.30±0.10 µg/ml</w:t>
            </w:r>
          </w:p>
        </w:tc>
      </w:tr>
    </w:tbl>
    <w:p w:rsidR="008E0803" w:rsidRPr="00CC30BA" w:rsidRDefault="008E0803" w:rsidP="008E0803">
      <w:pPr>
        <w:autoSpaceDE w:val="0"/>
        <w:autoSpaceDN w:val="0"/>
        <w:adjustRightInd w:val="0"/>
        <w:spacing w:after="0" w:line="480" w:lineRule="auto"/>
        <w:jc w:val="center"/>
        <w:rPr>
          <w:rFonts w:ascii="Times New Roman" w:hAnsi="Times New Roman"/>
          <w:i/>
          <w:color w:val="000000"/>
          <w:sz w:val="24"/>
          <w:szCs w:val="24"/>
        </w:rPr>
      </w:pPr>
      <w:r w:rsidRPr="00CC30BA">
        <w:rPr>
          <w:rFonts w:ascii="Times New Roman" w:hAnsi="Times New Roman"/>
          <w:i/>
          <w:color w:val="000000"/>
          <w:sz w:val="24"/>
          <w:szCs w:val="24"/>
        </w:rPr>
        <w:t>Values are Mean ± Standard Deviation of mean</w:t>
      </w:r>
      <w:r>
        <w:rPr>
          <w:rFonts w:ascii="Times New Roman" w:hAnsi="Times New Roman"/>
          <w:i/>
          <w:color w:val="000000"/>
          <w:sz w:val="24"/>
          <w:szCs w:val="24"/>
        </w:rPr>
        <w:t xml:space="preserve"> of triplicate determination</w:t>
      </w:r>
    </w:p>
    <w:p w:rsidR="00AB68F2" w:rsidRPr="002F38F0" w:rsidRDefault="00AB68F2" w:rsidP="00AB68F2">
      <w:pPr>
        <w:autoSpaceDE w:val="0"/>
        <w:autoSpaceDN w:val="0"/>
        <w:adjustRightInd w:val="0"/>
        <w:spacing w:after="0" w:line="480" w:lineRule="auto"/>
        <w:jc w:val="both"/>
        <w:rPr>
          <w:rFonts w:ascii="Times New Roman" w:hAnsi="Times New Roman"/>
          <w:color w:val="000000"/>
          <w:sz w:val="24"/>
          <w:szCs w:val="24"/>
        </w:rPr>
      </w:pPr>
    </w:p>
    <w:p w:rsidR="00AB68F2" w:rsidRPr="002F38F0" w:rsidRDefault="00BB5F9A" w:rsidP="00AB68F2">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Table 4</w:t>
      </w:r>
      <w:r w:rsidRPr="002F38F0">
        <w:rPr>
          <w:rFonts w:ascii="Times New Roman" w:hAnsi="Times New Roman"/>
          <w:color w:val="000000"/>
          <w:sz w:val="24"/>
          <w:szCs w:val="24"/>
        </w:rPr>
        <w:t xml:space="preserve"> showed the average </w:t>
      </w:r>
      <w:r>
        <w:rPr>
          <w:rFonts w:ascii="Times New Roman" w:hAnsi="Times New Roman"/>
          <w:color w:val="000000"/>
          <w:sz w:val="24"/>
          <w:szCs w:val="24"/>
        </w:rPr>
        <w:t>mineral</w:t>
      </w:r>
      <w:r w:rsidRPr="002F38F0">
        <w:rPr>
          <w:rFonts w:ascii="Times New Roman" w:hAnsi="Times New Roman"/>
          <w:color w:val="000000"/>
          <w:sz w:val="24"/>
          <w:szCs w:val="24"/>
        </w:rPr>
        <w:t xml:space="preserve"> concentration of the ethanol extract of </w:t>
      </w:r>
      <w:r w:rsidRPr="002F38F0">
        <w:rPr>
          <w:rFonts w:ascii="Times New Roman" w:hAnsi="Times New Roman"/>
          <w:i/>
          <w:color w:val="000000"/>
          <w:sz w:val="24"/>
          <w:szCs w:val="24"/>
        </w:rPr>
        <w:t>A. indica</w:t>
      </w:r>
      <w:r w:rsidRPr="002F38F0">
        <w:rPr>
          <w:rFonts w:ascii="Times New Roman" w:hAnsi="Times New Roman"/>
          <w:color w:val="000000"/>
          <w:sz w:val="24"/>
          <w:szCs w:val="24"/>
        </w:rPr>
        <w:t xml:space="preserve">. </w:t>
      </w:r>
      <w:proofErr w:type="spellStart"/>
      <w:r w:rsidR="00EE0190">
        <w:rPr>
          <w:rFonts w:ascii="Times New Roman" w:hAnsi="Times New Roman"/>
          <w:color w:val="000000"/>
          <w:sz w:val="24"/>
          <w:szCs w:val="24"/>
        </w:rPr>
        <w:t>Magnessium</w:t>
      </w:r>
      <w:proofErr w:type="spellEnd"/>
      <w:r w:rsidR="00EE0190">
        <w:rPr>
          <w:rFonts w:ascii="Times New Roman" w:hAnsi="Times New Roman"/>
          <w:color w:val="000000"/>
          <w:sz w:val="24"/>
          <w:szCs w:val="24"/>
        </w:rPr>
        <w:t xml:space="preserve"> (Mg)</w:t>
      </w:r>
      <w:r w:rsidRPr="002F38F0">
        <w:rPr>
          <w:rFonts w:ascii="Times New Roman" w:hAnsi="Times New Roman"/>
          <w:color w:val="000000"/>
          <w:sz w:val="24"/>
          <w:szCs w:val="24"/>
        </w:rPr>
        <w:t xml:space="preserve"> had the highest concentration while </w:t>
      </w:r>
      <w:r w:rsidR="00EE0190">
        <w:rPr>
          <w:rFonts w:ascii="Times New Roman" w:hAnsi="Times New Roman"/>
          <w:color w:val="000000"/>
          <w:sz w:val="24"/>
          <w:szCs w:val="24"/>
        </w:rPr>
        <w:t>Zinc (</w:t>
      </w:r>
      <w:r w:rsidRPr="002F38F0">
        <w:rPr>
          <w:rFonts w:ascii="Times New Roman" w:hAnsi="Times New Roman"/>
          <w:color w:val="000000"/>
          <w:sz w:val="24"/>
          <w:szCs w:val="24"/>
        </w:rPr>
        <w:t>Zn</w:t>
      </w:r>
      <w:r w:rsidR="00EE0190">
        <w:rPr>
          <w:rFonts w:ascii="Times New Roman" w:hAnsi="Times New Roman"/>
          <w:color w:val="000000"/>
          <w:sz w:val="24"/>
          <w:szCs w:val="24"/>
        </w:rPr>
        <w:t>)</w:t>
      </w:r>
      <w:r w:rsidRPr="002F38F0">
        <w:rPr>
          <w:rFonts w:ascii="Times New Roman" w:hAnsi="Times New Roman"/>
          <w:color w:val="000000"/>
          <w:sz w:val="24"/>
          <w:szCs w:val="24"/>
        </w:rPr>
        <w:t xml:space="preserve"> had the least</w:t>
      </w:r>
      <w:r w:rsidR="00EE0190">
        <w:rPr>
          <w:rFonts w:ascii="Times New Roman" w:hAnsi="Times New Roman"/>
          <w:color w:val="000000"/>
          <w:sz w:val="24"/>
          <w:szCs w:val="24"/>
        </w:rPr>
        <w:t>,</w:t>
      </w:r>
      <w:r w:rsidRPr="002F38F0">
        <w:rPr>
          <w:rFonts w:ascii="Times New Roman" w:hAnsi="Times New Roman"/>
          <w:color w:val="000000"/>
          <w:sz w:val="24"/>
          <w:szCs w:val="24"/>
        </w:rPr>
        <w:t xml:space="preserve"> though the </w:t>
      </w:r>
      <w:proofErr w:type="spellStart"/>
      <w:r w:rsidRPr="002F38F0">
        <w:rPr>
          <w:rFonts w:ascii="Times New Roman" w:hAnsi="Times New Roman"/>
          <w:color w:val="000000"/>
          <w:sz w:val="24"/>
          <w:szCs w:val="24"/>
        </w:rPr>
        <w:t>later</w:t>
      </w:r>
      <w:proofErr w:type="spellEnd"/>
      <w:r w:rsidRPr="002F38F0">
        <w:rPr>
          <w:rFonts w:ascii="Times New Roman" w:hAnsi="Times New Roman"/>
          <w:color w:val="000000"/>
          <w:sz w:val="24"/>
          <w:szCs w:val="24"/>
        </w:rPr>
        <w:t xml:space="preserve"> is required in trace amounts. It might not be regarded as a rich source of Fe when compared to other iron rich herbs.</w:t>
      </w:r>
    </w:p>
    <w:p w:rsidR="00AB68F2" w:rsidRPr="002F38F0" w:rsidRDefault="00AB68F2" w:rsidP="00AB68F2">
      <w:pPr>
        <w:autoSpaceDE w:val="0"/>
        <w:autoSpaceDN w:val="0"/>
        <w:adjustRightInd w:val="0"/>
        <w:spacing w:after="0" w:line="480" w:lineRule="auto"/>
        <w:jc w:val="both"/>
        <w:rPr>
          <w:rFonts w:ascii="Times New Roman" w:hAnsi="Times New Roman"/>
          <w:color w:val="000000"/>
          <w:sz w:val="24"/>
          <w:szCs w:val="24"/>
        </w:rPr>
      </w:pPr>
      <w:r w:rsidRPr="002F38F0">
        <w:rPr>
          <w:rFonts w:ascii="Times New Roman" w:hAnsi="Times New Roman"/>
          <w:b/>
          <w:color w:val="000000"/>
          <w:sz w:val="24"/>
          <w:szCs w:val="24"/>
        </w:rPr>
        <w:t xml:space="preserve">Table 4: Mineral analysis of </w:t>
      </w:r>
      <w:proofErr w:type="spellStart"/>
      <w:proofErr w:type="gramStart"/>
      <w:r w:rsidRPr="002F38F0">
        <w:rPr>
          <w:rFonts w:ascii="Times New Roman" w:hAnsi="Times New Roman"/>
          <w:b/>
          <w:i/>
          <w:color w:val="000000"/>
          <w:sz w:val="24"/>
          <w:szCs w:val="24"/>
        </w:rPr>
        <w:t>A.indica</w:t>
      </w:r>
      <w:proofErr w:type="spellEnd"/>
      <w:proofErr w:type="gramEnd"/>
      <w:r w:rsidRPr="002F38F0">
        <w:rPr>
          <w:rFonts w:ascii="Times New Roman" w:hAnsi="Times New Roman"/>
          <w:b/>
          <w:color w:val="000000"/>
          <w:sz w:val="24"/>
          <w:szCs w:val="24"/>
        </w:rPr>
        <w:t xml:space="preserve"> ethanol leaf extract</w:t>
      </w:r>
      <w:r w:rsidRPr="002F38F0">
        <w:rPr>
          <w:rFonts w:ascii="Times New Roman" w:hAnsi="Times New Roman"/>
          <w:color w:val="000000"/>
          <w:sz w:val="24"/>
          <w:szCs w:val="24"/>
        </w:rPr>
        <w:t xml:space="preserve">: </w:t>
      </w:r>
    </w:p>
    <w:tbl>
      <w:tblPr>
        <w:tblStyle w:val="LightShading"/>
        <w:tblW w:w="9576" w:type="dxa"/>
        <w:shd w:val="clear" w:color="auto" w:fill="FFFFFF" w:themeFill="background1"/>
        <w:tblLook w:val="04A0" w:firstRow="1" w:lastRow="0" w:firstColumn="1" w:lastColumn="0" w:noHBand="0" w:noVBand="1"/>
      </w:tblPr>
      <w:tblGrid>
        <w:gridCol w:w="4788"/>
        <w:gridCol w:w="4788"/>
      </w:tblGrid>
      <w:tr w:rsidR="00AB68F2" w:rsidRPr="002F38F0" w:rsidTr="00EE0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Metal (Mineral)</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rPr>
            </w:pPr>
            <w:r w:rsidRPr="002F38F0">
              <w:rPr>
                <w:rFonts w:ascii="Times New Roman" w:hAnsi="Times New Roman"/>
                <w:color w:val="000000"/>
                <w:sz w:val="24"/>
                <w:szCs w:val="24"/>
              </w:rPr>
              <w:t>Concentration (ppm)</w:t>
            </w:r>
          </w:p>
        </w:tc>
      </w:tr>
      <w:tr w:rsidR="00AB68F2" w:rsidRPr="002F38F0" w:rsidTr="00EE0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Fe</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0.11±0.01</w:t>
            </w:r>
          </w:p>
        </w:tc>
      </w:tr>
      <w:tr w:rsidR="00AB68F2" w:rsidRPr="002F38F0" w:rsidTr="00EE0190">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Mn</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0.14±0.03</w:t>
            </w:r>
          </w:p>
        </w:tc>
      </w:tr>
      <w:tr w:rsidR="00AB68F2" w:rsidRPr="002F38F0" w:rsidTr="00EE0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Zn</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0.08±0.04</w:t>
            </w:r>
          </w:p>
        </w:tc>
      </w:tr>
      <w:tr w:rsidR="00AB68F2" w:rsidRPr="002F38F0" w:rsidTr="00EE0190">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Mg</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0.57±0.07</w:t>
            </w:r>
          </w:p>
        </w:tc>
      </w:tr>
      <w:tr w:rsidR="00AB68F2" w:rsidRPr="002F38F0" w:rsidTr="00EE0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Ca</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F38F0">
              <w:rPr>
                <w:rFonts w:ascii="Times New Roman" w:hAnsi="Times New Roman"/>
                <w:color w:val="000000"/>
                <w:sz w:val="24"/>
                <w:szCs w:val="24"/>
              </w:rPr>
              <w:t>0.34±0.02</w:t>
            </w:r>
          </w:p>
        </w:tc>
      </w:tr>
    </w:tbl>
    <w:p w:rsidR="00BB5F9A" w:rsidRPr="00CC30BA" w:rsidRDefault="00BB5F9A" w:rsidP="00BB5F9A">
      <w:pPr>
        <w:autoSpaceDE w:val="0"/>
        <w:autoSpaceDN w:val="0"/>
        <w:adjustRightInd w:val="0"/>
        <w:spacing w:after="0" w:line="480" w:lineRule="auto"/>
        <w:jc w:val="center"/>
        <w:rPr>
          <w:rFonts w:ascii="Times New Roman" w:hAnsi="Times New Roman"/>
          <w:i/>
          <w:color w:val="000000"/>
          <w:sz w:val="24"/>
          <w:szCs w:val="24"/>
        </w:rPr>
      </w:pPr>
      <w:r w:rsidRPr="00CC30BA">
        <w:rPr>
          <w:rFonts w:ascii="Times New Roman" w:hAnsi="Times New Roman"/>
          <w:i/>
          <w:color w:val="000000"/>
          <w:sz w:val="24"/>
          <w:szCs w:val="24"/>
        </w:rPr>
        <w:t>Values are Mean ± Standard Deviation of mean</w:t>
      </w:r>
      <w:r>
        <w:rPr>
          <w:rFonts w:ascii="Times New Roman" w:hAnsi="Times New Roman"/>
          <w:i/>
          <w:color w:val="000000"/>
          <w:sz w:val="24"/>
          <w:szCs w:val="24"/>
        </w:rPr>
        <w:t xml:space="preserve"> of triplicate determination</w:t>
      </w:r>
    </w:p>
    <w:p w:rsidR="00BB5F9A" w:rsidRPr="002F38F0" w:rsidRDefault="00BB5F9A" w:rsidP="00BB5F9A">
      <w:pPr>
        <w:autoSpaceDE w:val="0"/>
        <w:autoSpaceDN w:val="0"/>
        <w:adjustRightInd w:val="0"/>
        <w:spacing w:after="0" w:line="480" w:lineRule="auto"/>
        <w:jc w:val="both"/>
        <w:rPr>
          <w:rFonts w:ascii="Times New Roman" w:hAnsi="Times New Roman"/>
          <w:color w:val="000000"/>
          <w:sz w:val="24"/>
          <w:szCs w:val="24"/>
        </w:rPr>
      </w:pP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lastRenderedPageBreak/>
        <w:t>DISCUSSION</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The results of this study affirm the high nutritional and bioactive potential of </w:t>
      </w:r>
      <w:proofErr w:type="spellStart"/>
      <w:r w:rsidRPr="002F38F0">
        <w:rPr>
          <w:rFonts w:ascii="Times New Roman" w:hAnsi="Times New Roman"/>
          <w:i/>
          <w:sz w:val="24"/>
          <w:szCs w:val="24"/>
        </w:rPr>
        <w:t>Azadirachta</w:t>
      </w:r>
      <w:proofErr w:type="spellEnd"/>
      <w:r w:rsidRPr="002F38F0">
        <w:rPr>
          <w:rFonts w:ascii="Times New Roman" w:hAnsi="Times New Roman"/>
          <w:i/>
          <w:sz w:val="24"/>
          <w:szCs w:val="24"/>
        </w:rPr>
        <w:t xml:space="preserve"> </w:t>
      </w:r>
      <w:proofErr w:type="spellStart"/>
      <w:r w:rsidRPr="002F38F0">
        <w:rPr>
          <w:rFonts w:ascii="Times New Roman" w:hAnsi="Times New Roman"/>
          <w:i/>
          <w:sz w:val="24"/>
          <w:szCs w:val="24"/>
        </w:rPr>
        <w:t>indica</w:t>
      </w:r>
      <w:proofErr w:type="spellEnd"/>
      <w:r w:rsidRPr="002F38F0">
        <w:rPr>
          <w:rFonts w:ascii="Times New Roman" w:hAnsi="Times New Roman"/>
          <w:i/>
          <w:sz w:val="24"/>
          <w:szCs w:val="24"/>
        </w:rPr>
        <w:t xml:space="preserve"> </w:t>
      </w:r>
      <w:r w:rsidRPr="002F38F0">
        <w:rPr>
          <w:rFonts w:ascii="Times New Roman" w:hAnsi="Times New Roman"/>
          <w:sz w:val="24"/>
          <w:szCs w:val="24"/>
        </w:rPr>
        <w:t>leaf, aligning with previous reports that emphasize its pharmacological versatility and therapeutic value. The proximate composition revealed that the leaf is rich in carbohydrates and fats, suggesting high energy content beneficial for individuals recovering from infections such as malaria. Energy restoration is crucial during malaria infection since parasitic metabolism and host immune activation significantly deplete energy reserves (</w:t>
      </w:r>
      <w:proofErr w:type="spellStart"/>
      <w:r w:rsidR="00FB15BB" w:rsidRPr="00BA5E7E">
        <w:rPr>
          <w:rFonts w:ascii="Times New Roman" w:eastAsia="Times New Roman" w:hAnsi="Times New Roman"/>
          <w:sz w:val="24"/>
          <w:szCs w:val="24"/>
        </w:rPr>
        <w:t>Hirako</w:t>
      </w:r>
      <w:proofErr w:type="spellEnd"/>
      <w:r w:rsidR="00FB15BB" w:rsidRPr="00BA5E7E">
        <w:rPr>
          <w:rFonts w:ascii="Times New Roman" w:eastAsia="Times New Roman" w:hAnsi="Times New Roman"/>
          <w:sz w:val="24"/>
          <w:szCs w:val="24"/>
        </w:rPr>
        <w:t xml:space="preserve"> </w:t>
      </w:r>
      <w:r w:rsidRPr="00FB15BB">
        <w:rPr>
          <w:rFonts w:ascii="Times New Roman" w:hAnsi="Times New Roman"/>
          <w:sz w:val="24"/>
          <w:szCs w:val="24"/>
        </w:rPr>
        <w:t xml:space="preserve">et al., </w:t>
      </w:r>
      <w:r w:rsidR="00FB15BB" w:rsidRPr="00FB15BB">
        <w:rPr>
          <w:rFonts w:ascii="Times New Roman" w:hAnsi="Times New Roman"/>
          <w:sz w:val="24"/>
          <w:szCs w:val="24"/>
        </w:rPr>
        <w:t>2025</w:t>
      </w:r>
      <w:r w:rsidRPr="002F38F0">
        <w:rPr>
          <w:rFonts w:ascii="Times New Roman" w:hAnsi="Times New Roman"/>
          <w:sz w:val="24"/>
          <w:szCs w:val="24"/>
        </w:rPr>
        <w:t>).</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The moderate ash content indicates a considerable mineral load, which was confirmed by the mineral analysis. The dominance of magnesium (0.57 ppm) and calcium (0.34 ppm) is consistent with the essential roles of these elements in enzymatic reactions, neuromuscular function, and oxidative stress regulation during infection (</w:t>
      </w:r>
      <w:proofErr w:type="spellStart"/>
      <w:r w:rsidR="00D86FB8">
        <w:t>Wróblewski</w:t>
      </w:r>
      <w:proofErr w:type="spellEnd"/>
      <w:r w:rsidR="00D86FB8" w:rsidRPr="009E4B86">
        <w:rPr>
          <w:rFonts w:ascii="Times New Roman" w:hAnsi="Times New Roman"/>
          <w:color w:val="FF0000"/>
          <w:sz w:val="24"/>
          <w:szCs w:val="24"/>
        </w:rPr>
        <w:t xml:space="preserve"> </w:t>
      </w:r>
      <w:r w:rsidRPr="00D86FB8">
        <w:rPr>
          <w:rFonts w:ascii="Times New Roman" w:hAnsi="Times New Roman"/>
          <w:sz w:val="24"/>
          <w:szCs w:val="24"/>
        </w:rPr>
        <w:t xml:space="preserve">et al., </w:t>
      </w:r>
      <w:r w:rsidR="00D86FB8" w:rsidRPr="00D86FB8">
        <w:rPr>
          <w:rFonts w:ascii="Times New Roman" w:hAnsi="Times New Roman"/>
          <w:sz w:val="24"/>
          <w:szCs w:val="24"/>
        </w:rPr>
        <w:t>2024</w:t>
      </w:r>
      <w:r w:rsidRPr="002F38F0">
        <w:rPr>
          <w:rFonts w:ascii="Times New Roman" w:hAnsi="Times New Roman"/>
          <w:sz w:val="24"/>
          <w:szCs w:val="24"/>
        </w:rPr>
        <w:t>). The presence of trace elements such as iron, manganese, and zinc, though in small quantities, remains nutritionally relevant because these minerals contribute to hemoglobin synthesis, antioxidant enzyme activation, and immune defense (</w:t>
      </w:r>
      <w:proofErr w:type="spellStart"/>
      <w:r w:rsidR="00D86FB8" w:rsidRPr="002B1CAF">
        <w:rPr>
          <w:rFonts w:ascii="Times New Roman" w:eastAsia="Times New Roman" w:hAnsi="Times New Roman"/>
          <w:sz w:val="24"/>
          <w:szCs w:val="24"/>
        </w:rPr>
        <w:t>Stefanache</w:t>
      </w:r>
      <w:proofErr w:type="spellEnd"/>
      <w:r w:rsidR="00D86FB8" w:rsidRPr="002B1CAF">
        <w:rPr>
          <w:rFonts w:ascii="Times New Roman" w:eastAsia="Times New Roman" w:hAnsi="Times New Roman"/>
          <w:sz w:val="24"/>
          <w:szCs w:val="24"/>
        </w:rPr>
        <w:t xml:space="preserve"> </w:t>
      </w:r>
      <w:r w:rsidRPr="00D86FB8">
        <w:rPr>
          <w:rFonts w:ascii="Times New Roman" w:hAnsi="Times New Roman"/>
          <w:sz w:val="24"/>
          <w:szCs w:val="24"/>
        </w:rPr>
        <w:t>et al., 2023</w:t>
      </w:r>
      <w:r w:rsidRPr="002F38F0">
        <w:rPr>
          <w:rFonts w:ascii="Times New Roman" w:hAnsi="Times New Roman"/>
          <w:sz w:val="24"/>
          <w:szCs w:val="24"/>
        </w:rPr>
        <w:t>). However, the relatively low iron content suggests that neem leaf extract should be complemented with other iron-rich sources to combat malaria-associated anemia effectively.</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Phytochemical screening showed the presence of key bioactive metabolites, including alkaloids, saponins, flavonoids, and cardiac glycosides. These compounds are well-documented for their </w:t>
      </w:r>
      <w:proofErr w:type="spellStart"/>
      <w:r w:rsidRPr="002F38F0">
        <w:rPr>
          <w:rFonts w:ascii="Times New Roman" w:hAnsi="Times New Roman"/>
          <w:sz w:val="24"/>
          <w:szCs w:val="24"/>
        </w:rPr>
        <w:t>antiplasmodial</w:t>
      </w:r>
      <w:proofErr w:type="spellEnd"/>
      <w:r w:rsidRPr="002F38F0">
        <w:rPr>
          <w:rFonts w:ascii="Times New Roman" w:hAnsi="Times New Roman"/>
          <w:sz w:val="24"/>
          <w:szCs w:val="24"/>
        </w:rPr>
        <w:t xml:space="preserve">, antioxidant, and immunomodulatory effects </w:t>
      </w:r>
      <w:r>
        <w:rPr>
          <w:rFonts w:ascii="Times New Roman" w:hAnsi="Times New Roman"/>
          <w:sz w:val="24"/>
          <w:szCs w:val="24"/>
        </w:rPr>
        <w:t>(</w:t>
      </w:r>
      <w:proofErr w:type="spellStart"/>
      <w:r w:rsidRPr="000C6A19">
        <w:rPr>
          <w:rFonts w:ascii="Times New Roman" w:hAnsi="Times New Roman"/>
          <w:sz w:val="24"/>
          <w:szCs w:val="24"/>
        </w:rPr>
        <w:t>Ndumka</w:t>
      </w:r>
      <w:proofErr w:type="spellEnd"/>
      <w:r w:rsidRPr="000C6A19">
        <w:rPr>
          <w:rFonts w:ascii="Times New Roman" w:hAnsi="Times New Roman"/>
          <w:sz w:val="24"/>
          <w:szCs w:val="24"/>
        </w:rPr>
        <w:t xml:space="preserve"> and </w:t>
      </w:r>
      <w:proofErr w:type="spellStart"/>
      <w:r w:rsidRPr="000C6A19">
        <w:rPr>
          <w:rFonts w:ascii="Times New Roman" w:hAnsi="Times New Roman"/>
          <w:sz w:val="24"/>
          <w:szCs w:val="24"/>
        </w:rPr>
        <w:t>Oladejo</w:t>
      </w:r>
      <w:proofErr w:type="spellEnd"/>
      <w:r w:rsidRPr="000C6A19">
        <w:rPr>
          <w:rFonts w:ascii="Times New Roman" w:hAnsi="Times New Roman"/>
          <w:sz w:val="24"/>
          <w:szCs w:val="24"/>
        </w:rPr>
        <w:t>, 2025</w:t>
      </w:r>
      <w:r>
        <w:rPr>
          <w:rFonts w:ascii="Times New Roman" w:hAnsi="Times New Roman"/>
          <w:sz w:val="24"/>
          <w:szCs w:val="24"/>
        </w:rPr>
        <w:t xml:space="preserve">; </w:t>
      </w:r>
      <w:r w:rsidRPr="000C6A19">
        <w:rPr>
          <w:rFonts w:ascii="Times New Roman" w:hAnsi="Times New Roman"/>
          <w:sz w:val="24"/>
          <w:szCs w:val="24"/>
        </w:rPr>
        <w:t>Moneme et al., 202</w:t>
      </w:r>
      <w:r w:rsidR="000C6A19" w:rsidRPr="000C6A19">
        <w:rPr>
          <w:rFonts w:ascii="Times New Roman" w:hAnsi="Times New Roman"/>
          <w:sz w:val="24"/>
          <w:szCs w:val="24"/>
        </w:rPr>
        <w:t>4</w:t>
      </w:r>
      <w:r>
        <w:rPr>
          <w:rFonts w:ascii="Times New Roman" w:hAnsi="Times New Roman"/>
          <w:sz w:val="24"/>
          <w:szCs w:val="24"/>
        </w:rPr>
        <w:t>)</w:t>
      </w:r>
      <w:r w:rsidR="00D86FB8">
        <w:rPr>
          <w:rFonts w:ascii="Times New Roman" w:hAnsi="Times New Roman"/>
          <w:sz w:val="24"/>
          <w:szCs w:val="24"/>
        </w:rPr>
        <w:t xml:space="preserve">. </w:t>
      </w:r>
      <w:r w:rsidRPr="002F38F0">
        <w:rPr>
          <w:rFonts w:ascii="Times New Roman" w:hAnsi="Times New Roman"/>
          <w:sz w:val="24"/>
          <w:szCs w:val="24"/>
        </w:rPr>
        <w:t>Alkaloids and flavonoids, in particular, are known to interfere with Plasmodium metabolic pathways and inhibit parasite proliferation (</w:t>
      </w:r>
      <w:r w:rsidR="00D86FB8" w:rsidRPr="002B1CAF">
        <w:rPr>
          <w:rFonts w:ascii="Times New Roman" w:eastAsia="Times New Roman" w:hAnsi="Times New Roman"/>
          <w:sz w:val="24"/>
          <w:szCs w:val="24"/>
        </w:rPr>
        <w:t>Uzor</w:t>
      </w:r>
      <w:r w:rsidRPr="00D86FB8">
        <w:rPr>
          <w:rFonts w:ascii="Times New Roman" w:hAnsi="Times New Roman"/>
          <w:sz w:val="24"/>
          <w:szCs w:val="24"/>
        </w:rPr>
        <w:t>,</w:t>
      </w:r>
      <w:r w:rsidRPr="00D81CFC">
        <w:rPr>
          <w:rFonts w:ascii="Times New Roman" w:hAnsi="Times New Roman"/>
          <w:color w:val="FF0000"/>
          <w:sz w:val="24"/>
          <w:szCs w:val="24"/>
        </w:rPr>
        <w:t xml:space="preserve"> </w:t>
      </w:r>
      <w:r w:rsidRPr="00D86FB8">
        <w:rPr>
          <w:rFonts w:ascii="Times New Roman" w:hAnsi="Times New Roman"/>
          <w:sz w:val="24"/>
          <w:szCs w:val="24"/>
        </w:rPr>
        <w:t>2020</w:t>
      </w:r>
      <w:r w:rsidRPr="002F38F0">
        <w:rPr>
          <w:rFonts w:ascii="Times New Roman" w:hAnsi="Times New Roman"/>
          <w:sz w:val="24"/>
          <w:szCs w:val="24"/>
        </w:rPr>
        <w:t xml:space="preserve">). The high saponin content (4.98 %) may enhance cell membrane permeability and promote immune response, although excessive intake could cause hemolytic effects; thus, controlled use is </w:t>
      </w:r>
      <w:r w:rsidRPr="002F38F0">
        <w:rPr>
          <w:rFonts w:ascii="Times New Roman" w:hAnsi="Times New Roman"/>
          <w:sz w:val="24"/>
          <w:szCs w:val="24"/>
        </w:rPr>
        <w:lastRenderedPageBreak/>
        <w:t>recommended (</w:t>
      </w:r>
      <w:r w:rsidR="00D86FB8">
        <w:t>Shen</w:t>
      </w:r>
      <w:r w:rsidR="00D86FB8" w:rsidRPr="00D81CFC">
        <w:rPr>
          <w:rFonts w:ascii="Times New Roman" w:hAnsi="Times New Roman"/>
          <w:color w:val="FF0000"/>
          <w:sz w:val="24"/>
          <w:szCs w:val="24"/>
        </w:rPr>
        <w:t xml:space="preserve"> </w:t>
      </w:r>
      <w:r w:rsidRPr="00D86FB8">
        <w:rPr>
          <w:rFonts w:ascii="Times New Roman" w:hAnsi="Times New Roman"/>
          <w:sz w:val="24"/>
          <w:szCs w:val="24"/>
        </w:rPr>
        <w:t xml:space="preserve">et al., </w:t>
      </w:r>
      <w:r w:rsidR="00D86FB8" w:rsidRPr="00D86FB8">
        <w:rPr>
          <w:rFonts w:ascii="Times New Roman" w:hAnsi="Times New Roman"/>
          <w:sz w:val="24"/>
          <w:szCs w:val="24"/>
        </w:rPr>
        <w:t>2024</w:t>
      </w:r>
      <w:r w:rsidRPr="002F38F0">
        <w:rPr>
          <w:rFonts w:ascii="Times New Roman" w:hAnsi="Times New Roman"/>
          <w:sz w:val="24"/>
          <w:szCs w:val="24"/>
        </w:rPr>
        <w:t>). The moderate presence of cardiac glycosides (5.2 %) suggests potential in improving circulatory efficiency and reducing cardiac strain, which can be beneficial in severe malaria cases characterized by hemodynamic imbalance (</w:t>
      </w:r>
      <w:r w:rsidR="00D86FB8" w:rsidRPr="00FB0062">
        <w:rPr>
          <w:rFonts w:ascii="Times New Roman" w:eastAsia="Times New Roman" w:hAnsi="Times New Roman"/>
          <w:sz w:val="24"/>
          <w:szCs w:val="24"/>
        </w:rPr>
        <w:t xml:space="preserve">Yun </w:t>
      </w:r>
      <w:r w:rsidRPr="00D86FB8">
        <w:rPr>
          <w:rFonts w:ascii="Times New Roman" w:hAnsi="Times New Roman"/>
          <w:sz w:val="24"/>
          <w:szCs w:val="24"/>
        </w:rPr>
        <w:t xml:space="preserve">et al., </w:t>
      </w:r>
      <w:r w:rsidR="00D86FB8" w:rsidRPr="00D86FB8">
        <w:rPr>
          <w:rFonts w:ascii="Times New Roman" w:hAnsi="Times New Roman"/>
          <w:sz w:val="24"/>
          <w:szCs w:val="24"/>
        </w:rPr>
        <w:t>2021</w:t>
      </w:r>
      <w:r w:rsidRPr="002F38F0">
        <w:rPr>
          <w:rFonts w:ascii="Times New Roman" w:hAnsi="Times New Roman"/>
          <w:sz w:val="24"/>
          <w:szCs w:val="24"/>
        </w:rPr>
        <w:t>).</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The vitamin composition further supports the nutraceutical potential of A. indica. The high levels of vitamin C (ascorbic acid) and vitamin E (tocopherol) underscore its potent antioxidant capacity, which may protect red blood cells and organ tissues from oxidative damage induced by malaria infection (</w:t>
      </w:r>
      <w:r w:rsidR="00C403A0" w:rsidRPr="00305928">
        <w:rPr>
          <w:rFonts w:ascii="Times New Roman" w:eastAsia="Times New Roman" w:hAnsi="Times New Roman"/>
          <w:sz w:val="24"/>
          <w:szCs w:val="24"/>
        </w:rPr>
        <w:t xml:space="preserve">Gomes </w:t>
      </w:r>
      <w:r w:rsidRPr="00C403A0">
        <w:rPr>
          <w:rFonts w:ascii="Times New Roman" w:hAnsi="Times New Roman"/>
          <w:sz w:val="24"/>
          <w:szCs w:val="24"/>
        </w:rPr>
        <w:t xml:space="preserve">et al., </w:t>
      </w:r>
      <w:r w:rsidR="00C403A0" w:rsidRPr="00C403A0">
        <w:rPr>
          <w:rFonts w:ascii="Times New Roman" w:hAnsi="Times New Roman"/>
          <w:sz w:val="24"/>
          <w:szCs w:val="24"/>
        </w:rPr>
        <w:t>2022</w:t>
      </w:r>
      <w:r w:rsidRPr="002F38F0">
        <w:rPr>
          <w:rFonts w:ascii="Times New Roman" w:hAnsi="Times New Roman"/>
          <w:sz w:val="24"/>
          <w:szCs w:val="24"/>
        </w:rPr>
        <w:t>). Vitamin C also aids in iron absorption</w:t>
      </w:r>
      <w:r>
        <w:rPr>
          <w:rFonts w:ascii="Times New Roman" w:hAnsi="Times New Roman"/>
          <w:sz w:val="24"/>
          <w:szCs w:val="24"/>
        </w:rPr>
        <w:t xml:space="preserve"> (</w:t>
      </w:r>
      <w:r w:rsidR="000C6A19" w:rsidRPr="000C6A19">
        <w:rPr>
          <w:rFonts w:ascii="Times New Roman" w:hAnsi="Times New Roman"/>
          <w:sz w:val="24"/>
          <w:szCs w:val="24"/>
        </w:rPr>
        <w:t>Oladejo</w:t>
      </w:r>
      <w:r w:rsidRPr="000C6A19">
        <w:rPr>
          <w:rFonts w:ascii="Times New Roman" w:hAnsi="Times New Roman"/>
          <w:sz w:val="24"/>
          <w:szCs w:val="24"/>
        </w:rPr>
        <w:t>, 2019</w:t>
      </w:r>
      <w:r>
        <w:rPr>
          <w:rFonts w:ascii="Times New Roman" w:hAnsi="Times New Roman"/>
          <w:sz w:val="24"/>
          <w:szCs w:val="24"/>
        </w:rPr>
        <w:t>)</w:t>
      </w:r>
      <w:r w:rsidRPr="002F38F0">
        <w:rPr>
          <w:rFonts w:ascii="Times New Roman" w:hAnsi="Times New Roman"/>
          <w:sz w:val="24"/>
          <w:szCs w:val="24"/>
        </w:rPr>
        <w:t>, enhancing the potential of neem leaves to prevent anemia. The presence of B-complex vitamins such as thiamine, riboflavin, and pyridoxine contributes to cellular metabolism, nervous system function, and overall immune competence (</w:t>
      </w:r>
      <w:r w:rsidR="000C6A19">
        <w:rPr>
          <w:rFonts w:ascii="Times New Roman" w:hAnsi="Times New Roman"/>
          <w:sz w:val="24"/>
          <w:szCs w:val="24"/>
        </w:rPr>
        <w:t>Anyanwu et al., 2023</w:t>
      </w:r>
      <w:r w:rsidRPr="002F38F0">
        <w:rPr>
          <w:rFonts w:ascii="Times New Roman" w:hAnsi="Times New Roman"/>
          <w:sz w:val="24"/>
          <w:szCs w:val="24"/>
        </w:rPr>
        <w:t xml:space="preserve">). Notably, the low folic acid content aligns with previous findings that neem leaves are not a major source of folate, though this may be beneficial in malaria therapy since excess folate can interfere with antifolate antimalarial drugs like </w:t>
      </w:r>
      <w:proofErr w:type="spellStart"/>
      <w:r w:rsidRPr="002F38F0">
        <w:rPr>
          <w:rFonts w:ascii="Times New Roman" w:hAnsi="Times New Roman"/>
          <w:sz w:val="24"/>
          <w:szCs w:val="24"/>
        </w:rPr>
        <w:t>sulfadoxine</w:t>
      </w:r>
      <w:proofErr w:type="spellEnd"/>
      <w:r w:rsidRPr="002F38F0">
        <w:rPr>
          <w:rFonts w:ascii="Times New Roman" w:hAnsi="Times New Roman"/>
          <w:sz w:val="24"/>
          <w:szCs w:val="24"/>
        </w:rPr>
        <w:t>-pyrimethamine (</w:t>
      </w:r>
      <w:proofErr w:type="spellStart"/>
      <w:r w:rsidR="000566A2" w:rsidRPr="00084417">
        <w:rPr>
          <w:rFonts w:ascii="Times New Roman" w:eastAsia="Times New Roman" w:hAnsi="Times New Roman"/>
          <w:sz w:val="24"/>
          <w:szCs w:val="24"/>
        </w:rPr>
        <w:t>Verhoef</w:t>
      </w:r>
      <w:proofErr w:type="spellEnd"/>
      <w:r w:rsidR="000566A2">
        <w:rPr>
          <w:rFonts w:ascii="Times New Roman" w:eastAsia="Times New Roman" w:hAnsi="Times New Roman"/>
          <w:sz w:val="24"/>
          <w:szCs w:val="24"/>
        </w:rPr>
        <w:t xml:space="preserve"> et al.</w:t>
      </w:r>
      <w:r w:rsidRPr="002F38F0">
        <w:rPr>
          <w:rFonts w:ascii="Times New Roman" w:hAnsi="Times New Roman"/>
          <w:sz w:val="24"/>
          <w:szCs w:val="24"/>
        </w:rPr>
        <w:t xml:space="preserve">, </w:t>
      </w:r>
      <w:r w:rsidR="000566A2">
        <w:rPr>
          <w:rFonts w:ascii="Times New Roman" w:hAnsi="Times New Roman"/>
          <w:sz w:val="24"/>
          <w:szCs w:val="24"/>
        </w:rPr>
        <w:t>2017</w:t>
      </w:r>
      <w:r w:rsidRPr="002F38F0">
        <w:rPr>
          <w:rFonts w:ascii="Times New Roman" w:hAnsi="Times New Roman"/>
          <w:sz w:val="24"/>
          <w:szCs w:val="24"/>
        </w:rPr>
        <w:t>).</w:t>
      </w:r>
    </w:p>
    <w:p w:rsidR="00AB68F2"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The combined nutrient-phytochemical profile suggests that </w:t>
      </w:r>
      <w:r>
        <w:rPr>
          <w:rFonts w:ascii="Times New Roman" w:hAnsi="Times New Roman"/>
          <w:i/>
          <w:sz w:val="24"/>
          <w:szCs w:val="24"/>
        </w:rPr>
        <w:t xml:space="preserve">A. </w:t>
      </w:r>
      <w:proofErr w:type="gramStart"/>
      <w:r>
        <w:rPr>
          <w:rFonts w:ascii="Times New Roman" w:hAnsi="Times New Roman"/>
          <w:i/>
          <w:sz w:val="24"/>
          <w:szCs w:val="24"/>
        </w:rPr>
        <w:t>indica</w:t>
      </w:r>
      <w:r w:rsidRPr="002F38F0">
        <w:rPr>
          <w:rFonts w:ascii="Times New Roman" w:hAnsi="Times New Roman"/>
          <w:i/>
          <w:sz w:val="24"/>
          <w:szCs w:val="24"/>
        </w:rPr>
        <w:t xml:space="preserve">  </w:t>
      </w:r>
      <w:r w:rsidRPr="002F38F0">
        <w:rPr>
          <w:rFonts w:ascii="Times New Roman" w:hAnsi="Times New Roman"/>
          <w:sz w:val="24"/>
          <w:szCs w:val="24"/>
        </w:rPr>
        <w:t>leaf</w:t>
      </w:r>
      <w:proofErr w:type="gramEnd"/>
      <w:r w:rsidRPr="002F38F0">
        <w:rPr>
          <w:rFonts w:ascii="Times New Roman" w:hAnsi="Times New Roman"/>
          <w:sz w:val="24"/>
          <w:szCs w:val="24"/>
        </w:rPr>
        <w:t xml:space="preserve"> may exert its malaria-ameliorative effects through multiple mechanis</w:t>
      </w:r>
      <w:r>
        <w:rPr>
          <w:rFonts w:ascii="Times New Roman" w:hAnsi="Times New Roman"/>
          <w:sz w:val="24"/>
          <w:szCs w:val="24"/>
        </w:rPr>
        <w:t xml:space="preserve">ms; such as </w:t>
      </w:r>
      <w:r w:rsidRPr="002F38F0">
        <w:rPr>
          <w:rFonts w:ascii="Times New Roman" w:hAnsi="Times New Roman"/>
          <w:sz w:val="24"/>
          <w:szCs w:val="24"/>
        </w:rPr>
        <w:t xml:space="preserve">direct </w:t>
      </w:r>
      <w:proofErr w:type="spellStart"/>
      <w:r w:rsidRPr="002F38F0">
        <w:rPr>
          <w:rFonts w:ascii="Times New Roman" w:hAnsi="Times New Roman"/>
          <w:sz w:val="24"/>
          <w:szCs w:val="24"/>
        </w:rPr>
        <w:t>antiplasmodial</w:t>
      </w:r>
      <w:proofErr w:type="spellEnd"/>
      <w:r w:rsidRPr="002F38F0">
        <w:rPr>
          <w:rFonts w:ascii="Times New Roman" w:hAnsi="Times New Roman"/>
          <w:sz w:val="24"/>
          <w:szCs w:val="24"/>
        </w:rPr>
        <w:t xml:space="preserve"> activity mediated by alkaloids and flavonoids, antioxidant defense via vitamins C and E, immunomodulation through saponins and triterpenoids, and nutritional restoration of minerals and energy substrates depleted during infection</w:t>
      </w:r>
      <w:r w:rsidR="000566A2">
        <w:rPr>
          <w:rFonts w:ascii="Times New Roman" w:hAnsi="Times New Roman"/>
          <w:sz w:val="24"/>
          <w:szCs w:val="24"/>
        </w:rPr>
        <w:t xml:space="preserve"> (</w:t>
      </w:r>
      <w:r w:rsidR="000566A2" w:rsidRPr="00084417">
        <w:rPr>
          <w:rFonts w:ascii="Times New Roman" w:eastAsia="Times New Roman" w:hAnsi="Times New Roman"/>
          <w:sz w:val="24"/>
          <w:szCs w:val="24"/>
        </w:rPr>
        <w:t>Renda</w:t>
      </w:r>
      <w:r w:rsidR="000566A2">
        <w:rPr>
          <w:rFonts w:ascii="Times New Roman" w:eastAsia="Times New Roman" w:hAnsi="Times New Roman"/>
          <w:sz w:val="24"/>
          <w:szCs w:val="24"/>
        </w:rPr>
        <w:t xml:space="preserve"> et al., 2022</w:t>
      </w:r>
      <w:r w:rsidR="000566A2">
        <w:rPr>
          <w:rFonts w:ascii="Times New Roman" w:hAnsi="Times New Roman"/>
          <w:sz w:val="24"/>
          <w:szCs w:val="24"/>
        </w:rPr>
        <w:t>)</w:t>
      </w:r>
      <w:r w:rsidRPr="002F38F0">
        <w:rPr>
          <w:rFonts w:ascii="Times New Roman" w:hAnsi="Times New Roman"/>
          <w:sz w:val="24"/>
          <w:szCs w:val="24"/>
        </w:rPr>
        <w:t>. These multi-targeted actions make neem a valuable candidate for integration into nutritional interventions for malaria-endemic regions, particularly as a complementary therapy to conventional antimalarial drugs</w:t>
      </w:r>
      <w:r>
        <w:rPr>
          <w:rFonts w:ascii="Times New Roman" w:hAnsi="Times New Roman"/>
          <w:sz w:val="24"/>
          <w:szCs w:val="24"/>
        </w:rPr>
        <w:t>.</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However, the study’s results should be interpreted with caution. The low protein content (1.32 %) limits its nutritional value as a primary protein source, and the observed phytochemical concentrations warrant toxicological evaluation to establish safe consumption thresholds. </w:t>
      </w:r>
      <w:r w:rsidRPr="002F38F0">
        <w:rPr>
          <w:rFonts w:ascii="Times New Roman" w:hAnsi="Times New Roman"/>
          <w:sz w:val="24"/>
          <w:szCs w:val="24"/>
        </w:rPr>
        <w:lastRenderedPageBreak/>
        <w:t xml:space="preserve">Moreover, further in vivo and in vitro </w:t>
      </w:r>
      <w:proofErr w:type="spellStart"/>
      <w:r w:rsidRPr="002F38F0">
        <w:rPr>
          <w:rFonts w:ascii="Times New Roman" w:hAnsi="Times New Roman"/>
          <w:sz w:val="24"/>
          <w:szCs w:val="24"/>
        </w:rPr>
        <w:t>antiplasmodial</w:t>
      </w:r>
      <w:proofErr w:type="spellEnd"/>
      <w:r w:rsidRPr="002F38F0">
        <w:rPr>
          <w:rFonts w:ascii="Times New Roman" w:hAnsi="Times New Roman"/>
          <w:sz w:val="24"/>
          <w:szCs w:val="24"/>
        </w:rPr>
        <w:t xml:space="preserve"> assays are necessary to correlate these nutritional findings with biological efficacy.</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Overall, this study contributes to the growing evidence supporting the nutritional and therapeutic role of </w:t>
      </w:r>
      <w:proofErr w:type="spellStart"/>
      <w:r w:rsidRPr="002F38F0">
        <w:rPr>
          <w:rFonts w:ascii="Times New Roman" w:hAnsi="Times New Roman"/>
          <w:i/>
          <w:sz w:val="24"/>
          <w:szCs w:val="24"/>
        </w:rPr>
        <w:t>Azadirachta</w:t>
      </w:r>
      <w:proofErr w:type="spellEnd"/>
      <w:r w:rsidRPr="002F38F0">
        <w:rPr>
          <w:rFonts w:ascii="Times New Roman" w:hAnsi="Times New Roman"/>
          <w:i/>
          <w:sz w:val="24"/>
          <w:szCs w:val="24"/>
        </w:rPr>
        <w:t xml:space="preserve"> </w:t>
      </w:r>
      <w:proofErr w:type="spellStart"/>
      <w:r w:rsidRPr="002F38F0">
        <w:rPr>
          <w:rFonts w:ascii="Times New Roman" w:hAnsi="Times New Roman"/>
          <w:i/>
          <w:sz w:val="24"/>
          <w:szCs w:val="24"/>
        </w:rPr>
        <w:t>indica</w:t>
      </w:r>
      <w:proofErr w:type="spellEnd"/>
      <w:r w:rsidRPr="002F38F0">
        <w:rPr>
          <w:rFonts w:ascii="Times New Roman" w:hAnsi="Times New Roman"/>
          <w:i/>
          <w:sz w:val="24"/>
          <w:szCs w:val="24"/>
        </w:rPr>
        <w:t xml:space="preserve"> </w:t>
      </w:r>
      <w:r w:rsidRPr="002F38F0">
        <w:rPr>
          <w:rFonts w:ascii="Times New Roman" w:hAnsi="Times New Roman"/>
          <w:sz w:val="24"/>
          <w:szCs w:val="24"/>
        </w:rPr>
        <w:t xml:space="preserve">in malaria management. It highlights its potential as a natural adjunct for enhancing recovery, preventing oxidative organ damage, and replenishing vital micronutrients in affected individuals. </w:t>
      </w:r>
    </w:p>
    <w:p w:rsidR="00CC30BA" w:rsidRDefault="00CC30BA" w:rsidP="00AB68F2">
      <w:pPr>
        <w:spacing w:after="0" w:line="480" w:lineRule="auto"/>
        <w:jc w:val="both"/>
        <w:rPr>
          <w:rFonts w:ascii="Times New Roman" w:hAnsi="Times New Roman"/>
          <w:b/>
          <w:sz w:val="24"/>
          <w:szCs w:val="24"/>
        </w:rPr>
      </w:pP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t>CONCLUSION</w:t>
      </w:r>
    </w:p>
    <w:p w:rsidR="00AB68F2" w:rsidRPr="002F38F0" w:rsidRDefault="00AB68F2" w:rsidP="00AB68F2">
      <w:pPr>
        <w:spacing w:after="0" w:line="480" w:lineRule="auto"/>
        <w:jc w:val="both"/>
        <w:rPr>
          <w:rFonts w:ascii="Times New Roman" w:hAnsi="Times New Roman"/>
          <w:sz w:val="24"/>
          <w:szCs w:val="24"/>
        </w:rPr>
      </w:pPr>
      <w:proofErr w:type="spellStart"/>
      <w:r w:rsidRPr="002F38F0">
        <w:rPr>
          <w:rFonts w:ascii="Times New Roman" w:hAnsi="Times New Roman"/>
          <w:i/>
          <w:sz w:val="24"/>
          <w:szCs w:val="24"/>
        </w:rPr>
        <w:t>Azadirachta</w:t>
      </w:r>
      <w:proofErr w:type="spellEnd"/>
      <w:r w:rsidRPr="002F38F0">
        <w:rPr>
          <w:rFonts w:ascii="Times New Roman" w:hAnsi="Times New Roman"/>
          <w:i/>
          <w:sz w:val="24"/>
          <w:szCs w:val="24"/>
        </w:rPr>
        <w:t xml:space="preserve"> </w:t>
      </w:r>
      <w:proofErr w:type="spellStart"/>
      <w:r w:rsidRPr="002F38F0">
        <w:rPr>
          <w:rFonts w:ascii="Times New Roman" w:hAnsi="Times New Roman"/>
          <w:i/>
          <w:sz w:val="24"/>
          <w:szCs w:val="24"/>
        </w:rPr>
        <w:t>indica</w:t>
      </w:r>
      <w:proofErr w:type="spellEnd"/>
      <w:r w:rsidRPr="002F38F0">
        <w:rPr>
          <w:rFonts w:ascii="Times New Roman" w:hAnsi="Times New Roman"/>
          <w:i/>
          <w:sz w:val="24"/>
          <w:szCs w:val="24"/>
        </w:rPr>
        <w:t xml:space="preserve"> </w:t>
      </w:r>
      <w:r w:rsidRPr="002F38F0">
        <w:rPr>
          <w:rFonts w:ascii="Times New Roman" w:hAnsi="Times New Roman"/>
          <w:sz w:val="24"/>
          <w:szCs w:val="24"/>
        </w:rPr>
        <w:t>has demonstrated promising nutritional-therapeutic potential and could be integrated into dietary and herbal formulations aimed at enhancing recovery and reducing malaria-associated complications. However, further studies, particularly controlled clinical trials are recommended to establish optimal dosage, bioavailability, safety profile and interactions with conventional antimalarial drugs. Such investigations will help to scientifically validate the traditional use of neem and promote its safe incorporation into evidence-based malaria management programs.</w:t>
      </w: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523DC" w:rsidRDefault="00A523DC" w:rsidP="00AB68F2">
      <w:pPr>
        <w:spacing w:after="0" w:line="480" w:lineRule="auto"/>
        <w:jc w:val="both"/>
        <w:rPr>
          <w:rFonts w:ascii="Times New Roman" w:hAnsi="Times New Roman"/>
          <w:b/>
          <w:sz w:val="24"/>
          <w:szCs w:val="24"/>
        </w:rPr>
      </w:pPr>
    </w:p>
    <w:p w:rsidR="00A523DC" w:rsidRDefault="00A523DC" w:rsidP="00AB68F2">
      <w:pPr>
        <w:spacing w:after="0" w:line="480" w:lineRule="auto"/>
        <w:jc w:val="both"/>
        <w:rPr>
          <w:rFonts w:ascii="Times New Roman" w:hAnsi="Times New Roman"/>
          <w:b/>
          <w:sz w:val="24"/>
          <w:szCs w:val="24"/>
        </w:rPr>
      </w:pPr>
    </w:p>
    <w:p w:rsidR="00A523DC" w:rsidRDefault="00A523DC" w:rsidP="00AB68F2">
      <w:pPr>
        <w:spacing w:after="0" w:line="480" w:lineRule="auto"/>
        <w:jc w:val="both"/>
        <w:rPr>
          <w:rFonts w:ascii="Times New Roman" w:hAnsi="Times New Roman"/>
          <w:b/>
          <w:sz w:val="24"/>
          <w:szCs w:val="24"/>
        </w:rPr>
      </w:pPr>
    </w:p>
    <w:p w:rsidR="00CC30BA" w:rsidRDefault="00CC30BA" w:rsidP="00AB68F2">
      <w:pPr>
        <w:spacing w:after="0" w:line="480" w:lineRule="auto"/>
        <w:jc w:val="both"/>
        <w:rPr>
          <w:rFonts w:ascii="Times New Roman" w:hAnsi="Times New Roman"/>
          <w:b/>
          <w:sz w:val="24"/>
          <w:szCs w:val="24"/>
        </w:rPr>
      </w:pPr>
    </w:p>
    <w:p w:rsidR="00CC30BA" w:rsidRPr="00CC30BA" w:rsidRDefault="000C6A19" w:rsidP="00CC30BA">
      <w:pPr>
        <w:spacing w:after="0" w:line="480" w:lineRule="auto"/>
        <w:jc w:val="center"/>
        <w:rPr>
          <w:rFonts w:ascii="Times New Roman" w:hAnsi="Times New Roman"/>
          <w:b/>
          <w:sz w:val="24"/>
          <w:szCs w:val="24"/>
        </w:rPr>
      </w:pPr>
      <w:r w:rsidRPr="000C6A19">
        <w:rPr>
          <w:rFonts w:ascii="Times New Roman" w:hAnsi="Times New Roman"/>
          <w:b/>
          <w:sz w:val="24"/>
          <w:szCs w:val="24"/>
        </w:rPr>
        <w:lastRenderedPageBreak/>
        <w:t>REFERENCES</w:t>
      </w:r>
    </w:p>
    <w:p w:rsidR="00DC17BC" w:rsidRPr="0006509E" w:rsidRDefault="00DC17BC" w:rsidP="0006509E">
      <w:pPr>
        <w:spacing w:after="0" w:line="480" w:lineRule="auto"/>
        <w:jc w:val="both"/>
        <w:rPr>
          <w:rStyle w:val="HTMLCite"/>
          <w:rFonts w:ascii="Times New Roman" w:hAnsi="Times New Roman"/>
          <w:i w:val="0"/>
          <w:iCs w:val="0"/>
          <w:sz w:val="24"/>
          <w:szCs w:val="24"/>
        </w:rPr>
      </w:pPr>
      <w:r w:rsidRPr="0006509E">
        <w:rPr>
          <w:rStyle w:val="HTMLCite"/>
          <w:rFonts w:ascii="Times New Roman" w:hAnsi="Times New Roman"/>
          <w:i w:val="0"/>
          <w:sz w:val="24"/>
          <w:szCs w:val="24"/>
        </w:rPr>
        <w:t xml:space="preserve">Ahmed, M., </w:t>
      </w:r>
      <w:proofErr w:type="spellStart"/>
      <w:r w:rsidRPr="0006509E">
        <w:rPr>
          <w:rStyle w:val="HTMLCite"/>
          <w:rFonts w:ascii="Times New Roman" w:hAnsi="Times New Roman"/>
          <w:i w:val="0"/>
          <w:sz w:val="24"/>
          <w:szCs w:val="24"/>
        </w:rPr>
        <w:t>Marrez</w:t>
      </w:r>
      <w:proofErr w:type="spellEnd"/>
      <w:r w:rsidRPr="0006509E">
        <w:rPr>
          <w:rStyle w:val="HTMLCite"/>
          <w:rFonts w:ascii="Times New Roman" w:hAnsi="Times New Roman"/>
          <w:i w:val="0"/>
          <w:sz w:val="24"/>
          <w:szCs w:val="24"/>
        </w:rPr>
        <w:t xml:space="preserve">, D. A., Mohamed </w:t>
      </w:r>
      <w:proofErr w:type="spellStart"/>
      <w:r w:rsidRPr="0006509E">
        <w:rPr>
          <w:rStyle w:val="HTMLCite"/>
          <w:rFonts w:ascii="Times New Roman" w:hAnsi="Times New Roman"/>
          <w:i w:val="0"/>
          <w:sz w:val="24"/>
          <w:szCs w:val="24"/>
        </w:rPr>
        <w:t>Abdelmoeen</w:t>
      </w:r>
      <w:proofErr w:type="spellEnd"/>
      <w:r w:rsidRPr="0006509E">
        <w:rPr>
          <w:rStyle w:val="HTMLCite"/>
          <w:rFonts w:ascii="Times New Roman" w:hAnsi="Times New Roman"/>
          <w:i w:val="0"/>
          <w:sz w:val="24"/>
          <w:szCs w:val="24"/>
        </w:rPr>
        <w:t xml:space="preserve">, N., </w:t>
      </w:r>
      <w:proofErr w:type="spellStart"/>
      <w:r w:rsidRPr="0006509E">
        <w:rPr>
          <w:rStyle w:val="HTMLCite"/>
          <w:rFonts w:ascii="Times New Roman" w:hAnsi="Times New Roman"/>
          <w:i w:val="0"/>
          <w:sz w:val="24"/>
          <w:szCs w:val="24"/>
        </w:rPr>
        <w:t>Abdelmoneem</w:t>
      </w:r>
      <w:proofErr w:type="spellEnd"/>
      <w:r w:rsidRPr="0006509E">
        <w:rPr>
          <w:rStyle w:val="HTMLCite"/>
          <w:rFonts w:ascii="Times New Roman" w:hAnsi="Times New Roman"/>
          <w:i w:val="0"/>
          <w:sz w:val="24"/>
          <w:szCs w:val="24"/>
        </w:rPr>
        <w:t xml:space="preserve"> Mahmoud, E., Ali, M. A.-S., </w:t>
      </w:r>
      <w:proofErr w:type="spellStart"/>
      <w:r w:rsidRPr="0006509E">
        <w:rPr>
          <w:rStyle w:val="HTMLCite"/>
          <w:rFonts w:ascii="Times New Roman" w:hAnsi="Times New Roman"/>
          <w:i w:val="0"/>
          <w:sz w:val="24"/>
          <w:szCs w:val="24"/>
        </w:rPr>
        <w:t>Decsi</w:t>
      </w:r>
      <w:proofErr w:type="spellEnd"/>
      <w:r w:rsidRPr="0006509E">
        <w:rPr>
          <w:rStyle w:val="HTMLCite"/>
          <w:rFonts w:ascii="Times New Roman" w:hAnsi="Times New Roman"/>
          <w:i w:val="0"/>
          <w:sz w:val="24"/>
          <w:szCs w:val="24"/>
        </w:rPr>
        <w:t xml:space="preserve">, K., &amp; </w:t>
      </w:r>
      <w:proofErr w:type="spellStart"/>
      <w:r w:rsidRPr="0006509E">
        <w:rPr>
          <w:rStyle w:val="HTMLCite"/>
          <w:rFonts w:ascii="Times New Roman" w:hAnsi="Times New Roman"/>
          <w:i w:val="0"/>
          <w:sz w:val="24"/>
          <w:szCs w:val="24"/>
        </w:rPr>
        <w:t>Tóth</w:t>
      </w:r>
      <w:proofErr w:type="spellEnd"/>
      <w:r w:rsidRPr="0006509E">
        <w:rPr>
          <w:rStyle w:val="HTMLCite"/>
          <w:rFonts w:ascii="Times New Roman" w:hAnsi="Times New Roman"/>
          <w:i w:val="0"/>
          <w:sz w:val="24"/>
          <w:szCs w:val="24"/>
        </w:rPr>
        <w:t xml:space="preserve">, Z. (2023). Studying the antioxidant and the antimicrobial activities of leaf successive extracts compared to the green-chemically synthesized silver nanoparticles and the crude aqueous extract from </w:t>
      </w:r>
      <w:proofErr w:type="spellStart"/>
      <w:r w:rsidRPr="0006509E">
        <w:rPr>
          <w:rStyle w:val="HTMLCite"/>
          <w:rFonts w:ascii="Times New Roman" w:hAnsi="Times New Roman"/>
          <w:i w:val="0"/>
          <w:sz w:val="24"/>
          <w:szCs w:val="24"/>
        </w:rPr>
        <w:t>Azadirachta</w:t>
      </w:r>
      <w:proofErr w:type="spellEnd"/>
      <w:r w:rsidRPr="0006509E">
        <w:rPr>
          <w:rStyle w:val="HTMLCite"/>
          <w:rFonts w:ascii="Times New Roman" w:hAnsi="Times New Roman"/>
          <w:i w:val="0"/>
          <w:sz w:val="24"/>
          <w:szCs w:val="24"/>
        </w:rPr>
        <w:t xml:space="preserve"> </w:t>
      </w:r>
      <w:proofErr w:type="spellStart"/>
      <w:r w:rsidRPr="0006509E">
        <w:rPr>
          <w:rStyle w:val="HTMLCite"/>
          <w:rFonts w:ascii="Times New Roman" w:hAnsi="Times New Roman"/>
          <w:i w:val="0"/>
          <w:sz w:val="24"/>
          <w:szCs w:val="24"/>
        </w:rPr>
        <w:t>indica</w:t>
      </w:r>
      <w:proofErr w:type="spellEnd"/>
      <w:r w:rsidRPr="0006509E">
        <w:rPr>
          <w:rStyle w:val="HTMLCite"/>
          <w:rFonts w:ascii="Times New Roman" w:hAnsi="Times New Roman"/>
          <w:i w:val="0"/>
          <w:sz w:val="24"/>
          <w:szCs w:val="24"/>
        </w:rPr>
        <w:t xml:space="preserve">. Processes, 11(6), 1644. </w:t>
      </w:r>
      <w:hyperlink r:id="rId7" w:history="1">
        <w:r w:rsidRPr="0006509E">
          <w:rPr>
            <w:rStyle w:val="Hyperlink"/>
            <w:rFonts w:ascii="Times New Roman" w:hAnsi="Times New Roman"/>
            <w:sz w:val="24"/>
            <w:szCs w:val="24"/>
          </w:rPr>
          <w:t>https://doi.org/10.3390/pr11061644</w:t>
        </w:r>
      </w:hyperlink>
    </w:p>
    <w:p w:rsidR="00DC17BC" w:rsidRPr="0006509E" w:rsidRDefault="00DC17BC" w:rsidP="0006509E">
      <w:pPr>
        <w:spacing w:after="0" w:line="480" w:lineRule="auto"/>
        <w:jc w:val="both"/>
        <w:rPr>
          <w:rFonts w:ascii="Times New Roman" w:eastAsia="Times New Roman" w:hAnsi="Times New Roman"/>
          <w:sz w:val="24"/>
          <w:szCs w:val="24"/>
        </w:rPr>
      </w:pPr>
      <w:r w:rsidRPr="0006509E">
        <w:rPr>
          <w:rFonts w:ascii="Times New Roman" w:eastAsiaTheme="minorEastAsia" w:hAnsi="Times New Roman"/>
          <w:sz w:val="24"/>
          <w:szCs w:val="24"/>
        </w:rPr>
        <w:t>American Public Health Association, American Water Works Association, &amp; Water Environment Federation. (1995). Standard methods for the examination of water and wastewater (19th ed.). American Public Health Association.</w:t>
      </w:r>
    </w:p>
    <w:p w:rsidR="00DC17BC" w:rsidRPr="00DC17BC" w:rsidRDefault="00DC17BC" w:rsidP="0006509E">
      <w:pPr>
        <w:pStyle w:val="Default"/>
        <w:spacing w:line="480" w:lineRule="auto"/>
        <w:jc w:val="both"/>
        <w:rPr>
          <w:rFonts w:ascii="Times New Roman" w:hAnsi="Times New Roman" w:cs="Times New Roman"/>
        </w:rPr>
      </w:pPr>
      <w:proofErr w:type="spellStart"/>
      <w:r w:rsidRPr="00DC17BC">
        <w:rPr>
          <w:rFonts w:ascii="Times New Roman" w:eastAsia="Times New Roman" w:hAnsi="Times New Roman" w:cstheme="minorBidi"/>
          <w:color w:val="auto"/>
        </w:rPr>
        <w:t>Andersa</w:t>
      </w:r>
      <w:proofErr w:type="spellEnd"/>
      <w:r w:rsidRPr="00DC17BC">
        <w:rPr>
          <w:rFonts w:ascii="Times New Roman" w:eastAsia="Times New Roman" w:hAnsi="Times New Roman" w:cstheme="minorBidi"/>
          <w:color w:val="auto"/>
        </w:rPr>
        <w:t xml:space="preserve">, K. N., </w:t>
      </w:r>
      <w:proofErr w:type="spellStart"/>
      <w:r w:rsidRPr="00DC17BC">
        <w:rPr>
          <w:rFonts w:ascii="Times New Roman" w:eastAsia="Times New Roman" w:hAnsi="Times New Roman" w:cstheme="minorBidi"/>
          <w:color w:val="auto"/>
        </w:rPr>
        <w:t>Tamiru</w:t>
      </w:r>
      <w:proofErr w:type="spellEnd"/>
      <w:r w:rsidRPr="00DC17BC">
        <w:rPr>
          <w:rFonts w:ascii="Times New Roman" w:eastAsia="Times New Roman" w:hAnsi="Times New Roman" w:cstheme="minorBidi"/>
          <w:color w:val="auto"/>
        </w:rPr>
        <w:t xml:space="preserve">, M., </w:t>
      </w:r>
      <w:proofErr w:type="spellStart"/>
      <w:r w:rsidRPr="00DC17BC">
        <w:rPr>
          <w:rFonts w:ascii="Times New Roman" w:eastAsia="Times New Roman" w:hAnsi="Times New Roman" w:cstheme="minorBidi"/>
          <w:color w:val="auto"/>
        </w:rPr>
        <w:t>Teka</w:t>
      </w:r>
      <w:proofErr w:type="spellEnd"/>
      <w:r w:rsidRPr="00DC17BC">
        <w:rPr>
          <w:rFonts w:ascii="Times New Roman" w:eastAsia="Times New Roman" w:hAnsi="Times New Roman" w:cstheme="minorBidi"/>
          <w:color w:val="auto"/>
        </w:rPr>
        <w:t xml:space="preserve">, T. A., Ali, I. M., Chane, K. T., </w:t>
      </w:r>
      <w:proofErr w:type="spellStart"/>
      <w:r w:rsidRPr="00DC17BC">
        <w:rPr>
          <w:rFonts w:ascii="Times New Roman" w:eastAsia="Times New Roman" w:hAnsi="Times New Roman" w:cstheme="minorBidi"/>
          <w:color w:val="auto"/>
        </w:rPr>
        <w:t>Regasa</w:t>
      </w:r>
      <w:proofErr w:type="spellEnd"/>
      <w:r w:rsidRPr="00DC17BC">
        <w:rPr>
          <w:rFonts w:ascii="Times New Roman" w:eastAsia="Times New Roman" w:hAnsi="Times New Roman" w:cstheme="minorBidi"/>
          <w:color w:val="auto"/>
        </w:rPr>
        <w:t xml:space="preserve">, T. K., &amp; Ahmed, E. H. (2024). Proximate composition, some phytochemical constituents, potential uses, and safety of neem leaf flour: A review. Food Science &amp; Nutrition, 12(10), 6929–6937. </w:t>
      </w:r>
      <w:hyperlink r:id="rId8" w:history="1">
        <w:r w:rsidRPr="00DE305D">
          <w:rPr>
            <w:rStyle w:val="Hyperlink"/>
            <w:rFonts w:ascii="Times New Roman" w:eastAsia="Times New Roman" w:hAnsi="Times New Roman" w:cstheme="minorBidi"/>
          </w:rPr>
          <w:t>https://doi.org/10.1002/fsn3.4336</w:t>
        </w:r>
      </w:hyperlink>
    </w:p>
    <w:p w:rsidR="00DC17BC" w:rsidRPr="0006509E" w:rsidRDefault="00DC17BC" w:rsidP="0006509E">
      <w:pPr>
        <w:spacing w:after="0" w:line="480" w:lineRule="auto"/>
        <w:jc w:val="both"/>
        <w:rPr>
          <w:rFonts w:ascii="Times New Roman" w:hAnsi="Times New Roman" w:cstheme="minorBidi"/>
          <w:sz w:val="24"/>
          <w:szCs w:val="24"/>
        </w:rPr>
      </w:pPr>
      <w:r w:rsidRPr="0006509E">
        <w:rPr>
          <w:rFonts w:ascii="Times New Roman" w:hAnsi="Times New Roman" w:cs="Arial"/>
          <w:bCs/>
          <w:color w:val="000000"/>
          <w:sz w:val="24"/>
          <w:szCs w:val="24"/>
        </w:rPr>
        <w:t xml:space="preserve">Anyanwu, R. O., </w:t>
      </w:r>
      <w:proofErr w:type="spellStart"/>
      <w:r w:rsidRPr="0006509E">
        <w:rPr>
          <w:rFonts w:ascii="Times New Roman" w:hAnsi="Times New Roman" w:cs="Arial"/>
          <w:bCs/>
          <w:color w:val="000000"/>
          <w:sz w:val="24"/>
          <w:szCs w:val="24"/>
        </w:rPr>
        <w:t>Onochie</w:t>
      </w:r>
      <w:proofErr w:type="spellEnd"/>
      <w:r w:rsidRPr="0006509E">
        <w:rPr>
          <w:rFonts w:ascii="Times New Roman" w:hAnsi="Times New Roman" w:cs="Arial"/>
          <w:bCs/>
          <w:color w:val="000000"/>
          <w:sz w:val="24"/>
          <w:szCs w:val="24"/>
        </w:rPr>
        <w:t xml:space="preserve">, A. U., &amp; </w:t>
      </w:r>
      <w:proofErr w:type="spellStart"/>
      <w:r w:rsidRPr="0006509E">
        <w:rPr>
          <w:rFonts w:ascii="Times New Roman" w:hAnsi="Times New Roman" w:cs="Arial"/>
          <w:bCs/>
          <w:color w:val="000000"/>
          <w:sz w:val="24"/>
          <w:szCs w:val="24"/>
        </w:rPr>
        <w:t>Oladejo</w:t>
      </w:r>
      <w:proofErr w:type="spellEnd"/>
      <w:r w:rsidRPr="0006509E">
        <w:rPr>
          <w:rFonts w:ascii="Times New Roman" w:hAnsi="Times New Roman" w:cs="Arial"/>
          <w:bCs/>
          <w:color w:val="000000"/>
          <w:sz w:val="24"/>
          <w:szCs w:val="24"/>
        </w:rPr>
        <w:t xml:space="preserve">, A. A. (2023). Effect of Allium sativum (Garlic) Extract on Hematological Parameters in Diabetes-induced Male Wistar Albino Rats. International Journal of Research and Reports in Hematology, 6(2), 275-280. </w:t>
      </w:r>
      <w:hyperlink r:id="rId9" w:history="1">
        <w:r w:rsidRPr="0006509E">
          <w:rPr>
            <w:rStyle w:val="Hyperlink"/>
            <w:rFonts w:ascii="Times New Roman" w:hAnsi="Times New Roman" w:cs="Arial"/>
            <w:bCs/>
            <w:sz w:val="24"/>
            <w:szCs w:val="24"/>
          </w:rPr>
          <w:t>https://www.journalijrr.com/index.php/IJRR/issue/view/10</w:t>
        </w:r>
      </w:hyperlink>
    </w:p>
    <w:p w:rsidR="00DC17BC" w:rsidRPr="0006509E" w:rsidRDefault="00DC17BC" w:rsidP="0006509E">
      <w:pPr>
        <w:shd w:val="clear" w:color="auto" w:fill="FFFFFF"/>
        <w:spacing w:after="0" w:line="480" w:lineRule="auto"/>
        <w:jc w:val="both"/>
        <w:rPr>
          <w:rFonts w:ascii="Times New Roman" w:hAnsi="Times New Roman"/>
          <w:sz w:val="24"/>
          <w:szCs w:val="24"/>
        </w:rPr>
      </w:pPr>
      <w:proofErr w:type="spellStart"/>
      <w:r w:rsidRPr="0006509E">
        <w:rPr>
          <w:rFonts w:ascii="Times New Roman" w:hAnsi="Times New Roman"/>
          <w:sz w:val="24"/>
          <w:szCs w:val="24"/>
        </w:rPr>
        <w:t>Anyasodor</w:t>
      </w:r>
      <w:proofErr w:type="spellEnd"/>
      <w:r w:rsidRPr="0006509E">
        <w:rPr>
          <w:rFonts w:ascii="Times New Roman" w:hAnsi="Times New Roman"/>
          <w:sz w:val="24"/>
          <w:szCs w:val="24"/>
        </w:rPr>
        <w:t xml:space="preserve">, C. C., </w:t>
      </w:r>
      <w:proofErr w:type="spellStart"/>
      <w:r w:rsidRPr="0006509E">
        <w:rPr>
          <w:rFonts w:ascii="Times New Roman" w:hAnsi="Times New Roman"/>
          <w:sz w:val="24"/>
          <w:szCs w:val="24"/>
        </w:rPr>
        <w:t>Onyido</w:t>
      </w:r>
      <w:proofErr w:type="spellEnd"/>
      <w:r w:rsidRPr="0006509E">
        <w:rPr>
          <w:rFonts w:ascii="Times New Roman" w:hAnsi="Times New Roman"/>
          <w:sz w:val="24"/>
          <w:szCs w:val="24"/>
        </w:rPr>
        <w:t xml:space="preserve">, A. E., </w:t>
      </w:r>
      <w:proofErr w:type="spellStart"/>
      <w:r w:rsidRPr="0006509E">
        <w:rPr>
          <w:rFonts w:ascii="Times New Roman" w:hAnsi="Times New Roman"/>
          <w:sz w:val="24"/>
          <w:szCs w:val="24"/>
        </w:rPr>
        <w:t>Ogbuefi</w:t>
      </w:r>
      <w:proofErr w:type="spellEnd"/>
      <w:r w:rsidRPr="0006509E">
        <w:rPr>
          <w:rFonts w:ascii="Times New Roman" w:hAnsi="Times New Roman"/>
          <w:sz w:val="24"/>
          <w:szCs w:val="24"/>
        </w:rPr>
        <w:t xml:space="preserve">, E. O., &amp; </w:t>
      </w:r>
      <w:proofErr w:type="spellStart"/>
      <w:r w:rsidRPr="0006509E">
        <w:rPr>
          <w:rFonts w:ascii="Times New Roman" w:hAnsi="Times New Roman"/>
          <w:sz w:val="24"/>
          <w:szCs w:val="24"/>
        </w:rPr>
        <w:t>Anyasodor</w:t>
      </w:r>
      <w:proofErr w:type="spellEnd"/>
      <w:r w:rsidRPr="0006509E">
        <w:rPr>
          <w:rFonts w:ascii="Times New Roman" w:hAnsi="Times New Roman"/>
          <w:sz w:val="24"/>
          <w:szCs w:val="24"/>
        </w:rPr>
        <w:t xml:space="preserve">, A. E. (2023). Antimalarial Effects of Ethanolic Leaf Extracts of </w:t>
      </w:r>
      <w:proofErr w:type="spellStart"/>
      <w:r w:rsidRPr="0006509E">
        <w:rPr>
          <w:rFonts w:ascii="Times New Roman" w:hAnsi="Times New Roman"/>
          <w:sz w:val="24"/>
          <w:szCs w:val="24"/>
        </w:rPr>
        <w:t>Azadirachta</w:t>
      </w:r>
      <w:proofErr w:type="spellEnd"/>
      <w:r w:rsidRPr="0006509E">
        <w:rPr>
          <w:rFonts w:ascii="Times New Roman" w:hAnsi="Times New Roman"/>
          <w:sz w:val="24"/>
          <w:szCs w:val="24"/>
        </w:rPr>
        <w:t xml:space="preserve"> Indica and </w:t>
      </w:r>
      <w:proofErr w:type="spellStart"/>
      <w:r w:rsidRPr="0006509E">
        <w:rPr>
          <w:rFonts w:ascii="Times New Roman" w:hAnsi="Times New Roman"/>
          <w:sz w:val="24"/>
          <w:szCs w:val="24"/>
        </w:rPr>
        <w:t>Ocimum</w:t>
      </w:r>
      <w:proofErr w:type="spellEnd"/>
      <w:r w:rsidRPr="0006509E">
        <w:rPr>
          <w:rFonts w:ascii="Times New Roman" w:hAnsi="Times New Roman"/>
          <w:sz w:val="24"/>
          <w:szCs w:val="24"/>
        </w:rPr>
        <w:t xml:space="preserve"> </w:t>
      </w:r>
      <w:proofErr w:type="spellStart"/>
      <w:r w:rsidRPr="0006509E">
        <w:rPr>
          <w:rFonts w:ascii="Times New Roman" w:hAnsi="Times New Roman"/>
          <w:sz w:val="24"/>
          <w:szCs w:val="24"/>
        </w:rPr>
        <w:t>Gratissimum</w:t>
      </w:r>
      <w:proofErr w:type="spellEnd"/>
      <w:r w:rsidRPr="0006509E">
        <w:rPr>
          <w:rFonts w:ascii="Times New Roman" w:hAnsi="Times New Roman"/>
          <w:sz w:val="24"/>
          <w:szCs w:val="24"/>
        </w:rPr>
        <w:t xml:space="preserve">, and Their Histologic Effects on Some Organs (Liver, Kidney and Heart) of Plasmodium </w:t>
      </w:r>
      <w:proofErr w:type="spellStart"/>
      <w:r w:rsidRPr="0006509E">
        <w:rPr>
          <w:rFonts w:ascii="Times New Roman" w:hAnsi="Times New Roman"/>
          <w:sz w:val="24"/>
          <w:szCs w:val="24"/>
        </w:rPr>
        <w:t>Berghei</w:t>
      </w:r>
      <w:proofErr w:type="spellEnd"/>
      <w:r w:rsidRPr="0006509E">
        <w:rPr>
          <w:rFonts w:ascii="Times New Roman" w:hAnsi="Times New Roman"/>
          <w:sz w:val="24"/>
          <w:szCs w:val="24"/>
        </w:rPr>
        <w:t xml:space="preserve"> Infected Albino Mice. Annual Research and Review in Biology, 38(8), 47–63. </w:t>
      </w:r>
      <w:hyperlink r:id="rId10" w:history="1">
        <w:r w:rsidRPr="0006509E">
          <w:rPr>
            <w:rStyle w:val="Hyperlink"/>
            <w:rFonts w:ascii="Times New Roman" w:hAnsi="Times New Roman"/>
            <w:sz w:val="24"/>
            <w:szCs w:val="24"/>
          </w:rPr>
          <w:t>https://doi.org/10.9734/arrb/2023/v38i830602</w:t>
        </w:r>
      </w:hyperlink>
    </w:p>
    <w:p w:rsidR="00DC17BC" w:rsidRPr="0006509E" w:rsidRDefault="00DC17BC" w:rsidP="0006509E">
      <w:pPr>
        <w:shd w:val="clear" w:color="auto" w:fill="FFFFFF"/>
        <w:spacing w:after="0" w:line="480" w:lineRule="auto"/>
        <w:jc w:val="both"/>
        <w:rPr>
          <w:rFonts w:ascii="Times New Roman" w:eastAsiaTheme="minorHAnsi" w:hAnsi="Times New Roman"/>
          <w:sz w:val="24"/>
          <w:szCs w:val="24"/>
        </w:rPr>
      </w:pPr>
      <w:r w:rsidRPr="0006509E">
        <w:rPr>
          <w:rFonts w:ascii="Times New Roman" w:eastAsiaTheme="minorEastAsia" w:hAnsi="Times New Roman"/>
          <w:sz w:val="24"/>
          <w:szCs w:val="24"/>
        </w:rPr>
        <w:lastRenderedPageBreak/>
        <w:t xml:space="preserve">Association of Official Analytical Chemists. (1990). Official methods of analysis of the AOAC (15th ed.). AOAC International. </w:t>
      </w:r>
      <w:hyperlink r:id="rId11" w:history="1">
        <w:r w:rsidRPr="0006509E">
          <w:rPr>
            <w:rStyle w:val="Hyperlink"/>
            <w:rFonts w:ascii="Times New Roman" w:eastAsiaTheme="minorEastAsia" w:hAnsi="Times New Roman"/>
            <w:sz w:val="24"/>
            <w:szCs w:val="24"/>
          </w:rPr>
          <w:t>https://www.cabidigitallibrary.org/doi/10.1079/CABICOMPENDIUM_19911429005</w:t>
        </w:r>
      </w:hyperlink>
    </w:p>
    <w:p w:rsidR="00DC17BC" w:rsidRPr="0006509E" w:rsidRDefault="00DC17BC" w:rsidP="0006509E">
      <w:pPr>
        <w:spacing w:after="0" w:line="480" w:lineRule="auto"/>
        <w:jc w:val="both"/>
        <w:rPr>
          <w:rFonts w:ascii="Times New Roman" w:eastAsiaTheme="minorHAnsi" w:hAnsi="Times New Roman"/>
          <w:iCs/>
          <w:sz w:val="24"/>
          <w:szCs w:val="24"/>
        </w:rPr>
      </w:pPr>
      <w:r w:rsidRPr="0006509E">
        <w:rPr>
          <w:rFonts w:ascii="Times New Roman" w:eastAsiaTheme="minorEastAsia" w:hAnsi="Times New Roman"/>
          <w:sz w:val="24"/>
          <w:szCs w:val="24"/>
        </w:rPr>
        <w:t>Association of Official Analytical Chemists. (2005). *Official methods of analysis* (18th ed.). AOAC International.</w:t>
      </w:r>
    </w:p>
    <w:p w:rsidR="00DC17BC" w:rsidRPr="0006509E" w:rsidRDefault="00DC17BC" w:rsidP="0006509E">
      <w:pPr>
        <w:shd w:val="clear" w:color="auto" w:fill="FFFFFF"/>
        <w:spacing w:after="0" w:line="480" w:lineRule="auto"/>
        <w:jc w:val="both"/>
        <w:rPr>
          <w:rStyle w:val="HTMLCite"/>
          <w:rFonts w:ascii="Times New Roman" w:hAnsi="Times New Roman"/>
          <w:i w:val="0"/>
          <w:iCs w:val="0"/>
          <w:color w:val="222222"/>
          <w:sz w:val="24"/>
          <w:szCs w:val="24"/>
          <w:shd w:val="clear" w:color="auto" w:fill="FFFFFF"/>
        </w:rPr>
      </w:pPr>
      <w:proofErr w:type="spellStart"/>
      <w:r w:rsidRPr="0006509E">
        <w:rPr>
          <w:rStyle w:val="HTMLCite"/>
          <w:rFonts w:ascii="Times New Roman" w:hAnsi="Times New Roman"/>
          <w:i w:val="0"/>
          <w:sz w:val="24"/>
          <w:szCs w:val="24"/>
        </w:rPr>
        <w:t>Baltacı</w:t>
      </w:r>
      <w:proofErr w:type="spellEnd"/>
      <w:r w:rsidRPr="0006509E">
        <w:rPr>
          <w:rStyle w:val="HTMLCite"/>
          <w:rFonts w:ascii="Times New Roman" w:hAnsi="Times New Roman"/>
          <w:i w:val="0"/>
          <w:sz w:val="24"/>
          <w:szCs w:val="24"/>
        </w:rPr>
        <w:t xml:space="preserve">, C., </w:t>
      </w:r>
      <w:proofErr w:type="spellStart"/>
      <w:r w:rsidRPr="0006509E">
        <w:rPr>
          <w:rStyle w:val="HTMLCite"/>
          <w:rFonts w:ascii="Times New Roman" w:hAnsi="Times New Roman"/>
          <w:i w:val="0"/>
          <w:sz w:val="24"/>
          <w:szCs w:val="24"/>
        </w:rPr>
        <w:t>Öz</w:t>
      </w:r>
      <w:proofErr w:type="spellEnd"/>
      <w:r w:rsidRPr="0006509E">
        <w:rPr>
          <w:rStyle w:val="HTMLCite"/>
          <w:rFonts w:ascii="Times New Roman" w:hAnsi="Times New Roman"/>
          <w:i w:val="0"/>
          <w:sz w:val="24"/>
          <w:szCs w:val="24"/>
        </w:rPr>
        <w:t xml:space="preserve">, M., </w:t>
      </w:r>
      <w:proofErr w:type="spellStart"/>
      <w:r w:rsidRPr="0006509E">
        <w:rPr>
          <w:rStyle w:val="HTMLCite"/>
          <w:rFonts w:ascii="Times New Roman" w:hAnsi="Times New Roman"/>
          <w:i w:val="0"/>
          <w:sz w:val="24"/>
          <w:szCs w:val="24"/>
        </w:rPr>
        <w:t>Fidan</w:t>
      </w:r>
      <w:proofErr w:type="spellEnd"/>
      <w:r w:rsidRPr="0006509E">
        <w:rPr>
          <w:rStyle w:val="HTMLCite"/>
          <w:rFonts w:ascii="Times New Roman" w:hAnsi="Times New Roman"/>
          <w:i w:val="0"/>
          <w:sz w:val="24"/>
          <w:szCs w:val="24"/>
        </w:rPr>
        <w:t xml:space="preserve">, M. S., </w:t>
      </w:r>
      <w:proofErr w:type="spellStart"/>
      <w:r w:rsidRPr="0006509E">
        <w:rPr>
          <w:rStyle w:val="HTMLCite"/>
          <w:rFonts w:ascii="Times New Roman" w:hAnsi="Times New Roman"/>
          <w:i w:val="0"/>
          <w:sz w:val="24"/>
          <w:szCs w:val="24"/>
        </w:rPr>
        <w:t>Üçüncü</w:t>
      </w:r>
      <w:proofErr w:type="spellEnd"/>
      <w:r w:rsidRPr="0006509E">
        <w:rPr>
          <w:rStyle w:val="HTMLCite"/>
          <w:rFonts w:ascii="Times New Roman" w:hAnsi="Times New Roman"/>
          <w:i w:val="0"/>
          <w:sz w:val="24"/>
          <w:szCs w:val="24"/>
        </w:rPr>
        <w:t xml:space="preserve">, O., &amp; </w:t>
      </w:r>
      <w:proofErr w:type="spellStart"/>
      <w:r w:rsidRPr="0006509E">
        <w:rPr>
          <w:rStyle w:val="HTMLCite"/>
          <w:rFonts w:ascii="Times New Roman" w:hAnsi="Times New Roman"/>
          <w:i w:val="0"/>
          <w:sz w:val="24"/>
          <w:szCs w:val="24"/>
        </w:rPr>
        <w:t>Karataş</w:t>
      </w:r>
      <w:proofErr w:type="spellEnd"/>
      <w:r w:rsidRPr="0006509E">
        <w:rPr>
          <w:rStyle w:val="HTMLCite"/>
          <w:rFonts w:ascii="Times New Roman" w:hAnsi="Times New Roman"/>
          <w:i w:val="0"/>
          <w:sz w:val="24"/>
          <w:szCs w:val="24"/>
        </w:rPr>
        <w:t xml:space="preserve">, Ş. M. (2022). Chemical composition, antioxidant and antimicrobial activity of Colchicum </w:t>
      </w:r>
      <w:proofErr w:type="spellStart"/>
      <w:r w:rsidRPr="0006509E">
        <w:rPr>
          <w:rStyle w:val="HTMLCite"/>
          <w:rFonts w:ascii="Times New Roman" w:hAnsi="Times New Roman"/>
          <w:i w:val="0"/>
          <w:sz w:val="24"/>
          <w:szCs w:val="24"/>
        </w:rPr>
        <w:t>speciosum</w:t>
      </w:r>
      <w:proofErr w:type="spellEnd"/>
      <w:r w:rsidRPr="0006509E">
        <w:rPr>
          <w:rStyle w:val="HTMLCite"/>
          <w:rFonts w:ascii="Times New Roman" w:hAnsi="Times New Roman"/>
          <w:i w:val="0"/>
          <w:sz w:val="24"/>
          <w:szCs w:val="24"/>
        </w:rPr>
        <w:t xml:space="preserve"> Steven growing in </w:t>
      </w:r>
      <w:proofErr w:type="spellStart"/>
      <w:r w:rsidRPr="0006509E">
        <w:rPr>
          <w:rStyle w:val="HTMLCite"/>
          <w:rFonts w:ascii="Times New Roman" w:hAnsi="Times New Roman"/>
          <w:i w:val="0"/>
          <w:sz w:val="24"/>
          <w:szCs w:val="24"/>
        </w:rPr>
        <w:t>Türkiye</w:t>
      </w:r>
      <w:proofErr w:type="spellEnd"/>
      <w:r w:rsidRPr="0006509E">
        <w:rPr>
          <w:rStyle w:val="HTMLCite"/>
          <w:rFonts w:ascii="Times New Roman" w:hAnsi="Times New Roman"/>
          <w:i w:val="0"/>
          <w:sz w:val="24"/>
          <w:szCs w:val="24"/>
        </w:rPr>
        <w:t xml:space="preserve">. Pakistan Journal of Agricultural Sciences, 59(5), 729–736. </w:t>
      </w:r>
      <w:hyperlink r:id="rId12" w:history="1">
        <w:r w:rsidRPr="0006509E">
          <w:rPr>
            <w:rStyle w:val="Hyperlink"/>
            <w:rFonts w:ascii="Times New Roman" w:hAnsi="Times New Roman"/>
            <w:sz w:val="24"/>
            <w:szCs w:val="24"/>
          </w:rPr>
          <w:t>https://doi.org/10.21162/PAKJAS/22.1096</w:t>
        </w:r>
      </w:hyperlink>
    </w:p>
    <w:p w:rsidR="00DC17BC" w:rsidRPr="0006509E" w:rsidRDefault="00DC17BC" w:rsidP="0006509E">
      <w:pPr>
        <w:spacing w:after="0" w:line="480" w:lineRule="auto"/>
        <w:jc w:val="both"/>
        <w:rPr>
          <w:rFonts w:ascii="Times New Roman" w:hAnsi="Times New Roman"/>
          <w:iCs/>
          <w:sz w:val="24"/>
          <w:szCs w:val="24"/>
        </w:rPr>
      </w:pPr>
      <w:r w:rsidRPr="0006509E">
        <w:rPr>
          <w:rFonts w:ascii="Times New Roman" w:hAnsi="Times New Roman"/>
          <w:color w:val="222222"/>
          <w:sz w:val="24"/>
          <w:szCs w:val="24"/>
          <w:shd w:val="clear" w:color="auto" w:fill="FFFFFF"/>
        </w:rPr>
        <w:t xml:space="preserve">Barros, L., Ferreira, M. J., </w:t>
      </w:r>
      <w:proofErr w:type="spellStart"/>
      <w:r w:rsidRPr="0006509E">
        <w:rPr>
          <w:rFonts w:ascii="Times New Roman" w:hAnsi="Times New Roman"/>
          <w:color w:val="222222"/>
          <w:sz w:val="24"/>
          <w:szCs w:val="24"/>
          <w:shd w:val="clear" w:color="auto" w:fill="FFFFFF"/>
        </w:rPr>
        <w:t>Queirós</w:t>
      </w:r>
      <w:proofErr w:type="spellEnd"/>
      <w:r w:rsidRPr="0006509E">
        <w:rPr>
          <w:rFonts w:ascii="Times New Roman" w:hAnsi="Times New Roman"/>
          <w:color w:val="222222"/>
          <w:sz w:val="24"/>
          <w:szCs w:val="24"/>
          <w:shd w:val="clear" w:color="auto" w:fill="FFFFFF"/>
        </w:rPr>
        <w:t xml:space="preserve">, B., Ferreira, I. C. F. R., &amp; Baptista, P. (2007). Total phenols, ascorbic acid, β-carotene and lycopene in Portuguese wild edible mushrooms and their antioxidant activities. Food Chemistry, 103(2), 413-419. </w:t>
      </w:r>
      <w:hyperlink r:id="rId13" w:history="1">
        <w:r w:rsidRPr="0006509E">
          <w:rPr>
            <w:rStyle w:val="Hyperlink"/>
            <w:rFonts w:ascii="Times New Roman" w:hAnsi="Times New Roman"/>
            <w:sz w:val="24"/>
            <w:szCs w:val="24"/>
            <w:shd w:val="clear" w:color="auto" w:fill="FFFFFF"/>
          </w:rPr>
          <w:t>https://doi.org/10.1016/j.foodchem.2006.07.038</w:t>
        </w:r>
      </w:hyperlink>
    </w:p>
    <w:p w:rsidR="00DC17BC" w:rsidRPr="0006509E" w:rsidRDefault="00DC17BC" w:rsidP="0006509E">
      <w:pPr>
        <w:spacing w:after="0" w:line="480" w:lineRule="auto"/>
        <w:jc w:val="both"/>
        <w:rPr>
          <w:rStyle w:val="HTMLCite"/>
          <w:rFonts w:ascii="Times New Roman" w:eastAsia="Times New Roman" w:hAnsi="Times New Roman"/>
          <w:i w:val="0"/>
          <w:iCs w:val="0"/>
          <w:sz w:val="24"/>
          <w:szCs w:val="24"/>
        </w:rPr>
      </w:pPr>
      <w:r w:rsidRPr="0006509E">
        <w:rPr>
          <w:rStyle w:val="HTMLCite"/>
          <w:rFonts w:ascii="Times New Roman" w:hAnsi="Times New Roman"/>
          <w:i w:val="0"/>
          <w:sz w:val="24"/>
          <w:szCs w:val="24"/>
        </w:rPr>
        <w:t xml:space="preserve">Dash, S. P., Dixit, S., &amp; Sahoo, S. (2017). Phytochemical and biochemical characterizations from leaf extracts from </w:t>
      </w:r>
      <w:proofErr w:type="spellStart"/>
      <w:r w:rsidRPr="0006509E">
        <w:rPr>
          <w:rStyle w:val="HTMLCite"/>
          <w:rFonts w:ascii="Times New Roman" w:hAnsi="Times New Roman"/>
          <w:i w:val="0"/>
          <w:sz w:val="24"/>
          <w:szCs w:val="24"/>
        </w:rPr>
        <w:t>Azadirachta</w:t>
      </w:r>
      <w:proofErr w:type="spellEnd"/>
      <w:r w:rsidRPr="0006509E">
        <w:rPr>
          <w:rStyle w:val="HTMLCite"/>
          <w:rFonts w:ascii="Times New Roman" w:hAnsi="Times New Roman"/>
          <w:i w:val="0"/>
          <w:sz w:val="24"/>
          <w:szCs w:val="24"/>
        </w:rPr>
        <w:t xml:space="preserve"> </w:t>
      </w:r>
      <w:proofErr w:type="spellStart"/>
      <w:r w:rsidRPr="0006509E">
        <w:rPr>
          <w:rStyle w:val="HTMLCite"/>
          <w:rFonts w:ascii="Times New Roman" w:hAnsi="Times New Roman"/>
          <w:i w:val="0"/>
          <w:sz w:val="24"/>
          <w:szCs w:val="24"/>
        </w:rPr>
        <w:t>indica</w:t>
      </w:r>
      <w:proofErr w:type="spellEnd"/>
      <w:r w:rsidRPr="0006509E">
        <w:rPr>
          <w:rStyle w:val="HTMLCite"/>
          <w:rFonts w:ascii="Times New Roman" w:hAnsi="Times New Roman"/>
          <w:i w:val="0"/>
          <w:sz w:val="24"/>
          <w:szCs w:val="24"/>
        </w:rPr>
        <w:t xml:space="preserve">: An important medicinal plant. Biochemistry and Analytical Biochemistry, 6(2), Article 323. </w:t>
      </w:r>
      <w:hyperlink r:id="rId14" w:history="1">
        <w:r w:rsidRPr="0006509E">
          <w:rPr>
            <w:rStyle w:val="Hyperlink"/>
            <w:rFonts w:ascii="Times New Roman" w:hAnsi="Times New Roman"/>
            <w:sz w:val="24"/>
            <w:szCs w:val="24"/>
          </w:rPr>
          <w:t>https://doi.org/10.4172/2161-1009.1000323</w:t>
        </w:r>
      </w:hyperlink>
    </w:p>
    <w:p w:rsidR="00747E45" w:rsidRPr="0006509E" w:rsidRDefault="00747E45" w:rsidP="0006509E">
      <w:pPr>
        <w:shd w:val="clear" w:color="auto" w:fill="FFFFFF"/>
        <w:spacing w:after="0" w:line="480" w:lineRule="auto"/>
        <w:jc w:val="both"/>
        <w:rPr>
          <w:rFonts w:ascii="Times New Roman" w:eastAsiaTheme="minorHAnsi" w:hAnsi="Times New Roman"/>
          <w:color w:val="222222"/>
          <w:sz w:val="24"/>
          <w:szCs w:val="24"/>
          <w:shd w:val="clear" w:color="auto" w:fill="FFFFFF"/>
        </w:rPr>
      </w:pPr>
      <w:r w:rsidRPr="0006509E">
        <w:rPr>
          <w:rFonts w:ascii="Times New Roman" w:eastAsia="Times New Roman" w:hAnsi="Times New Roman"/>
          <w:sz w:val="24"/>
          <w:szCs w:val="24"/>
        </w:rPr>
        <w:t xml:space="preserve">Gomes, A. R. Q., Cunha, N., Varela, E. L. P., </w:t>
      </w:r>
      <w:proofErr w:type="spellStart"/>
      <w:r w:rsidRPr="0006509E">
        <w:rPr>
          <w:rFonts w:ascii="Times New Roman" w:eastAsia="Times New Roman" w:hAnsi="Times New Roman"/>
          <w:sz w:val="24"/>
          <w:szCs w:val="24"/>
        </w:rPr>
        <w:t>Brígido</w:t>
      </w:r>
      <w:proofErr w:type="spellEnd"/>
      <w:r w:rsidRPr="0006509E">
        <w:rPr>
          <w:rFonts w:ascii="Times New Roman" w:eastAsia="Times New Roman" w:hAnsi="Times New Roman"/>
          <w:sz w:val="24"/>
          <w:szCs w:val="24"/>
        </w:rPr>
        <w:t xml:space="preserve">, H. P. C., Vale, V. V., </w:t>
      </w:r>
      <w:proofErr w:type="spellStart"/>
      <w:r w:rsidRPr="0006509E">
        <w:rPr>
          <w:rFonts w:ascii="Times New Roman" w:eastAsia="Times New Roman" w:hAnsi="Times New Roman"/>
          <w:sz w:val="24"/>
          <w:szCs w:val="24"/>
        </w:rPr>
        <w:t>Dolabela</w:t>
      </w:r>
      <w:proofErr w:type="spellEnd"/>
      <w:r w:rsidRPr="0006509E">
        <w:rPr>
          <w:rFonts w:ascii="Times New Roman" w:eastAsia="Times New Roman" w:hAnsi="Times New Roman"/>
          <w:sz w:val="24"/>
          <w:szCs w:val="24"/>
        </w:rPr>
        <w:t xml:space="preserve">, M. F., De Carvalho, E. P., &amp; </w:t>
      </w:r>
      <w:proofErr w:type="spellStart"/>
      <w:r w:rsidRPr="0006509E">
        <w:rPr>
          <w:rFonts w:ascii="Times New Roman" w:eastAsia="Times New Roman" w:hAnsi="Times New Roman"/>
          <w:sz w:val="24"/>
          <w:szCs w:val="24"/>
        </w:rPr>
        <w:t>Percário</w:t>
      </w:r>
      <w:proofErr w:type="spellEnd"/>
      <w:r w:rsidRPr="0006509E">
        <w:rPr>
          <w:rFonts w:ascii="Times New Roman" w:eastAsia="Times New Roman" w:hAnsi="Times New Roman"/>
          <w:sz w:val="24"/>
          <w:szCs w:val="24"/>
        </w:rPr>
        <w:t xml:space="preserve">, S. (2022). Oxidative Stress in Malaria: Potential Benefits of Antioxidant Therapy. International Journal of Molecular Sciences, 23(11), 5949. </w:t>
      </w:r>
      <w:hyperlink r:id="rId15" w:history="1">
        <w:r w:rsidRPr="0006509E">
          <w:rPr>
            <w:rStyle w:val="Hyperlink"/>
            <w:rFonts w:ascii="Times New Roman" w:eastAsia="Times New Roman" w:hAnsi="Times New Roman"/>
            <w:sz w:val="24"/>
            <w:szCs w:val="24"/>
          </w:rPr>
          <w:t>https://doi.org/10.3390/ijms23115949</w:t>
        </w:r>
      </w:hyperlink>
      <w:r w:rsidRPr="0006509E">
        <w:rPr>
          <w:rFonts w:ascii="Times New Roman" w:eastAsia="Times New Roman" w:hAnsi="Times New Roman"/>
          <w:sz w:val="24"/>
          <w:szCs w:val="24"/>
        </w:rPr>
        <w:t xml:space="preserve"> </w:t>
      </w:r>
    </w:p>
    <w:p w:rsidR="00747E45" w:rsidRPr="0006509E" w:rsidRDefault="00747E45" w:rsidP="0006509E">
      <w:pPr>
        <w:spacing w:after="0" w:line="480" w:lineRule="auto"/>
        <w:jc w:val="both"/>
        <w:rPr>
          <w:rFonts w:ascii="Times New Roman" w:eastAsia="Times New Roman" w:hAnsi="Times New Roman"/>
          <w:sz w:val="24"/>
          <w:szCs w:val="24"/>
        </w:rPr>
      </w:pPr>
      <w:r w:rsidRPr="0006509E">
        <w:rPr>
          <w:rFonts w:ascii="Times New Roman" w:hAnsi="Times New Roman"/>
          <w:color w:val="222222"/>
          <w:sz w:val="24"/>
          <w:szCs w:val="24"/>
          <w:shd w:val="clear" w:color="auto" w:fill="FFFFFF"/>
        </w:rPr>
        <w:t xml:space="preserve">Harborne, J. B., &amp; Williams, C. A. (1995). Anthocyanins and other flavonoids. Natural Product Reports, 12(6), 639-657. </w:t>
      </w:r>
      <w:hyperlink r:id="rId16" w:history="1">
        <w:r w:rsidRPr="0006509E">
          <w:rPr>
            <w:rStyle w:val="Hyperlink"/>
            <w:rFonts w:ascii="Times New Roman" w:hAnsi="Times New Roman"/>
            <w:sz w:val="24"/>
            <w:szCs w:val="24"/>
            <w:shd w:val="clear" w:color="auto" w:fill="FFFFFF"/>
          </w:rPr>
          <w:t>https://doi.org/10.1039/NP9951200639</w:t>
        </w:r>
      </w:hyperlink>
    </w:p>
    <w:p w:rsidR="00747E45" w:rsidRPr="0006509E" w:rsidRDefault="00747E45" w:rsidP="0006509E">
      <w:pPr>
        <w:autoSpaceDE w:val="0"/>
        <w:autoSpaceDN w:val="0"/>
        <w:adjustRightInd w:val="0"/>
        <w:spacing w:after="0" w:line="480" w:lineRule="auto"/>
        <w:jc w:val="both"/>
        <w:rPr>
          <w:rFonts w:ascii="Times New Roman" w:eastAsiaTheme="minorHAnsi" w:hAnsi="Times New Roman"/>
          <w:bCs/>
          <w:sz w:val="24"/>
          <w:szCs w:val="24"/>
        </w:rPr>
      </w:pPr>
      <w:proofErr w:type="spellStart"/>
      <w:r w:rsidRPr="0006509E">
        <w:rPr>
          <w:rFonts w:ascii="Times New Roman" w:eastAsia="Times New Roman" w:hAnsi="Times New Roman"/>
          <w:sz w:val="24"/>
          <w:szCs w:val="24"/>
        </w:rPr>
        <w:lastRenderedPageBreak/>
        <w:t>Hirako</w:t>
      </w:r>
      <w:proofErr w:type="spellEnd"/>
      <w:r w:rsidRPr="0006509E">
        <w:rPr>
          <w:rFonts w:ascii="Times New Roman" w:eastAsia="Times New Roman" w:hAnsi="Times New Roman"/>
          <w:sz w:val="24"/>
          <w:szCs w:val="24"/>
        </w:rPr>
        <w:t xml:space="preserve">, I. C., </w:t>
      </w:r>
      <w:proofErr w:type="spellStart"/>
      <w:r w:rsidRPr="0006509E">
        <w:rPr>
          <w:rFonts w:ascii="Times New Roman" w:eastAsia="Times New Roman" w:hAnsi="Times New Roman"/>
          <w:sz w:val="24"/>
          <w:szCs w:val="24"/>
        </w:rPr>
        <w:t>Ramalho</w:t>
      </w:r>
      <w:proofErr w:type="spellEnd"/>
      <w:r w:rsidRPr="0006509E">
        <w:rPr>
          <w:rFonts w:ascii="Times New Roman" w:eastAsia="Times New Roman" w:hAnsi="Times New Roman"/>
          <w:sz w:val="24"/>
          <w:szCs w:val="24"/>
        </w:rPr>
        <w:t xml:space="preserve">, T., &amp; </w:t>
      </w:r>
      <w:proofErr w:type="spellStart"/>
      <w:r w:rsidRPr="0006509E">
        <w:rPr>
          <w:rFonts w:ascii="Times New Roman" w:eastAsia="Times New Roman" w:hAnsi="Times New Roman"/>
          <w:sz w:val="24"/>
          <w:szCs w:val="24"/>
        </w:rPr>
        <w:t>Gazzinelli</w:t>
      </w:r>
      <w:proofErr w:type="spellEnd"/>
      <w:r w:rsidRPr="0006509E">
        <w:rPr>
          <w:rFonts w:ascii="Times New Roman" w:eastAsia="Times New Roman" w:hAnsi="Times New Roman"/>
          <w:sz w:val="24"/>
          <w:szCs w:val="24"/>
        </w:rPr>
        <w:t xml:space="preserve">, R. T. (2025). Immune regulation of host energy metabolism and periodicity of malaria parasites. Philosophical Transactions of the Royal Society B: Biological Sciences, 380(1918). </w:t>
      </w:r>
      <w:hyperlink r:id="rId17" w:history="1">
        <w:r w:rsidRPr="0006509E">
          <w:rPr>
            <w:rStyle w:val="Hyperlink"/>
            <w:rFonts w:ascii="Times New Roman" w:eastAsia="Times New Roman" w:hAnsi="Times New Roman"/>
            <w:sz w:val="24"/>
            <w:szCs w:val="24"/>
          </w:rPr>
          <w:t>https://doi.org/10.1098/rstb.2023.</w:t>
        </w:r>
        <w:r w:rsidRPr="0006509E">
          <w:rPr>
            <w:rStyle w:val="Hyperlink"/>
            <w:rFonts w:ascii="Times New Roman" w:eastAsia="Times New Roman" w:hAnsi="Times New Roman"/>
            <w:b/>
            <w:bCs/>
            <w:sz w:val="24"/>
            <w:szCs w:val="24"/>
          </w:rPr>
          <w:t>0511</w:t>
        </w:r>
      </w:hyperlink>
    </w:p>
    <w:p w:rsidR="00747E45" w:rsidRPr="0006509E" w:rsidRDefault="00747E45" w:rsidP="0006509E">
      <w:pPr>
        <w:spacing w:after="0" w:line="480" w:lineRule="auto"/>
        <w:jc w:val="both"/>
        <w:rPr>
          <w:rFonts w:ascii="Times New Roman" w:hAnsi="Times New Roman"/>
          <w:color w:val="222222"/>
          <w:sz w:val="24"/>
          <w:szCs w:val="24"/>
          <w:shd w:val="clear" w:color="auto" w:fill="FFFFFF"/>
        </w:rPr>
      </w:pPr>
      <w:proofErr w:type="spellStart"/>
      <w:r w:rsidRPr="0006509E">
        <w:rPr>
          <w:rFonts w:ascii="Times New Roman" w:hAnsi="Times New Roman"/>
          <w:b/>
          <w:bCs/>
          <w:sz w:val="24"/>
          <w:szCs w:val="24"/>
        </w:rPr>
        <w:t>Idama</w:t>
      </w:r>
      <w:proofErr w:type="spellEnd"/>
      <w:r w:rsidRPr="0006509E">
        <w:rPr>
          <w:rFonts w:ascii="Times New Roman" w:hAnsi="Times New Roman"/>
          <w:b/>
          <w:bCs/>
          <w:sz w:val="24"/>
          <w:szCs w:val="24"/>
        </w:rPr>
        <w:t xml:space="preserve">, F. O., </w:t>
      </w:r>
      <w:proofErr w:type="spellStart"/>
      <w:r w:rsidRPr="0006509E">
        <w:rPr>
          <w:rFonts w:ascii="Times New Roman" w:hAnsi="Times New Roman"/>
          <w:b/>
          <w:bCs/>
          <w:sz w:val="24"/>
          <w:szCs w:val="24"/>
        </w:rPr>
        <w:t>Onochie</w:t>
      </w:r>
      <w:proofErr w:type="spellEnd"/>
      <w:r w:rsidRPr="0006509E">
        <w:rPr>
          <w:rFonts w:ascii="Times New Roman" w:hAnsi="Times New Roman"/>
          <w:b/>
          <w:bCs/>
          <w:sz w:val="24"/>
          <w:szCs w:val="24"/>
        </w:rPr>
        <w:t xml:space="preserve">, A. U., </w:t>
      </w:r>
      <w:proofErr w:type="spellStart"/>
      <w:r w:rsidRPr="0006509E">
        <w:rPr>
          <w:rFonts w:ascii="Times New Roman" w:hAnsi="Times New Roman"/>
          <w:b/>
          <w:bCs/>
          <w:sz w:val="24"/>
          <w:szCs w:val="24"/>
        </w:rPr>
        <w:t>Onuegbu</w:t>
      </w:r>
      <w:proofErr w:type="spellEnd"/>
      <w:r w:rsidRPr="0006509E">
        <w:rPr>
          <w:rFonts w:ascii="Times New Roman" w:hAnsi="Times New Roman"/>
          <w:b/>
          <w:bCs/>
          <w:sz w:val="24"/>
          <w:szCs w:val="24"/>
        </w:rPr>
        <w:t xml:space="preserve">, M. E., Anyanwu, R. O., &amp; Moneme, E. C. (2023). Effect of </w:t>
      </w:r>
      <w:proofErr w:type="spellStart"/>
      <w:r w:rsidRPr="0006509E">
        <w:rPr>
          <w:rFonts w:ascii="Times New Roman" w:hAnsi="Times New Roman"/>
          <w:b/>
          <w:bCs/>
          <w:sz w:val="24"/>
          <w:szCs w:val="24"/>
        </w:rPr>
        <w:t>Azadirachta</w:t>
      </w:r>
      <w:proofErr w:type="spellEnd"/>
      <w:r w:rsidRPr="0006509E">
        <w:rPr>
          <w:rFonts w:ascii="Times New Roman" w:hAnsi="Times New Roman"/>
          <w:b/>
          <w:bCs/>
          <w:sz w:val="24"/>
          <w:szCs w:val="24"/>
        </w:rPr>
        <w:t xml:space="preserve"> </w:t>
      </w:r>
      <w:proofErr w:type="spellStart"/>
      <w:r w:rsidRPr="0006509E">
        <w:rPr>
          <w:rFonts w:ascii="Times New Roman" w:hAnsi="Times New Roman"/>
          <w:b/>
          <w:bCs/>
          <w:sz w:val="24"/>
          <w:szCs w:val="24"/>
        </w:rPr>
        <w:t>indica</w:t>
      </w:r>
      <w:proofErr w:type="spellEnd"/>
      <w:r w:rsidRPr="0006509E">
        <w:rPr>
          <w:rFonts w:ascii="Times New Roman" w:hAnsi="Times New Roman"/>
          <w:b/>
          <w:bCs/>
          <w:sz w:val="24"/>
          <w:szCs w:val="24"/>
        </w:rPr>
        <w:t xml:space="preserve"> Leaf Extract on Some Biochemical Parameters in Wistar Albino Mice Infected with Plasmodium </w:t>
      </w:r>
      <w:proofErr w:type="spellStart"/>
      <w:r w:rsidRPr="0006509E">
        <w:rPr>
          <w:rFonts w:ascii="Times New Roman" w:hAnsi="Times New Roman"/>
          <w:b/>
          <w:bCs/>
          <w:sz w:val="24"/>
          <w:szCs w:val="24"/>
        </w:rPr>
        <w:t>berghei</w:t>
      </w:r>
      <w:proofErr w:type="spellEnd"/>
      <w:r w:rsidRPr="0006509E">
        <w:rPr>
          <w:rFonts w:ascii="Times New Roman" w:hAnsi="Times New Roman"/>
          <w:b/>
          <w:bCs/>
          <w:sz w:val="24"/>
          <w:szCs w:val="24"/>
        </w:rPr>
        <w:t xml:space="preserve">. International Journal of Tropical Disease and Health, 44(22), 49-57. </w:t>
      </w:r>
      <w:hyperlink r:id="rId18" w:history="1">
        <w:r w:rsidRPr="0006509E">
          <w:rPr>
            <w:rStyle w:val="Hyperlink"/>
            <w:rFonts w:ascii="Times New Roman" w:hAnsi="Times New Roman"/>
            <w:b/>
            <w:bCs/>
            <w:sz w:val="24"/>
            <w:szCs w:val="24"/>
          </w:rPr>
          <w:t>https://doi.org/10.9734/ijtdh/2023/v44i221498</w:t>
        </w:r>
      </w:hyperlink>
    </w:p>
    <w:p w:rsidR="00747E45" w:rsidRPr="0006509E" w:rsidRDefault="00747E45" w:rsidP="0006509E">
      <w:pPr>
        <w:spacing w:after="0" w:line="480" w:lineRule="auto"/>
        <w:jc w:val="both"/>
        <w:rPr>
          <w:rFonts w:ascii="Times New Roman" w:eastAsia="Times New Roman" w:hAnsi="Times New Roman"/>
          <w:sz w:val="24"/>
          <w:szCs w:val="24"/>
        </w:rPr>
      </w:pPr>
      <w:r w:rsidRPr="0006509E">
        <w:rPr>
          <w:rFonts w:ascii="Times New Roman" w:hAnsi="Times New Roman"/>
          <w:color w:val="222222"/>
          <w:sz w:val="24"/>
          <w:szCs w:val="24"/>
          <w:shd w:val="clear" w:color="auto" w:fill="FFFFFF"/>
        </w:rPr>
        <w:t xml:space="preserve">Klein, B. P., &amp; Perry, A. K. (1982). Ascorbic acid and vitamin A activity in selected vegetables from different geographical areas of the United States. Journal of Food Science, 47(3), 941-945. </w:t>
      </w:r>
      <w:hyperlink r:id="rId19" w:history="1">
        <w:r w:rsidRPr="0006509E">
          <w:rPr>
            <w:rStyle w:val="Hyperlink"/>
            <w:rFonts w:ascii="Times New Roman" w:hAnsi="Times New Roman"/>
            <w:sz w:val="24"/>
            <w:szCs w:val="24"/>
            <w:shd w:val="clear" w:color="auto" w:fill="FFFFFF"/>
          </w:rPr>
          <w:t>https://doi.org/10.1111/J.1365-2621.1982.TB12750.X</w:t>
        </w:r>
      </w:hyperlink>
    </w:p>
    <w:p w:rsidR="00747E45" w:rsidRPr="0006509E" w:rsidRDefault="00747E45" w:rsidP="0006509E">
      <w:pPr>
        <w:spacing w:after="0" w:line="480" w:lineRule="auto"/>
        <w:jc w:val="both"/>
        <w:rPr>
          <w:rFonts w:ascii="Times New Roman" w:eastAsiaTheme="minorHAnsi" w:hAnsi="Times New Roman"/>
          <w:iCs/>
          <w:sz w:val="24"/>
          <w:szCs w:val="24"/>
        </w:rPr>
      </w:pPr>
      <w:proofErr w:type="spellStart"/>
      <w:r w:rsidRPr="0006509E">
        <w:rPr>
          <w:rFonts w:ascii="Times New Roman" w:eastAsia="Times New Roman" w:hAnsi="Times New Roman"/>
          <w:sz w:val="24"/>
          <w:szCs w:val="24"/>
        </w:rPr>
        <w:t>Mezieobi</w:t>
      </w:r>
      <w:proofErr w:type="spellEnd"/>
      <w:r w:rsidRPr="0006509E">
        <w:rPr>
          <w:rFonts w:ascii="Times New Roman" w:eastAsia="Times New Roman" w:hAnsi="Times New Roman"/>
          <w:sz w:val="24"/>
          <w:szCs w:val="24"/>
        </w:rPr>
        <w:t xml:space="preserve">, K. C., Alum, E. U., </w:t>
      </w:r>
      <w:proofErr w:type="spellStart"/>
      <w:r w:rsidRPr="0006509E">
        <w:rPr>
          <w:rFonts w:ascii="Times New Roman" w:eastAsia="Times New Roman" w:hAnsi="Times New Roman"/>
          <w:sz w:val="24"/>
          <w:szCs w:val="24"/>
        </w:rPr>
        <w:t>Ugwu</w:t>
      </w:r>
      <w:proofErr w:type="spellEnd"/>
      <w:r w:rsidRPr="0006509E">
        <w:rPr>
          <w:rFonts w:ascii="Times New Roman" w:eastAsia="Times New Roman" w:hAnsi="Times New Roman"/>
          <w:sz w:val="24"/>
          <w:szCs w:val="24"/>
        </w:rPr>
        <w:t xml:space="preserve">, O. P., </w:t>
      </w:r>
      <w:proofErr w:type="spellStart"/>
      <w:r w:rsidRPr="0006509E">
        <w:rPr>
          <w:rFonts w:ascii="Times New Roman" w:eastAsia="Times New Roman" w:hAnsi="Times New Roman"/>
          <w:sz w:val="24"/>
          <w:szCs w:val="24"/>
        </w:rPr>
        <w:t>Uti</w:t>
      </w:r>
      <w:proofErr w:type="spellEnd"/>
      <w:r w:rsidRPr="0006509E">
        <w:rPr>
          <w:rFonts w:ascii="Times New Roman" w:eastAsia="Times New Roman" w:hAnsi="Times New Roman"/>
          <w:sz w:val="24"/>
          <w:szCs w:val="24"/>
        </w:rPr>
        <w:t xml:space="preserve">, D. E., Alum, B. N., </w:t>
      </w:r>
      <w:proofErr w:type="spellStart"/>
      <w:r w:rsidRPr="0006509E">
        <w:rPr>
          <w:rFonts w:ascii="Times New Roman" w:eastAsia="Times New Roman" w:hAnsi="Times New Roman"/>
          <w:sz w:val="24"/>
          <w:szCs w:val="24"/>
        </w:rPr>
        <w:t>Egba</w:t>
      </w:r>
      <w:proofErr w:type="spellEnd"/>
      <w:r w:rsidRPr="0006509E">
        <w:rPr>
          <w:rFonts w:ascii="Times New Roman" w:eastAsia="Times New Roman" w:hAnsi="Times New Roman"/>
          <w:sz w:val="24"/>
          <w:szCs w:val="24"/>
        </w:rPr>
        <w:t xml:space="preserve">, S. I., &amp; </w:t>
      </w:r>
      <w:proofErr w:type="spellStart"/>
      <w:r w:rsidRPr="0006509E">
        <w:rPr>
          <w:rFonts w:ascii="Times New Roman" w:eastAsia="Times New Roman" w:hAnsi="Times New Roman"/>
          <w:sz w:val="24"/>
          <w:szCs w:val="24"/>
        </w:rPr>
        <w:t>Ewah</w:t>
      </w:r>
      <w:proofErr w:type="spellEnd"/>
      <w:r w:rsidRPr="0006509E">
        <w:rPr>
          <w:rFonts w:ascii="Times New Roman" w:eastAsia="Times New Roman" w:hAnsi="Times New Roman"/>
          <w:sz w:val="24"/>
          <w:szCs w:val="24"/>
        </w:rPr>
        <w:t xml:space="preserve">, C. M. (2025). Economic burden of malaria on developing countries: A mini review. Parasite Epidemiology and Control, 30, e00435. </w:t>
      </w:r>
      <w:hyperlink r:id="rId20" w:history="1">
        <w:r w:rsidRPr="0006509E">
          <w:rPr>
            <w:rStyle w:val="Hyperlink"/>
            <w:rFonts w:ascii="Times New Roman" w:eastAsia="Times New Roman" w:hAnsi="Times New Roman"/>
            <w:sz w:val="24"/>
            <w:szCs w:val="24"/>
          </w:rPr>
          <w:t>https://doi.org/10.1016/j.parepi.2025.e00435</w:t>
        </w:r>
      </w:hyperlink>
    </w:p>
    <w:p w:rsidR="00747E45" w:rsidRPr="0006509E" w:rsidRDefault="00747E45" w:rsidP="0006509E">
      <w:pPr>
        <w:spacing w:after="0" w:line="480" w:lineRule="auto"/>
        <w:jc w:val="both"/>
        <w:rPr>
          <w:rFonts w:ascii="Times New Roman" w:hAnsi="Times New Roman"/>
          <w:iCs/>
          <w:sz w:val="24"/>
          <w:szCs w:val="24"/>
        </w:rPr>
      </w:pPr>
      <w:r w:rsidRPr="0006509E">
        <w:rPr>
          <w:rFonts w:ascii="Times New Roman" w:hAnsi="Times New Roman"/>
          <w:iCs/>
          <w:sz w:val="24"/>
          <w:szCs w:val="24"/>
        </w:rPr>
        <w:t xml:space="preserve">Moneme, E. C., </w:t>
      </w:r>
      <w:proofErr w:type="spellStart"/>
      <w:r w:rsidRPr="0006509E">
        <w:rPr>
          <w:rFonts w:ascii="Times New Roman" w:hAnsi="Times New Roman"/>
          <w:iCs/>
          <w:sz w:val="24"/>
          <w:szCs w:val="24"/>
        </w:rPr>
        <w:t>Nwaka</w:t>
      </w:r>
      <w:proofErr w:type="spellEnd"/>
      <w:r w:rsidRPr="0006509E">
        <w:rPr>
          <w:rFonts w:ascii="Times New Roman" w:hAnsi="Times New Roman"/>
          <w:iCs/>
          <w:sz w:val="24"/>
          <w:szCs w:val="24"/>
        </w:rPr>
        <w:t xml:space="preserve">, A. C., </w:t>
      </w:r>
      <w:proofErr w:type="spellStart"/>
      <w:r w:rsidRPr="0006509E">
        <w:rPr>
          <w:rFonts w:ascii="Times New Roman" w:hAnsi="Times New Roman"/>
          <w:iCs/>
          <w:sz w:val="24"/>
          <w:szCs w:val="24"/>
        </w:rPr>
        <w:t>Oladejo</w:t>
      </w:r>
      <w:proofErr w:type="spellEnd"/>
      <w:r w:rsidRPr="0006509E">
        <w:rPr>
          <w:rFonts w:ascii="Times New Roman" w:hAnsi="Times New Roman"/>
          <w:iCs/>
          <w:sz w:val="24"/>
          <w:szCs w:val="24"/>
        </w:rPr>
        <w:t xml:space="preserve">, A. A., Anyanwu, R. O., </w:t>
      </w:r>
      <w:proofErr w:type="spellStart"/>
      <w:r w:rsidRPr="0006509E">
        <w:rPr>
          <w:rFonts w:ascii="Times New Roman" w:hAnsi="Times New Roman"/>
          <w:iCs/>
          <w:sz w:val="24"/>
          <w:szCs w:val="24"/>
        </w:rPr>
        <w:t>Onuegbu</w:t>
      </w:r>
      <w:proofErr w:type="spellEnd"/>
      <w:r w:rsidRPr="0006509E">
        <w:rPr>
          <w:rFonts w:ascii="Times New Roman" w:hAnsi="Times New Roman"/>
          <w:iCs/>
          <w:sz w:val="24"/>
          <w:szCs w:val="24"/>
        </w:rPr>
        <w:t xml:space="preserve">, M. E, &amp; </w:t>
      </w:r>
      <w:proofErr w:type="spellStart"/>
      <w:r w:rsidRPr="0006509E">
        <w:rPr>
          <w:rFonts w:ascii="Times New Roman" w:hAnsi="Times New Roman"/>
          <w:iCs/>
          <w:sz w:val="24"/>
          <w:szCs w:val="24"/>
        </w:rPr>
        <w:t>Ajakpofo</w:t>
      </w:r>
      <w:proofErr w:type="spellEnd"/>
      <w:r w:rsidRPr="0006509E">
        <w:rPr>
          <w:rFonts w:ascii="Times New Roman" w:hAnsi="Times New Roman"/>
          <w:iCs/>
          <w:sz w:val="24"/>
          <w:szCs w:val="24"/>
        </w:rPr>
        <w:t xml:space="preserve">, F. O. (2024). Histopathological and Anti-hemorrhoid Effect of the Leaf Extract of </w:t>
      </w:r>
      <w:proofErr w:type="spellStart"/>
      <w:r w:rsidRPr="0006509E">
        <w:rPr>
          <w:rFonts w:ascii="Times New Roman" w:hAnsi="Times New Roman"/>
          <w:iCs/>
          <w:sz w:val="24"/>
          <w:szCs w:val="24"/>
        </w:rPr>
        <w:t>Ocimum</w:t>
      </w:r>
      <w:proofErr w:type="spellEnd"/>
      <w:r w:rsidRPr="0006509E">
        <w:rPr>
          <w:rFonts w:ascii="Times New Roman" w:hAnsi="Times New Roman"/>
          <w:iCs/>
          <w:sz w:val="24"/>
          <w:szCs w:val="24"/>
        </w:rPr>
        <w:t xml:space="preserve"> </w:t>
      </w:r>
      <w:proofErr w:type="spellStart"/>
      <w:r w:rsidRPr="0006509E">
        <w:rPr>
          <w:rFonts w:ascii="Times New Roman" w:hAnsi="Times New Roman"/>
          <w:iCs/>
          <w:sz w:val="24"/>
          <w:szCs w:val="24"/>
        </w:rPr>
        <w:t>gratissimum</w:t>
      </w:r>
      <w:proofErr w:type="spellEnd"/>
      <w:r w:rsidRPr="0006509E">
        <w:rPr>
          <w:rFonts w:ascii="Times New Roman" w:hAnsi="Times New Roman"/>
          <w:iCs/>
          <w:sz w:val="24"/>
          <w:szCs w:val="24"/>
        </w:rPr>
        <w:t xml:space="preserve"> in Croton Oil-induced Hemorrhoid. Journal of Complementary and Alternative Medical Research, 25(12), 1-10. </w:t>
      </w:r>
      <w:hyperlink r:id="rId21" w:history="1">
        <w:r w:rsidRPr="0006509E">
          <w:rPr>
            <w:rStyle w:val="Hyperlink"/>
            <w:rFonts w:ascii="Times New Roman" w:hAnsi="Times New Roman"/>
            <w:iCs/>
            <w:sz w:val="24"/>
            <w:szCs w:val="24"/>
          </w:rPr>
          <w:t>https://doi.org/10.9734/jocamr/2024/v25i12592</w:t>
        </w:r>
      </w:hyperlink>
    </w:p>
    <w:p w:rsidR="00747E45" w:rsidRPr="0006509E" w:rsidRDefault="00747E45" w:rsidP="0006509E">
      <w:pPr>
        <w:autoSpaceDE w:val="0"/>
        <w:autoSpaceDN w:val="0"/>
        <w:adjustRightInd w:val="0"/>
        <w:spacing w:after="0" w:line="480" w:lineRule="auto"/>
        <w:jc w:val="both"/>
        <w:rPr>
          <w:rFonts w:ascii="Times New Roman" w:hAnsi="Times New Roman"/>
          <w:i/>
          <w:iCs/>
          <w:sz w:val="24"/>
          <w:szCs w:val="24"/>
        </w:rPr>
      </w:pPr>
      <w:proofErr w:type="spellStart"/>
      <w:r w:rsidRPr="0006509E">
        <w:rPr>
          <w:rFonts w:ascii="Times New Roman" w:hAnsi="Times New Roman"/>
          <w:iCs/>
          <w:sz w:val="24"/>
          <w:szCs w:val="24"/>
        </w:rPr>
        <w:t>Ndumka</w:t>
      </w:r>
      <w:proofErr w:type="spellEnd"/>
      <w:r w:rsidRPr="0006509E">
        <w:rPr>
          <w:rFonts w:ascii="Times New Roman" w:hAnsi="Times New Roman"/>
          <w:iCs/>
          <w:sz w:val="24"/>
          <w:szCs w:val="24"/>
        </w:rPr>
        <w:t xml:space="preserve">, C. L., &amp; </w:t>
      </w:r>
      <w:proofErr w:type="spellStart"/>
      <w:r w:rsidRPr="0006509E">
        <w:rPr>
          <w:rFonts w:ascii="Times New Roman" w:hAnsi="Times New Roman"/>
          <w:iCs/>
          <w:sz w:val="24"/>
          <w:szCs w:val="24"/>
        </w:rPr>
        <w:t>Oladejo</w:t>
      </w:r>
      <w:proofErr w:type="spellEnd"/>
      <w:r w:rsidRPr="0006509E">
        <w:rPr>
          <w:rFonts w:ascii="Times New Roman" w:hAnsi="Times New Roman"/>
          <w:iCs/>
          <w:sz w:val="24"/>
          <w:szCs w:val="24"/>
        </w:rPr>
        <w:t xml:space="preserve">, A. A. (2025). Immunomodulatory Effects of Annona </w:t>
      </w:r>
      <w:proofErr w:type="spellStart"/>
      <w:r w:rsidRPr="0006509E">
        <w:rPr>
          <w:rFonts w:ascii="Times New Roman" w:hAnsi="Times New Roman"/>
          <w:iCs/>
          <w:sz w:val="24"/>
          <w:szCs w:val="24"/>
        </w:rPr>
        <w:t>muricata</w:t>
      </w:r>
      <w:proofErr w:type="spellEnd"/>
      <w:r w:rsidRPr="0006509E">
        <w:rPr>
          <w:rFonts w:ascii="Times New Roman" w:hAnsi="Times New Roman"/>
          <w:iCs/>
          <w:sz w:val="24"/>
          <w:szCs w:val="24"/>
        </w:rPr>
        <w:t xml:space="preserve"> Leaf Extract in Isoproterenol-induced Acute Myocardial Infarction. Journal of Applied Life Sciences International, 28(6), 77–84. </w:t>
      </w:r>
      <w:hyperlink r:id="rId22" w:history="1">
        <w:r w:rsidRPr="0006509E">
          <w:rPr>
            <w:rStyle w:val="Hyperlink"/>
            <w:rFonts w:ascii="Times New Roman" w:hAnsi="Times New Roman"/>
            <w:iCs/>
            <w:sz w:val="24"/>
            <w:szCs w:val="24"/>
          </w:rPr>
          <w:t>https://doi.org/10.9734/jalsi/2025/v28i6735</w:t>
        </w:r>
      </w:hyperlink>
    </w:p>
    <w:p w:rsidR="00747E45" w:rsidRPr="0006509E" w:rsidRDefault="00747E45" w:rsidP="0006509E">
      <w:pPr>
        <w:spacing w:after="0" w:line="480" w:lineRule="auto"/>
        <w:jc w:val="both"/>
        <w:rPr>
          <w:rFonts w:ascii="Times New Roman" w:eastAsia="Times New Roman" w:hAnsi="Times New Roman"/>
          <w:sz w:val="24"/>
          <w:szCs w:val="24"/>
        </w:rPr>
      </w:pPr>
      <w:proofErr w:type="spellStart"/>
      <w:r w:rsidRPr="0006509E">
        <w:rPr>
          <w:rFonts w:ascii="Times New Roman" w:hAnsi="Times New Roman"/>
          <w:sz w:val="24"/>
          <w:szCs w:val="24"/>
        </w:rPr>
        <w:t>Oladejo</w:t>
      </w:r>
      <w:proofErr w:type="spellEnd"/>
      <w:r w:rsidRPr="0006509E">
        <w:rPr>
          <w:rFonts w:ascii="Times New Roman" w:hAnsi="Times New Roman"/>
          <w:sz w:val="24"/>
          <w:szCs w:val="24"/>
        </w:rPr>
        <w:t xml:space="preserve">, A. A. (2019). Comparative Vitamin Analysis of Some Selected Nigerian Green Leafy Vegetables from Two Different Zones. Acta Scientific Nutritional Health, 3(11), 15-18. </w:t>
      </w:r>
      <w:hyperlink r:id="rId23" w:history="1">
        <w:r w:rsidRPr="0006509E">
          <w:rPr>
            <w:rStyle w:val="Hyperlink"/>
            <w:rFonts w:ascii="Times New Roman" w:hAnsi="Times New Roman"/>
            <w:sz w:val="24"/>
            <w:szCs w:val="24"/>
          </w:rPr>
          <w:t>https://doi.org/10.31080/ASNH.2019.03.0482</w:t>
        </w:r>
      </w:hyperlink>
    </w:p>
    <w:p w:rsidR="00747E45" w:rsidRPr="0006509E" w:rsidRDefault="00747E45" w:rsidP="0006509E">
      <w:pPr>
        <w:spacing w:after="0" w:line="480" w:lineRule="auto"/>
        <w:jc w:val="both"/>
        <w:rPr>
          <w:rFonts w:ascii="Times New Roman" w:eastAsia="Times New Roman" w:hAnsi="Times New Roman"/>
          <w:sz w:val="24"/>
          <w:szCs w:val="24"/>
        </w:rPr>
      </w:pPr>
      <w:proofErr w:type="spellStart"/>
      <w:r w:rsidRPr="0006509E">
        <w:rPr>
          <w:rFonts w:ascii="Times New Roman" w:eastAsia="Times New Roman" w:hAnsi="Times New Roman"/>
          <w:sz w:val="24"/>
          <w:szCs w:val="24"/>
        </w:rPr>
        <w:lastRenderedPageBreak/>
        <w:t>Onukansi</w:t>
      </w:r>
      <w:proofErr w:type="spellEnd"/>
      <w:r w:rsidRPr="0006509E">
        <w:rPr>
          <w:rFonts w:ascii="Times New Roman" w:eastAsia="Times New Roman" w:hAnsi="Times New Roman"/>
          <w:sz w:val="24"/>
          <w:szCs w:val="24"/>
        </w:rPr>
        <w:t xml:space="preserve">, F. O., </w:t>
      </w:r>
      <w:proofErr w:type="spellStart"/>
      <w:r w:rsidRPr="0006509E">
        <w:rPr>
          <w:rFonts w:ascii="Times New Roman" w:eastAsia="Times New Roman" w:hAnsi="Times New Roman"/>
          <w:sz w:val="24"/>
          <w:szCs w:val="24"/>
        </w:rPr>
        <w:t>Anokwuru</w:t>
      </w:r>
      <w:proofErr w:type="spellEnd"/>
      <w:r w:rsidRPr="0006509E">
        <w:rPr>
          <w:rFonts w:ascii="Times New Roman" w:eastAsia="Times New Roman" w:hAnsi="Times New Roman"/>
          <w:sz w:val="24"/>
          <w:szCs w:val="24"/>
        </w:rPr>
        <w:t xml:space="preserve">, C. C., </w:t>
      </w:r>
      <w:proofErr w:type="spellStart"/>
      <w:r w:rsidRPr="0006509E">
        <w:rPr>
          <w:rFonts w:ascii="Times New Roman" w:eastAsia="Times New Roman" w:hAnsi="Times New Roman"/>
          <w:sz w:val="24"/>
          <w:szCs w:val="24"/>
        </w:rPr>
        <w:t>Eneh</w:t>
      </w:r>
      <w:proofErr w:type="spellEnd"/>
      <w:r w:rsidRPr="0006509E">
        <w:rPr>
          <w:rFonts w:ascii="Times New Roman" w:eastAsia="Times New Roman" w:hAnsi="Times New Roman"/>
          <w:sz w:val="24"/>
          <w:szCs w:val="24"/>
        </w:rPr>
        <w:t xml:space="preserve">, S. C., </w:t>
      </w:r>
      <w:proofErr w:type="spellStart"/>
      <w:r w:rsidRPr="0006509E">
        <w:rPr>
          <w:rFonts w:ascii="Times New Roman" w:eastAsia="Times New Roman" w:hAnsi="Times New Roman"/>
          <w:sz w:val="24"/>
          <w:szCs w:val="24"/>
        </w:rPr>
        <w:t>Odey</w:t>
      </w:r>
      <w:proofErr w:type="spellEnd"/>
      <w:r w:rsidRPr="0006509E">
        <w:rPr>
          <w:rFonts w:ascii="Times New Roman" w:eastAsia="Times New Roman" w:hAnsi="Times New Roman"/>
          <w:sz w:val="24"/>
          <w:szCs w:val="24"/>
        </w:rPr>
        <w:t xml:space="preserve">, G. O., </w:t>
      </w:r>
      <w:proofErr w:type="spellStart"/>
      <w:r w:rsidRPr="0006509E">
        <w:rPr>
          <w:rFonts w:ascii="Times New Roman" w:eastAsia="Times New Roman" w:hAnsi="Times New Roman"/>
          <w:sz w:val="24"/>
          <w:szCs w:val="24"/>
        </w:rPr>
        <w:t>Onah</w:t>
      </w:r>
      <w:proofErr w:type="spellEnd"/>
      <w:r w:rsidRPr="0006509E">
        <w:rPr>
          <w:rFonts w:ascii="Times New Roman" w:eastAsia="Times New Roman" w:hAnsi="Times New Roman"/>
          <w:sz w:val="24"/>
          <w:szCs w:val="24"/>
        </w:rPr>
        <w:t xml:space="preserve">, D. O., </w:t>
      </w:r>
      <w:proofErr w:type="spellStart"/>
      <w:r w:rsidRPr="0006509E">
        <w:rPr>
          <w:rFonts w:ascii="Times New Roman" w:eastAsia="Times New Roman" w:hAnsi="Times New Roman"/>
          <w:sz w:val="24"/>
          <w:szCs w:val="24"/>
        </w:rPr>
        <w:t>Sokunbi</w:t>
      </w:r>
      <w:proofErr w:type="spellEnd"/>
      <w:r w:rsidRPr="0006509E">
        <w:rPr>
          <w:rFonts w:ascii="Times New Roman" w:eastAsia="Times New Roman" w:hAnsi="Times New Roman"/>
          <w:sz w:val="24"/>
          <w:szCs w:val="24"/>
        </w:rPr>
        <w:t xml:space="preserve">, T., Innocent, D. C., </w:t>
      </w:r>
      <w:proofErr w:type="spellStart"/>
      <w:r w:rsidRPr="0006509E">
        <w:rPr>
          <w:rFonts w:ascii="Times New Roman" w:eastAsia="Times New Roman" w:hAnsi="Times New Roman"/>
          <w:sz w:val="24"/>
          <w:szCs w:val="24"/>
        </w:rPr>
        <w:t>Dozie</w:t>
      </w:r>
      <w:proofErr w:type="spellEnd"/>
      <w:r w:rsidRPr="0006509E">
        <w:rPr>
          <w:rFonts w:ascii="Times New Roman" w:eastAsia="Times New Roman" w:hAnsi="Times New Roman"/>
          <w:sz w:val="24"/>
          <w:szCs w:val="24"/>
        </w:rPr>
        <w:t xml:space="preserve">, U. W., </w:t>
      </w:r>
      <w:proofErr w:type="spellStart"/>
      <w:r w:rsidRPr="0006509E">
        <w:rPr>
          <w:rFonts w:ascii="Times New Roman" w:eastAsia="Times New Roman" w:hAnsi="Times New Roman"/>
          <w:sz w:val="24"/>
          <w:szCs w:val="24"/>
        </w:rPr>
        <w:t>Umoke</w:t>
      </w:r>
      <w:proofErr w:type="spellEnd"/>
      <w:r w:rsidRPr="0006509E">
        <w:rPr>
          <w:rFonts w:ascii="Times New Roman" w:eastAsia="Times New Roman" w:hAnsi="Times New Roman"/>
          <w:sz w:val="24"/>
          <w:szCs w:val="24"/>
        </w:rPr>
        <w:t xml:space="preserve">, P. C., </w:t>
      </w:r>
      <w:proofErr w:type="spellStart"/>
      <w:r w:rsidRPr="0006509E">
        <w:rPr>
          <w:rFonts w:ascii="Times New Roman" w:eastAsia="Times New Roman" w:hAnsi="Times New Roman"/>
          <w:sz w:val="24"/>
          <w:szCs w:val="24"/>
        </w:rPr>
        <w:t>Ojo</w:t>
      </w:r>
      <w:proofErr w:type="spellEnd"/>
      <w:r w:rsidRPr="0006509E">
        <w:rPr>
          <w:rFonts w:ascii="Times New Roman" w:eastAsia="Times New Roman" w:hAnsi="Times New Roman"/>
          <w:sz w:val="24"/>
          <w:szCs w:val="24"/>
        </w:rPr>
        <w:t xml:space="preserve">, T. O., &amp; </w:t>
      </w:r>
      <w:proofErr w:type="spellStart"/>
      <w:r w:rsidRPr="0006509E">
        <w:rPr>
          <w:rFonts w:ascii="Times New Roman" w:eastAsia="Times New Roman" w:hAnsi="Times New Roman"/>
          <w:sz w:val="24"/>
          <w:szCs w:val="24"/>
        </w:rPr>
        <w:t>Ezejindu</w:t>
      </w:r>
      <w:proofErr w:type="spellEnd"/>
      <w:r w:rsidRPr="0006509E">
        <w:rPr>
          <w:rFonts w:ascii="Times New Roman" w:eastAsia="Times New Roman" w:hAnsi="Times New Roman"/>
          <w:sz w:val="24"/>
          <w:szCs w:val="24"/>
        </w:rPr>
        <w:t xml:space="preserve">, C. N. (2025). Investing in traditional medicine: leveraging evidence and innovative research to strengthen the fight against malaria in Nigeria. Malaria Journal, 24(1), 232. </w:t>
      </w:r>
      <w:hyperlink r:id="rId24" w:history="1">
        <w:r w:rsidRPr="0006509E">
          <w:rPr>
            <w:rStyle w:val="Hyperlink"/>
            <w:rFonts w:ascii="Times New Roman" w:eastAsia="Times New Roman" w:hAnsi="Times New Roman"/>
            <w:sz w:val="24"/>
            <w:szCs w:val="24"/>
          </w:rPr>
          <w:t>https://doi.org/10.1186/s12936-025-05359-w</w:t>
        </w:r>
      </w:hyperlink>
    </w:p>
    <w:p w:rsidR="0006509E" w:rsidRPr="0006509E" w:rsidRDefault="0006509E" w:rsidP="0006509E">
      <w:pPr>
        <w:spacing w:after="0" w:line="480" w:lineRule="auto"/>
        <w:jc w:val="both"/>
        <w:rPr>
          <w:rFonts w:ascii="Times New Roman" w:eastAsia="Times New Roman" w:hAnsi="Times New Roman"/>
          <w:sz w:val="24"/>
          <w:szCs w:val="24"/>
        </w:rPr>
      </w:pPr>
      <w:proofErr w:type="spellStart"/>
      <w:r w:rsidRPr="0006509E">
        <w:rPr>
          <w:rFonts w:ascii="Times New Roman" w:eastAsia="Times New Roman" w:hAnsi="Times New Roman"/>
          <w:sz w:val="24"/>
          <w:szCs w:val="24"/>
        </w:rPr>
        <w:t>Rahmah</w:t>
      </w:r>
      <w:proofErr w:type="spellEnd"/>
      <w:r w:rsidRPr="0006509E">
        <w:rPr>
          <w:rFonts w:ascii="Times New Roman" w:eastAsia="Times New Roman" w:hAnsi="Times New Roman"/>
          <w:sz w:val="24"/>
          <w:szCs w:val="24"/>
        </w:rPr>
        <w:t xml:space="preserve">, Z., Nirmala, K. C., </w:t>
      </w:r>
      <w:proofErr w:type="spellStart"/>
      <w:r w:rsidRPr="0006509E">
        <w:rPr>
          <w:rFonts w:ascii="Times New Roman" w:eastAsia="Times New Roman" w:hAnsi="Times New Roman"/>
          <w:sz w:val="24"/>
          <w:szCs w:val="24"/>
        </w:rPr>
        <w:t>Nashichuddin</w:t>
      </w:r>
      <w:proofErr w:type="spellEnd"/>
      <w:r w:rsidRPr="0006509E">
        <w:rPr>
          <w:rFonts w:ascii="Times New Roman" w:eastAsia="Times New Roman" w:hAnsi="Times New Roman"/>
          <w:sz w:val="24"/>
          <w:szCs w:val="24"/>
        </w:rPr>
        <w:t xml:space="preserve">, A., </w:t>
      </w:r>
      <w:proofErr w:type="spellStart"/>
      <w:r w:rsidRPr="0006509E">
        <w:rPr>
          <w:rFonts w:ascii="Times New Roman" w:eastAsia="Times New Roman" w:hAnsi="Times New Roman"/>
          <w:sz w:val="24"/>
          <w:szCs w:val="24"/>
        </w:rPr>
        <w:t>Riskiyana</w:t>
      </w:r>
      <w:proofErr w:type="spellEnd"/>
      <w:r w:rsidRPr="0006509E">
        <w:rPr>
          <w:rFonts w:ascii="Times New Roman" w:eastAsia="Times New Roman" w:hAnsi="Times New Roman"/>
          <w:sz w:val="24"/>
          <w:szCs w:val="24"/>
        </w:rPr>
        <w:t xml:space="preserve">, R., </w:t>
      </w:r>
      <w:proofErr w:type="spellStart"/>
      <w:r w:rsidRPr="0006509E">
        <w:rPr>
          <w:rFonts w:ascii="Times New Roman" w:eastAsia="Times New Roman" w:hAnsi="Times New Roman"/>
          <w:sz w:val="24"/>
          <w:szCs w:val="24"/>
        </w:rPr>
        <w:t>Milliana</w:t>
      </w:r>
      <w:proofErr w:type="spellEnd"/>
      <w:r w:rsidRPr="0006509E">
        <w:rPr>
          <w:rFonts w:ascii="Times New Roman" w:eastAsia="Times New Roman" w:hAnsi="Times New Roman"/>
          <w:sz w:val="24"/>
          <w:szCs w:val="24"/>
        </w:rPr>
        <w:t xml:space="preserve">, A., </w:t>
      </w:r>
      <w:proofErr w:type="spellStart"/>
      <w:r w:rsidRPr="0006509E">
        <w:rPr>
          <w:rFonts w:ascii="Times New Roman" w:eastAsia="Times New Roman" w:hAnsi="Times New Roman"/>
          <w:sz w:val="24"/>
          <w:szCs w:val="24"/>
        </w:rPr>
        <w:t>Indriana</w:t>
      </w:r>
      <w:proofErr w:type="spellEnd"/>
      <w:r w:rsidRPr="0006509E">
        <w:rPr>
          <w:rFonts w:ascii="Times New Roman" w:eastAsia="Times New Roman" w:hAnsi="Times New Roman"/>
          <w:sz w:val="24"/>
          <w:szCs w:val="24"/>
        </w:rPr>
        <w:t xml:space="preserve">, N., </w:t>
      </w:r>
      <w:proofErr w:type="spellStart"/>
      <w:r w:rsidRPr="0006509E">
        <w:rPr>
          <w:rFonts w:ascii="Times New Roman" w:eastAsia="Times New Roman" w:hAnsi="Times New Roman"/>
          <w:sz w:val="24"/>
          <w:szCs w:val="24"/>
        </w:rPr>
        <w:t>Astari</w:t>
      </w:r>
      <w:proofErr w:type="spellEnd"/>
      <w:r w:rsidRPr="0006509E">
        <w:rPr>
          <w:rFonts w:ascii="Times New Roman" w:eastAsia="Times New Roman" w:hAnsi="Times New Roman"/>
          <w:sz w:val="24"/>
          <w:szCs w:val="24"/>
        </w:rPr>
        <w:t xml:space="preserve">, L. F., </w:t>
      </w:r>
      <w:proofErr w:type="spellStart"/>
      <w:r w:rsidRPr="0006509E">
        <w:rPr>
          <w:rFonts w:ascii="Times New Roman" w:eastAsia="Times New Roman" w:hAnsi="Times New Roman"/>
          <w:sz w:val="24"/>
          <w:szCs w:val="24"/>
        </w:rPr>
        <w:t>Ayudianti</w:t>
      </w:r>
      <w:proofErr w:type="spellEnd"/>
      <w:r w:rsidRPr="0006509E">
        <w:rPr>
          <w:rFonts w:ascii="Times New Roman" w:eastAsia="Times New Roman" w:hAnsi="Times New Roman"/>
          <w:sz w:val="24"/>
          <w:szCs w:val="24"/>
        </w:rPr>
        <w:t xml:space="preserve">, P., &amp; </w:t>
      </w:r>
      <w:proofErr w:type="spellStart"/>
      <w:r w:rsidRPr="0006509E">
        <w:rPr>
          <w:rFonts w:ascii="Times New Roman" w:eastAsia="Times New Roman" w:hAnsi="Times New Roman"/>
          <w:sz w:val="24"/>
          <w:szCs w:val="24"/>
        </w:rPr>
        <w:t>Kholil</w:t>
      </w:r>
      <w:proofErr w:type="spellEnd"/>
      <w:r w:rsidRPr="0006509E">
        <w:rPr>
          <w:rFonts w:ascii="Times New Roman" w:eastAsia="Times New Roman" w:hAnsi="Times New Roman"/>
          <w:sz w:val="24"/>
          <w:szCs w:val="24"/>
        </w:rPr>
        <w:t>, M. (2024). Effect of neem leaf extract (</w:t>
      </w:r>
      <w:proofErr w:type="spellStart"/>
      <w:r w:rsidRPr="0006509E">
        <w:rPr>
          <w:rFonts w:ascii="Times New Roman" w:eastAsia="Times New Roman" w:hAnsi="Times New Roman"/>
          <w:sz w:val="24"/>
          <w:szCs w:val="24"/>
        </w:rPr>
        <w:t>Azadirachta</w:t>
      </w:r>
      <w:proofErr w:type="spellEnd"/>
      <w:r w:rsidRPr="0006509E">
        <w:rPr>
          <w:rFonts w:ascii="Times New Roman" w:eastAsia="Times New Roman" w:hAnsi="Times New Roman"/>
          <w:sz w:val="24"/>
          <w:szCs w:val="24"/>
        </w:rPr>
        <w:t xml:space="preserve"> </w:t>
      </w:r>
      <w:proofErr w:type="spellStart"/>
      <w:r w:rsidRPr="0006509E">
        <w:rPr>
          <w:rFonts w:ascii="Times New Roman" w:eastAsia="Times New Roman" w:hAnsi="Times New Roman"/>
          <w:sz w:val="24"/>
          <w:szCs w:val="24"/>
        </w:rPr>
        <w:t>indica</w:t>
      </w:r>
      <w:proofErr w:type="spellEnd"/>
      <w:r w:rsidRPr="0006509E">
        <w:rPr>
          <w:rFonts w:ascii="Times New Roman" w:eastAsia="Times New Roman" w:hAnsi="Times New Roman"/>
          <w:sz w:val="24"/>
          <w:szCs w:val="24"/>
        </w:rPr>
        <w:t xml:space="preserve">) in reducing the degree of parasitemia and apoptosis in C57BL mice with cerebral malaria. *Veterinary World*, *17*(7), 1497–1503. </w:t>
      </w:r>
      <w:hyperlink r:id="rId25" w:history="1">
        <w:r w:rsidRPr="0006509E">
          <w:rPr>
            <w:rStyle w:val="Hyperlink"/>
            <w:rFonts w:ascii="Times New Roman" w:eastAsia="Times New Roman" w:hAnsi="Times New Roman"/>
            <w:sz w:val="24"/>
            <w:szCs w:val="24"/>
          </w:rPr>
          <w:t>https://doi.org/10.14202/vetworld.2024.1497-1503</w:t>
        </w:r>
      </w:hyperlink>
    </w:p>
    <w:p w:rsidR="0006509E" w:rsidRPr="0006509E" w:rsidRDefault="0006509E" w:rsidP="0006509E">
      <w:pPr>
        <w:shd w:val="clear" w:color="auto" w:fill="FFFFFF"/>
        <w:spacing w:after="0" w:line="480" w:lineRule="auto"/>
        <w:jc w:val="both"/>
        <w:rPr>
          <w:rFonts w:ascii="Times New Roman" w:eastAsiaTheme="minorHAnsi" w:hAnsi="Times New Roman"/>
          <w:color w:val="222222"/>
          <w:sz w:val="24"/>
          <w:szCs w:val="24"/>
          <w:shd w:val="clear" w:color="auto" w:fill="FFFFFF"/>
        </w:rPr>
      </w:pPr>
      <w:r w:rsidRPr="0006509E">
        <w:rPr>
          <w:rFonts w:ascii="Times New Roman" w:eastAsia="Times New Roman" w:hAnsi="Times New Roman"/>
          <w:sz w:val="24"/>
          <w:szCs w:val="24"/>
        </w:rPr>
        <w:t xml:space="preserve">Renda, G., </w:t>
      </w:r>
      <w:proofErr w:type="spellStart"/>
      <w:r w:rsidRPr="0006509E">
        <w:rPr>
          <w:rFonts w:ascii="Times New Roman" w:eastAsia="Times New Roman" w:hAnsi="Times New Roman"/>
          <w:sz w:val="24"/>
          <w:szCs w:val="24"/>
        </w:rPr>
        <w:t>Gökkaya</w:t>
      </w:r>
      <w:proofErr w:type="spellEnd"/>
      <w:r w:rsidRPr="0006509E">
        <w:rPr>
          <w:rFonts w:ascii="Times New Roman" w:eastAsia="Times New Roman" w:hAnsi="Times New Roman"/>
          <w:sz w:val="24"/>
          <w:szCs w:val="24"/>
        </w:rPr>
        <w:t xml:space="preserve">, İ., &amp; </w:t>
      </w:r>
      <w:proofErr w:type="spellStart"/>
      <w:r w:rsidRPr="0006509E">
        <w:rPr>
          <w:rFonts w:ascii="Times New Roman" w:eastAsia="Times New Roman" w:hAnsi="Times New Roman"/>
          <w:sz w:val="24"/>
          <w:szCs w:val="24"/>
        </w:rPr>
        <w:t>Şöhretoğlu</w:t>
      </w:r>
      <w:proofErr w:type="spellEnd"/>
      <w:r w:rsidRPr="0006509E">
        <w:rPr>
          <w:rFonts w:ascii="Times New Roman" w:eastAsia="Times New Roman" w:hAnsi="Times New Roman"/>
          <w:sz w:val="24"/>
          <w:szCs w:val="24"/>
        </w:rPr>
        <w:t xml:space="preserve">, D. (2022). Immunomodulatory properties of triterpenes. Phytochemistry Reviews, 21(2), 537–563. </w:t>
      </w:r>
      <w:hyperlink r:id="rId26" w:history="1">
        <w:r w:rsidRPr="0006509E">
          <w:rPr>
            <w:rStyle w:val="Hyperlink"/>
            <w:rFonts w:ascii="Times New Roman" w:eastAsia="Times New Roman" w:hAnsi="Times New Roman"/>
            <w:sz w:val="24"/>
            <w:szCs w:val="24"/>
          </w:rPr>
          <w:t>https://doi.org/10.1007/s11101-021-09785-x</w:t>
        </w:r>
      </w:hyperlink>
    </w:p>
    <w:p w:rsidR="0006509E" w:rsidRPr="0006509E" w:rsidRDefault="0006509E" w:rsidP="0006509E">
      <w:pPr>
        <w:spacing w:after="0" w:line="480" w:lineRule="auto"/>
        <w:jc w:val="both"/>
        <w:rPr>
          <w:rFonts w:ascii="Times New Roman" w:hAnsi="Times New Roman"/>
          <w:sz w:val="24"/>
          <w:szCs w:val="24"/>
        </w:rPr>
      </w:pPr>
      <w:r w:rsidRPr="0006509E">
        <w:rPr>
          <w:rFonts w:ascii="Times New Roman" w:hAnsi="Times New Roman"/>
          <w:color w:val="222222"/>
          <w:sz w:val="24"/>
          <w:szCs w:val="24"/>
          <w:shd w:val="clear" w:color="auto" w:fill="FFFFFF"/>
        </w:rPr>
        <w:t xml:space="preserve">Rutkowski, M., &amp; </w:t>
      </w:r>
      <w:proofErr w:type="spellStart"/>
      <w:r w:rsidRPr="0006509E">
        <w:rPr>
          <w:rFonts w:ascii="Times New Roman" w:hAnsi="Times New Roman"/>
          <w:color w:val="222222"/>
          <w:sz w:val="24"/>
          <w:szCs w:val="24"/>
          <w:shd w:val="clear" w:color="auto" w:fill="FFFFFF"/>
        </w:rPr>
        <w:t>Grzegorczyk</w:t>
      </w:r>
      <w:proofErr w:type="spellEnd"/>
      <w:r w:rsidRPr="0006509E">
        <w:rPr>
          <w:rFonts w:ascii="Times New Roman" w:hAnsi="Times New Roman"/>
          <w:color w:val="222222"/>
          <w:sz w:val="24"/>
          <w:szCs w:val="24"/>
          <w:shd w:val="clear" w:color="auto" w:fill="FFFFFF"/>
        </w:rPr>
        <w:t xml:space="preserve">, K. (2007). Modifications of spectrophotometric methods for antioxidative vitamins determination convenient in analytic practice. Acta </w:t>
      </w:r>
      <w:proofErr w:type="spellStart"/>
      <w:r w:rsidRPr="0006509E">
        <w:rPr>
          <w:rFonts w:ascii="Times New Roman" w:hAnsi="Times New Roman"/>
          <w:color w:val="222222"/>
          <w:sz w:val="24"/>
          <w:szCs w:val="24"/>
          <w:shd w:val="clear" w:color="auto" w:fill="FFFFFF"/>
        </w:rPr>
        <w:t>Scientiarum</w:t>
      </w:r>
      <w:proofErr w:type="spellEnd"/>
      <w:r w:rsidRPr="0006509E">
        <w:rPr>
          <w:rFonts w:ascii="Times New Roman" w:hAnsi="Times New Roman"/>
          <w:color w:val="222222"/>
          <w:sz w:val="24"/>
          <w:szCs w:val="24"/>
          <w:shd w:val="clear" w:color="auto" w:fill="FFFFFF"/>
        </w:rPr>
        <w:t xml:space="preserve"> </w:t>
      </w:r>
      <w:proofErr w:type="spellStart"/>
      <w:r w:rsidRPr="0006509E">
        <w:rPr>
          <w:rFonts w:ascii="Times New Roman" w:hAnsi="Times New Roman"/>
          <w:color w:val="222222"/>
          <w:sz w:val="24"/>
          <w:szCs w:val="24"/>
          <w:shd w:val="clear" w:color="auto" w:fill="FFFFFF"/>
        </w:rPr>
        <w:t>Polonorum</w:t>
      </w:r>
      <w:proofErr w:type="spellEnd"/>
      <w:r w:rsidRPr="0006509E">
        <w:rPr>
          <w:rFonts w:ascii="Times New Roman" w:hAnsi="Times New Roman"/>
          <w:color w:val="222222"/>
          <w:sz w:val="24"/>
          <w:szCs w:val="24"/>
          <w:shd w:val="clear" w:color="auto" w:fill="FFFFFF"/>
        </w:rPr>
        <w:t xml:space="preserve"> </w:t>
      </w:r>
      <w:proofErr w:type="spellStart"/>
      <w:r w:rsidRPr="0006509E">
        <w:rPr>
          <w:rFonts w:ascii="Times New Roman" w:hAnsi="Times New Roman"/>
          <w:color w:val="222222"/>
          <w:sz w:val="24"/>
          <w:szCs w:val="24"/>
          <w:shd w:val="clear" w:color="auto" w:fill="FFFFFF"/>
        </w:rPr>
        <w:t>Technologia</w:t>
      </w:r>
      <w:proofErr w:type="spellEnd"/>
      <w:r w:rsidRPr="0006509E">
        <w:rPr>
          <w:rFonts w:ascii="Times New Roman" w:hAnsi="Times New Roman"/>
          <w:color w:val="222222"/>
          <w:sz w:val="24"/>
          <w:szCs w:val="24"/>
          <w:shd w:val="clear" w:color="auto" w:fill="FFFFFF"/>
        </w:rPr>
        <w:t xml:space="preserve"> </w:t>
      </w:r>
      <w:proofErr w:type="spellStart"/>
      <w:r w:rsidRPr="0006509E">
        <w:rPr>
          <w:rFonts w:ascii="Times New Roman" w:hAnsi="Times New Roman"/>
          <w:color w:val="222222"/>
          <w:sz w:val="24"/>
          <w:szCs w:val="24"/>
          <w:shd w:val="clear" w:color="auto" w:fill="FFFFFF"/>
        </w:rPr>
        <w:t>Alimentaria</w:t>
      </w:r>
      <w:proofErr w:type="spellEnd"/>
      <w:r w:rsidRPr="0006509E">
        <w:rPr>
          <w:rFonts w:ascii="Times New Roman" w:hAnsi="Times New Roman"/>
          <w:color w:val="222222"/>
          <w:sz w:val="24"/>
          <w:szCs w:val="24"/>
          <w:shd w:val="clear" w:color="auto" w:fill="FFFFFF"/>
        </w:rPr>
        <w:t xml:space="preserve">, 6(3), 17-28. </w:t>
      </w:r>
      <w:hyperlink r:id="rId27" w:history="1">
        <w:r w:rsidRPr="0006509E">
          <w:rPr>
            <w:rStyle w:val="Hyperlink"/>
            <w:rFonts w:ascii="Times New Roman" w:hAnsi="Times New Roman"/>
            <w:sz w:val="24"/>
            <w:szCs w:val="24"/>
            <w:shd w:val="clear" w:color="auto" w:fill="FFFFFF"/>
          </w:rPr>
          <w:t>https://www.food.actapol.net/volume6/issue3/2_3_2007.pdf</w:t>
        </w:r>
      </w:hyperlink>
      <w:r w:rsidRPr="0006509E">
        <w:rPr>
          <w:rFonts w:ascii="Times New Roman" w:hAnsi="Times New Roman"/>
          <w:color w:val="222222"/>
          <w:sz w:val="24"/>
          <w:szCs w:val="24"/>
          <w:shd w:val="clear" w:color="auto" w:fill="FFFFFF"/>
        </w:rPr>
        <w:t>.</w:t>
      </w:r>
    </w:p>
    <w:p w:rsidR="0006509E" w:rsidRPr="0006509E" w:rsidRDefault="0006509E" w:rsidP="0006509E">
      <w:pPr>
        <w:spacing w:after="0" w:line="480" w:lineRule="auto"/>
        <w:jc w:val="both"/>
        <w:rPr>
          <w:rFonts w:ascii="Times New Roman" w:hAnsi="Times New Roman"/>
          <w:sz w:val="24"/>
          <w:szCs w:val="24"/>
        </w:rPr>
      </w:pPr>
      <w:r w:rsidRPr="0006509E">
        <w:rPr>
          <w:rFonts w:ascii="Times New Roman" w:hAnsi="Times New Roman"/>
          <w:sz w:val="24"/>
          <w:szCs w:val="24"/>
        </w:rPr>
        <w:t xml:space="preserve">Sharma, S., Chauhan, A., Ranjan, A., </w:t>
      </w:r>
      <w:proofErr w:type="spellStart"/>
      <w:r w:rsidRPr="0006509E">
        <w:rPr>
          <w:rFonts w:ascii="Times New Roman" w:hAnsi="Times New Roman"/>
          <w:sz w:val="24"/>
          <w:szCs w:val="24"/>
        </w:rPr>
        <w:t>Mathkor</w:t>
      </w:r>
      <w:proofErr w:type="spellEnd"/>
      <w:r w:rsidRPr="0006509E">
        <w:rPr>
          <w:rFonts w:ascii="Times New Roman" w:hAnsi="Times New Roman"/>
          <w:sz w:val="24"/>
          <w:szCs w:val="24"/>
        </w:rPr>
        <w:t xml:space="preserve">, D. M., Haque, S., </w:t>
      </w:r>
      <w:proofErr w:type="spellStart"/>
      <w:r w:rsidRPr="0006509E">
        <w:rPr>
          <w:rFonts w:ascii="Times New Roman" w:hAnsi="Times New Roman"/>
          <w:sz w:val="24"/>
          <w:szCs w:val="24"/>
        </w:rPr>
        <w:t>Ramniwas</w:t>
      </w:r>
      <w:proofErr w:type="spellEnd"/>
      <w:r w:rsidRPr="0006509E">
        <w:rPr>
          <w:rFonts w:ascii="Times New Roman" w:hAnsi="Times New Roman"/>
          <w:sz w:val="24"/>
          <w:szCs w:val="24"/>
        </w:rPr>
        <w:t xml:space="preserve">, S., Tuli, H. S., Jindal, T., &amp; Yadav, V. (2024). Emerging challenges in antimicrobial resistance: Implications for pathogenic microorganisms, novel antibiotics, and their impact on sustainability. Frontiers in Microbiology, 15, 1403168. </w:t>
      </w:r>
      <w:hyperlink r:id="rId28" w:history="1">
        <w:r w:rsidRPr="0006509E">
          <w:rPr>
            <w:rStyle w:val="Hyperlink"/>
            <w:rFonts w:ascii="Times New Roman" w:hAnsi="Times New Roman"/>
            <w:sz w:val="24"/>
            <w:szCs w:val="24"/>
          </w:rPr>
          <w:t>https://doi.org/10.3389/fmicb.2024.1403168</w:t>
        </w:r>
      </w:hyperlink>
    </w:p>
    <w:p w:rsidR="0006509E" w:rsidRPr="0006509E" w:rsidRDefault="0006509E" w:rsidP="0006509E">
      <w:pPr>
        <w:spacing w:after="0" w:line="480" w:lineRule="auto"/>
        <w:jc w:val="both"/>
        <w:rPr>
          <w:rFonts w:ascii="Times New Roman" w:eastAsia="Times New Roman" w:hAnsi="Times New Roman"/>
          <w:sz w:val="24"/>
          <w:szCs w:val="24"/>
        </w:rPr>
      </w:pPr>
      <w:r w:rsidRPr="0006509E">
        <w:rPr>
          <w:rFonts w:ascii="Times New Roman" w:hAnsi="Times New Roman"/>
          <w:sz w:val="24"/>
          <w:szCs w:val="24"/>
        </w:rPr>
        <w:t xml:space="preserve">Shen, L., Luo, H., Fan, L., Tian, X., Tang, A., Wu, X., Dong, K., &amp; </w:t>
      </w:r>
      <w:proofErr w:type="spellStart"/>
      <w:r w:rsidRPr="0006509E">
        <w:rPr>
          <w:rFonts w:ascii="Times New Roman" w:hAnsi="Times New Roman"/>
          <w:sz w:val="24"/>
          <w:szCs w:val="24"/>
        </w:rPr>
        <w:t>Su</w:t>
      </w:r>
      <w:proofErr w:type="spellEnd"/>
      <w:r w:rsidRPr="0006509E">
        <w:rPr>
          <w:rFonts w:ascii="Times New Roman" w:hAnsi="Times New Roman"/>
          <w:sz w:val="24"/>
          <w:szCs w:val="24"/>
        </w:rPr>
        <w:t xml:space="preserve">, Z. (2024). Potential Immunoregulatory Mechanism of Plant Saponins: A Review. Molecules, 29(1), 113. </w:t>
      </w:r>
      <w:hyperlink r:id="rId29" w:history="1">
        <w:r w:rsidRPr="0006509E">
          <w:rPr>
            <w:rStyle w:val="Hyperlink"/>
            <w:rFonts w:ascii="Times New Roman" w:hAnsi="Times New Roman"/>
            <w:sz w:val="24"/>
            <w:szCs w:val="24"/>
          </w:rPr>
          <w:t>https://doi.org/10.3390/molecules29010113</w:t>
        </w:r>
      </w:hyperlink>
    </w:p>
    <w:p w:rsidR="0006509E" w:rsidRPr="0006509E" w:rsidRDefault="0006509E" w:rsidP="0006509E">
      <w:pPr>
        <w:spacing w:after="0" w:line="480" w:lineRule="auto"/>
        <w:jc w:val="both"/>
        <w:rPr>
          <w:rFonts w:ascii="Times New Roman" w:eastAsia="Times New Roman" w:hAnsi="Times New Roman"/>
          <w:sz w:val="24"/>
          <w:szCs w:val="24"/>
        </w:rPr>
      </w:pPr>
      <w:proofErr w:type="spellStart"/>
      <w:r w:rsidRPr="0006509E">
        <w:rPr>
          <w:rFonts w:ascii="Times New Roman" w:eastAsia="Times New Roman" w:hAnsi="Times New Roman"/>
          <w:sz w:val="24"/>
          <w:szCs w:val="24"/>
        </w:rPr>
        <w:t>Somsak</w:t>
      </w:r>
      <w:proofErr w:type="spellEnd"/>
      <w:r w:rsidRPr="0006509E">
        <w:rPr>
          <w:rFonts w:ascii="Times New Roman" w:eastAsia="Times New Roman" w:hAnsi="Times New Roman"/>
          <w:sz w:val="24"/>
          <w:szCs w:val="24"/>
        </w:rPr>
        <w:t xml:space="preserve">, V., </w:t>
      </w:r>
      <w:proofErr w:type="spellStart"/>
      <w:r w:rsidRPr="0006509E">
        <w:rPr>
          <w:rFonts w:ascii="Times New Roman" w:eastAsia="Times New Roman" w:hAnsi="Times New Roman"/>
          <w:sz w:val="24"/>
          <w:szCs w:val="24"/>
        </w:rPr>
        <w:t>Chachiyo</w:t>
      </w:r>
      <w:proofErr w:type="spellEnd"/>
      <w:r w:rsidRPr="0006509E">
        <w:rPr>
          <w:rFonts w:ascii="Times New Roman" w:eastAsia="Times New Roman" w:hAnsi="Times New Roman"/>
          <w:sz w:val="24"/>
          <w:szCs w:val="24"/>
        </w:rPr>
        <w:t xml:space="preserve">, S., </w:t>
      </w:r>
      <w:proofErr w:type="spellStart"/>
      <w:r w:rsidRPr="0006509E">
        <w:rPr>
          <w:rFonts w:ascii="Times New Roman" w:eastAsia="Times New Roman" w:hAnsi="Times New Roman"/>
          <w:sz w:val="24"/>
          <w:szCs w:val="24"/>
        </w:rPr>
        <w:t>Jaihan</w:t>
      </w:r>
      <w:proofErr w:type="spellEnd"/>
      <w:r w:rsidRPr="0006509E">
        <w:rPr>
          <w:rFonts w:ascii="Times New Roman" w:eastAsia="Times New Roman" w:hAnsi="Times New Roman"/>
          <w:sz w:val="24"/>
          <w:szCs w:val="24"/>
        </w:rPr>
        <w:t xml:space="preserve">, U., &amp; </w:t>
      </w:r>
      <w:proofErr w:type="spellStart"/>
      <w:r w:rsidRPr="0006509E">
        <w:rPr>
          <w:rFonts w:ascii="Times New Roman" w:eastAsia="Times New Roman" w:hAnsi="Times New Roman"/>
          <w:sz w:val="24"/>
          <w:szCs w:val="24"/>
        </w:rPr>
        <w:t>Nakinchat</w:t>
      </w:r>
      <w:proofErr w:type="spellEnd"/>
      <w:r w:rsidRPr="0006509E">
        <w:rPr>
          <w:rFonts w:ascii="Times New Roman" w:eastAsia="Times New Roman" w:hAnsi="Times New Roman"/>
          <w:sz w:val="24"/>
          <w:szCs w:val="24"/>
        </w:rPr>
        <w:t>, S. (2015). Protective Effect of Aqueous Crude Extract of Neem (</w:t>
      </w:r>
      <w:proofErr w:type="spellStart"/>
      <w:r w:rsidRPr="0006509E">
        <w:rPr>
          <w:rFonts w:ascii="Times New Roman" w:eastAsia="Times New Roman" w:hAnsi="Times New Roman"/>
          <w:sz w:val="24"/>
          <w:szCs w:val="24"/>
        </w:rPr>
        <w:t>Azadirachta</w:t>
      </w:r>
      <w:proofErr w:type="spellEnd"/>
      <w:r w:rsidRPr="0006509E">
        <w:rPr>
          <w:rFonts w:ascii="Times New Roman" w:eastAsia="Times New Roman" w:hAnsi="Times New Roman"/>
          <w:sz w:val="24"/>
          <w:szCs w:val="24"/>
        </w:rPr>
        <w:t xml:space="preserve"> </w:t>
      </w:r>
      <w:proofErr w:type="spellStart"/>
      <w:r w:rsidRPr="0006509E">
        <w:rPr>
          <w:rFonts w:ascii="Times New Roman" w:eastAsia="Times New Roman" w:hAnsi="Times New Roman"/>
          <w:sz w:val="24"/>
          <w:szCs w:val="24"/>
        </w:rPr>
        <w:t>indica</w:t>
      </w:r>
      <w:proofErr w:type="spellEnd"/>
      <w:r w:rsidRPr="0006509E">
        <w:rPr>
          <w:rFonts w:ascii="Times New Roman" w:eastAsia="Times New Roman" w:hAnsi="Times New Roman"/>
          <w:sz w:val="24"/>
          <w:szCs w:val="24"/>
        </w:rPr>
        <w:t xml:space="preserve">) Leaves on Plasmodium </w:t>
      </w:r>
      <w:proofErr w:type="spellStart"/>
      <w:r w:rsidRPr="0006509E">
        <w:rPr>
          <w:rFonts w:ascii="Times New Roman" w:eastAsia="Times New Roman" w:hAnsi="Times New Roman"/>
          <w:sz w:val="24"/>
          <w:szCs w:val="24"/>
        </w:rPr>
        <w:t>berghei</w:t>
      </w:r>
      <w:proofErr w:type="spellEnd"/>
      <w:r w:rsidRPr="0006509E">
        <w:rPr>
          <w:rFonts w:ascii="Times New Roman" w:eastAsia="Times New Roman" w:hAnsi="Times New Roman"/>
          <w:sz w:val="24"/>
          <w:szCs w:val="24"/>
        </w:rPr>
        <w:t xml:space="preserve">-Induced Renal </w:t>
      </w:r>
      <w:r w:rsidRPr="0006509E">
        <w:rPr>
          <w:rFonts w:ascii="Times New Roman" w:eastAsia="Times New Roman" w:hAnsi="Times New Roman"/>
          <w:sz w:val="24"/>
          <w:szCs w:val="24"/>
        </w:rPr>
        <w:lastRenderedPageBreak/>
        <w:t xml:space="preserve">Damage in Mice. Journal of Tropical Medicine, 2015, 961205. </w:t>
      </w:r>
      <w:hyperlink r:id="rId30" w:history="1">
        <w:r w:rsidRPr="0006509E">
          <w:rPr>
            <w:rStyle w:val="Hyperlink"/>
            <w:rFonts w:ascii="Times New Roman" w:eastAsia="Times New Roman" w:hAnsi="Times New Roman"/>
            <w:sz w:val="24"/>
            <w:szCs w:val="24"/>
          </w:rPr>
          <w:t>https://doi.org/10.1155/2015/961205</w:t>
        </w:r>
      </w:hyperlink>
    </w:p>
    <w:p w:rsidR="0006509E" w:rsidRPr="0006509E" w:rsidRDefault="0006509E" w:rsidP="0006509E">
      <w:pPr>
        <w:spacing w:after="0" w:line="480" w:lineRule="auto"/>
        <w:jc w:val="both"/>
        <w:rPr>
          <w:rFonts w:ascii="Times New Roman" w:eastAsia="Times New Roman" w:hAnsi="Times New Roman"/>
          <w:sz w:val="24"/>
          <w:szCs w:val="24"/>
        </w:rPr>
      </w:pPr>
      <w:proofErr w:type="spellStart"/>
      <w:r w:rsidRPr="0006509E">
        <w:rPr>
          <w:rFonts w:ascii="Times New Roman" w:eastAsia="Times New Roman" w:hAnsi="Times New Roman"/>
          <w:sz w:val="24"/>
          <w:szCs w:val="24"/>
        </w:rPr>
        <w:t>Stefanache</w:t>
      </w:r>
      <w:proofErr w:type="spellEnd"/>
      <w:r w:rsidRPr="0006509E">
        <w:rPr>
          <w:rFonts w:ascii="Times New Roman" w:eastAsia="Times New Roman" w:hAnsi="Times New Roman"/>
          <w:sz w:val="24"/>
          <w:szCs w:val="24"/>
        </w:rPr>
        <w:t xml:space="preserve">, A., Lungu, I. I., </w:t>
      </w:r>
      <w:proofErr w:type="spellStart"/>
      <w:r w:rsidRPr="0006509E">
        <w:rPr>
          <w:rFonts w:ascii="Times New Roman" w:eastAsia="Times New Roman" w:hAnsi="Times New Roman"/>
          <w:sz w:val="24"/>
          <w:szCs w:val="24"/>
        </w:rPr>
        <w:t>Butnariu</w:t>
      </w:r>
      <w:proofErr w:type="spellEnd"/>
      <w:r w:rsidRPr="0006509E">
        <w:rPr>
          <w:rFonts w:ascii="Times New Roman" w:eastAsia="Times New Roman" w:hAnsi="Times New Roman"/>
          <w:sz w:val="24"/>
          <w:szCs w:val="24"/>
        </w:rPr>
        <w:t xml:space="preserve">, I. A., Calin, G., </w:t>
      </w:r>
      <w:proofErr w:type="spellStart"/>
      <w:r w:rsidRPr="0006509E">
        <w:rPr>
          <w:rFonts w:ascii="Times New Roman" w:eastAsia="Times New Roman" w:hAnsi="Times New Roman"/>
          <w:sz w:val="24"/>
          <w:szCs w:val="24"/>
        </w:rPr>
        <w:t>Gutu</w:t>
      </w:r>
      <w:proofErr w:type="spellEnd"/>
      <w:r w:rsidRPr="0006509E">
        <w:rPr>
          <w:rFonts w:ascii="Times New Roman" w:eastAsia="Times New Roman" w:hAnsi="Times New Roman"/>
          <w:sz w:val="24"/>
          <w:szCs w:val="24"/>
        </w:rPr>
        <w:t xml:space="preserve">, C., </w:t>
      </w:r>
      <w:proofErr w:type="spellStart"/>
      <w:r w:rsidRPr="0006509E">
        <w:rPr>
          <w:rFonts w:ascii="Times New Roman" w:eastAsia="Times New Roman" w:hAnsi="Times New Roman"/>
          <w:sz w:val="24"/>
          <w:szCs w:val="24"/>
        </w:rPr>
        <w:t>Marcu</w:t>
      </w:r>
      <w:proofErr w:type="spellEnd"/>
      <w:r w:rsidRPr="0006509E">
        <w:rPr>
          <w:rFonts w:ascii="Times New Roman" w:eastAsia="Times New Roman" w:hAnsi="Times New Roman"/>
          <w:sz w:val="24"/>
          <w:szCs w:val="24"/>
        </w:rPr>
        <w:t xml:space="preserve">, C., </w:t>
      </w:r>
      <w:proofErr w:type="spellStart"/>
      <w:r w:rsidRPr="0006509E">
        <w:rPr>
          <w:rFonts w:ascii="Times New Roman" w:eastAsia="Times New Roman" w:hAnsi="Times New Roman"/>
          <w:sz w:val="24"/>
          <w:szCs w:val="24"/>
        </w:rPr>
        <w:t>Grierosu</w:t>
      </w:r>
      <w:proofErr w:type="spellEnd"/>
      <w:r w:rsidRPr="0006509E">
        <w:rPr>
          <w:rFonts w:ascii="Times New Roman" w:eastAsia="Times New Roman" w:hAnsi="Times New Roman"/>
          <w:sz w:val="24"/>
          <w:szCs w:val="24"/>
        </w:rPr>
        <w:t xml:space="preserve">, C., Bogdan </w:t>
      </w:r>
      <w:proofErr w:type="spellStart"/>
      <w:r w:rsidRPr="0006509E">
        <w:rPr>
          <w:rFonts w:ascii="Times New Roman" w:eastAsia="Times New Roman" w:hAnsi="Times New Roman"/>
          <w:sz w:val="24"/>
          <w:szCs w:val="24"/>
        </w:rPr>
        <w:t>Goroftei</w:t>
      </w:r>
      <w:proofErr w:type="spellEnd"/>
      <w:r w:rsidRPr="0006509E">
        <w:rPr>
          <w:rFonts w:ascii="Times New Roman" w:eastAsia="Times New Roman" w:hAnsi="Times New Roman"/>
          <w:sz w:val="24"/>
          <w:szCs w:val="24"/>
        </w:rPr>
        <w:t xml:space="preserve">, E. R., </w:t>
      </w:r>
      <w:proofErr w:type="spellStart"/>
      <w:r w:rsidRPr="0006509E">
        <w:rPr>
          <w:rFonts w:ascii="Times New Roman" w:eastAsia="Times New Roman" w:hAnsi="Times New Roman"/>
          <w:sz w:val="24"/>
          <w:szCs w:val="24"/>
        </w:rPr>
        <w:t>Duceac</w:t>
      </w:r>
      <w:proofErr w:type="spellEnd"/>
      <w:r w:rsidRPr="0006509E">
        <w:rPr>
          <w:rFonts w:ascii="Times New Roman" w:eastAsia="Times New Roman" w:hAnsi="Times New Roman"/>
          <w:sz w:val="24"/>
          <w:szCs w:val="24"/>
        </w:rPr>
        <w:t xml:space="preserve">, L. D., </w:t>
      </w:r>
      <w:proofErr w:type="spellStart"/>
      <w:r w:rsidRPr="0006509E">
        <w:rPr>
          <w:rFonts w:ascii="Times New Roman" w:eastAsia="Times New Roman" w:hAnsi="Times New Roman"/>
          <w:sz w:val="24"/>
          <w:szCs w:val="24"/>
        </w:rPr>
        <w:t>Dabija</w:t>
      </w:r>
      <w:proofErr w:type="spellEnd"/>
      <w:r w:rsidRPr="0006509E">
        <w:rPr>
          <w:rFonts w:ascii="Times New Roman" w:eastAsia="Times New Roman" w:hAnsi="Times New Roman"/>
          <w:sz w:val="24"/>
          <w:szCs w:val="24"/>
        </w:rPr>
        <w:t xml:space="preserve">, M. G., Popa, F., &amp; </w:t>
      </w:r>
      <w:proofErr w:type="spellStart"/>
      <w:r w:rsidRPr="0006509E">
        <w:rPr>
          <w:rFonts w:ascii="Times New Roman" w:eastAsia="Times New Roman" w:hAnsi="Times New Roman"/>
          <w:sz w:val="24"/>
          <w:szCs w:val="24"/>
        </w:rPr>
        <w:t>Damir</w:t>
      </w:r>
      <w:proofErr w:type="spellEnd"/>
      <w:r w:rsidRPr="0006509E">
        <w:rPr>
          <w:rFonts w:ascii="Times New Roman" w:eastAsia="Times New Roman" w:hAnsi="Times New Roman"/>
          <w:sz w:val="24"/>
          <w:szCs w:val="24"/>
        </w:rPr>
        <w:t xml:space="preserve">, D. (2023). Understanding How Minerals Contribute to Optimal Immune Function. *Journal of Immunology Research*, *2023*, Article ID 3355733. </w:t>
      </w:r>
      <w:hyperlink r:id="rId31" w:history="1">
        <w:r w:rsidRPr="0006509E">
          <w:rPr>
            <w:rStyle w:val="Hyperlink"/>
            <w:rFonts w:ascii="Times New Roman" w:eastAsia="Times New Roman" w:hAnsi="Times New Roman"/>
            <w:sz w:val="24"/>
            <w:szCs w:val="24"/>
          </w:rPr>
          <w:t>https://doi.org/10.1155/2023/3355733</w:t>
        </w:r>
      </w:hyperlink>
    </w:p>
    <w:p w:rsidR="0006509E" w:rsidRPr="0006509E" w:rsidRDefault="0006509E" w:rsidP="0006509E">
      <w:pPr>
        <w:spacing w:after="0" w:line="480" w:lineRule="auto"/>
        <w:jc w:val="both"/>
        <w:rPr>
          <w:rFonts w:ascii="Times New Roman" w:eastAsia="Times New Roman" w:hAnsi="Times New Roman"/>
          <w:sz w:val="24"/>
          <w:szCs w:val="24"/>
        </w:rPr>
      </w:pPr>
      <w:proofErr w:type="spellStart"/>
      <w:r w:rsidRPr="0006509E">
        <w:rPr>
          <w:rFonts w:ascii="Times New Roman" w:eastAsia="Times New Roman" w:hAnsi="Times New Roman"/>
          <w:sz w:val="24"/>
          <w:szCs w:val="24"/>
        </w:rPr>
        <w:t>Uzor</w:t>
      </w:r>
      <w:proofErr w:type="spellEnd"/>
      <w:r w:rsidRPr="0006509E">
        <w:rPr>
          <w:rFonts w:ascii="Times New Roman" w:eastAsia="Times New Roman" w:hAnsi="Times New Roman"/>
          <w:sz w:val="24"/>
          <w:szCs w:val="24"/>
        </w:rPr>
        <w:t xml:space="preserve">, P. F. (2020). Alkaloids from Plants with Antimalarial Activity: A Review of Recent Studies. Evidence-based Complementary and Alternative Medicine. </w:t>
      </w:r>
      <w:hyperlink r:id="rId32" w:history="1">
        <w:r w:rsidRPr="0006509E">
          <w:rPr>
            <w:rStyle w:val="Hyperlink"/>
            <w:rFonts w:ascii="Times New Roman" w:eastAsia="Times New Roman" w:hAnsi="Times New Roman"/>
            <w:sz w:val="24"/>
            <w:szCs w:val="24"/>
          </w:rPr>
          <w:t>https://doi.org/10.1155/2020/8749083</w:t>
        </w:r>
      </w:hyperlink>
    </w:p>
    <w:p w:rsidR="0006509E" w:rsidRPr="0006509E" w:rsidRDefault="0006509E" w:rsidP="0006509E">
      <w:pPr>
        <w:spacing w:after="0" w:line="480" w:lineRule="auto"/>
        <w:jc w:val="both"/>
        <w:rPr>
          <w:rFonts w:ascii="Times New Roman" w:eastAsiaTheme="minorHAnsi" w:hAnsi="Times New Roman"/>
          <w:sz w:val="24"/>
          <w:szCs w:val="24"/>
        </w:rPr>
      </w:pPr>
      <w:proofErr w:type="spellStart"/>
      <w:r w:rsidRPr="0006509E">
        <w:rPr>
          <w:rFonts w:ascii="Times New Roman" w:eastAsia="Times New Roman" w:hAnsi="Times New Roman" w:hint="eastAsia"/>
          <w:sz w:val="24"/>
          <w:szCs w:val="24"/>
        </w:rPr>
        <w:t>Verhoef</w:t>
      </w:r>
      <w:proofErr w:type="spellEnd"/>
      <w:r w:rsidRPr="0006509E">
        <w:rPr>
          <w:rFonts w:ascii="Times New Roman" w:eastAsia="Times New Roman" w:hAnsi="Times New Roman" w:hint="eastAsia"/>
          <w:sz w:val="24"/>
          <w:szCs w:val="24"/>
        </w:rPr>
        <w:t xml:space="preserve">, H., </w:t>
      </w:r>
      <w:proofErr w:type="spellStart"/>
      <w:r w:rsidRPr="0006509E">
        <w:rPr>
          <w:rFonts w:ascii="Times New Roman" w:eastAsia="Times New Roman" w:hAnsi="Times New Roman" w:hint="eastAsia"/>
          <w:sz w:val="24"/>
          <w:szCs w:val="24"/>
        </w:rPr>
        <w:t>Veenemans</w:t>
      </w:r>
      <w:proofErr w:type="spellEnd"/>
      <w:r w:rsidRPr="0006509E">
        <w:rPr>
          <w:rFonts w:ascii="Times New Roman" w:eastAsia="Times New Roman" w:hAnsi="Times New Roman" w:hint="eastAsia"/>
          <w:sz w:val="24"/>
          <w:szCs w:val="24"/>
        </w:rPr>
        <w:t xml:space="preserve">, J., Mwangi, M. N., &amp; Prentice, A. M. (2017). Safety and benefits of interventions to increase folate status in malaria‐endemic areas. British Journal of </w:t>
      </w:r>
      <w:proofErr w:type="spellStart"/>
      <w:r w:rsidRPr="0006509E">
        <w:rPr>
          <w:rFonts w:ascii="Times New Roman" w:eastAsia="Times New Roman" w:hAnsi="Times New Roman" w:hint="eastAsia"/>
          <w:sz w:val="24"/>
          <w:szCs w:val="24"/>
        </w:rPr>
        <w:t>Haematology</w:t>
      </w:r>
      <w:proofErr w:type="spellEnd"/>
      <w:r w:rsidRPr="0006509E">
        <w:rPr>
          <w:rFonts w:ascii="Times New Roman" w:eastAsia="Times New Roman" w:hAnsi="Times New Roman" w:hint="eastAsia"/>
          <w:sz w:val="24"/>
          <w:szCs w:val="24"/>
        </w:rPr>
        <w:t xml:space="preserve">, 177(6), 905-918. </w:t>
      </w:r>
      <w:hyperlink r:id="rId33" w:history="1">
        <w:r w:rsidRPr="0006509E">
          <w:rPr>
            <w:rStyle w:val="Hyperlink"/>
            <w:rFonts w:ascii="Times New Roman" w:eastAsia="Times New Roman" w:hAnsi="Times New Roman" w:hint="eastAsia"/>
            <w:sz w:val="24"/>
            <w:szCs w:val="24"/>
          </w:rPr>
          <w:t>https://doi.org/10.1111/bjh.14618</w:t>
        </w:r>
      </w:hyperlink>
    </w:p>
    <w:p w:rsidR="0006509E" w:rsidRPr="0006509E" w:rsidRDefault="0006509E" w:rsidP="0006509E">
      <w:pPr>
        <w:shd w:val="clear" w:color="auto" w:fill="FFFFFF"/>
        <w:spacing w:after="0" w:line="480" w:lineRule="auto"/>
        <w:jc w:val="both"/>
        <w:rPr>
          <w:rFonts w:ascii="Times New Roman" w:hAnsi="Times New Roman"/>
          <w:color w:val="222222"/>
          <w:sz w:val="24"/>
          <w:szCs w:val="24"/>
          <w:shd w:val="clear" w:color="auto" w:fill="FFFFFF"/>
        </w:rPr>
      </w:pPr>
      <w:proofErr w:type="spellStart"/>
      <w:r w:rsidRPr="0006509E">
        <w:rPr>
          <w:rFonts w:ascii="Times New Roman" w:hAnsi="Times New Roman"/>
          <w:sz w:val="24"/>
          <w:szCs w:val="24"/>
        </w:rPr>
        <w:t>Wróblewski</w:t>
      </w:r>
      <w:proofErr w:type="spellEnd"/>
      <w:r w:rsidRPr="0006509E">
        <w:rPr>
          <w:rFonts w:ascii="Times New Roman" w:hAnsi="Times New Roman"/>
          <w:sz w:val="24"/>
          <w:szCs w:val="24"/>
        </w:rPr>
        <w:t xml:space="preserve">, M., </w:t>
      </w:r>
      <w:proofErr w:type="spellStart"/>
      <w:r w:rsidRPr="0006509E">
        <w:rPr>
          <w:rFonts w:ascii="Times New Roman" w:hAnsi="Times New Roman"/>
          <w:sz w:val="24"/>
          <w:szCs w:val="24"/>
        </w:rPr>
        <w:t>Wróblewska</w:t>
      </w:r>
      <w:proofErr w:type="spellEnd"/>
      <w:r w:rsidRPr="0006509E">
        <w:rPr>
          <w:rFonts w:ascii="Times New Roman" w:hAnsi="Times New Roman"/>
          <w:sz w:val="24"/>
          <w:szCs w:val="24"/>
        </w:rPr>
        <w:t xml:space="preserve">, W., &amp; </w:t>
      </w:r>
      <w:proofErr w:type="spellStart"/>
      <w:r w:rsidRPr="0006509E">
        <w:rPr>
          <w:rFonts w:ascii="Times New Roman" w:hAnsi="Times New Roman"/>
          <w:sz w:val="24"/>
          <w:szCs w:val="24"/>
        </w:rPr>
        <w:t>Sobiesiak</w:t>
      </w:r>
      <w:proofErr w:type="spellEnd"/>
      <w:r w:rsidRPr="0006509E">
        <w:rPr>
          <w:rFonts w:ascii="Times New Roman" w:hAnsi="Times New Roman"/>
          <w:sz w:val="24"/>
          <w:szCs w:val="24"/>
        </w:rPr>
        <w:t xml:space="preserve">, M. (2024). The role of selected elements in oxidative stress protection: Key to healthy fertility and reproduction. International Journal of Molecular Sciences, 25(17), 9409. </w:t>
      </w:r>
      <w:hyperlink r:id="rId34" w:history="1">
        <w:r w:rsidRPr="0006509E">
          <w:rPr>
            <w:rStyle w:val="Hyperlink"/>
            <w:rFonts w:ascii="Times New Roman" w:hAnsi="Times New Roman"/>
            <w:sz w:val="24"/>
            <w:szCs w:val="24"/>
          </w:rPr>
          <w:t>https://doi.org/10.3390/ijms25179409</w:t>
        </w:r>
      </w:hyperlink>
    </w:p>
    <w:p w:rsidR="004E56E6" w:rsidRDefault="004E56E6" w:rsidP="0006509E">
      <w:pPr>
        <w:spacing w:after="0" w:line="480" w:lineRule="auto"/>
        <w:jc w:val="both"/>
        <w:rPr>
          <w:rFonts w:ascii="Times New Roman" w:hAnsi="Times New Roman"/>
          <w:color w:val="222222"/>
          <w:sz w:val="24"/>
          <w:szCs w:val="24"/>
          <w:shd w:val="clear" w:color="auto" w:fill="FFFFFF"/>
        </w:rPr>
      </w:pPr>
      <w:proofErr w:type="spellStart"/>
      <w:r w:rsidRPr="004E56E6">
        <w:rPr>
          <w:rFonts w:ascii="Times New Roman" w:hAnsi="Times New Roman"/>
          <w:color w:val="222222"/>
          <w:sz w:val="24"/>
          <w:szCs w:val="24"/>
          <w:shd w:val="clear" w:color="auto" w:fill="FFFFFF"/>
        </w:rPr>
        <w:t>Yerima</w:t>
      </w:r>
      <w:proofErr w:type="spellEnd"/>
      <w:r w:rsidRPr="004E56E6">
        <w:rPr>
          <w:rFonts w:ascii="Times New Roman" w:hAnsi="Times New Roman"/>
          <w:color w:val="222222"/>
          <w:sz w:val="24"/>
          <w:szCs w:val="24"/>
          <w:shd w:val="clear" w:color="auto" w:fill="FFFFFF"/>
        </w:rPr>
        <w:t xml:space="preserve">, M. B., Jodi, S. M., </w:t>
      </w:r>
      <w:proofErr w:type="spellStart"/>
      <w:r w:rsidRPr="004E56E6">
        <w:rPr>
          <w:rFonts w:ascii="Times New Roman" w:hAnsi="Times New Roman"/>
          <w:color w:val="222222"/>
          <w:sz w:val="24"/>
          <w:szCs w:val="24"/>
          <w:shd w:val="clear" w:color="auto" w:fill="FFFFFF"/>
        </w:rPr>
        <w:t>Oyinbo</w:t>
      </w:r>
      <w:proofErr w:type="spellEnd"/>
      <w:r w:rsidRPr="004E56E6">
        <w:rPr>
          <w:rFonts w:ascii="Times New Roman" w:hAnsi="Times New Roman"/>
          <w:color w:val="222222"/>
          <w:sz w:val="24"/>
          <w:szCs w:val="24"/>
          <w:shd w:val="clear" w:color="auto" w:fill="FFFFFF"/>
        </w:rPr>
        <w:t xml:space="preserve">, K., </w:t>
      </w:r>
      <w:proofErr w:type="spellStart"/>
      <w:r w:rsidRPr="004E56E6">
        <w:rPr>
          <w:rFonts w:ascii="Times New Roman" w:hAnsi="Times New Roman"/>
          <w:color w:val="222222"/>
          <w:sz w:val="24"/>
          <w:szCs w:val="24"/>
          <w:shd w:val="clear" w:color="auto" w:fill="FFFFFF"/>
        </w:rPr>
        <w:t>Maishanu</w:t>
      </w:r>
      <w:proofErr w:type="spellEnd"/>
      <w:r w:rsidRPr="004E56E6">
        <w:rPr>
          <w:rFonts w:ascii="Times New Roman" w:hAnsi="Times New Roman"/>
          <w:color w:val="222222"/>
          <w:sz w:val="24"/>
          <w:szCs w:val="24"/>
          <w:shd w:val="clear" w:color="auto" w:fill="FFFFFF"/>
        </w:rPr>
        <w:t xml:space="preserve">, H. M., </w:t>
      </w:r>
      <w:proofErr w:type="spellStart"/>
      <w:r w:rsidRPr="004E56E6">
        <w:rPr>
          <w:rFonts w:ascii="Times New Roman" w:hAnsi="Times New Roman"/>
          <w:color w:val="222222"/>
          <w:sz w:val="24"/>
          <w:szCs w:val="24"/>
          <w:shd w:val="clear" w:color="auto" w:fill="FFFFFF"/>
        </w:rPr>
        <w:t>Farouq</w:t>
      </w:r>
      <w:proofErr w:type="spellEnd"/>
      <w:r w:rsidRPr="004E56E6">
        <w:rPr>
          <w:rFonts w:ascii="Times New Roman" w:hAnsi="Times New Roman"/>
          <w:color w:val="222222"/>
          <w:sz w:val="24"/>
          <w:szCs w:val="24"/>
          <w:shd w:val="clear" w:color="auto" w:fill="FFFFFF"/>
        </w:rPr>
        <w:t xml:space="preserve">, A. A., </w:t>
      </w:r>
      <w:proofErr w:type="spellStart"/>
      <w:r w:rsidRPr="004E56E6">
        <w:rPr>
          <w:rFonts w:ascii="Times New Roman" w:hAnsi="Times New Roman"/>
          <w:color w:val="222222"/>
          <w:sz w:val="24"/>
          <w:szCs w:val="24"/>
          <w:shd w:val="clear" w:color="auto" w:fill="FFFFFF"/>
        </w:rPr>
        <w:t>Junaidu</w:t>
      </w:r>
      <w:proofErr w:type="spellEnd"/>
      <w:r w:rsidRPr="004E56E6">
        <w:rPr>
          <w:rFonts w:ascii="Times New Roman" w:hAnsi="Times New Roman"/>
          <w:color w:val="222222"/>
          <w:sz w:val="24"/>
          <w:szCs w:val="24"/>
          <w:shd w:val="clear" w:color="auto" w:fill="FFFFFF"/>
        </w:rPr>
        <w:t xml:space="preserve">, A. U., Al-Mustapha, M. N., &amp; </w:t>
      </w:r>
      <w:proofErr w:type="spellStart"/>
      <w:r w:rsidRPr="004E56E6">
        <w:rPr>
          <w:rFonts w:ascii="Times New Roman" w:hAnsi="Times New Roman"/>
          <w:color w:val="222222"/>
          <w:sz w:val="24"/>
          <w:szCs w:val="24"/>
          <w:shd w:val="clear" w:color="auto" w:fill="FFFFFF"/>
        </w:rPr>
        <w:t>Shinkafi</w:t>
      </w:r>
      <w:proofErr w:type="spellEnd"/>
      <w:r w:rsidRPr="004E56E6">
        <w:rPr>
          <w:rFonts w:ascii="Times New Roman" w:hAnsi="Times New Roman"/>
          <w:color w:val="222222"/>
          <w:sz w:val="24"/>
          <w:szCs w:val="24"/>
          <w:shd w:val="clear" w:color="auto" w:fill="FFFFFF"/>
        </w:rPr>
        <w:t>, A. L. (2012). Effect of neem extracts (</w:t>
      </w:r>
      <w:proofErr w:type="spellStart"/>
      <w:r w:rsidRPr="004E56E6">
        <w:rPr>
          <w:rFonts w:ascii="Times New Roman" w:hAnsi="Times New Roman"/>
          <w:color w:val="222222"/>
          <w:sz w:val="24"/>
          <w:szCs w:val="24"/>
          <w:shd w:val="clear" w:color="auto" w:fill="FFFFFF"/>
        </w:rPr>
        <w:t>Azadirachta</w:t>
      </w:r>
      <w:proofErr w:type="spellEnd"/>
      <w:r w:rsidRPr="004E56E6">
        <w:rPr>
          <w:rFonts w:ascii="Times New Roman" w:hAnsi="Times New Roman"/>
          <w:color w:val="222222"/>
          <w:sz w:val="24"/>
          <w:szCs w:val="24"/>
          <w:shd w:val="clear" w:color="auto" w:fill="FFFFFF"/>
        </w:rPr>
        <w:t xml:space="preserve"> </w:t>
      </w:r>
      <w:proofErr w:type="spellStart"/>
      <w:r w:rsidRPr="004E56E6">
        <w:rPr>
          <w:rFonts w:ascii="Times New Roman" w:hAnsi="Times New Roman"/>
          <w:color w:val="222222"/>
          <w:sz w:val="24"/>
          <w:szCs w:val="24"/>
          <w:shd w:val="clear" w:color="auto" w:fill="FFFFFF"/>
        </w:rPr>
        <w:t>indica</w:t>
      </w:r>
      <w:proofErr w:type="spellEnd"/>
      <w:r w:rsidRPr="004E56E6">
        <w:rPr>
          <w:rFonts w:ascii="Times New Roman" w:hAnsi="Times New Roman"/>
          <w:color w:val="222222"/>
          <w:sz w:val="24"/>
          <w:szCs w:val="24"/>
          <w:shd w:val="clear" w:color="auto" w:fill="FFFFFF"/>
        </w:rPr>
        <w:t xml:space="preserve">) on bacteria isolated from adult mouth. Nigerian Journal of Basic and Applied Sciences, 20(1), 64-67. </w:t>
      </w:r>
      <w:hyperlink r:id="rId35" w:history="1">
        <w:r w:rsidRPr="00DE305D">
          <w:rPr>
            <w:rStyle w:val="Hyperlink"/>
            <w:rFonts w:ascii="Times New Roman" w:hAnsi="Times New Roman"/>
            <w:sz w:val="24"/>
            <w:szCs w:val="24"/>
            <w:shd w:val="clear" w:color="auto" w:fill="FFFFFF"/>
          </w:rPr>
          <w:t>https://www.ajol.info/index.php/njbas/issue/view/11600</w:t>
        </w:r>
      </w:hyperlink>
    </w:p>
    <w:p w:rsidR="000C6A19" w:rsidRDefault="004E56E6" w:rsidP="00CC30BA">
      <w:pPr>
        <w:spacing w:after="0" w:line="480" w:lineRule="auto"/>
        <w:jc w:val="both"/>
        <w:rPr>
          <w:rFonts w:ascii="Times New Roman" w:eastAsia="Times New Roman" w:hAnsi="Times New Roman"/>
          <w:sz w:val="24"/>
          <w:szCs w:val="24"/>
        </w:rPr>
      </w:pPr>
      <w:r w:rsidRPr="004E56E6">
        <w:rPr>
          <w:rFonts w:ascii="Times New Roman" w:eastAsia="Times New Roman" w:hAnsi="Times New Roman"/>
          <w:sz w:val="24"/>
          <w:szCs w:val="24"/>
        </w:rPr>
        <w:t xml:space="preserve">Yun, H.-S., </w:t>
      </w:r>
      <w:proofErr w:type="spellStart"/>
      <w:r w:rsidRPr="004E56E6">
        <w:rPr>
          <w:rFonts w:ascii="Times New Roman" w:eastAsia="Times New Roman" w:hAnsi="Times New Roman"/>
          <w:sz w:val="24"/>
          <w:szCs w:val="24"/>
        </w:rPr>
        <w:t>Dinzouna-Boutamba</w:t>
      </w:r>
      <w:proofErr w:type="spellEnd"/>
      <w:r w:rsidRPr="004E56E6">
        <w:rPr>
          <w:rFonts w:ascii="Times New Roman" w:eastAsia="Times New Roman" w:hAnsi="Times New Roman"/>
          <w:sz w:val="24"/>
          <w:szCs w:val="24"/>
        </w:rPr>
        <w:t xml:space="preserve">, S.-D., Lee, S., Moon, Z., Kwak, D., Rhee, M.-H., Chung, D.-I., Hong, Y., &amp; Goo, Y.-K. (2021). Antimalarial effect of the total glycosides of the medicinal plant, Ranunculus japonicus. Pathogens, 10(5), 532. </w:t>
      </w:r>
      <w:hyperlink r:id="rId36" w:history="1">
        <w:r w:rsidRPr="00DE305D">
          <w:rPr>
            <w:rStyle w:val="Hyperlink"/>
            <w:rFonts w:ascii="Times New Roman" w:eastAsia="Times New Roman" w:hAnsi="Times New Roman"/>
            <w:sz w:val="24"/>
            <w:szCs w:val="24"/>
          </w:rPr>
          <w:t>https://doi.org/10.3390/pathogens10050532</w:t>
        </w:r>
      </w:hyperlink>
    </w:p>
    <w:p w:rsidR="004E56E6" w:rsidRPr="002F38F0" w:rsidRDefault="004E56E6" w:rsidP="00CC30BA">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2174E" w:rsidRDefault="00A2174E"/>
    <w:sectPr w:rsidR="00A2174E" w:rsidSect="00CC30B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303" w:rsidRDefault="00733303" w:rsidP="00CC30BA">
      <w:pPr>
        <w:spacing w:after="0" w:line="240" w:lineRule="auto"/>
      </w:pPr>
      <w:r>
        <w:separator/>
      </w:r>
    </w:p>
  </w:endnote>
  <w:endnote w:type="continuationSeparator" w:id="0">
    <w:p w:rsidR="00733303" w:rsidRDefault="00733303" w:rsidP="00CC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CC" w:rsidRDefault="005B2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6126"/>
      <w:docPartObj>
        <w:docPartGallery w:val="Page Numbers (Bottom of Page)"/>
        <w:docPartUnique/>
      </w:docPartObj>
    </w:sdtPr>
    <w:sdtEndPr/>
    <w:sdtContent>
      <w:p w:rsidR="00CC30BA" w:rsidRDefault="00C873F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C30BA" w:rsidRDefault="00CC3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CC" w:rsidRDefault="005B2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303" w:rsidRDefault="00733303" w:rsidP="00CC30BA">
      <w:pPr>
        <w:spacing w:after="0" w:line="240" w:lineRule="auto"/>
      </w:pPr>
      <w:r>
        <w:separator/>
      </w:r>
    </w:p>
  </w:footnote>
  <w:footnote w:type="continuationSeparator" w:id="0">
    <w:p w:rsidR="00733303" w:rsidRDefault="00733303" w:rsidP="00CC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CC" w:rsidRDefault="005B2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72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CC" w:rsidRDefault="005B2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72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CC" w:rsidRDefault="005B2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72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C4EF4"/>
    <w:multiLevelType w:val="hybridMultilevel"/>
    <w:tmpl w:val="345034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8F2"/>
    <w:rsid w:val="00037D0B"/>
    <w:rsid w:val="000566A2"/>
    <w:rsid w:val="0006509E"/>
    <w:rsid w:val="000937D8"/>
    <w:rsid w:val="00096A8A"/>
    <w:rsid w:val="000C6A19"/>
    <w:rsid w:val="00143A7F"/>
    <w:rsid w:val="0018725A"/>
    <w:rsid w:val="002D0522"/>
    <w:rsid w:val="00390F73"/>
    <w:rsid w:val="00466B59"/>
    <w:rsid w:val="004D3CF3"/>
    <w:rsid w:val="004E56E6"/>
    <w:rsid w:val="00520C5C"/>
    <w:rsid w:val="005B2CCC"/>
    <w:rsid w:val="005E7AC0"/>
    <w:rsid w:val="005F27EA"/>
    <w:rsid w:val="0060608D"/>
    <w:rsid w:val="00622C64"/>
    <w:rsid w:val="00733303"/>
    <w:rsid w:val="00747E45"/>
    <w:rsid w:val="008921BA"/>
    <w:rsid w:val="008E0803"/>
    <w:rsid w:val="00920562"/>
    <w:rsid w:val="009E08CE"/>
    <w:rsid w:val="00A2174E"/>
    <w:rsid w:val="00A523DC"/>
    <w:rsid w:val="00AA106B"/>
    <w:rsid w:val="00AB68F2"/>
    <w:rsid w:val="00AE12B1"/>
    <w:rsid w:val="00BB5F9A"/>
    <w:rsid w:val="00C403A0"/>
    <w:rsid w:val="00C873FD"/>
    <w:rsid w:val="00CA0C8E"/>
    <w:rsid w:val="00CC30BA"/>
    <w:rsid w:val="00CE367E"/>
    <w:rsid w:val="00D54D38"/>
    <w:rsid w:val="00D86FB8"/>
    <w:rsid w:val="00DC17BC"/>
    <w:rsid w:val="00DE1E47"/>
    <w:rsid w:val="00E9732A"/>
    <w:rsid w:val="00EC3DF1"/>
    <w:rsid w:val="00EE0190"/>
    <w:rsid w:val="00F24969"/>
    <w:rsid w:val="00F75385"/>
    <w:rsid w:val="00FB15BB"/>
    <w:rsid w:val="00FC19C9"/>
    <w:rsid w:val="00FE50A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507FC"/>
  <w15:docId w15:val="{39FE635A-081D-4E87-91A6-A96D041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8F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F2"/>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AB68F2"/>
    <w:pPr>
      <w:spacing w:after="0" w:line="240" w:lineRule="auto"/>
    </w:pPr>
    <w:rPr>
      <w:rFonts w:ascii="Calibri" w:eastAsia="SimSun" w:hAnsi="Calibri"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18725A"/>
    <w:rPr>
      <w:i/>
      <w:iCs/>
    </w:rPr>
  </w:style>
  <w:style w:type="character" w:styleId="Emphasis">
    <w:name w:val="Emphasis"/>
    <w:basedOn w:val="DefaultParagraphFont"/>
    <w:uiPriority w:val="20"/>
    <w:qFormat/>
    <w:rsid w:val="000C6A19"/>
    <w:rPr>
      <w:i/>
      <w:iCs/>
    </w:rPr>
  </w:style>
  <w:style w:type="paragraph" w:customStyle="1" w:styleId="Default">
    <w:name w:val="Default"/>
    <w:rsid w:val="000C6A1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C3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0BA"/>
    <w:rPr>
      <w:rFonts w:ascii="Calibri" w:eastAsia="SimSun" w:hAnsi="Calibri" w:cs="Times New Roman"/>
      <w:lang w:eastAsia="zh-CN"/>
    </w:rPr>
  </w:style>
  <w:style w:type="paragraph" w:styleId="Footer">
    <w:name w:val="footer"/>
    <w:basedOn w:val="Normal"/>
    <w:link w:val="FooterChar"/>
    <w:uiPriority w:val="99"/>
    <w:unhideWhenUsed/>
    <w:rsid w:val="00CC3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0BA"/>
    <w:rPr>
      <w:rFonts w:ascii="Calibri" w:eastAsia="SimSun" w:hAnsi="Calibri" w:cs="Times New Roman"/>
      <w:lang w:eastAsia="zh-CN"/>
    </w:rPr>
  </w:style>
  <w:style w:type="table" w:styleId="LightShading">
    <w:name w:val="Light Shading"/>
    <w:basedOn w:val="TableNormal"/>
    <w:uiPriority w:val="60"/>
    <w:rsid w:val="00CC30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75385"/>
    <w:rPr>
      <w:color w:val="0000FF" w:themeColor="hyperlink"/>
      <w:u w:val="single"/>
    </w:rPr>
  </w:style>
  <w:style w:type="character" w:styleId="UnresolvedMention">
    <w:name w:val="Unresolved Mention"/>
    <w:basedOn w:val="DefaultParagraphFont"/>
    <w:uiPriority w:val="99"/>
    <w:semiHidden/>
    <w:unhideWhenUsed/>
    <w:rsid w:val="00F75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hem.2006.07.038" TargetMode="External"/><Relationship Id="rId18" Type="http://schemas.openxmlformats.org/officeDocument/2006/relationships/hyperlink" Target="https://doi.org/10.9734/ijtdh/2023/v44i221498" TargetMode="External"/><Relationship Id="rId26" Type="http://schemas.openxmlformats.org/officeDocument/2006/relationships/hyperlink" Target="https://doi.org/10.1007/s11101-021-09785-x" TargetMode="External"/><Relationship Id="rId39" Type="http://schemas.openxmlformats.org/officeDocument/2006/relationships/footer" Target="footer1.xml"/><Relationship Id="rId21" Type="http://schemas.openxmlformats.org/officeDocument/2006/relationships/hyperlink" Target="https://doi.org/10.9734/jocamr/2024/v25i12592" TargetMode="External"/><Relationship Id="rId34" Type="http://schemas.openxmlformats.org/officeDocument/2006/relationships/hyperlink" Target="https://doi.org/10.3390/ijms25179409" TargetMode="External"/><Relationship Id="rId42" Type="http://schemas.openxmlformats.org/officeDocument/2006/relationships/footer" Target="footer3.xml"/><Relationship Id="rId7" Type="http://schemas.openxmlformats.org/officeDocument/2006/relationships/hyperlink" Target="https://doi.org/10.3390/pr11061644" TargetMode="External"/><Relationship Id="rId2" Type="http://schemas.openxmlformats.org/officeDocument/2006/relationships/styles" Target="styles.xml"/><Relationship Id="rId16" Type="http://schemas.openxmlformats.org/officeDocument/2006/relationships/hyperlink" Target="https://doi.org/10.1039/NP9951200639" TargetMode="External"/><Relationship Id="rId20" Type="http://schemas.openxmlformats.org/officeDocument/2006/relationships/hyperlink" Target="https://doi.org/10.1016/j.parepi.2025.e00435" TargetMode="External"/><Relationship Id="rId29" Type="http://schemas.openxmlformats.org/officeDocument/2006/relationships/hyperlink" Target="https://doi.org/10.3390/molecules29010113"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idigitallibrary.org/doi/10.1079/CABICOMPENDIUM_19911429005" TargetMode="External"/><Relationship Id="rId24" Type="http://schemas.openxmlformats.org/officeDocument/2006/relationships/hyperlink" Target="https://doi.org/10.1186/s12936-025-05359-w" TargetMode="External"/><Relationship Id="rId32" Type="http://schemas.openxmlformats.org/officeDocument/2006/relationships/hyperlink" Target="https://doi.org/10.1155/2020/874908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ijms23115949" TargetMode="External"/><Relationship Id="rId23" Type="http://schemas.openxmlformats.org/officeDocument/2006/relationships/hyperlink" Target="https://doi.org/10.31080/ASNH.2019.03.0482" TargetMode="External"/><Relationship Id="rId28" Type="http://schemas.openxmlformats.org/officeDocument/2006/relationships/hyperlink" Target="https://doi.org/10.3389/fmicb.2024.1403168" TargetMode="External"/><Relationship Id="rId36" Type="http://schemas.openxmlformats.org/officeDocument/2006/relationships/hyperlink" Target="https://doi.org/10.3390/pathogens10050532" TargetMode="External"/><Relationship Id="rId10" Type="http://schemas.openxmlformats.org/officeDocument/2006/relationships/hyperlink" Target="https://doi.org/10.9734/arrb/2023/v38i830602" TargetMode="External"/><Relationship Id="rId19" Type="http://schemas.openxmlformats.org/officeDocument/2006/relationships/hyperlink" Target="https://doi.org/10.1111/J.1365-2621.1982.TB12750.X" TargetMode="External"/><Relationship Id="rId31" Type="http://schemas.openxmlformats.org/officeDocument/2006/relationships/hyperlink" Target="https://doi.org/10.1155/2023/335573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ournalijrr.com/index.php/IJRR/issue/view/10" TargetMode="External"/><Relationship Id="rId14" Type="http://schemas.openxmlformats.org/officeDocument/2006/relationships/hyperlink" Target="https://doi.org/10.4172/2161-1009.1000323" TargetMode="External"/><Relationship Id="rId22" Type="http://schemas.openxmlformats.org/officeDocument/2006/relationships/hyperlink" Target="https://doi.org/10.9734/jalsi/2025/v28i6735" TargetMode="External"/><Relationship Id="rId27" Type="http://schemas.openxmlformats.org/officeDocument/2006/relationships/hyperlink" Target="https://www.food.actapol.net/volume6/issue3/2_3_2007.pdf" TargetMode="External"/><Relationship Id="rId30" Type="http://schemas.openxmlformats.org/officeDocument/2006/relationships/hyperlink" Target="https://doi.org/10.1155/2015/961205" TargetMode="External"/><Relationship Id="rId35" Type="http://schemas.openxmlformats.org/officeDocument/2006/relationships/hyperlink" Target="https://www.ajol.info/index.php/njbas/issue/view/11600" TargetMode="External"/><Relationship Id="rId43" Type="http://schemas.openxmlformats.org/officeDocument/2006/relationships/fontTable" Target="fontTable.xml"/><Relationship Id="rId8" Type="http://schemas.openxmlformats.org/officeDocument/2006/relationships/hyperlink" Target="https://doi.org/10.1002/fsn3.4336" TargetMode="External"/><Relationship Id="rId3" Type="http://schemas.openxmlformats.org/officeDocument/2006/relationships/settings" Target="settings.xml"/><Relationship Id="rId12" Type="http://schemas.openxmlformats.org/officeDocument/2006/relationships/hyperlink" Target="https://doi.org/10.21162/PAKJAS/22.1096" TargetMode="External"/><Relationship Id="rId17" Type="http://schemas.openxmlformats.org/officeDocument/2006/relationships/hyperlink" Target="https://doi.org/10.1098/rstb.2023.0511" TargetMode="External"/><Relationship Id="rId25" Type="http://schemas.openxmlformats.org/officeDocument/2006/relationships/hyperlink" Target="https://doi.org/10.14202/vetworld.2024.1497-1503" TargetMode="External"/><Relationship Id="rId33" Type="http://schemas.openxmlformats.org/officeDocument/2006/relationships/hyperlink" Target="https://doi.org/10.1111/bjh.14618"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3566</TotalTime>
  <Pages>15</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21</cp:revision>
  <dcterms:created xsi:type="dcterms:W3CDTF">2025-11-07T16:47:00Z</dcterms:created>
  <dcterms:modified xsi:type="dcterms:W3CDTF">2025-12-02T11:13:00Z</dcterms:modified>
</cp:coreProperties>
</file>