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0F08B" w14:textId="77777777" w:rsidR="00336AE0" w:rsidRDefault="004447E4" w:rsidP="00336AE0">
      <w:pPr>
        <w:spacing w:line="360" w:lineRule="auto"/>
        <w:jc w:val="center"/>
        <w:rPr>
          <w:rFonts w:ascii="Times New Roman" w:hAnsi="Times New Roman" w:cs="Times New Roman"/>
          <w:b/>
          <w:bCs/>
          <w:sz w:val="28"/>
          <w:szCs w:val="28"/>
        </w:rPr>
      </w:pPr>
      <w:bookmarkStart w:id="0" w:name="_Hlk204091352"/>
      <w:r w:rsidRPr="004447E4">
        <w:rPr>
          <w:rFonts w:ascii="Times New Roman" w:hAnsi="Times New Roman" w:cs="Times New Roman"/>
          <w:b/>
          <w:bCs/>
          <w:sz w:val="28"/>
          <w:szCs w:val="28"/>
        </w:rPr>
        <w:t>Ethnobotanical knowledge and importance of Balanites aegyptiaca (L) Delile in the Ouadi-Rimé Ouadi-Achim Wildlife Reserve and its surroundings in north-central Chad</w:t>
      </w:r>
      <w:bookmarkEnd w:id="0"/>
    </w:p>
    <w:p w14:paraId="49636D58" w14:textId="77777777" w:rsidR="00336AE0" w:rsidRDefault="00336AE0" w:rsidP="00336AE0">
      <w:pPr>
        <w:spacing w:line="360" w:lineRule="auto"/>
        <w:rPr>
          <w:rFonts w:ascii="Times New Roman" w:hAnsi="Times New Roman" w:cs="Times New Roman"/>
          <w:b/>
          <w:bCs/>
          <w:sz w:val="28"/>
          <w:szCs w:val="28"/>
        </w:rPr>
      </w:pPr>
    </w:p>
    <w:p w14:paraId="095370FD" w14:textId="18B0957C" w:rsidR="004447E4" w:rsidRPr="00336AE0" w:rsidRDefault="005941B0" w:rsidP="00336AE0">
      <w:pPr>
        <w:spacing w:line="360" w:lineRule="auto"/>
        <w:rPr>
          <w:rFonts w:ascii="Times New Roman" w:hAnsi="Times New Roman" w:cs="Times New Roman"/>
          <w:b/>
          <w:bCs/>
          <w:sz w:val="28"/>
          <w:szCs w:val="28"/>
        </w:rPr>
      </w:pPr>
      <w:r>
        <w:rPr>
          <w:rFonts w:ascii="Times New Roman" w:hAnsi="Times New Roman" w:cs="Times New Roman"/>
          <w:b/>
          <w:bCs/>
        </w:rPr>
        <w:t xml:space="preserve">ABSTRACT </w:t>
      </w:r>
    </w:p>
    <w:p w14:paraId="612259F9" w14:textId="77777777" w:rsidR="004447E4" w:rsidRPr="00901493" w:rsidRDefault="004447E4" w:rsidP="004447E4">
      <w:pPr>
        <w:spacing w:line="360" w:lineRule="auto"/>
        <w:jc w:val="both"/>
        <w:rPr>
          <w:rFonts w:ascii="Times New Roman" w:hAnsi="Times New Roman" w:cs="Times New Roman"/>
        </w:rPr>
      </w:pPr>
      <w:r w:rsidRPr="00901493">
        <w:rPr>
          <w:rFonts w:ascii="Times New Roman" w:hAnsi="Times New Roman" w:cs="Times New Roman"/>
        </w:rPr>
        <w:t xml:space="preserve">In Chad, </w:t>
      </w:r>
      <w:r w:rsidRPr="00901493">
        <w:rPr>
          <w:rFonts w:ascii="Times New Roman" w:hAnsi="Times New Roman" w:cs="Times New Roman"/>
          <w:i/>
          <w:iCs/>
        </w:rPr>
        <w:t>Balanites aegyptiaca</w:t>
      </w:r>
      <w:r w:rsidRPr="00901493">
        <w:rPr>
          <w:rFonts w:ascii="Times New Roman" w:hAnsi="Times New Roman" w:cs="Times New Roman"/>
        </w:rPr>
        <w:t xml:space="preserve"> is a highly useful species that is conserved by farmers in agroforestry parks, but its long-term survival is under threat. The aim of this study is to understand endogenous knowledge about </w:t>
      </w:r>
      <w:r w:rsidRPr="00901493">
        <w:rPr>
          <w:rFonts w:ascii="Times New Roman" w:hAnsi="Times New Roman" w:cs="Times New Roman"/>
          <w:i/>
          <w:iCs/>
        </w:rPr>
        <w:t>B. aegyptiaca</w:t>
      </w:r>
      <w:r w:rsidRPr="00901493">
        <w:rPr>
          <w:rFonts w:ascii="Times New Roman" w:hAnsi="Times New Roman" w:cs="Times New Roman"/>
        </w:rPr>
        <w:t xml:space="preserve">. Surveys were conducted among local populations. Ethnobotanical surveys were carried out from July to August 2024 among </w:t>
      </w:r>
      <w:r w:rsidRPr="00D7300D">
        <w:rPr>
          <w:rFonts w:ascii="Times New Roman" w:hAnsi="Times New Roman" w:cs="Times New Roman"/>
        </w:rPr>
        <w:t>220</w:t>
      </w:r>
      <w:r w:rsidRPr="00901493">
        <w:rPr>
          <w:rFonts w:ascii="Times New Roman" w:hAnsi="Times New Roman" w:cs="Times New Roman"/>
        </w:rPr>
        <w:t xml:space="preserve"> people of two sexes living in the Ouadi-Rimé Ouadi-Achim Wildlife Reserve.</w:t>
      </w:r>
      <w:r>
        <w:rPr>
          <w:rFonts w:ascii="Times New Roman" w:hAnsi="Times New Roman" w:cs="Times New Roman"/>
        </w:rPr>
        <w:t xml:space="preserve"> </w:t>
      </w:r>
      <w:r w:rsidRPr="00901493">
        <w:rPr>
          <w:rFonts w:ascii="Times New Roman" w:hAnsi="Times New Roman" w:cs="Times New Roman"/>
        </w:rPr>
        <w:t xml:space="preserve">The results of these ethnobotanical surveys reveal several methods of exploitation and a good knowledge of the species among the local population. The plant is used in a number of areas, including health and food. The park reserve located in the Sahelian sector is the priority site in terms of repopulating </w:t>
      </w:r>
      <w:r w:rsidRPr="00901493">
        <w:rPr>
          <w:rFonts w:ascii="Times New Roman" w:hAnsi="Times New Roman" w:cs="Times New Roman"/>
          <w:i/>
          <w:iCs/>
        </w:rPr>
        <w:t>B. aegyptiaca</w:t>
      </w:r>
      <w:r w:rsidRPr="00901493">
        <w:rPr>
          <w:rFonts w:ascii="Times New Roman" w:hAnsi="Times New Roman" w:cs="Times New Roman"/>
        </w:rPr>
        <w:t>. The soap plant must be the subject of assisted regeneration and protection against over-exploitation throughout its distribution area in Chad.</w:t>
      </w:r>
    </w:p>
    <w:p w14:paraId="7DE28AE8" w14:textId="5A66BB20" w:rsidR="004447E4" w:rsidRPr="00D7300D" w:rsidRDefault="004447E4" w:rsidP="004447E4">
      <w:pPr>
        <w:spacing w:line="360" w:lineRule="auto"/>
        <w:jc w:val="both"/>
        <w:rPr>
          <w:rFonts w:ascii="Times New Roman" w:hAnsi="Times New Roman" w:cs="Times New Roman"/>
        </w:rPr>
      </w:pPr>
      <w:r w:rsidRPr="00D7300D">
        <w:rPr>
          <w:rFonts w:ascii="Times New Roman" w:hAnsi="Times New Roman" w:cs="Times New Roman"/>
        </w:rPr>
        <w:t xml:space="preserve">Key </w:t>
      </w:r>
      <w:proofErr w:type="gramStart"/>
      <w:r w:rsidRPr="00D7300D">
        <w:rPr>
          <w:rFonts w:ascii="Times New Roman" w:hAnsi="Times New Roman" w:cs="Times New Roman"/>
        </w:rPr>
        <w:t>words:</w:t>
      </w:r>
      <w:proofErr w:type="gramEnd"/>
      <w:r w:rsidRPr="00D7300D">
        <w:rPr>
          <w:rFonts w:ascii="Times New Roman" w:hAnsi="Times New Roman" w:cs="Times New Roman"/>
        </w:rPr>
        <w:t xml:space="preserve"> </w:t>
      </w:r>
      <w:r w:rsidR="005941B0" w:rsidRPr="005941B0">
        <w:rPr>
          <w:rFonts w:ascii="Times New Roman" w:hAnsi="Times New Roman" w:cs="Times New Roman"/>
        </w:rPr>
        <w:t>Ethnobotanical knowledge</w:t>
      </w:r>
      <w:r w:rsidRPr="00D7300D">
        <w:rPr>
          <w:rFonts w:ascii="Times New Roman" w:hAnsi="Times New Roman" w:cs="Times New Roman"/>
        </w:rPr>
        <w:t xml:space="preserve">, </w:t>
      </w:r>
      <w:r w:rsidR="005941B0" w:rsidRPr="00D7300D">
        <w:rPr>
          <w:rFonts w:ascii="Times New Roman" w:hAnsi="Times New Roman" w:cs="Times New Roman"/>
          <w:i/>
          <w:iCs/>
        </w:rPr>
        <w:t>Balanites aegyptiaca</w:t>
      </w:r>
      <w:r w:rsidR="005941B0" w:rsidRPr="00D7300D">
        <w:rPr>
          <w:rFonts w:ascii="Times New Roman" w:hAnsi="Times New Roman" w:cs="Times New Roman"/>
        </w:rPr>
        <w:t xml:space="preserve">, </w:t>
      </w:r>
      <w:r w:rsidRPr="00D7300D">
        <w:rPr>
          <w:rFonts w:ascii="Times New Roman" w:hAnsi="Times New Roman" w:cs="Times New Roman"/>
        </w:rPr>
        <w:t>exploitation, Ouadi Rimé-Ouadi Achim, Chad</w:t>
      </w:r>
    </w:p>
    <w:p w14:paraId="76F7E43C" w14:textId="77777777" w:rsidR="004447E4" w:rsidRPr="00D7300D" w:rsidRDefault="004447E4" w:rsidP="004447E4">
      <w:pPr>
        <w:spacing w:line="360" w:lineRule="auto"/>
        <w:jc w:val="both"/>
        <w:rPr>
          <w:rFonts w:ascii="Times New Roman" w:hAnsi="Times New Roman" w:cs="Times New Roman"/>
          <w:b/>
          <w:bCs/>
        </w:rPr>
      </w:pPr>
      <w:r w:rsidRPr="00D7300D">
        <w:rPr>
          <w:rFonts w:ascii="Times New Roman" w:hAnsi="Times New Roman" w:cs="Times New Roman"/>
          <w:b/>
          <w:bCs/>
        </w:rPr>
        <w:t>INTRODUCTION</w:t>
      </w:r>
    </w:p>
    <w:p w14:paraId="1EFBB8AD" w14:textId="77777777" w:rsidR="004447E4" w:rsidRPr="00901493" w:rsidRDefault="004447E4" w:rsidP="004447E4">
      <w:pPr>
        <w:spacing w:line="360" w:lineRule="auto"/>
        <w:jc w:val="both"/>
        <w:rPr>
          <w:rFonts w:ascii="Times New Roman" w:hAnsi="Times New Roman" w:cs="Times New Roman"/>
        </w:rPr>
      </w:pPr>
      <w:r w:rsidRPr="00D7300D">
        <w:rPr>
          <w:rFonts w:ascii="Times New Roman" w:hAnsi="Times New Roman" w:cs="Times New Roman"/>
        </w:rPr>
        <w:t xml:space="preserve">The decline </w:t>
      </w:r>
      <w:r w:rsidRPr="00901493">
        <w:rPr>
          <w:rFonts w:ascii="Times New Roman" w:hAnsi="Times New Roman" w:cs="Times New Roman"/>
        </w:rPr>
        <w:t>of ligneous resources is a reality in the Sahelian zone. It is characterised by the rarefaction or even disappearance of certain species (Ganaba, 2008). In the Sahelian zone, one of the main activities of human populations has long been the harvesting of plant products and hunting to satisfy their primary needs. Several types of product are sought by farmers on a daily basis (Mpondo et al., 2017</w:t>
      </w:r>
      <w:r>
        <w:rPr>
          <w:rFonts w:ascii="Times New Roman" w:hAnsi="Times New Roman" w:cs="Times New Roman"/>
        </w:rPr>
        <w:t xml:space="preserve"> </w:t>
      </w:r>
      <w:r w:rsidRPr="00901493">
        <w:rPr>
          <w:rFonts w:ascii="Times New Roman" w:hAnsi="Times New Roman" w:cs="Times New Roman"/>
        </w:rPr>
        <w:t>; Rabiou et al., 2020).</w:t>
      </w:r>
      <w:r>
        <w:rPr>
          <w:rFonts w:ascii="Times New Roman" w:hAnsi="Times New Roman" w:cs="Times New Roman"/>
        </w:rPr>
        <w:t xml:space="preserve"> </w:t>
      </w:r>
      <w:r w:rsidRPr="00901493">
        <w:rPr>
          <w:rFonts w:ascii="Times New Roman" w:hAnsi="Times New Roman" w:cs="Times New Roman"/>
        </w:rPr>
        <w:t>The products sought by farmers include edible nuts, mushrooms, fruit, herbs, spices, gums, aromatic plants, game, wood, fodder and plant or animal products for medicinal, cosmetic, food and/or cultural uses (Sinsin et al., 2004, Oumar et al., 2023). Human activity is the main factor responsible for the degradation of ecosystems and therefore biodiversity (Hama et al., 2019).</w:t>
      </w:r>
      <w:r>
        <w:rPr>
          <w:rFonts w:ascii="Times New Roman" w:hAnsi="Times New Roman" w:cs="Times New Roman"/>
        </w:rPr>
        <w:t xml:space="preserve"> </w:t>
      </w:r>
      <w:r w:rsidRPr="00901493">
        <w:rPr>
          <w:rFonts w:ascii="Times New Roman" w:hAnsi="Times New Roman" w:cs="Times New Roman"/>
        </w:rPr>
        <w:t xml:space="preserve">Harvesting often exceeds the production capacity of many species and is the primary cause of their destruction (Douma et al., 2010). The uncontrolled exploitation of plant formations leads to the rapid decline or even total disappearance of certain species that are very important to the population (Yossi et al., 2006). </w:t>
      </w:r>
      <w:r w:rsidRPr="00592955">
        <w:rPr>
          <w:rFonts w:ascii="Times New Roman" w:hAnsi="Times New Roman" w:cs="Times New Roman"/>
          <w:i/>
          <w:iCs/>
        </w:rPr>
        <w:t>Balanites aegyptiaca</w:t>
      </w:r>
      <w:r w:rsidRPr="00901493">
        <w:rPr>
          <w:rFonts w:ascii="Times New Roman" w:hAnsi="Times New Roman" w:cs="Times New Roman"/>
        </w:rPr>
        <w:t xml:space="preserve"> is an important species that is much exploited by the population of Chad. </w:t>
      </w:r>
      <w:r w:rsidRPr="00901493">
        <w:rPr>
          <w:rFonts w:ascii="Times New Roman" w:hAnsi="Times New Roman" w:cs="Times New Roman"/>
        </w:rPr>
        <w:lastRenderedPageBreak/>
        <w:t>All parts of the plant are used in traditional pharmacopoeia.</w:t>
      </w:r>
      <w:r>
        <w:rPr>
          <w:rFonts w:ascii="Times New Roman" w:hAnsi="Times New Roman" w:cs="Times New Roman"/>
        </w:rPr>
        <w:t xml:space="preserve"> </w:t>
      </w:r>
      <w:r w:rsidRPr="00901493">
        <w:rPr>
          <w:rFonts w:ascii="Times New Roman" w:hAnsi="Times New Roman" w:cs="Times New Roman"/>
        </w:rPr>
        <w:t xml:space="preserve">The fruits are a highly prized food resource for the local population and can be used for medicinal </w:t>
      </w:r>
      <w:proofErr w:type="gramStart"/>
      <w:r w:rsidRPr="00901493">
        <w:rPr>
          <w:rFonts w:ascii="Times New Roman" w:hAnsi="Times New Roman" w:cs="Times New Roman"/>
        </w:rPr>
        <w:t>purposes;</w:t>
      </w:r>
      <w:proofErr w:type="gramEnd"/>
      <w:r w:rsidRPr="00901493">
        <w:rPr>
          <w:rFonts w:ascii="Times New Roman" w:hAnsi="Times New Roman" w:cs="Times New Roman"/>
        </w:rPr>
        <w:t xml:space="preserve"> the insect-resistant wood is a high-calorific fuel, used for construction, tool handles, toothpicks, firewood and charcoal, fences, mortars, pestles and Koranic tablets; the seeds are used to make oils and soaps</w:t>
      </w:r>
      <w:r>
        <w:rPr>
          <w:rFonts w:ascii="Times New Roman" w:hAnsi="Times New Roman" w:cs="Times New Roman"/>
        </w:rPr>
        <w:t xml:space="preserve"> </w:t>
      </w:r>
      <w:r w:rsidRPr="00901493">
        <w:rPr>
          <w:rFonts w:ascii="Times New Roman" w:hAnsi="Times New Roman" w:cs="Times New Roman"/>
        </w:rPr>
        <w:t>; and the young leaf twigs are harvested for human consumption (Arbonnier, 2019); Abdou, 2016</w:t>
      </w:r>
      <w:r>
        <w:rPr>
          <w:rFonts w:ascii="Times New Roman" w:hAnsi="Times New Roman" w:cs="Times New Roman"/>
        </w:rPr>
        <w:t xml:space="preserve"> </w:t>
      </w:r>
      <w:r w:rsidRPr="00901493">
        <w:rPr>
          <w:rFonts w:ascii="Times New Roman" w:hAnsi="Times New Roman" w:cs="Times New Roman"/>
        </w:rPr>
        <w:t>; Ganaba et al., 2004).</w:t>
      </w:r>
      <w:r>
        <w:rPr>
          <w:rFonts w:ascii="Times New Roman" w:hAnsi="Times New Roman" w:cs="Times New Roman"/>
        </w:rPr>
        <w:t xml:space="preserve"> </w:t>
      </w:r>
      <w:r w:rsidRPr="00901493">
        <w:rPr>
          <w:rFonts w:ascii="Times New Roman" w:hAnsi="Times New Roman" w:cs="Times New Roman"/>
        </w:rPr>
        <w:t>The fruit pulp has a bittersweet taste and is sweetened as a candy. The drupes are sold by women and are also macerated in water, replacing sugar in the porridge. Oil is extracted from the kernels for cooking and soap-making. In Sahelian countries, the species plays a key role in the food and nutritional security of farmers and in timber production (Abdou et al., 2019).</w:t>
      </w:r>
    </w:p>
    <w:p w14:paraId="39E88776" w14:textId="77777777" w:rsidR="004447E4" w:rsidRPr="00D7300D" w:rsidRDefault="004447E4" w:rsidP="004447E4">
      <w:pPr>
        <w:spacing w:line="360" w:lineRule="auto"/>
        <w:ind w:firstLine="708"/>
        <w:jc w:val="both"/>
        <w:rPr>
          <w:rFonts w:ascii="Times New Roman" w:hAnsi="Times New Roman" w:cs="Times New Roman"/>
        </w:rPr>
      </w:pPr>
      <w:r w:rsidRPr="00D7300D">
        <w:rPr>
          <w:rFonts w:ascii="Times New Roman" w:hAnsi="Times New Roman" w:cs="Times New Roman"/>
        </w:rPr>
        <w:t xml:space="preserve">The general objective of this work is to contribute to the sustainable management of </w:t>
      </w:r>
      <w:r w:rsidRPr="00D7300D">
        <w:rPr>
          <w:rFonts w:ascii="Times New Roman" w:hAnsi="Times New Roman" w:cs="Times New Roman"/>
          <w:i/>
        </w:rPr>
        <w:t>B. aegyptiaca</w:t>
      </w:r>
      <w:r w:rsidRPr="00D7300D">
        <w:rPr>
          <w:rFonts w:ascii="Times New Roman" w:hAnsi="Times New Roman" w:cs="Times New Roman"/>
        </w:rPr>
        <w:t xml:space="preserve"> in Chad by filling the knowledge gap on local knowledge of the species in the Ouadi Rimé-Ouadi Ochim wildlife reserve.</w:t>
      </w:r>
    </w:p>
    <w:p w14:paraId="28A17FB4" w14:textId="77777777" w:rsidR="004447E4" w:rsidRPr="00D7300D" w:rsidRDefault="004447E4" w:rsidP="004447E4">
      <w:pPr>
        <w:spacing w:line="360" w:lineRule="auto"/>
        <w:jc w:val="both"/>
        <w:rPr>
          <w:rFonts w:ascii="Times New Roman" w:hAnsi="Times New Roman" w:cs="Times New Roman"/>
          <w:b/>
          <w:bCs/>
        </w:rPr>
      </w:pPr>
      <w:r w:rsidRPr="00D7300D">
        <w:rPr>
          <w:rFonts w:ascii="Times New Roman" w:hAnsi="Times New Roman" w:cs="Times New Roman"/>
          <w:b/>
          <w:bCs/>
        </w:rPr>
        <w:t xml:space="preserve">Monograph of </w:t>
      </w:r>
      <w:r w:rsidRPr="00D7300D">
        <w:rPr>
          <w:rFonts w:ascii="Times New Roman" w:hAnsi="Times New Roman" w:cs="Times New Roman"/>
          <w:b/>
          <w:bCs/>
          <w:i/>
          <w:iCs/>
        </w:rPr>
        <w:t>Balanites aegyptiaca</w:t>
      </w:r>
      <w:r w:rsidRPr="00D7300D">
        <w:rPr>
          <w:rFonts w:ascii="Times New Roman" w:hAnsi="Times New Roman" w:cs="Times New Roman"/>
          <w:b/>
          <w:bCs/>
        </w:rPr>
        <w:t xml:space="preserve"> (L) Del.</w:t>
      </w:r>
    </w:p>
    <w:p w14:paraId="56ACDAF4" w14:textId="77777777" w:rsidR="004447E4" w:rsidRPr="00D7300D" w:rsidRDefault="004447E4" w:rsidP="004447E4">
      <w:pPr>
        <w:spacing w:line="360" w:lineRule="auto"/>
        <w:jc w:val="both"/>
        <w:rPr>
          <w:rFonts w:ascii="Times New Roman" w:hAnsi="Times New Roman" w:cs="Times New Roman"/>
        </w:rPr>
      </w:pPr>
      <w:r w:rsidRPr="00D7300D">
        <w:rPr>
          <w:rFonts w:ascii="Times New Roman" w:hAnsi="Times New Roman" w:cs="Times New Roman"/>
          <w:i/>
          <w:iCs/>
        </w:rPr>
        <w:t>B. aegyptiaca</w:t>
      </w:r>
      <w:r w:rsidRPr="00D7300D">
        <w:rPr>
          <w:rFonts w:ascii="Times New Roman" w:hAnsi="Times New Roman" w:cs="Times New Roman"/>
        </w:rPr>
        <w:t xml:space="preserve"> is </w:t>
      </w:r>
      <w:r w:rsidRPr="00592955">
        <w:rPr>
          <w:rFonts w:ascii="Times New Roman" w:hAnsi="Times New Roman" w:cs="Times New Roman"/>
        </w:rPr>
        <w:t xml:space="preserve">a very thorny, deciduous tree or shrub with extensive, complex branching and a spherical, flattened or irregular crown, reaching 8 to 9 m in height (Normand, </w:t>
      </w:r>
      <w:proofErr w:type="gramStart"/>
      <w:r w:rsidRPr="00592955">
        <w:rPr>
          <w:rFonts w:ascii="Times New Roman" w:hAnsi="Times New Roman" w:cs="Times New Roman"/>
        </w:rPr>
        <w:t>1955;</w:t>
      </w:r>
      <w:proofErr w:type="gramEnd"/>
      <w:r w:rsidRPr="00592955">
        <w:rPr>
          <w:rFonts w:ascii="Times New Roman" w:hAnsi="Times New Roman" w:cs="Times New Roman"/>
        </w:rPr>
        <w:t xml:space="preserve"> Arbonier, 2019). The trunk is well-defined, straight or slightly twisted, with greyish-brown bark and longitudinal cracks. The growth habit is remarkable, with flexible, drooping branches armed with long, straight, alternate or more or less spiral thorns, inserted above the leaf axils.</w:t>
      </w:r>
      <w:r>
        <w:rPr>
          <w:rFonts w:ascii="Times New Roman" w:hAnsi="Times New Roman" w:cs="Times New Roman"/>
        </w:rPr>
        <w:t xml:space="preserve"> </w:t>
      </w:r>
      <w:r w:rsidRPr="00592955">
        <w:rPr>
          <w:rFonts w:ascii="Times New Roman" w:hAnsi="Times New Roman" w:cs="Times New Roman"/>
        </w:rPr>
        <w:t>Its bark is grey and smooth when young, becoming cracked and fissured in older trees (Parkan, 1993</w:t>
      </w:r>
      <w:r>
        <w:rPr>
          <w:rFonts w:ascii="Times New Roman" w:hAnsi="Times New Roman" w:cs="Times New Roman"/>
        </w:rPr>
        <w:t xml:space="preserve"> </w:t>
      </w:r>
      <w:r w:rsidRPr="00592955">
        <w:rPr>
          <w:rFonts w:ascii="Times New Roman" w:hAnsi="Times New Roman" w:cs="Times New Roman"/>
        </w:rPr>
        <w:t>; Arbonier, 2019). The young secondary branches are green, pubescent and also bear thorns. The short-stalked leaves are compound, bifoliolate, reaching 1 to 7 cm in length, inserted below the base of the spines (Arbonier, 2019). In terms of phyllotaxy, the leaves are arranged alternately. They are compound leaves with two elliptical, obovate rhomboid leaflets, with pointed, obtuse or emarginate apexes, 1 to 5 cm long by 0.7 to 3.5 cm wide, subsessile, leathery, green on both sides and slightly pubescent. The inflorescences are small racemes arranged in the leaf axils, composed of fascicles up to 3 cm wide.</w:t>
      </w:r>
      <w:r>
        <w:rPr>
          <w:rFonts w:ascii="Times New Roman" w:hAnsi="Times New Roman" w:cs="Times New Roman"/>
        </w:rPr>
        <w:t xml:space="preserve"> </w:t>
      </w:r>
      <w:r w:rsidRPr="00592955">
        <w:rPr>
          <w:rFonts w:ascii="Times New Roman" w:hAnsi="Times New Roman" w:cs="Times New Roman"/>
        </w:rPr>
        <w:t xml:space="preserve">The greenish-yellow flower has 5 petals and 5 sepals and is </w:t>
      </w:r>
      <w:r w:rsidRPr="00D7300D">
        <w:rPr>
          <w:rFonts w:ascii="Times New Roman" w:hAnsi="Times New Roman" w:cs="Times New Roman"/>
        </w:rPr>
        <w:t>borne on a pedicel about 1 cm long. The olive-shaped fruits, 2 to 3 cm long, are drupes</w:t>
      </w:r>
      <w:r>
        <w:rPr>
          <w:rFonts w:ascii="Times New Roman" w:hAnsi="Times New Roman" w:cs="Times New Roman"/>
        </w:rPr>
        <w:t xml:space="preserve"> </w:t>
      </w:r>
      <w:r w:rsidRPr="00D7300D">
        <w:rPr>
          <w:rFonts w:ascii="Times New Roman" w:hAnsi="Times New Roman" w:cs="Times New Roman"/>
        </w:rPr>
        <w:t xml:space="preserve">; first green, then yellow when ripe. The pulp of the edible fruit surrounds a hard, ovoid, pointed, ripe stone (Figure 1). </w:t>
      </w:r>
      <w:r w:rsidRPr="00592955">
        <w:rPr>
          <w:rFonts w:ascii="Times New Roman" w:hAnsi="Times New Roman" w:cs="Times New Roman"/>
        </w:rPr>
        <w:t xml:space="preserve">Like most plants in semi-arid environments, the desert date palm has different morphological adaptations to drought. These adaptations are particularly </w:t>
      </w:r>
      <w:proofErr w:type="gramStart"/>
      <w:r w:rsidRPr="00592955">
        <w:rPr>
          <w:rFonts w:ascii="Times New Roman" w:hAnsi="Times New Roman" w:cs="Times New Roman"/>
        </w:rPr>
        <w:t>varied:</w:t>
      </w:r>
      <w:proofErr w:type="gramEnd"/>
      <w:r w:rsidRPr="00592955">
        <w:rPr>
          <w:rFonts w:ascii="Times New Roman" w:hAnsi="Times New Roman" w:cs="Times New Roman"/>
        </w:rPr>
        <w:t xml:space="preserve"> pubescence, sclerification, leathery leaves, assimilative chlorophyll branches reduced to spines. This tree has a dual root system</w:t>
      </w:r>
      <w:r>
        <w:rPr>
          <w:rFonts w:ascii="Times New Roman" w:hAnsi="Times New Roman" w:cs="Times New Roman"/>
        </w:rPr>
        <w:t xml:space="preserve"> </w:t>
      </w:r>
      <w:r w:rsidRPr="00592955">
        <w:rPr>
          <w:rFonts w:ascii="Times New Roman" w:hAnsi="Times New Roman" w:cs="Times New Roman"/>
        </w:rPr>
        <w:t xml:space="preserve">: central taproots to access deep-seated moisture and a series </w:t>
      </w:r>
      <w:r w:rsidRPr="00592955">
        <w:rPr>
          <w:rFonts w:ascii="Times New Roman" w:hAnsi="Times New Roman" w:cs="Times New Roman"/>
        </w:rPr>
        <w:lastRenderedPageBreak/>
        <w:t xml:space="preserve">of radiating but deep lateral roots that can capture surface moisture while ensuring stability. This tree </w:t>
      </w:r>
      <w:r w:rsidRPr="00D7300D">
        <w:rPr>
          <w:rFonts w:ascii="Times New Roman" w:hAnsi="Times New Roman" w:cs="Times New Roman"/>
        </w:rPr>
        <w:t>produces greenish-brown to yellow fruit when ripe (after 5 to 8 years).</w:t>
      </w:r>
    </w:p>
    <w:p w14:paraId="4058B62E" w14:textId="77777777" w:rsidR="004447E4" w:rsidRPr="00D7300D" w:rsidRDefault="004447E4" w:rsidP="004447E4">
      <w:pPr>
        <w:spacing w:line="360" w:lineRule="auto"/>
        <w:jc w:val="both"/>
        <w:rPr>
          <w:rFonts w:ascii="Times New Roman" w:hAnsi="Times New Roman" w:cs="Times New Roman"/>
        </w:rPr>
      </w:pPr>
      <w:r w:rsidRPr="00D7300D">
        <w:rPr>
          <w:rFonts w:ascii="Times New Roman" w:hAnsi="Times New Roman" w:cs="Times New Roman"/>
        </w:rPr>
        <w:t xml:space="preserve">Systematics of </w:t>
      </w:r>
      <w:r w:rsidRPr="00D7300D">
        <w:rPr>
          <w:rFonts w:ascii="Times New Roman" w:hAnsi="Times New Roman" w:cs="Times New Roman"/>
          <w:i/>
          <w:iCs/>
        </w:rPr>
        <w:t>B. aegyptiaca</w:t>
      </w:r>
      <w:r>
        <w:rPr>
          <w:rFonts w:ascii="Times New Roman" w:hAnsi="Times New Roman" w:cs="Times New Roman"/>
          <w:i/>
          <w:iCs/>
        </w:rPr>
        <w:t xml:space="preserve"> </w:t>
      </w:r>
      <w:r w:rsidRPr="00D7300D">
        <w:rPr>
          <w:rFonts w:ascii="Times New Roman" w:hAnsi="Times New Roman" w:cs="Times New Roman"/>
        </w:rPr>
        <w:t>:</w:t>
      </w:r>
    </w:p>
    <w:p w14:paraId="2651E000" w14:textId="77777777" w:rsidR="004447E4" w:rsidRPr="00592955" w:rsidRDefault="004447E4" w:rsidP="004447E4">
      <w:pPr>
        <w:spacing w:after="0" w:line="360" w:lineRule="auto"/>
        <w:jc w:val="both"/>
        <w:rPr>
          <w:rFonts w:ascii="Times New Roman" w:hAnsi="Times New Roman" w:cs="Times New Roman"/>
        </w:rPr>
      </w:pPr>
      <w:proofErr w:type="gramStart"/>
      <w:r w:rsidRPr="00592955">
        <w:rPr>
          <w:rFonts w:ascii="Times New Roman" w:hAnsi="Times New Roman" w:cs="Times New Roman"/>
        </w:rPr>
        <w:t>Kingdom:</w:t>
      </w:r>
      <w:proofErr w:type="gramEnd"/>
      <w:r w:rsidRPr="00592955">
        <w:rPr>
          <w:rFonts w:ascii="Times New Roman" w:hAnsi="Times New Roman" w:cs="Times New Roman"/>
        </w:rPr>
        <w:t xml:space="preserve"> Plantae</w:t>
      </w:r>
    </w:p>
    <w:p w14:paraId="2E0B18F2" w14:textId="77777777" w:rsidR="004447E4" w:rsidRPr="00592955" w:rsidRDefault="004447E4" w:rsidP="004447E4">
      <w:pPr>
        <w:spacing w:after="0" w:line="360" w:lineRule="auto"/>
        <w:jc w:val="both"/>
        <w:rPr>
          <w:rFonts w:ascii="Times New Roman" w:hAnsi="Times New Roman" w:cs="Times New Roman"/>
        </w:rPr>
      </w:pPr>
      <w:proofErr w:type="gramStart"/>
      <w:r w:rsidRPr="00592955">
        <w:rPr>
          <w:rFonts w:ascii="Times New Roman" w:hAnsi="Times New Roman" w:cs="Times New Roman"/>
        </w:rPr>
        <w:t>Subkingdom:</w:t>
      </w:r>
      <w:proofErr w:type="gramEnd"/>
      <w:r w:rsidRPr="00592955">
        <w:rPr>
          <w:rFonts w:ascii="Times New Roman" w:hAnsi="Times New Roman" w:cs="Times New Roman"/>
        </w:rPr>
        <w:t xml:space="preserve"> Tracheobionta</w:t>
      </w:r>
    </w:p>
    <w:p w14:paraId="7AC8D78C" w14:textId="77777777" w:rsidR="004447E4" w:rsidRPr="00592955" w:rsidRDefault="004447E4" w:rsidP="004447E4">
      <w:pPr>
        <w:spacing w:after="0" w:line="360" w:lineRule="auto"/>
        <w:jc w:val="both"/>
        <w:rPr>
          <w:rFonts w:ascii="Times New Roman" w:hAnsi="Times New Roman" w:cs="Times New Roman"/>
        </w:rPr>
      </w:pPr>
      <w:r w:rsidRPr="00592955">
        <w:rPr>
          <w:rFonts w:ascii="Times New Roman" w:hAnsi="Times New Roman" w:cs="Times New Roman"/>
        </w:rPr>
        <w:t>Division</w:t>
      </w:r>
      <w:r>
        <w:rPr>
          <w:rFonts w:ascii="Times New Roman" w:hAnsi="Times New Roman" w:cs="Times New Roman"/>
        </w:rPr>
        <w:t xml:space="preserve"> </w:t>
      </w:r>
      <w:r w:rsidRPr="00592955">
        <w:rPr>
          <w:rFonts w:ascii="Times New Roman" w:hAnsi="Times New Roman" w:cs="Times New Roman"/>
        </w:rPr>
        <w:t>: Magnoliophyta</w:t>
      </w:r>
    </w:p>
    <w:p w14:paraId="06021BAF" w14:textId="77777777" w:rsidR="004447E4" w:rsidRPr="00592955" w:rsidRDefault="004447E4" w:rsidP="004447E4">
      <w:pPr>
        <w:spacing w:after="0" w:line="360" w:lineRule="auto"/>
        <w:jc w:val="both"/>
        <w:rPr>
          <w:rFonts w:ascii="Times New Roman" w:hAnsi="Times New Roman" w:cs="Times New Roman"/>
        </w:rPr>
      </w:pPr>
      <w:r w:rsidRPr="00592955">
        <w:rPr>
          <w:rFonts w:ascii="Times New Roman" w:hAnsi="Times New Roman" w:cs="Times New Roman"/>
        </w:rPr>
        <w:t>Class</w:t>
      </w:r>
      <w:r>
        <w:rPr>
          <w:rFonts w:ascii="Times New Roman" w:hAnsi="Times New Roman" w:cs="Times New Roman"/>
        </w:rPr>
        <w:t xml:space="preserve"> </w:t>
      </w:r>
      <w:r w:rsidRPr="00592955">
        <w:rPr>
          <w:rFonts w:ascii="Times New Roman" w:hAnsi="Times New Roman" w:cs="Times New Roman"/>
        </w:rPr>
        <w:t>: Magnoliopsida</w:t>
      </w:r>
    </w:p>
    <w:p w14:paraId="19ECCBF0" w14:textId="77777777" w:rsidR="004447E4" w:rsidRPr="00592955" w:rsidRDefault="004447E4" w:rsidP="004447E4">
      <w:pPr>
        <w:spacing w:after="0" w:line="360" w:lineRule="auto"/>
        <w:jc w:val="both"/>
        <w:rPr>
          <w:rFonts w:ascii="Times New Roman" w:hAnsi="Times New Roman" w:cs="Times New Roman"/>
        </w:rPr>
      </w:pPr>
      <w:proofErr w:type="gramStart"/>
      <w:r w:rsidRPr="00592955">
        <w:rPr>
          <w:rFonts w:ascii="Times New Roman" w:hAnsi="Times New Roman" w:cs="Times New Roman"/>
        </w:rPr>
        <w:t>Subclass:</w:t>
      </w:r>
      <w:proofErr w:type="gramEnd"/>
      <w:r w:rsidRPr="00592955">
        <w:rPr>
          <w:rFonts w:ascii="Times New Roman" w:hAnsi="Times New Roman" w:cs="Times New Roman"/>
        </w:rPr>
        <w:t xml:space="preserve"> Rosidae</w:t>
      </w:r>
    </w:p>
    <w:p w14:paraId="2C5874FB" w14:textId="77777777" w:rsidR="004447E4" w:rsidRPr="00592955" w:rsidRDefault="004447E4" w:rsidP="004447E4">
      <w:pPr>
        <w:spacing w:after="0" w:line="360" w:lineRule="auto"/>
        <w:jc w:val="both"/>
        <w:rPr>
          <w:rFonts w:ascii="Times New Roman" w:hAnsi="Times New Roman" w:cs="Times New Roman"/>
        </w:rPr>
      </w:pPr>
      <w:r w:rsidRPr="00592955">
        <w:rPr>
          <w:rFonts w:ascii="Times New Roman" w:hAnsi="Times New Roman" w:cs="Times New Roman"/>
        </w:rPr>
        <w:t>Order</w:t>
      </w:r>
      <w:r>
        <w:rPr>
          <w:rFonts w:ascii="Times New Roman" w:hAnsi="Times New Roman" w:cs="Times New Roman"/>
        </w:rPr>
        <w:t xml:space="preserve"> </w:t>
      </w:r>
      <w:r w:rsidRPr="00592955">
        <w:rPr>
          <w:rFonts w:ascii="Times New Roman" w:hAnsi="Times New Roman" w:cs="Times New Roman"/>
        </w:rPr>
        <w:t>: Sapindales</w:t>
      </w:r>
    </w:p>
    <w:p w14:paraId="588C7CE6" w14:textId="77777777" w:rsidR="004447E4" w:rsidRPr="00D7300D" w:rsidRDefault="004447E4" w:rsidP="004447E4">
      <w:pPr>
        <w:spacing w:after="0" w:line="360" w:lineRule="auto"/>
        <w:jc w:val="both"/>
        <w:rPr>
          <w:rFonts w:ascii="Times New Roman" w:hAnsi="Times New Roman" w:cs="Times New Roman"/>
        </w:rPr>
      </w:pPr>
      <w:r w:rsidRPr="00592955">
        <w:rPr>
          <w:rFonts w:ascii="Times New Roman" w:hAnsi="Times New Roman" w:cs="Times New Roman"/>
        </w:rPr>
        <w:t>Fa</w:t>
      </w:r>
      <w:r w:rsidRPr="00D7300D">
        <w:rPr>
          <w:rFonts w:ascii="Times New Roman" w:hAnsi="Times New Roman" w:cs="Times New Roman"/>
        </w:rPr>
        <w:t>mily</w:t>
      </w:r>
      <w:r>
        <w:rPr>
          <w:rFonts w:ascii="Times New Roman" w:hAnsi="Times New Roman" w:cs="Times New Roman"/>
        </w:rPr>
        <w:t xml:space="preserve"> </w:t>
      </w:r>
      <w:r w:rsidRPr="00D7300D">
        <w:rPr>
          <w:rFonts w:ascii="Times New Roman" w:hAnsi="Times New Roman" w:cs="Times New Roman"/>
        </w:rPr>
        <w:t>: Zygophyllaceae</w:t>
      </w:r>
    </w:p>
    <w:p w14:paraId="20A07AD8" w14:textId="77777777" w:rsidR="004447E4" w:rsidRPr="00D7300D" w:rsidRDefault="004447E4" w:rsidP="004447E4">
      <w:pPr>
        <w:spacing w:after="0" w:line="360" w:lineRule="auto"/>
        <w:jc w:val="both"/>
        <w:rPr>
          <w:rFonts w:ascii="Times New Roman" w:hAnsi="Times New Roman" w:cs="Times New Roman"/>
        </w:rPr>
      </w:pPr>
      <w:proofErr w:type="gramStart"/>
      <w:r w:rsidRPr="00D7300D">
        <w:rPr>
          <w:rFonts w:ascii="Times New Roman" w:hAnsi="Times New Roman" w:cs="Times New Roman"/>
        </w:rPr>
        <w:t>Genus:</w:t>
      </w:r>
      <w:proofErr w:type="gramEnd"/>
      <w:r w:rsidRPr="00D7300D">
        <w:rPr>
          <w:rFonts w:ascii="Times New Roman" w:hAnsi="Times New Roman" w:cs="Times New Roman"/>
        </w:rPr>
        <w:t xml:space="preserve"> </w:t>
      </w:r>
      <w:r w:rsidRPr="00D7300D">
        <w:rPr>
          <w:rFonts w:ascii="Times New Roman" w:hAnsi="Times New Roman" w:cs="Times New Roman"/>
          <w:i/>
        </w:rPr>
        <w:t>Balanites</w:t>
      </w:r>
    </w:p>
    <w:p w14:paraId="47956A8A" w14:textId="77777777" w:rsidR="004447E4" w:rsidRPr="00D7300D" w:rsidRDefault="004447E4" w:rsidP="004447E4">
      <w:pPr>
        <w:spacing w:after="0" w:line="360" w:lineRule="auto"/>
        <w:jc w:val="both"/>
        <w:rPr>
          <w:rFonts w:ascii="Times New Roman" w:hAnsi="Times New Roman" w:cs="Times New Roman"/>
          <w:i/>
        </w:rPr>
      </w:pPr>
      <w:r w:rsidRPr="00D7300D">
        <w:rPr>
          <w:rFonts w:ascii="Times New Roman" w:hAnsi="Times New Roman" w:cs="Times New Roman"/>
        </w:rPr>
        <w:t>Species</w:t>
      </w:r>
      <w:r>
        <w:rPr>
          <w:rFonts w:ascii="Times New Roman" w:hAnsi="Times New Roman" w:cs="Times New Roman"/>
        </w:rPr>
        <w:t xml:space="preserve"> </w:t>
      </w:r>
      <w:r w:rsidRPr="00D7300D">
        <w:rPr>
          <w:rFonts w:ascii="Times New Roman" w:hAnsi="Times New Roman" w:cs="Times New Roman"/>
        </w:rPr>
        <w:t xml:space="preserve">: </w:t>
      </w:r>
      <w:r w:rsidRPr="00D7300D">
        <w:rPr>
          <w:rFonts w:ascii="Times New Roman" w:hAnsi="Times New Roman" w:cs="Times New Roman"/>
          <w:i/>
        </w:rPr>
        <w:t>aegyptiaca</w:t>
      </w:r>
    </w:p>
    <w:p w14:paraId="4A250134" w14:textId="77777777" w:rsidR="004447E4" w:rsidRPr="00F16AF8" w:rsidRDefault="004447E4" w:rsidP="004447E4">
      <w:pPr>
        <w:spacing w:after="0" w:line="360" w:lineRule="auto"/>
        <w:jc w:val="both"/>
        <w:rPr>
          <w:rFonts w:ascii="Times New Roman" w:hAnsi="Times New Roman" w:cs="Times New Roman"/>
        </w:rPr>
      </w:pPr>
      <w:r w:rsidRPr="00F16AF8">
        <w:rPr>
          <w:rFonts w:ascii="Times New Roman" w:hAnsi="Times New Roman" w:cs="Times New Roman"/>
          <w:noProof/>
          <w:lang w:eastAsia="fr-FR"/>
        </w:rPr>
        <mc:AlternateContent>
          <mc:Choice Requires="wps">
            <w:drawing>
              <wp:anchor distT="0" distB="0" distL="114300" distR="114300" simplePos="0" relativeHeight="251660288" behindDoc="0" locked="0" layoutInCell="1" allowOverlap="1" wp14:anchorId="4852CB02" wp14:editId="2B42E92A">
                <wp:simplePos x="0" y="0"/>
                <wp:positionH relativeFrom="column">
                  <wp:posOffset>5356860</wp:posOffset>
                </wp:positionH>
                <wp:positionV relativeFrom="paragraph">
                  <wp:posOffset>2308453</wp:posOffset>
                </wp:positionV>
                <wp:extent cx="349250" cy="242146"/>
                <wp:effectExtent l="0" t="0" r="0" b="5715"/>
                <wp:wrapNone/>
                <wp:docPr id="1252106107" name="Zone de texte 5"/>
                <wp:cNvGraphicFramePr/>
                <a:graphic xmlns:a="http://schemas.openxmlformats.org/drawingml/2006/main">
                  <a:graphicData uri="http://schemas.microsoft.com/office/word/2010/wordprocessingShape">
                    <wps:wsp>
                      <wps:cNvSpPr txBox="1"/>
                      <wps:spPr>
                        <a:xfrm>
                          <a:off x="0" y="0"/>
                          <a:ext cx="349250" cy="242146"/>
                        </a:xfrm>
                        <a:prstGeom prst="rect">
                          <a:avLst/>
                        </a:prstGeom>
                        <a:solidFill>
                          <a:schemeClr val="lt1"/>
                        </a:solidFill>
                        <a:ln w="6350">
                          <a:noFill/>
                        </a:ln>
                      </wps:spPr>
                      <wps:txbx>
                        <w:txbxContent>
                          <w:p w14:paraId="11F3100A" w14:textId="77777777" w:rsidR="004447E4" w:rsidRPr="008062A2" w:rsidRDefault="004447E4" w:rsidP="004447E4">
                            <w:pPr>
                              <w:rPr>
                                <w:rFonts w:ascii="Times New Roman" w:hAnsi="Times New Roman" w:cs="Times New Roman"/>
                              </w:rPr>
                            </w:pPr>
                            <w:r w:rsidRPr="008062A2">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52CB02" id="_x0000_t202" coordsize="21600,21600" o:spt="202" path="m,l,21600r21600,l21600,xe">
                <v:stroke joinstyle="miter"/>
                <v:path gradientshapeok="t" o:connecttype="rect"/>
              </v:shapetype>
              <v:shape id="Zone de texte 5" o:spid="_x0000_s1026" type="#_x0000_t202" style="position:absolute;left:0;text-align:left;margin-left:421.8pt;margin-top:181.75pt;width:27.5pt;height:19.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" fillcolor="white [3201]" stroked="f" strokeweight=".5pt">
                <v:textbox>
                  <w:txbxContent>
                    <w:p w14:paraId="11F3100A" w14:textId="77777777" w:rsidR="004447E4" w:rsidRPr="008062A2" w:rsidRDefault="004447E4" w:rsidP="004447E4">
                      <w:pPr>
                        <w:rPr>
                          <w:rFonts w:ascii="Times New Roman" w:hAnsi="Times New Roman" w:cs="Times New Roman"/>
                        </w:rPr>
                      </w:pPr>
                      <w:r w:rsidRPr="008062A2">
                        <w:rPr>
                          <w:rFonts w:ascii="Times New Roman" w:hAnsi="Times New Roman" w:cs="Times New Roman"/>
                        </w:rPr>
                        <w:t>B</w:t>
                      </w:r>
                    </w:p>
                  </w:txbxContent>
                </v:textbox>
              </v:shape>
            </w:pict>
          </mc:Fallback>
        </mc:AlternateContent>
      </w:r>
      <w:r w:rsidRPr="00F16AF8">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40F7B724" wp14:editId="7A39B378">
                <wp:simplePos x="0" y="0"/>
                <wp:positionH relativeFrom="column">
                  <wp:posOffset>2637155</wp:posOffset>
                </wp:positionH>
                <wp:positionV relativeFrom="paragraph">
                  <wp:posOffset>2310130</wp:posOffset>
                </wp:positionV>
                <wp:extent cx="349250" cy="250245"/>
                <wp:effectExtent l="0" t="0" r="0" b="0"/>
                <wp:wrapNone/>
                <wp:docPr id="1545407216" name="Zone de texte 5"/>
                <wp:cNvGraphicFramePr/>
                <a:graphic xmlns:a="http://schemas.openxmlformats.org/drawingml/2006/main">
                  <a:graphicData uri="http://schemas.microsoft.com/office/word/2010/wordprocessingShape">
                    <wps:wsp>
                      <wps:cNvSpPr txBox="1"/>
                      <wps:spPr>
                        <a:xfrm>
                          <a:off x="0" y="0"/>
                          <a:ext cx="349250" cy="250245"/>
                        </a:xfrm>
                        <a:prstGeom prst="rect">
                          <a:avLst/>
                        </a:prstGeom>
                        <a:solidFill>
                          <a:schemeClr val="lt1"/>
                        </a:solidFill>
                        <a:ln w="6350">
                          <a:noFill/>
                        </a:ln>
                      </wps:spPr>
                      <wps:txbx>
                        <w:txbxContent>
                          <w:p w14:paraId="0758E4FE" w14:textId="77777777" w:rsidR="004447E4" w:rsidRPr="008062A2" w:rsidRDefault="004447E4" w:rsidP="004447E4">
                            <w:pPr>
                              <w:rPr>
                                <w:rFonts w:ascii="Times New Roman" w:hAnsi="Times New Roman" w:cs="Times New Roman"/>
                              </w:rPr>
                            </w:pPr>
                            <w:r w:rsidRPr="008062A2">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F7B724" id="_x0000_s1027" type="#_x0000_t202" style="position:absolute;left:0;text-align:left;margin-left:207.65pt;margin-top:181.9pt;width:27.5pt;height:1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" fillcolor="white [3201]" stroked="f" strokeweight=".5pt">
                <v:textbox>
                  <w:txbxContent>
                    <w:p w14:paraId="0758E4FE" w14:textId="77777777" w:rsidR="004447E4" w:rsidRPr="008062A2" w:rsidRDefault="004447E4" w:rsidP="004447E4">
                      <w:pPr>
                        <w:rPr>
                          <w:rFonts w:ascii="Times New Roman" w:hAnsi="Times New Roman" w:cs="Times New Roman"/>
                        </w:rPr>
                      </w:pPr>
                      <w:r w:rsidRPr="008062A2">
                        <w:rPr>
                          <w:rFonts w:ascii="Times New Roman" w:hAnsi="Times New Roman" w:cs="Times New Roman"/>
                        </w:rPr>
                        <w:t>A</w:t>
                      </w:r>
                    </w:p>
                  </w:txbxContent>
                </v:textbox>
              </v:shape>
            </w:pict>
          </mc:Fallback>
        </mc:AlternateContent>
      </w:r>
      <w:r w:rsidRPr="00F16AF8">
        <w:rPr>
          <w:rFonts w:ascii="Times New Roman" w:hAnsi="Times New Roman" w:cs="Times New Roman"/>
          <w:noProof/>
          <w:lang w:eastAsia="fr-FR"/>
        </w:rPr>
        <w:drawing>
          <wp:inline distT="0" distB="0" distL="0" distR="0" wp14:anchorId="12A7092B" wp14:editId="2D1772CA">
            <wp:extent cx="3010535" cy="2944091"/>
            <wp:effectExtent l="0" t="0" r="0" b="8890"/>
            <wp:docPr id="569425367" name="Image 1" descr="Profile of a tree – The desert date (Balanites aegyptiaca) - Sahara  Conser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of a tree – The desert date (Balanites aegyptiaca) - Sahara  Conserv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0014" cy="2982699"/>
                    </a:xfrm>
                    <a:prstGeom prst="rect">
                      <a:avLst/>
                    </a:prstGeom>
                    <a:noFill/>
                    <a:ln>
                      <a:noFill/>
                    </a:ln>
                  </pic:spPr>
                </pic:pic>
              </a:graphicData>
            </a:graphic>
          </wp:inline>
        </w:drawing>
      </w:r>
      <w:r w:rsidRPr="00F16AF8">
        <w:rPr>
          <w:rFonts w:ascii="Times New Roman" w:hAnsi="Times New Roman" w:cs="Times New Roman"/>
        </w:rPr>
        <w:t xml:space="preserve"> </w:t>
      </w:r>
      <w:r w:rsidRPr="00F16AF8">
        <w:rPr>
          <w:rFonts w:ascii="Times New Roman" w:hAnsi="Times New Roman" w:cs="Times New Roman"/>
          <w:noProof/>
          <w:lang w:eastAsia="fr-FR"/>
        </w:rPr>
        <w:drawing>
          <wp:inline distT="0" distB="0" distL="0" distR="0" wp14:anchorId="779B83C0" wp14:editId="241A4AD2">
            <wp:extent cx="2669540" cy="2949694"/>
            <wp:effectExtent l="0" t="0" r="0" b="3175"/>
            <wp:docPr id="1658380287" name="Image 4" descr="Biological activities of Balanites aegyptiaca (Heglig) kernel oil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ological activities of Balanites aegyptiaca (Heglig) kernel oil -  ScienceDi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3829" cy="2987582"/>
                    </a:xfrm>
                    <a:prstGeom prst="rect">
                      <a:avLst/>
                    </a:prstGeom>
                    <a:noFill/>
                    <a:ln>
                      <a:noFill/>
                    </a:ln>
                  </pic:spPr>
                </pic:pic>
              </a:graphicData>
            </a:graphic>
          </wp:inline>
        </w:drawing>
      </w:r>
    </w:p>
    <w:p w14:paraId="08AC1644" w14:textId="77777777" w:rsidR="004447E4" w:rsidRPr="008875A1" w:rsidRDefault="004447E4" w:rsidP="004447E4">
      <w:pPr>
        <w:spacing w:after="100" w:afterAutospacing="1" w:line="360" w:lineRule="auto"/>
        <w:jc w:val="both"/>
        <w:rPr>
          <w:rFonts w:ascii="Times New Roman" w:hAnsi="Times New Roman" w:cs="Times New Roman"/>
          <w:sz w:val="22"/>
          <w:szCs w:val="22"/>
        </w:rPr>
      </w:pPr>
      <w:r w:rsidRPr="008875A1">
        <w:rPr>
          <w:rFonts w:ascii="Times New Roman" w:hAnsi="Times New Roman" w:cs="Times New Roman"/>
          <w:b/>
          <w:sz w:val="22"/>
          <w:szCs w:val="22"/>
        </w:rPr>
        <w:t>Figure 1</w:t>
      </w:r>
      <w:r w:rsidRPr="008875A1">
        <w:rPr>
          <w:rFonts w:ascii="Times New Roman" w:hAnsi="Times New Roman" w:cs="Times New Roman"/>
          <w:sz w:val="22"/>
          <w:szCs w:val="22"/>
        </w:rPr>
        <w:t xml:space="preserve">. Mature tree of </w:t>
      </w:r>
      <w:r w:rsidRPr="008875A1">
        <w:rPr>
          <w:rFonts w:ascii="Times New Roman" w:hAnsi="Times New Roman" w:cs="Times New Roman"/>
          <w:i/>
          <w:iCs/>
          <w:sz w:val="22"/>
          <w:szCs w:val="22"/>
        </w:rPr>
        <w:t>B. aegyptiaca</w:t>
      </w:r>
      <w:r w:rsidRPr="008875A1">
        <w:rPr>
          <w:rFonts w:ascii="Times New Roman" w:hAnsi="Times New Roman" w:cs="Times New Roman"/>
          <w:sz w:val="22"/>
          <w:szCs w:val="22"/>
        </w:rPr>
        <w:t xml:space="preserve"> (A), fruit-bearing branch of </w:t>
      </w:r>
      <w:r w:rsidRPr="008875A1">
        <w:rPr>
          <w:rFonts w:ascii="Times New Roman" w:hAnsi="Times New Roman" w:cs="Times New Roman"/>
          <w:i/>
          <w:iCs/>
          <w:sz w:val="22"/>
          <w:szCs w:val="22"/>
        </w:rPr>
        <w:t>B. aegyptiaca</w:t>
      </w:r>
      <w:r w:rsidRPr="008875A1">
        <w:rPr>
          <w:rFonts w:ascii="Times New Roman" w:hAnsi="Times New Roman" w:cs="Times New Roman"/>
          <w:sz w:val="22"/>
          <w:szCs w:val="22"/>
        </w:rPr>
        <w:t xml:space="preserve"> (B).</w:t>
      </w:r>
    </w:p>
    <w:p w14:paraId="4CDED12B" w14:textId="77777777" w:rsidR="004447E4" w:rsidRPr="008875A1" w:rsidRDefault="004447E4" w:rsidP="004447E4">
      <w:pPr>
        <w:spacing w:after="0" w:line="360" w:lineRule="auto"/>
        <w:jc w:val="both"/>
        <w:rPr>
          <w:rFonts w:ascii="Times New Roman" w:hAnsi="Times New Roman" w:cs="Times New Roman"/>
          <w:b/>
          <w:bCs/>
        </w:rPr>
      </w:pPr>
      <w:r w:rsidRPr="008875A1">
        <w:rPr>
          <w:rFonts w:ascii="Times New Roman" w:hAnsi="Times New Roman" w:cs="Times New Roman"/>
          <w:b/>
          <w:bCs/>
        </w:rPr>
        <w:t>MATERIALS AND METHODS</w:t>
      </w:r>
    </w:p>
    <w:p w14:paraId="1B0B4DBE" w14:textId="77777777" w:rsidR="004447E4" w:rsidRPr="008875A1" w:rsidRDefault="004447E4" w:rsidP="004447E4">
      <w:pPr>
        <w:spacing w:after="0" w:line="360" w:lineRule="auto"/>
        <w:jc w:val="both"/>
        <w:rPr>
          <w:rFonts w:ascii="Times New Roman" w:hAnsi="Times New Roman" w:cs="Times New Roman"/>
          <w:b/>
          <w:bCs/>
        </w:rPr>
      </w:pPr>
      <w:r w:rsidRPr="008875A1">
        <w:rPr>
          <w:rFonts w:ascii="Times New Roman" w:hAnsi="Times New Roman" w:cs="Times New Roman"/>
          <w:b/>
          <w:bCs/>
        </w:rPr>
        <w:t>Presentation of the study area</w:t>
      </w:r>
    </w:p>
    <w:p w14:paraId="1BB233D0" w14:textId="77777777" w:rsidR="004447E4" w:rsidRPr="008875A1" w:rsidRDefault="004447E4" w:rsidP="004447E4">
      <w:pPr>
        <w:spacing w:after="0" w:line="360" w:lineRule="auto"/>
        <w:jc w:val="both"/>
        <w:rPr>
          <w:rFonts w:ascii="Times New Roman" w:hAnsi="Times New Roman" w:cs="Times New Roman"/>
        </w:rPr>
      </w:pPr>
      <w:r w:rsidRPr="008875A1">
        <w:rPr>
          <w:rFonts w:ascii="Times New Roman" w:hAnsi="Times New Roman" w:cs="Times New Roman"/>
        </w:rPr>
        <w:t xml:space="preserve">The study was conducted in the Ouadi-Rimé Ouadi-Achim Faunal Reserve (RFOROA) and its surroundings (Figure 2) located </w:t>
      </w:r>
      <w:r w:rsidRPr="00592955">
        <w:rPr>
          <w:rFonts w:ascii="Times New Roman" w:hAnsi="Times New Roman" w:cs="Times New Roman"/>
        </w:rPr>
        <w:t>in north-central Chad between latitudes 14° and 17.5°N and longitudes 17.2°-216.5°E (Wacher et al., 2011). It is shared between the provinces of Ba6tha, Borkou, Bahr el Ghazal, Wadi Fira and Ennedi Ouest (Duhem and Cornu, 2019). This reserve is one of the largest in Africa, covering an area of 7795</w:t>
      </w:r>
      <w:r>
        <w:rPr>
          <w:rFonts w:ascii="Times New Roman" w:hAnsi="Times New Roman" w:cs="Times New Roman"/>
        </w:rPr>
        <w:t>.</w:t>
      </w:r>
      <w:r w:rsidRPr="00592955">
        <w:rPr>
          <w:rFonts w:ascii="Times New Roman" w:hAnsi="Times New Roman" w:cs="Times New Roman"/>
        </w:rPr>
        <w:t xml:space="preserve">00 ha (77950 km²). Overall, RFOROA has an arid to semi-arid desert bioclimate (Hiernaux and Le Houérou, 2006). Rainfall varies in </w:t>
      </w:r>
      <w:r w:rsidRPr="00592955">
        <w:rPr>
          <w:rFonts w:ascii="Times New Roman" w:hAnsi="Times New Roman" w:cs="Times New Roman"/>
        </w:rPr>
        <w:lastRenderedPageBreak/>
        <w:t>duration and abundance according to latitude, and the gradient is such that average annual rainfall decreases by 1 mm/km as latitude increases.</w:t>
      </w:r>
      <w:r>
        <w:rPr>
          <w:rFonts w:ascii="Times New Roman" w:hAnsi="Times New Roman" w:cs="Times New Roman"/>
        </w:rPr>
        <w:t xml:space="preserve"> </w:t>
      </w:r>
      <w:r w:rsidRPr="001C5CAF">
        <w:rPr>
          <w:rFonts w:ascii="Times New Roman" w:hAnsi="Times New Roman" w:cs="Times New Roman"/>
        </w:rPr>
        <w:t xml:space="preserve">Over the course of the year, relative humidity is extremely low (Hiernaux and Le Houérou, 2006) and average monthly temperatures range from 14 to 42°C (Climate-Data, 2012) depending on the season and latitude, reflecting the harshness of the climate. The vegetation of the Ouadi Rimé-Ouadi Achim reserve is represented by the steppe characteristic of </w:t>
      </w:r>
      <w:r w:rsidRPr="008875A1">
        <w:rPr>
          <w:rFonts w:ascii="Times New Roman" w:hAnsi="Times New Roman" w:cs="Times New Roman"/>
        </w:rPr>
        <w:t xml:space="preserve">the vegetation of Sahelian zones. The grassy stratum is represented by the following </w:t>
      </w:r>
      <w:proofErr w:type="gramStart"/>
      <w:r w:rsidRPr="008875A1">
        <w:rPr>
          <w:rFonts w:ascii="Times New Roman" w:hAnsi="Times New Roman" w:cs="Times New Roman"/>
        </w:rPr>
        <w:t>genera:</w:t>
      </w:r>
      <w:proofErr w:type="gramEnd"/>
      <w:r w:rsidRPr="008875A1">
        <w:rPr>
          <w:rFonts w:ascii="Times New Roman" w:hAnsi="Times New Roman" w:cs="Times New Roman"/>
        </w:rPr>
        <w:t xml:space="preserve"> </w:t>
      </w:r>
      <w:r w:rsidRPr="008875A1">
        <w:rPr>
          <w:rFonts w:ascii="Times New Roman" w:hAnsi="Times New Roman" w:cs="Times New Roman"/>
          <w:i/>
        </w:rPr>
        <w:t>Aristida</w:t>
      </w:r>
      <w:r w:rsidRPr="008875A1">
        <w:rPr>
          <w:rFonts w:ascii="Times New Roman" w:hAnsi="Times New Roman" w:cs="Times New Roman"/>
        </w:rPr>
        <w:t xml:space="preserve">, </w:t>
      </w:r>
      <w:r w:rsidRPr="008875A1">
        <w:rPr>
          <w:rFonts w:ascii="Times New Roman" w:hAnsi="Times New Roman" w:cs="Times New Roman"/>
          <w:i/>
        </w:rPr>
        <w:t>Panicum</w:t>
      </w:r>
      <w:r w:rsidRPr="008875A1">
        <w:rPr>
          <w:rFonts w:ascii="Times New Roman" w:hAnsi="Times New Roman" w:cs="Times New Roman"/>
        </w:rPr>
        <w:t xml:space="preserve">, </w:t>
      </w:r>
      <w:r w:rsidRPr="008875A1">
        <w:rPr>
          <w:rFonts w:ascii="Times New Roman" w:hAnsi="Times New Roman" w:cs="Times New Roman"/>
          <w:i/>
        </w:rPr>
        <w:t>Cenchrus</w:t>
      </w:r>
      <w:r w:rsidRPr="008875A1">
        <w:rPr>
          <w:rFonts w:ascii="Times New Roman" w:hAnsi="Times New Roman" w:cs="Times New Roman"/>
        </w:rPr>
        <w:t xml:space="preserve">, </w:t>
      </w:r>
      <w:r w:rsidRPr="008875A1">
        <w:rPr>
          <w:rFonts w:ascii="Times New Roman" w:hAnsi="Times New Roman" w:cs="Times New Roman"/>
          <w:i/>
        </w:rPr>
        <w:t>Chrozophora</w:t>
      </w:r>
      <w:r w:rsidRPr="008875A1">
        <w:rPr>
          <w:rFonts w:ascii="Times New Roman" w:hAnsi="Times New Roman" w:cs="Times New Roman"/>
        </w:rPr>
        <w:t xml:space="preserve">, etc. and a few creepers and climbers such as </w:t>
      </w:r>
      <w:r w:rsidRPr="008875A1">
        <w:rPr>
          <w:rFonts w:ascii="Times New Roman" w:hAnsi="Times New Roman" w:cs="Times New Roman"/>
          <w:i/>
        </w:rPr>
        <w:t>Citrullus colcynthis</w:t>
      </w:r>
      <w:r w:rsidRPr="008875A1">
        <w:rPr>
          <w:rFonts w:ascii="Times New Roman" w:hAnsi="Times New Roman" w:cs="Times New Roman"/>
        </w:rPr>
        <w:t xml:space="preserve"> and </w:t>
      </w:r>
      <w:r w:rsidRPr="008875A1">
        <w:rPr>
          <w:rFonts w:ascii="Times New Roman" w:hAnsi="Times New Roman" w:cs="Times New Roman"/>
          <w:i/>
        </w:rPr>
        <w:t>Leptadania hastata</w:t>
      </w:r>
      <w:r w:rsidRPr="008875A1">
        <w:rPr>
          <w:rFonts w:ascii="Times New Roman" w:hAnsi="Times New Roman" w:cs="Times New Roman"/>
        </w:rPr>
        <w:t xml:space="preserve">. Woody plants are represented </w:t>
      </w:r>
      <w:proofErr w:type="gramStart"/>
      <w:r w:rsidRPr="008875A1">
        <w:rPr>
          <w:rFonts w:ascii="Times New Roman" w:hAnsi="Times New Roman" w:cs="Times New Roman"/>
        </w:rPr>
        <w:t>by:</w:t>
      </w:r>
      <w:proofErr w:type="gramEnd"/>
      <w:r w:rsidRPr="008875A1">
        <w:rPr>
          <w:rFonts w:ascii="Times New Roman" w:hAnsi="Times New Roman" w:cs="Times New Roman"/>
        </w:rPr>
        <w:t xml:space="preserve"> </w:t>
      </w:r>
      <w:r w:rsidRPr="008875A1">
        <w:rPr>
          <w:rFonts w:ascii="Times New Roman" w:hAnsi="Times New Roman" w:cs="Times New Roman"/>
          <w:i/>
        </w:rPr>
        <w:t>B. aegyptiaca, Vachellia radiana, Vachellia seyal, Boscia senegalensis, Maerua crassifolia, Capparis decidua, Cordia sinensis, Leptadania pyrotecnica</w:t>
      </w:r>
      <w:r w:rsidRPr="008875A1">
        <w:rPr>
          <w:rFonts w:ascii="Times New Roman" w:hAnsi="Times New Roman" w:cs="Times New Roman"/>
        </w:rPr>
        <w:t>, etc.</w:t>
      </w:r>
    </w:p>
    <w:p w14:paraId="1E7A7879" w14:textId="77777777" w:rsidR="004447E4" w:rsidRDefault="004447E4" w:rsidP="004447E4">
      <w:pPr>
        <w:spacing w:after="120" w:line="360" w:lineRule="auto"/>
        <w:ind w:firstLine="708"/>
        <w:jc w:val="both"/>
        <w:rPr>
          <w:rFonts w:ascii="Times New Roman" w:hAnsi="Times New Roman" w:cs="Times New Roman"/>
        </w:rPr>
      </w:pPr>
      <w:r w:rsidRPr="008875A1">
        <w:rPr>
          <w:rFonts w:ascii="Times New Roman" w:hAnsi="Times New Roman" w:cs="Times New Roman"/>
        </w:rPr>
        <w:t>The reserve is also home to a huge diversity of desert animal species</w:t>
      </w:r>
      <w:r w:rsidRPr="001C5CAF">
        <w:rPr>
          <w:rFonts w:ascii="Times New Roman" w:hAnsi="Times New Roman" w:cs="Times New Roman"/>
        </w:rPr>
        <w:t xml:space="preserve">, </w:t>
      </w:r>
      <w:proofErr w:type="gramStart"/>
      <w:r w:rsidRPr="001C5CAF">
        <w:rPr>
          <w:rFonts w:ascii="Times New Roman" w:hAnsi="Times New Roman" w:cs="Times New Roman"/>
        </w:rPr>
        <w:t>including:</w:t>
      </w:r>
      <w:proofErr w:type="gramEnd"/>
      <w:r w:rsidRPr="001C5CAF">
        <w:rPr>
          <w:rFonts w:ascii="Times New Roman" w:hAnsi="Times New Roman" w:cs="Times New Roman"/>
        </w:rPr>
        <w:t xml:space="preserve"> the white-tailed mongoose, common genet, sand cat, fox, fennec, golden jackal, pale fox, ratel, striped hyena, desert antelopes such as the dorcas gazelle, the dama gazelle, which is an emblematic species, the Arab bustard, etc.</w:t>
      </w:r>
    </w:p>
    <w:p w14:paraId="5B6C7F7D" w14:textId="77777777" w:rsidR="004447E4" w:rsidRDefault="004447E4" w:rsidP="004447E4">
      <w:pPr>
        <w:spacing w:after="120" w:line="360" w:lineRule="auto"/>
        <w:ind w:firstLine="708"/>
        <w:jc w:val="both"/>
        <w:rPr>
          <w:rFonts w:ascii="Times New Roman" w:hAnsi="Times New Roman" w:cs="Times New Roman"/>
        </w:rPr>
      </w:pPr>
    </w:p>
    <w:p w14:paraId="6C63CDD3" w14:textId="77777777" w:rsidR="004447E4" w:rsidRDefault="004447E4" w:rsidP="004447E4">
      <w:pPr>
        <w:spacing w:after="120" w:line="360" w:lineRule="auto"/>
        <w:ind w:firstLine="708"/>
        <w:jc w:val="both"/>
        <w:rPr>
          <w:rFonts w:ascii="Times New Roman" w:hAnsi="Times New Roman" w:cs="Times New Roman"/>
        </w:rPr>
      </w:pPr>
    </w:p>
    <w:p w14:paraId="4BDC1BAD" w14:textId="77777777" w:rsidR="004447E4" w:rsidRDefault="004447E4" w:rsidP="004447E4">
      <w:pPr>
        <w:spacing w:after="120" w:line="360" w:lineRule="auto"/>
        <w:ind w:firstLine="708"/>
        <w:jc w:val="both"/>
        <w:rPr>
          <w:rFonts w:ascii="Times New Roman" w:hAnsi="Times New Roman" w:cs="Times New Roman"/>
        </w:rPr>
      </w:pPr>
    </w:p>
    <w:p w14:paraId="561E97C9" w14:textId="77777777" w:rsidR="004447E4" w:rsidRDefault="004447E4" w:rsidP="004447E4">
      <w:pPr>
        <w:spacing w:after="120" w:line="360" w:lineRule="auto"/>
        <w:ind w:firstLine="708"/>
        <w:jc w:val="both"/>
        <w:rPr>
          <w:rFonts w:ascii="Times New Roman" w:hAnsi="Times New Roman" w:cs="Times New Roman"/>
        </w:rPr>
      </w:pPr>
    </w:p>
    <w:p w14:paraId="6EB1CEFC" w14:textId="77777777" w:rsidR="004447E4" w:rsidRDefault="004447E4" w:rsidP="004447E4">
      <w:pPr>
        <w:spacing w:after="120" w:line="360" w:lineRule="auto"/>
        <w:ind w:firstLine="708"/>
        <w:jc w:val="both"/>
        <w:rPr>
          <w:rFonts w:ascii="Times New Roman" w:hAnsi="Times New Roman" w:cs="Times New Roman"/>
        </w:rPr>
      </w:pPr>
    </w:p>
    <w:p w14:paraId="365E9900" w14:textId="77777777" w:rsidR="004447E4" w:rsidRDefault="004447E4" w:rsidP="004447E4">
      <w:pPr>
        <w:spacing w:after="120" w:line="360" w:lineRule="auto"/>
        <w:ind w:firstLine="708"/>
        <w:jc w:val="both"/>
        <w:rPr>
          <w:rFonts w:ascii="Times New Roman" w:hAnsi="Times New Roman" w:cs="Times New Roman"/>
        </w:rPr>
      </w:pPr>
    </w:p>
    <w:p w14:paraId="66206DCA" w14:textId="77777777" w:rsidR="004447E4" w:rsidRDefault="004447E4" w:rsidP="004447E4">
      <w:pPr>
        <w:spacing w:after="120" w:line="360" w:lineRule="auto"/>
        <w:ind w:firstLine="708"/>
        <w:jc w:val="both"/>
        <w:rPr>
          <w:rFonts w:ascii="Times New Roman" w:hAnsi="Times New Roman" w:cs="Times New Roman"/>
        </w:rPr>
      </w:pPr>
    </w:p>
    <w:p w14:paraId="0520C197" w14:textId="77777777" w:rsidR="004447E4" w:rsidRDefault="004447E4" w:rsidP="004447E4">
      <w:pPr>
        <w:spacing w:after="120" w:line="360" w:lineRule="auto"/>
        <w:ind w:firstLine="708"/>
        <w:jc w:val="both"/>
        <w:rPr>
          <w:rFonts w:ascii="Times New Roman" w:hAnsi="Times New Roman" w:cs="Times New Roman"/>
        </w:rPr>
      </w:pPr>
    </w:p>
    <w:p w14:paraId="54AF8436" w14:textId="77777777" w:rsidR="004447E4" w:rsidRDefault="004447E4" w:rsidP="004447E4">
      <w:pPr>
        <w:spacing w:after="120" w:line="360" w:lineRule="auto"/>
        <w:ind w:firstLine="708"/>
        <w:jc w:val="both"/>
        <w:rPr>
          <w:rFonts w:ascii="Times New Roman" w:hAnsi="Times New Roman" w:cs="Times New Roman"/>
        </w:rPr>
      </w:pPr>
    </w:p>
    <w:p w14:paraId="6C6FFAF5" w14:textId="77777777" w:rsidR="004447E4" w:rsidRDefault="004447E4" w:rsidP="004447E4">
      <w:pPr>
        <w:spacing w:after="120" w:line="360" w:lineRule="auto"/>
        <w:ind w:firstLine="708"/>
        <w:jc w:val="both"/>
        <w:rPr>
          <w:rFonts w:ascii="Times New Roman" w:hAnsi="Times New Roman" w:cs="Times New Roman"/>
        </w:rPr>
      </w:pPr>
    </w:p>
    <w:p w14:paraId="1EFB8610" w14:textId="77777777" w:rsidR="004447E4" w:rsidRPr="00F16AF8" w:rsidRDefault="004447E4" w:rsidP="004447E4">
      <w:pPr>
        <w:keepNext/>
        <w:spacing w:after="120" w:line="36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1FB52DB0" wp14:editId="04A672C9">
            <wp:extent cx="5760720" cy="4076700"/>
            <wp:effectExtent l="0" t="0" r="0" b="0"/>
            <wp:docPr id="5984103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10303" name="Image 598410303"/>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760720" cy="4076700"/>
                    </a:xfrm>
                    <a:prstGeom prst="rect">
                      <a:avLst/>
                    </a:prstGeom>
                  </pic:spPr>
                </pic:pic>
              </a:graphicData>
            </a:graphic>
          </wp:inline>
        </w:drawing>
      </w:r>
    </w:p>
    <w:p w14:paraId="3252CD6F" w14:textId="77777777" w:rsidR="004447E4" w:rsidRDefault="004447E4" w:rsidP="004447E4">
      <w:pPr>
        <w:spacing w:after="100" w:afterAutospacing="1" w:line="360" w:lineRule="auto"/>
        <w:rPr>
          <w:rFonts w:ascii="Times New Roman" w:hAnsi="Times New Roman" w:cs="Times New Roman"/>
        </w:rPr>
      </w:pPr>
      <w:r w:rsidRPr="00CE2610">
        <w:rPr>
          <w:rFonts w:ascii="Times New Roman" w:hAnsi="Times New Roman" w:cs="Times New Roman"/>
          <w:b/>
        </w:rPr>
        <w:t>Figure 2</w:t>
      </w:r>
      <w:r>
        <w:rPr>
          <w:rFonts w:ascii="Times New Roman" w:hAnsi="Times New Roman" w:cs="Times New Roman"/>
        </w:rPr>
        <w:t>.</w:t>
      </w:r>
      <w:r w:rsidRPr="001C5CAF">
        <w:rPr>
          <w:rFonts w:ascii="Times New Roman" w:hAnsi="Times New Roman" w:cs="Times New Roman"/>
        </w:rPr>
        <w:t xml:space="preserve"> Map showing the location of the study area</w:t>
      </w:r>
      <w:r>
        <w:rPr>
          <w:rFonts w:ascii="Times New Roman" w:hAnsi="Times New Roman" w:cs="Times New Roman"/>
        </w:rPr>
        <w:t xml:space="preserve"> (Source : Chad database)</w:t>
      </w:r>
    </w:p>
    <w:p w14:paraId="2D9FE8F4" w14:textId="77777777" w:rsidR="004447E4" w:rsidRPr="00F041F3" w:rsidRDefault="004447E4" w:rsidP="004447E4">
      <w:pPr>
        <w:spacing w:after="0" w:line="360" w:lineRule="auto"/>
        <w:jc w:val="both"/>
        <w:rPr>
          <w:rFonts w:ascii="Times New Roman" w:hAnsi="Times New Roman" w:cs="Times New Roman"/>
          <w:b/>
          <w:bCs/>
        </w:rPr>
      </w:pPr>
      <w:r w:rsidRPr="00F041F3">
        <w:rPr>
          <w:rFonts w:ascii="Times New Roman" w:hAnsi="Times New Roman" w:cs="Times New Roman"/>
          <w:b/>
          <w:bCs/>
        </w:rPr>
        <w:t>Ethnobotanical surveys of farmers</w:t>
      </w:r>
    </w:p>
    <w:p w14:paraId="6AB89302" w14:textId="77777777" w:rsidR="004447E4" w:rsidRPr="00281B17" w:rsidRDefault="004447E4" w:rsidP="004447E4">
      <w:pPr>
        <w:spacing w:after="100" w:afterAutospacing="1" w:line="360" w:lineRule="auto"/>
        <w:jc w:val="both"/>
        <w:rPr>
          <w:rFonts w:ascii="Times New Roman" w:hAnsi="Times New Roman" w:cs="Times New Roman"/>
        </w:rPr>
      </w:pPr>
      <w:r w:rsidRPr="00281B17">
        <w:rPr>
          <w:rFonts w:ascii="Times New Roman" w:hAnsi="Times New Roman" w:cs="Times New Roman"/>
        </w:rPr>
        <w:t xml:space="preserve">The investigations were conducted among 220 people, comprising 110 women and 110 men living near the park. The respondents were selected using the method described by Diouf et al. (1999), which combines systematic sampling with simple random sampling </w:t>
      </w:r>
      <w:r w:rsidRPr="008875A1">
        <w:rPr>
          <w:rFonts w:ascii="Times New Roman" w:hAnsi="Times New Roman" w:cs="Times New Roman"/>
        </w:rPr>
        <w:t>(Diarassouba et al., 2008). This method has the advantage of being quick, practical and reliab</w:t>
      </w:r>
      <w:r w:rsidRPr="00281B17">
        <w:rPr>
          <w:rFonts w:ascii="Times New Roman" w:hAnsi="Times New Roman" w:cs="Times New Roman"/>
        </w:rPr>
        <w:t xml:space="preserve">le in the field and allows for a regular distribution of the people sampled. The data were collected through ethnobotanical surveys using semi-structured interviews based on a questionnaire. The information sought concerned the vernacular name of B. aegyptiaca, perceptions of its availability, the main threats to it and its various uses. The interviews were conducted with the help of translators. The ethnotypes cited were confirmed through field observations (Albuquerque et al., 2006). </w:t>
      </w:r>
    </w:p>
    <w:p w14:paraId="45ECA0AC" w14:textId="77777777" w:rsidR="004447E4" w:rsidRPr="00F041F3" w:rsidRDefault="004447E4" w:rsidP="004447E4">
      <w:pPr>
        <w:spacing w:after="0" w:line="360" w:lineRule="auto"/>
        <w:jc w:val="both"/>
        <w:rPr>
          <w:rFonts w:ascii="Times New Roman" w:hAnsi="Times New Roman" w:cs="Times New Roman"/>
          <w:b/>
          <w:bCs/>
        </w:rPr>
      </w:pPr>
      <w:r w:rsidRPr="00F041F3">
        <w:rPr>
          <w:rFonts w:ascii="Times New Roman" w:hAnsi="Times New Roman" w:cs="Times New Roman"/>
          <w:b/>
          <w:bCs/>
        </w:rPr>
        <w:t xml:space="preserve">Data analysis and processing </w:t>
      </w:r>
    </w:p>
    <w:p w14:paraId="21DCC45F" w14:textId="77777777" w:rsidR="004447E4" w:rsidRDefault="004447E4" w:rsidP="004447E4">
      <w:pPr>
        <w:spacing w:after="0" w:line="360" w:lineRule="auto"/>
        <w:jc w:val="both"/>
        <w:rPr>
          <w:rFonts w:ascii="Times New Roman" w:hAnsi="Times New Roman" w:cs="Times New Roman"/>
        </w:rPr>
      </w:pPr>
      <w:r w:rsidRPr="00F041F3">
        <w:rPr>
          <w:rFonts w:ascii="Times New Roman" w:hAnsi="Times New Roman" w:cs="Times New Roman"/>
        </w:rPr>
        <w:t xml:space="preserve">The people surveyed were divided by age category and sex, i.e. young people (age ≤ 30 years), adults (30 &lt; age &lt; 60) and old people (age ≥ 60 years) (Assogbadjo et al., 2008). The analyses </w:t>
      </w:r>
      <w:r w:rsidRPr="00F041F3">
        <w:rPr>
          <w:rFonts w:ascii="Times New Roman" w:hAnsi="Times New Roman" w:cs="Times New Roman"/>
        </w:rPr>
        <w:lastRenderedPageBreak/>
        <w:t xml:space="preserve">focused on the calculation of ethnobotanical indices, namely use value (UV) and frequency of quotation (FC). The following formulae were </w:t>
      </w:r>
      <w:proofErr w:type="gramStart"/>
      <w:r w:rsidRPr="00F041F3">
        <w:rPr>
          <w:rFonts w:ascii="Times New Roman" w:hAnsi="Times New Roman" w:cs="Times New Roman"/>
        </w:rPr>
        <w:t>adopted:</w:t>
      </w:r>
      <w:proofErr w:type="gramEnd"/>
    </w:p>
    <w:p w14:paraId="2D663AD8" w14:textId="77777777" w:rsidR="004447E4" w:rsidRDefault="004447E4" w:rsidP="004447E4">
      <w:pPr>
        <w:pStyle w:val="ListParagraph"/>
        <w:numPr>
          <w:ilvl w:val="0"/>
          <w:numId w:val="1"/>
        </w:numPr>
        <w:spacing w:after="0" w:line="360" w:lineRule="auto"/>
        <w:jc w:val="both"/>
        <w:rPr>
          <w:rFonts w:ascii="Times New Roman" w:hAnsi="Times New Roman" w:cs="Times New Roman"/>
        </w:rPr>
      </w:pPr>
      <w:r w:rsidRPr="00A02812">
        <w:rPr>
          <w:rFonts w:ascii="Times New Roman" w:hAnsi="Times New Roman" w:cs="Times New Roman"/>
        </w:rPr>
        <w:t>Relative frequency of citation (FC) (Friedman et al., 1986)</w:t>
      </w:r>
      <w:r>
        <w:rPr>
          <w:rFonts w:ascii="Times New Roman" w:hAnsi="Times New Roman" w:cs="Times New Roman"/>
        </w:rPr>
        <w:t xml:space="preserve"> </w:t>
      </w:r>
      <w:r w:rsidRPr="00A02812">
        <w:rPr>
          <w:rFonts w:ascii="Times New Roman" w:hAnsi="Times New Roman" w:cs="Times New Roman"/>
        </w:rPr>
        <w:t>:</w:t>
      </w:r>
    </w:p>
    <w:p w14:paraId="45EC2B23" w14:textId="77777777" w:rsidR="004447E4" w:rsidRDefault="004447E4" w:rsidP="004447E4">
      <w:pPr>
        <w:spacing w:after="0" w:line="360" w:lineRule="auto"/>
        <w:ind w:firstLine="360"/>
        <w:jc w:val="both"/>
        <w:rPr>
          <w:rFonts w:ascii="Times New Roman" w:hAnsi="Times New Roman" w:cs="Times New Roman"/>
        </w:rPr>
      </w:pPr>
      <w:r w:rsidRPr="00A02812">
        <w:rPr>
          <w:rFonts w:ascii="Times New Roman" w:hAnsi="Times New Roman" w:cs="Times New Roman"/>
        </w:rPr>
        <w:t>FC = (n/N) x 100</w:t>
      </w:r>
      <w:r>
        <w:rPr>
          <w:rFonts w:ascii="Times New Roman" w:hAnsi="Times New Roman" w:cs="Times New Roman"/>
        </w:rPr>
        <w:t xml:space="preserve"> </w:t>
      </w:r>
      <w:r w:rsidRPr="00A02812">
        <w:rPr>
          <w:rFonts w:ascii="Times New Roman" w:hAnsi="Times New Roman" w:cs="Times New Roman"/>
        </w:rPr>
        <w:t xml:space="preserve">; </w:t>
      </w:r>
    </w:p>
    <w:p w14:paraId="103FC02D" w14:textId="77777777" w:rsidR="004447E4" w:rsidRDefault="004447E4" w:rsidP="004447E4">
      <w:pPr>
        <w:spacing w:after="0" w:line="360" w:lineRule="auto"/>
        <w:jc w:val="both"/>
        <w:rPr>
          <w:rFonts w:ascii="Times New Roman" w:hAnsi="Times New Roman" w:cs="Times New Roman"/>
        </w:rPr>
      </w:pPr>
      <w:proofErr w:type="gramStart"/>
      <w:r w:rsidRPr="00A02812">
        <w:rPr>
          <w:rFonts w:ascii="Times New Roman" w:hAnsi="Times New Roman" w:cs="Times New Roman"/>
        </w:rPr>
        <w:t>where</w:t>
      </w:r>
      <w:proofErr w:type="gramEnd"/>
      <w:r w:rsidRPr="00A02812">
        <w:rPr>
          <w:rFonts w:ascii="Times New Roman" w:hAnsi="Times New Roman" w:cs="Times New Roman"/>
        </w:rPr>
        <w:t xml:space="preserve"> n is the number of people who cited different varieties of </w:t>
      </w:r>
      <w:r w:rsidRPr="005D08F8">
        <w:rPr>
          <w:rFonts w:ascii="Times New Roman" w:hAnsi="Times New Roman" w:cs="Times New Roman"/>
          <w:i/>
        </w:rPr>
        <w:t>Balanites aegyptiaca</w:t>
      </w:r>
      <w:r w:rsidRPr="00A02812">
        <w:rPr>
          <w:rFonts w:ascii="Times New Roman" w:hAnsi="Times New Roman" w:cs="Times New Roman"/>
        </w:rPr>
        <w:t xml:space="preserve"> and N is the total number of respondents. We use a threshold of 20% to distinguish between the least and most cited ethnotypes (Tiétiambou et al., 2016). High CF values for a group generally reflect a consensus among informants for that group. According to Kouakou et al</w:t>
      </w:r>
      <w:r>
        <w:rPr>
          <w:rFonts w:ascii="Times New Roman" w:hAnsi="Times New Roman" w:cs="Times New Roman"/>
        </w:rPr>
        <w:t>.</w:t>
      </w:r>
      <w:r w:rsidRPr="00A02812">
        <w:rPr>
          <w:rFonts w:ascii="Times New Roman" w:hAnsi="Times New Roman" w:cs="Times New Roman"/>
        </w:rPr>
        <w:t xml:space="preserve"> (2020), a species is said to be well known if the level of knowledge is between 50% and 100%</w:t>
      </w:r>
      <w:r>
        <w:rPr>
          <w:rFonts w:ascii="Times New Roman" w:hAnsi="Times New Roman" w:cs="Times New Roman"/>
        </w:rPr>
        <w:t xml:space="preserve"> </w:t>
      </w:r>
      <w:r w:rsidRPr="00A02812">
        <w:rPr>
          <w:rFonts w:ascii="Times New Roman" w:hAnsi="Times New Roman" w:cs="Times New Roman"/>
        </w:rPr>
        <w:t>; a species is said to be moderately known if the level of knowledge is between 25% and 50%</w:t>
      </w:r>
      <w:r>
        <w:rPr>
          <w:rFonts w:ascii="Times New Roman" w:hAnsi="Times New Roman" w:cs="Times New Roman"/>
        </w:rPr>
        <w:t xml:space="preserve"> </w:t>
      </w:r>
      <w:r w:rsidRPr="00A02812">
        <w:rPr>
          <w:rFonts w:ascii="Times New Roman" w:hAnsi="Times New Roman" w:cs="Times New Roman"/>
        </w:rPr>
        <w:t>; a species is said to be little known if the level of knowledge is between 00% and 25%.</w:t>
      </w:r>
    </w:p>
    <w:p w14:paraId="78BC2562" w14:textId="77777777" w:rsidR="004447E4" w:rsidRDefault="004447E4" w:rsidP="004447E4">
      <w:pPr>
        <w:spacing w:after="0" w:line="360" w:lineRule="auto"/>
        <w:jc w:val="both"/>
        <w:rPr>
          <w:rFonts w:ascii="Times New Roman" w:hAnsi="Times New Roman" w:cs="Times New Roman"/>
          <w:b/>
          <w:bCs/>
        </w:rPr>
      </w:pPr>
    </w:p>
    <w:p w14:paraId="64F312CA" w14:textId="77777777" w:rsidR="004447E4" w:rsidRPr="002F1BC2" w:rsidRDefault="004447E4" w:rsidP="004447E4">
      <w:pPr>
        <w:spacing w:after="0" w:line="360" w:lineRule="auto"/>
        <w:jc w:val="both"/>
        <w:rPr>
          <w:rFonts w:ascii="Times New Roman" w:hAnsi="Times New Roman" w:cs="Times New Roman"/>
          <w:b/>
          <w:bCs/>
        </w:rPr>
      </w:pPr>
      <w:r w:rsidRPr="002F1BC2">
        <w:rPr>
          <w:rFonts w:ascii="Times New Roman" w:hAnsi="Times New Roman" w:cs="Times New Roman"/>
          <w:b/>
          <w:bCs/>
        </w:rPr>
        <w:t xml:space="preserve">RESULTS </w:t>
      </w:r>
    </w:p>
    <w:p w14:paraId="5C24C8B1" w14:textId="77777777" w:rsidR="004447E4" w:rsidRPr="002F1BC2" w:rsidRDefault="004447E4" w:rsidP="004447E4">
      <w:pPr>
        <w:spacing w:after="0" w:line="360" w:lineRule="auto"/>
        <w:jc w:val="both"/>
        <w:rPr>
          <w:rFonts w:ascii="Times New Roman" w:hAnsi="Times New Roman" w:cs="Times New Roman"/>
          <w:b/>
          <w:bCs/>
        </w:rPr>
      </w:pPr>
      <w:r w:rsidRPr="002F1BC2">
        <w:rPr>
          <w:rFonts w:ascii="Times New Roman" w:hAnsi="Times New Roman" w:cs="Times New Roman"/>
          <w:b/>
          <w:bCs/>
        </w:rPr>
        <w:t>Socio-demographic characteristics of respondents</w:t>
      </w:r>
    </w:p>
    <w:p w14:paraId="0A340B11" w14:textId="77777777" w:rsidR="004447E4" w:rsidRPr="002F1BC2" w:rsidRDefault="004447E4" w:rsidP="004447E4">
      <w:pPr>
        <w:spacing w:after="0" w:line="360" w:lineRule="auto"/>
        <w:jc w:val="both"/>
        <w:rPr>
          <w:rFonts w:ascii="Times New Roman" w:hAnsi="Times New Roman" w:cs="Times New Roman"/>
        </w:rPr>
      </w:pPr>
      <w:r w:rsidRPr="002F1BC2">
        <w:rPr>
          <w:rFonts w:ascii="Times New Roman" w:hAnsi="Times New Roman" w:cs="Times New Roman"/>
        </w:rPr>
        <w:t xml:space="preserve">A total of </w:t>
      </w:r>
      <w:r>
        <w:rPr>
          <w:rFonts w:ascii="Times New Roman" w:hAnsi="Times New Roman" w:cs="Times New Roman"/>
        </w:rPr>
        <w:t>220</w:t>
      </w:r>
      <w:r w:rsidRPr="002F1BC2">
        <w:rPr>
          <w:rFonts w:ascii="Times New Roman" w:hAnsi="Times New Roman" w:cs="Times New Roman"/>
        </w:rPr>
        <w:t xml:space="preserve"> peoples were surveyed, </w:t>
      </w:r>
      <w:r>
        <w:rPr>
          <w:rFonts w:ascii="Times New Roman" w:hAnsi="Times New Roman" w:cs="Times New Roman"/>
        </w:rPr>
        <w:t>110</w:t>
      </w:r>
      <w:r w:rsidRPr="002F1BC2">
        <w:rPr>
          <w:rFonts w:ascii="Times New Roman" w:hAnsi="Times New Roman" w:cs="Times New Roman"/>
        </w:rPr>
        <w:t xml:space="preserve"> of them men and </w:t>
      </w:r>
      <w:r>
        <w:rPr>
          <w:rFonts w:ascii="Times New Roman" w:hAnsi="Times New Roman" w:cs="Times New Roman"/>
        </w:rPr>
        <w:t>110</w:t>
      </w:r>
      <w:r w:rsidRPr="002F1BC2">
        <w:rPr>
          <w:rFonts w:ascii="Times New Roman" w:hAnsi="Times New Roman" w:cs="Times New Roman"/>
        </w:rPr>
        <w:t xml:space="preserve"> women. The majority of respondents were aged over 30 (54.16%) and farmers were the best represented (Table </w:t>
      </w:r>
      <w:r>
        <w:rPr>
          <w:rFonts w:ascii="Times New Roman" w:hAnsi="Times New Roman" w:cs="Times New Roman"/>
        </w:rPr>
        <w:t>1</w:t>
      </w:r>
      <w:r w:rsidRPr="002F1BC2">
        <w:rPr>
          <w:rFonts w:ascii="Times New Roman" w:hAnsi="Times New Roman" w:cs="Times New Roman"/>
        </w:rPr>
        <w:t>). The majority of respondents were aged over 30 (54.16%) and farmers were the best represented.</w:t>
      </w:r>
    </w:p>
    <w:p w14:paraId="099939B6" w14:textId="77777777" w:rsidR="004447E4" w:rsidRDefault="004447E4" w:rsidP="004447E4">
      <w:pPr>
        <w:spacing w:after="0" w:line="360" w:lineRule="auto"/>
        <w:jc w:val="both"/>
        <w:rPr>
          <w:rFonts w:ascii="Times New Roman" w:hAnsi="Times New Roman" w:cs="Times New Roman"/>
        </w:rPr>
      </w:pPr>
      <w:r w:rsidRPr="001748B4">
        <w:rPr>
          <w:rFonts w:ascii="Times New Roman" w:hAnsi="Times New Roman" w:cs="Times New Roman"/>
          <w:b/>
        </w:rPr>
        <w:t>Table 1</w:t>
      </w:r>
      <w:r>
        <w:rPr>
          <w:rFonts w:ascii="Times New Roman" w:hAnsi="Times New Roman" w:cs="Times New Roman"/>
        </w:rPr>
        <w:t>.</w:t>
      </w:r>
      <w:r w:rsidRPr="002F1BC2">
        <w:rPr>
          <w:rFonts w:ascii="Times New Roman" w:hAnsi="Times New Roman" w:cs="Times New Roman"/>
        </w:rPr>
        <w:t xml:space="preserve"> Breakdown by socio-demographic characteristics</w:t>
      </w:r>
      <w:r>
        <w:rPr>
          <w:rFonts w:ascii="Times New Roman" w:hAnsi="Times New Roman" w:cs="Times New Roman"/>
        </w:rPr>
        <w:t>.</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65"/>
        <w:gridCol w:w="1954"/>
        <w:gridCol w:w="709"/>
        <w:gridCol w:w="1842"/>
        <w:gridCol w:w="1560"/>
        <w:gridCol w:w="1842"/>
      </w:tblGrid>
      <w:tr w:rsidR="004447E4" w:rsidRPr="00F52D60" w14:paraId="264D452F" w14:textId="77777777" w:rsidTr="00B90626">
        <w:trPr>
          <w:trHeight w:val="288"/>
        </w:trPr>
        <w:tc>
          <w:tcPr>
            <w:tcW w:w="642" w:type="pct"/>
            <w:tcBorders>
              <w:top w:val="single" w:sz="4" w:space="0" w:color="auto"/>
              <w:bottom w:val="single" w:sz="4" w:space="0" w:color="auto"/>
            </w:tcBorders>
            <w:noWrap/>
            <w:vAlign w:val="bottom"/>
            <w:hideMark/>
          </w:tcPr>
          <w:p w14:paraId="5647A6E0"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Sexes</w:t>
            </w:r>
          </w:p>
        </w:tc>
        <w:tc>
          <w:tcPr>
            <w:tcW w:w="1077" w:type="pct"/>
            <w:tcBorders>
              <w:top w:val="single" w:sz="4" w:space="0" w:color="auto"/>
              <w:bottom w:val="single" w:sz="4" w:space="0" w:color="auto"/>
            </w:tcBorders>
            <w:noWrap/>
            <w:vAlign w:val="bottom"/>
            <w:hideMark/>
          </w:tcPr>
          <w:p w14:paraId="15D9BC37"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Age groups</w:t>
            </w:r>
          </w:p>
        </w:tc>
        <w:tc>
          <w:tcPr>
            <w:tcW w:w="391" w:type="pct"/>
            <w:tcBorders>
              <w:top w:val="single" w:sz="4" w:space="0" w:color="auto"/>
              <w:bottom w:val="single" w:sz="4" w:space="0" w:color="auto"/>
            </w:tcBorders>
            <w:noWrap/>
            <w:vAlign w:val="bottom"/>
            <w:hideMark/>
          </w:tcPr>
          <w:p w14:paraId="5D163F7A"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Single</w:t>
            </w:r>
          </w:p>
        </w:tc>
        <w:tc>
          <w:tcPr>
            <w:tcW w:w="1015" w:type="pct"/>
            <w:tcBorders>
              <w:top w:val="single" w:sz="4" w:space="0" w:color="auto"/>
              <w:bottom w:val="single" w:sz="4" w:space="0" w:color="auto"/>
            </w:tcBorders>
            <w:noWrap/>
            <w:vAlign w:val="bottom"/>
            <w:hideMark/>
          </w:tcPr>
          <w:p w14:paraId="398E1FAF" w14:textId="77777777" w:rsidR="004447E4" w:rsidRPr="00F52D60" w:rsidRDefault="004447E4" w:rsidP="00B90626">
            <w:pPr>
              <w:spacing w:after="0" w:line="240" w:lineRule="auto"/>
              <w:jc w:val="right"/>
              <w:rPr>
                <w:rFonts w:ascii="Times New Roman" w:eastAsia="Times New Roman" w:hAnsi="Times New Roman" w:cs="Times New Roman"/>
                <w:kern w:val="0"/>
                <w:sz w:val="22"/>
                <w:szCs w:val="22"/>
                <w:lang w:eastAsia="fr-FR"/>
                <w14:ligatures w14:val="none"/>
              </w:rPr>
            </w:pPr>
            <w:r w:rsidRPr="00B768D1">
              <w:rPr>
                <w:rFonts w:ascii="Times New Roman" w:eastAsia="Times New Roman" w:hAnsi="Times New Roman" w:cs="Times New Roman"/>
                <w:sz w:val="22"/>
                <w:szCs w:val="22"/>
                <w:lang w:eastAsia="fr-FR"/>
              </w:rPr>
              <w:t>Monogamous</w:t>
            </w:r>
          </w:p>
        </w:tc>
        <w:tc>
          <w:tcPr>
            <w:tcW w:w="860" w:type="pct"/>
            <w:tcBorders>
              <w:top w:val="single" w:sz="4" w:space="0" w:color="auto"/>
              <w:bottom w:val="single" w:sz="4" w:space="0" w:color="auto"/>
            </w:tcBorders>
            <w:noWrap/>
            <w:vAlign w:val="bottom"/>
            <w:hideMark/>
          </w:tcPr>
          <w:p w14:paraId="1C6259CA" w14:textId="77777777" w:rsidR="004447E4" w:rsidRPr="00F52D60" w:rsidRDefault="004447E4" w:rsidP="00B90626">
            <w:pPr>
              <w:spacing w:after="0" w:line="240" w:lineRule="auto"/>
              <w:jc w:val="right"/>
              <w:rPr>
                <w:rFonts w:ascii="Times New Roman" w:eastAsia="Times New Roman" w:hAnsi="Times New Roman" w:cs="Times New Roman"/>
                <w:kern w:val="0"/>
                <w:sz w:val="22"/>
                <w:szCs w:val="22"/>
                <w:lang w:eastAsia="fr-FR"/>
                <w14:ligatures w14:val="none"/>
              </w:rPr>
            </w:pPr>
            <w:r w:rsidRPr="00B768D1">
              <w:rPr>
                <w:rFonts w:ascii="Times New Roman" w:eastAsia="Times New Roman" w:hAnsi="Times New Roman" w:cs="Times New Roman"/>
                <w:sz w:val="22"/>
                <w:szCs w:val="22"/>
                <w:lang w:eastAsia="fr-FR"/>
              </w:rPr>
              <w:t>Polygamous</w:t>
            </w:r>
          </w:p>
        </w:tc>
        <w:tc>
          <w:tcPr>
            <w:tcW w:w="1015" w:type="pct"/>
            <w:tcBorders>
              <w:top w:val="single" w:sz="4" w:space="0" w:color="auto"/>
              <w:bottom w:val="single" w:sz="4" w:space="0" w:color="auto"/>
            </w:tcBorders>
            <w:noWrap/>
            <w:vAlign w:val="bottom"/>
            <w:hideMark/>
          </w:tcPr>
          <w:p w14:paraId="041B4C5D"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Widow</w:t>
            </w:r>
          </w:p>
        </w:tc>
      </w:tr>
      <w:tr w:rsidR="004447E4" w:rsidRPr="00F52D60" w14:paraId="5E6EB807" w14:textId="77777777" w:rsidTr="00B90626">
        <w:trPr>
          <w:trHeight w:val="288"/>
        </w:trPr>
        <w:tc>
          <w:tcPr>
            <w:tcW w:w="642" w:type="pct"/>
            <w:vMerge w:val="restart"/>
            <w:tcBorders>
              <w:top w:val="single" w:sz="4" w:space="0" w:color="auto"/>
            </w:tcBorders>
            <w:noWrap/>
            <w:vAlign w:val="center"/>
            <w:hideMark/>
          </w:tcPr>
          <w:p w14:paraId="7D63D4CB"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Women</w:t>
            </w:r>
          </w:p>
        </w:tc>
        <w:tc>
          <w:tcPr>
            <w:tcW w:w="1077" w:type="pct"/>
            <w:tcBorders>
              <w:top w:val="single" w:sz="4" w:space="0" w:color="auto"/>
            </w:tcBorders>
            <w:noWrap/>
            <w:vAlign w:val="bottom"/>
            <w:hideMark/>
          </w:tcPr>
          <w:p w14:paraId="79E75CD7"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Adults</w:t>
            </w:r>
          </w:p>
        </w:tc>
        <w:tc>
          <w:tcPr>
            <w:tcW w:w="391" w:type="pct"/>
            <w:tcBorders>
              <w:top w:val="single" w:sz="4" w:space="0" w:color="auto"/>
            </w:tcBorders>
            <w:noWrap/>
            <w:vAlign w:val="bottom"/>
            <w:hideMark/>
          </w:tcPr>
          <w:p w14:paraId="3BE18FEE"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8</w:t>
            </w:r>
          </w:p>
        </w:tc>
        <w:tc>
          <w:tcPr>
            <w:tcW w:w="1015" w:type="pct"/>
            <w:tcBorders>
              <w:top w:val="single" w:sz="4" w:space="0" w:color="auto"/>
            </w:tcBorders>
            <w:noWrap/>
            <w:vAlign w:val="bottom"/>
            <w:hideMark/>
          </w:tcPr>
          <w:p w14:paraId="575B5F9F"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46</w:t>
            </w:r>
          </w:p>
        </w:tc>
        <w:tc>
          <w:tcPr>
            <w:tcW w:w="860" w:type="pct"/>
            <w:tcBorders>
              <w:top w:val="single" w:sz="4" w:space="0" w:color="auto"/>
            </w:tcBorders>
            <w:noWrap/>
            <w:vAlign w:val="bottom"/>
            <w:hideMark/>
          </w:tcPr>
          <w:p w14:paraId="67703F82"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tcBorders>
              <w:top w:val="single" w:sz="4" w:space="0" w:color="auto"/>
            </w:tcBorders>
            <w:noWrap/>
            <w:vAlign w:val="bottom"/>
            <w:hideMark/>
          </w:tcPr>
          <w:p w14:paraId="58415BE1"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6</w:t>
            </w:r>
          </w:p>
        </w:tc>
      </w:tr>
      <w:tr w:rsidR="004447E4" w:rsidRPr="00F52D60" w14:paraId="00BB727B" w14:textId="77777777" w:rsidTr="00B90626">
        <w:trPr>
          <w:trHeight w:val="288"/>
        </w:trPr>
        <w:tc>
          <w:tcPr>
            <w:tcW w:w="642" w:type="pct"/>
            <w:vMerge/>
            <w:noWrap/>
            <w:vAlign w:val="bottom"/>
            <w:hideMark/>
          </w:tcPr>
          <w:p w14:paraId="5896D6F5"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p>
        </w:tc>
        <w:tc>
          <w:tcPr>
            <w:tcW w:w="1077" w:type="pct"/>
            <w:noWrap/>
            <w:vAlign w:val="bottom"/>
            <w:hideMark/>
          </w:tcPr>
          <w:p w14:paraId="2DC15CDB"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Young</w:t>
            </w:r>
          </w:p>
        </w:tc>
        <w:tc>
          <w:tcPr>
            <w:tcW w:w="391" w:type="pct"/>
            <w:noWrap/>
            <w:vAlign w:val="bottom"/>
            <w:hideMark/>
          </w:tcPr>
          <w:p w14:paraId="6E140DF4"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16</w:t>
            </w:r>
          </w:p>
        </w:tc>
        <w:tc>
          <w:tcPr>
            <w:tcW w:w="1015" w:type="pct"/>
            <w:noWrap/>
            <w:vAlign w:val="bottom"/>
            <w:hideMark/>
          </w:tcPr>
          <w:p w14:paraId="12684606"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18</w:t>
            </w:r>
          </w:p>
        </w:tc>
        <w:tc>
          <w:tcPr>
            <w:tcW w:w="860" w:type="pct"/>
            <w:noWrap/>
            <w:vAlign w:val="bottom"/>
            <w:hideMark/>
          </w:tcPr>
          <w:p w14:paraId="45531BBC"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noWrap/>
            <w:vAlign w:val="bottom"/>
            <w:hideMark/>
          </w:tcPr>
          <w:p w14:paraId="205BE70C" w14:textId="77777777" w:rsidR="004447E4" w:rsidRPr="00F52D60" w:rsidRDefault="004447E4" w:rsidP="00B90626">
            <w:pPr>
              <w:spacing w:after="0" w:line="240" w:lineRule="auto"/>
              <w:jc w:val="right"/>
              <w:rPr>
                <w:rFonts w:ascii="Times New Roman" w:eastAsia="Times New Roman" w:hAnsi="Times New Roman" w:cs="Times New Roman"/>
                <w:kern w:val="0"/>
                <w:sz w:val="22"/>
                <w:szCs w:val="22"/>
                <w:lang w:eastAsia="fr-FR"/>
                <w14:ligatures w14:val="none"/>
              </w:rPr>
            </w:pPr>
            <w:r w:rsidRPr="00F52D60">
              <w:rPr>
                <w:rFonts w:ascii="Times New Roman" w:eastAsia="Times New Roman" w:hAnsi="Times New Roman" w:cs="Times New Roman"/>
                <w:kern w:val="0"/>
                <w:sz w:val="22"/>
                <w:szCs w:val="22"/>
                <w:lang w:eastAsia="fr-FR"/>
                <w14:ligatures w14:val="none"/>
              </w:rPr>
              <w:t>0</w:t>
            </w:r>
          </w:p>
        </w:tc>
      </w:tr>
      <w:tr w:rsidR="004447E4" w:rsidRPr="00F52D60" w14:paraId="51F80442" w14:textId="77777777" w:rsidTr="00B90626">
        <w:trPr>
          <w:trHeight w:val="288"/>
        </w:trPr>
        <w:tc>
          <w:tcPr>
            <w:tcW w:w="642" w:type="pct"/>
            <w:vMerge/>
            <w:tcBorders>
              <w:bottom w:val="single" w:sz="4" w:space="0" w:color="auto"/>
            </w:tcBorders>
            <w:noWrap/>
            <w:vAlign w:val="bottom"/>
            <w:hideMark/>
          </w:tcPr>
          <w:p w14:paraId="32239839" w14:textId="77777777" w:rsidR="004447E4" w:rsidRPr="00F52D60" w:rsidRDefault="004447E4" w:rsidP="00B90626">
            <w:pPr>
              <w:spacing w:after="0" w:line="240" w:lineRule="auto"/>
              <w:rPr>
                <w:rFonts w:ascii="Times New Roman" w:eastAsia="Times New Roman" w:hAnsi="Times New Roman" w:cs="Times New Roman"/>
                <w:kern w:val="0"/>
                <w:sz w:val="22"/>
                <w:szCs w:val="22"/>
                <w:lang w:eastAsia="fr-FR"/>
                <w14:ligatures w14:val="none"/>
              </w:rPr>
            </w:pPr>
          </w:p>
        </w:tc>
        <w:tc>
          <w:tcPr>
            <w:tcW w:w="1077" w:type="pct"/>
            <w:tcBorders>
              <w:bottom w:val="single" w:sz="4" w:space="0" w:color="auto"/>
            </w:tcBorders>
            <w:noWrap/>
            <w:vAlign w:val="bottom"/>
            <w:hideMark/>
          </w:tcPr>
          <w:p w14:paraId="1A939DC0"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Old</w:t>
            </w:r>
          </w:p>
        </w:tc>
        <w:tc>
          <w:tcPr>
            <w:tcW w:w="391" w:type="pct"/>
            <w:tcBorders>
              <w:bottom w:val="single" w:sz="4" w:space="0" w:color="auto"/>
            </w:tcBorders>
            <w:noWrap/>
            <w:vAlign w:val="bottom"/>
            <w:hideMark/>
          </w:tcPr>
          <w:p w14:paraId="2C1781F7"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tcBorders>
              <w:bottom w:val="single" w:sz="4" w:space="0" w:color="auto"/>
            </w:tcBorders>
            <w:noWrap/>
            <w:vAlign w:val="bottom"/>
            <w:hideMark/>
          </w:tcPr>
          <w:p w14:paraId="1CE1AD32"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6</w:t>
            </w:r>
          </w:p>
        </w:tc>
        <w:tc>
          <w:tcPr>
            <w:tcW w:w="860" w:type="pct"/>
            <w:tcBorders>
              <w:bottom w:val="single" w:sz="4" w:space="0" w:color="auto"/>
            </w:tcBorders>
            <w:noWrap/>
            <w:vAlign w:val="bottom"/>
            <w:hideMark/>
          </w:tcPr>
          <w:p w14:paraId="18BE2BCC"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tcBorders>
              <w:bottom w:val="single" w:sz="4" w:space="0" w:color="auto"/>
            </w:tcBorders>
            <w:noWrap/>
            <w:vAlign w:val="bottom"/>
            <w:hideMark/>
          </w:tcPr>
          <w:p w14:paraId="52A2FE06"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10</w:t>
            </w:r>
          </w:p>
        </w:tc>
      </w:tr>
      <w:tr w:rsidR="004447E4" w:rsidRPr="00F52D60" w14:paraId="0B29770D" w14:textId="77777777" w:rsidTr="00B90626">
        <w:trPr>
          <w:trHeight w:val="288"/>
        </w:trPr>
        <w:tc>
          <w:tcPr>
            <w:tcW w:w="642" w:type="pct"/>
            <w:vMerge w:val="restart"/>
            <w:tcBorders>
              <w:top w:val="single" w:sz="4" w:space="0" w:color="auto"/>
              <w:bottom w:val="nil"/>
            </w:tcBorders>
            <w:noWrap/>
            <w:vAlign w:val="center"/>
            <w:hideMark/>
          </w:tcPr>
          <w:p w14:paraId="32C8327E"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Man</w:t>
            </w:r>
          </w:p>
        </w:tc>
        <w:tc>
          <w:tcPr>
            <w:tcW w:w="1077" w:type="pct"/>
            <w:tcBorders>
              <w:top w:val="single" w:sz="4" w:space="0" w:color="auto"/>
              <w:bottom w:val="nil"/>
            </w:tcBorders>
            <w:noWrap/>
            <w:vAlign w:val="bottom"/>
            <w:hideMark/>
          </w:tcPr>
          <w:p w14:paraId="4545CF6F"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Adults</w:t>
            </w:r>
          </w:p>
        </w:tc>
        <w:tc>
          <w:tcPr>
            <w:tcW w:w="391" w:type="pct"/>
            <w:tcBorders>
              <w:top w:val="single" w:sz="4" w:space="0" w:color="auto"/>
              <w:bottom w:val="nil"/>
            </w:tcBorders>
            <w:noWrap/>
            <w:vAlign w:val="bottom"/>
            <w:hideMark/>
          </w:tcPr>
          <w:p w14:paraId="2233AFFD"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2</w:t>
            </w:r>
          </w:p>
        </w:tc>
        <w:tc>
          <w:tcPr>
            <w:tcW w:w="1015" w:type="pct"/>
            <w:tcBorders>
              <w:top w:val="single" w:sz="4" w:space="0" w:color="auto"/>
              <w:bottom w:val="nil"/>
            </w:tcBorders>
            <w:noWrap/>
            <w:vAlign w:val="bottom"/>
            <w:hideMark/>
          </w:tcPr>
          <w:p w14:paraId="33F34E82"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28</w:t>
            </w:r>
          </w:p>
        </w:tc>
        <w:tc>
          <w:tcPr>
            <w:tcW w:w="860" w:type="pct"/>
            <w:tcBorders>
              <w:top w:val="single" w:sz="4" w:space="0" w:color="auto"/>
              <w:bottom w:val="nil"/>
            </w:tcBorders>
            <w:noWrap/>
            <w:vAlign w:val="bottom"/>
            <w:hideMark/>
          </w:tcPr>
          <w:p w14:paraId="1817A3A7"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20</w:t>
            </w:r>
          </w:p>
        </w:tc>
        <w:tc>
          <w:tcPr>
            <w:tcW w:w="1015" w:type="pct"/>
            <w:tcBorders>
              <w:top w:val="single" w:sz="4" w:space="0" w:color="auto"/>
              <w:bottom w:val="nil"/>
            </w:tcBorders>
            <w:noWrap/>
            <w:vAlign w:val="bottom"/>
            <w:hideMark/>
          </w:tcPr>
          <w:p w14:paraId="5DEDE9A6"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r>
      <w:tr w:rsidR="004447E4" w:rsidRPr="00F52D60" w14:paraId="10B9E0EA" w14:textId="77777777" w:rsidTr="00B90626">
        <w:trPr>
          <w:trHeight w:val="288"/>
        </w:trPr>
        <w:tc>
          <w:tcPr>
            <w:tcW w:w="642" w:type="pct"/>
            <w:vMerge/>
            <w:tcBorders>
              <w:top w:val="nil"/>
            </w:tcBorders>
            <w:noWrap/>
            <w:vAlign w:val="bottom"/>
            <w:hideMark/>
          </w:tcPr>
          <w:p w14:paraId="50C8D6DC" w14:textId="77777777" w:rsidR="004447E4" w:rsidRPr="00F52D60" w:rsidRDefault="004447E4" w:rsidP="00B90626">
            <w:pPr>
              <w:spacing w:after="0" w:line="240" w:lineRule="auto"/>
              <w:rPr>
                <w:rFonts w:ascii="Times New Roman" w:eastAsia="Times New Roman" w:hAnsi="Times New Roman" w:cs="Times New Roman"/>
                <w:kern w:val="0"/>
                <w:sz w:val="22"/>
                <w:szCs w:val="22"/>
                <w:lang w:eastAsia="fr-FR"/>
                <w14:ligatures w14:val="none"/>
              </w:rPr>
            </w:pPr>
          </w:p>
        </w:tc>
        <w:tc>
          <w:tcPr>
            <w:tcW w:w="1077" w:type="pct"/>
            <w:tcBorders>
              <w:top w:val="nil"/>
            </w:tcBorders>
            <w:noWrap/>
            <w:vAlign w:val="bottom"/>
            <w:hideMark/>
          </w:tcPr>
          <w:p w14:paraId="43E7850C"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Young</w:t>
            </w:r>
          </w:p>
        </w:tc>
        <w:tc>
          <w:tcPr>
            <w:tcW w:w="391" w:type="pct"/>
            <w:tcBorders>
              <w:top w:val="nil"/>
            </w:tcBorders>
            <w:noWrap/>
            <w:vAlign w:val="bottom"/>
            <w:hideMark/>
          </w:tcPr>
          <w:p w14:paraId="23E7F002"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12</w:t>
            </w:r>
          </w:p>
        </w:tc>
        <w:tc>
          <w:tcPr>
            <w:tcW w:w="1015" w:type="pct"/>
            <w:tcBorders>
              <w:top w:val="nil"/>
            </w:tcBorders>
            <w:noWrap/>
            <w:vAlign w:val="bottom"/>
            <w:hideMark/>
          </w:tcPr>
          <w:p w14:paraId="13EF3D9E"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16</w:t>
            </w:r>
          </w:p>
        </w:tc>
        <w:tc>
          <w:tcPr>
            <w:tcW w:w="860" w:type="pct"/>
            <w:tcBorders>
              <w:top w:val="nil"/>
            </w:tcBorders>
            <w:noWrap/>
            <w:vAlign w:val="bottom"/>
            <w:hideMark/>
          </w:tcPr>
          <w:p w14:paraId="5C1B9569"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tcBorders>
              <w:top w:val="nil"/>
            </w:tcBorders>
            <w:noWrap/>
            <w:vAlign w:val="bottom"/>
            <w:hideMark/>
          </w:tcPr>
          <w:p w14:paraId="293FD422" w14:textId="77777777" w:rsidR="004447E4" w:rsidRPr="00F52D60" w:rsidRDefault="004447E4" w:rsidP="00B90626">
            <w:pPr>
              <w:spacing w:after="0" w:line="240" w:lineRule="auto"/>
              <w:jc w:val="right"/>
              <w:rPr>
                <w:rFonts w:ascii="Times New Roman" w:eastAsia="Times New Roman" w:hAnsi="Times New Roman" w:cs="Times New Roman"/>
                <w:kern w:val="0"/>
                <w:sz w:val="22"/>
                <w:szCs w:val="22"/>
                <w:lang w:eastAsia="fr-FR"/>
                <w14:ligatures w14:val="none"/>
              </w:rPr>
            </w:pPr>
            <w:r w:rsidRPr="00F52D60">
              <w:rPr>
                <w:rFonts w:ascii="Times New Roman" w:eastAsia="Times New Roman" w:hAnsi="Times New Roman" w:cs="Times New Roman"/>
                <w:kern w:val="0"/>
                <w:sz w:val="22"/>
                <w:szCs w:val="22"/>
                <w:lang w:eastAsia="fr-FR"/>
                <w14:ligatures w14:val="none"/>
              </w:rPr>
              <w:t>0</w:t>
            </w:r>
          </w:p>
        </w:tc>
      </w:tr>
      <w:tr w:rsidR="004447E4" w:rsidRPr="00F52D60" w14:paraId="368D1228" w14:textId="77777777" w:rsidTr="00B90626">
        <w:trPr>
          <w:trHeight w:val="288"/>
        </w:trPr>
        <w:tc>
          <w:tcPr>
            <w:tcW w:w="642" w:type="pct"/>
            <w:vMerge/>
            <w:noWrap/>
            <w:vAlign w:val="bottom"/>
            <w:hideMark/>
          </w:tcPr>
          <w:p w14:paraId="45F62C33" w14:textId="77777777" w:rsidR="004447E4" w:rsidRPr="00F52D60" w:rsidRDefault="004447E4" w:rsidP="00B90626">
            <w:pPr>
              <w:spacing w:after="0" w:line="240" w:lineRule="auto"/>
              <w:rPr>
                <w:rFonts w:ascii="Times New Roman" w:eastAsia="Times New Roman" w:hAnsi="Times New Roman" w:cs="Times New Roman"/>
                <w:kern w:val="0"/>
                <w:sz w:val="22"/>
                <w:szCs w:val="22"/>
                <w:lang w:eastAsia="fr-FR"/>
                <w14:ligatures w14:val="none"/>
              </w:rPr>
            </w:pPr>
          </w:p>
        </w:tc>
        <w:tc>
          <w:tcPr>
            <w:tcW w:w="1077" w:type="pct"/>
            <w:noWrap/>
            <w:vAlign w:val="bottom"/>
            <w:hideMark/>
          </w:tcPr>
          <w:p w14:paraId="100A8D67"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Old</w:t>
            </w:r>
          </w:p>
        </w:tc>
        <w:tc>
          <w:tcPr>
            <w:tcW w:w="391" w:type="pct"/>
            <w:noWrap/>
            <w:vAlign w:val="bottom"/>
            <w:hideMark/>
          </w:tcPr>
          <w:p w14:paraId="7FDF58F8"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noWrap/>
            <w:vAlign w:val="bottom"/>
            <w:hideMark/>
          </w:tcPr>
          <w:p w14:paraId="366516E8"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20</w:t>
            </w:r>
          </w:p>
        </w:tc>
        <w:tc>
          <w:tcPr>
            <w:tcW w:w="860" w:type="pct"/>
            <w:noWrap/>
            <w:vAlign w:val="bottom"/>
            <w:hideMark/>
          </w:tcPr>
          <w:p w14:paraId="5F2CA303"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12</w:t>
            </w:r>
          </w:p>
        </w:tc>
        <w:tc>
          <w:tcPr>
            <w:tcW w:w="1015" w:type="pct"/>
            <w:noWrap/>
            <w:vAlign w:val="bottom"/>
            <w:hideMark/>
          </w:tcPr>
          <w:p w14:paraId="4E769709"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r>
    </w:tbl>
    <w:p w14:paraId="5CFE52DC" w14:textId="77777777" w:rsidR="004447E4" w:rsidRDefault="004447E4" w:rsidP="004447E4">
      <w:pPr>
        <w:spacing w:after="0" w:line="360" w:lineRule="auto"/>
        <w:jc w:val="both"/>
        <w:rPr>
          <w:rFonts w:ascii="Times New Roman" w:hAnsi="Times New Roman" w:cs="Times New Roman"/>
        </w:rPr>
      </w:pPr>
    </w:p>
    <w:p w14:paraId="23BDA2F5" w14:textId="77777777" w:rsidR="004447E4" w:rsidRDefault="004447E4" w:rsidP="004447E4">
      <w:pPr>
        <w:spacing w:after="0" w:line="360" w:lineRule="auto"/>
        <w:jc w:val="both"/>
        <w:rPr>
          <w:rFonts w:ascii="Times New Roman" w:hAnsi="Times New Roman" w:cs="Times New Roman"/>
          <w:b/>
          <w:bCs/>
        </w:rPr>
      </w:pPr>
      <w:r w:rsidRPr="0011158E">
        <w:rPr>
          <w:rFonts w:ascii="Times New Roman" w:hAnsi="Times New Roman" w:cs="Times New Roman"/>
          <w:b/>
          <w:bCs/>
        </w:rPr>
        <w:t>Relative frequency of citation (FC)</w:t>
      </w:r>
    </w:p>
    <w:p w14:paraId="3D214D19" w14:textId="77777777" w:rsidR="004447E4" w:rsidRDefault="004447E4" w:rsidP="004447E4">
      <w:pPr>
        <w:spacing w:after="120" w:line="360" w:lineRule="auto"/>
        <w:jc w:val="both"/>
        <w:rPr>
          <w:rFonts w:ascii="Times New Roman" w:hAnsi="Times New Roman" w:cs="Times New Roman"/>
        </w:rPr>
      </w:pPr>
      <w:r w:rsidRPr="00535E00">
        <w:rPr>
          <w:rFonts w:ascii="Times New Roman" w:hAnsi="Times New Roman" w:cs="Times New Roman"/>
        </w:rPr>
        <w:t xml:space="preserve">An analysis of the frequency of quotation in relation to the most </w:t>
      </w:r>
      <w:r w:rsidRPr="008875A1">
        <w:rPr>
          <w:rFonts w:ascii="Times New Roman" w:hAnsi="Times New Roman" w:cs="Times New Roman"/>
        </w:rPr>
        <w:t xml:space="preserve">commonly used plant organs reveals that the level of use varies according to gender and the part of the plant used (Figure 3). </w:t>
      </w:r>
      <w:r w:rsidRPr="00535E00">
        <w:rPr>
          <w:rFonts w:ascii="Times New Roman" w:hAnsi="Times New Roman" w:cs="Times New Roman"/>
        </w:rPr>
        <w:t xml:space="preserve">However, we note that the level of wood consumption remains the same for both men and women. Fruits and branches are the organs most used by both sexes. These different parts are used for four different </w:t>
      </w:r>
      <w:proofErr w:type="gramStart"/>
      <w:r w:rsidRPr="00535E00">
        <w:rPr>
          <w:rFonts w:ascii="Times New Roman" w:hAnsi="Times New Roman" w:cs="Times New Roman"/>
        </w:rPr>
        <w:t>purposes:</w:t>
      </w:r>
      <w:proofErr w:type="gramEnd"/>
      <w:r w:rsidRPr="00535E00">
        <w:rPr>
          <w:rFonts w:ascii="Times New Roman" w:hAnsi="Times New Roman" w:cs="Times New Roman"/>
        </w:rPr>
        <w:t xml:space="preserve"> food, energy, medicine and crafts.</w:t>
      </w:r>
    </w:p>
    <w:p w14:paraId="4197857C" w14:textId="77777777" w:rsidR="004447E4" w:rsidRDefault="004447E4" w:rsidP="004447E4">
      <w:pPr>
        <w:spacing w:after="0" w:line="360" w:lineRule="auto"/>
        <w:jc w:val="center"/>
        <w:rPr>
          <w:rFonts w:ascii="Times New Roman" w:hAnsi="Times New Roman" w:cs="Times New Roman"/>
        </w:rPr>
      </w:pPr>
      <w:r>
        <w:rPr>
          <w:noProof/>
        </w:rPr>
        <w:lastRenderedPageBreak/>
        <w:drawing>
          <wp:inline distT="0" distB="0" distL="0" distR="0" wp14:anchorId="008E4531" wp14:editId="2E9F89BA">
            <wp:extent cx="5669280" cy="2903220"/>
            <wp:effectExtent l="0" t="0" r="7620" b="11430"/>
            <wp:docPr id="35420078" name="Graphique 1">
              <a:extLst xmlns:a="http://schemas.openxmlformats.org/drawingml/2006/main">
                <a:ext uri="{FF2B5EF4-FFF2-40B4-BE49-F238E27FC236}">
                  <a16:creationId xmlns:a16="http://schemas.microsoft.com/office/drawing/2014/main" id="{ADF4B273-A583-0CB8-3C7B-111B6A099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E8B1DF" w14:textId="77777777" w:rsidR="004447E4" w:rsidRPr="008875A1" w:rsidRDefault="004447E4" w:rsidP="004447E4">
      <w:pPr>
        <w:spacing w:after="100" w:afterAutospacing="1" w:line="360" w:lineRule="auto"/>
        <w:jc w:val="both"/>
        <w:rPr>
          <w:rFonts w:ascii="Times New Roman" w:hAnsi="Times New Roman" w:cs="Times New Roman"/>
        </w:rPr>
      </w:pPr>
      <w:r w:rsidRPr="008875A1">
        <w:rPr>
          <w:rFonts w:ascii="Times New Roman" w:hAnsi="Times New Roman" w:cs="Times New Roman"/>
          <w:b/>
        </w:rPr>
        <w:t>Figure 3</w:t>
      </w:r>
      <w:r w:rsidRPr="008875A1">
        <w:rPr>
          <w:rFonts w:ascii="Times New Roman" w:hAnsi="Times New Roman" w:cs="Times New Roman"/>
        </w:rPr>
        <w:t>. Frequency of plant organ use by gender.</w:t>
      </w:r>
    </w:p>
    <w:p w14:paraId="35FCB152" w14:textId="77777777" w:rsidR="004447E4" w:rsidRPr="008875A1" w:rsidRDefault="004447E4" w:rsidP="004447E4">
      <w:pPr>
        <w:spacing w:after="0" w:line="360" w:lineRule="auto"/>
        <w:jc w:val="both"/>
        <w:rPr>
          <w:rFonts w:ascii="Times New Roman" w:hAnsi="Times New Roman" w:cs="Times New Roman"/>
          <w:b/>
          <w:bCs/>
        </w:rPr>
      </w:pPr>
      <w:r w:rsidRPr="008875A1">
        <w:rPr>
          <w:rFonts w:ascii="Times New Roman" w:hAnsi="Times New Roman" w:cs="Times New Roman"/>
          <w:b/>
          <w:bCs/>
        </w:rPr>
        <w:t xml:space="preserve">Factors responsible for the reduction in </w:t>
      </w:r>
      <w:r w:rsidRPr="008875A1">
        <w:rPr>
          <w:rFonts w:ascii="Times New Roman" w:hAnsi="Times New Roman" w:cs="Times New Roman"/>
          <w:b/>
          <w:bCs/>
          <w:i/>
          <w:iCs/>
        </w:rPr>
        <w:t>B. aegyptiaca</w:t>
      </w:r>
      <w:r w:rsidRPr="008875A1">
        <w:rPr>
          <w:rFonts w:ascii="Times New Roman" w:hAnsi="Times New Roman" w:cs="Times New Roman"/>
          <w:b/>
          <w:bCs/>
        </w:rPr>
        <w:t xml:space="preserve"> stands </w:t>
      </w:r>
    </w:p>
    <w:p w14:paraId="3A2B73A0" w14:textId="77777777" w:rsidR="004447E4" w:rsidRPr="008875A1" w:rsidRDefault="004447E4" w:rsidP="004447E4">
      <w:pPr>
        <w:spacing w:after="0" w:line="360" w:lineRule="auto"/>
        <w:jc w:val="both"/>
        <w:rPr>
          <w:rFonts w:ascii="Times New Roman" w:hAnsi="Times New Roman" w:cs="Times New Roman"/>
        </w:rPr>
      </w:pPr>
      <w:r w:rsidRPr="008875A1">
        <w:rPr>
          <w:rFonts w:ascii="Times New Roman" w:hAnsi="Times New Roman" w:cs="Times New Roman"/>
        </w:rPr>
        <w:t xml:space="preserve">Analysis of the results of the respondents' answers reveals that several factors are involved in the reduction of the </w:t>
      </w:r>
      <w:r w:rsidRPr="008875A1">
        <w:rPr>
          <w:rFonts w:ascii="Times New Roman" w:hAnsi="Times New Roman" w:cs="Times New Roman"/>
          <w:i/>
          <w:iCs/>
        </w:rPr>
        <w:t>B. aegyptiaca</w:t>
      </w:r>
      <w:r w:rsidRPr="008875A1">
        <w:rPr>
          <w:rFonts w:ascii="Times New Roman" w:hAnsi="Times New Roman" w:cs="Times New Roman"/>
        </w:rPr>
        <w:t xml:space="preserve"> in its distribution area. These include </w:t>
      </w:r>
      <w:r w:rsidRPr="005064AC">
        <w:rPr>
          <w:rFonts w:ascii="Times New Roman" w:hAnsi="Times New Roman" w:cs="Times New Roman"/>
          <w:color w:val="000000"/>
          <w14:textFill>
            <w14:solidFill>
              <w14:srgbClr w14:val="000000">
                <w14:alpha w14:val="1000"/>
              </w14:srgbClr>
            </w14:solidFill>
          </w14:textFill>
        </w:rPr>
        <w:t>carbonisation</w:t>
      </w:r>
      <w:r w:rsidRPr="008875A1">
        <w:rPr>
          <w:rFonts w:ascii="Times New Roman" w:hAnsi="Times New Roman" w:cs="Times New Roman"/>
        </w:rPr>
        <w:t xml:space="preserve">, felling, debarking, bush fires, land clearing and urbanisation. Among these factors, felling and debarking are the main factors in the reduction in the distribution area of </w:t>
      </w:r>
      <w:r w:rsidRPr="008875A1">
        <w:rPr>
          <w:rFonts w:ascii="Times New Roman" w:hAnsi="Times New Roman" w:cs="Times New Roman"/>
          <w:i/>
          <w:iCs/>
        </w:rPr>
        <w:t>B. aegyptiaca</w:t>
      </w:r>
      <w:r w:rsidRPr="008875A1">
        <w:rPr>
          <w:rFonts w:ascii="Times New Roman" w:hAnsi="Times New Roman" w:cs="Times New Roman"/>
        </w:rPr>
        <w:t>, according to the respondents (Figure 4).</w:t>
      </w:r>
    </w:p>
    <w:p w14:paraId="2FFF9CFD" w14:textId="77777777" w:rsidR="004447E4" w:rsidRDefault="004447E4" w:rsidP="004447E4">
      <w:pPr>
        <w:spacing w:after="0" w:line="360" w:lineRule="auto"/>
        <w:jc w:val="both"/>
        <w:rPr>
          <w:rFonts w:ascii="Times New Roman" w:hAnsi="Times New Roman" w:cs="Times New Roman"/>
        </w:rPr>
      </w:pPr>
      <w:r>
        <w:rPr>
          <w:noProof/>
        </w:rPr>
        <w:drawing>
          <wp:inline distT="0" distB="0" distL="0" distR="0" wp14:anchorId="5DD4CAE8" wp14:editId="453A15EA">
            <wp:extent cx="5760720" cy="2987040"/>
            <wp:effectExtent l="0" t="0" r="11430" b="3810"/>
            <wp:docPr id="1639118576" name="Graphique 1">
              <a:extLst xmlns:a="http://schemas.openxmlformats.org/drawingml/2006/main">
                <a:ext uri="{FF2B5EF4-FFF2-40B4-BE49-F238E27FC236}">
                  <a16:creationId xmlns:a16="http://schemas.microsoft.com/office/drawing/2014/main" id="{1DDC6C76-F5EE-F3D2-4250-A69D0BF949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3663E8" w14:textId="77777777" w:rsidR="004447E4" w:rsidRDefault="004447E4" w:rsidP="004447E4">
      <w:pPr>
        <w:spacing w:after="0" w:line="360" w:lineRule="auto"/>
        <w:jc w:val="both"/>
        <w:rPr>
          <w:rFonts w:ascii="Times New Roman" w:hAnsi="Times New Roman" w:cs="Times New Roman"/>
        </w:rPr>
      </w:pPr>
      <w:r w:rsidRPr="006F7DB4">
        <w:rPr>
          <w:rFonts w:ascii="Times New Roman" w:hAnsi="Times New Roman" w:cs="Times New Roman"/>
          <w:b/>
        </w:rPr>
        <w:t>Figure 4</w:t>
      </w:r>
      <w:r>
        <w:rPr>
          <w:rFonts w:ascii="Times New Roman" w:hAnsi="Times New Roman" w:cs="Times New Roman"/>
        </w:rPr>
        <w:t>.</w:t>
      </w:r>
      <w:r w:rsidRPr="006E5470">
        <w:rPr>
          <w:rFonts w:ascii="Times New Roman" w:hAnsi="Times New Roman" w:cs="Times New Roman"/>
        </w:rPr>
        <w:t xml:space="preserve"> Types of pressure on forest stands</w:t>
      </w:r>
      <w:r>
        <w:rPr>
          <w:rFonts w:ascii="Times New Roman" w:hAnsi="Times New Roman" w:cs="Times New Roman"/>
        </w:rPr>
        <w:t>.</w:t>
      </w:r>
    </w:p>
    <w:p w14:paraId="4DA3BEDB" w14:textId="77777777" w:rsidR="004447E4" w:rsidRDefault="004447E4" w:rsidP="004447E4">
      <w:pPr>
        <w:spacing w:after="0" w:line="360" w:lineRule="auto"/>
        <w:jc w:val="both"/>
        <w:rPr>
          <w:rFonts w:ascii="Times New Roman" w:hAnsi="Times New Roman" w:cs="Times New Roman"/>
        </w:rPr>
      </w:pPr>
    </w:p>
    <w:p w14:paraId="5CB1EA50" w14:textId="77777777" w:rsidR="004447E4" w:rsidRPr="008875A1" w:rsidRDefault="004447E4" w:rsidP="004447E4">
      <w:pPr>
        <w:spacing w:after="0" w:line="360" w:lineRule="auto"/>
        <w:jc w:val="both"/>
        <w:rPr>
          <w:rFonts w:ascii="Times New Roman" w:hAnsi="Times New Roman" w:cs="Times New Roman"/>
          <w:b/>
          <w:bCs/>
        </w:rPr>
      </w:pPr>
      <w:r w:rsidRPr="00990188">
        <w:rPr>
          <w:rFonts w:ascii="Times New Roman" w:hAnsi="Times New Roman" w:cs="Times New Roman"/>
          <w:b/>
          <w:bCs/>
        </w:rPr>
        <w:t xml:space="preserve">Different phytotherapeutic uses </w:t>
      </w:r>
      <w:r w:rsidRPr="008875A1">
        <w:rPr>
          <w:rFonts w:ascii="Times New Roman" w:hAnsi="Times New Roman" w:cs="Times New Roman"/>
          <w:b/>
          <w:bCs/>
        </w:rPr>
        <w:t xml:space="preserve">of </w:t>
      </w:r>
      <w:r w:rsidRPr="008875A1">
        <w:rPr>
          <w:rFonts w:ascii="Times New Roman" w:hAnsi="Times New Roman" w:cs="Times New Roman"/>
          <w:b/>
          <w:bCs/>
          <w:i/>
          <w:iCs/>
        </w:rPr>
        <w:t>B. aegyptiaca</w:t>
      </w:r>
    </w:p>
    <w:p w14:paraId="3076DE26" w14:textId="77777777" w:rsidR="004447E4" w:rsidRDefault="004447E4" w:rsidP="004447E4">
      <w:pPr>
        <w:spacing w:after="0" w:line="360" w:lineRule="auto"/>
        <w:jc w:val="both"/>
        <w:rPr>
          <w:rFonts w:ascii="Times New Roman" w:hAnsi="Times New Roman" w:cs="Times New Roman"/>
        </w:rPr>
      </w:pPr>
      <w:r w:rsidRPr="008875A1">
        <w:rPr>
          <w:rFonts w:ascii="Times New Roman" w:hAnsi="Times New Roman" w:cs="Times New Roman"/>
        </w:rPr>
        <w:lastRenderedPageBreak/>
        <w:t xml:space="preserve">An analysis of the results of respondents’ answers on the use of the plant in traditional pharmacopoeia shows that it is used to treat a number of illnesses. These include typhoid, jaundice, dermatitis, malaria, snake bites, scorpion stings, constipation, stomach aches, etc. (Figure 5). This study shows that most </w:t>
      </w:r>
      <w:r w:rsidRPr="00990188">
        <w:rPr>
          <w:rFonts w:ascii="Times New Roman" w:hAnsi="Times New Roman" w:cs="Times New Roman"/>
        </w:rPr>
        <w:t>parts of the plant are used in the various medical compounds.</w:t>
      </w:r>
    </w:p>
    <w:p w14:paraId="5B351E89" w14:textId="77777777" w:rsidR="004447E4" w:rsidRDefault="004447E4" w:rsidP="004447E4">
      <w:pPr>
        <w:spacing w:after="0" w:line="360" w:lineRule="auto"/>
        <w:jc w:val="both"/>
        <w:rPr>
          <w:rFonts w:ascii="Times New Roman" w:hAnsi="Times New Roman" w:cs="Times New Roman"/>
        </w:rPr>
      </w:pPr>
      <w:r>
        <w:rPr>
          <w:noProof/>
        </w:rPr>
        <w:drawing>
          <wp:inline distT="0" distB="0" distL="0" distR="0" wp14:anchorId="08C9EE25" wp14:editId="45C1A8C7">
            <wp:extent cx="5760720" cy="3815080"/>
            <wp:effectExtent l="0" t="0" r="11430" b="13970"/>
            <wp:docPr id="586894168" name="Graphique 1">
              <a:extLst xmlns:a="http://schemas.openxmlformats.org/drawingml/2006/main">
                <a:ext uri="{FF2B5EF4-FFF2-40B4-BE49-F238E27FC236}">
                  <a16:creationId xmlns:a16="http://schemas.microsoft.com/office/drawing/2014/main" id="{C49EADF2-CDE9-E122-1513-48178643CF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E15998" w14:textId="77777777" w:rsidR="004447E4" w:rsidRDefault="004447E4" w:rsidP="004447E4">
      <w:pPr>
        <w:spacing w:after="100" w:afterAutospacing="1" w:line="360" w:lineRule="auto"/>
        <w:jc w:val="both"/>
        <w:rPr>
          <w:rFonts w:ascii="Times New Roman" w:hAnsi="Times New Roman" w:cs="Times New Roman"/>
        </w:rPr>
      </w:pPr>
      <w:r w:rsidRPr="003A586D">
        <w:rPr>
          <w:rFonts w:ascii="Times New Roman" w:hAnsi="Times New Roman" w:cs="Times New Roman"/>
          <w:b/>
        </w:rPr>
        <w:t>Figure 5</w:t>
      </w:r>
      <w:r>
        <w:rPr>
          <w:rFonts w:ascii="Times New Roman" w:hAnsi="Times New Roman" w:cs="Times New Roman"/>
        </w:rPr>
        <w:t>.</w:t>
      </w:r>
      <w:r w:rsidRPr="00990188">
        <w:rPr>
          <w:rFonts w:ascii="Times New Roman" w:hAnsi="Times New Roman" w:cs="Times New Roman"/>
        </w:rPr>
        <w:t xml:space="preserve"> Some diseases and the parts of </w:t>
      </w:r>
      <w:r w:rsidRPr="008875A1">
        <w:rPr>
          <w:rFonts w:ascii="Times New Roman" w:hAnsi="Times New Roman" w:cs="Times New Roman"/>
          <w:i/>
          <w:iCs/>
        </w:rPr>
        <w:t>B. aegyptiaca</w:t>
      </w:r>
      <w:r w:rsidRPr="008875A1">
        <w:rPr>
          <w:rFonts w:ascii="Times New Roman" w:hAnsi="Times New Roman" w:cs="Times New Roman"/>
        </w:rPr>
        <w:t xml:space="preserve"> </w:t>
      </w:r>
      <w:r w:rsidRPr="00990188">
        <w:rPr>
          <w:rFonts w:ascii="Times New Roman" w:hAnsi="Times New Roman" w:cs="Times New Roman"/>
        </w:rPr>
        <w:t>used to treat them</w:t>
      </w:r>
      <w:r>
        <w:rPr>
          <w:rFonts w:ascii="Times New Roman" w:hAnsi="Times New Roman" w:cs="Times New Roman"/>
        </w:rPr>
        <w:t>.</w:t>
      </w:r>
    </w:p>
    <w:p w14:paraId="2336DE4F" w14:textId="77777777" w:rsidR="004447E4" w:rsidRPr="00990188" w:rsidRDefault="004447E4" w:rsidP="004447E4">
      <w:pPr>
        <w:spacing w:after="0" w:line="360" w:lineRule="auto"/>
        <w:jc w:val="both"/>
        <w:rPr>
          <w:rFonts w:ascii="Times New Roman" w:hAnsi="Times New Roman" w:cs="Times New Roman"/>
          <w:b/>
          <w:bCs/>
        </w:rPr>
      </w:pPr>
      <w:r w:rsidRPr="00990188">
        <w:rPr>
          <w:rFonts w:ascii="Times New Roman" w:hAnsi="Times New Roman" w:cs="Times New Roman"/>
          <w:b/>
          <w:bCs/>
        </w:rPr>
        <w:t xml:space="preserve">Strategies for the conservation of </w:t>
      </w:r>
      <w:r>
        <w:rPr>
          <w:rFonts w:ascii="Times New Roman" w:hAnsi="Times New Roman" w:cs="Times New Roman"/>
          <w:b/>
          <w:bCs/>
          <w:i/>
          <w:iCs/>
        </w:rPr>
        <w:t>B.</w:t>
      </w:r>
      <w:r w:rsidRPr="00990188">
        <w:rPr>
          <w:rFonts w:ascii="Times New Roman" w:hAnsi="Times New Roman" w:cs="Times New Roman"/>
          <w:b/>
          <w:bCs/>
          <w:i/>
          <w:iCs/>
        </w:rPr>
        <w:t xml:space="preserve"> aegyptiaca</w:t>
      </w:r>
      <w:r w:rsidRPr="00990188">
        <w:rPr>
          <w:rFonts w:ascii="Times New Roman" w:hAnsi="Times New Roman" w:cs="Times New Roman"/>
          <w:b/>
          <w:bCs/>
        </w:rPr>
        <w:t xml:space="preserve"> by local people</w:t>
      </w:r>
    </w:p>
    <w:p w14:paraId="0AFB381F" w14:textId="77777777" w:rsidR="004447E4" w:rsidRDefault="004447E4" w:rsidP="004447E4">
      <w:pPr>
        <w:spacing w:after="100" w:afterAutospacing="1" w:line="360" w:lineRule="auto"/>
        <w:jc w:val="both"/>
        <w:rPr>
          <w:rFonts w:ascii="Times New Roman" w:hAnsi="Times New Roman" w:cs="Times New Roman"/>
        </w:rPr>
      </w:pPr>
      <w:r w:rsidRPr="00990188">
        <w:rPr>
          <w:rFonts w:ascii="Times New Roman" w:hAnsi="Times New Roman" w:cs="Times New Roman"/>
        </w:rPr>
        <w:t xml:space="preserve">Several strategies for the sustainable management of </w:t>
      </w:r>
      <w:r w:rsidRPr="00496D74">
        <w:rPr>
          <w:rFonts w:ascii="Times New Roman" w:hAnsi="Times New Roman" w:cs="Times New Roman"/>
          <w:i/>
        </w:rPr>
        <w:t>B</w:t>
      </w:r>
      <w:r>
        <w:rPr>
          <w:rFonts w:ascii="Times New Roman" w:hAnsi="Times New Roman" w:cs="Times New Roman"/>
          <w:i/>
        </w:rPr>
        <w:t>.</w:t>
      </w:r>
      <w:r w:rsidRPr="00496D74">
        <w:rPr>
          <w:rFonts w:ascii="Times New Roman" w:hAnsi="Times New Roman" w:cs="Times New Roman"/>
          <w:i/>
        </w:rPr>
        <w:t xml:space="preserve"> aegyptiaca</w:t>
      </w:r>
      <w:r w:rsidRPr="00990188">
        <w:rPr>
          <w:rFonts w:ascii="Times New Roman" w:hAnsi="Times New Roman" w:cs="Times New Roman"/>
        </w:rPr>
        <w:t xml:space="preserve"> were reported by local people in different communities. The main measures and strategies proposed by the respondents in this study include assisted natural regeneration (ANR), planting, nurseries and awareness-raising. Analysis of the results of the respondents' answers reveals that assisted natural regeneration and planting are the measures most frequently adopted. These measures are supplemented by awareness-raising, particularly with regard to their socio-economic importance. These existing practices need to be perpetuated and extended throughout the study area. </w:t>
      </w:r>
      <w:r w:rsidRPr="008875A1">
        <w:rPr>
          <w:rFonts w:ascii="Times New Roman" w:hAnsi="Times New Roman" w:cs="Times New Roman"/>
        </w:rPr>
        <w:t xml:space="preserve">Among the people interviewed, 8.2% stated that they had no conservation strategy for the species. For them, </w:t>
      </w:r>
      <w:r w:rsidRPr="008875A1">
        <w:rPr>
          <w:rFonts w:ascii="Times New Roman" w:hAnsi="Times New Roman" w:cs="Times New Roman"/>
          <w:i/>
        </w:rPr>
        <w:t>B. aegyptiaca</w:t>
      </w:r>
      <w:r w:rsidRPr="008875A1">
        <w:rPr>
          <w:rFonts w:ascii="Times New Roman" w:hAnsi="Times New Roman" w:cs="Times New Roman"/>
        </w:rPr>
        <w:t xml:space="preserve"> is a forest species </w:t>
      </w:r>
      <w:r w:rsidRPr="00990188">
        <w:rPr>
          <w:rFonts w:ascii="Times New Roman" w:hAnsi="Times New Roman" w:cs="Times New Roman"/>
        </w:rPr>
        <w:t>and conservation is a natural task, independent of human intervention.</w:t>
      </w:r>
    </w:p>
    <w:p w14:paraId="62A4B24F" w14:textId="77777777" w:rsidR="004447E4" w:rsidRPr="00990188" w:rsidRDefault="004447E4" w:rsidP="004447E4">
      <w:pPr>
        <w:spacing w:after="0" w:line="360" w:lineRule="auto"/>
        <w:jc w:val="both"/>
        <w:rPr>
          <w:rFonts w:ascii="Times New Roman" w:hAnsi="Times New Roman" w:cs="Times New Roman"/>
          <w:b/>
          <w:bCs/>
        </w:rPr>
      </w:pPr>
      <w:r w:rsidRPr="00990188">
        <w:rPr>
          <w:rFonts w:ascii="Times New Roman" w:hAnsi="Times New Roman" w:cs="Times New Roman"/>
          <w:b/>
          <w:bCs/>
        </w:rPr>
        <w:lastRenderedPageBreak/>
        <w:t xml:space="preserve">DISCUSSION </w:t>
      </w:r>
    </w:p>
    <w:p w14:paraId="6359719D" w14:textId="77777777" w:rsidR="004447E4" w:rsidRPr="00990188" w:rsidRDefault="004447E4" w:rsidP="004447E4">
      <w:pPr>
        <w:spacing w:after="0" w:line="360" w:lineRule="auto"/>
        <w:jc w:val="both"/>
        <w:rPr>
          <w:rFonts w:ascii="Times New Roman" w:hAnsi="Times New Roman" w:cs="Times New Roman"/>
        </w:rPr>
      </w:pPr>
      <w:r w:rsidRPr="00990188">
        <w:rPr>
          <w:rFonts w:ascii="Times New Roman" w:hAnsi="Times New Roman" w:cs="Times New Roman"/>
        </w:rPr>
        <w:t xml:space="preserve">The results of this study show that </w:t>
      </w:r>
      <w:r w:rsidRPr="00990188">
        <w:rPr>
          <w:rFonts w:ascii="Times New Roman" w:hAnsi="Times New Roman" w:cs="Times New Roman"/>
          <w:i/>
          <w:iCs/>
        </w:rPr>
        <w:t>B</w:t>
      </w:r>
      <w:r>
        <w:rPr>
          <w:rFonts w:ascii="Times New Roman" w:hAnsi="Times New Roman" w:cs="Times New Roman"/>
          <w:i/>
          <w:iCs/>
        </w:rPr>
        <w:t>.</w:t>
      </w:r>
      <w:r w:rsidRPr="00990188">
        <w:rPr>
          <w:rFonts w:ascii="Times New Roman" w:hAnsi="Times New Roman" w:cs="Times New Roman"/>
          <w:i/>
          <w:iCs/>
        </w:rPr>
        <w:t xml:space="preserve"> aegyptiaca</w:t>
      </w:r>
      <w:r w:rsidRPr="00990188">
        <w:rPr>
          <w:rFonts w:ascii="Times New Roman" w:hAnsi="Times New Roman" w:cs="Times New Roman"/>
        </w:rPr>
        <w:t xml:space="preserve"> is well known by the local population and that all parts of the plant are appreciated. This result could be explained on the one hand by the cohabitation and transmission of endogenous knowledge between these groups who have been living in the same area for years.</w:t>
      </w:r>
    </w:p>
    <w:p w14:paraId="796889F8" w14:textId="77777777" w:rsidR="004447E4" w:rsidRPr="00990188" w:rsidRDefault="004447E4" w:rsidP="004447E4">
      <w:pPr>
        <w:spacing w:after="0" w:line="360" w:lineRule="auto"/>
        <w:ind w:firstLine="708"/>
        <w:jc w:val="both"/>
        <w:rPr>
          <w:rFonts w:ascii="Times New Roman" w:hAnsi="Times New Roman" w:cs="Times New Roman"/>
        </w:rPr>
      </w:pPr>
      <w:r w:rsidRPr="00990188">
        <w:rPr>
          <w:rFonts w:ascii="Times New Roman" w:hAnsi="Times New Roman" w:cs="Times New Roman"/>
        </w:rPr>
        <w:t>With regard to the frequency with which the different organs reported by the respondents are cited, use varies according to gender. Fruits and branches are the organs most used by both sexes. Similar work was carried out by Abdoulaye et al</w:t>
      </w:r>
      <w:r>
        <w:rPr>
          <w:rFonts w:ascii="Times New Roman" w:hAnsi="Times New Roman" w:cs="Times New Roman"/>
        </w:rPr>
        <w:t>.</w:t>
      </w:r>
      <w:r w:rsidRPr="00990188">
        <w:rPr>
          <w:rFonts w:ascii="Times New Roman" w:hAnsi="Times New Roman" w:cs="Times New Roman"/>
        </w:rPr>
        <w:t xml:space="preserve"> (2017) in the Ouaddaï region of Chad. These different parts are used in four different </w:t>
      </w:r>
      <w:proofErr w:type="gramStart"/>
      <w:r w:rsidRPr="008875A1">
        <w:rPr>
          <w:rFonts w:ascii="Times New Roman" w:hAnsi="Times New Roman" w:cs="Times New Roman"/>
        </w:rPr>
        <w:t>ways:</w:t>
      </w:r>
      <w:proofErr w:type="gramEnd"/>
      <w:r w:rsidRPr="008875A1">
        <w:rPr>
          <w:rFonts w:ascii="Times New Roman" w:hAnsi="Times New Roman" w:cs="Times New Roman"/>
        </w:rPr>
        <w:t xml:space="preserve"> </w:t>
      </w:r>
      <w:r w:rsidRPr="00990188">
        <w:rPr>
          <w:rFonts w:ascii="Times New Roman" w:hAnsi="Times New Roman" w:cs="Times New Roman"/>
        </w:rPr>
        <w:t>food, energy, medicinal and craft.</w:t>
      </w:r>
      <w:r>
        <w:rPr>
          <w:rFonts w:ascii="Times New Roman" w:hAnsi="Times New Roman" w:cs="Times New Roman"/>
        </w:rPr>
        <w:t xml:space="preserve"> </w:t>
      </w:r>
      <w:r w:rsidRPr="00990188">
        <w:rPr>
          <w:rFonts w:ascii="Times New Roman" w:hAnsi="Times New Roman" w:cs="Times New Roman"/>
        </w:rPr>
        <w:t>Similar work was carried out by Abdel Aziz et al</w:t>
      </w:r>
      <w:r>
        <w:rPr>
          <w:rFonts w:ascii="Times New Roman" w:hAnsi="Times New Roman" w:cs="Times New Roman"/>
        </w:rPr>
        <w:t>.</w:t>
      </w:r>
      <w:r w:rsidRPr="00990188">
        <w:rPr>
          <w:rFonts w:ascii="Times New Roman" w:hAnsi="Times New Roman" w:cs="Times New Roman"/>
        </w:rPr>
        <w:t xml:space="preserve"> (2019) in Benin. These results are also consistent with those of Abdoulaye et al</w:t>
      </w:r>
      <w:r>
        <w:rPr>
          <w:rFonts w:ascii="Times New Roman" w:hAnsi="Times New Roman" w:cs="Times New Roman"/>
        </w:rPr>
        <w:t>.</w:t>
      </w:r>
      <w:r w:rsidRPr="00990188">
        <w:rPr>
          <w:rFonts w:ascii="Times New Roman" w:hAnsi="Times New Roman" w:cs="Times New Roman"/>
        </w:rPr>
        <w:t xml:space="preserve"> (2020) in northern Cote d'Ivoire. The same results were obtained by Abdoulaye et al</w:t>
      </w:r>
      <w:r>
        <w:rPr>
          <w:rFonts w:ascii="Times New Roman" w:hAnsi="Times New Roman" w:cs="Times New Roman"/>
        </w:rPr>
        <w:t>.</w:t>
      </w:r>
      <w:r w:rsidRPr="00990188">
        <w:rPr>
          <w:rFonts w:ascii="Times New Roman" w:hAnsi="Times New Roman" w:cs="Times New Roman"/>
        </w:rPr>
        <w:t xml:space="preserve"> (2017) in the Ouaddaï region of Chad and N'Guessan (2019) in Côte d'Ivoire. Work by Chaachouay (2020) in northern Morocco has shown that leaves are the most commonly used organs.</w:t>
      </w:r>
      <w:r>
        <w:rPr>
          <w:rFonts w:ascii="Times New Roman" w:hAnsi="Times New Roman" w:cs="Times New Roman"/>
        </w:rPr>
        <w:t xml:space="preserve"> </w:t>
      </w:r>
      <w:r w:rsidRPr="00D87845">
        <w:rPr>
          <w:rFonts w:ascii="Times New Roman" w:hAnsi="Times New Roman" w:cs="Times New Roman"/>
        </w:rPr>
        <w:t>Fruits are used more frequently and branches are the most commonly cited parts, followed by wood. The other parts are consumed less frequently. This could be explained by the population's appreciation of fruits and the abundance of these organs during periods of famine. These results are similar to those of Douma (2016), who showed that these same organs were the most commonly consumed.</w:t>
      </w:r>
    </w:p>
    <w:p w14:paraId="3A81EB8D" w14:textId="77777777" w:rsidR="004447E4" w:rsidRDefault="004447E4" w:rsidP="004447E4">
      <w:pPr>
        <w:spacing w:after="100" w:afterAutospacing="1" w:line="360" w:lineRule="auto"/>
        <w:ind w:firstLine="708"/>
        <w:jc w:val="both"/>
        <w:rPr>
          <w:rFonts w:ascii="Times New Roman" w:hAnsi="Times New Roman" w:cs="Times New Roman"/>
        </w:rPr>
      </w:pPr>
      <w:r w:rsidRPr="00990188">
        <w:rPr>
          <w:rFonts w:ascii="Times New Roman" w:hAnsi="Times New Roman" w:cs="Times New Roman"/>
        </w:rPr>
        <w:t>Anthropogenic pressure seems to play an important role in the destruction of plant cover in the study area. According</w:t>
      </w:r>
      <w:r w:rsidRPr="008875A1">
        <w:rPr>
          <w:rFonts w:ascii="Times New Roman" w:hAnsi="Times New Roman" w:cs="Times New Roman"/>
        </w:rPr>
        <w:t xml:space="preserve"> to the respondents, human pressure on </w:t>
      </w:r>
      <w:r w:rsidRPr="008875A1">
        <w:rPr>
          <w:rFonts w:ascii="Times New Roman" w:hAnsi="Times New Roman" w:cs="Times New Roman"/>
          <w:i/>
          <w:iCs/>
        </w:rPr>
        <w:t>B. aegyptiaca</w:t>
      </w:r>
      <w:r w:rsidRPr="008875A1">
        <w:rPr>
          <w:rFonts w:ascii="Times New Roman" w:hAnsi="Times New Roman" w:cs="Times New Roman"/>
        </w:rPr>
        <w:t xml:space="preserve"> is contributing to the reduction in its habitat area. According to Traoré et al. (2011), farmers in Burkina Faso cut down large areas each year in search of arable land. These results corroborate those of Bindaoudou et al. (2022) in the Amou Prefecture in south-west Togo. Because of the plant's many uses, </w:t>
      </w:r>
      <w:r w:rsidRPr="008875A1">
        <w:rPr>
          <w:rFonts w:ascii="Times New Roman" w:hAnsi="Times New Roman" w:cs="Times New Roman"/>
          <w:i/>
        </w:rPr>
        <w:t>B. aegyptiaca</w:t>
      </w:r>
      <w:r w:rsidRPr="008875A1">
        <w:rPr>
          <w:rFonts w:ascii="Times New Roman" w:hAnsi="Times New Roman" w:cs="Times New Roman"/>
        </w:rPr>
        <w:t xml:space="preserve"> </w:t>
      </w:r>
      <w:r w:rsidRPr="00990188">
        <w:rPr>
          <w:rFonts w:ascii="Times New Roman" w:hAnsi="Times New Roman" w:cs="Times New Roman"/>
        </w:rPr>
        <w:t>wood is an important source of energy for the local population. The species is therefore subject to very strong anthropogenic pressure, reducing the plant's distribution area. These results are similar to those obtained by Abdoulaye et al</w:t>
      </w:r>
      <w:r>
        <w:rPr>
          <w:rFonts w:ascii="Times New Roman" w:hAnsi="Times New Roman" w:cs="Times New Roman"/>
        </w:rPr>
        <w:t>.</w:t>
      </w:r>
      <w:r w:rsidRPr="00990188">
        <w:rPr>
          <w:rFonts w:ascii="Times New Roman" w:hAnsi="Times New Roman" w:cs="Times New Roman"/>
        </w:rPr>
        <w:t xml:space="preserve"> (2017) in the Ouaddaï region of Chad.</w:t>
      </w:r>
    </w:p>
    <w:p w14:paraId="25364ED3" w14:textId="77777777" w:rsidR="004447E4" w:rsidRPr="00990188" w:rsidRDefault="004447E4" w:rsidP="004447E4">
      <w:pPr>
        <w:spacing w:after="0" w:line="360" w:lineRule="auto"/>
        <w:jc w:val="both"/>
        <w:rPr>
          <w:rFonts w:ascii="Times New Roman" w:hAnsi="Times New Roman" w:cs="Times New Roman"/>
          <w:b/>
          <w:bCs/>
        </w:rPr>
      </w:pPr>
      <w:r w:rsidRPr="00990188">
        <w:rPr>
          <w:rFonts w:ascii="Times New Roman" w:hAnsi="Times New Roman" w:cs="Times New Roman"/>
          <w:b/>
          <w:bCs/>
        </w:rPr>
        <w:t xml:space="preserve">CONCLUSION </w:t>
      </w:r>
    </w:p>
    <w:p w14:paraId="2F7ABCE2" w14:textId="77777777" w:rsidR="004447E4" w:rsidRPr="00D87845" w:rsidRDefault="004447E4" w:rsidP="004447E4">
      <w:pPr>
        <w:spacing w:after="100" w:afterAutospacing="1" w:line="360" w:lineRule="auto"/>
        <w:jc w:val="both"/>
        <w:rPr>
          <w:rFonts w:ascii="Times New Roman" w:hAnsi="Times New Roman" w:cs="Times New Roman"/>
        </w:rPr>
      </w:pPr>
      <w:r w:rsidRPr="00990188">
        <w:rPr>
          <w:rFonts w:ascii="Times New Roman" w:hAnsi="Times New Roman" w:cs="Times New Roman"/>
        </w:rPr>
        <w:t xml:space="preserve">The study provided an overview of a wild food </w:t>
      </w:r>
      <w:r w:rsidRPr="008875A1">
        <w:rPr>
          <w:rFonts w:ascii="Times New Roman" w:hAnsi="Times New Roman" w:cs="Times New Roman"/>
        </w:rPr>
        <w:t>plants</w:t>
      </w:r>
      <w:r w:rsidRPr="00990188">
        <w:rPr>
          <w:rFonts w:ascii="Times New Roman" w:hAnsi="Times New Roman" w:cs="Times New Roman"/>
        </w:rPr>
        <w:t xml:space="preserve"> exploited in north-central Chad, with particular emphasis on characterising its uses. </w:t>
      </w:r>
      <w:r w:rsidRPr="00990188">
        <w:rPr>
          <w:rFonts w:ascii="Times New Roman" w:hAnsi="Times New Roman" w:cs="Times New Roman"/>
          <w:i/>
          <w:iCs/>
        </w:rPr>
        <w:t>B</w:t>
      </w:r>
      <w:r>
        <w:rPr>
          <w:rFonts w:ascii="Times New Roman" w:hAnsi="Times New Roman" w:cs="Times New Roman"/>
          <w:i/>
          <w:iCs/>
        </w:rPr>
        <w:t>.</w:t>
      </w:r>
      <w:r w:rsidRPr="00990188">
        <w:rPr>
          <w:rFonts w:ascii="Times New Roman" w:hAnsi="Times New Roman" w:cs="Times New Roman"/>
          <w:i/>
          <w:iCs/>
        </w:rPr>
        <w:t xml:space="preserve"> aegyptiaca</w:t>
      </w:r>
      <w:r w:rsidRPr="00990188">
        <w:rPr>
          <w:rFonts w:ascii="Times New Roman" w:hAnsi="Times New Roman" w:cs="Times New Roman"/>
        </w:rPr>
        <w:t xml:space="preserve"> plays an important role for rural populations living in the vicinity of the Ouadi-Rimé Ouadi-Achim Wildlife Reserve. In Chad, the species is present in the floristic procession of the vegetation of the sahel. It is a species of socio-economic interest, most of </w:t>
      </w:r>
      <w:r w:rsidRPr="003E0672">
        <w:rPr>
          <w:rFonts w:ascii="Times New Roman" w:hAnsi="Times New Roman" w:cs="Times New Roman"/>
        </w:rPr>
        <w:t xml:space="preserve">its </w:t>
      </w:r>
      <w:r w:rsidRPr="00990188">
        <w:rPr>
          <w:rFonts w:ascii="Times New Roman" w:hAnsi="Times New Roman" w:cs="Times New Roman"/>
        </w:rPr>
        <w:t>parts are used by farm</w:t>
      </w:r>
      <w:r>
        <w:rPr>
          <w:rFonts w:ascii="Times New Roman" w:hAnsi="Times New Roman" w:cs="Times New Roman"/>
        </w:rPr>
        <w:t>ers</w:t>
      </w:r>
      <w:r w:rsidRPr="00990188">
        <w:rPr>
          <w:rFonts w:ascii="Times New Roman" w:hAnsi="Times New Roman" w:cs="Times New Roman"/>
        </w:rPr>
        <w:t xml:space="preserve">. The forestry code, which </w:t>
      </w:r>
      <w:r w:rsidRPr="00990188">
        <w:rPr>
          <w:rFonts w:ascii="Times New Roman" w:hAnsi="Times New Roman" w:cs="Times New Roman"/>
        </w:rPr>
        <w:lastRenderedPageBreak/>
        <w:t xml:space="preserve">prohibits the cutting of species in agrosystems, must be respected throughout the species' range in Chad. </w:t>
      </w:r>
      <w:proofErr w:type="gramStart"/>
      <w:r w:rsidRPr="00D87845">
        <w:rPr>
          <w:rFonts w:ascii="Times New Roman" w:hAnsi="Times New Roman" w:cs="Times New Roman"/>
        </w:rPr>
        <w:t>he</w:t>
      </w:r>
      <w:proofErr w:type="gramEnd"/>
      <w:r w:rsidRPr="00D87845">
        <w:rPr>
          <w:rFonts w:ascii="Times New Roman" w:hAnsi="Times New Roman" w:cs="Times New Roman"/>
        </w:rPr>
        <w:t xml:space="preserve"> results of this study constitute a scientific database that will be used by decision-makers to inform their decisions. For example, in the context of restoring degraded land, emphasis could be placed on planting fruit species and ensuring sustainable use of resources. Further research is therefore needed to clarify the ecological conditions required to reconcile the exploitation and conservation of food species in order to ensure the sustainability of their exploitation. However, it is essential to improve the recognition of these plants in the markets and to support their cultivation and marketing in the high-production areas where they originate.</w:t>
      </w:r>
    </w:p>
    <w:p w14:paraId="12AD07D7" w14:textId="77777777" w:rsidR="004447E4" w:rsidRDefault="004447E4" w:rsidP="004447E4">
      <w:pPr>
        <w:spacing w:after="120" w:line="360" w:lineRule="auto"/>
        <w:jc w:val="both"/>
        <w:rPr>
          <w:rFonts w:ascii="Times New Roman" w:hAnsi="Times New Roman" w:cs="Times New Roman"/>
        </w:rPr>
      </w:pPr>
    </w:p>
    <w:p w14:paraId="1707FF2E" w14:textId="77777777" w:rsidR="004447E4" w:rsidRPr="00F16AF8" w:rsidRDefault="004447E4" w:rsidP="004447E4">
      <w:pPr>
        <w:spacing w:after="120" w:line="360" w:lineRule="auto"/>
        <w:jc w:val="both"/>
        <w:rPr>
          <w:rFonts w:ascii="Times New Roman" w:hAnsi="Times New Roman" w:cs="Times New Roman"/>
        </w:rPr>
      </w:pPr>
      <w:bookmarkStart w:id="1" w:name="_GoBack"/>
      <w:bookmarkEnd w:id="1"/>
      <w:r w:rsidRPr="00F16AF8">
        <w:rPr>
          <w:rFonts w:ascii="Times New Roman" w:hAnsi="Times New Roman" w:cs="Times New Roman"/>
          <w:b/>
        </w:rPr>
        <w:t>REFERENCES</w:t>
      </w:r>
    </w:p>
    <w:p w14:paraId="0B6B5939"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Abd El-Aziz, ME, Morsi, SMM, Salama DM, Abdel-Aziz MS, Abd Elwahed MS, Shaaban, EA, Youssef AM, (2019). Preparation and characterization of chitosan/polyacrylic acid/copper nanocomposites and their impact on onion production. International Journal of Biological Macromolecules, 123, 856-865. https://doi.org/10.1016/j.ijbiomac.2018.11.155</w:t>
      </w:r>
    </w:p>
    <w:p w14:paraId="304A9894"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Abdou HMK., (2016). Characterization of the vegetation in the PLECO intervention zone in Gouré. Master's thesis, Dan Dicko Dankoulodo University of Maradi, 59p.</w:t>
      </w:r>
    </w:p>
    <w:p w14:paraId="38CC3A6F"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 xml:space="preserve">Abdoulaye B, Bechir AB, Mapongmetsem PM, (2017). Socioeconomic and cultural uses of Balanites aegyptiaca (L) Del. (Family Zygophyllaceae) among local populations in the Ouaddaï Region of Chad. Journal of Applied Biosciences </w:t>
      </w:r>
      <w:proofErr w:type="gramStart"/>
      <w:r w:rsidRPr="009F5C20">
        <w:rPr>
          <w:rFonts w:ascii="Times New Roman" w:hAnsi="Times New Roman" w:cs="Times New Roman"/>
        </w:rPr>
        <w:t>111:</w:t>
      </w:r>
      <w:proofErr w:type="gramEnd"/>
      <w:r w:rsidRPr="009F5C20">
        <w:rPr>
          <w:rFonts w:ascii="Times New Roman" w:hAnsi="Times New Roman" w:cs="Times New Roman"/>
        </w:rPr>
        <w:t xml:space="preserve"> 10854-10866. ISSN 1997-5902.</w:t>
      </w:r>
    </w:p>
    <w:p w14:paraId="0DEA97E8"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7BD2621D"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https://doi.org/10.4314/jab.v111i1.2</w:t>
      </w:r>
    </w:p>
    <w:p w14:paraId="510AF3A3"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 xml:space="preserve">Abdoulaye C, Ouattara M, N’Guessan EA, Abrou JEN, (2020). Plant diversity and plant uses in a Sudanese savanna </w:t>
      </w:r>
      <w:proofErr w:type="gramStart"/>
      <w:r w:rsidRPr="009F5C20">
        <w:rPr>
          <w:rFonts w:ascii="Times New Roman" w:hAnsi="Times New Roman" w:cs="Times New Roman"/>
        </w:rPr>
        <w:t>zone:</w:t>
      </w:r>
      <w:proofErr w:type="gramEnd"/>
      <w:r w:rsidRPr="009F5C20">
        <w:rPr>
          <w:rFonts w:ascii="Times New Roman" w:hAnsi="Times New Roman" w:cs="Times New Roman"/>
        </w:rPr>
        <w:t xml:space="preserve"> The case of the locality of Ferkessédougou (North, Côte d’Ivoire). International Journal of Biological and Chemical Sciences, 14 (8</w:t>
      </w:r>
      <w:proofErr w:type="gramStart"/>
      <w:r w:rsidRPr="009F5C20">
        <w:rPr>
          <w:rFonts w:ascii="Times New Roman" w:hAnsi="Times New Roman" w:cs="Times New Roman"/>
        </w:rPr>
        <w:t>):</w:t>
      </w:r>
      <w:proofErr w:type="gramEnd"/>
      <w:r w:rsidRPr="009F5C20">
        <w:rPr>
          <w:rFonts w:ascii="Times New Roman" w:hAnsi="Times New Roman" w:cs="Times New Roman"/>
        </w:rPr>
        <w:t xml:space="preserve"> 2807-2825. https://doi.org/10.4314/ijbcs.v14i8.13</w:t>
      </w:r>
    </w:p>
    <w:p w14:paraId="2C318CDB"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 xml:space="preserve">Albuquerque UP, Lucena RFP, Monteiro JM, Florentino ATN, (2006). Evaluating two quantitative ethnobotanical techniques. Ethnobotany Research and Applications, </w:t>
      </w:r>
      <w:proofErr w:type="gramStart"/>
      <w:r w:rsidRPr="009F5C20">
        <w:rPr>
          <w:rFonts w:ascii="Times New Roman" w:hAnsi="Times New Roman" w:cs="Times New Roman"/>
        </w:rPr>
        <w:t>4:</w:t>
      </w:r>
      <w:proofErr w:type="gramEnd"/>
      <w:r w:rsidRPr="009F5C20">
        <w:rPr>
          <w:rFonts w:ascii="Times New Roman" w:hAnsi="Times New Roman" w:cs="Times New Roman"/>
        </w:rPr>
        <w:t>51-60.</w:t>
      </w:r>
    </w:p>
    <w:p w14:paraId="03F582D5"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7CA8CD9D"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https://ethnobotanyjournal.org/index.php/era/article/view/101</w:t>
      </w:r>
    </w:p>
    <w:p w14:paraId="72E4EEA0"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lastRenderedPageBreak/>
        <w:t>Arbonnier M, (2019). Trees, Shrubs and Vines of the Dry Zones of West Africa. Quae, 775p</w:t>
      </w:r>
    </w:p>
    <w:p w14:paraId="53A37439"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 xml:space="preserve">Assogba, S, Akpinfa É, Gouwakinnou G, Stiem L, Amadji F, Allabi PM, (2017). Sustainable Land </w:t>
      </w:r>
      <w:proofErr w:type="gramStart"/>
      <w:r w:rsidRPr="009F5C20">
        <w:rPr>
          <w:rFonts w:ascii="Times New Roman" w:hAnsi="Times New Roman" w:cs="Times New Roman"/>
        </w:rPr>
        <w:t>Management:</w:t>
      </w:r>
      <w:proofErr w:type="gramEnd"/>
      <w:r w:rsidRPr="009F5C20">
        <w:rPr>
          <w:rFonts w:ascii="Times New Roman" w:hAnsi="Times New Roman" w:cs="Times New Roman"/>
        </w:rPr>
        <w:t xml:space="preserve"> Analysis of experiences from agricultural development projects in Benin. Institute for Advanced Sustainability Studies (IASS).</w:t>
      </w:r>
    </w:p>
    <w:p w14:paraId="40AE918A"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04122504"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 xml:space="preserve">Assogbadjo AE, Glèlè Kakaï R, Chadare FJ, Thomson L, Kyndt T, Sinsin B, Van Damme P, (2008). Folk classification, perception and preferences of baobab products in West </w:t>
      </w:r>
      <w:proofErr w:type="gramStart"/>
      <w:r w:rsidRPr="009F5C20">
        <w:rPr>
          <w:rFonts w:ascii="Times New Roman" w:hAnsi="Times New Roman" w:cs="Times New Roman"/>
        </w:rPr>
        <w:t>Africa:</w:t>
      </w:r>
      <w:proofErr w:type="gramEnd"/>
      <w:r w:rsidRPr="009F5C20">
        <w:rPr>
          <w:rFonts w:ascii="Times New Roman" w:hAnsi="Times New Roman" w:cs="Times New Roman"/>
        </w:rPr>
        <w:t xml:space="preserve"> consequences for species conservation and improvement. Economic Botany, 62 (1</w:t>
      </w:r>
      <w:proofErr w:type="gramStart"/>
      <w:r w:rsidRPr="009F5C20">
        <w:rPr>
          <w:rFonts w:ascii="Times New Roman" w:hAnsi="Times New Roman" w:cs="Times New Roman"/>
        </w:rPr>
        <w:t>):</w:t>
      </w:r>
      <w:proofErr w:type="gramEnd"/>
      <w:r w:rsidRPr="009F5C20">
        <w:rPr>
          <w:rFonts w:ascii="Times New Roman" w:hAnsi="Times New Roman" w:cs="Times New Roman"/>
        </w:rPr>
        <w:t xml:space="preserve"> 74-84.</w:t>
      </w:r>
    </w:p>
    <w:p w14:paraId="4722C1AD"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1B6CDEAB"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https://doi.org/10.1007/s12231-007-9003-6</w:t>
      </w:r>
    </w:p>
    <w:p w14:paraId="3AA71146"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Bindaoudou IAK, Koné IZ, Salihou Djari MM, (2022). Explanatory factors of deforestation and forest degradation in the Amou Prefecture in Southwest Togo. International Journal of Engineering Science Invention (IJSI). ISSN (Online</w:t>
      </w:r>
      <w:proofErr w:type="gramStart"/>
      <w:r w:rsidRPr="009F5C20">
        <w:rPr>
          <w:rFonts w:ascii="Times New Roman" w:hAnsi="Times New Roman" w:cs="Times New Roman"/>
        </w:rPr>
        <w:t>):</w:t>
      </w:r>
      <w:proofErr w:type="gramEnd"/>
      <w:r w:rsidRPr="009F5C20">
        <w:rPr>
          <w:rFonts w:ascii="Times New Roman" w:hAnsi="Times New Roman" w:cs="Times New Roman"/>
        </w:rPr>
        <w:t xml:space="preserve"> 2319-6734, ISSN (Print): 2319-6726.</w:t>
      </w:r>
    </w:p>
    <w:p w14:paraId="364E8B63"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7E463073"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https://doi.org/10.35629/6734-1104011933</w:t>
      </w:r>
    </w:p>
    <w:p w14:paraId="65BDA3A9"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Chaachouay Noureddine, 2020. Floristic and ethnomedicinal study of aromatic and medicinal plants in the Rif (Northern Morocco). Faculty of Sciences of Kenitra CED Sciences and Techniques, 216p.</w:t>
      </w:r>
    </w:p>
    <w:p w14:paraId="373C7C36"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2675FA16"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 xml:space="preserve">Climate-Data, 2012. </w:t>
      </w:r>
      <w:proofErr w:type="gramStart"/>
      <w:r w:rsidRPr="009F5C20">
        <w:rPr>
          <w:rFonts w:ascii="Times New Roman" w:hAnsi="Times New Roman" w:cs="Times New Roman"/>
        </w:rPr>
        <w:t>Climate:</w:t>
      </w:r>
      <w:proofErr w:type="gramEnd"/>
      <w:r w:rsidRPr="009F5C20">
        <w:rPr>
          <w:rFonts w:ascii="Times New Roman" w:hAnsi="Times New Roman" w:cs="Times New Roman"/>
        </w:rPr>
        <w:t xml:space="preserve"> Chad. https://fr.climate-data.org/afrique/tchad-59/, (04/07/2020).</w:t>
      </w:r>
    </w:p>
    <w:p w14:paraId="1707E900"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Diarassouba N, Kouablan EK, Kanga AN, Van Damme P, Sangaré A, (2008). Local knowledge and its use in the management of shea parks in Côte d’Ivoire. Afrika focus, 21(1</w:t>
      </w:r>
      <w:proofErr w:type="gramStart"/>
      <w:r w:rsidRPr="009F5C20">
        <w:rPr>
          <w:rFonts w:ascii="Times New Roman" w:hAnsi="Times New Roman" w:cs="Times New Roman"/>
        </w:rPr>
        <w:t>):</w:t>
      </w:r>
      <w:proofErr w:type="gramEnd"/>
      <w:r w:rsidRPr="009F5C20">
        <w:rPr>
          <w:rFonts w:ascii="Times New Roman" w:hAnsi="Times New Roman" w:cs="Times New Roman"/>
        </w:rPr>
        <w:t xml:space="preserve"> 77-96.</w:t>
      </w:r>
    </w:p>
    <w:p w14:paraId="258251A9"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13837DC4"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https://doi.org/10.21825/af.v21i1.5050</w:t>
      </w:r>
    </w:p>
    <w:p w14:paraId="367C729D"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 xml:space="preserve">Douma S, 2016. Ethnobotanical and ecological study of woody food plants in the transition zone of agroforestry systems in southwestern </w:t>
      </w:r>
      <w:proofErr w:type="gramStart"/>
      <w:r w:rsidRPr="009F5C20">
        <w:rPr>
          <w:rFonts w:ascii="Times New Roman" w:hAnsi="Times New Roman" w:cs="Times New Roman"/>
        </w:rPr>
        <w:t>Niger:</w:t>
      </w:r>
      <w:proofErr w:type="gramEnd"/>
      <w:r w:rsidRPr="009F5C20">
        <w:rPr>
          <w:rFonts w:ascii="Times New Roman" w:hAnsi="Times New Roman" w:cs="Times New Roman"/>
        </w:rPr>
        <w:t xml:space="preserve"> diversity, structure, and level of threat. Doctoral thesis, Abdou Moumouni University of Niamey, (2016) 110 p.</w:t>
      </w:r>
    </w:p>
    <w:p w14:paraId="5F45C388"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126B11B9"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 xml:space="preserve">Douma S, Chaibou R, Mahamane A, N’da D. H, Saadou M, (2010). Current state of population degradation of four fruit-bearing woody species in the Sudanian zone of </w:t>
      </w:r>
      <w:proofErr w:type="gramStart"/>
      <w:r w:rsidRPr="009F5C20">
        <w:rPr>
          <w:rFonts w:ascii="Times New Roman" w:hAnsi="Times New Roman" w:cs="Times New Roman"/>
        </w:rPr>
        <w:t>Niger:</w:t>
      </w:r>
      <w:proofErr w:type="gramEnd"/>
      <w:r w:rsidRPr="009F5C20">
        <w:rPr>
          <w:rFonts w:ascii="Times New Roman" w:hAnsi="Times New Roman" w:cs="Times New Roman"/>
        </w:rPr>
        <w:t xml:space="preserve"> Tamou </w:t>
      </w:r>
      <w:r w:rsidRPr="009F5C20">
        <w:rPr>
          <w:rFonts w:ascii="Times New Roman" w:hAnsi="Times New Roman" w:cs="Times New Roman"/>
        </w:rPr>
        <w:lastRenderedPageBreak/>
        <w:t xml:space="preserve">Total Wildlife Reserve. Ivorian Journal of Science and Technology, </w:t>
      </w:r>
      <w:proofErr w:type="gramStart"/>
      <w:r w:rsidRPr="009F5C20">
        <w:rPr>
          <w:rFonts w:ascii="Times New Roman" w:hAnsi="Times New Roman" w:cs="Times New Roman"/>
        </w:rPr>
        <w:t>16:</w:t>
      </w:r>
      <w:proofErr w:type="gramEnd"/>
      <w:r w:rsidRPr="009F5C20">
        <w:rPr>
          <w:rFonts w:ascii="Times New Roman" w:hAnsi="Times New Roman" w:cs="Times New Roman"/>
        </w:rPr>
        <w:t xml:space="preserve"> 191-210. </w:t>
      </w:r>
      <w:proofErr w:type="gramStart"/>
      <w:r w:rsidRPr="009F5C20">
        <w:rPr>
          <w:rFonts w:ascii="Times New Roman" w:hAnsi="Times New Roman" w:cs="Times New Roman"/>
        </w:rPr>
        <w:t>DOI:</w:t>
      </w:r>
      <w:proofErr w:type="gramEnd"/>
      <w:r w:rsidRPr="009F5C20">
        <w:rPr>
          <w:rFonts w:ascii="Times New Roman" w:hAnsi="Times New Roman" w:cs="Times New Roman"/>
        </w:rPr>
        <w:t xml:space="preserve"> http://revist.net/REVIST16/REVIST1610.pdf</w:t>
      </w:r>
    </w:p>
    <w:p w14:paraId="3093AD77"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Duhem B, Cornu F, (2019). Diagnostic study of the socio-economic and cultural context of the Ouadi Rimé - Ouadi Achim Wildlife Reserve. Republic of Chad, 98p.</w:t>
      </w:r>
    </w:p>
    <w:p w14:paraId="2C727E1B"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3F5C9D69"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 xml:space="preserve">Friedman M, Thoresen CE, Gill JJ, Ulmer D, Powell LH, Price VA, Dixon T, (1986). Alteration of type A behavior and its effect on cardiac recurrences in post myocardial infarction </w:t>
      </w:r>
      <w:proofErr w:type="gramStart"/>
      <w:r w:rsidRPr="009F5C20">
        <w:rPr>
          <w:rFonts w:ascii="Times New Roman" w:hAnsi="Times New Roman" w:cs="Times New Roman"/>
        </w:rPr>
        <w:t>patients:</w:t>
      </w:r>
      <w:proofErr w:type="gramEnd"/>
      <w:r w:rsidRPr="009F5C20">
        <w:rPr>
          <w:rFonts w:ascii="Times New Roman" w:hAnsi="Times New Roman" w:cs="Times New Roman"/>
        </w:rPr>
        <w:t xml:space="preserve"> summary results of the recurrent coronary prevention project. American Heart Journal, 112(4), 653-665.</w:t>
      </w:r>
    </w:p>
    <w:p w14:paraId="5F0FA98C"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76E848FB"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https://doi.org/10.1016/0002-8703(86)90458-8</w:t>
      </w:r>
    </w:p>
    <w:p w14:paraId="4844BF51"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Ganaba S, Ouadba JM, Bognounou O, (2004). Plants used for building dwellings in the Sahel region. Bois des Tropiques, 282(4</w:t>
      </w:r>
      <w:proofErr w:type="gramStart"/>
      <w:r w:rsidRPr="009F5C20">
        <w:rPr>
          <w:rFonts w:ascii="Times New Roman" w:hAnsi="Times New Roman" w:cs="Times New Roman"/>
        </w:rPr>
        <w:t>):</w:t>
      </w:r>
      <w:proofErr w:type="gramEnd"/>
      <w:r w:rsidRPr="009F5C20">
        <w:rPr>
          <w:rFonts w:ascii="Times New Roman" w:hAnsi="Times New Roman" w:cs="Times New Roman"/>
        </w:rPr>
        <w:t xml:space="preserve">11-17. </w:t>
      </w:r>
      <w:proofErr w:type="gramStart"/>
      <w:r w:rsidRPr="009F5C20">
        <w:rPr>
          <w:rFonts w:ascii="Times New Roman" w:hAnsi="Times New Roman" w:cs="Times New Roman"/>
        </w:rPr>
        <w:t>DOI:</w:t>
      </w:r>
      <w:proofErr w:type="gramEnd"/>
      <w:r w:rsidRPr="009F5C20">
        <w:rPr>
          <w:rFonts w:ascii="Times New Roman" w:hAnsi="Times New Roman" w:cs="Times New Roman"/>
        </w:rPr>
        <w:t xml:space="preserve"> http://doi.org/10.19182/bft2004.282.a20215.</w:t>
      </w:r>
    </w:p>
    <w:p w14:paraId="106C6344"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Ganaba S, (2008). Characterization, uses, restoration tests and management of woody vegetation in the Sahel, Burkina Faso. Doctoral thesis, Cheikh Anta Diop University of Dakar, 287p.</w:t>
      </w:r>
    </w:p>
    <w:p w14:paraId="2928DD34"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Guigma Y, Zerbo P, Millogo-Rasolodimby J, (2012). Use of spontaneous species in three contiguous villages in southern Burkina Faso. Tropicultura 30 (4).</w:t>
      </w:r>
    </w:p>
    <w:p w14:paraId="1FBAE1E5"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Hama SM, Mahmoud AS, Yassen MM, (2019). Flexural behavior of reinforced concrete beam incorporating waste glass powder. In Structures (Vol. 20, pp. 510-518). Elsevier.</w:t>
      </w:r>
    </w:p>
    <w:p w14:paraId="5F78C50A"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Hiernaux P, Le Houerou HN, (2006). Rangelands of the Sahel. In *Sécurité*, vol. 17 (1-2), pp. 51-57.</w:t>
      </w:r>
    </w:p>
    <w:p w14:paraId="372BE8F9"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2A957838"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https://www.researchgate.net/publication/266369810</w:t>
      </w:r>
    </w:p>
    <w:p w14:paraId="76EEE8E5" w14:textId="5C04AA1A"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Kouakou YB, Kougbo MD, Konan AS, Malan DF, Bakayoko A, (2020). Traditional uses and availability of plants used in crafts among the Koulango and Lobi populations</w:t>
      </w:r>
      <w:r w:rsidRPr="009F5C20">
        <w:t xml:space="preserve"> </w:t>
      </w:r>
      <w:r w:rsidRPr="009F5C20">
        <w:rPr>
          <w:rFonts w:ascii="Times New Roman" w:hAnsi="Times New Roman" w:cs="Times New Roman"/>
        </w:rPr>
        <w:t>of the eastern periphery of Comoe National Park, Côte d’Ivoire. European Scientific Journal, 16(9), 1857-7881.</w:t>
      </w:r>
    </w:p>
    <w:p w14:paraId="4669829E"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58C4B0C1"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http://doi.org/10.19044/esj.2020.v16n9p295</w:t>
      </w:r>
    </w:p>
    <w:p w14:paraId="0CBDAF4A"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 xml:space="preserve">Mpondo ME, Ngene JP, Mpounze SL, Etame LG, Boumsong GCP, Yinyang J, Dibong SD, (2017). Traditional knowledge and uses of medicinal plants in the Haut Nyong </w:t>
      </w:r>
      <w:r w:rsidRPr="009F5C20">
        <w:rPr>
          <w:rFonts w:ascii="Times New Roman" w:hAnsi="Times New Roman" w:cs="Times New Roman"/>
        </w:rPr>
        <w:lastRenderedPageBreak/>
        <w:t xml:space="preserve">department. Journal of Applied Biosciences </w:t>
      </w:r>
      <w:proofErr w:type="gramStart"/>
      <w:r w:rsidRPr="009F5C20">
        <w:rPr>
          <w:rFonts w:ascii="Times New Roman" w:hAnsi="Times New Roman" w:cs="Times New Roman"/>
        </w:rPr>
        <w:t>113:</w:t>
      </w:r>
      <w:proofErr w:type="gramEnd"/>
      <w:r w:rsidRPr="009F5C20">
        <w:rPr>
          <w:rFonts w:ascii="Times New Roman" w:hAnsi="Times New Roman" w:cs="Times New Roman"/>
        </w:rPr>
        <w:t xml:space="preserve"> 11229-11245. https://doi.org/10.4314/jab.v113i1.12</w:t>
      </w:r>
    </w:p>
    <w:p w14:paraId="63FA4ED2"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N’Guessan AL, (2019). Flora and vegetation of northern Côte d’Ivoire, availability of useful plants and use values. Master's thesis, Félix Houphouët-Boigny University, 45 pp.</w:t>
      </w:r>
    </w:p>
    <w:p w14:paraId="14AEBD30"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0E9C8753"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Normand D, Chatelet R, (1955). On the wood of four African species (Caesalpiniaceae, Ochnaceae, and Huaceae). Journal of Traditional Agriculture and Applied Botany, 2(1), 19-27.</w:t>
      </w:r>
    </w:p>
    <w:p w14:paraId="26002710"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6EE75538"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 xml:space="preserve">Oumar D, Djekota CN, Sabo P, Mbaide Y, (2023). Farming of white gum </w:t>
      </w:r>
      <w:proofErr w:type="gramStart"/>
      <w:r w:rsidRPr="009F5C20">
        <w:rPr>
          <w:rFonts w:ascii="Times New Roman" w:hAnsi="Times New Roman" w:cs="Times New Roman"/>
        </w:rPr>
        <w:t>tree:</w:t>
      </w:r>
      <w:proofErr w:type="gramEnd"/>
      <w:r w:rsidRPr="009F5C20">
        <w:rPr>
          <w:rFonts w:ascii="Times New Roman" w:hAnsi="Times New Roman" w:cs="Times New Roman"/>
        </w:rPr>
        <w:t xml:space="preserve"> Senegalia senegal (l.) willd. </w:t>
      </w:r>
      <w:proofErr w:type="gramStart"/>
      <w:r w:rsidRPr="009F5C20">
        <w:rPr>
          <w:rFonts w:ascii="Times New Roman" w:hAnsi="Times New Roman" w:cs="Times New Roman"/>
        </w:rPr>
        <w:t>in</w:t>
      </w:r>
      <w:proofErr w:type="gramEnd"/>
      <w:r w:rsidRPr="009F5C20">
        <w:rPr>
          <w:rFonts w:ascii="Times New Roman" w:hAnsi="Times New Roman" w:cs="Times New Roman"/>
        </w:rPr>
        <w:t xml:space="preserve"> the Chari Baguirmi Region of Chad. International Journal of Engineering Sciences &amp; Research Technology. http://doi.org/110.5281/zenodo.10209615</w:t>
      </w:r>
    </w:p>
    <w:p w14:paraId="3BBD3F54"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 xml:space="preserve">Parkan J, (1993). The Balanites. </w:t>
      </w:r>
      <w:proofErr w:type="gramStart"/>
      <w:r w:rsidRPr="009F5C20">
        <w:rPr>
          <w:rFonts w:ascii="Times New Roman" w:hAnsi="Times New Roman" w:cs="Times New Roman"/>
        </w:rPr>
        <w:t>In:</w:t>
      </w:r>
      <w:proofErr w:type="gramEnd"/>
      <w:r w:rsidRPr="009F5C20">
        <w:rPr>
          <w:rFonts w:ascii="Times New Roman" w:hAnsi="Times New Roman" w:cs="Times New Roman"/>
        </w:rPr>
        <w:t xml:space="preserve"> Special Tree of the Month, Journal, E FLAMBOYANT, No. 27, 39 pp.</w:t>
      </w:r>
    </w:p>
    <w:p w14:paraId="66334843"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58682EDF"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 xml:space="preserve">Rabiou H, Moussa M, Tougiani A, Mahamane A, Mahamane L, Patrick VD, (2020). Structure and regeneration of natural stands of Balanites aegyptiaca (L) Del. </w:t>
      </w:r>
      <w:proofErr w:type="gramStart"/>
      <w:r w:rsidRPr="009F5C20">
        <w:rPr>
          <w:rFonts w:ascii="Times New Roman" w:hAnsi="Times New Roman" w:cs="Times New Roman"/>
        </w:rPr>
        <w:t>and</w:t>
      </w:r>
      <w:proofErr w:type="gramEnd"/>
      <w:r w:rsidRPr="009F5C20">
        <w:rPr>
          <w:rFonts w:ascii="Times New Roman" w:hAnsi="Times New Roman" w:cs="Times New Roman"/>
        </w:rPr>
        <w:t xml:space="preserve"> Ziziphus mauritiana Lam. </w:t>
      </w:r>
      <w:proofErr w:type="gramStart"/>
      <w:r w:rsidRPr="009F5C20">
        <w:rPr>
          <w:rFonts w:ascii="Times New Roman" w:hAnsi="Times New Roman" w:cs="Times New Roman"/>
        </w:rPr>
        <w:t>along</w:t>
      </w:r>
      <w:proofErr w:type="gramEnd"/>
      <w:r w:rsidRPr="009F5C20">
        <w:rPr>
          <w:rFonts w:ascii="Times New Roman" w:hAnsi="Times New Roman" w:cs="Times New Roman"/>
        </w:rPr>
        <w:t xml:space="preserve"> an ecological gradient in the Maradi region of Niger. Africa Focus, </w:t>
      </w:r>
      <w:proofErr w:type="gramStart"/>
      <w:r w:rsidRPr="009F5C20">
        <w:rPr>
          <w:rFonts w:ascii="Times New Roman" w:hAnsi="Times New Roman" w:cs="Times New Roman"/>
        </w:rPr>
        <w:t>v(</w:t>
      </w:r>
      <w:proofErr w:type="gramEnd"/>
      <w:r w:rsidRPr="009F5C20">
        <w:rPr>
          <w:rFonts w:ascii="Times New Roman" w:hAnsi="Times New Roman" w:cs="Times New Roman"/>
        </w:rPr>
        <w:t>33):1, p83-104.</w:t>
      </w:r>
    </w:p>
    <w:p w14:paraId="2FDAF682"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7E2F965D"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 xml:space="preserve">Sinsin B, Eyog Matig O, Assogbadjo AE, Gaoué OG, Sinadouwirou T, (2004). Dendrometric characteristics as indicators of pressure of Afzelia africana Sm. Dynamic change in trees found in different climatic zones of Benin. Biodiversity and Conservation, </w:t>
      </w:r>
      <w:proofErr w:type="gramStart"/>
      <w:r w:rsidRPr="009F5C20">
        <w:rPr>
          <w:rFonts w:ascii="Times New Roman" w:hAnsi="Times New Roman" w:cs="Times New Roman"/>
        </w:rPr>
        <w:t>13:</w:t>
      </w:r>
      <w:proofErr w:type="gramEnd"/>
      <w:r w:rsidRPr="009F5C20">
        <w:rPr>
          <w:rFonts w:ascii="Times New Roman" w:hAnsi="Times New Roman" w:cs="Times New Roman"/>
        </w:rPr>
        <w:t xml:space="preserve"> 1555-1570.</w:t>
      </w:r>
    </w:p>
    <w:p w14:paraId="02A87662"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13D2462D"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https://doi.org/10.1023/B:BIOC.0000021328.56517.46</w:t>
      </w:r>
    </w:p>
    <w:p w14:paraId="04DAE526"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Tiétiambou FRST, Lykke AM, Korbéogo G, Thiombiano A, Ouédraogo A, (2016). Perceptions and local knowledge about local oilseed species in Kénédougou, Burkina Faso. Bois &amp; Forets des Tropiques, 327, 39-50.</w:t>
      </w:r>
    </w:p>
    <w:p w14:paraId="5C95A125"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7353E713"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https://doi.org/10.19182/bft2016.327.a31295</w:t>
      </w:r>
    </w:p>
    <w:p w14:paraId="74D4AD8C"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 xml:space="preserve">Traoré L, Ouédraogo I, Ouédraogo A, Thiombiano A, (2011). Perceptions, uses and vulnerability of woody plant resources in southwestern Burkina Faso. International </w:t>
      </w:r>
      <w:r w:rsidRPr="009F5C20">
        <w:rPr>
          <w:rFonts w:ascii="Times New Roman" w:hAnsi="Times New Roman" w:cs="Times New Roman"/>
        </w:rPr>
        <w:lastRenderedPageBreak/>
        <w:t>Journal of Biological and Chemical Sciences. 5(1</w:t>
      </w:r>
      <w:proofErr w:type="gramStart"/>
      <w:r w:rsidRPr="009F5C20">
        <w:rPr>
          <w:rFonts w:ascii="Times New Roman" w:hAnsi="Times New Roman" w:cs="Times New Roman"/>
        </w:rPr>
        <w:t>):</w:t>
      </w:r>
      <w:proofErr w:type="gramEnd"/>
      <w:r w:rsidRPr="009F5C20">
        <w:rPr>
          <w:rFonts w:ascii="Times New Roman" w:hAnsi="Times New Roman" w:cs="Times New Roman"/>
        </w:rPr>
        <w:t xml:space="preserve"> 258-278. https://doi.org/10.4314/ijbcs.v5i1.68103</w:t>
      </w:r>
    </w:p>
    <w:p w14:paraId="1E12D88F"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Wacher T, Wronski T, Hammond RL, Winney B, Blacket MJ, Hundertmark KJ, Bleidorn C, (2011). Phylogenetic analysis of mitochondrial DNA sequences reveals polyphyly in the goitred gazelle (Gazella subgutturosa). Conservation Genetics, 12, 827-831.</w:t>
      </w:r>
    </w:p>
    <w:p w14:paraId="540AB3CC" w14:textId="77777777" w:rsidR="009F5C20" w:rsidRPr="009F5C20" w:rsidRDefault="009F5C20" w:rsidP="009F5C20">
      <w:pPr>
        <w:spacing w:after="0" w:line="360" w:lineRule="auto"/>
        <w:ind w:left="709" w:right="57" w:hanging="709"/>
        <w:jc w:val="both"/>
        <w:rPr>
          <w:rFonts w:ascii="Times New Roman" w:hAnsi="Times New Roman" w:cs="Times New Roman"/>
        </w:rPr>
      </w:pPr>
    </w:p>
    <w:p w14:paraId="39A08EBF" w14:textId="77777777" w:rsidR="009F5C20" w:rsidRPr="009F5C20" w:rsidRDefault="009F5C20" w:rsidP="009F5C20">
      <w:pPr>
        <w:spacing w:after="0" w:line="360" w:lineRule="auto"/>
        <w:ind w:left="709" w:right="57" w:hanging="709"/>
        <w:jc w:val="both"/>
        <w:rPr>
          <w:rFonts w:ascii="Times New Roman" w:hAnsi="Times New Roman" w:cs="Times New Roman"/>
        </w:rPr>
      </w:pPr>
      <w:r w:rsidRPr="009F5C20">
        <w:rPr>
          <w:rFonts w:ascii="Times New Roman" w:hAnsi="Times New Roman" w:cs="Times New Roman"/>
        </w:rPr>
        <w:t>https://doi.org/10.1007/s10592-010-0169-6</w:t>
      </w:r>
    </w:p>
    <w:p w14:paraId="2C9AA140" w14:textId="5F9115F8" w:rsidR="004447E4" w:rsidRDefault="009F5C20" w:rsidP="009F5C20">
      <w:pPr>
        <w:spacing w:after="0" w:line="360" w:lineRule="auto"/>
        <w:ind w:left="709" w:right="57" w:hanging="709"/>
        <w:jc w:val="both"/>
      </w:pPr>
      <w:r w:rsidRPr="009F5C20">
        <w:rPr>
          <w:rFonts w:ascii="Times New Roman" w:hAnsi="Times New Roman" w:cs="Times New Roman"/>
        </w:rPr>
        <w:t xml:space="preserve">Yossi H, Kaya B, Traoré CO, Niang A, Butare I, Levasseur V, Sanogo D, (2006). Live hedges in the </w:t>
      </w:r>
      <w:proofErr w:type="gramStart"/>
      <w:r w:rsidRPr="009F5C20">
        <w:rPr>
          <w:rFonts w:ascii="Times New Roman" w:hAnsi="Times New Roman" w:cs="Times New Roman"/>
        </w:rPr>
        <w:t>Sahel:</w:t>
      </w:r>
      <w:proofErr w:type="gramEnd"/>
      <w:r w:rsidRPr="009F5C20">
        <w:rPr>
          <w:rFonts w:ascii="Times New Roman" w:hAnsi="Times New Roman" w:cs="Times New Roman"/>
        </w:rPr>
        <w:t xml:space="preserve"> state of knowledge and recommendations for research and development. World Agro</w:t>
      </w:r>
    </w:p>
    <w:sectPr w:rsidR="004447E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7DE92" w14:textId="77777777" w:rsidR="008807A1" w:rsidRDefault="008807A1" w:rsidP="00E3542C">
      <w:pPr>
        <w:spacing w:after="0" w:line="240" w:lineRule="auto"/>
      </w:pPr>
      <w:r>
        <w:separator/>
      </w:r>
    </w:p>
  </w:endnote>
  <w:endnote w:type="continuationSeparator" w:id="0">
    <w:p w14:paraId="20CC2C42" w14:textId="77777777" w:rsidR="008807A1" w:rsidRDefault="008807A1" w:rsidP="00E35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E735" w14:textId="77777777" w:rsidR="00E3542C" w:rsidRDefault="00E35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E189D" w14:textId="77777777" w:rsidR="00E3542C" w:rsidRDefault="00E35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BB3F9" w14:textId="77777777" w:rsidR="00E3542C" w:rsidRDefault="00E35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3A707" w14:textId="77777777" w:rsidR="008807A1" w:rsidRDefault="008807A1" w:rsidP="00E3542C">
      <w:pPr>
        <w:spacing w:after="0" w:line="240" w:lineRule="auto"/>
      </w:pPr>
      <w:r>
        <w:separator/>
      </w:r>
    </w:p>
  </w:footnote>
  <w:footnote w:type="continuationSeparator" w:id="0">
    <w:p w14:paraId="5DEE338F" w14:textId="77777777" w:rsidR="008807A1" w:rsidRDefault="008807A1" w:rsidP="00E35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6B65" w14:textId="122FB9D0" w:rsidR="00E3542C" w:rsidRDefault="00E3542C">
    <w:pPr>
      <w:pStyle w:val="Header"/>
    </w:pPr>
    <w:r>
      <w:rPr>
        <w:noProof/>
      </w:rPr>
      <w:pict w14:anchorId="210D3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2278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29A7" w14:textId="684DB897" w:rsidR="00E3542C" w:rsidRDefault="00E3542C">
    <w:pPr>
      <w:pStyle w:val="Header"/>
    </w:pPr>
    <w:r>
      <w:rPr>
        <w:noProof/>
      </w:rPr>
      <w:pict w14:anchorId="0805F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2278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DDEFC" w14:textId="604E7C7A" w:rsidR="00E3542C" w:rsidRDefault="00E3542C">
    <w:pPr>
      <w:pStyle w:val="Header"/>
    </w:pPr>
    <w:r>
      <w:rPr>
        <w:noProof/>
      </w:rPr>
      <w:pict w14:anchorId="7A4C6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2278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FC3"/>
    <w:multiLevelType w:val="hybridMultilevel"/>
    <w:tmpl w:val="A41A0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E4"/>
    <w:rsid w:val="0011158E"/>
    <w:rsid w:val="00336AE0"/>
    <w:rsid w:val="004447E4"/>
    <w:rsid w:val="005064AC"/>
    <w:rsid w:val="0050798F"/>
    <w:rsid w:val="005941B0"/>
    <w:rsid w:val="006B0C79"/>
    <w:rsid w:val="008807A1"/>
    <w:rsid w:val="009F5C20"/>
    <w:rsid w:val="009F6A0F"/>
    <w:rsid w:val="00A31B09"/>
    <w:rsid w:val="00DC0D4A"/>
    <w:rsid w:val="00E3542C"/>
    <w:rsid w:val="00F64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1ECC3F"/>
  <w15:chartTrackingRefBased/>
  <w15:docId w15:val="{C8B9356C-EC6A-4D77-BF00-020686FF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7E4"/>
  </w:style>
  <w:style w:type="paragraph" w:styleId="Heading1">
    <w:name w:val="heading 1"/>
    <w:basedOn w:val="Normal"/>
    <w:next w:val="Normal"/>
    <w:link w:val="Heading1Char"/>
    <w:uiPriority w:val="9"/>
    <w:qFormat/>
    <w:rsid w:val="00444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7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7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7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7E4"/>
    <w:rPr>
      <w:rFonts w:eastAsiaTheme="majorEastAsia" w:cstheme="majorBidi"/>
      <w:color w:val="272727" w:themeColor="text1" w:themeTint="D8"/>
    </w:rPr>
  </w:style>
  <w:style w:type="paragraph" w:styleId="Title">
    <w:name w:val="Title"/>
    <w:basedOn w:val="Normal"/>
    <w:next w:val="Normal"/>
    <w:link w:val="TitleChar"/>
    <w:uiPriority w:val="10"/>
    <w:qFormat/>
    <w:rsid w:val="0044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7E4"/>
    <w:pPr>
      <w:spacing w:before="160"/>
      <w:jc w:val="center"/>
    </w:pPr>
    <w:rPr>
      <w:i/>
      <w:iCs/>
      <w:color w:val="404040" w:themeColor="text1" w:themeTint="BF"/>
    </w:rPr>
  </w:style>
  <w:style w:type="character" w:customStyle="1" w:styleId="QuoteChar">
    <w:name w:val="Quote Char"/>
    <w:basedOn w:val="DefaultParagraphFont"/>
    <w:link w:val="Quote"/>
    <w:uiPriority w:val="29"/>
    <w:rsid w:val="004447E4"/>
    <w:rPr>
      <w:i/>
      <w:iCs/>
      <w:color w:val="404040" w:themeColor="text1" w:themeTint="BF"/>
    </w:rPr>
  </w:style>
  <w:style w:type="paragraph" w:styleId="ListParagraph">
    <w:name w:val="List Paragraph"/>
    <w:basedOn w:val="Normal"/>
    <w:uiPriority w:val="34"/>
    <w:qFormat/>
    <w:rsid w:val="004447E4"/>
    <w:pPr>
      <w:ind w:left="720"/>
      <w:contextualSpacing/>
    </w:pPr>
  </w:style>
  <w:style w:type="character" w:styleId="IntenseEmphasis">
    <w:name w:val="Intense Emphasis"/>
    <w:basedOn w:val="DefaultParagraphFont"/>
    <w:uiPriority w:val="21"/>
    <w:qFormat/>
    <w:rsid w:val="004447E4"/>
    <w:rPr>
      <w:i/>
      <w:iCs/>
      <w:color w:val="2F5496" w:themeColor="accent1" w:themeShade="BF"/>
    </w:rPr>
  </w:style>
  <w:style w:type="paragraph" w:styleId="IntenseQuote">
    <w:name w:val="Intense Quote"/>
    <w:basedOn w:val="Normal"/>
    <w:next w:val="Normal"/>
    <w:link w:val="IntenseQuoteChar"/>
    <w:uiPriority w:val="30"/>
    <w:qFormat/>
    <w:rsid w:val="00444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7E4"/>
    <w:rPr>
      <w:i/>
      <w:iCs/>
      <w:color w:val="2F5496" w:themeColor="accent1" w:themeShade="BF"/>
    </w:rPr>
  </w:style>
  <w:style w:type="character" w:styleId="IntenseReference">
    <w:name w:val="Intense Reference"/>
    <w:basedOn w:val="DefaultParagraphFont"/>
    <w:uiPriority w:val="32"/>
    <w:qFormat/>
    <w:rsid w:val="004447E4"/>
    <w:rPr>
      <w:b/>
      <w:bCs/>
      <w:smallCaps/>
      <w:color w:val="2F5496" w:themeColor="accent1" w:themeShade="BF"/>
      <w:spacing w:val="5"/>
    </w:rPr>
  </w:style>
  <w:style w:type="character" w:styleId="Hyperlink">
    <w:name w:val="Hyperlink"/>
    <w:basedOn w:val="DefaultParagraphFont"/>
    <w:uiPriority w:val="99"/>
    <w:unhideWhenUsed/>
    <w:rsid w:val="004447E4"/>
    <w:rPr>
      <w:color w:val="0563C1" w:themeColor="hyperlink"/>
      <w:u w:val="single"/>
    </w:rPr>
  </w:style>
  <w:style w:type="paragraph" w:customStyle="1" w:styleId="Default">
    <w:name w:val="Default"/>
    <w:rsid w:val="004447E4"/>
    <w:pPr>
      <w:autoSpaceDE w:val="0"/>
      <w:autoSpaceDN w:val="0"/>
      <w:adjustRightInd w:val="0"/>
      <w:spacing w:after="0" w:line="240" w:lineRule="auto"/>
    </w:pPr>
    <w:rPr>
      <w:rFonts w:ascii="Palatino Linotype" w:hAnsi="Palatino Linotype" w:cs="Palatino Linotype"/>
      <w:color w:val="000000"/>
      <w:kern w:val="0"/>
      <w14:ligatures w14:val="none"/>
    </w:rPr>
  </w:style>
  <w:style w:type="paragraph" w:styleId="Header">
    <w:name w:val="header"/>
    <w:basedOn w:val="Normal"/>
    <w:link w:val="HeaderChar"/>
    <w:uiPriority w:val="99"/>
    <w:unhideWhenUsed/>
    <w:rsid w:val="00E35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42C"/>
  </w:style>
  <w:style w:type="paragraph" w:styleId="Footer">
    <w:name w:val="footer"/>
    <w:basedOn w:val="Normal"/>
    <w:link w:val="FooterChar"/>
    <w:uiPriority w:val="99"/>
    <w:unhideWhenUsed/>
    <w:rsid w:val="00E35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2.xml"/><Relationship Id="rId10" Type="http://schemas.microsoft.com/office/2007/relationships/hdphoto" Target="media/hdphoto1.wdp"/><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Classeur1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Classeur1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6052381002576"/>
          <c:y val="4.6964973286968567E-2"/>
          <c:w val="0.87189686128591359"/>
          <c:h val="0.73038457439013027"/>
        </c:manualLayout>
      </c:layout>
      <c:barChart>
        <c:barDir val="col"/>
        <c:grouping val="clustered"/>
        <c:varyColors val="0"/>
        <c:ser>
          <c:idx val="0"/>
          <c:order val="0"/>
          <c:tx>
            <c:strRef>
              <c:f>Feuil4!$A$13</c:f>
              <c:strCache>
                <c:ptCount val="1"/>
                <c:pt idx="0">
                  <c:v>Men</c:v>
                </c:pt>
              </c:strCache>
            </c:strRef>
          </c:tx>
          <c:spPr>
            <a:pattFill prst="pct90">
              <a:fgClr>
                <a:schemeClr val="tx2">
                  <a:lumMod val="75000"/>
                </a:schemeClr>
              </a:fgClr>
              <a:bgClr>
                <a:schemeClr val="bg1"/>
              </a:bgClr>
            </a:pattFill>
            <a:ln>
              <a:noFill/>
            </a:ln>
            <a:effectLst/>
          </c:spPr>
          <c:invertIfNegative val="0"/>
          <c:cat>
            <c:strRef>
              <c:f>Feuil4!$B$12:$I$12</c:f>
              <c:strCache>
                <c:ptCount val="8"/>
                <c:pt idx="0">
                  <c:v>barks</c:v>
                </c:pt>
                <c:pt idx="1">
                  <c:v>branches</c:v>
                </c:pt>
                <c:pt idx="2">
                  <c:v>Fines</c:v>
                </c:pt>
                <c:pt idx="3">
                  <c:v>fruit</c:v>
                </c:pt>
                <c:pt idx="4">
                  <c:v>leaves</c:v>
                </c:pt>
                <c:pt idx="5">
                  <c:v>roots</c:v>
                </c:pt>
                <c:pt idx="6">
                  <c:v>trunk</c:v>
                </c:pt>
                <c:pt idx="7">
                  <c:v>wood</c:v>
                </c:pt>
              </c:strCache>
            </c:strRef>
          </c:cat>
          <c:val>
            <c:numRef>
              <c:f>Feuil4!$B$13:$I$13</c:f>
              <c:numCache>
                <c:formatCode>General</c:formatCode>
                <c:ptCount val="8"/>
                <c:pt idx="0">
                  <c:v>5</c:v>
                </c:pt>
                <c:pt idx="1">
                  <c:v>12</c:v>
                </c:pt>
                <c:pt idx="2">
                  <c:v>3</c:v>
                </c:pt>
                <c:pt idx="3">
                  <c:v>17</c:v>
                </c:pt>
                <c:pt idx="4">
                  <c:v>5</c:v>
                </c:pt>
                <c:pt idx="5">
                  <c:v>7</c:v>
                </c:pt>
                <c:pt idx="7">
                  <c:v>9</c:v>
                </c:pt>
              </c:numCache>
            </c:numRef>
          </c:val>
          <c:extLst>
            <c:ext xmlns:c16="http://schemas.microsoft.com/office/drawing/2014/chart" uri="{C3380CC4-5D6E-409C-BE32-E72D297353CC}">
              <c16:uniqueId val="{00000000-5EE9-4331-9071-9C79A1A48D4A}"/>
            </c:ext>
          </c:extLst>
        </c:ser>
        <c:ser>
          <c:idx val="1"/>
          <c:order val="1"/>
          <c:tx>
            <c:strRef>
              <c:f>Feuil4!$A$14</c:f>
              <c:strCache>
                <c:ptCount val="1"/>
                <c:pt idx="0">
                  <c:v>women</c:v>
                </c:pt>
              </c:strCache>
            </c:strRef>
          </c:tx>
          <c:spPr>
            <a:pattFill prst="pct90">
              <a:fgClr>
                <a:srgbClr val="00B050"/>
              </a:fgClr>
              <a:bgClr>
                <a:schemeClr val="bg1"/>
              </a:bgClr>
            </a:pattFill>
            <a:ln>
              <a:noFill/>
            </a:ln>
            <a:effectLst/>
          </c:spPr>
          <c:invertIfNegative val="0"/>
          <c:cat>
            <c:strRef>
              <c:f>Feuil4!$B$12:$I$12</c:f>
              <c:strCache>
                <c:ptCount val="8"/>
                <c:pt idx="0">
                  <c:v>barks</c:v>
                </c:pt>
                <c:pt idx="1">
                  <c:v>branches</c:v>
                </c:pt>
                <c:pt idx="2">
                  <c:v>Fines</c:v>
                </c:pt>
                <c:pt idx="3">
                  <c:v>fruit</c:v>
                </c:pt>
                <c:pt idx="4">
                  <c:v>leaves</c:v>
                </c:pt>
                <c:pt idx="5">
                  <c:v>roots</c:v>
                </c:pt>
                <c:pt idx="6">
                  <c:v>trunk</c:v>
                </c:pt>
                <c:pt idx="7">
                  <c:v>wood</c:v>
                </c:pt>
              </c:strCache>
            </c:strRef>
          </c:cat>
          <c:val>
            <c:numRef>
              <c:f>Feuil4!$B$14:$I$14</c:f>
              <c:numCache>
                <c:formatCode>General</c:formatCode>
                <c:ptCount val="8"/>
                <c:pt idx="0">
                  <c:v>1</c:v>
                </c:pt>
                <c:pt idx="1">
                  <c:v>19</c:v>
                </c:pt>
                <c:pt idx="2">
                  <c:v>2</c:v>
                </c:pt>
                <c:pt idx="3">
                  <c:v>14</c:v>
                </c:pt>
                <c:pt idx="4">
                  <c:v>1</c:v>
                </c:pt>
                <c:pt idx="5">
                  <c:v>1</c:v>
                </c:pt>
                <c:pt idx="6">
                  <c:v>2</c:v>
                </c:pt>
                <c:pt idx="7">
                  <c:v>10</c:v>
                </c:pt>
              </c:numCache>
            </c:numRef>
          </c:val>
          <c:extLst>
            <c:ext xmlns:c16="http://schemas.microsoft.com/office/drawing/2014/chart" uri="{C3380CC4-5D6E-409C-BE32-E72D297353CC}">
              <c16:uniqueId val="{00000001-5EE9-4331-9071-9C79A1A48D4A}"/>
            </c:ext>
          </c:extLst>
        </c:ser>
        <c:dLbls>
          <c:showLegendKey val="0"/>
          <c:showVal val="0"/>
          <c:showCatName val="0"/>
          <c:showSerName val="0"/>
          <c:showPercent val="0"/>
          <c:showBubbleSize val="0"/>
        </c:dLbls>
        <c:gapWidth val="219"/>
        <c:overlap val="-27"/>
        <c:axId val="1145076560"/>
        <c:axId val="1145076080"/>
      </c:barChart>
      <c:catAx>
        <c:axId val="1145076560"/>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Organ types</a:t>
                </a:r>
              </a:p>
            </c:rich>
          </c:tx>
          <c:layout>
            <c:manualLayout>
              <c:xMode val="edge"/>
              <c:yMode val="edge"/>
              <c:x val="0.41039960366399986"/>
              <c:y val="0.88858678989912587"/>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45076080"/>
        <c:crosses val="autoZero"/>
        <c:auto val="1"/>
        <c:lblAlgn val="ctr"/>
        <c:lblOffset val="100"/>
        <c:noMultiLvlLbl val="0"/>
      </c:catAx>
      <c:valAx>
        <c:axId val="114507608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Relative frequency of citation  (%)</a:t>
                </a:r>
              </a:p>
            </c:rich>
          </c:tx>
          <c:layout>
            <c:manualLayout>
              <c:xMode val="edge"/>
              <c:yMode val="edge"/>
              <c:x val="1.7849174475680501E-2"/>
              <c:y val="2.2262479149104081E-2"/>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45076560"/>
        <c:crosses val="autoZero"/>
        <c:crossBetween val="between"/>
      </c:valAx>
      <c:spPr>
        <a:noFill/>
        <a:ln>
          <a:noFill/>
        </a:ln>
        <a:effectLst/>
      </c:spPr>
    </c:plotArea>
    <c:legend>
      <c:legendPos val="b"/>
      <c:layout>
        <c:manualLayout>
          <c:xMode val="edge"/>
          <c:yMode val="edge"/>
          <c:x val="0.61415320072942692"/>
          <c:y val="9.6116501952062394E-2"/>
          <c:w val="0.19114902303878681"/>
          <c:h val="0.11239658034871625"/>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65000"/>
        </a:schemeClr>
      </a:solidFill>
      <a:round/>
    </a:ln>
    <a:effectLst/>
  </c:spPr>
  <c:txPr>
    <a:bodyPr/>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0.10226851851851854"/>
          <c:w val="0.84396062992125986"/>
          <c:h val="0.5926855497229514"/>
        </c:manualLayout>
      </c:layout>
      <c:barChart>
        <c:barDir val="col"/>
        <c:grouping val="clustered"/>
        <c:varyColors val="0"/>
        <c:ser>
          <c:idx val="0"/>
          <c:order val="0"/>
          <c:tx>
            <c:strRef>
              <c:f>Feuil5!$A$2</c:f>
              <c:strCache>
                <c:ptCount val="1"/>
                <c:pt idx="0">
                  <c:v>Women</c:v>
                </c:pt>
              </c:strCache>
            </c:strRef>
          </c:tx>
          <c:spPr>
            <a:pattFill prst="pct90">
              <a:fgClr>
                <a:schemeClr val="tx2">
                  <a:lumMod val="50000"/>
                </a:schemeClr>
              </a:fgClr>
              <a:bgClr>
                <a:schemeClr val="bg1"/>
              </a:bgClr>
            </a:pattFill>
            <a:ln>
              <a:noFill/>
            </a:ln>
            <a:effectLst/>
          </c:spPr>
          <c:invertIfNegative val="0"/>
          <c:cat>
            <c:strRef>
              <c:f>Feuil5!$B$1:$J$1</c:f>
              <c:strCache>
                <c:ptCount val="9"/>
                <c:pt idx="0">
                  <c:v>Slaughter</c:v>
                </c:pt>
                <c:pt idx="1">
                  <c:v>Carbonization</c:v>
                </c:pt>
                <c:pt idx="2">
                  <c:v>Leaf thinning</c:v>
                </c:pt>
                <c:pt idx="3">
                  <c:v>Land clearing</c:v>
                </c:pt>
                <c:pt idx="4">
                  <c:v>Debarking</c:v>
                </c:pt>
                <c:pt idx="5">
                  <c:v>Pruning</c:v>
                </c:pt>
                <c:pt idx="6">
                  <c:v>Bush fire</c:v>
                </c:pt>
                <c:pt idx="7">
                  <c:v>Sedentary lifestyle</c:v>
                </c:pt>
                <c:pt idx="8">
                  <c:v>Urbanization</c:v>
                </c:pt>
              </c:strCache>
            </c:strRef>
          </c:cat>
          <c:val>
            <c:numRef>
              <c:f>Feuil5!$B$2:$J$2</c:f>
              <c:numCache>
                <c:formatCode>General</c:formatCode>
                <c:ptCount val="9"/>
                <c:pt idx="0">
                  <c:v>9</c:v>
                </c:pt>
                <c:pt idx="1">
                  <c:v>4</c:v>
                </c:pt>
                <c:pt idx="2">
                  <c:v>8</c:v>
                </c:pt>
                <c:pt idx="4">
                  <c:v>9</c:v>
                </c:pt>
                <c:pt idx="5">
                  <c:v>3</c:v>
                </c:pt>
                <c:pt idx="6">
                  <c:v>4</c:v>
                </c:pt>
                <c:pt idx="7">
                  <c:v>1</c:v>
                </c:pt>
              </c:numCache>
            </c:numRef>
          </c:val>
          <c:extLst>
            <c:ext xmlns:c16="http://schemas.microsoft.com/office/drawing/2014/chart" uri="{C3380CC4-5D6E-409C-BE32-E72D297353CC}">
              <c16:uniqueId val="{00000000-9DF8-45E6-BA0E-FE75B74E7AE0}"/>
            </c:ext>
          </c:extLst>
        </c:ser>
        <c:ser>
          <c:idx val="1"/>
          <c:order val="1"/>
          <c:tx>
            <c:strRef>
              <c:f>Feuil5!$A$3</c:f>
              <c:strCache>
                <c:ptCount val="1"/>
                <c:pt idx="0">
                  <c:v>Men</c:v>
                </c:pt>
              </c:strCache>
            </c:strRef>
          </c:tx>
          <c:spPr>
            <a:pattFill prst="pct90">
              <a:fgClr>
                <a:srgbClr val="00B050"/>
              </a:fgClr>
              <a:bgClr>
                <a:schemeClr val="bg1"/>
              </a:bgClr>
            </a:pattFill>
            <a:ln>
              <a:solidFill>
                <a:schemeClr val="accent2">
                  <a:lumMod val="75000"/>
                </a:schemeClr>
              </a:solidFill>
            </a:ln>
            <a:effectLst/>
          </c:spPr>
          <c:invertIfNegative val="0"/>
          <c:cat>
            <c:strRef>
              <c:f>Feuil5!$B$1:$J$1</c:f>
              <c:strCache>
                <c:ptCount val="9"/>
                <c:pt idx="0">
                  <c:v>Slaughter</c:v>
                </c:pt>
                <c:pt idx="1">
                  <c:v>Carbonization</c:v>
                </c:pt>
                <c:pt idx="2">
                  <c:v>Leaf thinning</c:v>
                </c:pt>
                <c:pt idx="3">
                  <c:v>Land clearing</c:v>
                </c:pt>
                <c:pt idx="4">
                  <c:v>Debarking</c:v>
                </c:pt>
                <c:pt idx="5">
                  <c:v>Pruning</c:v>
                </c:pt>
                <c:pt idx="6">
                  <c:v>Bush fire</c:v>
                </c:pt>
                <c:pt idx="7">
                  <c:v>Sedentary lifestyle</c:v>
                </c:pt>
                <c:pt idx="8">
                  <c:v>Urbanization</c:v>
                </c:pt>
              </c:strCache>
            </c:strRef>
          </c:cat>
          <c:val>
            <c:numRef>
              <c:f>Feuil5!$B$3:$J$3</c:f>
              <c:numCache>
                <c:formatCode>General</c:formatCode>
                <c:ptCount val="9"/>
                <c:pt idx="0">
                  <c:v>12</c:v>
                </c:pt>
                <c:pt idx="1">
                  <c:v>3</c:v>
                </c:pt>
                <c:pt idx="2">
                  <c:v>7</c:v>
                </c:pt>
                <c:pt idx="3">
                  <c:v>2</c:v>
                </c:pt>
                <c:pt idx="4">
                  <c:v>12</c:v>
                </c:pt>
                <c:pt idx="5">
                  <c:v>5</c:v>
                </c:pt>
                <c:pt idx="6">
                  <c:v>5</c:v>
                </c:pt>
                <c:pt idx="7">
                  <c:v>2</c:v>
                </c:pt>
                <c:pt idx="8">
                  <c:v>1</c:v>
                </c:pt>
              </c:numCache>
            </c:numRef>
          </c:val>
          <c:extLst>
            <c:ext xmlns:c16="http://schemas.microsoft.com/office/drawing/2014/chart" uri="{C3380CC4-5D6E-409C-BE32-E72D297353CC}">
              <c16:uniqueId val="{00000001-9DF8-45E6-BA0E-FE75B74E7AE0}"/>
            </c:ext>
          </c:extLst>
        </c:ser>
        <c:dLbls>
          <c:showLegendKey val="0"/>
          <c:showVal val="0"/>
          <c:showCatName val="0"/>
          <c:showSerName val="0"/>
          <c:showPercent val="0"/>
          <c:showBubbleSize val="0"/>
        </c:dLbls>
        <c:gapWidth val="199"/>
        <c:overlap val="-34"/>
        <c:axId val="1105052048"/>
        <c:axId val="1105052528"/>
      </c:barChart>
      <c:catAx>
        <c:axId val="11050520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Types of pressure</a:t>
                </a:r>
              </a:p>
            </c:rich>
          </c:tx>
          <c:layout>
            <c:manualLayout>
              <c:xMode val="edge"/>
              <c:yMode val="edge"/>
              <c:x val="0.4371307753197517"/>
              <c:y val="0.9128943703465638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5052528"/>
        <c:crosses val="autoZero"/>
        <c:auto val="1"/>
        <c:lblAlgn val="ctr"/>
        <c:lblOffset val="100"/>
        <c:noMultiLvlLbl val="0"/>
      </c:catAx>
      <c:valAx>
        <c:axId val="110505252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Frequency of citation (%)</a:t>
                </a:r>
              </a:p>
            </c:rich>
          </c:tx>
          <c:layout>
            <c:manualLayout>
              <c:xMode val="edge"/>
              <c:yMode val="edge"/>
              <c:x val="3.0555555555555555E-2"/>
              <c:y val="7.9849810440361615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5052048"/>
        <c:crosses val="autoZero"/>
        <c:crossBetween val="between"/>
      </c:valAx>
      <c:spPr>
        <a:noFill/>
        <a:ln>
          <a:noFill/>
        </a:ln>
        <a:effectLst/>
      </c:spPr>
    </c:plotArea>
    <c:legend>
      <c:legendPos val="b"/>
      <c:layout>
        <c:manualLayout>
          <c:xMode val="edge"/>
          <c:yMode val="edge"/>
          <c:x val="0.60448381452318456"/>
          <c:y val="8.8638352024178774E-2"/>
          <c:w val="0.2194271653543307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6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192700388891181E-2"/>
          <c:y val="0.16498682476943347"/>
          <c:w val="0.88881079001250496"/>
          <c:h val="0.50930824852427048"/>
        </c:manualLayout>
      </c:layout>
      <c:barChart>
        <c:barDir val="col"/>
        <c:grouping val="clustered"/>
        <c:varyColors val="0"/>
        <c:ser>
          <c:idx val="0"/>
          <c:order val="0"/>
          <c:tx>
            <c:strRef>
              <c:f>Feuil1!$B$1</c:f>
              <c:strCache>
                <c:ptCount val="1"/>
                <c:pt idx="0">
                  <c:v>fines</c:v>
                </c:pt>
              </c:strCache>
            </c:strRef>
          </c:tx>
          <c:spPr>
            <a:solidFill>
              <a:schemeClr val="accent1"/>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Feuil1!$B$2:$B$32</c:f>
              <c:numCache>
                <c:formatCode>General</c:formatCode>
                <c:ptCount val="31"/>
                <c:pt idx="0">
                  <c:v>0</c:v>
                </c:pt>
                <c:pt idx="1">
                  <c:v>0</c:v>
                </c:pt>
                <c:pt idx="2">
                  <c:v>0</c:v>
                </c:pt>
                <c:pt idx="3">
                  <c:v>0</c:v>
                </c:pt>
                <c:pt idx="4">
                  <c:v>0</c:v>
                </c:pt>
                <c:pt idx="5">
                  <c:v>0</c:v>
                </c:pt>
                <c:pt idx="6">
                  <c:v>0</c:v>
                </c:pt>
                <c:pt idx="7">
                  <c:v>0</c:v>
                </c:pt>
                <c:pt idx="8">
                  <c:v>0</c:v>
                </c:pt>
                <c:pt idx="9">
                  <c:v>1</c:v>
                </c:pt>
                <c:pt idx="10">
                  <c:v>0</c:v>
                </c:pt>
                <c:pt idx="11">
                  <c:v>1</c:v>
                </c:pt>
                <c:pt idx="12">
                  <c:v>4</c:v>
                </c:pt>
                <c:pt idx="13">
                  <c:v>0</c:v>
                </c:pt>
                <c:pt idx="14">
                  <c:v>0</c:v>
                </c:pt>
                <c:pt idx="15">
                  <c:v>0</c:v>
                </c:pt>
                <c:pt idx="16">
                  <c:v>0</c:v>
                </c:pt>
                <c:pt idx="17">
                  <c:v>0</c:v>
                </c:pt>
                <c:pt idx="18">
                  <c:v>0</c:v>
                </c:pt>
                <c:pt idx="19">
                  <c:v>6</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0-D070-4DB7-BA4B-45FF824994BF}"/>
            </c:ext>
          </c:extLst>
        </c:ser>
        <c:ser>
          <c:idx val="1"/>
          <c:order val="1"/>
          <c:tx>
            <c:strRef>
              <c:f>Feuil1!$C$1</c:f>
              <c:strCache>
                <c:ptCount val="1"/>
                <c:pt idx="0">
                  <c:v>fines and oil</c:v>
                </c:pt>
              </c:strCache>
            </c:strRef>
          </c:tx>
          <c:spPr>
            <a:solidFill>
              <a:schemeClr val="accent2"/>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Feuil1!$C$2:$C$32</c:f>
              <c:numCache>
                <c:formatCode>General</c:formatCode>
                <c:ptCount val="31"/>
                <c:pt idx="0">
                  <c:v>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1-D070-4DB7-BA4B-45FF824994BF}"/>
            </c:ext>
          </c:extLst>
        </c:ser>
        <c:ser>
          <c:idx val="2"/>
          <c:order val="2"/>
          <c:tx>
            <c:strRef>
              <c:f>Feuil1!$D$1</c:f>
              <c:strCache>
                <c:ptCount val="1"/>
                <c:pt idx="0">
                  <c:v>bark</c:v>
                </c:pt>
              </c:strCache>
            </c:strRef>
          </c:tx>
          <c:spPr>
            <a:solidFill>
              <a:schemeClr val="accent3"/>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Feuil1!$D$2:$D$32</c:f>
              <c:numCache>
                <c:formatCode>General</c:formatCode>
                <c:ptCount val="31"/>
                <c:pt idx="0">
                  <c:v>0</c:v>
                </c:pt>
                <c:pt idx="1">
                  <c:v>0</c:v>
                </c:pt>
                <c:pt idx="2">
                  <c:v>1</c:v>
                </c:pt>
                <c:pt idx="3">
                  <c:v>0</c:v>
                </c:pt>
                <c:pt idx="4">
                  <c:v>0</c:v>
                </c:pt>
                <c:pt idx="5">
                  <c:v>0</c:v>
                </c:pt>
                <c:pt idx="6">
                  <c:v>0</c:v>
                </c:pt>
                <c:pt idx="7">
                  <c:v>0</c:v>
                </c:pt>
                <c:pt idx="8">
                  <c:v>0</c:v>
                </c:pt>
                <c:pt idx="9">
                  <c:v>1</c:v>
                </c:pt>
                <c:pt idx="10">
                  <c:v>0</c:v>
                </c:pt>
                <c:pt idx="11">
                  <c:v>0</c:v>
                </c:pt>
                <c:pt idx="12">
                  <c:v>4</c:v>
                </c:pt>
                <c:pt idx="13">
                  <c:v>0</c:v>
                </c:pt>
                <c:pt idx="14">
                  <c:v>0</c:v>
                </c:pt>
                <c:pt idx="15">
                  <c:v>0</c:v>
                </c:pt>
                <c:pt idx="16">
                  <c:v>0</c:v>
                </c:pt>
                <c:pt idx="17">
                  <c:v>0</c:v>
                </c:pt>
                <c:pt idx="18">
                  <c:v>1</c:v>
                </c:pt>
                <c:pt idx="19">
                  <c:v>2</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2-D070-4DB7-BA4B-45FF824994BF}"/>
            </c:ext>
          </c:extLst>
        </c:ser>
        <c:ser>
          <c:idx val="3"/>
          <c:order val="3"/>
          <c:tx>
            <c:strRef>
              <c:f>Feuil1!$E$1</c:f>
              <c:strCache>
                <c:ptCount val="1"/>
                <c:pt idx="0">
                  <c:v>bark and leaves</c:v>
                </c:pt>
              </c:strCache>
            </c:strRef>
          </c:tx>
          <c:spPr>
            <a:solidFill>
              <a:schemeClr val="accent4"/>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Feuil1!$E$2:$E$32</c:f>
              <c:numCache>
                <c:formatCode>General</c:formatCode>
                <c:ptCount val="31"/>
                <c:pt idx="0">
                  <c:v>0</c:v>
                </c:pt>
                <c:pt idx="1">
                  <c:v>1</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3-D070-4DB7-BA4B-45FF824994BF}"/>
            </c:ext>
          </c:extLst>
        </c:ser>
        <c:ser>
          <c:idx val="4"/>
          <c:order val="4"/>
          <c:tx>
            <c:strRef>
              <c:f>Feuil1!$F$1</c:f>
              <c:strCache>
                <c:ptCount val="1"/>
                <c:pt idx="0">
                  <c:v>barks and roots</c:v>
                </c:pt>
              </c:strCache>
            </c:strRef>
          </c:tx>
          <c:spPr>
            <a:solidFill>
              <a:schemeClr val="accent5"/>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Feuil1!$F$2:$F$32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0</c:v>
                </c:pt>
                <c:pt idx="28">
                  <c:v>0</c:v>
                </c:pt>
                <c:pt idx="29">
                  <c:v>0</c:v>
                </c:pt>
                <c:pt idx="30">
                  <c:v>1</c:v>
                </c:pt>
              </c:numCache>
            </c:numRef>
          </c:val>
          <c:extLst>
            <c:ext xmlns:c16="http://schemas.microsoft.com/office/drawing/2014/chart" uri="{C3380CC4-5D6E-409C-BE32-E72D297353CC}">
              <c16:uniqueId val="{00000004-D070-4DB7-BA4B-45FF824994BF}"/>
            </c:ext>
          </c:extLst>
        </c:ser>
        <c:ser>
          <c:idx val="5"/>
          <c:order val="5"/>
          <c:tx>
            <c:strRef>
              <c:f>Feuil1!$G$1</c:f>
              <c:strCache>
                <c:ptCount val="1"/>
                <c:pt idx="0">
                  <c:v>bark, fines and oil</c:v>
                </c:pt>
              </c:strCache>
            </c:strRef>
          </c:tx>
          <c:spPr>
            <a:solidFill>
              <a:schemeClr val="accent6"/>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Feuil1!$G$2:$G$32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5-D070-4DB7-BA4B-45FF824994BF}"/>
            </c:ext>
          </c:extLst>
        </c:ser>
        <c:ser>
          <c:idx val="6"/>
          <c:order val="6"/>
          <c:tx>
            <c:strRef>
              <c:f>Feuil1!$H$1</c:f>
              <c:strCache>
                <c:ptCount val="1"/>
                <c:pt idx="0">
                  <c:v>bark, leaves</c:v>
                </c:pt>
              </c:strCache>
            </c:strRef>
          </c:tx>
          <c:spPr>
            <a:solidFill>
              <a:schemeClr val="accent1">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Feuil1!$H$2:$H$32</c:f>
              <c:numCache>
                <c:formatCode>General</c:formatCode>
                <c:ptCount val="31"/>
                <c:pt idx="0">
                  <c:v>0</c:v>
                </c:pt>
                <c:pt idx="1">
                  <c:v>1</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6-D070-4DB7-BA4B-45FF824994BF}"/>
            </c:ext>
          </c:extLst>
        </c:ser>
        <c:ser>
          <c:idx val="7"/>
          <c:order val="7"/>
          <c:tx>
            <c:strRef>
              <c:f>Feuil1!$I$1</c:f>
              <c:strCache>
                <c:ptCount val="1"/>
                <c:pt idx="0">
                  <c:v>leave</c:v>
                </c:pt>
              </c:strCache>
            </c:strRef>
          </c:tx>
          <c:spPr>
            <a:solidFill>
              <a:schemeClr val="accent2">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Feuil1!$I$2:$I$32</c:f>
              <c:numCache>
                <c:formatCode>General</c:formatCode>
                <c:ptCount val="31"/>
                <c:pt idx="0">
                  <c:v>0</c:v>
                </c:pt>
                <c:pt idx="1">
                  <c:v>10</c:v>
                </c:pt>
                <c:pt idx="2">
                  <c:v>0</c:v>
                </c:pt>
                <c:pt idx="3">
                  <c:v>0</c:v>
                </c:pt>
                <c:pt idx="4">
                  <c:v>0</c:v>
                </c:pt>
                <c:pt idx="5">
                  <c:v>3</c:v>
                </c:pt>
                <c:pt idx="6">
                  <c:v>2</c:v>
                </c:pt>
                <c:pt idx="7">
                  <c:v>0</c:v>
                </c:pt>
                <c:pt idx="8">
                  <c:v>1</c:v>
                </c:pt>
                <c:pt idx="9">
                  <c:v>0</c:v>
                </c:pt>
                <c:pt idx="10">
                  <c:v>0</c:v>
                </c:pt>
                <c:pt idx="11">
                  <c:v>1</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7-D070-4DB7-BA4B-45FF824994BF}"/>
            </c:ext>
          </c:extLst>
        </c:ser>
        <c:ser>
          <c:idx val="8"/>
          <c:order val="8"/>
          <c:tx>
            <c:strRef>
              <c:f>Feuil1!$J$1</c:f>
              <c:strCache>
                <c:ptCount val="1"/>
                <c:pt idx="0">
                  <c:v>Leaves and fruit</c:v>
                </c:pt>
              </c:strCache>
            </c:strRef>
          </c:tx>
          <c:spPr>
            <a:solidFill>
              <a:schemeClr val="accent3">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Feuil1!$J$2:$J$32</c:f>
              <c:numCache>
                <c:formatCode>General</c:formatCode>
                <c:ptCount val="31"/>
                <c:pt idx="0">
                  <c:v>1</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8-D070-4DB7-BA4B-45FF824994BF}"/>
            </c:ext>
          </c:extLst>
        </c:ser>
        <c:ser>
          <c:idx val="9"/>
          <c:order val="9"/>
          <c:tx>
            <c:strRef>
              <c:f>Feuil1!$K$1</c:f>
              <c:strCache>
                <c:ptCount val="1"/>
                <c:pt idx="0">
                  <c:v>Leaves and oil</c:v>
                </c:pt>
              </c:strCache>
            </c:strRef>
          </c:tx>
          <c:spPr>
            <a:solidFill>
              <a:schemeClr val="accent4">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Feuil1!$K$2:$K$32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1</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9-D070-4DB7-BA4B-45FF824994BF}"/>
            </c:ext>
          </c:extLst>
        </c:ser>
        <c:ser>
          <c:idx val="10"/>
          <c:order val="10"/>
          <c:tx>
            <c:strRef>
              <c:f>Feuil1!$L$1</c:f>
              <c:strCache>
                <c:ptCount val="1"/>
                <c:pt idx="0">
                  <c:v>Fruit</c:v>
                </c:pt>
              </c:strCache>
            </c:strRef>
          </c:tx>
          <c:spPr>
            <a:solidFill>
              <a:schemeClr val="accent5">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Feuil1!$L$2:$L$32</c:f>
              <c:numCache>
                <c:formatCode>General</c:formatCode>
                <c:ptCount val="31"/>
                <c:pt idx="0">
                  <c:v>0</c:v>
                </c:pt>
                <c:pt idx="1">
                  <c:v>0</c:v>
                </c:pt>
                <c:pt idx="2">
                  <c:v>0</c:v>
                </c:pt>
                <c:pt idx="3">
                  <c:v>0</c:v>
                </c:pt>
                <c:pt idx="4">
                  <c:v>2</c:v>
                </c:pt>
                <c:pt idx="5">
                  <c:v>0</c:v>
                </c:pt>
                <c:pt idx="6">
                  <c:v>0</c:v>
                </c:pt>
                <c:pt idx="7">
                  <c:v>3</c:v>
                </c:pt>
                <c:pt idx="8">
                  <c:v>0</c:v>
                </c:pt>
                <c:pt idx="9">
                  <c:v>1</c:v>
                </c:pt>
                <c:pt idx="10">
                  <c:v>1</c:v>
                </c:pt>
                <c:pt idx="11">
                  <c:v>3</c:v>
                </c:pt>
                <c:pt idx="12">
                  <c:v>0</c:v>
                </c:pt>
                <c:pt idx="13">
                  <c:v>0</c:v>
                </c:pt>
                <c:pt idx="14">
                  <c:v>0</c:v>
                </c:pt>
                <c:pt idx="15">
                  <c:v>4</c:v>
                </c:pt>
                <c:pt idx="16">
                  <c:v>1</c:v>
                </c:pt>
                <c:pt idx="17">
                  <c:v>1</c:v>
                </c:pt>
                <c:pt idx="18">
                  <c:v>0</c:v>
                </c:pt>
                <c:pt idx="19">
                  <c:v>14</c:v>
                </c:pt>
                <c:pt idx="20">
                  <c:v>1</c:v>
                </c:pt>
                <c:pt idx="21">
                  <c:v>0</c:v>
                </c:pt>
                <c:pt idx="22">
                  <c:v>9</c:v>
                </c:pt>
                <c:pt idx="23">
                  <c:v>0</c:v>
                </c:pt>
                <c:pt idx="24">
                  <c:v>0</c:v>
                </c:pt>
                <c:pt idx="25">
                  <c:v>0</c:v>
                </c:pt>
                <c:pt idx="26">
                  <c:v>1</c:v>
                </c:pt>
                <c:pt idx="27">
                  <c:v>1</c:v>
                </c:pt>
                <c:pt idx="28">
                  <c:v>0</c:v>
                </c:pt>
                <c:pt idx="29">
                  <c:v>1</c:v>
                </c:pt>
                <c:pt idx="30">
                  <c:v>0</c:v>
                </c:pt>
              </c:numCache>
            </c:numRef>
          </c:val>
          <c:extLst>
            <c:ext xmlns:c16="http://schemas.microsoft.com/office/drawing/2014/chart" uri="{C3380CC4-5D6E-409C-BE32-E72D297353CC}">
              <c16:uniqueId val="{0000000A-D070-4DB7-BA4B-45FF824994BF}"/>
            </c:ext>
          </c:extLst>
        </c:ser>
        <c:ser>
          <c:idx val="11"/>
          <c:order val="11"/>
          <c:tx>
            <c:strRef>
              <c:f>Feuil1!$M$1</c:f>
              <c:strCache>
                <c:ptCount val="1"/>
                <c:pt idx="0">
                  <c:v>fruit and fines</c:v>
                </c:pt>
              </c:strCache>
            </c:strRef>
          </c:tx>
          <c:spPr>
            <a:solidFill>
              <a:schemeClr val="accent6">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Feuil1!$M$2:$M$32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4</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B-D070-4DB7-BA4B-45FF824994BF}"/>
            </c:ext>
          </c:extLst>
        </c:ser>
        <c:ser>
          <c:idx val="12"/>
          <c:order val="12"/>
          <c:tx>
            <c:strRef>
              <c:f>Feuil1!$N$1</c:f>
              <c:strCache>
                <c:ptCount val="1"/>
                <c:pt idx="0">
                  <c:v>fruit and bark</c:v>
                </c:pt>
              </c:strCache>
            </c:strRef>
          </c:tx>
          <c:spPr>
            <a:solidFill>
              <a:schemeClr val="accent1">
                <a:lumMod val="80000"/>
                <a:lumOff val="2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Feuil1!$N$2:$N$32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C-D070-4DB7-BA4B-45FF824994BF}"/>
            </c:ext>
          </c:extLst>
        </c:ser>
        <c:ser>
          <c:idx val="13"/>
          <c:order val="13"/>
          <c:tx>
            <c:strRef>
              <c:f>Feuil1!$O$1</c:f>
              <c:strCache>
                <c:ptCount val="1"/>
                <c:pt idx="0">
                  <c:v>fruit and oil</c:v>
                </c:pt>
              </c:strCache>
            </c:strRef>
          </c:tx>
          <c:spPr>
            <a:solidFill>
              <a:schemeClr val="accent2">
                <a:lumMod val="80000"/>
                <a:lumOff val="2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Feuil1!$O$2:$O$32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4</c:v>
                </c:pt>
                <c:pt idx="26">
                  <c:v>0</c:v>
                </c:pt>
                <c:pt idx="27">
                  <c:v>0</c:v>
                </c:pt>
                <c:pt idx="28">
                  <c:v>0</c:v>
                </c:pt>
                <c:pt idx="29">
                  <c:v>0</c:v>
                </c:pt>
                <c:pt idx="30">
                  <c:v>0</c:v>
                </c:pt>
              </c:numCache>
            </c:numRef>
          </c:val>
          <c:extLst>
            <c:ext xmlns:c16="http://schemas.microsoft.com/office/drawing/2014/chart" uri="{C3380CC4-5D6E-409C-BE32-E72D297353CC}">
              <c16:uniqueId val="{0000000D-D070-4DB7-BA4B-45FF824994BF}"/>
            </c:ext>
          </c:extLst>
        </c:ser>
        <c:ser>
          <c:idx val="14"/>
          <c:order val="14"/>
          <c:tx>
            <c:strRef>
              <c:f>Feuil1!$P$1</c:f>
              <c:strCache>
                <c:ptCount val="1"/>
                <c:pt idx="0">
                  <c:v>fruit, bark</c:v>
                </c:pt>
              </c:strCache>
            </c:strRef>
          </c:tx>
          <c:spPr>
            <a:solidFill>
              <a:schemeClr val="accent3">
                <a:lumMod val="80000"/>
                <a:lumOff val="2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Feuil1!$P$2:$P$32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E-D070-4DB7-BA4B-45FF824994BF}"/>
            </c:ext>
          </c:extLst>
        </c:ser>
        <c:ser>
          <c:idx val="15"/>
          <c:order val="15"/>
          <c:tx>
            <c:strRef>
              <c:f>Feuil1!$Q$1</c:f>
              <c:strCache>
                <c:ptCount val="1"/>
                <c:pt idx="0">
                  <c:v>oil</c:v>
                </c:pt>
              </c:strCache>
            </c:strRef>
          </c:tx>
          <c:spPr>
            <a:solidFill>
              <a:schemeClr val="accent4">
                <a:lumMod val="80000"/>
                <a:lumOff val="2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Feuil1!$Q$2:$Q$32</c:f>
              <c:numCache>
                <c:formatCode>General</c:formatCode>
                <c:ptCount val="31"/>
                <c:pt idx="0">
                  <c:v>0</c:v>
                </c:pt>
                <c:pt idx="1">
                  <c:v>0</c:v>
                </c:pt>
                <c:pt idx="2">
                  <c:v>0</c:v>
                </c:pt>
                <c:pt idx="3">
                  <c:v>1</c:v>
                </c:pt>
                <c:pt idx="4">
                  <c:v>0</c:v>
                </c:pt>
                <c:pt idx="5">
                  <c:v>0</c:v>
                </c:pt>
                <c:pt idx="6">
                  <c:v>0</c:v>
                </c:pt>
                <c:pt idx="7">
                  <c:v>0</c:v>
                </c:pt>
                <c:pt idx="8">
                  <c:v>0</c:v>
                </c:pt>
                <c:pt idx="9">
                  <c:v>1</c:v>
                </c:pt>
                <c:pt idx="10">
                  <c:v>0</c:v>
                </c:pt>
                <c:pt idx="11">
                  <c:v>0</c:v>
                </c:pt>
                <c:pt idx="12">
                  <c:v>1</c:v>
                </c:pt>
                <c:pt idx="13">
                  <c:v>0</c:v>
                </c:pt>
                <c:pt idx="14">
                  <c:v>0</c:v>
                </c:pt>
                <c:pt idx="15">
                  <c:v>0</c:v>
                </c:pt>
                <c:pt idx="16">
                  <c:v>0</c:v>
                </c:pt>
                <c:pt idx="17">
                  <c:v>1</c:v>
                </c:pt>
                <c:pt idx="18">
                  <c:v>0</c:v>
                </c:pt>
                <c:pt idx="19">
                  <c:v>6</c:v>
                </c:pt>
                <c:pt idx="20">
                  <c:v>0</c:v>
                </c:pt>
                <c:pt idx="21">
                  <c:v>0</c:v>
                </c:pt>
                <c:pt idx="22">
                  <c:v>0</c:v>
                </c:pt>
                <c:pt idx="23">
                  <c:v>0</c:v>
                </c:pt>
                <c:pt idx="24">
                  <c:v>0</c:v>
                </c:pt>
                <c:pt idx="25">
                  <c:v>2</c:v>
                </c:pt>
                <c:pt idx="26">
                  <c:v>0</c:v>
                </c:pt>
                <c:pt idx="27">
                  <c:v>0</c:v>
                </c:pt>
                <c:pt idx="28">
                  <c:v>1</c:v>
                </c:pt>
                <c:pt idx="29">
                  <c:v>0</c:v>
                </c:pt>
                <c:pt idx="30">
                  <c:v>0</c:v>
                </c:pt>
              </c:numCache>
            </c:numRef>
          </c:val>
          <c:extLst>
            <c:ext xmlns:c16="http://schemas.microsoft.com/office/drawing/2014/chart" uri="{C3380CC4-5D6E-409C-BE32-E72D297353CC}">
              <c16:uniqueId val="{0000000F-D070-4DB7-BA4B-45FF824994BF}"/>
            </c:ext>
          </c:extLst>
        </c:ser>
        <c:ser>
          <c:idx val="16"/>
          <c:order val="16"/>
          <c:tx>
            <c:strRef>
              <c:f>Feuil1!$R$1</c:f>
              <c:strCache>
                <c:ptCount val="1"/>
                <c:pt idx="0">
                  <c:v>root</c:v>
                </c:pt>
              </c:strCache>
            </c:strRef>
          </c:tx>
          <c:spPr>
            <a:solidFill>
              <a:schemeClr val="accent5">
                <a:lumMod val="80000"/>
                <a:lumOff val="2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Feuil1!$R$2:$R$32</c:f>
              <c:numCache>
                <c:formatCode>General</c:formatCode>
                <c:ptCount val="31"/>
                <c:pt idx="0">
                  <c:v>0</c:v>
                </c:pt>
                <c:pt idx="1">
                  <c:v>0</c:v>
                </c:pt>
                <c:pt idx="2">
                  <c:v>2</c:v>
                </c:pt>
                <c:pt idx="3">
                  <c:v>0</c:v>
                </c:pt>
                <c:pt idx="4">
                  <c:v>0</c:v>
                </c:pt>
                <c:pt idx="5">
                  <c:v>0</c:v>
                </c:pt>
                <c:pt idx="6">
                  <c:v>0</c:v>
                </c:pt>
                <c:pt idx="7">
                  <c:v>0</c:v>
                </c:pt>
                <c:pt idx="8">
                  <c:v>0</c:v>
                </c:pt>
                <c:pt idx="9">
                  <c:v>0</c:v>
                </c:pt>
                <c:pt idx="10">
                  <c:v>0</c:v>
                </c:pt>
                <c:pt idx="11">
                  <c:v>1</c:v>
                </c:pt>
                <c:pt idx="12">
                  <c:v>15</c:v>
                </c:pt>
                <c:pt idx="13">
                  <c:v>0</c:v>
                </c:pt>
                <c:pt idx="14">
                  <c:v>1</c:v>
                </c:pt>
                <c:pt idx="15">
                  <c:v>0</c:v>
                </c:pt>
                <c:pt idx="16">
                  <c:v>0</c:v>
                </c:pt>
                <c:pt idx="17">
                  <c:v>0</c:v>
                </c:pt>
                <c:pt idx="18">
                  <c:v>0</c:v>
                </c:pt>
                <c:pt idx="19">
                  <c:v>0</c:v>
                </c:pt>
                <c:pt idx="20">
                  <c:v>0</c:v>
                </c:pt>
                <c:pt idx="21">
                  <c:v>1</c:v>
                </c:pt>
                <c:pt idx="22">
                  <c:v>0</c:v>
                </c:pt>
                <c:pt idx="23">
                  <c:v>0</c:v>
                </c:pt>
                <c:pt idx="24">
                  <c:v>1</c:v>
                </c:pt>
                <c:pt idx="25">
                  <c:v>0</c:v>
                </c:pt>
                <c:pt idx="26">
                  <c:v>0</c:v>
                </c:pt>
                <c:pt idx="27">
                  <c:v>0</c:v>
                </c:pt>
                <c:pt idx="28">
                  <c:v>0</c:v>
                </c:pt>
                <c:pt idx="29">
                  <c:v>0</c:v>
                </c:pt>
                <c:pt idx="30">
                  <c:v>0</c:v>
                </c:pt>
              </c:numCache>
            </c:numRef>
          </c:val>
          <c:extLst>
            <c:ext xmlns:c16="http://schemas.microsoft.com/office/drawing/2014/chart" uri="{C3380CC4-5D6E-409C-BE32-E72D297353CC}">
              <c16:uniqueId val="{00000010-D070-4DB7-BA4B-45FF824994BF}"/>
            </c:ext>
          </c:extLst>
        </c:ser>
        <c:dLbls>
          <c:showLegendKey val="0"/>
          <c:showVal val="0"/>
          <c:showCatName val="0"/>
          <c:showSerName val="0"/>
          <c:showPercent val="0"/>
          <c:showBubbleSize val="0"/>
        </c:dLbls>
        <c:gapWidth val="219"/>
        <c:overlap val="-27"/>
        <c:axId val="1103782015"/>
        <c:axId val="1103782975"/>
      </c:barChart>
      <c:catAx>
        <c:axId val="110378201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Diseases treated</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3782975"/>
        <c:crosses val="autoZero"/>
        <c:auto val="1"/>
        <c:lblAlgn val="ctr"/>
        <c:lblOffset val="100"/>
        <c:noMultiLvlLbl val="0"/>
      </c:catAx>
      <c:valAx>
        <c:axId val="110378297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Relative frequency of citation (%)</a:t>
                </a:r>
              </a:p>
            </c:rich>
          </c:tx>
          <c:layout>
            <c:manualLayout>
              <c:xMode val="edge"/>
              <c:yMode val="edge"/>
              <c:x val="1.5200183310419531E-2"/>
              <c:y val="0.1323073172777503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3782015"/>
        <c:crosses val="autoZero"/>
        <c:crossBetween val="between"/>
      </c:valAx>
      <c:spPr>
        <a:noFill/>
        <a:ln>
          <a:noFill/>
        </a:ln>
        <a:effectLst/>
      </c:spPr>
    </c:plotArea>
    <c:legend>
      <c:legendPos val="b"/>
      <c:layout>
        <c:manualLayout>
          <c:xMode val="edge"/>
          <c:yMode val="edge"/>
          <c:x val="0.10230053867612099"/>
          <c:y val="8.6180013071488593E-2"/>
          <c:w val="0.86487663354907851"/>
          <c:h val="0.2040889898644092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6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14</Pages>
  <Words>3548</Words>
  <Characters>20226</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OUMAR</dc:creator>
  <cp:keywords/>
  <dc:description/>
  <cp:lastModifiedBy>SDI 1084</cp:lastModifiedBy>
  <cp:revision>7</cp:revision>
  <dcterms:created xsi:type="dcterms:W3CDTF">2025-11-14T17:27:00Z</dcterms:created>
  <dcterms:modified xsi:type="dcterms:W3CDTF">2025-11-17T06:42:00Z</dcterms:modified>
</cp:coreProperties>
</file>