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8955C" w14:textId="77777777" w:rsidR="00105515" w:rsidRDefault="00105515" w:rsidP="00105515">
      <w:pPr>
        <w:spacing w:line="240" w:lineRule="auto"/>
        <w:jc w:val="both"/>
        <w:rPr>
          <w:rFonts w:ascii="Arial" w:hAnsi="Arial" w:cs="Arial"/>
          <w:sz w:val="36"/>
          <w:szCs w:val="36"/>
          <w:lang w:val="en-US"/>
        </w:rPr>
      </w:pPr>
    </w:p>
    <w:p w14:paraId="1C06C3D0" w14:textId="77777777" w:rsidR="000B4998" w:rsidRDefault="00105515" w:rsidP="00105515">
      <w:pPr>
        <w:spacing w:line="240" w:lineRule="auto"/>
        <w:jc w:val="right"/>
        <w:rPr>
          <w:rFonts w:ascii="Arial" w:hAnsi="Arial" w:cs="Arial"/>
          <w:b/>
          <w:bCs/>
          <w:sz w:val="36"/>
          <w:szCs w:val="36"/>
          <w:lang w:val="en-US"/>
        </w:rPr>
      </w:pPr>
      <w:r w:rsidRPr="00105515">
        <w:rPr>
          <w:rFonts w:ascii="Arial" w:hAnsi="Arial" w:cs="Arial"/>
          <w:b/>
          <w:bCs/>
          <w:sz w:val="36"/>
          <w:szCs w:val="36"/>
          <w:lang w:val="en-US"/>
        </w:rPr>
        <w:t>LIQUID COMPLEX FERTILIZER AND SOLID SOIL MELIORANT BASED ON STAGED OXIDATION OF SOURCE GRAIN</w:t>
      </w:r>
    </w:p>
    <w:p w14:paraId="4A92D0CA" w14:textId="77777777" w:rsidR="00105515" w:rsidRDefault="00105515" w:rsidP="00105515">
      <w:pPr>
        <w:spacing w:line="240" w:lineRule="auto"/>
        <w:jc w:val="both"/>
        <w:rPr>
          <w:rFonts w:ascii="Arial" w:hAnsi="Arial" w:cs="Arial"/>
          <w:b/>
          <w:bCs/>
          <w:sz w:val="36"/>
          <w:szCs w:val="36"/>
          <w:lang w:val="en-US"/>
        </w:rPr>
      </w:pPr>
    </w:p>
    <w:p w14:paraId="1A961675" w14:textId="77777777" w:rsidR="00197D23" w:rsidRDefault="00197D23" w:rsidP="00197D23">
      <w:pPr>
        <w:spacing w:after="0" w:line="240" w:lineRule="auto"/>
        <w:jc w:val="both"/>
        <w:rPr>
          <w:rFonts w:ascii="Arial" w:hAnsi="Arial" w:cs="Arial"/>
          <w:b/>
          <w:bCs/>
          <w:sz w:val="20"/>
          <w:szCs w:val="20"/>
          <w:lang w:val="en-US"/>
        </w:rPr>
      </w:pPr>
      <w:bookmarkStart w:id="0" w:name="_GoBack"/>
      <w:bookmarkEnd w:id="0"/>
    </w:p>
    <w:p w14:paraId="3A9C5ADF" w14:textId="77777777" w:rsidR="00197D23" w:rsidRDefault="00197D23" w:rsidP="00197D23">
      <w:pPr>
        <w:spacing w:after="0" w:line="240" w:lineRule="auto"/>
        <w:jc w:val="both"/>
        <w:rPr>
          <w:rFonts w:ascii="Arial" w:hAnsi="Arial" w:cs="Arial"/>
          <w:b/>
          <w:bCs/>
          <w:sz w:val="20"/>
          <w:szCs w:val="20"/>
          <w:lang w:val="en-US"/>
        </w:rPr>
      </w:pPr>
    </w:p>
    <w:p w14:paraId="1B56E565" w14:textId="77777777" w:rsidR="00197D23" w:rsidRDefault="00197D23" w:rsidP="00197D23">
      <w:pPr>
        <w:spacing w:after="0" w:line="240" w:lineRule="auto"/>
        <w:jc w:val="both"/>
        <w:rPr>
          <w:rFonts w:ascii="Arial" w:hAnsi="Arial" w:cs="Arial"/>
          <w:b/>
          <w:bCs/>
          <w:lang w:val="en-US"/>
        </w:rPr>
      </w:pPr>
      <w:r w:rsidRPr="00197D23">
        <w:rPr>
          <w:rFonts w:ascii="Arial" w:hAnsi="Arial" w:cs="Arial"/>
          <w:b/>
          <w:bCs/>
          <w:lang w:val="en-US"/>
        </w:rPr>
        <w:t>ABSTRACT</w:t>
      </w:r>
    </w:p>
    <w:p w14:paraId="6FAB18FF" w14:textId="77777777" w:rsidR="00197D23" w:rsidRDefault="00197D23" w:rsidP="00197D23">
      <w:pPr>
        <w:spacing w:after="0" w:line="240" w:lineRule="auto"/>
        <w:jc w:val="both"/>
        <w:rPr>
          <w:rFonts w:ascii="Arial" w:hAnsi="Arial" w:cs="Arial"/>
          <w:b/>
          <w:bCs/>
          <w:lang w:val="en-US"/>
        </w:rPr>
      </w:pPr>
    </w:p>
    <w:p w14:paraId="11EAEF84" w14:textId="471A39B0" w:rsidR="00197D23" w:rsidRDefault="00197D23" w:rsidP="00197D23">
      <w:pPr>
        <w:spacing w:after="0" w:line="240" w:lineRule="auto"/>
        <w:jc w:val="both"/>
        <w:rPr>
          <w:rFonts w:ascii="Arial" w:hAnsi="Arial" w:cs="Arial"/>
          <w:sz w:val="20"/>
          <w:szCs w:val="20"/>
          <w:lang w:val="en-US"/>
        </w:rPr>
      </w:pPr>
      <w:r w:rsidRPr="00197D23">
        <w:rPr>
          <w:rFonts w:ascii="Arial" w:hAnsi="Arial" w:cs="Arial"/>
          <w:sz w:val="20"/>
          <w:szCs w:val="20"/>
          <w:lang w:val="en-US"/>
        </w:rPr>
        <w:t xml:space="preserve">The article presents the results of obtaining complex liquid fertilizers and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w:t>
      </w:r>
      <w:proofErr w:type="spellStart"/>
      <w:r w:rsidRPr="00197D23">
        <w:rPr>
          <w:rFonts w:ascii="Arial" w:hAnsi="Arial" w:cs="Arial"/>
          <w:sz w:val="20"/>
          <w:szCs w:val="20"/>
          <w:lang w:val="en-US"/>
        </w:rPr>
        <w:t>meliorant</w:t>
      </w:r>
      <w:proofErr w:type="spellEnd"/>
      <w:r w:rsidRPr="00197D23">
        <w:rPr>
          <w:rFonts w:ascii="Arial" w:hAnsi="Arial" w:cs="Arial"/>
          <w:sz w:val="20"/>
          <w:szCs w:val="20"/>
          <w:lang w:val="en-US"/>
        </w:rPr>
        <w:t xml:space="preserve"> by stepwise oxidation of licorice meal. The solution containing humic acids and fulvic acids, isolated after the first stage of oxidation, was used to obtain a liquid complex fertilizer after adding urea, ammonium sulfate, ammonium nitrate, purified and ammoniated </w:t>
      </w:r>
      <w:r w:rsidR="00060E80" w:rsidRPr="00060E80">
        <w:rPr>
          <w:rFonts w:ascii="Arial" w:hAnsi="Arial" w:cs="Arial"/>
          <w:sz w:val="20"/>
          <w:szCs w:val="20"/>
          <w:lang w:val="en-US"/>
        </w:rPr>
        <w:t>Extraction phosphoric acid</w:t>
      </w:r>
      <w:r w:rsidRPr="00197D23">
        <w:rPr>
          <w:rFonts w:ascii="Arial" w:hAnsi="Arial" w:cs="Arial"/>
          <w:sz w:val="20"/>
          <w:szCs w:val="20"/>
          <w:lang w:val="en-US"/>
        </w:rPr>
        <w:t xml:space="preserve">. Also, the dependence of the properties of liquid fertilizers - saturated vapor pressure, density, viscosity, and crystallization temperature on the composition was determined; by mixing the remaining licorice meal with quicklime after secondary oxidation, high-molecular-weight </w:t>
      </w:r>
      <w:proofErr w:type="spellStart"/>
      <w:r w:rsidRPr="00197D23">
        <w:rPr>
          <w:rFonts w:ascii="Arial" w:hAnsi="Arial" w:cs="Arial"/>
          <w:sz w:val="20"/>
          <w:szCs w:val="20"/>
          <w:lang w:val="en-US"/>
        </w:rPr>
        <w:t>organomineral</w:t>
      </w:r>
      <w:proofErr w:type="spellEnd"/>
      <w:r w:rsidRPr="00197D23">
        <w:rPr>
          <w:rFonts w:ascii="Arial" w:hAnsi="Arial" w:cs="Arial"/>
          <w:sz w:val="20"/>
          <w:szCs w:val="20"/>
          <w:lang w:val="en-US"/>
        </w:rPr>
        <w:t xml:space="preserve"> calcium humate-containing </w:t>
      </w:r>
      <w:proofErr w:type="spellStart"/>
      <w:r w:rsidRPr="00197D23">
        <w:rPr>
          <w:rFonts w:ascii="Arial" w:hAnsi="Arial" w:cs="Arial"/>
          <w:sz w:val="20"/>
          <w:szCs w:val="20"/>
          <w:lang w:val="en-US"/>
        </w:rPr>
        <w:t>meliorants</w:t>
      </w:r>
      <w:proofErr w:type="spellEnd"/>
      <w:r w:rsidRPr="00197D23">
        <w:rPr>
          <w:rFonts w:ascii="Arial" w:hAnsi="Arial" w:cs="Arial"/>
          <w:sz w:val="20"/>
          <w:szCs w:val="20"/>
          <w:lang w:val="en-US"/>
        </w:rPr>
        <w:t xml:space="preserve"> were obtained.</w:t>
      </w:r>
    </w:p>
    <w:p w14:paraId="7CF35E9C" w14:textId="77777777" w:rsidR="002B7893" w:rsidRDefault="002B7893" w:rsidP="00197D23">
      <w:pPr>
        <w:spacing w:after="0" w:line="240" w:lineRule="auto"/>
        <w:jc w:val="both"/>
        <w:rPr>
          <w:rFonts w:ascii="Arial" w:hAnsi="Arial" w:cs="Arial"/>
          <w:i/>
          <w:iCs/>
          <w:sz w:val="20"/>
          <w:szCs w:val="20"/>
          <w:lang w:val="en-US"/>
        </w:rPr>
      </w:pPr>
    </w:p>
    <w:p w14:paraId="2A3FDF60" w14:textId="19CEC18A" w:rsidR="002B7893" w:rsidRPr="00006102" w:rsidRDefault="002B7893" w:rsidP="00197D23">
      <w:pPr>
        <w:spacing w:after="0" w:line="240" w:lineRule="auto"/>
        <w:jc w:val="both"/>
        <w:rPr>
          <w:rFonts w:ascii="Arial" w:hAnsi="Arial" w:cs="Arial"/>
          <w:i/>
          <w:iCs/>
          <w:sz w:val="20"/>
          <w:szCs w:val="20"/>
          <w:lang w:val="en-US"/>
        </w:rPr>
      </w:pPr>
      <w:r w:rsidRPr="002B7893">
        <w:rPr>
          <w:rFonts w:ascii="Arial" w:hAnsi="Arial" w:cs="Arial"/>
          <w:i/>
          <w:iCs/>
          <w:sz w:val="20"/>
          <w:szCs w:val="20"/>
          <w:lang w:val="en-US"/>
        </w:rPr>
        <w:t>Keywords: meal, hydrogen peroxide, phosphorite, extractive substances, sulfuric acid, oxidation, humic acids, fulvic acids, phosphorus, nitrogen, calcium, sulfur</w:t>
      </w:r>
    </w:p>
    <w:p w14:paraId="6F694182" w14:textId="77777777" w:rsidR="002B7893" w:rsidRPr="002B7893" w:rsidRDefault="002B7893" w:rsidP="00197D23">
      <w:pPr>
        <w:spacing w:after="0" w:line="240" w:lineRule="auto"/>
        <w:jc w:val="both"/>
        <w:rPr>
          <w:rFonts w:ascii="Arial" w:hAnsi="Arial" w:cs="Arial"/>
          <w:sz w:val="20"/>
          <w:szCs w:val="20"/>
          <w:lang w:val="en-US"/>
        </w:rPr>
      </w:pPr>
    </w:p>
    <w:p w14:paraId="34031E0D" w14:textId="2EB4DCDC" w:rsidR="002B7893" w:rsidRDefault="007923A1" w:rsidP="00197D23">
      <w:pPr>
        <w:spacing w:after="0" w:line="240" w:lineRule="auto"/>
        <w:jc w:val="both"/>
        <w:rPr>
          <w:rFonts w:ascii="Arial" w:hAnsi="Arial" w:cs="Arial"/>
          <w:b/>
          <w:bCs/>
          <w:lang w:val="en-US"/>
        </w:rPr>
      </w:pPr>
      <w:r>
        <w:rPr>
          <w:rFonts w:ascii="Arial" w:hAnsi="Arial" w:cs="Arial"/>
          <w:b/>
          <w:bCs/>
          <w:lang w:val="en-US"/>
        </w:rPr>
        <w:t>1.</w:t>
      </w:r>
      <w:r w:rsidR="002B7893" w:rsidRPr="00726AD7">
        <w:rPr>
          <w:rFonts w:ascii="Arial" w:hAnsi="Arial" w:cs="Arial"/>
          <w:b/>
          <w:bCs/>
          <w:lang w:val="en-US"/>
        </w:rPr>
        <w:t>INTRODUCTION</w:t>
      </w:r>
    </w:p>
    <w:p w14:paraId="76A49C15" w14:textId="77777777" w:rsidR="00726AD7" w:rsidRDefault="00726AD7" w:rsidP="00197D23">
      <w:pPr>
        <w:spacing w:after="0" w:line="240" w:lineRule="auto"/>
        <w:jc w:val="both"/>
        <w:rPr>
          <w:rFonts w:ascii="Arial" w:hAnsi="Arial" w:cs="Arial"/>
          <w:b/>
          <w:bCs/>
          <w:lang w:val="en-US"/>
        </w:rPr>
      </w:pPr>
    </w:p>
    <w:p w14:paraId="2404B6C9" w14:textId="77777777" w:rsidR="00726AD7" w:rsidRDefault="00726AD7" w:rsidP="00197D23">
      <w:pPr>
        <w:spacing w:after="0" w:line="240" w:lineRule="auto"/>
        <w:jc w:val="both"/>
        <w:rPr>
          <w:rFonts w:ascii="Arial" w:hAnsi="Arial" w:cs="Arial"/>
          <w:sz w:val="20"/>
          <w:szCs w:val="20"/>
          <w:lang w:val="en-US"/>
        </w:rPr>
      </w:pPr>
      <w:r w:rsidRPr="00726AD7">
        <w:rPr>
          <w:rFonts w:ascii="Arial" w:hAnsi="Arial" w:cs="Arial"/>
          <w:sz w:val="20"/>
          <w:szCs w:val="20"/>
          <w:lang w:val="en-US"/>
        </w:rPr>
        <w:t>The depletion of soil fertility is the main problem of agricultural production in many countries around the world. Using only mineral or organic fertilizers has both positive and negative effects on plant growth in the soil. Organic fertilizers improve the physical and biological activity of the soil, but they have a relatively low content of nutrients, therefore, for plant growth, it is necessary to apply them in larger quantities. Mineral fertilizers contain nutrients of higher concentration that are directly available to plants. However, the use of only mineral fertilizers leads to the degradation of soil humus substances and a decrease in soil fertility. Only an integrated nutrient management system is an alternative system for sustainable and cost-effective soil fertility management through the combined application of mineral and organic fertilizers</w:t>
      </w:r>
      <w:r w:rsidR="006A6FDF">
        <w:rPr>
          <w:rFonts w:ascii="Arial" w:hAnsi="Arial" w:cs="Arial"/>
          <w:sz w:val="20"/>
          <w:szCs w:val="20"/>
          <w:lang w:val="en-US"/>
        </w:rPr>
        <w:t xml:space="preserve"> </w:t>
      </w:r>
      <w:r>
        <w:rPr>
          <w:rFonts w:ascii="Arial" w:hAnsi="Arial" w:cs="Arial"/>
          <w:sz w:val="20"/>
          <w:szCs w:val="20"/>
          <w:lang w:val="en-US"/>
        </w:rPr>
        <w:t>[1].</w:t>
      </w:r>
    </w:p>
    <w:p w14:paraId="63E4F8E3" w14:textId="77777777" w:rsidR="00726AD7" w:rsidRDefault="006A6FDF" w:rsidP="00197D23">
      <w:pPr>
        <w:spacing w:after="0" w:line="240" w:lineRule="auto"/>
        <w:jc w:val="both"/>
        <w:rPr>
          <w:rFonts w:ascii="Arial" w:hAnsi="Arial" w:cs="Arial"/>
          <w:sz w:val="20"/>
          <w:szCs w:val="20"/>
          <w:lang w:val="en-US"/>
        </w:rPr>
      </w:pPr>
      <w:r w:rsidRPr="006A6FDF">
        <w:rPr>
          <w:rFonts w:ascii="Arial" w:hAnsi="Arial" w:cs="Arial"/>
          <w:sz w:val="20"/>
          <w:szCs w:val="20"/>
          <w:lang w:val="en-US"/>
        </w:rPr>
        <w:t xml:space="preserve">Using humic substances together with mineral fertilizers improves the agrochemical properties of soils and preserves their fertility.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forms an </w:t>
      </w:r>
      <w:proofErr w:type="spellStart"/>
      <w:r w:rsidRPr="006A6FDF">
        <w:rPr>
          <w:rFonts w:ascii="Arial" w:hAnsi="Arial" w:cs="Arial"/>
          <w:sz w:val="20"/>
          <w:szCs w:val="20"/>
          <w:lang w:val="en-US"/>
        </w:rPr>
        <w:t>organomineral</w:t>
      </w:r>
      <w:proofErr w:type="spellEnd"/>
      <w:r w:rsidRPr="006A6FDF">
        <w:rPr>
          <w:rFonts w:ascii="Arial" w:hAnsi="Arial" w:cs="Arial"/>
          <w:sz w:val="20"/>
          <w:szCs w:val="20"/>
          <w:lang w:val="en-US"/>
        </w:rPr>
        <w:t xml:space="preserve"> complex particle with the mineral particles of the soil, capable of absorbing moisture and dissolved substances. </w:t>
      </w:r>
      <w:proofErr w:type="spellStart"/>
      <w:r w:rsidRPr="006A6FDF">
        <w:rPr>
          <w:rFonts w:ascii="Arial" w:hAnsi="Arial" w:cs="Arial"/>
          <w:sz w:val="20"/>
          <w:szCs w:val="20"/>
          <w:lang w:val="en-US"/>
        </w:rPr>
        <w:t>Huminic</w:t>
      </w:r>
      <w:proofErr w:type="spellEnd"/>
      <w:r w:rsidRPr="006A6FDF">
        <w:rPr>
          <w:rFonts w:ascii="Arial" w:hAnsi="Arial" w:cs="Arial"/>
          <w:sz w:val="20"/>
          <w:szCs w:val="20"/>
          <w:lang w:val="en-US"/>
        </w:rPr>
        <w:t xml:space="preserve"> acid binds the mineral particles of the soil and contributes to the formation of a water-resistant loose lumpy-grained structure, enhancing the moisture-absorbing and agrochemical properties of the soil. The nutrients present in such soils for plants are not chemically bound to soil minerals, are not washed away by water, and are available to plants [2].</w:t>
      </w:r>
    </w:p>
    <w:p w14:paraId="622CFB53" w14:textId="6DE4C458" w:rsidR="006A6FDF" w:rsidRDefault="001A55C5" w:rsidP="00197D23">
      <w:pPr>
        <w:spacing w:after="0" w:line="240" w:lineRule="auto"/>
        <w:jc w:val="both"/>
        <w:rPr>
          <w:rFonts w:ascii="Arial" w:hAnsi="Arial" w:cs="Arial"/>
          <w:sz w:val="20"/>
          <w:szCs w:val="20"/>
          <w:lang w:val="en-US"/>
        </w:rPr>
      </w:pPr>
      <w:r w:rsidRPr="001A55C5">
        <w:rPr>
          <w:rFonts w:ascii="Arial" w:hAnsi="Arial" w:cs="Arial"/>
          <w:sz w:val="20"/>
          <w:szCs w:val="20"/>
          <w:lang w:val="en-US"/>
        </w:rPr>
        <w:t>Currently, in many countries of the world, humic substances have received legitimate confirmation in the field of practical solution of environmental protection problems. The polyfunctionality of humic substances ensures their dominant role in improving soil fertility. Hydrophilicity and molecular structure allow humic substances to form soil structure, regulate air and water regimes. The interaction of Fe</w:t>
      </w:r>
      <w:r w:rsidRPr="00060E80">
        <w:rPr>
          <w:rFonts w:ascii="Arial" w:hAnsi="Arial" w:cs="Arial"/>
          <w:sz w:val="20"/>
          <w:szCs w:val="20"/>
          <w:vertAlign w:val="superscript"/>
          <w:lang w:val="en-US"/>
        </w:rPr>
        <w:t>3+</w:t>
      </w:r>
      <w:r w:rsidRPr="001A55C5">
        <w:rPr>
          <w:rFonts w:ascii="Arial" w:hAnsi="Arial" w:cs="Arial"/>
          <w:sz w:val="20"/>
          <w:szCs w:val="20"/>
          <w:lang w:val="en-US"/>
        </w:rPr>
        <w:t>, Cu</w:t>
      </w:r>
      <w:r w:rsidRPr="00060E80">
        <w:rPr>
          <w:rFonts w:ascii="Arial" w:hAnsi="Arial" w:cs="Arial"/>
          <w:sz w:val="20"/>
          <w:szCs w:val="20"/>
          <w:vertAlign w:val="superscript"/>
          <w:lang w:val="en-US"/>
        </w:rPr>
        <w:t>2+</w:t>
      </w:r>
      <w:r w:rsidRPr="001A55C5">
        <w:rPr>
          <w:rFonts w:ascii="Arial" w:hAnsi="Arial" w:cs="Arial"/>
          <w:sz w:val="20"/>
          <w:szCs w:val="20"/>
          <w:lang w:val="en-US"/>
        </w:rPr>
        <w:t>, Zn</w:t>
      </w:r>
      <w:r w:rsidRPr="00060E80">
        <w:rPr>
          <w:rFonts w:ascii="Arial" w:hAnsi="Arial" w:cs="Arial"/>
          <w:sz w:val="20"/>
          <w:szCs w:val="20"/>
          <w:vertAlign w:val="superscript"/>
          <w:lang w:val="en-US"/>
        </w:rPr>
        <w:t>2+</w:t>
      </w:r>
      <w:r w:rsidRPr="001A55C5">
        <w:rPr>
          <w:rFonts w:ascii="Arial" w:hAnsi="Arial" w:cs="Arial"/>
          <w:sz w:val="20"/>
          <w:szCs w:val="20"/>
          <w:lang w:val="en-US"/>
        </w:rPr>
        <w:t>, Ca</w:t>
      </w:r>
      <w:r w:rsidRPr="00060E80">
        <w:rPr>
          <w:rFonts w:ascii="Arial" w:hAnsi="Arial" w:cs="Arial"/>
          <w:sz w:val="20"/>
          <w:szCs w:val="20"/>
          <w:vertAlign w:val="superscript"/>
          <w:lang w:val="en-US"/>
        </w:rPr>
        <w:t>2+</w:t>
      </w:r>
      <w:r w:rsidRPr="001A55C5">
        <w:rPr>
          <w:rFonts w:ascii="Arial" w:hAnsi="Arial" w:cs="Arial"/>
          <w:sz w:val="20"/>
          <w:szCs w:val="20"/>
          <w:lang w:val="en-US"/>
        </w:rPr>
        <w:t>, Sr</w:t>
      </w:r>
      <w:r w:rsidRPr="00060E80">
        <w:rPr>
          <w:rFonts w:ascii="Arial" w:hAnsi="Arial" w:cs="Arial"/>
          <w:sz w:val="20"/>
          <w:szCs w:val="20"/>
          <w:vertAlign w:val="superscript"/>
          <w:lang w:val="en-US"/>
        </w:rPr>
        <w:t>2+</w:t>
      </w:r>
      <w:r w:rsidRPr="001A55C5">
        <w:rPr>
          <w:rFonts w:ascii="Arial" w:hAnsi="Arial" w:cs="Arial"/>
          <w:sz w:val="20"/>
          <w:szCs w:val="20"/>
          <w:lang w:val="en-US"/>
        </w:rPr>
        <w:t xml:space="preserve"> ions with humic substances has been scientifically substantiated. The interaction of salt forms of humic substances with polyvalent metal ions has also been substantiated. Based on humic substances, the production of more than ten new materials for environmental protection has been organized and is being used in the Republic of Belarus, namely: sorbents of heavy metal ions; humic soil ameliorants contaminated with heavy metals; humic soil ameliorants of sandy soils, saline soil ameliorants for the purpose of their green arrangement, to solve environmental protection problems based on humic substances [3].</w:t>
      </w:r>
    </w:p>
    <w:p w14:paraId="7C4D5AF4" w14:textId="34638655"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[4] provides data indicating that </w:t>
      </w:r>
      <w:r w:rsidR="00060E80" w:rsidRPr="00060E80">
        <w:rPr>
          <w:rFonts w:ascii="Arial" w:hAnsi="Arial" w:cs="Arial"/>
          <w:sz w:val="20"/>
          <w:szCs w:val="20"/>
          <w:lang w:val="en-US"/>
        </w:rPr>
        <w:t>humic acid</w:t>
      </w:r>
      <w:r w:rsidRPr="00B3414A">
        <w:rPr>
          <w:rFonts w:ascii="Arial" w:hAnsi="Arial" w:cs="Arial"/>
          <w:sz w:val="20"/>
          <w:szCs w:val="20"/>
          <w:lang w:val="en-US"/>
        </w:rPr>
        <w:t>-based preparations are highly effective for landscaping in sandy, arid, and saline soils, as well as in areas disrupted by human economic activity. And these drugs have undergone comprehensive trials in Bahrain, Jordan, Qatar, and the United Arab Emirates. Practically unlimited opportunities are opening up for the use of humic preparations for the reclamation of territories disturbed by people's economic activity.</w:t>
      </w:r>
    </w:p>
    <w:p w14:paraId="42A42C73" w14:textId="3DBF799F"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The work [5] presents the preparation of </w:t>
      </w:r>
      <w:r w:rsidR="00060E80" w:rsidRPr="00060E80">
        <w:rPr>
          <w:rFonts w:ascii="Arial" w:hAnsi="Arial" w:cs="Arial"/>
          <w:sz w:val="20"/>
          <w:szCs w:val="20"/>
          <w:lang w:val="en-US"/>
        </w:rPr>
        <w:t>humic acid</w:t>
      </w:r>
      <w:r w:rsidRPr="00B3414A">
        <w:rPr>
          <w:rFonts w:ascii="Arial" w:hAnsi="Arial" w:cs="Arial"/>
          <w:sz w:val="20"/>
          <w:szCs w:val="20"/>
          <w:lang w:val="en-US"/>
        </w:rPr>
        <w:t xml:space="preserve">s as detoxifying agents for </w:t>
      </w:r>
      <w:proofErr w:type="gramStart"/>
      <w:r w:rsidRPr="00B3414A">
        <w:rPr>
          <w:rFonts w:ascii="Arial" w:hAnsi="Arial" w:cs="Arial"/>
          <w:sz w:val="20"/>
          <w:szCs w:val="20"/>
          <w:lang w:val="en-US"/>
        </w:rPr>
        <w:t>Cd(</w:t>
      </w:r>
      <w:proofErr w:type="gramEnd"/>
      <w:r w:rsidRPr="00B3414A">
        <w:rPr>
          <w:rFonts w:ascii="Arial" w:hAnsi="Arial" w:cs="Arial"/>
          <w:sz w:val="20"/>
          <w:szCs w:val="20"/>
          <w:lang w:val="en-US"/>
        </w:rPr>
        <w:t xml:space="preserve">II), Pb(II) and Cu(II). The obtained humic products had a stimulating effect on the yield of lettuce, in addition, the use of humic preparations in tests with metals showed a significant decrease in the toxic effects of heavy metals, in the presence of humic product samples at a concentration of 50 mg/l, the yield of dry biomass of lettuce, which </w:t>
      </w:r>
      <w:r w:rsidRPr="00B3414A">
        <w:rPr>
          <w:rFonts w:ascii="Arial" w:hAnsi="Arial" w:cs="Arial"/>
          <w:sz w:val="20"/>
          <w:szCs w:val="20"/>
          <w:lang w:val="en-US"/>
        </w:rPr>
        <w:lastRenderedPageBreak/>
        <w:t xml:space="preserve">under the influence of </w:t>
      </w:r>
      <w:proofErr w:type="gramStart"/>
      <w:r w:rsidRPr="00B3414A">
        <w:rPr>
          <w:rFonts w:ascii="Arial" w:hAnsi="Arial" w:cs="Arial"/>
          <w:sz w:val="20"/>
          <w:szCs w:val="20"/>
          <w:lang w:val="en-US"/>
        </w:rPr>
        <w:t>Cd(</w:t>
      </w:r>
      <w:proofErr w:type="gramEnd"/>
      <w:r w:rsidRPr="00B3414A">
        <w:rPr>
          <w:rFonts w:ascii="Arial" w:hAnsi="Arial" w:cs="Arial"/>
          <w:sz w:val="20"/>
          <w:szCs w:val="20"/>
          <w:lang w:val="en-US"/>
        </w:rPr>
        <w:t xml:space="preserve">II) decreased to 44.4% of the control, increased from 71 to 82%. The reducing effect of the negative impact of humic fertilizers was also observed in experiments with </w:t>
      </w:r>
      <w:proofErr w:type="gramStart"/>
      <w:r w:rsidRPr="00B3414A">
        <w:rPr>
          <w:rFonts w:ascii="Arial" w:hAnsi="Arial" w:cs="Arial"/>
          <w:sz w:val="20"/>
          <w:szCs w:val="20"/>
          <w:lang w:val="en-US"/>
        </w:rPr>
        <w:t>Pb(</w:t>
      </w:r>
      <w:proofErr w:type="gramEnd"/>
      <w:r w:rsidRPr="00B3414A">
        <w:rPr>
          <w:rFonts w:ascii="Arial" w:hAnsi="Arial" w:cs="Arial"/>
          <w:sz w:val="20"/>
          <w:szCs w:val="20"/>
          <w:lang w:val="en-US"/>
        </w:rPr>
        <w:t>II) and Cu (II).</w:t>
      </w:r>
    </w:p>
    <w:p w14:paraId="78EF7BAD" w14:textId="08CCB43D"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 xml:space="preserve">In the 6th work, the results of a field experiment on the influence of mineral fertilizers with </w:t>
      </w:r>
      <w:r w:rsidR="00060E80" w:rsidRPr="00060E80">
        <w:rPr>
          <w:rFonts w:ascii="Arial" w:hAnsi="Arial" w:cs="Arial"/>
          <w:sz w:val="20"/>
          <w:szCs w:val="20"/>
          <w:lang w:val="en-US"/>
        </w:rPr>
        <w:t>humic acid</w:t>
      </w:r>
      <w:r w:rsidRPr="00B3414A">
        <w:rPr>
          <w:rFonts w:ascii="Arial" w:hAnsi="Arial" w:cs="Arial"/>
          <w:sz w:val="20"/>
          <w:szCs w:val="20"/>
          <w:lang w:val="en-US"/>
        </w:rPr>
        <w:t xml:space="preserve"> on the yield, nutrient content, and assimilation of nutrients, as well as on the effectiveness of nutrient use by potatoes, are presented. Applying the recommended amount of humic fertilizer increased the tuber yield by 9.3% compared to the mineral fertilizer. The application of the humic product increased the efficiency of nitrogen, phosphorus, and potassium utilization by 16.4%, 9.3%, and 18.3%, respectively, compared to mineral fertilizers.</w:t>
      </w:r>
    </w:p>
    <w:p w14:paraId="4A0A8DAF" w14:textId="4AF76672" w:rsidR="00B3414A" w:rsidRDefault="00B3414A" w:rsidP="00197D23">
      <w:pPr>
        <w:spacing w:after="0" w:line="240" w:lineRule="auto"/>
        <w:jc w:val="both"/>
        <w:rPr>
          <w:rFonts w:ascii="Arial" w:hAnsi="Arial" w:cs="Arial"/>
          <w:sz w:val="20"/>
          <w:szCs w:val="20"/>
          <w:lang w:val="en-US"/>
        </w:rPr>
      </w:pPr>
      <w:r w:rsidRPr="00B3414A">
        <w:rPr>
          <w:rFonts w:ascii="Arial" w:hAnsi="Arial" w:cs="Arial"/>
          <w:sz w:val="20"/>
          <w:szCs w:val="20"/>
          <w:lang w:val="en-US"/>
        </w:rPr>
        <w:t>It is known that currently, both solid and liquid mineral fertilizers are successfully used worldwide. The results of statistical studies in the field of liquid fertilizer production and consumption indicate that its role in agriculture is increasing. This is explained by the fact that liquid fertilizers have several advantages over solid fertilizers. Liquid fertilizers do not dust, do not clump, are characterized by free flowability, and unfavorable climatic conditions do not significantly affect their quality indicators. Their production does not require steaming, granulation, and drying of the product.</w:t>
      </w:r>
    </w:p>
    <w:p w14:paraId="1022099F" w14:textId="6B89AB7A" w:rsidR="00254EF8" w:rsidRDefault="00254EF8" w:rsidP="00197D23">
      <w:pPr>
        <w:spacing w:after="0" w:line="240" w:lineRule="auto"/>
        <w:jc w:val="both"/>
        <w:rPr>
          <w:rFonts w:ascii="Arial" w:hAnsi="Arial" w:cs="Arial"/>
          <w:sz w:val="20"/>
          <w:szCs w:val="20"/>
          <w:lang w:val="en-US"/>
        </w:rPr>
      </w:pPr>
      <w:r w:rsidRPr="00254EF8">
        <w:rPr>
          <w:rFonts w:ascii="Arial" w:hAnsi="Arial" w:cs="Arial"/>
          <w:sz w:val="20"/>
          <w:szCs w:val="20"/>
          <w:lang w:val="en-US"/>
        </w:rPr>
        <w:t xml:space="preserve">In work </w:t>
      </w:r>
      <w:r>
        <w:rPr>
          <w:rFonts w:ascii="Arial" w:hAnsi="Arial" w:cs="Arial"/>
          <w:sz w:val="20"/>
          <w:szCs w:val="20"/>
          <w:lang w:val="en-US"/>
        </w:rPr>
        <w:t>7</w:t>
      </w:r>
      <w:r w:rsidRPr="00254EF8">
        <w:rPr>
          <w:rFonts w:ascii="Arial" w:hAnsi="Arial" w:cs="Arial"/>
          <w:sz w:val="20"/>
          <w:szCs w:val="20"/>
          <w:lang w:val="en-US"/>
        </w:rPr>
        <w:t>, a method for obtaining organic fertilizers with humus properties by oxidation and ammonification of brown coal was developed. The peculiarity of the method is that organic fertilizer has a humus-like structure and a long-term fertilizer effect, allowing it to be used as an additive to fertilizers or substrates that improve yield and soil quality.</w:t>
      </w:r>
    </w:p>
    <w:p w14:paraId="1B845312" w14:textId="4338E1DC" w:rsidR="007923A1" w:rsidRPr="007923A1" w:rsidRDefault="007923A1" w:rsidP="00197D23">
      <w:pPr>
        <w:spacing w:after="0" w:line="240" w:lineRule="auto"/>
        <w:jc w:val="both"/>
        <w:rPr>
          <w:rFonts w:ascii="Arial" w:hAnsi="Arial" w:cs="Arial"/>
          <w:b/>
          <w:bCs/>
          <w:lang w:val="en-US"/>
        </w:rPr>
      </w:pPr>
      <w:r w:rsidRPr="006C56E6">
        <w:rPr>
          <w:rFonts w:ascii="Arial" w:hAnsi="Arial" w:cs="Arial"/>
          <w:b/>
          <w:bCs/>
          <w:lang w:val="en-US"/>
        </w:rPr>
        <w:t>2. MATERIAL AND METHODS</w:t>
      </w:r>
    </w:p>
    <w:p w14:paraId="7964B02B" w14:textId="57A93B82" w:rsidR="00B3414A"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To convert the organic part of licorice meal into extractive substances, the process of oxidation of licorice meal with hydrogen peroxide was studied at a wide range depending on various parameters. The oxidation process of licorice meal was carried out at a hydrogen peroxide concentration of 10 to 30%, a duration of 30 to 120 minutes, and a weight ratio of meal (organic part): H</w:t>
      </w:r>
      <w:r w:rsidRPr="00060E80">
        <w:rPr>
          <w:rFonts w:ascii="Arial" w:hAnsi="Arial" w:cs="Arial"/>
          <w:sz w:val="20"/>
          <w:szCs w:val="20"/>
          <w:vertAlign w:val="subscript"/>
          <w:lang w:val="en-US"/>
        </w:rPr>
        <w:t>2</w:t>
      </w:r>
      <w:r w:rsidRPr="00F20205">
        <w:rPr>
          <w:rFonts w:ascii="Arial" w:hAnsi="Arial" w:cs="Arial"/>
          <w:sz w:val="20"/>
          <w:szCs w:val="20"/>
          <w:lang w:val="en-US"/>
        </w:rPr>
        <w:t>O</w:t>
      </w:r>
      <w:r w:rsidRPr="00060E80">
        <w:rPr>
          <w:rFonts w:ascii="Arial" w:hAnsi="Arial" w:cs="Arial"/>
          <w:sz w:val="20"/>
          <w:szCs w:val="20"/>
          <w:vertAlign w:val="subscript"/>
          <w:lang w:val="en-US"/>
        </w:rPr>
        <w:t>2</w:t>
      </w:r>
      <w:r w:rsidRPr="00F20205">
        <w:rPr>
          <w:rFonts w:ascii="Arial" w:hAnsi="Arial" w:cs="Arial"/>
          <w:sz w:val="20"/>
          <w:szCs w:val="20"/>
          <w:lang w:val="en-US"/>
        </w:rPr>
        <w:t xml:space="preserve"> from 1: 0.1 to 1: 0.6. Under optimal conditions: hydrogen peroxide concentration of 10%, oxidation temperature of 60 C, duration of 2 hours, ratio of organic part of licorice meal to H</w:t>
      </w:r>
      <w:r w:rsidRPr="0054673B">
        <w:rPr>
          <w:rFonts w:ascii="Arial" w:hAnsi="Arial" w:cs="Arial"/>
          <w:sz w:val="20"/>
          <w:szCs w:val="20"/>
          <w:vertAlign w:val="subscript"/>
          <w:lang w:val="en-US"/>
        </w:rPr>
        <w:t>2</w:t>
      </w:r>
      <w:r w:rsidRPr="00F20205">
        <w:rPr>
          <w:rFonts w:ascii="Arial" w:hAnsi="Arial" w:cs="Arial"/>
          <w:sz w:val="20"/>
          <w:szCs w:val="20"/>
          <w:lang w:val="en-US"/>
        </w:rPr>
        <w:t>O</w:t>
      </w:r>
      <w:r w:rsidRPr="0054673B">
        <w:rPr>
          <w:rFonts w:ascii="Arial" w:hAnsi="Arial" w:cs="Arial"/>
          <w:sz w:val="20"/>
          <w:szCs w:val="20"/>
          <w:vertAlign w:val="subscript"/>
          <w:lang w:val="en-US"/>
        </w:rPr>
        <w:t>2</w:t>
      </w:r>
      <w:r w:rsidRPr="00F20205">
        <w:rPr>
          <w:rFonts w:ascii="Arial" w:hAnsi="Arial" w:cs="Arial"/>
          <w:sz w:val="20"/>
          <w:szCs w:val="20"/>
          <w:lang w:val="en-US"/>
        </w:rPr>
        <w:t xml:space="preserve"> monohydrate of 1: 0.1, the oxidation degree of licorice meal was 63.77%. The resulting oxidation product contains 37.17% of extractive substances in a 1% NaOH solution, 26.57% of water-soluble organic substances, and 36.26% of residual meal per the organic mass of the oxidized meal</w:t>
      </w:r>
      <w:r>
        <w:rPr>
          <w:rFonts w:ascii="Arial" w:hAnsi="Arial" w:cs="Arial"/>
          <w:sz w:val="20"/>
          <w:szCs w:val="20"/>
          <w:lang w:val="en-US"/>
        </w:rPr>
        <w:t xml:space="preserve"> [</w:t>
      </w:r>
      <w:r w:rsidR="00254EF8">
        <w:rPr>
          <w:rFonts w:ascii="Arial" w:hAnsi="Arial" w:cs="Arial"/>
          <w:sz w:val="20"/>
          <w:szCs w:val="20"/>
          <w:lang w:val="en-US"/>
        </w:rPr>
        <w:t>8</w:t>
      </w:r>
      <w:r>
        <w:rPr>
          <w:rFonts w:ascii="Arial" w:hAnsi="Arial" w:cs="Arial"/>
          <w:sz w:val="20"/>
          <w:szCs w:val="20"/>
          <w:lang w:val="en-US"/>
        </w:rPr>
        <w:t>-</w:t>
      </w:r>
      <w:r w:rsidR="00254EF8">
        <w:rPr>
          <w:rFonts w:ascii="Arial" w:hAnsi="Arial" w:cs="Arial"/>
          <w:sz w:val="20"/>
          <w:szCs w:val="20"/>
          <w:lang w:val="en-US"/>
        </w:rPr>
        <w:t>10</w:t>
      </w:r>
      <w:r>
        <w:rPr>
          <w:rFonts w:ascii="Arial" w:hAnsi="Arial" w:cs="Arial"/>
          <w:sz w:val="20"/>
          <w:szCs w:val="20"/>
          <w:lang w:val="en-US"/>
        </w:rPr>
        <w:t>]</w:t>
      </w:r>
      <w:r w:rsidRPr="00F20205">
        <w:rPr>
          <w:rFonts w:ascii="Arial" w:hAnsi="Arial" w:cs="Arial"/>
          <w:sz w:val="20"/>
          <w:szCs w:val="20"/>
          <w:lang w:val="en-US"/>
        </w:rPr>
        <w:t>.</w:t>
      </w:r>
    </w:p>
    <w:p w14:paraId="43F33FDE" w14:textId="252EB8FA"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Further increase in the norm, hydrogen peroxide concentration, process temperature, and time did not lead to an increase in the yield of extractive substances. The reason for this is that the resulting extractive substances cover the surface of the licorice meal particle and do not allow the oxidizer to interact with the meal. Under such conditions, increasing the concentration of hydrogen peroxide or temperature leads to the oxidation of extractive substances and meal to carbon dioxide and increased oxidizer loss.</w:t>
      </w:r>
    </w:p>
    <w:p w14:paraId="0C7B284A" w14:textId="2B267DE4" w:rsidR="00F20205" w:rsidRDefault="00F20205" w:rsidP="00197D23">
      <w:pPr>
        <w:spacing w:after="0" w:line="240" w:lineRule="auto"/>
        <w:jc w:val="both"/>
        <w:rPr>
          <w:rFonts w:ascii="Arial" w:hAnsi="Arial" w:cs="Arial"/>
          <w:sz w:val="20"/>
          <w:szCs w:val="20"/>
          <w:lang w:val="en-US"/>
        </w:rPr>
      </w:pPr>
      <w:r w:rsidRPr="00F20205">
        <w:rPr>
          <w:rFonts w:ascii="Arial" w:hAnsi="Arial" w:cs="Arial"/>
          <w:sz w:val="20"/>
          <w:szCs w:val="20"/>
          <w:lang w:val="en-US"/>
        </w:rPr>
        <w:t>Therefore, in order to more fully convert the organic part of the initial meal into humic acids and extractive substances, to obtain liquid complex fertilizers, plant growth and development stimulants, and soil ameliorants based on them, the process of stepwise oxidation of licorice meal was investigated.</w:t>
      </w:r>
    </w:p>
    <w:p w14:paraId="72B27757" w14:textId="7562079F" w:rsidR="001A55C5" w:rsidRDefault="00F20205" w:rsidP="00197D23">
      <w:pPr>
        <w:spacing w:after="0" w:line="240" w:lineRule="auto"/>
        <w:jc w:val="both"/>
        <w:rPr>
          <w:rFonts w:ascii="Arial" w:hAnsi="Arial" w:cs="Arial"/>
          <w:sz w:val="20"/>
          <w:szCs w:val="20"/>
          <w:lang w:val="uz-Cyrl-UZ"/>
        </w:rPr>
      </w:pPr>
      <w:r w:rsidRPr="00F20205">
        <w:rPr>
          <w:rFonts w:ascii="Arial" w:hAnsi="Arial" w:cs="Arial"/>
          <w:sz w:val="20"/>
          <w:szCs w:val="20"/>
          <w:lang w:val="en-US"/>
        </w:rPr>
        <w:t>Licorice root meal was used as the initial raw material, which was dried to air-dry state, then ground to a particle size of 0.25 mm. After drying and grinding, an average representative sample of more than 10 kg of meal was formed for analysis and research, from which weighed samples were taken to determine moisture content, ash content, extractive substances with water and alkaline solution. The obtained results of the initial meal analysis are presented in Table 1.</w:t>
      </w:r>
    </w:p>
    <w:p w14:paraId="4CCB462A" w14:textId="2D4F8636" w:rsidR="00F20205" w:rsidRDefault="00F20205" w:rsidP="00197D23">
      <w:pPr>
        <w:spacing w:after="0" w:line="240" w:lineRule="auto"/>
        <w:jc w:val="both"/>
        <w:rPr>
          <w:rFonts w:ascii="Arial" w:hAnsi="Arial" w:cs="Arial"/>
          <w:sz w:val="20"/>
          <w:szCs w:val="20"/>
          <w:lang w:val="uz-Cyrl-UZ"/>
        </w:rPr>
      </w:pPr>
    </w:p>
    <w:p w14:paraId="5EDC8DFF" w14:textId="70C5054D" w:rsidR="00F20205" w:rsidRDefault="00F20205" w:rsidP="00197D23">
      <w:pPr>
        <w:spacing w:after="0" w:line="240" w:lineRule="auto"/>
        <w:jc w:val="both"/>
        <w:rPr>
          <w:rFonts w:ascii="Arial" w:hAnsi="Arial" w:cs="Arial"/>
          <w:sz w:val="20"/>
          <w:szCs w:val="20"/>
          <w:lang w:val="uz-Cyrl-UZ"/>
        </w:rPr>
      </w:pPr>
      <w:r w:rsidRPr="00F20205">
        <w:rPr>
          <w:rFonts w:ascii="Arial" w:hAnsi="Arial" w:cs="Arial"/>
          <w:b/>
          <w:bCs/>
          <w:sz w:val="20"/>
          <w:szCs w:val="20"/>
          <w:lang w:val="en-US"/>
        </w:rPr>
        <w:t>T</w:t>
      </w:r>
      <w:r w:rsidRPr="00F20205">
        <w:rPr>
          <w:rFonts w:ascii="Arial" w:hAnsi="Arial" w:cs="Arial"/>
          <w:b/>
          <w:bCs/>
          <w:sz w:val="20"/>
          <w:szCs w:val="20"/>
          <w:lang w:val="uz-Cyrl-UZ"/>
        </w:rPr>
        <w:t>able 1.</w:t>
      </w:r>
      <w:r w:rsidRPr="00F20205">
        <w:rPr>
          <w:rFonts w:ascii="Arial" w:hAnsi="Arial" w:cs="Arial"/>
          <w:sz w:val="20"/>
          <w:szCs w:val="20"/>
          <w:lang w:val="uz-Cyrl-UZ"/>
        </w:rPr>
        <w:t xml:space="preserve"> </w:t>
      </w:r>
      <w:r w:rsidRPr="00006102">
        <w:rPr>
          <w:rFonts w:ascii="Arial" w:hAnsi="Arial" w:cs="Arial"/>
          <w:b/>
          <w:bCs/>
          <w:sz w:val="20"/>
          <w:szCs w:val="20"/>
          <w:lang w:val="uz-Cyrl-UZ"/>
        </w:rPr>
        <w:t>Chemical composition of the initial licorice root meal</w:t>
      </w:r>
    </w:p>
    <w:p w14:paraId="5169551B" w14:textId="77777777" w:rsidR="00F20205" w:rsidRPr="00F20205" w:rsidRDefault="00F20205" w:rsidP="00197D23">
      <w:pPr>
        <w:spacing w:after="0" w:line="240" w:lineRule="auto"/>
        <w:jc w:val="both"/>
        <w:rPr>
          <w:rFonts w:ascii="Arial" w:hAnsi="Arial" w:cs="Arial"/>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212"/>
        <w:gridCol w:w="1958"/>
        <w:gridCol w:w="1757"/>
        <w:gridCol w:w="1574"/>
      </w:tblGrid>
      <w:tr w:rsidR="00CC2AFA" w:rsidRPr="00CC2AFA" w14:paraId="6BB763C1" w14:textId="77777777" w:rsidTr="00731287">
        <w:trPr>
          <w:trHeight w:val="1413"/>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21593CE9" w14:textId="12CE38F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Moisture,</w:t>
            </w:r>
          </w:p>
          <w:p w14:paraId="77827A87"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212" w:type="dxa"/>
            <w:tcBorders>
              <w:top w:val="single" w:sz="4" w:space="0" w:color="auto"/>
              <w:left w:val="single" w:sz="4" w:space="0" w:color="auto"/>
              <w:bottom w:val="single" w:sz="4" w:space="0" w:color="auto"/>
              <w:right w:val="single" w:sz="4" w:space="0" w:color="auto"/>
            </w:tcBorders>
            <w:vAlign w:val="center"/>
            <w:hideMark/>
          </w:tcPr>
          <w:p w14:paraId="70D36030" w14:textId="77777777" w:rsidR="00CC2AFA"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Ash content,</w:t>
            </w:r>
          </w:p>
          <w:p w14:paraId="11F05859" w14:textId="02AE392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2AD640F0"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The content of extractive substances extracted by a 1% NaOH solution,</w:t>
            </w:r>
          </w:p>
          <w:p w14:paraId="4C7A027B" w14:textId="08DD3F68" w:rsidR="00F20205" w:rsidRPr="00006102" w:rsidRDefault="00F20205"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1944D0B" w14:textId="77777777" w:rsidR="00CC2AFA" w:rsidRPr="00006102" w:rsidRDefault="00CC2AFA" w:rsidP="00CC2AFA">
            <w:pPr>
              <w:spacing w:after="0" w:line="240" w:lineRule="auto"/>
              <w:jc w:val="center"/>
              <w:rPr>
                <w:rFonts w:ascii="Arial" w:hAnsi="Arial" w:cs="Arial"/>
                <w:color w:val="000000"/>
                <w:sz w:val="20"/>
                <w:szCs w:val="20"/>
                <w:lang w:val="en-US"/>
              </w:rPr>
            </w:pPr>
            <w:r w:rsidRPr="00006102">
              <w:rPr>
                <w:rFonts w:ascii="Arial" w:hAnsi="Arial" w:cs="Arial"/>
                <w:color w:val="000000"/>
                <w:sz w:val="20"/>
                <w:szCs w:val="20"/>
                <w:lang w:val="en-US"/>
              </w:rPr>
              <w:t>Content of extractive substances extracted by water,</w:t>
            </w:r>
          </w:p>
          <w:p w14:paraId="7FBE12B4" w14:textId="1BB172F8"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790084E" w14:textId="77777777" w:rsidR="00CC2AFA" w:rsidRPr="00006102" w:rsidRDefault="00CC2AFA" w:rsidP="00CC2AFA">
            <w:pPr>
              <w:pStyle w:val="leading-8"/>
              <w:spacing w:after="0" w:afterAutospacing="0"/>
              <w:jc w:val="center"/>
              <w:rPr>
                <w:rFonts w:ascii="Arial" w:hAnsi="Arial" w:cs="Arial"/>
                <w:sz w:val="20"/>
                <w:szCs w:val="20"/>
              </w:rPr>
            </w:pPr>
            <w:r w:rsidRPr="00006102">
              <w:rPr>
                <w:rFonts w:ascii="Arial" w:hAnsi="Arial" w:cs="Arial"/>
                <w:sz w:val="20"/>
                <w:szCs w:val="20"/>
              </w:rPr>
              <w:t>Insoluble organic,</w:t>
            </w:r>
          </w:p>
          <w:p w14:paraId="7544CE9D" w14:textId="77777777"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w:t>
            </w:r>
          </w:p>
        </w:tc>
      </w:tr>
      <w:tr w:rsidR="00CC2AFA" w:rsidRPr="00CC2AFA" w14:paraId="27F4AE07" w14:textId="77777777" w:rsidTr="00CC2AFA">
        <w:trPr>
          <w:trHeight w:val="259"/>
          <w:jc w:val="center"/>
        </w:trPr>
        <w:tc>
          <w:tcPr>
            <w:tcW w:w="1357" w:type="dxa"/>
            <w:tcBorders>
              <w:top w:val="single" w:sz="4" w:space="0" w:color="auto"/>
              <w:left w:val="single" w:sz="4" w:space="0" w:color="auto"/>
              <w:bottom w:val="single" w:sz="4" w:space="0" w:color="auto"/>
              <w:right w:val="single" w:sz="4" w:space="0" w:color="auto"/>
            </w:tcBorders>
            <w:vAlign w:val="center"/>
            <w:hideMark/>
          </w:tcPr>
          <w:p w14:paraId="757AD3BA" w14:textId="59A620E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lang w:val="en-US"/>
              </w:rPr>
              <w:t>.</w:t>
            </w:r>
            <w:r w:rsidRPr="00006102">
              <w:rPr>
                <w:rFonts w:ascii="Arial" w:hAnsi="Arial" w:cs="Arial"/>
                <w:color w:val="000000"/>
                <w:sz w:val="20"/>
                <w:szCs w:val="20"/>
              </w:rPr>
              <w:t>41</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4198714" w14:textId="7B2AE00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4</w:t>
            </w:r>
            <w:r w:rsidR="008E7E48" w:rsidRPr="00006102">
              <w:rPr>
                <w:rFonts w:ascii="Arial" w:hAnsi="Arial" w:cs="Arial"/>
                <w:color w:val="000000"/>
                <w:sz w:val="20"/>
                <w:szCs w:val="20"/>
              </w:rPr>
              <w:t>.</w:t>
            </w:r>
            <w:r w:rsidRPr="00006102">
              <w:rPr>
                <w:rFonts w:ascii="Arial" w:hAnsi="Arial" w:cs="Arial"/>
                <w:color w:val="000000"/>
                <w:sz w:val="20"/>
                <w:szCs w:val="20"/>
              </w:rPr>
              <w:t>66</w:t>
            </w:r>
          </w:p>
        </w:tc>
        <w:tc>
          <w:tcPr>
            <w:tcW w:w="1958" w:type="dxa"/>
            <w:tcBorders>
              <w:top w:val="single" w:sz="4" w:space="0" w:color="auto"/>
              <w:left w:val="single" w:sz="4" w:space="0" w:color="auto"/>
              <w:bottom w:val="single" w:sz="4" w:space="0" w:color="auto"/>
              <w:right w:val="single" w:sz="4" w:space="0" w:color="auto"/>
            </w:tcBorders>
            <w:vAlign w:val="center"/>
            <w:hideMark/>
          </w:tcPr>
          <w:p w14:paraId="625FAB28" w14:textId="721839B5"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5</w:t>
            </w:r>
            <w:r w:rsidR="008E7E48" w:rsidRPr="00006102">
              <w:rPr>
                <w:rFonts w:ascii="Arial" w:hAnsi="Arial" w:cs="Arial"/>
                <w:color w:val="000000"/>
                <w:sz w:val="20"/>
                <w:szCs w:val="20"/>
              </w:rPr>
              <w:t>.</w:t>
            </w:r>
            <w:r w:rsidRPr="00006102">
              <w:rPr>
                <w:rFonts w:ascii="Arial" w:hAnsi="Arial" w:cs="Arial"/>
                <w:color w:val="000000"/>
                <w:sz w:val="20"/>
                <w:szCs w:val="20"/>
              </w:rPr>
              <w:t>87</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B3613C6" w14:textId="680054C9"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15</w:t>
            </w:r>
            <w:r w:rsidR="008E7E48" w:rsidRPr="00006102">
              <w:rPr>
                <w:rFonts w:ascii="Arial" w:hAnsi="Arial" w:cs="Arial"/>
                <w:color w:val="000000"/>
                <w:sz w:val="20"/>
                <w:szCs w:val="20"/>
              </w:rPr>
              <w:t>.</w:t>
            </w:r>
            <w:r w:rsidRPr="00006102">
              <w:rPr>
                <w:rFonts w:ascii="Arial" w:hAnsi="Arial" w:cs="Arial"/>
                <w:color w:val="000000"/>
                <w:sz w:val="20"/>
                <w:szCs w:val="20"/>
              </w:rPr>
              <w:t>78</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4A1382C" w14:textId="7001D182" w:rsidR="00F20205" w:rsidRPr="00006102" w:rsidRDefault="00F20205" w:rsidP="00CC2AFA">
            <w:pPr>
              <w:spacing w:after="0" w:line="240" w:lineRule="auto"/>
              <w:jc w:val="center"/>
              <w:rPr>
                <w:rFonts w:ascii="Arial" w:hAnsi="Arial" w:cs="Arial"/>
                <w:color w:val="000000"/>
                <w:sz w:val="20"/>
                <w:szCs w:val="20"/>
              </w:rPr>
            </w:pPr>
            <w:r w:rsidRPr="00006102">
              <w:rPr>
                <w:rFonts w:ascii="Arial" w:hAnsi="Arial" w:cs="Arial"/>
                <w:color w:val="000000"/>
                <w:sz w:val="20"/>
                <w:szCs w:val="20"/>
              </w:rPr>
              <w:t>68</w:t>
            </w:r>
            <w:r w:rsidR="008E7E48" w:rsidRPr="00006102">
              <w:rPr>
                <w:rFonts w:ascii="Arial" w:hAnsi="Arial" w:cs="Arial"/>
                <w:color w:val="000000"/>
                <w:sz w:val="20"/>
                <w:szCs w:val="20"/>
              </w:rPr>
              <w:t>.</w:t>
            </w:r>
            <w:r w:rsidRPr="00006102">
              <w:rPr>
                <w:rFonts w:ascii="Arial" w:hAnsi="Arial" w:cs="Arial"/>
                <w:color w:val="000000"/>
                <w:sz w:val="20"/>
                <w:szCs w:val="20"/>
              </w:rPr>
              <w:t>28</w:t>
            </w:r>
          </w:p>
        </w:tc>
      </w:tr>
    </w:tbl>
    <w:p w14:paraId="6E5995EC" w14:textId="77777777" w:rsidR="00006102" w:rsidRDefault="00006102" w:rsidP="00197D23">
      <w:pPr>
        <w:spacing w:after="0" w:line="240" w:lineRule="auto"/>
        <w:jc w:val="both"/>
        <w:rPr>
          <w:rFonts w:ascii="Arial" w:hAnsi="Arial" w:cs="Arial"/>
          <w:sz w:val="20"/>
          <w:szCs w:val="20"/>
          <w:lang w:val="uz-Cyrl-UZ"/>
        </w:rPr>
      </w:pPr>
    </w:p>
    <w:p w14:paraId="2054A869" w14:textId="795288DE" w:rsidR="00F20205" w:rsidRPr="00CC2AFA" w:rsidRDefault="00CC2AFA" w:rsidP="00197D23">
      <w:pPr>
        <w:spacing w:after="0" w:line="240" w:lineRule="auto"/>
        <w:jc w:val="both"/>
        <w:rPr>
          <w:rFonts w:ascii="Arial" w:hAnsi="Arial" w:cs="Arial"/>
          <w:sz w:val="20"/>
          <w:szCs w:val="20"/>
          <w:lang w:val="uz-Cyrl-UZ"/>
        </w:rPr>
      </w:pPr>
      <w:r w:rsidRPr="00CC2AFA">
        <w:rPr>
          <w:rFonts w:ascii="Arial" w:hAnsi="Arial" w:cs="Arial"/>
          <w:sz w:val="20"/>
          <w:szCs w:val="20"/>
          <w:lang w:val="uz-Cyrl-UZ"/>
        </w:rPr>
        <w:t>Table 2 presents the results of mass spectrometric analysis (ICP-MS) of licorice meal ash. The table demonstrates that licorice meal contains a wide range of microelements essential for plant growth and development.</w:t>
      </w:r>
    </w:p>
    <w:p w14:paraId="17D2A58B" w14:textId="516EE03A" w:rsidR="00CC2AFA" w:rsidRDefault="00CC2AFA" w:rsidP="00197D23">
      <w:pPr>
        <w:spacing w:after="0" w:line="240" w:lineRule="auto"/>
        <w:jc w:val="both"/>
        <w:rPr>
          <w:rFonts w:ascii="Arial" w:hAnsi="Arial" w:cs="Arial"/>
          <w:sz w:val="20"/>
          <w:szCs w:val="20"/>
          <w:lang w:val="uz-Cyrl-UZ"/>
        </w:rPr>
      </w:pPr>
    </w:p>
    <w:p w14:paraId="259D00F1" w14:textId="766AC3A6" w:rsidR="00CC2AFA" w:rsidRDefault="00CC2AFA" w:rsidP="00197D23">
      <w:pPr>
        <w:spacing w:after="0" w:line="240" w:lineRule="auto"/>
        <w:jc w:val="both"/>
        <w:rPr>
          <w:rFonts w:ascii="Arial" w:hAnsi="Arial" w:cs="Arial"/>
          <w:sz w:val="20"/>
          <w:szCs w:val="20"/>
          <w:lang w:val="uz-Cyrl-UZ"/>
        </w:rPr>
      </w:pPr>
      <w:r w:rsidRPr="00CC2AFA">
        <w:rPr>
          <w:rFonts w:ascii="Arial" w:hAnsi="Arial" w:cs="Arial"/>
          <w:b/>
          <w:bCs/>
          <w:sz w:val="20"/>
          <w:szCs w:val="20"/>
          <w:lang w:val="en-US"/>
        </w:rPr>
        <w:t>T</w:t>
      </w:r>
      <w:r w:rsidRPr="00CC2AFA">
        <w:rPr>
          <w:rFonts w:ascii="Arial" w:hAnsi="Arial" w:cs="Arial"/>
          <w:b/>
          <w:bCs/>
          <w:sz w:val="20"/>
          <w:szCs w:val="20"/>
          <w:lang w:val="uz-Cyrl-UZ"/>
        </w:rPr>
        <w:t xml:space="preserve">able </w:t>
      </w:r>
      <w:r w:rsidR="00731287">
        <w:rPr>
          <w:rFonts w:ascii="Arial" w:hAnsi="Arial" w:cs="Arial"/>
          <w:b/>
          <w:bCs/>
          <w:sz w:val="20"/>
          <w:szCs w:val="20"/>
          <w:lang w:val="en-US"/>
        </w:rPr>
        <w:t>2</w:t>
      </w:r>
      <w:r w:rsidRPr="00CC2AFA">
        <w:rPr>
          <w:rFonts w:ascii="Arial" w:hAnsi="Arial" w:cs="Arial"/>
          <w:b/>
          <w:bCs/>
          <w:sz w:val="20"/>
          <w:szCs w:val="20"/>
          <w:lang w:val="uz-Cyrl-UZ"/>
        </w:rPr>
        <w:t>.</w:t>
      </w:r>
      <w:r w:rsidRPr="00CC2AFA">
        <w:rPr>
          <w:rFonts w:ascii="Arial" w:hAnsi="Arial" w:cs="Arial"/>
          <w:b/>
          <w:bCs/>
          <w:sz w:val="20"/>
          <w:szCs w:val="20"/>
          <w:lang w:val="en-US"/>
        </w:rPr>
        <w:t xml:space="preserve"> </w:t>
      </w:r>
      <w:r w:rsidRPr="00006102">
        <w:rPr>
          <w:rFonts w:ascii="Arial" w:hAnsi="Arial" w:cs="Arial"/>
          <w:b/>
          <w:bCs/>
          <w:sz w:val="20"/>
          <w:szCs w:val="20"/>
          <w:lang w:val="uz-Cyrl-UZ"/>
        </w:rPr>
        <w:t>Results of mass spectrometric analysis of licorice meal ash</w:t>
      </w:r>
    </w:p>
    <w:p w14:paraId="6A790FB4" w14:textId="415C6134" w:rsidR="00CC2AFA" w:rsidRDefault="00CC2AFA" w:rsidP="00197D23">
      <w:pPr>
        <w:spacing w:after="0" w:line="240" w:lineRule="auto"/>
        <w:jc w:val="both"/>
        <w:rPr>
          <w:rFonts w:ascii="Arial" w:hAnsi="Arial" w:cs="Arial"/>
          <w:lang w:val="uz-Cyrl-UZ"/>
        </w:rPr>
      </w:pP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848"/>
        <w:gridCol w:w="707"/>
        <w:gridCol w:w="849"/>
        <w:gridCol w:w="848"/>
        <w:gridCol w:w="849"/>
        <w:gridCol w:w="706"/>
        <w:gridCol w:w="849"/>
        <w:gridCol w:w="848"/>
        <w:gridCol w:w="712"/>
      </w:tblGrid>
      <w:tr w:rsidR="00CC2AFA" w:rsidRPr="006C56E6" w14:paraId="75DC1315" w14:textId="77777777" w:rsidTr="00E51B86">
        <w:trPr>
          <w:trHeight w:val="88"/>
          <w:jc w:val="center"/>
        </w:trPr>
        <w:tc>
          <w:tcPr>
            <w:tcW w:w="7928" w:type="dxa"/>
            <w:gridSpan w:val="10"/>
            <w:vAlign w:val="center"/>
          </w:tcPr>
          <w:p w14:paraId="0B5FD0DB" w14:textId="42577F0C" w:rsidR="00CC2AFA" w:rsidRPr="00006102" w:rsidRDefault="00731287" w:rsidP="00731287">
            <w:pPr>
              <w:spacing w:after="0"/>
              <w:jc w:val="center"/>
              <w:rPr>
                <w:rFonts w:ascii="Arial" w:hAnsi="Arial" w:cs="Arial"/>
                <w:color w:val="FF0000"/>
                <w:sz w:val="20"/>
                <w:szCs w:val="20"/>
                <w:lang w:val="en-US"/>
              </w:rPr>
            </w:pPr>
            <w:r w:rsidRPr="00006102">
              <w:rPr>
                <w:rFonts w:ascii="Arial" w:hAnsi="Arial" w:cs="Arial"/>
                <w:color w:val="000000" w:themeColor="text1"/>
                <w:sz w:val="20"/>
                <w:szCs w:val="20"/>
                <w:lang w:val="en-US"/>
              </w:rPr>
              <w:t>Name and content of elements, in g/t</w:t>
            </w:r>
          </w:p>
        </w:tc>
      </w:tr>
      <w:tr w:rsidR="00731287" w:rsidRPr="000256A9" w14:paraId="51BCA02D" w14:textId="77777777" w:rsidTr="00E51B86">
        <w:trPr>
          <w:trHeight w:val="220"/>
          <w:jc w:val="center"/>
        </w:trPr>
        <w:tc>
          <w:tcPr>
            <w:tcW w:w="712" w:type="dxa"/>
            <w:vAlign w:val="center"/>
          </w:tcPr>
          <w:p w14:paraId="16D50F4F"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Li</w:t>
            </w:r>
          </w:p>
          <w:p w14:paraId="06B8F4C9" w14:textId="77777777"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59</w:t>
            </w:r>
          </w:p>
        </w:tc>
        <w:tc>
          <w:tcPr>
            <w:tcW w:w="848" w:type="dxa"/>
            <w:vAlign w:val="center"/>
          </w:tcPr>
          <w:p w14:paraId="0093878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Be</w:t>
            </w:r>
          </w:p>
          <w:p w14:paraId="36C23A7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1,</w:t>
            </w:r>
            <w:r w:rsidRPr="00006102">
              <w:rPr>
                <w:rFonts w:ascii="Arial" w:hAnsi="Arial" w:cs="Arial"/>
                <w:color w:val="000000" w:themeColor="text1"/>
                <w:kern w:val="24"/>
                <w:sz w:val="20"/>
                <w:szCs w:val="20"/>
                <w:lang w:val="uz-Cyrl-UZ"/>
              </w:rPr>
              <w:t>80</w:t>
            </w:r>
          </w:p>
        </w:tc>
        <w:tc>
          <w:tcPr>
            <w:tcW w:w="707" w:type="dxa"/>
            <w:vAlign w:val="center"/>
          </w:tcPr>
          <w:p w14:paraId="54493EC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B</w:t>
            </w:r>
          </w:p>
          <w:p w14:paraId="18F9ED93"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16</w:t>
            </w:r>
          </w:p>
        </w:tc>
        <w:tc>
          <w:tcPr>
            <w:tcW w:w="849" w:type="dxa"/>
            <w:vAlign w:val="center"/>
          </w:tcPr>
          <w:p w14:paraId="471BEA5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Na</w:t>
            </w:r>
          </w:p>
          <w:p w14:paraId="14FA899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12000</w:t>
            </w:r>
          </w:p>
        </w:tc>
        <w:tc>
          <w:tcPr>
            <w:tcW w:w="848" w:type="dxa"/>
            <w:vAlign w:val="center"/>
          </w:tcPr>
          <w:p w14:paraId="6A7E1CB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Mg</w:t>
            </w:r>
          </w:p>
          <w:p w14:paraId="032123D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14000</w:t>
            </w:r>
          </w:p>
        </w:tc>
        <w:tc>
          <w:tcPr>
            <w:tcW w:w="849" w:type="dxa"/>
            <w:vAlign w:val="center"/>
          </w:tcPr>
          <w:p w14:paraId="296833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Al</w:t>
            </w:r>
          </w:p>
          <w:p w14:paraId="1D7CC0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80000</w:t>
            </w:r>
          </w:p>
        </w:tc>
        <w:tc>
          <w:tcPr>
            <w:tcW w:w="706" w:type="dxa"/>
            <w:vAlign w:val="center"/>
          </w:tcPr>
          <w:p w14:paraId="55E7CE8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P</w:t>
            </w:r>
          </w:p>
          <w:p w14:paraId="38EC1B1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770</w:t>
            </w:r>
          </w:p>
        </w:tc>
        <w:tc>
          <w:tcPr>
            <w:tcW w:w="849" w:type="dxa"/>
            <w:vAlign w:val="center"/>
          </w:tcPr>
          <w:p w14:paraId="54D824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K</w:t>
            </w:r>
          </w:p>
          <w:p w14:paraId="03052E6A"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21000</w:t>
            </w:r>
          </w:p>
        </w:tc>
        <w:tc>
          <w:tcPr>
            <w:tcW w:w="848" w:type="dxa"/>
            <w:vAlign w:val="center"/>
          </w:tcPr>
          <w:p w14:paraId="78D2593E"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Ca</w:t>
            </w:r>
          </w:p>
          <w:p w14:paraId="38B69D5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65000</w:t>
            </w:r>
          </w:p>
        </w:tc>
        <w:tc>
          <w:tcPr>
            <w:tcW w:w="707" w:type="dxa"/>
            <w:vAlign w:val="center"/>
          </w:tcPr>
          <w:p w14:paraId="50BE8F62"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Cr</w:t>
            </w:r>
          </w:p>
          <w:p w14:paraId="398F83B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lastRenderedPageBreak/>
              <w:t>55</w:t>
            </w:r>
          </w:p>
        </w:tc>
      </w:tr>
      <w:tr w:rsidR="000256A9" w:rsidRPr="000256A9" w14:paraId="74FA6FBD" w14:textId="77777777" w:rsidTr="00E51B86">
        <w:trPr>
          <w:trHeight w:val="209"/>
          <w:jc w:val="center"/>
        </w:trPr>
        <w:tc>
          <w:tcPr>
            <w:tcW w:w="712" w:type="dxa"/>
            <w:vAlign w:val="center"/>
          </w:tcPr>
          <w:p w14:paraId="1A241E6E" w14:textId="77777777" w:rsidR="00731287"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lastRenderedPageBreak/>
              <w:t>Mn</w:t>
            </w:r>
          </w:p>
          <w:p w14:paraId="2C40557A" w14:textId="3363E3BA" w:rsidR="00CC2AFA" w:rsidRPr="00006102" w:rsidRDefault="00CC2AFA" w:rsidP="00731287">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1200</w:t>
            </w:r>
          </w:p>
        </w:tc>
        <w:tc>
          <w:tcPr>
            <w:tcW w:w="848" w:type="dxa"/>
            <w:vAlign w:val="center"/>
          </w:tcPr>
          <w:p w14:paraId="3B1BF8BF"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Fe</w:t>
            </w:r>
          </w:p>
          <w:p w14:paraId="3B227F8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34000</w:t>
            </w:r>
          </w:p>
        </w:tc>
        <w:tc>
          <w:tcPr>
            <w:tcW w:w="707" w:type="dxa"/>
            <w:vAlign w:val="center"/>
          </w:tcPr>
          <w:p w14:paraId="3583CE4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Co</w:t>
            </w:r>
          </w:p>
          <w:p w14:paraId="1C8CC73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16</w:t>
            </w:r>
          </w:p>
        </w:tc>
        <w:tc>
          <w:tcPr>
            <w:tcW w:w="849" w:type="dxa"/>
            <w:vAlign w:val="center"/>
          </w:tcPr>
          <w:p w14:paraId="5FC371E1"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Ni</w:t>
            </w:r>
          </w:p>
          <w:p w14:paraId="67F4A9F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40</w:t>
            </w:r>
          </w:p>
        </w:tc>
        <w:tc>
          <w:tcPr>
            <w:tcW w:w="848" w:type="dxa"/>
            <w:vAlign w:val="center"/>
          </w:tcPr>
          <w:p w14:paraId="302951C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Cu</w:t>
            </w:r>
          </w:p>
          <w:p w14:paraId="3C333275"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75</w:t>
            </w:r>
          </w:p>
        </w:tc>
        <w:tc>
          <w:tcPr>
            <w:tcW w:w="849" w:type="dxa"/>
            <w:vAlign w:val="center"/>
          </w:tcPr>
          <w:p w14:paraId="13239350"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Zn</w:t>
            </w:r>
          </w:p>
          <w:p w14:paraId="56D7319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100</w:t>
            </w:r>
          </w:p>
        </w:tc>
        <w:tc>
          <w:tcPr>
            <w:tcW w:w="706" w:type="dxa"/>
            <w:vAlign w:val="center"/>
          </w:tcPr>
          <w:p w14:paraId="18972DCD"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Mo</w:t>
            </w:r>
          </w:p>
          <w:p w14:paraId="7AC4DC2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3,30</w:t>
            </w:r>
          </w:p>
        </w:tc>
        <w:tc>
          <w:tcPr>
            <w:tcW w:w="849" w:type="dxa"/>
            <w:vAlign w:val="center"/>
          </w:tcPr>
          <w:p w14:paraId="6D3F87DB"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Ag</w:t>
            </w:r>
          </w:p>
          <w:p w14:paraId="394BD0C6"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0</w:t>
            </w:r>
            <w:r w:rsidRPr="00006102">
              <w:rPr>
                <w:rFonts w:ascii="Arial" w:hAnsi="Arial" w:cs="Arial"/>
                <w:color w:val="000000" w:themeColor="text1"/>
                <w:kern w:val="24"/>
                <w:sz w:val="20"/>
                <w:szCs w:val="20"/>
                <w:lang w:val="en-GB"/>
              </w:rPr>
              <w:t>,</w:t>
            </w:r>
            <w:r w:rsidRPr="00006102">
              <w:rPr>
                <w:rFonts w:ascii="Arial" w:hAnsi="Arial" w:cs="Arial"/>
                <w:color w:val="000000" w:themeColor="text1"/>
                <w:kern w:val="24"/>
                <w:sz w:val="20"/>
                <w:szCs w:val="20"/>
                <w:lang w:val="uz-Cyrl-UZ"/>
              </w:rPr>
              <w:t>490</w:t>
            </w:r>
          </w:p>
        </w:tc>
        <w:tc>
          <w:tcPr>
            <w:tcW w:w="848" w:type="dxa"/>
            <w:vAlign w:val="center"/>
          </w:tcPr>
          <w:p w14:paraId="2C950B48"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Ba</w:t>
            </w:r>
          </w:p>
          <w:p w14:paraId="6CDE8A57"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uz-Cyrl-UZ"/>
              </w:rPr>
              <w:t>440</w:t>
            </w:r>
          </w:p>
        </w:tc>
        <w:tc>
          <w:tcPr>
            <w:tcW w:w="707" w:type="dxa"/>
            <w:vAlign w:val="center"/>
          </w:tcPr>
          <w:p w14:paraId="306E2CDC"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lang w:val="en-US"/>
              </w:rPr>
              <w:t>Ti</w:t>
            </w:r>
          </w:p>
          <w:p w14:paraId="0DBBB424" w14:textId="77777777" w:rsidR="00CC2AFA" w:rsidRPr="00006102" w:rsidRDefault="00CC2AFA" w:rsidP="0054673B">
            <w:pPr>
              <w:jc w:val="center"/>
              <w:rPr>
                <w:rFonts w:ascii="Arial" w:hAnsi="Arial" w:cs="Arial"/>
                <w:color w:val="000000" w:themeColor="text1"/>
                <w:sz w:val="20"/>
                <w:szCs w:val="20"/>
              </w:rPr>
            </w:pPr>
            <w:r w:rsidRPr="00006102">
              <w:rPr>
                <w:rFonts w:ascii="Arial" w:hAnsi="Arial" w:cs="Arial"/>
                <w:color w:val="000000" w:themeColor="text1"/>
                <w:kern w:val="24"/>
                <w:sz w:val="20"/>
                <w:szCs w:val="20"/>
              </w:rPr>
              <w:t>3600</w:t>
            </w:r>
          </w:p>
        </w:tc>
      </w:tr>
    </w:tbl>
    <w:p w14:paraId="07CDC4C1" w14:textId="77777777" w:rsidR="00006102" w:rsidRDefault="00006102" w:rsidP="000256A9">
      <w:pPr>
        <w:pStyle w:val="leading-8"/>
        <w:spacing w:before="0" w:beforeAutospacing="0" w:after="0" w:afterAutospacing="0"/>
        <w:jc w:val="both"/>
        <w:rPr>
          <w:rFonts w:ascii="Arial" w:hAnsi="Arial" w:cs="Arial"/>
          <w:sz w:val="20"/>
          <w:szCs w:val="20"/>
          <w:lang w:val="uz-Cyrl-UZ"/>
        </w:rPr>
      </w:pPr>
    </w:p>
    <w:p w14:paraId="1009E88D" w14:textId="2574AAEB" w:rsidR="00CC2AFA" w:rsidRPr="000256A9" w:rsidRDefault="00731287" w:rsidP="000256A9">
      <w:pPr>
        <w:pStyle w:val="leading-8"/>
        <w:spacing w:before="0" w:beforeAutospacing="0" w:after="0" w:afterAutospacing="0"/>
        <w:jc w:val="both"/>
        <w:rPr>
          <w:lang w:val="en-US"/>
        </w:rPr>
      </w:pPr>
      <w:r w:rsidRPr="000256A9">
        <w:rPr>
          <w:rFonts w:ascii="Arial" w:hAnsi="Arial" w:cs="Arial"/>
          <w:sz w:val="20"/>
          <w:szCs w:val="20"/>
          <w:lang w:val="uz-Cyrl-UZ"/>
        </w:rPr>
        <w:t xml:space="preserve">Stepwise oxidation of licorice meal was carried out under optimal conditions, </w:t>
      </w:r>
      <w:r w:rsidR="000256A9" w:rsidRPr="000256A9">
        <w:rPr>
          <w:rFonts w:ascii="Arial" w:hAnsi="Arial" w:cs="Arial"/>
          <w:sz w:val="20"/>
          <w:szCs w:val="20"/>
          <w:lang w:val="en-US"/>
        </w:rPr>
        <w:t>technical and economic</w:t>
      </w:r>
      <w:r w:rsidRPr="00731287">
        <w:rPr>
          <w:rFonts w:ascii="Arial" w:hAnsi="Arial" w:cs="Arial"/>
          <w:sz w:val="20"/>
          <w:szCs w:val="20"/>
          <w:lang w:val="uz-Cyrl-UZ"/>
        </w:rPr>
        <w:t xml:space="preserve">, in the following regime: hydrogen peroxide concentration 10%, oxidation temperature 60 </w:t>
      </w:r>
      <w:r w:rsidR="000256A9" w:rsidRPr="000256A9">
        <w:rPr>
          <w:rFonts w:ascii="Arial" w:hAnsi="Arial" w:cs="Arial"/>
          <w:sz w:val="20"/>
          <w:szCs w:val="20"/>
          <w:vertAlign w:val="superscript"/>
          <w:lang w:val="en-US"/>
        </w:rPr>
        <w:t>o</w:t>
      </w:r>
      <w:r w:rsidRPr="00731287">
        <w:rPr>
          <w:rFonts w:ascii="Arial" w:hAnsi="Arial" w:cs="Arial"/>
          <w:sz w:val="20"/>
          <w:szCs w:val="20"/>
          <w:lang w:val="uz-Cyrl-UZ"/>
        </w:rPr>
        <w:t xml:space="preserve">C, duration 2 hours, ratio of organic part of licorice meal to </w:t>
      </w:r>
      <w:r w:rsidRPr="009B7DBA">
        <w:rPr>
          <w:rFonts w:ascii="Arial" w:hAnsi="Arial" w:cs="Arial"/>
          <w:sz w:val="20"/>
          <w:szCs w:val="20"/>
          <w:lang w:val="uz-Cyrl-UZ"/>
        </w:rPr>
        <w:t>H</w:t>
      </w:r>
      <w:r w:rsidR="009B7DBA">
        <w:rPr>
          <w:rFonts w:ascii="Arial" w:hAnsi="Arial" w:cs="Arial"/>
          <w:sz w:val="20"/>
          <w:szCs w:val="20"/>
          <w:vertAlign w:val="subscript"/>
          <w:lang w:val="en-US"/>
        </w:rPr>
        <w:t>2</w:t>
      </w:r>
      <w:r w:rsidRPr="009B7DBA">
        <w:rPr>
          <w:rFonts w:ascii="Arial" w:hAnsi="Arial" w:cs="Arial"/>
          <w:sz w:val="20"/>
          <w:szCs w:val="20"/>
          <w:lang w:val="uz-Cyrl-UZ"/>
        </w:rPr>
        <w:t>O</w:t>
      </w:r>
      <w:r w:rsidR="009B7DBA">
        <w:rPr>
          <w:rFonts w:ascii="Arial" w:hAnsi="Arial" w:cs="Arial"/>
          <w:sz w:val="20"/>
          <w:szCs w:val="20"/>
          <w:vertAlign w:val="subscript"/>
          <w:lang w:val="en-US"/>
        </w:rPr>
        <w:t>2</w:t>
      </w:r>
      <w:r w:rsidRPr="00731287">
        <w:rPr>
          <w:rFonts w:ascii="Arial" w:hAnsi="Arial" w:cs="Arial"/>
          <w:sz w:val="20"/>
          <w:szCs w:val="20"/>
          <w:lang w:val="uz-Cyrl-UZ"/>
        </w:rPr>
        <w:t xml:space="preserve"> monohydrate 1: 0.1 </w:t>
      </w:r>
      <w:r w:rsidR="000256A9">
        <w:rPr>
          <w:rFonts w:ascii="Arial" w:hAnsi="Arial" w:cs="Arial"/>
          <w:sz w:val="20"/>
          <w:szCs w:val="20"/>
          <w:lang w:val="en-US"/>
        </w:rPr>
        <w:t>[</w:t>
      </w:r>
      <w:r w:rsidRPr="00731287">
        <w:rPr>
          <w:rFonts w:ascii="Arial" w:hAnsi="Arial" w:cs="Arial"/>
          <w:sz w:val="20"/>
          <w:szCs w:val="20"/>
          <w:lang w:val="uz-Cyrl-UZ"/>
        </w:rPr>
        <w:t>7-9</w:t>
      </w:r>
      <w:r w:rsidR="000256A9">
        <w:rPr>
          <w:rFonts w:ascii="Arial" w:hAnsi="Arial" w:cs="Arial"/>
          <w:sz w:val="20"/>
          <w:szCs w:val="20"/>
          <w:lang w:val="en-US"/>
        </w:rPr>
        <w:t>]</w:t>
      </w:r>
      <w:r w:rsidRPr="00731287">
        <w:rPr>
          <w:rFonts w:ascii="Arial" w:hAnsi="Arial" w:cs="Arial"/>
          <w:sz w:val="20"/>
          <w:szCs w:val="20"/>
          <w:lang w:val="uz-Cyrl-UZ"/>
        </w:rPr>
        <w:t>.  The experiments were conducted in a glass cylindrical reactor equipped with a thermostatic jacket and a stirrer. An oxidizer solution was poured into the reactor, the specified temperature was set, the mixer was turned on, and a sample of ground licorice meal was loaded. At the end of the process, the reaction mass was dried to air-dry state and its ash content, moisture content, organic matter, and the yield of extractive substances with a 1% sodium hydroxide solution were determined, and analyses were carried out according to the methods described in the works [10</w:t>
      </w:r>
      <w:r w:rsidR="00F93DB2">
        <w:rPr>
          <w:rFonts w:ascii="Arial" w:hAnsi="Arial" w:cs="Arial"/>
          <w:sz w:val="20"/>
          <w:szCs w:val="20"/>
          <w:lang w:val="en-US"/>
        </w:rPr>
        <w:t>-13</w:t>
      </w:r>
      <w:r w:rsidRPr="00731287">
        <w:rPr>
          <w:rFonts w:ascii="Arial" w:hAnsi="Arial" w:cs="Arial"/>
          <w:sz w:val="20"/>
          <w:szCs w:val="20"/>
          <w:lang w:val="uz-Cyrl-UZ"/>
        </w:rPr>
        <w:t>].</w:t>
      </w:r>
    </w:p>
    <w:p w14:paraId="488296AF" w14:textId="32ADAC32" w:rsidR="00731287" w:rsidRDefault="00731287" w:rsidP="000256A9">
      <w:pPr>
        <w:spacing w:after="0" w:line="240" w:lineRule="auto"/>
        <w:jc w:val="both"/>
        <w:rPr>
          <w:rFonts w:ascii="Arial" w:hAnsi="Arial" w:cs="Arial"/>
          <w:sz w:val="20"/>
          <w:szCs w:val="20"/>
          <w:lang w:val="uz-Cyrl-UZ"/>
        </w:rPr>
      </w:pPr>
      <w:r w:rsidRPr="00731287">
        <w:rPr>
          <w:rFonts w:ascii="Arial" w:hAnsi="Arial" w:cs="Arial"/>
          <w:sz w:val="20"/>
          <w:szCs w:val="20"/>
          <w:lang w:val="uz-Cyrl-UZ"/>
        </w:rPr>
        <w:t>The residual meal after the first oxidation and extraction of extractive substances under the same aforementioned conditions was subjected to repeated oxidation, and its composition was determined. The experimental results are presented in Table 3.</w:t>
      </w:r>
    </w:p>
    <w:p w14:paraId="4BB3D833" w14:textId="4D79F4CB" w:rsidR="00731287" w:rsidRDefault="00731287" w:rsidP="00197D23">
      <w:pPr>
        <w:spacing w:after="0" w:line="240" w:lineRule="auto"/>
        <w:jc w:val="both"/>
        <w:rPr>
          <w:rFonts w:ascii="Arial" w:hAnsi="Arial" w:cs="Arial"/>
          <w:sz w:val="20"/>
          <w:szCs w:val="20"/>
          <w:lang w:val="uz-Cyrl-UZ"/>
        </w:rPr>
      </w:pPr>
    </w:p>
    <w:p w14:paraId="223395CA" w14:textId="77777777" w:rsidR="00006102" w:rsidRDefault="00006102" w:rsidP="00731287">
      <w:pPr>
        <w:spacing w:after="0" w:line="240" w:lineRule="auto"/>
        <w:jc w:val="both"/>
        <w:rPr>
          <w:rFonts w:ascii="Arial" w:hAnsi="Arial" w:cs="Arial"/>
          <w:b/>
          <w:bCs/>
          <w:sz w:val="20"/>
          <w:szCs w:val="20"/>
          <w:lang w:val="uz-Cyrl-UZ"/>
        </w:rPr>
      </w:pPr>
    </w:p>
    <w:p w14:paraId="77204750" w14:textId="77777777" w:rsidR="00006102" w:rsidRDefault="00006102" w:rsidP="00731287">
      <w:pPr>
        <w:spacing w:after="0" w:line="240" w:lineRule="auto"/>
        <w:jc w:val="both"/>
        <w:rPr>
          <w:rFonts w:ascii="Arial" w:hAnsi="Arial" w:cs="Arial"/>
          <w:b/>
          <w:bCs/>
          <w:sz w:val="20"/>
          <w:szCs w:val="20"/>
          <w:lang w:val="uz-Cyrl-UZ"/>
        </w:rPr>
      </w:pPr>
    </w:p>
    <w:p w14:paraId="7C7C0177" w14:textId="77777777" w:rsidR="00006102" w:rsidRDefault="00006102" w:rsidP="00731287">
      <w:pPr>
        <w:spacing w:after="0" w:line="240" w:lineRule="auto"/>
        <w:jc w:val="both"/>
        <w:rPr>
          <w:rFonts w:ascii="Arial" w:hAnsi="Arial" w:cs="Arial"/>
          <w:b/>
          <w:bCs/>
          <w:sz w:val="20"/>
          <w:szCs w:val="20"/>
          <w:lang w:val="uz-Cyrl-UZ"/>
        </w:rPr>
      </w:pPr>
    </w:p>
    <w:p w14:paraId="13B4EABB" w14:textId="77777777" w:rsidR="00006102" w:rsidRDefault="00006102" w:rsidP="00731287">
      <w:pPr>
        <w:spacing w:after="0" w:line="240" w:lineRule="auto"/>
        <w:jc w:val="both"/>
        <w:rPr>
          <w:rFonts w:ascii="Arial" w:hAnsi="Arial" w:cs="Arial"/>
          <w:b/>
          <w:bCs/>
          <w:sz w:val="20"/>
          <w:szCs w:val="20"/>
          <w:lang w:val="uz-Cyrl-UZ"/>
        </w:rPr>
      </w:pPr>
    </w:p>
    <w:p w14:paraId="24119DFB" w14:textId="77777777" w:rsidR="00006102" w:rsidRDefault="00006102" w:rsidP="00731287">
      <w:pPr>
        <w:spacing w:after="0" w:line="240" w:lineRule="auto"/>
        <w:jc w:val="both"/>
        <w:rPr>
          <w:rFonts w:ascii="Arial" w:hAnsi="Arial" w:cs="Arial"/>
          <w:b/>
          <w:bCs/>
          <w:sz w:val="20"/>
          <w:szCs w:val="20"/>
          <w:lang w:val="uz-Cyrl-UZ"/>
        </w:rPr>
      </w:pPr>
    </w:p>
    <w:p w14:paraId="6F881AD3" w14:textId="77777777" w:rsidR="00006102" w:rsidRDefault="00006102" w:rsidP="00731287">
      <w:pPr>
        <w:spacing w:after="0" w:line="240" w:lineRule="auto"/>
        <w:jc w:val="both"/>
        <w:rPr>
          <w:rFonts w:ascii="Arial" w:hAnsi="Arial" w:cs="Arial"/>
          <w:b/>
          <w:bCs/>
          <w:sz w:val="20"/>
          <w:szCs w:val="20"/>
          <w:lang w:val="uz-Cyrl-UZ"/>
        </w:rPr>
      </w:pPr>
    </w:p>
    <w:p w14:paraId="09C93735" w14:textId="77777777" w:rsidR="00006102" w:rsidRDefault="00006102" w:rsidP="00731287">
      <w:pPr>
        <w:spacing w:after="0" w:line="240" w:lineRule="auto"/>
        <w:jc w:val="both"/>
        <w:rPr>
          <w:rFonts w:ascii="Arial" w:hAnsi="Arial" w:cs="Arial"/>
          <w:b/>
          <w:bCs/>
          <w:sz w:val="20"/>
          <w:szCs w:val="20"/>
          <w:lang w:val="uz-Cyrl-UZ"/>
        </w:rPr>
      </w:pPr>
    </w:p>
    <w:p w14:paraId="4835B37E" w14:textId="77777777" w:rsidR="00006102" w:rsidRDefault="00006102" w:rsidP="00731287">
      <w:pPr>
        <w:spacing w:after="0" w:line="240" w:lineRule="auto"/>
        <w:jc w:val="both"/>
        <w:rPr>
          <w:rFonts w:ascii="Arial" w:hAnsi="Arial" w:cs="Arial"/>
          <w:b/>
          <w:bCs/>
          <w:sz w:val="20"/>
          <w:szCs w:val="20"/>
          <w:lang w:val="uz-Cyrl-UZ"/>
        </w:rPr>
      </w:pPr>
    </w:p>
    <w:p w14:paraId="1033AD68" w14:textId="77777777" w:rsidR="00006102" w:rsidRDefault="00006102" w:rsidP="00731287">
      <w:pPr>
        <w:spacing w:after="0" w:line="240" w:lineRule="auto"/>
        <w:jc w:val="both"/>
        <w:rPr>
          <w:rFonts w:ascii="Arial" w:hAnsi="Arial" w:cs="Arial"/>
          <w:b/>
          <w:bCs/>
          <w:sz w:val="20"/>
          <w:szCs w:val="20"/>
          <w:lang w:val="uz-Cyrl-UZ"/>
        </w:rPr>
      </w:pPr>
    </w:p>
    <w:p w14:paraId="4B404948" w14:textId="77777777" w:rsidR="00006102" w:rsidRDefault="00006102" w:rsidP="00731287">
      <w:pPr>
        <w:spacing w:after="0" w:line="240" w:lineRule="auto"/>
        <w:jc w:val="both"/>
        <w:rPr>
          <w:rFonts w:ascii="Arial" w:hAnsi="Arial" w:cs="Arial"/>
          <w:b/>
          <w:bCs/>
          <w:sz w:val="20"/>
          <w:szCs w:val="20"/>
          <w:lang w:val="uz-Cyrl-UZ"/>
        </w:rPr>
      </w:pPr>
    </w:p>
    <w:p w14:paraId="5AB0E889" w14:textId="63E45FE9" w:rsidR="00731287" w:rsidRPr="00006102" w:rsidRDefault="00731287" w:rsidP="00731287">
      <w:pPr>
        <w:spacing w:after="0" w:line="240" w:lineRule="auto"/>
        <w:jc w:val="both"/>
        <w:rPr>
          <w:rFonts w:ascii="Arial" w:hAnsi="Arial" w:cs="Arial"/>
          <w:b/>
          <w:bCs/>
          <w:sz w:val="20"/>
          <w:szCs w:val="20"/>
          <w:lang w:val="uz-Cyrl-UZ"/>
        </w:rPr>
      </w:pPr>
      <w:r w:rsidRPr="00731287">
        <w:rPr>
          <w:rFonts w:ascii="Arial" w:hAnsi="Arial" w:cs="Arial"/>
          <w:b/>
          <w:bCs/>
          <w:sz w:val="20"/>
          <w:szCs w:val="20"/>
          <w:lang w:val="uz-Cyrl-UZ"/>
        </w:rPr>
        <w:t>Table 3</w:t>
      </w:r>
      <w:r w:rsidRPr="00731287">
        <w:rPr>
          <w:rFonts w:ascii="Arial" w:hAnsi="Arial" w:cs="Arial"/>
          <w:sz w:val="20"/>
          <w:szCs w:val="20"/>
          <w:lang w:val="uz-Cyrl-UZ"/>
        </w:rPr>
        <w:t>.</w:t>
      </w:r>
      <w:r>
        <w:rPr>
          <w:rFonts w:ascii="Arial" w:hAnsi="Arial" w:cs="Arial"/>
          <w:sz w:val="20"/>
          <w:szCs w:val="20"/>
          <w:lang w:val="en-US"/>
        </w:rPr>
        <w:t xml:space="preserve"> </w:t>
      </w:r>
      <w:r w:rsidRPr="00006102">
        <w:rPr>
          <w:rFonts w:ascii="Arial" w:hAnsi="Arial" w:cs="Arial"/>
          <w:b/>
          <w:bCs/>
          <w:sz w:val="20"/>
          <w:szCs w:val="20"/>
          <w:lang w:val="uz-Cyrl-UZ"/>
        </w:rPr>
        <w:t>Yield and chemical composition of products of stepwise oxidation of licorice meal</w:t>
      </w:r>
      <w:r w:rsidR="00006102">
        <w:rPr>
          <w:rFonts w:ascii="Arial" w:hAnsi="Arial" w:cs="Arial"/>
          <w:b/>
          <w:bCs/>
          <w:sz w:val="20"/>
          <w:szCs w:val="20"/>
          <w:lang w:val="en-US"/>
        </w:rPr>
        <w:t xml:space="preserve"> </w:t>
      </w:r>
      <w:r w:rsidRPr="00006102">
        <w:rPr>
          <w:rFonts w:ascii="Arial" w:hAnsi="Arial" w:cs="Arial"/>
          <w:b/>
          <w:bCs/>
          <w:sz w:val="20"/>
          <w:szCs w:val="20"/>
          <w:lang w:val="uz-Cyrl-UZ"/>
        </w:rPr>
        <w:t>hydrogen peroxide</w:t>
      </w:r>
    </w:p>
    <w:p w14:paraId="610F1AD6" w14:textId="1B8562FB" w:rsidR="00731287" w:rsidRDefault="00731287" w:rsidP="00731287">
      <w:pPr>
        <w:spacing w:after="0" w:line="240" w:lineRule="auto"/>
        <w:jc w:val="both"/>
        <w:rPr>
          <w:rFonts w:ascii="Arial" w:hAnsi="Arial" w:cs="Arial"/>
          <w:lang w:val="uz-Cyrl-UZ"/>
        </w:rPr>
      </w:pP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134"/>
        <w:gridCol w:w="1417"/>
        <w:gridCol w:w="851"/>
        <w:gridCol w:w="1134"/>
        <w:gridCol w:w="1134"/>
      </w:tblGrid>
      <w:tr w:rsidR="00731287" w:rsidRPr="000256A9" w14:paraId="2092A8FE" w14:textId="77777777" w:rsidTr="000256A9">
        <w:trPr>
          <w:trHeight w:val="416"/>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772E4B74" w14:textId="77777777"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Name</w:t>
            </w:r>
          </w:p>
          <w:p w14:paraId="0AA8CFC3" w14:textId="461191AF" w:rsidR="00731287" w:rsidRPr="000256A9" w:rsidRDefault="00731287" w:rsidP="000256A9">
            <w:pPr>
              <w:spacing w:after="0" w:line="240" w:lineRule="auto"/>
              <w:jc w:val="center"/>
              <w:rPr>
                <w:rFonts w:ascii="Arial" w:hAnsi="Arial" w:cs="Arial"/>
                <w:sz w:val="20"/>
                <w:szCs w:val="20"/>
              </w:rPr>
            </w:pPr>
            <w:r w:rsidRPr="000256A9">
              <w:rPr>
                <w:rFonts w:ascii="Arial" w:hAnsi="Arial" w:cs="Arial"/>
                <w:sz w:val="20"/>
                <w:szCs w:val="20"/>
              </w:rPr>
              <w:t>sample</w:t>
            </w:r>
          </w:p>
        </w:tc>
        <w:tc>
          <w:tcPr>
            <w:tcW w:w="1418" w:type="dxa"/>
            <w:vMerge w:val="restart"/>
            <w:tcBorders>
              <w:top w:val="single" w:sz="4" w:space="0" w:color="auto"/>
              <w:left w:val="single" w:sz="4" w:space="0" w:color="auto"/>
              <w:right w:val="single" w:sz="4" w:space="0" w:color="auto"/>
            </w:tcBorders>
            <w:vAlign w:val="center"/>
          </w:tcPr>
          <w:p w14:paraId="09372AEF" w14:textId="4C7D5943"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Organic substances,</w:t>
            </w:r>
          </w:p>
          <w:p w14:paraId="2476C40E"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4C0D85" w14:textId="0D2DF194"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Oxidation product yield</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FAFAF9D" w14:textId="7D966FD2"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 of the organic part of the obtained product</w:t>
            </w:r>
          </w:p>
        </w:tc>
        <w:tc>
          <w:tcPr>
            <w:tcW w:w="1134" w:type="dxa"/>
            <w:vMerge w:val="restart"/>
            <w:tcBorders>
              <w:top w:val="single" w:sz="4" w:space="0" w:color="auto"/>
              <w:left w:val="single" w:sz="4" w:space="0" w:color="auto"/>
              <w:right w:val="single" w:sz="4" w:space="0" w:color="auto"/>
            </w:tcBorders>
            <w:vAlign w:val="center"/>
          </w:tcPr>
          <w:p w14:paraId="01F0DD1A" w14:textId="5C309A6A" w:rsidR="00731287" w:rsidRPr="000256A9" w:rsidRDefault="00F0067A" w:rsidP="000256A9">
            <w:pPr>
              <w:spacing w:after="0"/>
              <w:jc w:val="center"/>
              <w:rPr>
                <w:rFonts w:ascii="Arial" w:hAnsi="Arial" w:cs="Arial"/>
                <w:sz w:val="20"/>
                <w:szCs w:val="20"/>
              </w:rPr>
            </w:pPr>
            <w:r w:rsidRPr="000256A9">
              <w:rPr>
                <w:rFonts w:ascii="Arial" w:hAnsi="Arial" w:cs="Arial"/>
                <w:sz w:val="20"/>
                <w:szCs w:val="20"/>
              </w:rPr>
              <w:t>Degree of oxidation</w:t>
            </w:r>
            <w:r w:rsidR="00731287" w:rsidRPr="000256A9">
              <w:rPr>
                <w:rFonts w:ascii="Arial" w:hAnsi="Arial" w:cs="Arial"/>
                <w:sz w:val="20"/>
                <w:szCs w:val="20"/>
              </w:rPr>
              <w:t>,</w:t>
            </w:r>
          </w:p>
          <w:p w14:paraId="105ED15D" w14:textId="77777777" w:rsidR="00731287" w:rsidRPr="000256A9" w:rsidRDefault="00731287" w:rsidP="000256A9">
            <w:pPr>
              <w:spacing w:after="0"/>
              <w:jc w:val="center"/>
              <w:rPr>
                <w:rFonts w:ascii="Arial" w:hAnsi="Arial" w:cs="Arial"/>
                <w:sz w:val="20"/>
                <w:szCs w:val="20"/>
              </w:rPr>
            </w:pPr>
            <w:r w:rsidRPr="000256A9">
              <w:rPr>
                <w:rFonts w:ascii="Arial" w:hAnsi="Arial" w:cs="Arial"/>
                <w:sz w:val="20"/>
                <w:szCs w:val="20"/>
              </w:rPr>
              <w:t>%</w:t>
            </w:r>
          </w:p>
        </w:tc>
      </w:tr>
      <w:tr w:rsidR="00091AE4" w:rsidRPr="000256A9" w14:paraId="297509B2" w14:textId="77777777" w:rsidTr="000256A9">
        <w:trPr>
          <w:trHeight w:val="565"/>
        </w:trPr>
        <w:tc>
          <w:tcPr>
            <w:tcW w:w="1276" w:type="dxa"/>
            <w:vMerge/>
            <w:tcBorders>
              <w:top w:val="single" w:sz="4" w:space="0" w:color="auto"/>
              <w:left w:val="single" w:sz="4" w:space="0" w:color="auto"/>
              <w:bottom w:val="single" w:sz="4" w:space="0" w:color="auto"/>
              <w:right w:val="single" w:sz="4" w:space="0" w:color="auto"/>
            </w:tcBorders>
            <w:vAlign w:val="center"/>
          </w:tcPr>
          <w:p w14:paraId="3569D857" w14:textId="77777777" w:rsidR="00731287" w:rsidRPr="000256A9" w:rsidRDefault="00731287" w:rsidP="000256A9">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389D40B2" w14:textId="77777777" w:rsidR="00731287" w:rsidRPr="000256A9" w:rsidRDefault="00731287" w:rsidP="000256A9">
            <w:pPr>
              <w:spacing w:after="0"/>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C7C442" w14:textId="77777777" w:rsidR="00731287" w:rsidRPr="000256A9" w:rsidRDefault="00731287" w:rsidP="000256A9">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F0F20C3" w14:textId="77777777" w:rsidR="00731287" w:rsidRDefault="00091AE4" w:rsidP="000256A9">
            <w:pPr>
              <w:spacing w:after="0"/>
              <w:jc w:val="center"/>
              <w:rPr>
                <w:rFonts w:ascii="Arial" w:hAnsi="Arial" w:cs="Arial"/>
                <w:color w:val="000000"/>
                <w:sz w:val="20"/>
                <w:szCs w:val="20"/>
                <w:lang w:val="en-US"/>
              </w:rPr>
            </w:pPr>
            <w:r w:rsidRPr="000256A9">
              <w:rPr>
                <w:rFonts w:ascii="Arial" w:hAnsi="Arial" w:cs="Arial"/>
                <w:sz w:val="20"/>
                <w:szCs w:val="20"/>
              </w:rPr>
              <w:t>Organic substances</w:t>
            </w:r>
            <w:r w:rsidR="00F0067A" w:rsidRPr="000256A9">
              <w:rPr>
                <w:rFonts w:ascii="Arial" w:hAnsi="Arial" w:cs="Arial"/>
                <w:color w:val="000000"/>
                <w:sz w:val="20"/>
                <w:szCs w:val="20"/>
                <w:lang w:val="en-US"/>
              </w:rPr>
              <w:t>,</w:t>
            </w:r>
          </w:p>
          <w:p w14:paraId="21C0D86B" w14:textId="52688785" w:rsidR="000256A9" w:rsidRPr="000256A9" w:rsidRDefault="000256A9" w:rsidP="000256A9">
            <w:pPr>
              <w:spacing w:after="0"/>
              <w:jc w:val="center"/>
              <w:rPr>
                <w:rFonts w:ascii="Arial" w:hAnsi="Arial" w:cs="Arial"/>
                <w:sz w:val="20"/>
                <w:szCs w:val="20"/>
                <w:lang w:val="en-US"/>
              </w:rPr>
            </w:pPr>
            <w:r>
              <w:rPr>
                <w:rFonts w:ascii="Arial" w:hAnsi="Arial" w:cs="Arial"/>
                <w:color w:val="000000"/>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AF02F14" w14:textId="77777777" w:rsidR="00731287" w:rsidRPr="000256A9" w:rsidRDefault="00F0067A" w:rsidP="000256A9">
            <w:pPr>
              <w:spacing w:after="0"/>
              <w:jc w:val="center"/>
              <w:rPr>
                <w:rFonts w:ascii="Arial" w:hAnsi="Arial" w:cs="Arial"/>
                <w:sz w:val="20"/>
                <w:szCs w:val="20"/>
                <w:lang w:val="en-US"/>
              </w:rPr>
            </w:pPr>
            <w:r w:rsidRPr="000256A9">
              <w:rPr>
                <w:rFonts w:ascii="Arial" w:hAnsi="Arial" w:cs="Arial"/>
                <w:sz w:val="20"/>
                <w:szCs w:val="20"/>
              </w:rPr>
              <w:t xml:space="preserve">Water-soluble </w:t>
            </w:r>
            <w:r w:rsidRPr="000256A9">
              <w:rPr>
                <w:rFonts w:ascii="Arial" w:hAnsi="Arial" w:cs="Arial"/>
                <w:sz w:val="20"/>
                <w:szCs w:val="20"/>
                <w:lang w:val="en-US"/>
              </w:rPr>
              <w:t>OS,</w:t>
            </w:r>
          </w:p>
          <w:p w14:paraId="79120817" w14:textId="7B4AE43C" w:rsidR="00F0067A" w:rsidRPr="000256A9" w:rsidRDefault="00F0067A" w:rsidP="000256A9">
            <w:pPr>
              <w:spacing w:after="0"/>
              <w:jc w:val="center"/>
              <w:rPr>
                <w:rFonts w:ascii="Arial" w:hAnsi="Arial" w:cs="Arial"/>
                <w:sz w:val="20"/>
                <w:szCs w:val="20"/>
                <w:lang w:val="en-US"/>
              </w:rPr>
            </w:pPr>
            <w:r w:rsidRPr="000256A9">
              <w:rPr>
                <w:rFonts w:ascii="Arial" w:hAnsi="Arial" w:cs="Arial"/>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8C18A24" w14:textId="546A7938" w:rsidR="00731287" w:rsidRPr="000256A9" w:rsidRDefault="00F0067A" w:rsidP="000256A9">
            <w:pPr>
              <w:pStyle w:val="leading-8"/>
              <w:spacing w:after="0" w:afterAutospacing="0"/>
              <w:jc w:val="center"/>
              <w:rPr>
                <w:rFonts w:ascii="Arial" w:hAnsi="Arial" w:cs="Arial"/>
                <w:sz w:val="20"/>
                <w:szCs w:val="20"/>
                <w:lang w:val="en-US"/>
              </w:rPr>
            </w:pPr>
            <w:r w:rsidRPr="000256A9">
              <w:rPr>
                <w:rFonts w:ascii="Arial" w:hAnsi="Arial" w:cs="Arial"/>
                <w:sz w:val="20"/>
                <w:szCs w:val="20"/>
              </w:rPr>
              <w:t>Insoluble organic</w:t>
            </w:r>
            <w:r w:rsidRPr="000256A9">
              <w:rPr>
                <w:rFonts w:ascii="Arial" w:hAnsi="Arial" w:cs="Arial"/>
                <w:sz w:val="20"/>
                <w:szCs w:val="20"/>
                <w:lang w:val="en-US"/>
              </w:rPr>
              <w:t>,</w:t>
            </w:r>
          </w:p>
          <w:p w14:paraId="73DD6170" w14:textId="77777777" w:rsidR="00731287" w:rsidRPr="000256A9" w:rsidRDefault="00731287" w:rsidP="000256A9">
            <w:pPr>
              <w:spacing w:after="0"/>
              <w:jc w:val="center"/>
              <w:rPr>
                <w:rFonts w:ascii="Arial" w:hAnsi="Arial" w:cs="Arial"/>
                <w:sz w:val="20"/>
                <w:szCs w:val="20"/>
              </w:rPr>
            </w:pPr>
            <w:r w:rsidRPr="000256A9">
              <w:rPr>
                <w:rFonts w:ascii="Arial" w:hAnsi="Arial" w:cs="Arial"/>
                <w:color w:val="000000"/>
                <w:sz w:val="20"/>
                <w:szCs w:val="20"/>
              </w:rPr>
              <w:t>%</w:t>
            </w:r>
          </w:p>
        </w:tc>
        <w:tc>
          <w:tcPr>
            <w:tcW w:w="1134" w:type="dxa"/>
            <w:vMerge/>
            <w:tcBorders>
              <w:left w:val="single" w:sz="4" w:space="0" w:color="auto"/>
              <w:bottom w:val="single" w:sz="4" w:space="0" w:color="auto"/>
              <w:right w:val="single" w:sz="4" w:space="0" w:color="auto"/>
            </w:tcBorders>
            <w:vAlign w:val="center"/>
          </w:tcPr>
          <w:p w14:paraId="0EF00824" w14:textId="77777777" w:rsidR="00731287" w:rsidRPr="000256A9" w:rsidRDefault="00731287" w:rsidP="000256A9">
            <w:pPr>
              <w:spacing w:after="0"/>
              <w:jc w:val="center"/>
              <w:rPr>
                <w:rFonts w:ascii="Arial" w:hAnsi="Arial" w:cs="Arial"/>
                <w:sz w:val="20"/>
                <w:szCs w:val="20"/>
              </w:rPr>
            </w:pPr>
          </w:p>
        </w:tc>
      </w:tr>
      <w:tr w:rsidR="00731287" w:rsidRPr="006C56E6" w14:paraId="019B4908" w14:textId="77777777" w:rsidTr="000256A9">
        <w:trPr>
          <w:trHeight w:val="308"/>
        </w:trPr>
        <w:tc>
          <w:tcPr>
            <w:tcW w:w="8364" w:type="dxa"/>
            <w:gridSpan w:val="7"/>
            <w:tcBorders>
              <w:top w:val="single" w:sz="4" w:space="0" w:color="auto"/>
              <w:left w:val="single" w:sz="4" w:space="0" w:color="auto"/>
              <w:bottom w:val="single" w:sz="4" w:space="0" w:color="auto"/>
              <w:right w:val="single" w:sz="4" w:space="0" w:color="auto"/>
            </w:tcBorders>
            <w:vAlign w:val="center"/>
          </w:tcPr>
          <w:p w14:paraId="0A01C97C" w14:textId="713FD916" w:rsidR="00731287" w:rsidRPr="000256A9" w:rsidRDefault="00F0067A" w:rsidP="000256A9">
            <w:pPr>
              <w:spacing w:after="0" w:line="240" w:lineRule="auto"/>
              <w:jc w:val="center"/>
              <w:rPr>
                <w:rFonts w:ascii="Arial" w:hAnsi="Arial" w:cs="Arial"/>
                <w:sz w:val="20"/>
                <w:szCs w:val="20"/>
                <w:lang w:val="en-US"/>
              </w:rPr>
            </w:pPr>
            <w:r w:rsidRPr="000256A9">
              <w:rPr>
                <w:rFonts w:ascii="Arial" w:hAnsi="Arial" w:cs="Arial"/>
                <w:sz w:val="20"/>
                <w:szCs w:val="20"/>
                <w:lang w:val="en-US"/>
              </w:rPr>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41FAA37" w14:textId="77777777" w:rsidTr="000256A9">
        <w:trPr>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D671D" w14:textId="6D333784" w:rsidR="00731287" w:rsidRPr="000256A9" w:rsidRDefault="00F0067A" w:rsidP="003E4D3F">
            <w:pPr>
              <w:spacing w:after="0" w:line="240" w:lineRule="auto"/>
              <w:jc w:val="center"/>
              <w:rPr>
                <w:rFonts w:ascii="Arial" w:hAnsi="Arial" w:cs="Arial"/>
                <w:sz w:val="20"/>
                <w:szCs w:val="20"/>
              </w:rPr>
            </w:pPr>
            <w:r w:rsidRPr="000256A9">
              <w:rPr>
                <w:rFonts w:ascii="Arial" w:hAnsi="Arial" w:cs="Arial"/>
                <w:sz w:val="20"/>
                <w:szCs w:val="20"/>
              </w:rPr>
              <w:t>Raw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5D7987A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uz-Cyrl-UZ"/>
              </w:rPr>
              <w:t>89</w:t>
            </w:r>
            <w:r w:rsidRPr="000256A9">
              <w:rPr>
                <w:rFonts w:ascii="Arial" w:hAnsi="Arial" w:cs="Arial"/>
                <w:sz w:val="20"/>
                <w:szCs w:val="20"/>
                <w:lang w:val="en-US"/>
              </w:rPr>
              <w:t>,</w:t>
            </w:r>
            <w:r w:rsidRPr="000256A9">
              <w:rPr>
                <w:rFonts w:ascii="Arial" w:hAnsi="Arial" w:cs="Arial"/>
                <w:sz w:val="20"/>
                <w:szCs w:val="20"/>
                <w:lang w:val="uz-Cyrl-UZ"/>
              </w:rPr>
              <w:t>93</w:t>
            </w:r>
          </w:p>
        </w:tc>
        <w:tc>
          <w:tcPr>
            <w:tcW w:w="1134" w:type="dxa"/>
            <w:tcBorders>
              <w:top w:val="single" w:sz="4" w:space="0" w:color="auto"/>
              <w:left w:val="single" w:sz="4" w:space="0" w:color="auto"/>
              <w:bottom w:val="single" w:sz="4" w:space="0" w:color="auto"/>
              <w:right w:val="single" w:sz="4" w:space="0" w:color="auto"/>
            </w:tcBorders>
            <w:vAlign w:val="center"/>
          </w:tcPr>
          <w:p w14:paraId="1A55AE8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414D52B" w14:textId="77777777" w:rsidR="00731287" w:rsidRPr="000256A9" w:rsidRDefault="00731287" w:rsidP="003E4D3F">
            <w:pPr>
              <w:tabs>
                <w:tab w:val="center" w:pos="828"/>
              </w:tabs>
              <w:spacing w:after="0"/>
              <w:jc w:val="center"/>
              <w:rPr>
                <w:rFonts w:ascii="Arial" w:hAnsi="Arial" w:cs="Arial"/>
                <w:sz w:val="20"/>
                <w:szCs w:val="20"/>
              </w:rPr>
            </w:pPr>
            <w:r w:rsidRPr="000256A9">
              <w:rPr>
                <w:rFonts w:ascii="Arial" w:hAnsi="Arial" w:cs="Arial"/>
                <w:sz w:val="20"/>
                <w:szCs w:val="20"/>
              </w:rPr>
              <w:t>4,1</w:t>
            </w:r>
          </w:p>
        </w:tc>
        <w:tc>
          <w:tcPr>
            <w:tcW w:w="851" w:type="dxa"/>
            <w:tcBorders>
              <w:top w:val="single" w:sz="4" w:space="0" w:color="auto"/>
              <w:left w:val="single" w:sz="4" w:space="0" w:color="auto"/>
              <w:bottom w:val="single" w:sz="4" w:space="0" w:color="auto"/>
              <w:right w:val="single" w:sz="4" w:space="0" w:color="auto"/>
            </w:tcBorders>
            <w:vAlign w:val="center"/>
          </w:tcPr>
          <w:p w14:paraId="0E42BCF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157601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70DB684" w14:textId="4D3C056E"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6F71584D" w14:textId="77777777" w:rsidTr="000256A9">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DD1D34C" w14:textId="292FEFB4"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25A40A37"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87,</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128A059"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10</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9C2A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37,17</w:t>
            </w:r>
          </w:p>
        </w:tc>
        <w:tc>
          <w:tcPr>
            <w:tcW w:w="851" w:type="dxa"/>
            <w:tcBorders>
              <w:top w:val="single" w:sz="4" w:space="0" w:color="auto"/>
              <w:left w:val="single" w:sz="4" w:space="0" w:color="auto"/>
              <w:bottom w:val="single" w:sz="4" w:space="0" w:color="auto"/>
              <w:right w:val="single" w:sz="4" w:space="0" w:color="auto"/>
            </w:tcBorders>
            <w:vAlign w:val="center"/>
          </w:tcPr>
          <w:p w14:paraId="3827D9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26,57</w:t>
            </w:r>
          </w:p>
        </w:tc>
        <w:tc>
          <w:tcPr>
            <w:tcW w:w="1134" w:type="dxa"/>
            <w:tcBorders>
              <w:top w:val="single" w:sz="4" w:space="0" w:color="auto"/>
              <w:left w:val="single" w:sz="4" w:space="0" w:color="auto"/>
              <w:bottom w:val="single" w:sz="4" w:space="0" w:color="auto"/>
              <w:right w:val="single" w:sz="4" w:space="0" w:color="auto"/>
            </w:tcBorders>
            <w:vAlign w:val="center"/>
          </w:tcPr>
          <w:p w14:paraId="6BE067C2"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36,26</w:t>
            </w:r>
          </w:p>
        </w:tc>
        <w:tc>
          <w:tcPr>
            <w:tcW w:w="1134" w:type="dxa"/>
            <w:tcBorders>
              <w:top w:val="single" w:sz="4" w:space="0" w:color="auto"/>
              <w:left w:val="single" w:sz="4" w:space="0" w:color="auto"/>
              <w:bottom w:val="single" w:sz="4" w:space="0" w:color="auto"/>
              <w:right w:val="single" w:sz="4" w:space="0" w:color="auto"/>
            </w:tcBorders>
            <w:vAlign w:val="center"/>
          </w:tcPr>
          <w:p w14:paraId="1AF977B0"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64,32</w:t>
            </w:r>
          </w:p>
        </w:tc>
      </w:tr>
      <w:tr w:rsidR="00091AE4" w:rsidRPr="000256A9" w14:paraId="272F053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A55791B" w14:textId="1AAEB53A"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Residual licorice meal</w:t>
            </w:r>
          </w:p>
        </w:tc>
        <w:tc>
          <w:tcPr>
            <w:tcW w:w="1418" w:type="dxa"/>
            <w:tcBorders>
              <w:top w:val="single" w:sz="4" w:space="0" w:color="auto"/>
              <w:left w:val="single" w:sz="4" w:space="0" w:color="auto"/>
              <w:bottom w:val="single" w:sz="4" w:space="0" w:color="auto"/>
              <w:right w:val="single" w:sz="4" w:space="0" w:color="auto"/>
            </w:tcBorders>
            <w:vAlign w:val="center"/>
          </w:tcPr>
          <w:p w14:paraId="6C13F9D1"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81,52</w:t>
            </w:r>
          </w:p>
        </w:tc>
        <w:tc>
          <w:tcPr>
            <w:tcW w:w="1134" w:type="dxa"/>
            <w:tcBorders>
              <w:top w:val="single" w:sz="4" w:space="0" w:color="auto"/>
              <w:left w:val="single" w:sz="4" w:space="0" w:color="auto"/>
              <w:bottom w:val="single" w:sz="4" w:space="0" w:color="auto"/>
              <w:right w:val="single" w:sz="4" w:space="0" w:color="auto"/>
            </w:tcBorders>
            <w:vAlign w:val="center"/>
          </w:tcPr>
          <w:p w14:paraId="5563AE2D"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C1DD9E0"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03C44EF"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32D67A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FEE61E8"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w:t>
            </w:r>
          </w:p>
        </w:tc>
      </w:tr>
      <w:tr w:rsidR="00091AE4" w:rsidRPr="000256A9" w14:paraId="57C482A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E87D54" w14:textId="2BE0E1C6" w:rsidR="00731287" w:rsidRPr="000256A9" w:rsidRDefault="003E4D3F" w:rsidP="003E4D3F">
            <w:pPr>
              <w:spacing w:after="0" w:line="240" w:lineRule="auto"/>
              <w:jc w:val="center"/>
              <w:rPr>
                <w:rFonts w:ascii="Arial" w:hAnsi="Arial" w:cs="Arial"/>
                <w:sz w:val="20"/>
                <w:szCs w:val="20"/>
                <w:lang w:val="en-US"/>
              </w:rPr>
            </w:pPr>
            <w:r w:rsidRPr="000256A9">
              <w:rPr>
                <w:rFonts w:ascii="Arial" w:hAnsi="Arial" w:cs="Arial"/>
                <w:sz w:val="20"/>
                <w:szCs w:val="20"/>
                <w:lang w:val="en-US"/>
              </w:rPr>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F1CD1A3"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89,</w:t>
            </w:r>
            <w:r w:rsidRPr="000256A9">
              <w:rPr>
                <w:rFonts w:ascii="Arial" w:hAnsi="Arial" w:cs="Arial"/>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FA3370C"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1</w:t>
            </w:r>
            <w:r w:rsidRPr="000256A9">
              <w:rPr>
                <w:rFonts w:ascii="Arial" w:hAnsi="Arial" w:cs="Arial"/>
                <w:sz w:val="20"/>
                <w:szCs w:val="20"/>
                <w:lang w:val="uz-Cyrl-UZ"/>
              </w:rPr>
              <w:t>09</w:t>
            </w:r>
            <w:r w:rsidRPr="000256A9">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6383C995"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36,27</w:t>
            </w:r>
          </w:p>
        </w:tc>
        <w:tc>
          <w:tcPr>
            <w:tcW w:w="851" w:type="dxa"/>
            <w:tcBorders>
              <w:top w:val="single" w:sz="4" w:space="0" w:color="auto"/>
              <w:left w:val="single" w:sz="4" w:space="0" w:color="auto"/>
              <w:bottom w:val="single" w:sz="4" w:space="0" w:color="auto"/>
              <w:right w:val="single" w:sz="4" w:space="0" w:color="auto"/>
            </w:tcBorders>
            <w:vAlign w:val="center"/>
          </w:tcPr>
          <w:p w14:paraId="51D94DA4"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24,72</w:t>
            </w:r>
          </w:p>
        </w:tc>
        <w:tc>
          <w:tcPr>
            <w:tcW w:w="1134" w:type="dxa"/>
            <w:tcBorders>
              <w:top w:val="single" w:sz="4" w:space="0" w:color="auto"/>
              <w:left w:val="single" w:sz="4" w:space="0" w:color="auto"/>
              <w:bottom w:val="single" w:sz="4" w:space="0" w:color="auto"/>
              <w:right w:val="single" w:sz="4" w:space="0" w:color="auto"/>
            </w:tcBorders>
            <w:vAlign w:val="center"/>
          </w:tcPr>
          <w:p w14:paraId="188477B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39,01</w:t>
            </w:r>
          </w:p>
        </w:tc>
        <w:tc>
          <w:tcPr>
            <w:tcW w:w="1134" w:type="dxa"/>
            <w:tcBorders>
              <w:top w:val="single" w:sz="4" w:space="0" w:color="auto"/>
              <w:left w:val="single" w:sz="4" w:space="0" w:color="auto"/>
              <w:bottom w:val="single" w:sz="4" w:space="0" w:color="auto"/>
              <w:right w:val="single" w:sz="4" w:space="0" w:color="auto"/>
            </w:tcBorders>
            <w:vAlign w:val="center"/>
          </w:tcPr>
          <w:p w14:paraId="2CF1EAAC" w14:textId="77777777" w:rsidR="00731287" w:rsidRPr="000256A9" w:rsidRDefault="00731287" w:rsidP="003E4D3F">
            <w:pPr>
              <w:spacing w:after="0"/>
              <w:jc w:val="center"/>
              <w:rPr>
                <w:rFonts w:ascii="Arial" w:hAnsi="Arial" w:cs="Arial"/>
                <w:sz w:val="20"/>
                <w:szCs w:val="20"/>
                <w:lang w:val="en-US"/>
              </w:rPr>
            </w:pPr>
            <w:r w:rsidRPr="000256A9">
              <w:rPr>
                <w:rFonts w:ascii="Arial" w:hAnsi="Arial" w:cs="Arial"/>
                <w:sz w:val="20"/>
                <w:szCs w:val="20"/>
              </w:rPr>
              <w:t>68,45</w:t>
            </w:r>
          </w:p>
        </w:tc>
      </w:tr>
      <w:tr w:rsidR="00091AE4" w:rsidRPr="000256A9" w14:paraId="4AA70583"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8D43288" w14:textId="01D650A6"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6FA34F4A"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lang w:val="en-US"/>
              </w:rPr>
              <w:t>44,78</w:t>
            </w:r>
          </w:p>
        </w:tc>
        <w:tc>
          <w:tcPr>
            <w:tcW w:w="1134" w:type="dxa"/>
            <w:tcBorders>
              <w:top w:val="single" w:sz="4" w:space="0" w:color="auto"/>
              <w:left w:val="single" w:sz="4" w:space="0" w:color="auto"/>
              <w:bottom w:val="single" w:sz="4" w:space="0" w:color="auto"/>
              <w:right w:val="single" w:sz="4" w:space="0" w:color="auto"/>
            </w:tcBorders>
            <w:vAlign w:val="center"/>
          </w:tcPr>
          <w:p w14:paraId="6725B973"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485C73"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0F824A"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063AE9"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0EB0F2" w14:textId="77777777" w:rsidR="00731287" w:rsidRPr="000256A9" w:rsidRDefault="00731287" w:rsidP="003E4D3F">
            <w:pPr>
              <w:spacing w:after="0"/>
              <w:jc w:val="center"/>
              <w:rPr>
                <w:rFonts w:ascii="Arial" w:hAnsi="Arial" w:cs="Arial"/>
                <w:sz w:val="20"/>
                <w:szCs w:val="20"/>
              </w:rPr>
            </w:pPr>
          </w:p>
        </w:tc>
      </w:tr>
      <w:tr w:rsidR="00091AE4" w:rsidRPr="000256A9" w14:paraId="112533C9"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048B4504" w14:textId="11263552" w:rsidR="00731287" w:rsidRPr="000256A9" w:rsidRDefault="003E4D3F" w:rsidP="003E4D3F">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6DE3566F" w14:textId="77777777" w:rsidR="00731287" w:rsidRPr="000256A9" w:rsidRDefault="00731287" w:rsidP="003E4D3F">
            <w:pPr>
              <w:spacing w:after="0"/>
              <w:jc w:val="center"/>
              <w:rPr>
                <w:rFonts w:ascii="Arial" w:hAnsi="Arial" w:cs="Arial"/>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77D211" w14:textId="77777777" w:rsidR="00731287" w:rsidRPr="000256A9" w:rsidRDefault="00731287" w:rsidP="003E4D3F">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C2A5D4" w14:textId="77777777" w:rsidR="00731287" w:rsidRPr="000256A9" w:rsidRDefault="00731287" w:rsidP="003E4D3F">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606CB6"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3772E3" w14:textId="77777777" w:rsidR="00731287" w:rsidRPr="000256A9" w:rsidRDefault="00731287" w:rsidP="003E4D3F">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3F301B" w14:textId="77777777" w:rsidR="00731287" w:rsidRPr="000256A9" w:rsidRDefault="00731287" w:rsidP="003E4D3F">
            <w:pPr>
              <w:spacing w:after="0"/>
              <w:jc w:val="center"/>
              <w:rPr>
                <w:rFonts w:ascii="Arial" w:hAnsi="Arial" w:cs="Arial"/>
                <w:sz w:val="20"/>
                <w:szCs w:val="20"/>
              </w:rPr>
            </w:pPr>
            <w:r w:rsidRPr="000256A9">
              <w:rPr>
                <w:rFonts w:ascii="Arial" w:hAnsi="Arial" w:cs="Arial"/>
                <w:sz w:val="20"/>
                <w:szCs w:val="20"/>
              </w:rPr>
              <w:t>88,73</w:t>
            </w:r>
          </w:p>
        </w:tc>
      </w:tr>
      <w:tr w:rsidR="00731287" w:rsidRPr="006C56E6" w14:paraId="4CE763A1" w14:textId="77777777" w:rsidTr="000256A9">
        <w:trPr>
          <w:trHeight w:val="349"/>
        </w:trPr>
        <w:tc>
          <w:tcPr>
            <w:tcW w:w="8364" w:type="dxa"/>
            <w:gridSpan w:val="7"/>
            <w:tcBorders>
              <w:top w:val="single" w:sz="4" w:space="0" w:color="auto"/>
              <w:left w:val="single" w:sz="4" w:space="0" w:color="auto"/>
              <w:bottom w:val="single" w:sz="4" w:space="0" w:color="auto"/>
              <w:right w:val="single" w:sz="4" w:space="0" w:color="auto"/>
            </w:tcBorders>
            <w:vAlign w:val="center"/>
          </w:tcPr>
          <w:p w14:paraId="5B404D6E" w14:textId="764A1CFA"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concentration of 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2</w:t>
            </w:r>
            <w:r w:rsidRPr="000256A9">
              <w:rPr>
                <w:rFonts w:ascii="Arial" w:hAnsi="Arial" w:cs="Arial"/>
                <w:sz w:val="20"/>
                <w:szCs w:val="20"/>
                <w:lang w:val="en-US"/>
              </w:rPr>
              <w:t>=10%, ratio of licorice meal:H</w:t>
            </w:r>
            <w:r w:rsidRPr="000256A9">
              <w:rPr>
                <w:rFonts w:ascii="Arial" w:hAnsi="Arial" w:cs="Arial"/>
                <w:sz w:val="20"/>
                <w:szCs w:val="20"/>
                <w:vertAlign w:val="subscript"/>
                <w:lang w:val="en-US"/>
              </w:rPr>
              <w:t>2</w:t>
            </w:r>
            <w:r w:rsidRPr="000256A9">
              <w:rPr>
                <w:rFonts w:ascii="Arial" w:hAnsi="Arial" w:cs="Arial"/>
                <w:sz w:val="20"/>
                <w:szCs w:val="20"/>
                <w:lang w:val="en-US"/>
              </w:rPr>
              <w:t>O</w:t>
            </w:r>
            <w:r w:rsidRPr="000256A9">
              <w:rPr>
                <w:rFonts w:ascii="Arial" w:hAnsi="Arial" w:cs="Arial"/>
                <w:sz w:val="20"/>
                <w:szCs w:val="20"/>
                <w:vertAlign w:val="subscript"/>
                <w:lang w:val="en-US"/>
              </w:rPr>
              <w:t xml:space="preserve">2 </w:t>
            </w:r>
            <w:r w:rsidRPr="000256A9">
              <w:rPr>
                <w:rFonts w:ascii="Arial" w:hAnsi="Arial" w:cs="Arial"/>
                <w:sz w:val="20"/>
                <w:szCs w:val="20"/>
                <w:lang w:val="en-US"/>
              </w:rPr>
              <w:t xml:space="preserve">= 1:0.1, temperature 60 </w:t>
            </w:r>
            <w:r w:rsidR="00F0439F" w:rsidRPr="000256A9">
              <w:rPr>
                <w:rFonts w:ascii="Arial" w:hAnsi="Arial" w:cs="Arial"/>
                <w:sz w:val="20"/>
                <w:szCs w:val="20"/>
                <w:lang w:val="uz-Cyrl-UZ"/>
              </w:rPr>
              <w:t>°C</w:t>
            </w:r>
          </w:p>
        </w:tc>
      </w:tr>
      <w:tr w:rsidR="00091AE4" w:rsidRPr="000256A9" w14:paraId="2326D726"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3E5FC31" w14:textId="05BEA763" w:rsidR="00731287" w:rsidRPr="000256A9" w:rsidRDefault="003E4D3F"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lastRenderedPageBreak/>
              <w:t>Product after the first oxidation</w:t>
            </w:r>
          </w:p>
        </w:tc>
        <w:tc>
          <w:tcPr>
            <w:tcW w:w="1418" w:type="dxa"/>
            <w:tcBorders>
              <w:top w:val="single" w:sz="4" w:space="0" w:color="auto"/>
              <w:left w:val="single" w:sz="4" w:space="0" w:color="auto"/>
              <w:bottom w:val="single" w:sz="4" w:space="0" w:color="auto"/>
              <w:right w:val="single" w:sz="4" w:space="0" w:color="auto"/>
            </w:tcBorders>
            <w:vAlign w:val="center"/>
          </w:tcPr>
          <w:p w14:paraId="0908C270"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94,65</w:t>
            </w:r>
          </w:p>
        </w:tc>
        <w:tc>
          <w:tcPr>
            <w:tcW w:w="1134" w:type="dxa"/>
            <w:tcBorders>
              <w:top w:val="single" w:sz="4" w:space="0" w:color="auto"/>
              <w:left w:val="single" w:sz="4" w:space="0" w:color="auto"/>
              <w:bottom w:val="single" w:sz="4" w:space="0" w:color="auto"/>
              <w:right w:val="single" w:sz="4" w:space="0" w:color="auto"/>
            </w:tcBorders>
            <w:vAlign w:val="center"/>
          </w:tcPr>
          <w:p w14:paraId="301805F9"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109,</w:t>
            </w:r>
            <w:r w:rsidRPr="000256A9">
              <w:rPr>
                <w:rFonts w:ascii="Arial" w:hAnsi="Arial" w:cs="Arial"/>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vAlign w:val="center"/>
          </w:tcPr>
          <w:p w14:paraId="24A9FFA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w:t>
            </w:r>
            <w:r w:rsidRPr="000256A9">
              <w:rPr>
                <w:rFonts w:ascii="Arial" w:hAnsi="Arial" w:cs="Arial"/>
                <w:sz w:val="20"/>
                <w:szCs w:val="20"/>
                <w:lang w:val="en-US"/>
              </w:rPr>
              <w:t>74</w:t>
            </w:r>
          </w:p>
        </w:tc>
        <w:tc>
          <w:tcPr>
            <w:tcW w:w="851" w:type="dxa"/>
            <w:tcBorders>
              <w:top w:val="single" w:sz="4" w:space="0" w:color="auto"/>
              <w:left w:val="single" w:sz="4" w:space="0" w:color="auto"/>
              <w:bottom w:val="single" w:sz="4" w:space="0" w:color="auto"/>
              <w:right w:val="single" w:sz="4" w:space="0" w:color="auto"/>
            </w:tcBorders>
            <w:vAlign w:val="center"/>
          </w:tcPr>
          <w:p w14:paraId="28C11CC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30,31</w:t>
            </w:r>
          </w:p>
        </w:tc>
        <w:tc>
          <w:tcPr>
            <w:tcW w:w="1134" w:type="dxa"/>
            <w:tcBorders>
              <w:top w:val="single" w:sz="4" w:space="0" w:color="auto"/>
              <w:left w:val="single" w:sz="4" w:space="0" w:color="auto"/>
              <w:bottom w:val="single" w:sz="4" w:space="0" w:color="auto"/>
              <w:right w:val="single" w:sz="4" w:space="0" w:color="auto"/>
            </w:tcBorders>
            <w:vAlign w:val="center"/>
          </w:tcPr>
          <w:p w14:paraId="1379F53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34,95</w:t>
            </w:r>
          </w:p>
        </w:tc>
        <w:tc>
          <w:tcPr>
            <w:tcW w:w="1134" w:type="dxa"/>
            <w:tcBorders>
              <w:top w:val="single" w:sz="4" w:space="0" w:color="auto"/>
              <w:left w:val="single" w:sz="4" w:space="0" w:color="auto"/>
              <w:bottom w:val="single" w:sz="4" w:space="0" w:color="auto"/>
              <w:right w:val="single" w:sz="4" w:space="0" w:color="auto"/>
            </w:tcBorders>
            <w:vAlign w:val="center"/>
          </w:tcPr>
          <w:p w14:paraId="48C0AFD8"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lang w:val="en-US"/>
              </w:rPr>
              <w:t>68,73</w:t>
            </w:r>
          </w:p>
        </w:tc>
      </w:tr>
      <w:tr w:rsidR="00091AE4" w:rsidRPr="000256A9" w14:paraId="0DC81D2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241892F1" w14:textId="13E2EA56"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5DC9DBA0"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63,23</w:t>
            </w:r>
          </w:p>
        </w:tc>
        <w:tc>
          <w:tcPr>
            <w:tcW w:w="1134" w:type="dxa"/>
            <w:tcBorders>
              <w:top w:val="single" w:sz="4" w:space="0" w:color="auto"/>
              <w:left w:val="single" w:sz="4" w:space="0" w:color="auto"/>
              <w:bottom w:val="single" w:sz="4" w:space="0" w:color="auto"/>
              <w:right w:val="single" w:sz="4" w:space="0" w:color="auto"/>
            </w:tcBorders>
            <w:vAlign w:val="center"/>
          </w:tcPr>
          <w:p w14:paraId="23FB6C2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F71FF7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3637C5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AA6AB5E"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708F5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1EF960BD"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113B55D" w14:textId="3386D6B8" w:rsidR="00731287" w:rsidRPr="000256A9" w:rsidRDefault="00091AE4" w:rsidP="00091AE4">
            <w:pPr>
              <w:spacing w:after="0" w:line="240" w:lineRule="auto"/>
              <w:jc w:val="center"/>
              <w:rPr>
                <w:rFonts w:ascii="Arial" w:hAnsi="Arial" w:cs="Arial"/>
                <w:sz w:val="20"/>
                <w:szCs w:val="20"/>
                <w:lang w:val="en-US"/>
              </w:rPr>
            </w:pPr>
            <w:r w:rsidRPr="000256A9">
              <w:rPr>
                <w:rFonts w:ascii="Arial" w:hAnsi="Arial" w:cs="Arial"/>
                <w:sz w:val="20"/>
                <w:szCs w:val="20"/>
                <w:lang w:val="en-US"/>
              </w:rPr>
              <w:t>Oxidation product of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7C219A35"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8</w:t>
            </w:r>
            <w:r w:rsidRPr="000256A9">
              <w:rPr>
                <w:rFonts w:ascii="Arial" w:hAnsi="Arial" w:cs="Arial"/>
                <w:sz w:val="20"/>
                <w:szCs w:val="20"/>
                <w:lang w:val="en-US"/>
              </w:rPr>
              <w:t>4,65</w:t>
            </w:r>
          </w:p>
        </w:tc>
        <w:tc>
          <w:tcPr>
            <w:tcW w:w="1134" w:type="dxa"/>
            <w:tcBorders>
              <w:top w:val="single" w:sz="4" w:space="0" w:color="auto"/>
              <w:left w:val="single" w:sz="4" w:space="0" w:color="auto"/>
              <w:bottom w:val="single" w:sz="4" w:space="0" w:color="auto"/>
              <w:right w:val="single" w:sz="4" w:space="0" w:color="auto"/>
            </w:tcBorders>
            <w:vAlign w:val="center"/>
          </w:tcPr>
          <w:p w14:paraId="3025D2E6"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105,</w:t>
            </w:r>
            <w:r w:rsidRPr="000256A9">
              <w:rPr>
                <w:rFonts w:ascii="Arial" w:hAnsi="Arial" w:cs="Arial"/>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6188DE8"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46,</w:t>
            </w:r>
            <w:r w:rsidRPr="000256A9">
              <w:rPr>
                <w:rFonts w:ascii="Arial" w:hAnsi="Arial" w:cs="Arial"/>
                <w:sz w:val="20"/>
                <w:szCs w:val="20"/>
                <w:lang w:val="en-US"/>
              </w:rPr>
              <w:t>4</w:t>
            </w:r>
            <w:r w:rsidRPr="000256A9">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708DAA4"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41,13</w:t>
            </w:r>
          </w:p>
        </w:tc>
        <w:tc>
          <w:tcPr>
            <w:tcW w:w="1134" w:type="dxa"/>
            <w:tcBorders>
              <w:top w:val="single" w:sz="4" w:space="0" w:color="auto"/>
              <w:left w:val="single" w:sz="4" w:space="0" w:color="auto"/>
              <w:bottom w:val="single" w:sz="4" w:space="0" w:color="auto"/>
              <w:right w:val="single" w:sz="4" w:space="0" w:color="auto"/>
            </w:tcBorders>
            <w:vAlign w:val="center"/>
          </w:tcPr>
          <w:p w14:paraId="59B8ABDB"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12,41</w:t>
            </w:r>
          </w:p>
        </w:tc>
        <w:tc>
          <w:tcPr>
            <w:tcW w:w="1134" w:type="dxa"/>
            <w:tcBorders>
              <w:top w:val="single" w:sz="4" w:space="0" w:color="auto"/>
              <w:left w:val="single" w:sz="4" w:space="0" w:color="auto"/>
              <w:bottom w:val="single" w:sz="4" w:space="0" w:color="auto"/>
              <w:right w:val="single" w:sz="4" w:space="0" w:color="auto"/>
            </w:tcBorders>
            <w:vAlign w:val="center"/>
          </w:tcPr>
          <w:p w14:paraId="1CA5C814" w14:textId="77777777" w:rsidR="00731287" w:rsidRPr="000256A9" w:rsidRDefault="00731287" w:rsidP="00091AE4">
            <w:pPr>
              <w:spacing w:after="0"/>
              <w:jc w:val="center"/>
              <w:rPr>
                <w:rFonts w:ascii="Arial" w:hAnsi="Arial" w:cs="Arial"/>
                <w:sz w:val="20"/>
                <w:szCs w:val="20"/>
                <w:lang w:val="en-US"/>
              </w:rPr>
            </w:pPr>
            <w:r w:rsidRPr="000256A9">
              <w:rPr>
                <w:rFonts w:ascii="Arial" w:hAnsi="Arial" w:cs="Arial"/>
                <w:sz w:val="20"/>
                <w:szCs w:val="20"/>
              </w:rPr>
              <w:t>6</w:t>
            </w:r>
            <w:r w:rsidRPr="000256A9">
              <w:rPr>
                <w:rFonts w:ascii="Arial" w:hAnsi="Arial" w:cs="Arial"/>
                <w:sz w:val="20"/>
                <w:szCs w:val="20"/>
                <w:lang w:val="en-US"/>
              </w:rPr>
              <w:t>5,59</w:t>
            </w:r>
          </w:p>
        </w:tc>
      </w:tr>
      <w:tr w:rsidR="00091AE4" w:rsidRPr="000256A9" w14:paraId="7BCF45F1"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6000F259" w14:textId="5CDEF4B4"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Secondary oxidation residual meal</w:t>
            </w:r>
          </w:p>
        </w:tc>
        <w:tc>
          <w:tcPr>
            <w:tcW w:w="1418" w:type="dxa"/>
            <w:tcBorders>
              <w:top w:val="single" w:sz="4" w:space="0" w:color="auto"/>
              <w:left w:val="single" w:sz="4" w:space="0" w:color="auto"/>
              <w:bottom w:val="single" w:sz="4" w:space="0" w:color="auto"/>
              <w:right w:val="single" w:sz="4" w:space="0" w:color="auto"/>
            </w:tcBorders>
            <w:vAlign w:val="center"/>
          </w:tcPr>
          <w:p w14:paraId="1F5E294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19,02</w:t>
            </w:r>
          </w:p>
        </w:tc>
        <w:tc>
          <w:tcPr>
            <w:tcW w:w="1134" w:type="dxa"/>
            <w:tcBorders>
              <w:top w:val="single" w:sz="4" w:space="0" w:color="auto"/>
              <w:left w:val="single" w:sz="4" w:space="0" w:color="auto"/>
              <w:bottom w:val="single" w:sz="4" w:space="0" w:color="auto"/>
              <w:right w:val="single" w:sz="4" w:space="0" w:color="auto"/>
            </w:tcBorders>
            <w:vAlign w:val="center"/>
          </w:tcPr>
          <w:p w14:paraId="7A63818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D2355"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677F"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F1C3107"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791B4BC"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w:t>
            </w:r>
          </w:p>
        </w:tc>
      </w:tr>
      <w:tr w:rsidR="00091AE4" w:rsidRPr="000256A9" w14:paraId="0145EAFB" w14:textId="77777777" w:rsidTr="000256A9">
        <w:trPr>
          <w:trHeight w:val="349"/>
        </w:trPr>
        <w:tc>
          <w:tcPr>
            <w:tcW w:w="1276" w:type="dxa"/>
            <w:tcBorders>
              <w:top w:val="single" w:sz="4" w:space="0" w:color="auto"/>
              <w:left w:val="single" w:sz="4" w:space="0" w:color="auto"/>
              <w:bottom w:val="single" w:sz="4" w:space="0" w:color="auto"/>
              <w:right w:val="single" w:sz="4" w:space="0" w:color="auto"/>
            </w:tcBorders>
            <w:vAlign w:val="center"/>
          </w:tcPr>
          <w:p w14:paraId="59BB30DA" w14:textId="074269BD" w:rsidR="00731287" w:rsidRPr="000256A9" w:rsidRDefault="00091AE4" w:rsidP="00091AE4">
            <w:pPr>
              <w:spacing w:after="0" w:line="240" w:lineRule="auto"/>
              <w:jc w:val="center"/>
              <w:rPr>
                <w:rFonts w:ascii="Arial" w:hAnsi="Arial" w:cs="Arial"/>
                <w:sz w:val="20"/>
                <w:szCs w:val="20"/>
              </w:rPr>
            </w:pPr>
            <w:r w:rsidRPr="000256A9">
              <w:rPr>
                <w:rFonts w:ascii="Arial" w:hAnsi="Arial" w:cs="Arial"/>
                <w:sz w:val="20"/>
                <w:szCs w:val="20"/>
              </w:rPr>
              <w:t>General</w:t>
            </w:r>
          </w:p>
        </w:tc>
        <w:tc>
          <w:tcPr>
            <w:tcW w:w="1418" w:type="dxa"/>
            <w:tcBorders>
              <w:top w:val="single" w:sz="4" w:space="0" w:color="auto"/>
              <w:left w:val="single" w:sz="4" w:space="0" w:color="auto"/>
              <w:bottom w:val="single" w:sz="4" w:space="0" w:color="auto"/>
              <w:right w:val="single" w:sz="4" w:space="0" w:color="auto"/>
            </w:tcBorders>
            <w:vAlign w:val="center"/>
          </w:tcPr>
          <w:p w14:paraId="7D4DF03C"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063438" w14:textId="77777777" w:rsidR="00731287" w:rsidRPr="000256A9" w:rsidRDefault="00731287" w:rsidP="00091AE4">
            <w:pPr>
              <w:spacing w:after="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0E1D17" w14:textId="77777777" w:rsidR="00731287" w:rsidRPr="000256A9" w:rsidRDefault="00731287" w:rsidP="00091AE4">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F7EBF8A"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C86F635" w14:textId="77777777" w:rsidR="00731287" w:rsidRPr="000256A9" w:rsidRDefault="00731287" w:rsidP="00091AE4">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A050BA" w14:textId="77777777" w:rsidR="00731287" w:rsidRPr="000256A9" w:rsidRDefault="00731287" w:rsidP="00091AE4">
            <w:pPr>
              <w:spacing w:after="0"/>
              <w:jc w:val="center"/>
              <w:rPr>
                <w:rFonts w:ascii="Arial" w:hAnsi="Arial" w:cs="Arial"/>
                <w:sz w:val="20"/>
                <w:szCs w:val="20"/>
              </w:rPr>
            </w:pPr>
            <w:r w:rsidRPr="000256A9">
              <w:rPr>
                <w:rFonts w:ascii="Arial" w:hAnsi="Arial" w:cs="Arial"/>
                <w:sz w:val="20"/>
                <w:szCs w:val="20"/>
              </w:rPr>
              <w:t>89,24</w:t>
            </w:r>
          </w:p>
        </w:tc>
      </w:tr>
    </w:tbl>
    <w:p w14:paraId="7831269B" w14:textId="77777777" w:rsidR="00006102" w:rsidRDefault="00006102" w:rsidP="00731287">
      <w:pPr>
        <w:spacing w:after="0" w:line="240" w:lineRule="auto"/>
        <w:jc w:val="both"/>
        <w:rPr>
          <w:rFonts w:ascii="Arial" w:hAnsi="Arial" w:cs="Arial"/>
          <w:sz w:val="20"/>
          <w:szCs w:val="20"/>
          <w:lang w:val="uz-Cyrl-UZ"/>
        </w:rPr>
      </w:pPr>
    </w:p>
    <w:p w14:paraId="6732E57D" w14:textId="2332D71A" w:rsidR="00731287"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The table shows how the composition of the oxidized meal changes after secondary oxidation. Thus, at a concentration of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of 10%, with a ratio of licorice meal: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xml:space="preserve"> =</w:t>
      </w:r>
      <w:r w:rsidR="000256A9">
        <w:rPr>
          <w:rFonts w:ascii="Arial" w:hAnsi="Arial" w:cs="Arial"/>
          <w:sz w:val="20"/>
          <w:szCs w:val="20"/>
          <w:lang w:val="en-US"/>
        </w:rPr>
        <w:t xml:space="preserve"> </w:t>
      </w:r>
      <w:r w:rsidRPr="00F0439F">
        <w:rPr>
          <w:rFonts w:ascii="Arial" w:hAnsi="Arial" w:cs="Arial"/>
          <w:sz w:val="20"/>
          <w:szCs w:val="20"/>
          <w:lang w:val="uz-Cyrl-UZ"/>
        </w:rPr>
        <w:t>1: 0.1, at a temperature of 60</w:t>
      </w:r>
      <w:r w:rsidR="000256A9">
        <w:rPr>
          <w:rFonts w:ascii="Arial" w:hAnsi="Arial" w:cs="Arial"/>
          <w:sz w:val="20"/>
          <w:szCs w:val="20"/>
          <w:lang w:val="en-US"/>
        </w:rPr>
        <w:t xml:space="preserve"> </w:t>
      </w:r>
      <w:r w:rsidRPr="00F0439F">
        <w:rPr>
          <w:rFonts w:ascii="Arial" w:hAnsi="Arial" w:cs="Arial"/>
          <w:sz w:val="20"/>
          <w:szCs w:val="20"/>
          <w:lang w:val="uz-Cyrl-UZ"/>
        </w:rPr>
        <w:t xml:space="preserve">°C, the amount of oxidized licorice meal increases to 110.2% compared to the organic part of the initial licorice meal. The yield of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after the second stage of oxidation was 68.45%. As a result of the oxidation, the obtained oxidation product contained 36.27% of extractive substances in a 1% NaOH solution, 24.72% of water-soluble organic substances, and 39.01% of residual meal, with a total oxidation state of 88.73%. Thus, during the two-stage oxidation of licorice meal with hydrogen peroxide, the main part of the organic matter of the licorice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w:t>
      </w:r>
    </w:p>
    <w:p w14:paraId="7072C6CD" w14:textId="351D49C5" w:rsidR="007923A1" w:rsidRPr="007923A1" w:rsidRDefault="007923A1" w:rsidP="007923A1">
      <w:pPr>
        <w:pStyle w:val="Head1"/>
        <w:spacing w:after="0"/>
        <w:jc w:val="both"/>
        <w:rPr>
          <w:rFonts w:ascii="Arial" w:hAnsi="Arial" w:cs="Arial"/>
        </w:rPr>
      </w:pPr>
      <w:r>
        <w:rPr>
          <w:rFonts w:ascii="Arial" w:hAnsi="Arial" w:cs="Arial"/>
        </w:rPr>
        <w:t>3. results and discussion</w:t>
      </w:r>
    </w:p>
    <w:p w14:paraId="56659B46" w14:textId="41D6C178"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In the next stage of the work, the processes of obtaining liquid complex fertilizers and meliorants based on the products of the staged oxidation of licorice meal were studied. When choosing the ratios of the initial components, it was assumed that the obtained solutions could be used as a growth stimulant, where the nutrient concentration is low, and where their concentration is high, as a liquid fertilizer. For obtaining complex liquid fertilizers, licorice meal of the above composition, hydrogen peroxide, potassium hydroxide, ammonium sulfate (wt. %): moisture - 0.21; N total - 21.1; ammonium nitrate (wt. %): moisture - 0.3; N total - 34.7, carbamide (wt. %): moisture - 0.3; N total - 46.2 and purified neutralized extraction phosphoric acid. </w:t>
      </w:r>
      <w:r w:rsidR="00F6412E">
        <w:rPr>
          <w:rFonts w:ascii="Arial" w:hAnsi="Arial" w:cs="Arial"/>
          <w:sz w:val="20"/>
          <w:szCs w:val="20"/>
          <w:lang w:val="en-US"/>
        </w:rPr>
        <w:t>E</w:t>
      </w:r>
      <w:r w:rsidR="00F6412E" w:rsidRPr="00F0439F">
        <w:rPr>
          <w:rFonts w:ascii="Arial" w:hAnsi="Arial" w:cs="Arial"/>
          <w:sz w:val="20"/>
          <w:szCs w:val="20"/>
          <w:lang w:val="uz-Cyrl-UZ"/>
        </w:rPr>
        <w:t>xtraction phosphoric acid</w:t>
      </w:r>
      <w:r w:rsidRPr="00F0439F">
        <w:rPr>
          <w:rFonts w:ascii="Arial" w:hAnsi="Arial" w:cs="Arial"/>
          <w:sz w:val="20"/>
          <w:szCs w:val="20"/>
          <w:lang w:val="uz-Cyrl-UZ"/>
        </w:rPr>
        <w:t xml:space="preserve"> purification was carried out using potassium humate obtained from oxidized meal.</w:t>
      </w:r>
    </w:p>
    <w:p w14:paraId="479428E2" w14:textId="048FAACD" w:rsidR="00F0439F" w:rsidRDefault="00F0439F" w:rsidP="00731287">
      <w:pPr>
        <w:spacing w:after="0" w:line="240" w:lineRule="auto"/>
        <w:jc w:val="both"/>
        <w:rPr>
          <w:rFonts w:ascii="Arial" w:hAnsi="Arial" w:cs="Arial"/>
          <w:sz w:val="20"/>
          <w:szCs w:val="20"/>
          <w:lang w:val="uz-Cyrl-UZ"/>
        </w:rPr>
      </w:pPr>
      <w:r w:rsidRPr="00F0439F">
        <w:rPr>
          <w:rFonts w:ascii="Arial" w:hAnsi="Arial" w:cs="Arial"/>
          <w:sz w:val="20"/>
          <w:szCs w:val="20"/>
          <w:lang w:val="uz-Cyrl-UZ"/>
        </w:rPr>
        <w:t xml:space="preserve">For the purpose of converting the organic part of licorice meal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xml:space="preserve">, the process of stepwise oxidation with hydrogen peroxide was studied. During the two-stage oxidation of meal, the main part of the organic substance of the meal is converted into </w:t>
      </w:r>
      <w:r w:rsidR="00F6412E" w:rsidRPr="00F6412E">
        <w:rPr>
          <w:rFonts w:ascii="Arial" w:hAnsi="Arial" w:cs="Arial"/>
          <w:sz w:val="20"/>
          <w:szCs w:val="20"/>
          <w:lang w:val="uz-Cyrl-UZ"/>
        </w:rPr>
        <w:t>extractive substances</w:t>
      </w:r>
      <w:r w:rsidRPr="00F0439F">
        <w:rPr>
          <w:rFonts w:ascii="Arial" w:hAnsi="Arial" w:cs="Arial"/>
          <w:sz w:val="20"/>
          <w:szCs w:val="20"/>
          <w:lang w:val="uz-Cyrl-UZ"/>
        </w:rPr>
        <w:t>, forming a certain amount of low-molecular-weight organic acids. By staged oxidation of licorice meal, two types of products can be obtained. In this regard, we conducted experiments on obtaining liquid complex fertilizers and solid humic ameliorant. For this purpose, the oxidation process of finely ground licorice meal to a size less than 0.25 mm was carried out in the following mode: hydrogen peroxide concentration 10%, oxidation temperature 60°C, duration 60 minutes, ratio of the organic part of the licorice meal to H</w:t>
      </w:r>
      <w:r w:rsidRPr="00F0439F">
        <w:rPr>
          <w:rFonts w:ascii="Arial" w:hAnsi="Arial" w:cs="Arial"/>
          <w:sz w:val="20"/>
          <w:szCs w:val="20"/>
          <w:vertAlign w:val="subscript"/>
          <w:lang w:val="uz-Cyrl-UZ"/>
        </w:rPr>
        <w:t>2</w:t>
      </w:r>
      <w:r w:rsidRPr="00F0439F">
        <w:rPr>
          <w:rFonts w:ascii="Arial" w:hAnsi="Arial" w:cs="Arial"/>
          <w:sz w:val="20"/>
          <w:szCs w:val="20"/>
          <w:lang w:val="uz-Cyrl-UZ"/>
        </w:rPr>
        <w:t>O</w:t>
      </w:r>
      <w:r w:rsidRPr="00F0439F">
        <w:rPr>
          <w:rFonts w:ascii="Arial" w:hAnsi="Arial" w:cs="Arial"/>
          <w:sz w:val="20"/>
          <w:szCs w:val="20"/>
          <w:vertAlign w:val="subscript"/>
          <w:lang w:val="uz-Cyrl-UZ"/>
        </w:rPr>
        <w:t>2</w:t>
      </w:r>
      <w:r w:rsidRPr="00F0439F">
        <w:rPr>
          <w:rFonts w:ascii="Arial" w:hAnsi="Arial" w:cs="Arial"/>
          <w:sz w:val="20"/>
          <w:szCs w:val="20"/>
          <w:lang w:val="uz-Cyrl-UZ"/>
        </w:rPr>
        <w:t>: 0.1.</w:t>
      </w:r>
    </w:p>
    <w:p w14:paraId="76F2D4BE" w14:textId="6BB75B6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 xml:space="preserve">To extract </w:t>
      </w:r>
      <w:r w:rsidR="00F6412E" w:rsidRPr="00F6412E">
        <w:rPr>
          <w:rFonts w:ascii="Arial" w:hAnsi="Arial" w:cs="Arial"/>
          <w:sz w:val="20"/>
          <w:szCs w:val="20"/>
          <w:lang w:val="uz-Cyrl-UZ"/>
        </w:rPr>
        <w:t>extractive substances</w:t>
      </w:r>
      <w:r w:rsidRPr="0034661B">
        <w:rPr>
          <w:rFonts w:ascii="Arial" w:hAnsi="Arial" w:cs="Arial"/>
          <w:sz w:val="20"/>
          <w:szCs w:val="20"/>
          <w:lang w:val="uz-Cyrl-UZ"/>
        </w:rPr>
        <w:t xml:space="preserve"> from the oxidized licorice meal, it was treated with a 1.0% potassium hydroxide solution at a mass ratio of solid and liquid phases </w:t>
      </w:r>
      <w:r w:rsidR="00F6412E">
        <w:rPr>
          <w:rFonts w:ascii="Arial" w:hAnsi="Arial" w:cs="Arial"/>
          <w:sz w:val="20"/>
          <w:szCs w:val="20"/>
          <w:lang w:val="en-US"/>
        </w:rPr>
        <w:t>S</w:t>
      </w:r>
      <w:r w:rsidRPr="0034661B">
        <w:rPr>
          <w:rFonts w:ascii="Arial" w:hAnsi="Arial" w:cs="Arial"/>
          <w:sz w:val="20"/>
          <w:szCs w:val="20"/>
          <w:lang w:val="uz-Cyrl-UZ"/>
        </w:rPr>
        <w:t xml:space="preserve">: L = 1: 8. The extraction process was carried out in a mixer for 60 minutes at a temperature of 70°C, then the liquid phase was separated by centrifugation, and the remaining solid phase was additionally treated in the second and third stages, at each stage, an ammonia solution was added until a </w:t>
      </w:r>
      <w:r w:rsidR="00F6412E">
        <w:rPr>
          <w:rFonts w:ascii="Arial" w:hAnsi="Arial" w:cs="Arial"/>
          <w:sz w:val="20"/>
          <w:szCs w:val="20"/>
          <w:lang w:val="en-US"/>
        </w:rPr>
        <w:t>S</w:t>
      </w:r>
      <w:r w:rsidRPr="0034661B">
        <w:rPr>
          <w:rFonts w:ascii="Arial" w:hAnsi="Arial" w:cs="Arial"/>
          <w:sz w:val="20"/>
          <w:szCs w:val="20"/>
          <w:lang w:val="uz-Cyrl-UZ"/>
        </w:rPr>
        <w:t>:</w:t>
      </w:r>
      <w:r w:rsidR="00F6412E">
        <w:rPr>
          <w:rFonts w:ascii="Arial" w:hAnsi="Arial" w:cs="Arial"/>
          <w:sz w:val="20"/>
          <w:szCs w:val="20"/>
          <w:lang w:val="en-US"/>
        </w:rPr>
        <w:t>L</w:t>
      </w:r>
      <w:r w:rsidRPr="0034661B">
        <w:rPr>
          <w:rFonts w:ascii="Arial" w:hAnsi="Arial" w:cs="Arial"/>
          <w:sz w:val="20"/>
          <w:szCs w:val="20"/>
          <w:lang w:val="uz-Cyrl-UZ"/>
        </w:rPr>
        <w:t xml:space="preserve"> ratio of 1:8 was achieved, and the extraction process and separation of the liquid phase were carried out under the same conditions as in the first stage. Then, the solutions obtained in three stages were combined and steamed at a temperature not exceeding 70°C to a moisture content of 95%. Further, ammonium nitrate, carbamide, and </w:t>
      </w:r>
      <w:r w:rsidR="00F6412E" w:rsidRPr="00F0439F">
        <w:rPr>
          <w:rFonts w:ascii="Arial" w:hAnsi="Arial" w:cs="Arial"/>
          <w:sz w:val="20"/>
          <w:szCs w:val="20"/>
          <w:lang w:val="uz-Cyrl-UZ"/>
        </w:rPr>
        <w:t>extraction phosphoric acid</w:t>
      </w:r>
      <w:r w:rsidRPr="0034661B">
        <w:rPr>
          <w:rFonts w:ascii="Arial" w:hAnsi="Arial" w:cs="Arial"/>
          <w:sz w:val="20"/>
          <w:szCs w:val="20"/>
          <w:lang w:val="uz-Cyrl-UZ"/>
        </w:rPr>
        <w:t xml:space="preserve"> were added to the evaporated solutions at a ratio of humate: ammonium nitrate: carbamide: ammonium sulfate: </w:t>
      </w:r>
      <w:r w:rsidR="00F6412E" w:rsidRPr="00F0439F">
        <w:rPr>
          <w:rFonts w:ascii="Arial" w:hAnsi="Arial" w:cs="Arial"/>
          <w:sz w:val="20"/>
          <w:szCs w:val="20"/>
          <w:lang w:val="uz-Cyrl-UZ"/>
        </w:rPr>
        <w:t>extraction phosphoric acid</w:t>
      </w:r>
      <w:r w:rsidR="00E15600">
        <w:rPr>
          <w:rFonts w:ascii="Arial" w:hAnsi="Arial" w:cs="Arial"/>
          <w:sz w:val="20"/>
          <w:szCs w:val="20"/>
          <w:lang w:val="en-US"/>
        </w:rPr>
        <w:t xml:space="preserve"> (EPA)</w:t>
      </w:r>
      <w:r w:rsidRPr="0034661B">
        <w:rPr>
          <w:rFonts w:ascii="Arial" w:hAnsi="Arial" w:cs="Arial"/>
          <w:sz w:val="20"/>
          <w:szCs w:val="20"/>
          <w:lang w:val="uz-Cyrl-UZ"/>
        </w:rPr>
        <w:t xml:space="preserve"> = 100: (0.05-0.4): (0.5-4): (0.02-0.3): (0.03-0.3), then mixed until completely dissolved. Thus, a liquid complex fertilizer was obtained.</w:t>
      </w:r>
    </w:p>
    <w:p w14:paraId="741847CA" w14:textId="1ED71A5E"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To determine the conditions for storage, transportation, and application to the soil, the density and viscosity of liquid fertilizers were determined. The density was measured by the pycnometric method, and the viscosity was measured using a 0.99 mm diameter V</w:t>
      </w:r>
      <w:r w:rsidR="00E15600">
        <w:rPr>
          <w:rFonts w:ascii="Arial" w:hAnsi="Arial" w:cs="Arial"/>
          <w:sz w:val="20"/>
          <w:szCs w:val="20"/>
          <w:lang w:val="en-US"/>
        </w:rPr>
        <w:t>TL</w:t>
      </w:r>
      <w:r w:rsidRPr="0034661B">
        <w:rPr>
          <w:rFonts w:ascii="Arial" w:hAnsi="Arial" w:cs="Arial"/>
          <w:sz w:val="20"/>
          <w:szCs w:val="20"/>
          <w:lang w:val="uz-Cyrl-UZ"/>
        </w:rPr>
        <w:t>-2 capillary viscometer in the temperature range of 10-40°C. The composition of the obtained liquid fertilizers is presented in Tables 4-5.</w:t>
      </w:r>
    </w:p>
    <w:p w14:paraId="7094B37F" w14:textId="711E63A3" w:rsidR="0034661B" w:rsidRDefault="0034661B" w:rsidP="00731287">
      <w:pPr>
        <w:spacing w:after="0" w:line="240" w:lineRule="auto"/>
        <w:jc w:val="both"/>
        <w:rPr>
          <w:rFonts w:ascii="Arial" w:hAnsi="Arial" w:cs="Arial"/>
          <w:sz w:val="20"/>
          <w:szCs w:val="20"/>
          <w:lang w:val="uz-Cyrl-UZ"/>
        </w:rPr>
      </w:pPr>
      <w:r w:rsidRPr="0034661B">
        <w:rPr>
          <w:rFonts w:ascii="Arial" w:hAnsi="Arial" w:cs="Arial"/>
          <w:sz w:val="20"/>
          <w:szCs w:val="20"/>
          <w:lang w:val="uz-Cyrl-UZ"/>
        </w:rPr>
        <w:t>From Tables 4-5, it can be seen that by mixing potassium humate solution with ammonium nitrate, urea, and phosphoric acid, complex liquid fertilizers were obtained with N content ranging from 0.25 to 1.90%, potassium humate from 5.74 to 6%, P</w:t>
      </w:r>
      <w:r w:rsidR="009B7DBA">
        <w:rPr>
          <w:rFonts w:ascii="Arial" w:hAnsi="Arial" w:cs="Arial"/>
          <w:sz w:val="20"/>
          <w:szCs w:val="20"/>
          <w:vertAlign w:val="subscript"/>
          <w:lang w:val="en-US"/>
        </w:rPr>
        <w:t>2</w:t>
      </w:r>
      <w:r w:rsidRPr="0034661B">
        <w:rPr>
          <w:rFonts w:ascii="Arial" w:hAnsi="Arial" w:cs="Arial"/>
          <w:sz w:val="20"/>
          <w:szCs w:val="20"/>
          <w:lang w:val="uz-Cyrl-UZ"/>
        </w:rPr>
        <w:t>O</w:t>
      </w:r>
      <w:r w:rsidR="009B7DBA">
        <w:rPr>
          <w:rFonts w:ascii="Arial" w:hAnsi="Arial" w:cs="Arial"/>
          <w:sz w:val="20"/>
          <w:szCs w:val="20"/>
          <w:vertAlign w:val="subscript"/>
          <w:lang w:val="en-US"/>
        </w:rPr>
        <w:t>5</w:t>
      </w:r>
      <w:r w:rsidRPr="0034661B">
        <w:rPr>
          <w:rFonts w:ascii="Arial" w:hAnsi="Arial" w:cs="Arial"/>
          <w:sz w:val="20"/>
          <w:szCs w:val="20"/>
          <w:lang w:val="uz-Cyrl-UZ"/>
        </w:rPr>
        <w:t xml:space="preserve"> from 0.01 to 0.5%, and K</w:t>
      </w:r>
      <w:r w:rsidRPr="0034661B">
        <w:rPr>
          <w:rFonts w:ascii="Arial" w:hAnsi="Arial" w:cs="Arial"/>
          <w:sz w:val="20"/>
          <w:szCs w:val="20"/>
          <w:vertAlign w:val="subscript"/>
          <w:lang w:val="uz-Cyrl-UZ"/>
        </w:rPr>
        <w:t>2</w:t>
      </w:r>
      <w:r w:rsidRPr="0034661B">
        <w:rPr>
          <w:rFonts w:ascii="Arial" w:hAnsi="Arial" w:cs="Arial"/>
          <w:sz w:val="20"/>
          <w:szCs w:val="20"/>
          <w:lang w:val="uz-Cyrl-UZ"/>
        </w:rPr>
        <w:t xml:space="preserve">O from 0.89 to 0.93%. Table 4 also shows that as the concentration of solutions increases and temperature decreases, the density of the </w:t>
      </w:r>
      <w:r w:rsidRPr="0034661B">
        <w:rPr>
          <w:rFonts w:ascii="Arial" w:hAnsi="Arial" w:cs="Arial"/>
          <w:sz w:val="20"/>
          <w:szCs w:val="20"/>
          <w:lang w:val="uz-Cyrl-UZ"/>
        </w:rPr>
        <w:lastRenderedPageBreak/>
        <w:t>solutions increases. The viscosity of the slurry in the temperature range of 10-40°C and ratios of humate: ammonium nitrate: urea: ammonium sulfate: phosphoric acid = 100: (0.05-0.4): (0.5-4): (0.02-0.3): (0.03-0.3) has low values. This means that the solution is transportable and will not cause any difficulties when pumped from one apparatus to another and in its subsequent use.</w:t>
      </w:r>
    </w:p>
    <w:p w14:paraId="32E00BAD" w14:textId="77777777" w:rsidR="0034661B" w:rsidRDefault="0034661B" w:rsidP="00731287">
      <w:pPr>
        <w:spacing w:after="0" w:line="240" w:lineRule="auto"/>
        <w:jc w:val="both"/>
        <w:rPr>
          <w:rFonts w:ascii="Arial" w:hAnsi="Arial" w:cs="Arial"/>
          <w:sz w:val="20"/>
          <w:szCs w:val="20"/>
          <w:lang w:val="uz-Cyrl-UZ"/>
        </w:rPr>
      </w:pPr>
    </w:p>
    <w:p w14:paraId="31388D77" w14:textId="5B99C47D" w:rsidR="0034661B" w:rsidRDefault="0034661B" w:rsidP="00731287">
      <w:pPr>
        <w:spacing w:after="0" w:line="240" w:lineRule="auto"/>
        <w:jc w:val="both"/>
        <w:rPr>
          <w:rFonts w:ascii="Arial" w:hAnsi="Arial" w:cs="Arial"/>
          <w:sz w:val="20"/>
          <w:szCs w:val="20"/>
          <w:lang w:val="uz-Cyrl-UZ"/>
        </w:rPr>
      </w:pPr>
      <w:r w:rsidRPr="0034661B">
        <w:rPr>
          <w:rFonts w:ascii="Arial" w:hAnsi="Arial" w:cs="Arial"/>
          <w:b/>
          <w:bCs/>
          <w:sz w:val="20"/>
          <w:szCs w:val="20"/>
          <w:lang w:val="en-US"/>
        </w:rPr>
        <w:t>Table 4.</w:t>
      </w:r>
      <w:r>
        <w:rPr>
          <w:rFonts w:ascii="Arial" w:hAnsi="Arial" w:cs="Arial"/>
          <w:sz w:val="20"/>
          <w:szCs w:val="20"/>
          <w:lang w:val="en-US"/>
        </w:rPr>
        <w:t xml:space="preserve"> </w:t>
      </w:r>
      <w:r w:rsidRPr="00006102">
        <w:rPr>
          <w:rFonts w:ascii="Arial" w:hAnsi="Arial" w:cs="Arial"/>
          <w:b/>
          <w:bCs/>
          <w:sz w:val="20"/>
          <w:szCs w:val="20"/>
          <w:lang w:val="uz-Cyrl-UZ"/>
        </w:rPr>
        <w:t>The composition of liquid complex fertilizers obtained based on potassium humate, ammonium nitrate, carbamide, ammonium sulfate, and neutralized and purified extraction phosphoric acid</w:t>
      </w:r>
      <w:r w:rsidRPr="0034661B">
        <w:rPr>
          <w:rFonts w:ascii="Arial" w:hAnsi="Arial" w:cs="Arial"/>
          <w:sz w:val="20"/>
          <w:szCs w:val="20"/>
          <w:lang w:val="uz-Cyrl-UZ"/>
        </w:rPr>
        <w:t>.</w:t>
      </w:r>
    </w:p>
    <w:p w14:paraId="3513CF9E" w14:textId="77777777" w:rsidR="005A4FF8" w:rsidRDefault="005A4FF8" w:rsidP="00731287">
      <w:pPr>
        <w:spacing w:after="0" w:line="240" w:lineRule="auto"/>
        <w:jc w:val="both"/>
        <w:rPr>
          <w:rFonts w:ascii="Arial" w:hAnsi="Arial" w:cs="Arial"/>
          <w:sz w:val="20"/>
          <w:szCs w:val="20"/>
          <w:lang w:val="uz-Cyrl-UZ"/>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9"/>
        <w:gridCol w:w="850"/>
        <w:gridCol w:w="851"/>
        <w:gridCol w:w="850"/>
        <w:gridCol w:w="1134"/>
        <w:gridCol w:w="1276"/>
      </w:tblGrid>
      <w:tr w:rsidR="005A4FF8" w:rsidRPr="005A4FF8" w14:paraId="07B8BCF3" w14:textId="77777777" w:rsidTr="005A4FF8">
        <w:trPr>
          <w:trHeight w:val="841"/>
          <w:jc w:val="center"/>
        </w:trPr>
        <w:tc>
          <w:tcPr>
            <w:tcW w:w="2405" w:type="dxa"/>
            <w:tcBorders>
              <w:top w:val="single" w:sz="4" w:space="0" w:color="auto"/>
              <w:left w:val="single" w:sz="4" w:space="0" w:color="auto"/>
              <w:bottom w:val="single" w:sz="4" w:space="0" w:color="auto"/>
              <w:right w:val="single" w:sz="4" w:space="0" w:color="auto"/>
            </w:tcBorders>
            <w:vAlign w:val="center"/>
          </w:tcPr>
          <w:p w14:paraId="35AAB7DB" w14:textId="77777777" w:rsidR="00E15600"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Ratio</w:t>
            </w:r>
          </w:p>
          <w:p w14:paraId="35DBDB68" w14:textId="79E451A5" w:rsidR="0034661B" w:rsidRPr="005A4FF8" w:rsidRDefault="00E15600"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lang w:val="en-US"/>
              </w:rPr>
              <w:t>: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NO</w:t>
            </w:r>
            <w:proofErr w:type="gramStart"/>
            <w:r w:rsidR="0034661B" w:rsidRPr="005A4FF8">
              <w:rPr>
                <w:rFonts w:ascii="Arial" w:hAnsi="Arial" w:cs="Arial"/>
                <w:color w:val="000000"/>
                <w:sz w:val="20"/>
                <w:szCs w:val="20"/>
                <w:vertAlign w:val="subscript"/>
                <w:lang w:val="en-US"/>
              </w:rPr>
              <w:t>3</w:t>
            </w:r>
            <w:r w:rsidR="0034661B" w:rsidRPr="005A4FF8">
              <w:rPr>
                <w:rFonts w:ascii="Arial" w:hAnsi="Arial" w:cs="Arial"/>
                <w:color w:val="000000"/>
                <w:sz w:val="20"/>
                <w:szCs w:val="20"/>
                <w:lang w:val="en-US"/>
              </w:rPr>
              <w:t xml:space="preserve"> :</w:t>
            </w:r>
            <w:proofErr w:type="gramEnd"/>
            <w:r w:rsidR="0034661B" w:rsidRPr="005A4FF8">
              <w:rPr>
                <w:rFonts w:ascii="Arial" w:hAnsi="Arial" w:cs="Arial"/>
                <w:color w:val="000000"/>
                <w:sz w:val="20"/>
                <w:szCs w:val="20"/>
                <w:lang w:val="en-US"/>
              </w:rPr>
              <w:t xml:space="preserve"> CO(NH</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E51B86">
              <w:rPr>
                <w:rFonts w:ascii="Arial" w:hAnsi="Arial" w:cs="Arial"/>
                <w:color w:val="000000"/>
                <w:sz w:val="20"/>
                <w:szCs w:val="20"/>
                <w:vertAlign w:val="subscript"/>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(NH</w:t>
            </w:r>
            <w:r w:rsidR="0034661B" w:rsidRPr="005A4FF8">
              <w:rPr>
                <w:rFonts w:ascii="Arial" w:hAnsi="Arial" w:cs="Arial"/>
                <w:color w:val="000000"/>
                <w:sz w:val="20"/>
                <w:szCs w:val="20"/>
                <w:vertAlign w:val="subscript"/>
                <w:lang w:val="en-US"/>
              </w:rPr>
              <w:t>4</w:t>
            </w:r>
            <w:r w:rsidR="0034661B" w:rsidRPr="005A4FF8">
              <w:rPr>
                <w:rFonts w:ascii="Arial" w:hAnsi="Arial" w:cs="Arial"/>
                <w:color w:val="000000"/>
                <w:sz w:val="20"/>
                <w:szCs w:val="20"/>
                <w:lang w:val="en-US"/>
              </w:rPr>
              <w:t>)</w:t>
            </w:r>
            <w:r w:rsidR="0034661B" w:rsidRPr="005A4FF8">
              <w:rPr>
                <w:rFonts w:ascii="Arial" w:hAnsi="Arial" w:cs="Arial"/>
                <w:color w:val="000000"/>
                <w:sz w:val="20"/>
                <w:szCs w:val="20"/>
                <w:vertAlign w:val="subscript"/>
                <w:lang w:val="en-US"/>
              </w:rPr>
              <w:t>2</w:t>
            </w:r>
            <w:r w:rsidR="0034661B" w:rsidRPr="005A4FF8">
              <w:rPr>
                <w:rFonts w:ascii="Arial" w:hAnsi="Arial" w:cs="Arial"/>
                <w:color w:val="000000"/>
                <w:sz w:val="20"/>
                <w:szCs w:val="20"/>
                <w:lang w:val="en-US"/>
              </w:rPr>
              <w:t>SO</w:t>
            </w:r>
            <w:r w:rsidR="0034661B" w:rsidRPr="005A4FF8">
              <w:rPr>
                <w:rFonts w:ascii="Arial" w:hAnsi="Arial" w:cs="Arial"/>
                <w:color w:val="000000"/>
                <w:sz w:val="20"/>
                <w:szCs w:val="20"/>
                <w:vertAlign w:val="subscript"/>
                <w:lang w:val="en-US"/>
              </w:rPr>
              <w:t>4</w:t>
            </w:r>
            <w:r w:rsidR="00E51B86" w:rsidRPr="00E51B86">
              <w:rPr>
                <w:rFonts w:ascii="Arial" w:hAnsi="Arial" w:cs="Arial"/>
                <w:color w:val="000000"/>
                <w:sz w:val="20"/>
                <w:szCs w:val="20"/>
                <w:lang w:val="uz-Cyrl-UZ"/>
              </w:rPr>
              <w:t xml:space="preserve"> </w:t>
            </w:r>
            <w:r w:rsidR="0034661B" w:rsidRPr="00E51B86">
              <w:rPr>
                <w:rFonts w:ascii="Arial" w:hAnsi="Arial" w:cs="Arial"/>
                <w:color w:val="000000"/>
                <w:sz w:val="20"/>
                <w:szCs w:val="20"/>
                <w:lang w:val="en-US"/>
              </w:rPr>
              <w:t>:</w:t>
            </w:r>
            <w:r w:rsidR="0034661B" w:rsidRPr="005A4FF8">
              <w:rPr>
                <w:rFonts w:ascii="Arial" w:hAnsi="Arial" w:cs="Arial"/>
                <w:color w:val="000000"/>
                <w:sz w:val="20"/>
                <w:szCs w:val="20"/>
                <w:lang w:val="en-US"/>
              </w:rPr>
              <w:t xml:space="preserve"> </w:t>
            </w:r>
            <w:r w:rsidRPr="005A4FF8">
              <w:rPr>
                <w:rFonts w:ascii="Arial" w:hAnsi="Arial" w:cs="Arial"/>
                <w:color w:val="000000"/>
                <w:sz w:val="20"/>
                <w:szCs w:val="20"/>
                <w:lang w:val="en-US"/>
              </w:rPr>
              <w:t>EPA</w:t>
            </w:r>
          </w:p>
        </w:tc>
        <w:tc>
          <w:tcPr>
            <w:tcW w:w="709" w:type="dxa"/>
            <w:tcBorders>
              <w:top w:val="single" w:sz="4" w:space="0" w:color="auto"/>
              <w:left w:val="single" w:sz="4" w:space="0" w:color="auto"/>
              <w:bottom w:val="single" w:sz="4" w:space="0" w:color="auto"/>
              <w:right w:val="single" w:sz="4" w:space="0" w:color="auto"/>
            </w:tcBorders>
            <w:vAlign w:val="center"/>
          </w:tcPr>
          <w:p w14:paraId="4E7CEA1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N</w:t>
            </w:r>
            <w:r w:rsidRPr="005A4FF8">
              <w:rPr>
                <w:rFonts w:ascii="Arial" w:hAnsi="Arial" w:cs="Arial"/>
                <w:color w:val="000000"/>
                <w:sz w:val="20"/>
                <w:szCs w:val="20"/>
              </w:rPr>
              <w:t>,</w:t>
            </w:r>
          </w:p>
          <w:p w14:paraId="292D4ED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4A3784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Р</w:t>
            </w:r>
            <w:r w:rsidRPr="005A4FF8">
              <w:rPr>
                <w:rFonts w:ascii="Arial" w:hAnsi="Arial" w:cs="Arial"/>
                <w:color w:val="000000"/>
                <w:sz w:val="20"/>
                <w:szCs w:val="20"/>
                <w:vertAlign w:val="subscript"/>
              </w:rPr>
              <w:t>2</w:t>
            </w:r>
            <w:r w:rsidRPr="005A4FF8">
              <w:rPr>
                <w:rFonts w:ascii="Arial" w:hAnsi="Arial" w:cs="Arial"/>
                <w:color w:val="000000"/>
                <w:sz w:val="20"/>
                <w:szCs w:val="20"/>
              </w:rPr>
              <w:t>О</w:t>
            </w:r>
            <w:r w:rsidRPr="005A4FF8">
              <w:rPr>
                <w:rFonts w:ascii="Arial" w:hAnsi="Arial" w:cs="Arial"/>
                <w:color w:val="000000"/>
                <w:sz w:val="20"/>
                <w:szCs w:val="20"/>
                <w:vertAlign w:val="subscript"/>
              </w:rPr>
              <w:t>5</w:t>
            </w:r>
            <w:r w:rsidRPr="005A4FF8">
              <w:rPr>
                <w:rFonts w:ascii="Arial" w:hAnsi="Arial" w:cs="Arial"/>
                <w:color w:val="000000"/>
                <w:sz w:val="20"/>
                <w:szCs w:val="20"/>
              </w:rPr>
              <w:t>,</w:t>
            </w:r>
          </w:p>
          <w:p w14:paraId="720BA466" w14:textId="1CB2441D"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E44DF9" w14:textId="77777777" w:rsid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К</w:t>
            </w:r>
            <w:r w:rsidRPr="005A4FF8">
              <w:rPr>
                <w:rFonts w:ascii="Arial" w:hAnsi="Arial" w:cs="Arial"/>
                <w:color w:val="000000"/>
                <w:sz w:val="20"/>
                <w:szCs w:val="20"/>
                <w:vertAlign w:val="subscript"/>
              </w:rPr>
              <w:t>2</w:t>
            </w:r>
            <w:r w:rsidRPr="005A4FF8">
              <w:rPr>
                <w:rFonts w:ascii="Arial" w:hAnsi="Arial" w:cs="Arial"/>
                <w:color w:val="000000"/>
                <w:sz w:val="20"/>
                <w:szCs w:val="20"/>
              </w:rPr>
              <w:t>О,</w:t>
            </w:r>
          </w:p>
          <w:p w14:paraId="43AED5D7" w14:textId="2AC3E992"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850" w:type="dxa"/>
            <w:tcBorders>
              <w:top w:val="single" w:sz="4" w:space="0" w:color="auto"/>
              <w:left w:val="single" w:sz="4" w:space="0" w:color="auto"/>
              <w:right w:val="single" w:sz="4" w:space="0" w:color="auto"/>
            </w:tcBorders>
            <w:vAlign w:val="center"/>
          </w:tcPr>
          <w:p w14:paraId="254E6B7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SO</w:t>
            </w:r>
            <w:r w:rsidRPr="005A4FF8">
              <w:rPr>
                <w:rFonts w:ascii="Arial" w:hAnsi="Arial" w:cs="Arial"/>
                <w:color w:val="000000"/>
                <w:sz w:val="20"/>
                <w:szCs w:val="20"/>
                <w:vertAlign w:val="subscript"/>
              </w:rPr>
              <w:t>3</w:t>
            </w:r>
            <w:r w:rsidRPr="005A4FF8">
              <w:rPr>
                <w:rFonts w:ascii="Arial" w:hAnsi="Arial" w:cs="Arial"/>
                <w:color w:val="000000"/>
                <w:sz w:val="20"/>
                <w:szCs w:val="20"/>
              </w:rPr>
              <w:t>,</w:t>
            </w:r>
          </w:p>
          <w:p w14:paraId="4C7D0C85"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w:t>
            </w:r>
          </w:p>
        </w:tc>
        <w:tc>
          <w:tcPr>
            <w:tcW w:w="1134" w:type="dxa"/>
            <w:tcBorders>
              <w:top w:val="single" w:sz="4" w:space="0" w:color="auto"/>
              <w:left w:val="single" w:sz="4" w:space="0" w:color="auto"/>
              <w:right w:val="single" w:sz="4" w:space="0" w:color="auto"/>
            </w:tcBorders>
            <w:vAlign w:val="center"/>
          </w:tcPr>
          <w:p w14:paraId="745619D0" w14:textId="60C7A2FE"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sz w:val="20"/>
                <w:szCs w:val="20"/>
                <w:lang w:val="en-US"/>
              </w:rPr>
              <w:t>M</w:t>
            </w:r>
            <w:r w:rsidRPr="005A4FF8">
              <w:rPr>
                <w:rFonts w:ascii="Arial" w:hAnsi="Arial" w:cs="Arial"/>
                <w:sz w:val="20"/>
                <w:szCs w:val="20"/>
                <w:lang w:val="uz-Cyrl-UZ"/>
              </w:rPr>
              <w:t>oisture</w:t>
            </w:r>
            <w:r w:rsidR="0034661B" w:rsidRPr="005A4FF8">
              <w:rPr>
                <w:rFonts w:ascii="Arial" w:hAnsi="Arial" w:cs="Arial"/>
                <w:color w:val="000000"/>
                <w:sz w:val="20"/>
                <w:szCs w:val="20"/>
              </w:rPr>
              <w:t>,</w:t>
            </w:r>
          </w:p>
          <w:p w14:paraId="262936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c>
          <w:tcPr>
            <w:tcW w:w="1276" w:type="dxa"/>
            <w:tcBorders>
              <w:top w:val="single" w:sz="4" w:space="0" w:color="auto"/>
              <w:left w:val="single" w:sz="4" w:space="0" w:color="auto"/>
              <w:right w:val="single" w:sz="4" w:space="0" w:color="auto"/>
            </w:tcBorders>
            <w:vAlign w:val="center"/>
          </w:tcPr>
          <w:p w14:paraId="4DEFF466" w14:textId="789C0CB9" w:rsidR="0034661B" w:rsidRPr="005A4FF8" w:rsidRDefault="00D435A8"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lang w:val="en-US"/>
              </w:rPr>
              <w:t>Potassium humate</w:t>
            </w:r>
            <w:r w:rsidR="0034661B" w:rsidRPr="005A4FF8">
              <w:rPr>
                <w:rFonts w:ascii="Arial" w:hAnsi="Arial" w:cs="Arial"/>
                <w:color w:val="000000"/>
                <w:sz w:val="20"/>
                <w:szCs w:val="20"/>
              </w:rPr>
              <w:t>,</w:t>
            </w:r>
          </w:p>
          <w:p w14:paraId="097FD27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w:t>
            </w:r>
          </w:p>
        </w:tc>
      </w:tr>
      <w:tr w:rsidR="005A4FF8" w:rsidRPr="005A4FF8" w14:paraId="7D0B4312"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357AD6" w14:textId="77777777" w:rsidR="0034661B" w:rsidRPr="005A4FF8" w:rsidRDefault="0034661B" w:rsidP="005A4FF8">
            <w:pPr>
              <w:spacing w:after="0" w:line="240" w:lineRule="auto"/>
              <w:jc w:val="center"/>
              <w:rPr>
                <w:rFonts w:ascii="Arial" w:hAnsi="Arial" w:cs="Arial"/>
                <w:color w:val="000000"/>
                <w:sz w:val="20"/>
                <w:szCs w:val="20"/>
                <w:lang w:val="en-US"/>
              </w:rPr>
            </w:pPr>
            <w:proofErr w:type="gramStart"/>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proofErr w:type="gramEnd"/>
            <w:r w:rsidRPr="005A4FF8">
              <w:rPr>
                <w:rFonts w:ascii="Arial" w:hAnsi="Arial" w:cs="Arial"/>
                <w:color w:val="000000"/>
                <w:sz w:val="20"/>
                <w:szCs w:val="20"/>
              </w:rPr>
              <w:t xml:space="preserve"> 0 : 0 : 0 : 0</w:t>
            </w:r>
          </w:p>
        </w:tc>
        <w:tc>
          <w:tcPr>
            <w:tcW w:w="709" w:type="dxa"/>
            <w:tcBorders>
              <w:top w:val="single" w:sz="4" w:space="0" w:color="auto"/>
              <w:left w:val="single" w:sz="4" w:space="0" w:color="auto"/>
              <w:bottom w:val="single" w:sz="4" w:space="0" w:color="auto"/>
              <w:right w:val="single" w:sz="4" w:space="0" w:color="auto"/>
            </w:tcBorders>
            <w:vAlign w:val="center"/>
          </w:tcPr>
          <w:p w14:paraId="7FB6454C" w14:textId="77777777" w:rsidR="0034661B" w:rsidRPr="005A4FF8" w:rsidRDefault="0034661B" w:rsidP="005A4FF8">
            <w:pPr>
              <w:spacing w:after="0" w:line="240" w:lineRule="auto"/>
              <w:ind w:right="-25"/>
              <w:jc w:val="center"/>
              <w:rPr>
                <w:rFonts w:ascii="Arial" w:hAnsi="Arial" w:cs="Arial"/>
                <w:color w:val="000000"/>
                <w:sz w:val="20"/>
                <w:szCs w:val="20"/>
                <w:lang w:val="en-US"/>
              </w:rPr>
            </w:pPr>
            <w:r w:rsidRPr="005A4FF8">
              <w:rPr>
                <w:rFonts w:ascii="Arial" w:hAnsi="Arial" w:cs="Arial"/>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0E8D617C"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14:paraId="60E182A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0,93</w:t>
            </w:r>
          </w:p>
        </w:tc>
        <w:tc>
          <w:tcPr>
            <w:tcW w:w="850" w:type="dxa"/>
            <w:tcBorders>
              <w:top w:val="single" w:sz="4" w:space="0" w:color="auto"/>
              <w:left w:val="single" w:sz="4" w:space="0" w:color="auto"/>
              <w:bottom w:val="single" w:sz="4" w:space="0" w:color="auto"/>
              <w:right w:val="single" w:sz="4" w:space="0" w:color="auto"/>
            </w:tcBorders>
            <w:vAlign w:val="center"/>
          </w:tcPr>
          <w:p w14:paraId="465EFC4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00993D"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94</w:t>
            </w:r>
          </w:p>
        </w:tc>
        <w:tc>
          <w:tcPr>
            <w:tcW w:w="1276" w:type="dxa"/>
            <w:tcBorders>
              <w:top w:val="single" w:sz="4" w:space="0" w:color="auto"/>
              <w:left w:val="single" w:sz="4" w:space="0" w:color="auto"/>
              <w:bottom w:val="single" w:sz="4" w:space="0" w:color="auto"/>
              <w:right w:val="single" w:sz="4" w:space="0" w:color="auto"/>
            </w:tcBorders>
            <w:vAlign w:val="center"/>
          </w:tcPr>
          <w:p w14:paraId="43039F83"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6</w:t>
            </w:r>
          </w:p>
        </w:tc>
      </w:tr>
      <w:tr w:rsidR="005A4FF8" w:rsidRPr="005A4FF8" w14:paraId="7ED3CF58"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34190B9E" w14:textId="77777777" w:rsidR="0034661B" w:rsidRPr="005A4FF8" w:rsidRDefault="0034661B" w:rsidP="005A4FF8">
            <w:pPr>
              <w:spacing w:after="0" w:line="240" w:lineRule="auto"/>
              <w:jc w:val="center"/>
              <w:rPr>
                <w:rFonts w:ascii="Arial" w:hAnsi="Arial" w:cs="Arial"/>
                <w:color w:val="000000"/>
                <w:sz w:val="20"/>
                <w:szCs w:val="20"/>
                <w:lang w:val="en-US"/>
              </w:rPr>
            </w:pPr>
            <w:r w:rsidRPr="005A4FF8">
              <w:rPr>
                <w:rFonts w:ascii="Arial" w:hAnsi="Arial" w:cs="Arial"/>
                <w:color w:val="000000"/>
                <w:sz w:val="20"/>
                <w:szCs w:val="20"/>
                <w:lang w:val="en-US"/>
              </w:rPr>
              <w:t>1</w:t>
            </w:r>
            <w:r w:rsidRPr="005A4FF8">
              <w:rPr>
                <w:rFonts w:ascii="Arial" w:hAnsi="Arial" w:cs="Arial"/>
                <w:color w:val="000000"/>
                <w:sz w:val="20"/>
                <w:szCs w:val="20"/>
              </w:rPr>
              <w:t>00</w:t>
            </w:r>
            <w:r w:rsidRPr="005A4FF8">
              <w:rPr>
                <w:rFonts w:ascii="Arial" w:hAnsi="Arial" w:cs="Arial"/>
                <w:color w:val="000000"/>
                <w:sz w:val="20"/>
                <w:szCs w:val="20"/>
                <w:lang w:val="en-US"/>
              </w:rPr>
              <w:t>:</w:t>
            </w:r>
            <w:r w:rsidRPr="005A4FF8">
              <w:rPr>
                <w:rFonts w:ascii="Arial" w:hAnsi="Arial" w:cs="Arial"/>
                <w:color w:val="000000"/>
                <w:sz w:val="20"/>
                <w:szCs w:val="20"/>
              </w:rPr>
              <w:t>0,05:0,5:0,02:0,03</w:t>
            </w:r>
          </w:p>
        </w:tc>
        <w:tc>
          <w:tcPr>
            <w:tcW w:w="709" w:type="dxa"/>
            <w:tcBorders>
              <w:top w:val="single" w:sz="4" w:space="0" w:color="auto"/>
              <w:left w:val="single" w:sz="4" w:space="0" w:color="auto"/>
              <w:bottom w:val="single" w:sz="4" w:space="0" w:color="auto"/>
              <w:right w:val="single" w:sz="4" w:space="0" w:color="auto"/>
            </w:tcBorders>
            <w:vAlign w:val="center"/>
          </w:tcPr>
          <w:p w14:paraId="3FDF6C7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0,25</w:t>
            </w:r>
          </w:p>
        </w:tc>
        <w:tc>
          <w:tcPr>
            <w:tcW w:w="850" w:type="dxa"/>
            <w:tcBorders>
              <w:top w:val="single" w:sz="4" w:space="0" w:color="auto"/>
              <w:left w:val="single" w:sz="4" w:space="0" w:color="auto"/>
              <w:bottom w:val="single" w:sz="4" w:space="0" w:color="auto"/>
              <w:right w:val="single" w:sz="4" w:space="0" w:color="auto"/>
            </w:tcBorders>
            <w:vAlign w:val="center"/>
          </w:tcPr>
          <w:p w14:paraId="7950D05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851" w:type="dxa"/>
            <w:tcBorders>
              <w:top w:val="single" w:sz="4" w:space="0" w:color="auto"/>
              <w:left w:val="single" w:sz="4" w:space="0" w:color="auto"/>
              <w:bottom w:val="single" w:sz="4" w:space="0" w:color="auto"/>
              <w:right w:val="single" w:sz="4" w:space="0" w:color="auto"/>
            </w:tcBorders>
            <w:vAlign w:val="center"/>
          </w:tcPr>
          <w:p w14:paraId="2C54B16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4825BD1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6AD4EA6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93,44</w:t>
            </w:r>
          </w:p>
        </w:tc>
        <w:tc>
          <w:tcPr>
            <w:tcW w:w="1276" w:type="dxa"/>
            <w:tcBorders>
              <w:top w:val="single" w:sz="4" w:space="0" w:color="auto"/>
              <w:left w:val="single" w:sz="4" w:space="0" w:color="auto"/>
              <w:bottom w:val="single" w:sz="4" w:space="0" w:color="auto"/>
              <w:right w:val="single" w:sz="4" w:space="0" w:color="auto"/>
            </w:tcBorders>
            <w:vAlign w:val="center"/>
          </w:tcPr>
          <w:p w14:paraId="0532898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5,96</w:t>
            </w:r>
          </w:p>
        </w:tc>
      </w:tr>
      <w:tr w:rsidR="005A4FF8" w:rsidRPr="005A4FF8" w14:paraId="7450FDC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C65D1B" w14:textId="77777777" w:rsidR="0034661B" w:rsidRPr="005A4FF8" w:rsidRDefault="0034661B" w:rsidP="005A4FF8">
            <w:pPr>
              <w:spacing w:after="0" w:line="240" w:lineRule="auto"/>
              <w:jc w:val="center"/>
              <w:rPr>
                <w:rFonts w:ascii="Arial" w:hAnsi="Arial" w:cs="Arial"/>
                <w:color w:val="000000"/>
                <w:sz w:val="20"/>
                <w:szCs w:val="20"/>
                <w:lang w:val="en-US"/>
              </w:rPr>
            </w:pPr>
            <w:proofErr w:type="gramStart"/>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proofErr w:type="gramEnd"/>
            <w:r w:rsidRPr="005A4FF8">
              <w:rPr>
                <w:rFonts w:ascii="Arial" w:hAnsi="Arial" w:cs="Arial"/>
                <w:color w:val="000000"/>
                <w:sz w:val="20"/>
                <w:szCs w:val="20"/>
              </w:rPr>
              <w:t xml:space="preserve"> 0,1 : 1 : 0,05 : 0,05</w:t>
            </w:r>
          </w:p>
        </w:tc>
        <w:tc>
          <w:tcPr>
            <w:tcW w:w="709" w:type="dxa"/>
            <w:tcBorders>
              <w:top w:val="single" w:sz="4" w:space="0" w:color="auto"/>
              <w:left w:val="single" w:sz="4" w:space="0" w:color="auto"/>
              <w:bottom w:val="single" w:sz="4" w:space="0" w:color="auto"/>
              <w:right w:val="single" w:sz="4" w:space="0" w:color="auto"/>
            </w:tcBorders>
            <w:vAlign w:val="center"/>
          </w:tcPr>
          <w:p w14:paraId="3AEE8B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0,55</w:t>
            </w:r>
          </w:p>
        </w:tc>
        <w:tc>
          <w:tcPr>
            <w:tcW w:w="850" w:type="dxa"/>
            <w:tcBorders>
              <w:top w:val="single" w:sz="4" w:space="0" w:color="auto"/>
              <w:left w:val="single" w:sz="4" w:space="0" w:color="auto"/>
              <w:bottom w:val="single" w:sz="4" w:space="0" w:color="auto"/>
              <w:right w:val="single" w:sz="4" w:space="0" w:color="auto"/>
            </w:tcBorders>
            <w:vAlign w:val="center"/>
          </w:tcPr>
          <w:p w14:paraId="6C622504"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0,015</w:t>
            </w:r>
          </w:p>
        </w:tc>
        <w:tc>
          <w:tcPr>
            <w:tcW w:w="851" w:type="dxa"/>
            <w:tcBorders>
              <w:top w:val="single" w:sz="4" w:space="0" w:color="auto"/>
              <w:left w:val="single" w:sz="4" w:space="0" w:color="auto"/>
              <w:bottom w:val="single" w:sz="4" w:space="0" w:color="auto"/>
              <w:right w:val="single" w:sz="4" w:space="0" w:color="auto"/>
            </w:tcBorders>
            <w:vAlign w:val="center"/>
          </w:tcPr>
          <w:p w14:paraId="0C32FED2"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0,92</w:t>
            </w:r>
          </w:p>
        </w:tc>
        <w:tc>
          <w:tcPr>
            <w:tcW w:w="850" w:type="dxa"/>
            <w:tcBorders>
              <w:top w:val="single" w:sz="4" w:space="0" w:color="auto"/>
              <w:left w:val="single" w:sz="4" w:space="0" w:color="auto"/>
              <w:bottom w:val="single" w:sz="4" w:space="0" w:color="auto"/>
              <w:right w:val="single" w:sz="4" w:space="0" w:color="auto"/>
            </w:tcBorders>
            <w:vAlign w:val="center"/>
          </w:tcPr>
          <w:p w14:paraId="1B66753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44AB77E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92,89</w:t>
            </w:r>
          </w:p>
        </w:tc>
        <w:tc>
          <w:tcPr>
            <w:tcW w:w="1276" w:type="dxa"/>
            <w:tcBorders>
              <w:top w:val="single" w:sz="4" w:space="0" w:color="auto"/>
              <w:left w:val="single" w:sz="4" w:space="0" w:color="auto"/>
              <w:bottom w:val="single" w:sz="4" w:space="0" w:color="auto"/>
              <w:right w:val="single" w:sz="4" w:space="0" w:color="auto"/>
            </w:tcBorders>
            <w:vAlign w:val="center"/>
          </w:tcPr>
          <w:p w14:paraId="01249AB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5,93</w:t>
            </w:r>
          </w:p>
        </w:tc>
      </w:tr>
      <w:tr w:rsidR="005A4FF8" w:rsidRPr="005A4FF8" w14:paraId="1393556B"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23BEB0" w14:textId="77777777" w:rsidR="0034661B" w:rsidRPr="005A4FF8" w:rsidRDefault="0034661B" w:rsidP="005A4FF8">
            <w:pPr>
              <w:spacing w:after="0" w:line="240" w:lineRule="auto"/>
              <w:jc w:val="center"/>
              <w:rPr>
                <w:rFonts w:ascii="Arial" w:hAnsi="Arial" w:cs="Arial"/>
                <w:color w:val="000000"/>
                <w:sz w:val="20"/>
                <w:szCs w:val="20"/>
                <w:lang w:val="en-US"/>
              </w:rPr>
            </w:pPr>
            <w:proofErr w:type="gramStart"/>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proofErr w:type="gramEnd"/>
            <w:r w:rsidRPr="005A4FF8">
              <w:rPr>
                <w:rFonts w:ascii="Arial" w:hAnsi="Arial" w:cs="Arial"/>
                <w:color w:val="000000"/>
                <w:sz w:val="20"/>
                <w:szCs w:val="20"/>
              </w:rPr>
              <w:t xml:space="preserve"> 0,2 : 2 : 0,1 : 0,1</w:t>
            </w:r>
          </w:p>
        </w:tc>
        <w:tc>
          <w:tcPr>
            <w:tcW w:w="709" w:type="dxa"/>
            <w:tcBorders>
              <w:top w:val="single" w:sz="4" w:space="0" w:color="auto"/>
              <w:left w:val="single" w:sz="4" w:space="0" w:color="auto"/>
              <w:bottom w:val="single" w:sz="4" w:space="0" w:color="auto"/>
              <w:right w:val="single" w:sz="4" w:space="0" w:color="auto"/>
            </w:tcBorders>
            <w:vAlign w:val="center"/>
          </w:tcPr>
          <w:p w14:paraId="105748C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0,97</w:t>
            </w:r>
          </w:p>
        </w:tc>
        <w:tc>
          <w:tcPr>
            <w:tcW w:w="850" w:type="dxa"/>
            <w:tcBorders>
              <w:top w:val="single" w:sz="4" w:space="0" w:color="auto"/>
              <w:left w:val="single" w:sz="4" w:space="0" w:color="auto"/>
              <w:bottom w:val="single" w:sz="4" w:space="0" w:color="auto"/>
              <w:right w:val="single" w:sz="4" w:space="0" w:color="auto"/>
            </w:tcBorders>
            <w:vAlign w:val="center"/>
          </w:tcPr>
          <w:p w14:paraId="7F8F7771"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0,02</w:t>
            </w:r>
          </w:p>
        </w:tc>
        <w:tc>
          <w:tcPr>
            <w:tcW w:w="851" w:type="dxa"/>
            <w:tcBorders>
              <w:top w:val="single" w:sz="4" w:space="0" w:color="auto"/>
              <w:left w:val="single" w:sz="4" w:space="0" w:color="auto"/>
              <w:bottom w:val="single" w:sz="4" w:space="0" w:color="auto"/>
              <w:right w:val="single" w:sz="4" w:space="0" w:color="auto"/>
            </w:tcBorders>
            <w:vAlign w:val="center"/>
          </w:tcPr>
          <w:p w14:paraId="3DE62E0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0,91</w:t>
            </w:r>
          </w:p>
        </w:tc>
        <w:tc>
          <w:tcPr>
            <w:tcW w:w="850" w:type="dxa"/>
            <w:tcBorders>
              <w:top w:val="single" w:sz="4" w:space="0" w:color="auto"/>
              <w:left w:val="single" w:sz="4" w:space="0" w:color="auto"/>
              <w:bottom w:val="single" w:sz="4" w:space="0" w:color="auto"/>
              <w:right w:val="single" w:sz="4" w:space="0" w:color="auto"/>
            </w:tcBorders>
            <w:vAlign w:val="center"/>
          </w:tcPr>
          <w:p w14:paraId="427F8AE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0,06</w:t>
            </w:r>
          </w:p>
        </w:tc>
        <w:tc>
          <w:tcPr>
            <w:tcW w:w="1134" w:type="dxa"/>
            <w:tcBorders>
              <w:top w:val="single" w:sz="4" w:space="0" w:color="auto"/>
              <w:left w:val="single" w:sz="4" w:space="0" w:color="auto"/>
              <w:bottom w:val="single" w:sz="4" w:space="0" w:color="auto"/>
              <w:right w:val="single" w:sz="4" w:space="0" w:color="auto"/>
            </w:tcBorders>
            <w:vAlign w:val="center"/>
          </w:tcPr>
          <w:p w14:paraId="32004550"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91,80</w:t>
            </w:r>
          </w:p>
        </w:tc>
        <w:tc>
          <w:tcPr>
            <w:tcW w:w="1276" w:type="dxa"/>
            <w:tcBorders>
              <w:top w:val="single" w:sz="4" w:space="0" w:color="auto"/>
              <w:left w:val="single" w:sz="4" w:space="0" w:color="auto"/>
              <w:bottom w:val="single" w:sz="4" w:space="0" w:color="auto"/>
              <w:right w:val="single" w:sz="4" w:space="0" w:color="auto"/>
            </w:tcBorders>
            <w:vAlign w:val="center"/>
          </w:tcPr>
          <w:p w14:paraId="4F6FEAE6"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5,86</w:t>
            </w:r>
          </w:p>
        </w:tc>
      </w:tr>
      <w:tr w:rsidR="005A4FF8" w:rsidRPr="005A4FF8" w14:paraId="56F8AB7C"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40B7E0" w14:textId="77777777" w:rsidR="0034661B" w:rsidRPr="005A4FF8" w:rsidRDefault="0034661B" w:rsidP="005A4FF8">
            <w:pPr>
              <w:spacing w:after="0" w:line="240" w:lineRule="auto"/>
              <w:jc w:val="center"/>
              <w:rPr>
                <w:rFonts w:ascii="Arial" w:hAnsi="Arial" w:cs="Arial"/>
                <w:color w:val="000000"/>
                <w:sz w:val="20"/>
                <w:szCs w:val="20"/>
                <w:lang w:val="en-US"/>
              </w:rPr>
            </w:pPr>
            <w:proofErr w:type="gramStart"/>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proofErr w:type="gramEnd"/>
            <w:r w:rsidRPr="005A4FF8">
              <w:rPr>
                <w:rFonts w:ascii="Arial" w:hAnsi="Arial" w:cs="Arial"/>
                <w:color w:val="000000"/>
                <w:sz w:val="20"/>
                <w:szCs w:val="20"/>
              </w:rPr>
              <w:t xml:space="preserve"> 0,3 : 3 : 0,2 : 0,2</w:t>
            </w:r>
          </w:p>
        </w:tc>
        <w:tc>
          <w:tcPr>
            <w:tcW w:w="709" w:type="dxa"/>
            <w:tcBorders>
              <w:top w:val="single" w:sz="4" w:space="0" w:color="auto"/>
              <w:left w:val="single" w:sz="4" w:space="0" w:color="auto"/>
              <w:bottom w:val="single" w:sz="4" w:space="0" w:color="auto"/>
              <w:right w:val="single" w:sz="4" w:space="0" w:color="auto"/>
            </w:tcBorders>
            <w:vAlign w:val="center"/>
          </w:tcPr>
          <w:p w14:paraId="4BDAC339"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1,44</w:t>
            </w:r>
          </w:p>
        </w:tc>
        <w:tc>
          <w:tcPr>
            <w:tcW w:w="850" w:type="dxa"/>
            <w:tcBorders>
              <w:top w:val="single" w:sz="4" w:space="0" w:color="auto"/>
              <w:left w:val="single" w:sz="4" w:space="0" w:color="auto"/>
              <w:bottom w:val="single" w:sz="4" w:space="0" w:color="auto"/>
              <w:right w:val="single" w:sz="4" w:space="0" w:color="auto"/>
            </w:tcBorders>
            <w:vAlign w:val="center"/>
          </w:tcPr>
          <w:p w14:paraId="22803A0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0,04</w:t>
            </w:r>
          </w:p>
        </w:tc>
        <w:tc>
          <w:tcPr>
            <w:tcW w:w="851" w:type="dxa"/>
            <w:tcBorders>
              <w:top w:val="single" w:sz="4" w:space="0" w:color="auto"/>
              <w:left w:val="single" w:sz="4" w:space="0" w:color="auto"/>
              <w:bottom w:val="single" w:sz="4" w:space="0" w:color="auto"/>
              <w:right w:val="single" w:sz="4" w:space="0" w:color="auto"/>
            </w:tcBorders>
            <w:vAlign w:val="center"/>
          </w:tcPr>
          <w:p w14:paraId="2C3FBE1F"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0,90</w:t>
            </w:r>
          </w:p>
        </w:tc>
        <w:tc>
          <w:tcPr>
            <w:tcW w:w="850" w:type="dxa"/>
            <w:tcBorders>
              <w:top w:val="single" w:sz="4" w:space="0" w:color="auto"/>
              <w:left w:val="single" w:sz="4" w:space="0" w:color="auto"/>
              <w:bottom w:val="single" w:sz="4" w:space="0" w:color="auto"/>
              <w:right w:val="single" w:sz="4" w:space="0" w:color="auto"/>
            </w:tcBorders>
            <w:vAlign w:val="center"/>
          </w:tcPr>
          <w:p w14:paraId="246D63FC"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0,11</w:t>
            </w:r>
          </w:p>
        </w:tc>
        <w:tc>
          <w:tcPr>
            <w:tcW w:w="1134" w:type="dxa"/>
            <w:tcBorders>
              <w:top w:val="single" w:sz="4" w:space="0" w:color="auto"/>
              <w:left w:val="single" w:sz="4" w:space="0" w:color="auto"/>
              <w:bottom w:val="single" w:sz="4" w:space="0" w:color="auto"/>
              <w:right w:val="single" w:sz="4" w:space="0" w:color="auto"/>
            </w:tcBorders>
            <w:vAlign w:val="center"/>
          </w:tcPr>
          <w:p w14:paraId="13A18148"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90,65</w:t>
            </w:r>
          </w:p>
        </w:tc>
        <w:tc>
          <w:tcPr>
            <w:tcW w:w="1276" w:type="dxa"/>
            <w:tcBorders>
              <w:top w:val="single" w:sz="4" w:space="0" w:color="auto"/>
              <w:left w:val="single" w:sz="4" w:space="0" w:color="auto"/>
              <w:bottom w:val="single" w:sz="4" w:space="0" w:color="auto"/>
              <w:right w:val="single" w:sz="4" w:space="0" w:color="auto"/>
            </w:tcBorders>
            <w:vAlign w:val="center"/>
          </w:tcPr>
          <w:p w14:paraId="35E96C9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5,79</w:t>
            </w:r>
          </w:p>
        </w:tc>
      </w:tr>
      <w:tr w:rsidR="005A4FF8" w:rsidRPr="005A4FF8" w14:paraId="1D6577E1" w14:textId="77777777" w:rsidTr="005A4FF8">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CD795D5" w14:textId="77777777" w:rsidR="0034661B" w:rsidRPr="005A4FF8" w:rsidRDefault="0034661B" w:rsidP="005A4FF8">
            <w:pPr>
              <w:spacing w:after="0" w:line="240" w:lineRule="auto"/>
              <w:jc w:val="center"/>
              <w:rPr>
                <w:rFonts w:ascii="Arial" w:hAnsi="Arial" w:cs="Arial"/>
                <w:color w:val="000000"/>
                <w:sz w:val="20"/>
                <w:szCs w:val="20"/>
                <w:lang w:val="en-US"/>
              </w:rPr>
            </w:pPr>
            <w:proofErr w:type="gramStart"/>
            <w:r w:rsidRPr="005A4FF8">
              <w:rPr>
                <w:rFonts w:ascii="Arial" w:hAnsi="Arial" w:cs="Arial"/>
                <w:color w:val="000000"/>
                <w:sz w:val="20"/>
                <w:szCs w:val="20"/>
                <w:lang w:val="en-US"/>
              </w:rPr>
              <w:t>1</w:t>
            </w:r>
            <w:r w:rsidRPr="005A4FF8">
              <w:rPr>
                <w:rFonts w:ascii="Arial" w:hAnsi="Arial" w:cs="Arial"/>
                <w:color w:val="000000"/>
                <w:sz w:val="20"/>
                <w:szCs w:val="20"/>
              </w:rPr>
              <w:t xml:space="preserve">00 </w:t>
            </w:r>
            <w:r w:rsidRPr="005A4FF8">
              <w:rPr>
                <w:rFonts w:ascii="Arial" w:hAnsi="Arial" w:cs="Arial"/>
                <w:color w:val="000000"/>
                <w:sz w:val="20"/>
                <w:szCs w:val="20"/>
                <w:lang w:val="en-US"/>
              </w:rPr>
              <w:t>:</w:t>
            </w:r>
            <w:proofErr w:type="gramEnd"/>
            <w:r w:rsidRPr="005A4FF8">
              <w:rPr>
                <w:rFonts w:ascii="Arial" w:hAnsi="Arial" w:cs="Arial"/>
                <w:color w:val="000000"/>
                <w:sz w:val="20"/>
                <w:szCs w:val="20"/>
              </w:rPr>
              <w:t xml:space="preserve"> 0,4 : 4 : 0,3 : 0,3</w:t>
            </w:r>
          </w:p>
        </w:tc>
        <w:tc>
          <w:tcPr>
            <w:tcW w:w="709" w:type="dxa"/>
            <w:tcBorders>
              <w:top w:val="single" w:sz="4" w:space="0" w:color="auto"/>
              <w:left w:val="single" w:sz="4" w:space="0" w:color="auto"/>
              <w:bottom w:val="single" w:sz="4" w:space="0" w:color="auto"/>
              <w:right w:val="single" w:sz="4" w:space="0" w:color="auto"/>
            </w:tcBorders>
            <w:vAlign w:val="center"/>
          </w:tcPr>
          <w:p w14:paraId="159BC16E"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1,90</w:t>
            </w:r>
          </w:p>
        </w:tc>
        <w:tc>
          <w:tcPr>
            <w:tcW w:w="850" w:type="dxa"/>
            <w:tcBorders>
              <w:top w:val="single" w:sz="4" w:space="0" w:color="auto"/>
              <w:left w:val="single" w:sz="4" w:space="0" w:color="auto"/>
              <w:bottom w:val="single" w:sz="4" w:space="0" w:color="auto"/>
              <w:right w:val="single" w:sz="4" w:space="0" w:color="auto"/>
            </w:tcBorders>
            <w:vAlign w:val="center"/>
          </w:tcPr>
          <w:p w14:paraId="13586385"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0,05</w:t>
            </w:r>
          </w:p>
        </w:tc>
        <w:tc>
          <w:tcPr>
            <w:tcW w:w="851" w:type="dxa"/>
            <w:tcBorders>
              <w:top w:val="single" w:sz="4" w:space="0" w:color="auto"/>
              <w:left w:val="single" w:sz="4" w:space="0" w:color="auto"/>
              <w:bottom w:val="single" w:sz="4" w:space="0" w:color="auto"/>
              <w:right w:val="single" w:sz="4" w:space="0" w:color="auto"/>
            </w:tcBorders>
            <w:vAlign w:val="center"/>
          </w:tcPr>
          <w:p w14:paraId="40EE8E87"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0,89</w:t>
            </w:r>
          </w:p>
        </w:tc>
        <w:tc>
          <w:tcPr>
            <w:tcW w:w="850" w:type="dxa"/>
            <w:tcBorders>
              <w:top w:val="single" w:sz="4" w:space="0" w:color="auto"/>
              <w:left w:val="single" w:sz="4" w:space="0" w:color="auto"/>
              <w:bottom w:val="single" w:sz="4" w:space="0" w:color="auto"/>
              <w:right w:val="single" w:sz="4" w:space="0" w:color="auto"/>
            </w:tcBorders>
            <w:vAlign w:val="center"/>
          </w:tcPr>
          <w:p w14:paraId="1ADEA723"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0,17</w:t>
            </w:r>
          </w:p>
        </w:tc>
        <w:tc>
          <w:tcPr>
            <w:tcW w:w="1134" w:type="dxa"/>
            <w:tcBorders>
              <w:top w:val="single" w:sz="4" w:space="0" w:color="auto"/>
              <w:left w:val="single" w:sz="4" w:space="0" w:color="auto"/>
              <w:bottom w:val="single" w:sz="4" w:space="0" w:color="auto"/>
              <w:right w:val="single" w:sz="4" w:space="0" w:color="auto"/>
            </w:tcBorders>
            <w:vAlign w:val="center"/>
          </w:tcPr>
          <w:p w14:paraId="6ABEB83D"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89,52</w:t>
            </w:r>
          </w:p>
        </w:tc>
        <w:tc>
          <w:tcPr>
            <w:tcW w:w="1276" w:type="dxa"/>
            <w:tcBorders>
              <w:top w:val="single" w:sz="4" w:space="0" w:color="auto"/>
              <w:left w:val="single" w:sz="4" w:space="0" w:color="auto"/>
              <w:bottom w:val="single" w:sz="4" w:space="0" w:color="auto"/>
              <w:right w:val="single" w:sz="4" w:space="0" w:color="auto"/>
            </w:tcBorders>
            <w:vAlign w:val="center"/>
          </w:tcPr>
          <w:p w14:paraId="31AEE3CA" w14:textId="77777777" w:rsidR="0034661B" w:rsidRPr="005A4FF8" w:rsidRDefault="0034661B" w:rsidP="005A4FF8">
            <w:pPr>
              <w:spacing w:after="0" w:line="240" w:lineRule="auto"/>
              <w:jc w:val="center"/>
              <w:rPr>
                <w:rFonts w:ascii="Arial" w:hAnsi="Arial" w:cs="Arial"/>
                <w:color w:val="000000"/>
                <w:sz w:val="20"/>
                <w:szCs w:val="20"/>
              </w:rPr>
            </w:pPr>
            <w:r w:rsidRPr="005A4FF8">
              <w:rPr>
                <w:rFonts w:ascii="Arial" w:hAnsi="Arial" w:cs="Arial"/>
                <w:color w:val="000000"/>
                <w:sz w:val="20"/>
                <w:szCs w:val="20"/>
              </w:rPr>
              <w:t>5,71</w:t>
            </w:r>
          </w:p>
        </w:tc>
      </w:tr>
    </w:tbl>
    <w:p w14:paraId="428D3647" w14:textId="6F6309F7" w:rsidR="0034661B" w:rsidRPr="00021724" w:rsidRDefault="0034661B" w:rsidP="00731287">
      <w:pPr>
        <w:spacing w:after="0" w:line="240" w:lineRule="auto"/>
        <w:jc w:val="both"/>
        <w:rPr>
          <w:rFonts w:ascii="Arial" w:hAnsi="Arial" w:cs="Arial"/>
          <w:sz w:val="20"/>
          <w:szCs w:val="20"/>
          <w:lang w:val="uz-Cyrl-UZ"/>
        </w:rPr>
      </w:pPr>
    </w:p>
    <w:p w14:paraId="458233BA" w14:textId="70DE8667" w:rsidR="0034661B" w:rsidRDefault="0034661B" w:rsidP="00731287">
      <w:pPr>
        <w:spacing w:after="0" w:line="240" w:lineRule="auto"/>
        <w:jc w:val="both"/>
        <w:rPr>
          <w:rFonts w:ascii="Arial" w:hAnsi="Arial" w:cs="Arial"/>
          <w:sz w:val="20"/>
          <w:szCs w:val="20"/>
          <w:lang w:val="en-US"/>
        </w:rPr>
      </w:pPr>
      <w:r w:rsidRPr="0034661B">
        <w:rPr>
          <w:rFonts w:ascii="Arial" w:hAnsi="Arial" w:cs="Arial"/>
          <w:b/>
          <w:bCs/>
          <w:sz w:val="20"/>
          <w:szCs w:val="20"/>
          <w:lang w:val="en-US"/>
        </w:rPr>
        <w:t xml:space="preserve">Table </w:t>
      </w:r>
      <w:r>
        <w:rPr>
          <w:rFonts w:ascii="Arial" w:hAnsi="Arial" w:cs="Arial"/>
          <w:b/>
          <w:bCs/>
          <w:sz w:val="20"/>
          <w:szCs w:val="20"/>
          <w:lang w:val="en-US"/>
        </w:rPr>
        <w:t>5</w:t>
      </w:r>
      <w:r w:rsidRPr="0034661B">
        <w:rPr>
          <w:rFonts w:ascii="Arial" w:hAnsi="Arial" w:cs="Arial"/>
          <w:b/>
          <w:bCs/>
          <w:sz w:val="20"/>
          <w:szCs w:val="20"/>
          <w:lang w:val="en-US"/>
        </w:rPr>
        <w:t>.</w:t>
      </w:r>
      <w:r w:rsidRPr="0034661B">
        <w:rPr>
          <w:lang w:val="en-US"/>
        </w:rPr>
        <w:t xml:space="preserve"> </w:t>
      </w:r>
      <w:r w:rsidRPr="00006102">
        <w:rPr>
          <w:rFonts w:ascii="Arial" w:hAnsi="Arial" w:cs="Arial"/>
          <w:b/>
          <w:bCs/>
          <w:sz w:val="20"/>
          <w:szCs w:val="20"/>
          <w:lang w:val="en-US"/>
        </w:rPr>
        <w:t>The composition of liquid complex fertilizers obtained based on potassium humate, ammonium nitrate, carbamide, ammonium sulfate, and neutralized and purified extraction phosphoric acid.</w:t>
      </w:r>
    </w:p>
    <w:p w14:paraId="23D70AF7" w14:textId="0BCC6ECA" w:rsidR="00021724" w:rsidRDefault="00021724" w:rsidP="00731287">
      <w:pPr>
        <w:spacing w:after="0" w:line="240" w:lineRule="auto"/>
        <w:jc w:val="both"/>
        <w:rPr>
          <w:rFonts w:ascii="Arial" w:hAnsi="Arial" w:cs="Arial"/>
          <w:lang w:val="en-US"/>
        </w:rPr>
      </w:pP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1330"/>
        <w:gridCol w:w="665"/>
        <w:gridCol w:w="665"/>
        <w:gridCol w:w="667"/>
        <w:gridCol w:w="665"/>
        <w:gridCol w:w="665"/>
        <w:gridCol w:w="667"/>
      </w:tblGrid>
      <w:tr w:rsidR="00021724" w:rsidRPr="006C56E6" w14:paraId="2EBCCCD5" w14:textId="77777777" w:rsidTr="00912C45">
        <w:trPr>
          <w:trHeight w:val="437"/>
          <w:jc w:val="center"/>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1BEC7C4E" w14:textId="77777777" w:rsidR="005A4FF8"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Ratio</w:t>
            </w:r>
          </w:p>
          <w:p w14:paraId="2AD24E80" w14:textId="5A697CA0"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Potassium humate: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NO</w:t>
            </w:r>
            <w:proofErr w:type="gramStart"/>
            <w:r w:rsidRPr="005A4FF8">
              <w:rPr>
                <w:rFonts w:ascii="Times New Roman" w:hAnsi="Times New Roman" w:cs="Times New Roman"/>
                <w:color w:val="000000"/>
                <w:sz w:val="20"/>
                <w:szCs w:val="20"/>
                <w:vertAlign w:val="subscript"/>
                <w:lang w:val="en-US"/>
              </w:rPr>
              <w:t>3</w:t>
            </w:r>
            <w:r w:rsidRPr="005A4FF8">
              <w:rPr>
                <w:rFonts w:ascii="Times New Roman" w:hAnsi="Times New Roman" w:cs="Times New Roman"/>
                <w:color w:val="000000"/>
                <w:sz w:val="20"/>
                <w:szCs w:val="20"/>
                <w:lang w:val="en-US"/>
              </w:rPr>
              <w:t xml:space="preserve"> :</w:t>
            </w:r>
            <w:proofErr w:type="gramEnd"/>
            <w:r w:rsidRPr="005A4FF8">
              <w:rPr>
                <w:rFonts w:ascii="Times New Roman" w:hAnsi="Times New Roman" w:cs="Times New Roman"/>
                <w:color w:val="000000"/>
                <w:sz w:val="20"/>
                <w:szCs w:val="20"/>
                <w:lang w:val="en-US"/>
              </w:rPr>
              <w:t xml:space="preserve">  CO(NH</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  (NH</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vertAlign w:val="subscript"/>
                <w:lang w:val="en-US"/>
              </w:rPr>
              <w:t>2</w:t>
            </w:r>
            <w:r w:rsidRPr="005A4FF8">
              <w:rPr>
                <w:rFonts w:ascii="Times New Roman" w:hAnsi="Times New Roman" w:cs="Times New Roman"/>
                <w:color w:val="000000"/>
                <w:sz w:val="20"/>
                <w:szCs w:val="20"/>
                <w:lang w:val="en-US"/>
              </w:rPr>
              <w:t>SO</w:t>
            </w:r>
            <w:r w:rsidRPr="005A4FF8">
              <w:rPr>
                <w:rFonts w:ascii="Times New Roman" w:hAnsi="Times New Roman" w:cs="Times New Roman"/>
                <w:color w:val="000000"/>
                <w:sz w:val="20"/>
                <w:szCs w:val="20"/>
                <w:vertAlign w:val="subscript"/>
                <w:lang w:val="en-US"/>
              </w:rPr>
              <w:t>4</w:t>
            </w:r>
            <w:r w:rsidRPr="005A4FF8">
              <w:rPr>
                <w:rFonts w:ascii="Times New Roman" w:hAnsi="Times New Roman" w:cs="Times New Roman"/>
                <w:color w:val="000000"/>
                <w:sz w:val="20"/>
                <w:szCs w:val="20"/>
                <w:lang w:val="en-US"/>
              </w:rPr>
              <w:t>: EPA</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42798424" w14:textId="77777777" w:rsidR="00667EF6" w:rsidRDefault="005A4FF8"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sz w:val="20"/>
                <w:szCs w:val="20"/>
                <w:lang w:val="en-US"/>
              </w:rPr>
              <w:t>M</w:t>
            </w:r>
            <w:r w:rsidRPr="005A4FF8">
              <w:rPr>
                <w:rFonts w:ascii="Times New Roman" w:hAnsi="Times New Roman" w:cs="Times New Roman"/>
                <w:sz w:val="20"/>
                <w:szCs w:val="20"/>
                <w:lang w:val="uz-Cyrl-UZ"/>
              </w:rPr>
              <w:t>oisture</w:t>
            </w:r>
            <w:r w:rsidR="00021724" w:rsidRPr="005A4FF8">
              <w:rPr>
                <w:rFonts w:ascii="Times New Roman" w:hAnsi="Times New Roman" w:cs="Times New Roman"/>
                <w:color w:val="000000"/>
                <w:sz w:val="20"/>
                <w:szCs w:val="20"/>
              </w:rPr>
              <w:t>,</w:t>
            </w:r>
          </w:p>
          <w:p w14:paraId="611A4157" w14:textId="561A1A8D"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47499354" w14:textId="3D1B5873"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Density, g/cm</w:t>
            </w:r>
            <w:r w:rsidRPr="005A4FF8">
              <w:rPr>
                <w:rFonts w:ascii="Times New Roman" w:hAnsi="Times New Roman" w:cs="Times New Roman"/>
                <w:color w:val="000000"/>
                <w:sz w:val="20"/>
                <w:szCs w:val="20"/>
                <w:vertAlign w:val="superscript"/>
                <w:lang w:val="en-US"/>
              </w:rPr>
              <w:t>3</w:t>
            </w:r>
            <w:r w:rsidRPr="005A4FF8">
              <w:rPr>
                <w:rFonts w:ascii="Times New Roman" w:hAnsi="Times New Roman" w:cs="Times New Roman"/>
                <w:color w:val="000000"/>
                <w:sz w:val="20"/>
                <w:szCs w:val="20"/>
                <w:lang w:val="en-US"/>
              </w:rPr>
              <w:t xml:space="preserve"> at temperature, °C</w:t>
            </w:r>
          </w:p>
        </w:tc>
        <w:tc>
          <w:tcPr>
            <w:tcW w:w="1997" w:type="dxa"/>
            <w:gridSpan w:val="3"/>
            <w:tcBorders>
              <w:top w:val="single" w:sz="4" w:space="0" w:color="auto"/>
              <w:left w:val="single" w:sz="4" w:space="0" w:color="auto"/>
              <w:bottom w:val="single" w:sz="4" w:space="0" w:color="auto"/>
              <w:right w:val="single" w:sz="4" w:space="0" w:color="auto"/>
            </w:tcBorders>
            <w:vAlign w:val="center"/>
          </w:tcPr>
          <w:p w14:paraId="6CA5C67E" w14:textId="0493B573" w:rsidR="00021724" w:rsidRPr="005A4FF8" w:rsidRDefault="005A4FF8"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 xml:space="preserve">Viscosity, </w:t>
            </w:r>
            <w:proofErr w:type="spellStart"/>
            <w:r w:rsidR="00E51B86">
              <w:rPr>
                <w:rFonts w:ascii="Times New Roman" w:hAnsi="Times New Roman" w:cs="Times New Roman"/>
                <w:color w:val="000000"/>
                <w:sz w:val="20"/>
                <w:szCs w:val="20"/>
                <w:lang w:val="en-US"/>
              </w:rPr>
              <w:t>s</w:t>
            </w:r>
            <w:r w:rsidRPr="005A4FF8">
              <w:rPr>
                <w:rFonts w:ascii="Times New Roman" w:hAnsi="Times New Roman" w:cs="Times New Roman"/>
                <w:color w:val="000000"/>
                <w:sz w:val="20"/>
                <w:szCs w:val="20"/>
                <w:lang w:val="en-US"/>
              </w:rPr>
              <w:t>Pz</w:t>
            </w:r>
            <w:proofErr w:type="spellEnd"/>
            <w:r w:rsidRPr="005A4FF8">
              <w:rPr>
                <w:rFonts w:ascii="Times New Roman" w:hAnsi="Times New Roman" w:cs="Times New Roman"/>
                <w:color w:val="000000"/>
                <w:sz w:val="20"/>
                <w:szCs w:val="20"/>
                <w:lang w:val="en-US"/>
              </w:rPr>
              <w:t xml:space="preserve"> at temperatures, °C</w:t>
            </w:r>
          </w:p>
        </w:tc>
      </w:tr>
      <w:tr w:rsidR="005A4FF8" w:rsidRPr="005A4FF8" w14:paraId="6757B713" w14:textId="77777777" w:rsidTr="005A4FF8">
        <w:trPr>
          <w:trHeight w:val="334"/>
          <w:jc w:val="center"/>
        </w:trPr>
        <w:tc>
          <w:tcPr>
            <w:tcW w:w="2490" w:type="dxa"/>
            <w:vMerge/>
            <w:tcBorders>
              <w:top w:val="single" w:sz="4" w:space="0" w:color="auto"/>
              <w:left w:val="single" w:sz="4" w:space="0" w:color="auto"/>
              <w:bottom w:val="single" w:sz="4" w:space="0" w:color="auto"/>
              <w:right w:val="single" w:sz="4" w:space="0" w:color="auto"/>
            </w:tcBorders>
            <w:vAlign w:val="center"/>
          </w:tcPr>
          <w:p w14:paraId="1C0AC10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39AEAA0" w14:textId="77777777" w:rsidR="00021724" w:rsidRPr="005A4FF8" w:rsidRDefault="00021724" w:rsidP="00912C45">
            <w:pPr>
              <w:spacing w:after="0"/>
              <w:rPr>
                <w:rFonts w:ascii="Times New Roman" w:hAnsi="Times New Roman" w:cs="Times New Roman"/>
                <w:color w:val="000000"/>
                <w:sz w:val="20"/>
                <w:szCs w:val="20"/>
                <w:lang w:val="en-US" w:eastAsia="ar-SA"/>
              </w:rPr>
            </w:pPr>
          </w:p>
        </w:tc>
        <w:tc>
          <w:tcPr>
            <w:tcW w:w="665" w:type="dxa"/>
            <w:tcBorders>
              <w:top w:val="single" w:sz="4" w:space="0" w:color="auto"/>
              <w:left w:val="single" w:sz="4" w:space="0" w:color="auto"/>
              <w:bottom w:val="single" w:sz="4" w:space="0" w:color="auto"/>
              <w:right w:val="single" w:sz="4" w:space="0" w:color="auto"/>
            </w:tcBorders>
            <w:vAlign w:val="center"/>
          </w:tcPr>
          <w:p w14:paraId="4927DCDB"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1950AA8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46A9F4C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c>
          <w:tcPr>
            <w:tcW w:w="665" w:type="dxa"/>
            <w:tcBorders>
              <w:top w:val="single" w:sz="4" w:space="0" w:color="auto"/>
              <w:left w:val="single" w:sz="4" w:space="0" w:color="auto"/>
              <w:bottom w:val="single" w:sz="4" w:space="0" w:color="auto"/>
              <w:right w:val="single" w:sz="4" w:space="0" w:color="auto"/>
            </w:tcBorders>
            <w:vAlign w:val="center"/>
          </w:tcPr>
          <w:p w14:paraId="011F3415"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10</w:t>
            </w:r>
          </w:p>
        </w:tc>
        <w:tc>
          <w:tcPr>
            <w:tcW w:w="665" w:type="dxa"/>
            <w:tcBorders>
              <w:top w:val="single" w:sz="4" w:space="0" w:color="auto"/>
              <w:left w:val="single" w:sz="4" w:space="0" w:color="auto"/>
              <w:bottom w:val="single" w:sz="4" w:space="0" w:color="auto"/>
              <w:right w:val="single" w:sz="4" w:space="0" w:color="auto"/>
            </w:tcBorders>
            <w:vAlign w:val="center"/>
          </w:tcPr>
          <w:p w14:paraId="251DC44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rPr>
              <w:t>20</w:t>
            </w:r>
          </w:p>
        </w:tc>
        <w:tc>
          <w:tcPr>
            <w:tcW w:w="667" w:type="dxa"/>
            <w:tcBorders>
              <w:top w:val="single" w:sz="4" w:space="0" w:color="auto"/>
              <w:left w:val="single" w:sz="4" w:space="0" w:color="auto"/>
              <w:bottom w:val="single" w:sz="4" w:space="0" w:color="auto"/>
              <w:right w:val="single" w:sz="4" w:space="0" w:color="auto"/>
            </w:tcBorders>
            <w:vAlign w:val="center"/>
          </w:tcPr>
          <w:p w14:paraId="02007A12"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40</w:t>
            </w:r>
          </w:p>
        </w:tc>
      </w:tr>
      <w:tr w:rsidR="005A4FF8" w:rsidRPr="005A4FF8" w14:paraId="266A9B9F"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2B1754B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proofErr w:type="gramStart"/>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proofErr w:type="gramEnd"/>
            <w:r w:rsidRPr="005A4FF8">
              <w:rPr>
                <w:rFonts w:ascii="Times New Roman" w:hAnsi="Times New Roman" w:cs="Times New Roman"/>
                <w:color w:val="000000"/>
                <w:sz w:val="20"/>
                <w:szCs w:val="20"/>
              </w:rPr>
              <w:t xml:space="preserve"> 0 : 0 : 0 : 0</w:t>
            </w:r>
          </w:p>
        </w:tc>
        <w:tc>
          <w:tcPr>
            <w:tcW w:w="1330" w:type="dxa"/>
            <w:tcBorders>
              <w:top w:val="single" w:sz="4" w:space="0" w:color="auto"/>
              <w:left w:val="single" w:sz="4" w:space="0" w:color="auto"/>
              <w:bottom w:val="single" w:sz="4" w:space="0" w:color="auto"/>
              <w:right w:val="single" w:sz="4" w:space="0" w:color="auto"/>
            </w:tcBorders>
            <w:vAlign w:val="center"/>
          </w:tcPr>
          <w:p w14:paraId="391AE759"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94</w:t>
            </w:r>
          </w:p>
        </w:tc>
        <w:tc>
          <w:tcPr>
            <w:tcW w:w="665" w:type="dxa"/>
            <w:tcBorders>
              <w:top w:val="single" w:sz="4" w:space="0" w:color="auto"/>
              <w:left w:val="single" w:sz="4" w:space="0" w:color="auto"/>
              <w:bottom w:val="single" w:sz="4" w:space="0" w:color="auto"/>
              <w:right w:val="single" w:sz="4" w:space="0" w:color="auto"/>
            </w:tcBorders>
            <w:vAlign w:val="center"/>
          </w:tcPr>
          <w:p w14:paraId="582A11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5" w:type="dxa"/>
            <w:tcBorders>
              <w:top w:val="single" w:sz="4" w:space="0" w:color="auto"/>
              <w:left w:val="single" w:sz="4" w:space="0" w:color="auto"/>
              <w:bottom w:val="single" w:sz="4" w:space="0" w:color="auto"/>
              <w:right w:val="single" w:sz="4" w:space="0" w:color="auto"/>
            </w:tcBorders>
            <w:vAlign w:val="center"/>
          </w:tcPr>
          <w:p w14:paraId="60EE695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7" w:type="dxa"/>
            <w:tcBorders>
              <w:top w:val="single" w:sz="4" w:space="0" w:color="auto"/>
              <w:left w:val="single" w:sz="4" w:space="0" w:color="auto"/>
              <w:bottom w:val="single" w:sz="4" w:space="0" w:color="auto"/>
              <w:right w:val="single" w:sz="4" w:space="0" w:color="auto"/>
            </w:tcBorders>
            <w:vAlign w:val="center"/>
          </w:tcPr>
          <w:p w14:paraId="354C028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c>
          <w:tcPr>
            <w:tcW w:w="665" w:type="dxa"/>
            <w:tcBorders>
              <w:top w:val="single" w:sz="4" w:space="0" w:color="auto"/>
              <w:left w:val="single" w:sz="4" w:space="0" w:color="auto"/>
              <w:bottom w:val="single" w:sz="4" w:space="0" w:color="auto"/>
              <w:right w:val="single" w:sz="4" w:space="0" w:color="auto"/>
            </w:tcBorders>
            <w:vAlign w:val="center"/>
          </w:tcPr>
          <w:p w14:paraId="4009B94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1,49</w:t>
            </w:r>
          </w:p>
        </w:tc>
        <w:tc>
          <w:tcPr>
            <w:tcW w:w="665" w:type="dxa"/>
            <w:tcBorders>
              <w:top w:val="single" w:sz="4" w:space="0" w:color="auto"/>
              <w:left w:val="single" w:sz="4" w:space="0" w:color="auto"/>
              <w:bottom w:val="single" w:sz="4" w:space="0" w:color="auto"/>
              <w:right w:val="single" w:sz="4" w:space="0" w:color="auto"/>
            </w:tcBorders>
            <w:vAlign w:val="center"/>
          </w:tcPr>
          <w:p w14:paraId="5016AB0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1,22</w:t>
            </w:r>
          </w:p>
        </w:tc>
        <w:tc>
          <w:tcPr>
            <w:tcW w:w="667" w:type="dxa"/>
            <w:tcBorders>
              <w:top w:val="single" w:sz="4" w:space="0" w:color="auto"/>
              <w:left w:val="single" w:sz="4" w:space="0" w:color="auto"/>
              <w:bottom w:val="single" w:sz="4" w:space="0" w:color="auto"/>
              <w:right w:val="single" w:sz="4" w:space="0" w:color="auto"/>
            </w:tcBorders>
            <w:vAlign w:val="center"/>
          </w:tcPr>
          <w:p w14:paraId="10ABB5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1,09</w:t>
            </w:r>
          </w:p>
        </w:tc>
      </w:tr>
      <w:tr w:rsidR="005A4FF8" w:rsidRPr="005A4FF8" w14:paraId="16163889"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2E0D8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00</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0,05:0,5:0,02:0,03</w:t>
            </w:r>
          </w:p>
        </w:tc>
        <w:tc>
          <w:tcPr>
            <w:tcW w:w="1330" w:type="dxa"/>
            <w:tcBorders>
              <w:top w:val="single" w:sz="4" w:space="0" w:color="auto"/>
              <w:left w:val="single" w:sz="4" w:space="0" w:color="auto"/>
              <w:bottom w:val="single" w:sz="4" w:space="0" w:color="auto"/>
              <w:right w:val="single" w:sz="4" w:space="0" w:color="auto"/>
            </w:tcBorders>
            <w:vAlign w:val="center"/>
          </w:tcPr>
          <w:p w14:paraId="66EF2F2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92,81</w:t>
            </w:r>
          </w:p>
        </w:tc>
        <w:tc>
          <w:tcPr>
            <w:tcW w:w="665" w:type="dxa"/>
            <w:tcBorders>
              <w:top w:val="single" w:sz="4" w:space="0" w:color="auto"/>
              <w:left w:val="single" w:sz="4" w:space="0" w:color="auto"/>
              <w:bottom w:val="single" w:sz="4" w:space="0" w:color="auto"/>
              <w:right w:val="single" w:sz="4" w:space="0" w:color="auto"/>
            </w:tcBorders>
            <w:vAlign w:val="center"/>
          </w:tcPr>
          <w:p w14:paraId="00F1AFD6"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5" w:type="dxa"/>
            <w:tcBorders>
              <w:top w:val="single" w:sz="4" w:space="0" w:color="auto"/>
              <w:left w:val="single" w:sz="4" w:space="0" w:color="auto"/>
              <w:bottom w:val="single" w:sz="4" w:space="0" w:color="auto"/>
              <w:right w:val="single" w:sz="4" w:space="0" w:color="auto"/>
            </w:tcBorders>
            <w:vAlign w:val="center"/>
          </w:tcPr>
          <w:p w14:paraId="52F35A1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c>
          <w:tcPr>
            <w:tcW w:w="667" w:type="dxa"/>
            <w:tcBorders>
              <w:top w:val="single" w:sz="4" w:space="0" w:color="auto"/>
              <w:left w:val="single" w:sz="4" w:space="0" w:color="auto"/>
              <w:bottom w:val="single" w:sz="4" w:space="0" w:color="auto"/>
              <w:right w:val="single" w:sz="4" w:space="0" w:color="auto"/>
            </w:tcBorders>
            <w:vAlign w:val="center"/>
          </w:tcPr>
          <w:p w14:paraId="5CD40AC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1,11</w:t>
            </w:r>
          </w:p>
        </w:tc>
        <w:tc>
          <w:tcPr>
            <w:tcW w:w="665" w:type="dxa"/>
            <w:tcBorders>
              <w:top w:val="single" w:sz="4" w:space="0" w:color="auto"/>
              <w:left w:val="single" w:sz="4" w:space="0" w:color="auto"/>
              <w:bottom w:val="single" w:sz="4" w:space="0" w:color="auto"/>
              <w:right w:val="single" w:sz="4" w:space="0" w:color="auto"/>
            </w:tcBorders>
            <w:vAlign w:val="center"/>
          </w:tcPr>
          <w:p w14:paraId="4DAE8B9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1,76</w:t>
            </w:r>
          </w:p>
        </w:tc>
        <w:tc>
          <w:tcPr>
            <w:tcW w:w="665" w:type="dxa"/>
            <w:tcBorders>
              <w:top w:val="single" w:sz="4" w:space="0" w:color="auto"/>
              <w:left w:val="single" w:sz="4" w:space="0" w:color="auto"/>
              <w:bottom w:val="single" w:sz="4" w:space="0" w:color="auto"/>
              <w:right w:val="single" w:sz="4" w:space="0" w:color="auto"/>
            </w:tcBorders>
            <w:vAlign w:val="center"/>
          </w:tcPr>
          <w:p w14:paraId="3C2D55F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1,40</w:t>
            </w:r>
          </w:p>
        </w:tc>
        <w:tc>
          <w:tcPr>
            <w:tcW w:w="667" w:type="dxa"/>
            <w:tcBorders>
              <w:top w:val="single" w:sz="4" w:space="0" w:color="auto"/>
              <w:left w:val="single" w:sz="4" w:space="0" w:color="auto"/>
              <w:bottom w:val="single" w:sz="4" w:space="0" w:color="auto"/>
              <w:right w:val="single" w:sz="4" w:space="0" w:color="auto"/>
            </w:tcBorders>
            <w:vAlign w:val="center"/>
          </w:tcPr>
          <w:p w14:paraId="32482DE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1,13</w:t>
            </w:r>
          </w:p>
        </w:tc>
      </w:tr>
      <w:tr w:rsidR="005A4FF8" w:rsidRPr="005A4FF8" w14:paraId="6BE1D535"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6D83A108"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r w:rsidRPr="005A4FF8">
              <w:rPr>
                <w:rFonts w:ascii="Times New Roman" w:hAnsi="Times New Roman" w:cs="Times New Roman"/>
                <w:color w:val="000000"/>
                <w:sz w:val="20"/>
                <w:szCs w:val="20"/>
              </w:rPr>
              <w:t>0,1 :</w:t>
            </w:r>
            <w:proofErr w:type="gramStart"/>
            <w:r w:rsidRPr="005A4FF8">
              <w:rPr>
                <w:rFonts w:ascii="Times New Roman" w:hAnsi="Times New Roman" w:cs="Times New Roman"/>
                <w:color w:val="000000"/>
                <w:sz w:val="20"/>
                <w:szCs w:val="20"/>
              </w:rPr>
              <w:t>1 :</w:t>
            </w:r>
            <w:proofErr w:type="gramEnd"/>
            <w:r w:rsidRPr="005A4FF8">
              <w:rPr>
                <w:rFonts w:ascii="Times New Roman" w:hAnsi="Times New Roman" w:cs="Times New Roman"/>
                <w:color w:val="000000"/>
                <w:sz w:val="20"/>
                <w:szCs w:val="20"/>
              </w:rPr>
              <w:t xml:space="preserve"> 0,05 : 0,05</w:t>
            </w:r>
          </w:p>
        </w:tc>
        <w:tc>
          <w:tcPr>
            <w:tcW w:w="1330" w:type="dxa"/>
            <w:tcBorders>
              <w:top w:val="single" w:sz="4" w:space="0" w:color="auto"/>
              <w:left w:val="single" w:sz="4" w:space="0" w:color="auto"/>
              <w:bottom w:val="single" w:sz="4" w:space="0" w:color="auto"/>
              <w:right w:val="single" w:sz="4" w:space="0" w:color="auto"/>
            </w:tcBorders>
            <w:vAlign w:val="center"/>
          </w:tcPr>
          <w:p w14:paraId="6DC591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92,58</w:t>
            </w:r>
          </w:p>
        </w:tc>
        <w:tc>
          <w:tcPr>
            <w:tcW w:w="665" w:type="dxa"/>
            <w:tcBorders>
              <w:top w:val="single" w:sz="4" w:space="0" w:color="auto"/>
              <w:left w:val="single" w:sz="4" w:space="0" w:color="auto"/>
              <w:bottom w:val="single" w:sz="4" w:space="0" w:color="auto"/>
              <w:right w:val="single" w:sz="4" w:space="0" w:color="auto"/>
            </w:tcBorders>
            <w:vAlign w:val="center"/>
          </w:tcPr>
          <w:p w14:paraId="4F75C85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494B8F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1,15</w:t>
            </w:r>
          </w:p>
        </w:tc>
        <w:tc>
          <w:tcPr>
            <w:tcW w:w="667" w:type="dxa"/>
            <w:tcBorders>
              <w:top w:val="single" w:sz="4" w:space="0" w:color="auto"/>
              <w:left w:val="single" w:sz="4" w:space="0" w:color="auto"/>
              <w:bottom w:val="single" w:sz="4" w:space="0" w:color="auto"/>
              <w:right w:val="single" w:sz="4" w:space="0" w:color="auto"/>
            </w:tcBorders>
            <w:vAlign w:val="center"/>
          </w:tcPr>
          <w:p w14:paraId="08885DA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727EAB8F"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2,14</w:t>
            </w:r>
          </w:p>
        </w:tc>
        <w:tc>
          <w:tcPr>
            <w:tcW w:w="665" w:type="dxa"/>
            <w:tcBorders>
              <w:top w:val="single" w:sz="4" w:space="0" w:color="auto"/>
              <w:left w:val="single" w:sz="4" w:space="0" w:color="auto"/>
              <w:bottom w:val="single" w:sz="4" w:space="0" w:color="auto"/>
              <w:right w:val="single" w:sz="4" w:space="0" w:color="auto"/>
            </w:tcBorders>
            <w:vAlign w:val="center"/>
          </w:tcPr>
          <w:p w14:paraId="0088748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1,71</w:t>
            </w:r>
          </w:p>
        </w:tc>
        <w:tc>
          <w:tcPr>
            <w:tcW w:w="667" w:type="dxa"/>
            <w:tcBorders>
              <w:top w:val="single" w:sz="4" w:space="0" w:color="auto"/>
              <w:left w:val="single" w:sz="4" w:space="0" w:color="auto"/>
              <w:bottom w:val="single" w:sz="4" w:space="0" w:color="auto"/>
              <w:right w:val="single" w:sz="4" w:space="0" w:color="auto"/>
            </w:tcBorders>
            <w:vAlign w:val="center"/>
          </w:tcPr>
          <w:p w14:paraId="0DEA2D8B"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1,34</w:t>
            </w:r>
          </w:p>
        </w:tc>
      </w:tr>
      <w:tr w:rsidR="005A4FF8" w:rsidRPr="005A4FF8" w14:paraId="1DEEF896"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51BD41EF"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proofErr w:type="gramStart"/>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proofErr w:type="gramEnd"/>
            <w:r w:rsidRPr="005A4FF8">
              <w:rPr>
                <w:rFonts w:ascii="Times New Roman" w:hAnsi="Times New Roman" w:cs="Times New Roman"/>
                <w:color w:val="000000"/>
                <w:sz w:val="20"/>
                <w:szCs w:val="20"/>
              </w:rPr>
              <w:t xml:space="preserve"> 0,2 : 2 : 0,1 : 0,1</w:t>
            </w:r>
          </w:p>
        </w:tc>
        <w:tc>
          <w:tcPr>
            <w:tcW w:w="1330" w:type="dxa"/>
            <w:tcBorders>
              <w:top w:val="single" w:sz="4" w:space="0" w:color="auto"/>
              <w:left w:val="single" w:sz="4" w:space="0" w:color="auto"/>
              <w:bottom w:val="single" w:sz="4" w:space="0" w:color="auto"/>
              <w:right w:val="single" w:sz="4" w:space="0" w:color="auto"/>
            </w:tcBorders>
            <w:vAlign w:val="center"/>
          </w:tcPr>
          <w:p w14:paraId="649750C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92,13</w:t>
            </w:r>
          </w:p>
        </w:tc>
        <w:tc>
          <w:tcPr>
            <w:tcW w:w="665" w:type="dxa"/>
            <w:tcBorders>
              <w:top w:val="single" w:sz="4" w:space="0" w:color="auto"/>
              <w:left w:val="single" w:sz="4" w:space="0" w:color="auto"/>
              <w:bottom w:val="single" w:sz="4" w:space="0" w:color="auto"/>
              <w:right w:val="single" w:sz="4" w:space="0" w:color="auto"/>
            </w:tcBorders>
            <w:vAlign w:val="center"/>
          </w:tcPr>
          <w:p w14:paraId="1C03C6A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5" w:type="dxa"/>
            <w:tcBorders>
              <w:top w:val="single" w:sz="4" w:space="0" w:color="auto"/>
              <w:left w:val="single" w:sz="4" w:space="0" w:color="auto"/>
              <w:bottom w:val="single" w:sz="4" w:space="0" w:color="auto"/>
              <w:right w:val="single" w:sz="4" w:space="0" w:color="auto"/>
            </w:tcBorders>
            <w:vAlign w:val="center"/>
          </w:tcPr>
          <w:p w14:paraId="57E8CA0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7" w:type="dxa"/>
            <w:tcBorders>
              <w:top w:val="single" w:sz="4" w:space="0" w:color="auto"/>
              <w:left w:val="single" w:sz="4" w:space="0" w:color="auto"/>
              <w:bottom w:val="single" w:sz="4" w:space="0" w:color="auto"/>
              <w:right w:val="single" w:sz="4" w:space="0" w:color="auto"/>
            </w:tcBorders>
            <w:vAlign w:val="center"/>
          </w:tcPr>
          <w:p w14:paraId="189AAAA9"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1,14</w:t>
            </w:r>
          </w:p>
        </w:tc>
        <w:tc>
          <w:tcPr>
            <w:tcW w:w="665" w:type="dxa"/>
            <w:tcBorders>
              <w:top w:val="single" w:sz="4" w:space="0" w:color="auto"/>
              <w:left w:val="single" w:sz="4" w:space="0" w:color="auto"/>
              <w:bottom w:val="single" w:sz="4" w:space="0" w:color="auto"/>
              <w:right w:val="single" w:sz="4" w:space="0" w:color="auto"/>
            </w:tcBorders>
            <w:vAlign w:val="center"/>
          </w:tcPr>
          <w:p w14:paraId="0091D98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2,44</w:t>
            </w:r>
          </w:p>
        </w:tc>
        <w:tc>
          <w:tcPr>
            <w:tcW w:w="665" w:type="dxa"/>
            <w:tcBorders>
              <w:top w:val="single" w:sz="4" w:space="0" w:color="auto"/>
              <w:left w:val="single" w:sz="4" w:space="0" w:color="auto"/>
              <w:bottom w:val="single" w:sz="4" w:space="0" w:color="auto"/>
              <w:right w:val="single" w:sz="4" w:space="0" w:color="auto"/>
            </w:tcBorders>
            <w:vAlign w:val="center"/>
          </w:tcPr>
          <w:p w14:paraId="765207F8"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1,87</w:t>
            </w:r>
          </w:p>
        </w:tc>
        <w:tc>
          <w:tcPr>
            <w:tcW w:w="667" w:type="dxa"/>
            <w:tcBorders>
              <w:top w:val="single" w:sz="4" w:space="0" w:color="auto"/>
              <w:left w:val="single" w:sz="4" w:space="0" w:color="auto"/>
              <w:bottom w:val="single" w:sz="4" w:space="0" w:color="auto"/>
              <w:right w:val="single" w:sz="4" w:space="0" w:color="auto"/>
            </w:tcBorders>
            <w:vAlign w:val="center"/>
          </w:tcPr>
          <w:p w14:paraId="4408BAB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1,45</w:t>
            </w:r>
          </w:p>
        </w:tc>
      </w:tr>
      <w:tr w:rsidR="005A4FF8" w:rsidRPr="005A4FF8" w14:paraId="46491008"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3C355A0"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proofErr w:type="gramStart"/>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proofErr w:type="gramEnd"/>
            <w:r w:rsidRPr="005A4FF8">
              <w:rPr>
                <w:rFonts w:ascii="Times New Roman" w:hAnsi="Times New Roman" w:cs="Times New Roman"/>
                <w:color w:val="000000"/>
                <w:sz w:val="20"/>
                <w:szCs w:val="20"/>
              </w:rPr>
              <w:t xml:space="preserve"> 0,3 : 3 : 0,2 : 0,2</w:t>
            </w:r>
          </w:p>
        </w:tc>
        <w:tc>
          <w:tcPr>
            <w:tcW w:w="1330" w:type="dxa"/>
            <w:tcBorders>
              <w:top w:val="single" w:sz="4" w:space="0" w:color="auto"/>
              <w:left w:val="single" w:sz="4" w:space="0" w:color="auto"/>
              <w:bottom w:val="single" w:sz="4" w:space="0" w:color="auto"/>
              <w:right w:val="single" w:sz="4" w:space="0" w:color="auto"/>
            </w:tcBorders>
            <w:vAlign w:val="center"/>
          </w:tcPr>
          <w:p w14:paraId="27B8D1B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91,64</w:t>
            </w:r>
          </w:p>
        </w:tc>
        <w:tc>
          <w:tcPr>
            <w:tcW w:w="665" w:type="dxa"/>
            <w:tcBorders>
              <w:top w:val="single" w:sz="4" w:space="0" w:color="auto"/>
              <w:left w:val="single" w:sz="4" w:space="0" w:color="auto"/>
              <w:bottom w:val="single" w:sz="4" w:space="0" w:color="auto"/>
              <w:right w:val="single" w:sz="4" w:space="0" w:color="auto"/>
            </w:tcBorders>
            <w:vAlign w:val="center"/>
          </w:tcPr>
          <w:p w14:paraId="785307D0"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1,19</w:t>
            </w:r>
          </w:p>
        </w:tc>
        <w:tc>
          <w:tcPr>
            <w:tcW w:w="665" w:type="dxa"/>
            <w:tcBorders>
              <w:top w:val="single" w:sz="4" w:space="0" w:color="auto"/>
              <w:left w:val="single" w:sz="4" w:space="0" w:color="auto"/>
              <w:bottom w:val="single" w:sz="4" w:space="0" w:color="auto"/>
              <w:right w:val="single" w:sz="4" w:space="0" w:color="auto"/>
            </w:tcBorders>
            <w:vAlign w:val="center"/>
          </w:tcPr>
          <w:p w14:paraId="245FB3B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7" w:type="dxa"/>
            <w:tcBorders>
              <w:top w:val="single" w:sz="4" w:space="0" w:color="auto"/>
              <w:left w:val="single" w:sz="4" w:space="0" w:color="auto"/>
              <w:bottom w:val="single" w:sz="4" w:space="0" w:color="auto"/>
              <w:right w:val="single" w:sz="4" w:space="0" w:color="auto"/>
            </w:tcBorders>
            <w:vAlign w:val="center"/>
          </w:tcPr>
          <w:p w14:paraId="067D745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1,16</w:t>
            </w:r>
          </w:p>
        </w:tc>
        <w:tc>
          <w:tcPr>
            <w:tcW w:w="665" w:type="dxa"/>
            <w:tcBorders>
              <w:top w:val="single" w:sz="4" w:space="0" w:color="auto"/>
              <w:left w:val="single" w:sz="4" w:space="0" w:color="auto"/>
              <w:bottom w:val="single" w:sz="4" w:space="0" w:color="auto"/>
              <w:right w:val="single" w:sz="4" w:space="0" w:color="auto"/>
            </w:tcBorders>
            <w:vAlign w:val="center"/>
          </w:tcPr>
          <w:p w14:paraId="15E48AFE"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2,81</w:t>
            </w:r>
          </w:p>
        </w:tc>
        <w:tc>
          <w:tcPr>
            <w:tcW w:w="665" w:type="dxa"/>
            <w:tcBorders>
              <w:top w:val="single" w:sz="4" w:space="0" w:color="auto"/>
              <w:left w:val="single" w:sz="4" w:space="0" w:color="auto"/>
              <w:bottom w:val="single" w:sz="4" w:space="0" w:color="auto"/>
              <w:right w:val="single" w:sz="4" w:space="0" w:color="auto"/>
            </w:tcBorders>
            <w:vAlign w:val="center"/>
          </w:tcPr>
          <w:p w14:paraId="7BB4E8E5"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2,18</w:t>
            </w:r>
          </w:p>
        </w:tc>
        <w:tc>
          <w:tcPr>
            <w:tcW w:w="667" w:type="dxa"/>
            <w:tcBorders>
              <w:top w:val="single" w:sz="4" w:space="0" w:color="auto"/>
              <w:left w:val="single" w:sz="4" w:space="0" w:color="auto"/>
              <w:bottom w:val="single" w:sz="4" w:space="0" w:color="auto"/>
              <w:right w:val="single" w:sz="4" w:space="0" w:color="auto"/>
            </w:tcBorders>
            <w:vAlign w:val="center"/>
          </w:tcPr>
          <w:p w14:paraId="665782FD"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1,70</w:t>
            </w:r>
          </w:p>
        </w:tc>
      </w:tr>
      <w:tr w:rsidR="005A4FF8" w:rsidRPr="005A4FF8" w14:paraId="7642BF73" w14:textId="77777777" w:rsidTr="005A4FF8">
        <w:trPr>
          <w:trHeight w:val="334"/>
          <w:jc w:val="center"/>
        </w:trPr>
        <w:tc>
          <w:tcPr>
            <w:tcW w:w="2490" w:type="dxa"/>
            <w:tcBorders>
              <w:top w:val="single" w:sz="4" w:space="0" w:color="auto"/>
              <w:left w:val="single" w:sz="4" w:space="0" w:color="auto"/>
              <w:bottom w:val="single" w:sz="4" w:space="0" w:color="auto"/>
              <w:right w:val="single" w:sz="4" w:space="0" w:color="auto"/>
            </w:tcBorders>
            <w:vAlign w:val="center"/>
          </w:tcPr>
          <w:p w14:paraId="7BF8E0DD" w14:textId="77777777" w:rsidR="00021724" w:rsidRPr="005A4FF8" w:rsidRDefault="00021724" w:rsidP="00912C45">
            <w:pPr>
              <w:spacing w:after="0" w:line="240" w:lineRule="auto"/>
              <w:jc w:val="center"/>
              <w:rPr>
                <w:rFonts w:ascii="Times New Roman" w:hAnsi="Times New Roman" w:cs="Times New Roman"/>
                <w:color w:val="000000"/>
                <w:sz w:val="20"/>
                <w:szCs w:val="20"/>
                <w:lang w:val="en-US"/>
              </w:rPr>
            </w:pPr>
            <w:proofErr w:type="gramStart"/>
            <w:r w:rsidRPr="005A4FF8">
              <w:rPr>
                <w:rFonts w:ascii="Times New Roman" w:hAnsi="Times New Roman" w:cs="Times New Roman"/>
                <w:color w:val="000000"/>
                <w:sz w:val="20"/>
                <w:szCs w:val="20"/>
                <w:lang w:val="en-US"/>
              </w:rPr>
              <w:t>1</w:t>
            </w:r>
            <w:r w:rsidRPr="005A4FF8">
              <w:rPr>
                <w:rFonts w:ascii="Times New Roman" w:hAnsi="Times New Roman" w:cs="Times New Roman"/>
                <w:color w:val="000000"/>
                <w:sz w:val="20"/>
                <w:szCs w:val="20"/>
              </w:rPr>
              <w:t xml:space="preserve">00 </w:t>
            </w:r>
            <w:r w:rsidRPr="005A4FF8">
              <w:rPr>
                <w:rFonts w:ascii="Times New Roman" w:hAnsi="Times New Roman" w:cs="Times New Roman"/>
                <w:color w:val="000000"/>
                <w:sz w:val="20"/>
                <w:szCs w:val="20"/>
                <w:lang w:val="en-US"/>
              </w:rPr>
              <w:t>:</w:t>
            </w:r>
            <w:proofErr w:type="gramEnd"/>
            <w:r w:rsidRPr="005A4FF8">
              <w:rPr>
                <w:rFonts w:ascii="Times New Roman" w:hAnsi="Times New Roman" w:cs="Times New Roman"/>
                <w:color w:val="000000"/>
                <w:sz w:val="20"/>
                <w:szCs w:val="20"/>
              </w:rPr>
              <w:t xml:space="preserve"> 0,4 : 4 : 0,3 : 0,3</w:t>
            </w:r>
          </w:p>
        </w:tc>
        <w:tc>
          <w:tcPr>
            <w:tcW w:w="1330" w:type="dxa"/>
            <w:tcBorders>
              <w:top w:val="single" w:sz="4" w:space="0" w:color="auto"/>
              <w:left w:val="single" w:sz="4" w:space="0" w:color="auto"/>
              <w:bottom w:val="single" w:sz="4" w:space="0" w:color="auto"/>
              <w:right w:val="single" w:sz="4" w:space="0" w:color="auto"/>
            </w:tcBorders>
            <w:vAlign w:val="center"/>
          </w:tcPr>
          <w:p w14:paraId="15D775F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91,18</w:t>
            </w:r>
          </w:p>
        </w:tc>
        <w:tc>
          <w:tcPr>
            <w:tcW w:w="665" w:type="dxa"/>
            <w:tcBorders>
              <w:top w:val="single" w:sz="4" w:space="0" w:color="auto"/>
              <w:left w:val="single" w:sz="4" w:space="0" w:color="auto"/>
              <w:bottom w:val="single" w:sz="4" w:space="0" w:color="auto"/>
              <w:right w:val="single" w:sz="4" w:space="0" w:color="auto"/>
            </w:tcBorders>
            <w:vAlign w:val="center"/>
          </w:tcPr>
          <w:p w14:paraId="05D4A1E7"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1,21</w:t>
            </w:r>
          </w:p>
        </w:tc>
        <w:tc>
          <w:tcPr>
            <w:tcW w:w="665" w:type="dxa"/>
            <w:tcBorders>
              <w:top w:val="single" w:sz="4" w:space="0" w:color="auto"/>
              <w:left w:val="single" w:sz="4" w:space="0" w:color="auto"/>
              <w:bottom w:val="single" w:sz="4" w:space="0" w:color="auto"/>
              <w:right w:val="single" w:sz="4" w:space="0" w:color="auto"/>
            </w:tcBorders>
            <w:vAlign w:val="center"/>
          </w:tcPr>
          <w:p w14:paraId="4953DE5A"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1,18</w:t>
            </w:r>
          </w:p>
        </w:tc>
        <w:tc>
          <w:tcPr>
            <w:tcW w:w="667" w:type="dxa"/>
            <w:tcBorders>
              <w:top w:val="single" w:sz="4" w:space="0" w:color="auto"/>
              <w:left w:val="single" w:sz="4" w:space="0" w:color="auto"/>
              <w:bottom w:val="single" w:sz="4" w:space="0" w:color="auto"/>
              <w:right w:val="single" w:sz="4" w:space="0" w:color="auto"/>
            </w:tcBorders>
            <w:vAlign w:val="center"/>
          </w:tcPr>
          <w:p w14:paraId="31860ED1"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1,17</w:t>
            </w:r>
          </w:p>
        </w:tc>
        <w:tc>
          <w:tcPr>
            <w:tcW w:w="665" w:type="dxa"/>
            <w:tcBorders>
              <w:top w:val="single" w:sz="4" w:space="0" w:color="auto"/>
              <w:left w:val="single" w:sz="4" w:space="0" w:color="auto"/>
              <w:bottom w:val="single" w:sz="4" w:space="0" w:color="auto"/>
              <w:right w:val="single" w:sz="4" w:space="0" w:color="auto"/>
            </w:tcBorders>
            <w:vAlign w:val="center"/>
          </w:tcPr>
          <w:p w14:paraId="7EF345E2"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3,84</w:t>
            </w:r>
          </w:p>
        </w:tc>
        <w:tc>
          <w:tcPr>
            <w:tcW w:w="665" w:type="dxa"/>
            <w:tcBorders>
              <w:top w:val="single" w:sz="4" w:space="0" w:color="auto"/>
              <w:left w:val="single" w:sz="4" w:space="0" w:color="auto"/>
              <w:bottom w:val="single" w:sz="4" w:space="0" w:color="auto"/>
              <w:right w:val="single" w:sz="4" w:space="0" w:color="auto"/>
            </w:tcBorders>
            <w:vAlign w:val="center"/>
          </w:tcPr>
          <w:p w14:paraId="55CCE6C3"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2,90</w:t>
            </w:r>
          </w:p>
        </w:tc>
        <w:tc>
          <w:tcPr>
            <w:tcW w:w="667" w:type="dxa"/>
            <w:tcBorders>
              <w:top w:val="single" w:sz="4" w:space="0" w:color="auto"/>
              <w:left w:val="single" w:sz="4" w:space="0" w:color="auto"/>
              <w:bottom w:val="single" w:sz="4" w:space="0" w:color="auto"/>
              <w:right w:val="single" w:sz="4" w:space="0" w:color="auto"/>
            </w:tcBorders>
            <w:vAlign w:val="center"/>
          </w:tcPr>
          <w:p w14:paraId="30BDA3D4" w14:textId="77777777" w:rsidR="00021724" w:rsidRPr="005A4FF8" w:rsidRDefault="00021724" w:rsidP="00912C45">
            <w:pPr>
              <w:spacing w:after="0" w:line="240" w:lineRule="auto"/>
              <w:jc w:val="center"/>
              <w:rPr>
                <w:rFonts w:ascii="Times New Roman" w:hAnsi="Times New Roman" w:cs="Times New Roman"/>
                <w:color w:val="000000"/>
                <w:sz w:val="20"/>
                <w:szCs w:val="20"/>
              </w:rPr>
            </w:pPr>
            <w:r w:rsidRPr="005A4FF8">
              <w:rPr>
                <w:rFonts w:ascii="Times New Roman" w:hAnsi="Times New Roman" w:cs="Times New Roman"/>
                <w:color w:val="000000"/>
                <w:sz w:val="20"/>
                <w:szCs w:val="20"/>
              </w:rPr>
              <w:t>2,26</w:t>
            </w:r>
          </w:p>
        </w:tc>
      </w:tr>
    </w:tbl>
    <w:p w14:paraId="59289FBC" w14:textId="77777777" w:rsidR="00006102" w:rsidRDefault="00006102" w:rsidP="00731287">
      <w:pPr>
        <w:spacing w:after="0" w:line="240" w:lineRule="auto"/>
        <w:jc w:val="both"/>
        <w:rPr>
          <w:rFonts w:ascii="Arial" w:hAnsi="Arial" w:cs="Arial"/>
          <w:sz w:val="20"/>
          <w:szCs w:val="20"/>
          <w:lang w:val="uz-Cyrl-UZ"/>
        </w:rPr>
      </w:pPr>
    </w:p>
    <w:p w14:paraId="3CC2F2AE" w14:textId="10A305F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From an agrochemical perspective, to obtain a complex plant growth stimulant, the optimal ratio of initial components is humate: ammonium nitrate: carbamide: ammonium sulfate</w:t>
      </w:r>
      <w:r w:rsidR="00912C45" w:rsidRPr="00021724">
        <w:rPr>
          <w:rFonts w:ascii="Arial" w:hAnsi="Arial" w:cs="Arial"/>
          <w:sz w:val="20"/>
          <w:szCs w:val="20"/>
          <w:lang w:val="uz-Cyrl-UZ"/>
        </w:rPr>
        <w:t xml:space="preserve">: </w:t>
      </w:r>
      <w:r w:rsidR="00912C45" w:rsidRPr="00F0439F">
        <w:rPr>
          <w:rFonts w:ascii="Arial" w:hAnsi="Arial" w:cs="Arial"/>
          <w:sz w:val="20"/>
          <w:szCs w:val="20"/>
          <w:lang w:val="uz-Cyrl-UZ"/>
        </w:rPr>
        <w:t>extraction phosphoric acid</w:t>
      </w:r>
      <w:r w:rsidRPr="00021724">
        <w:rPr>
          <w:rFonts w:ascii="Arial" w:hAnsi="Arial" w:cs="Arial"/>
          <w:sz w:val="20"/>
          <w:szCs w:val="20"/>
          <w:lang w:val="uz-Cyrl-UZ"/>
        </w:rPr>
        <w:t xml:space="preserve"> = 100: 0.2: 2: 0.1: 0.1, at which a plant growth and development stimulant with a composition of N 0.97%, potassium humate 5.86%, P</w:t>
      </w:r>
      <w:r w:rsidR="009B7DBA">
        <w:rPr>
          <w:rFonts w:ascii="Arial" w:hAnsi="Arial" w:cs="Arial"/>
          <w:sz w:val="20"/>
          <w:szCs w:val="20"/>
          <w:vertAlign w:val="subscript"/>
          <w:lang w:val="en-US"/>
        </w:rPr>
        <w:t>2</w:t>
      </w:r>
      <w:r w:rsidRPr="00021724">
        <w:rPr>
          <w:rFonts w:ascii="Arial" w:hAnsi="Arial" w:cs="Arial"/>
          <w:sz w:val="20"/>
          <w:szCs w:val="20"/>
          <w:lang w:val="uz-Cyrl-UZ"/>
        </w:rPr>
        <w:t>O</w:t>
      </w:r>
      <w:r w:rsidR="009B7DBA">
        <w:rPr>
          <w:rFonts w:ascii="Arial" w:hAnsi="Arial" w:cs="Arial"/>
          <w:sz w:val="20"/>
          <w:szCs w:val="20"/>
          <w:vertAlign w:val="subscript"/>
          <w:lang w:val="en-US"/>
        </w:rPr>
        <w:t>5</w:t>
      </w:r>
      <w:r w:rsidRPr="00021724">
        <w:rPr>
          <w:rFonts w:ascii="Arial" w:hAnsi="Arial" w:cs="Arial"/>
          <w:sz w:val="20"/>
          <w:szCs w:val="20"/>
          <w:lang w:val="uz-Cyrl-UZ"/>
        </w:rPr>
        <w:t xml:space="preserve"> 0.2, K</w:t>
      </w:r>
      <w:r w:rsidRPr="00021724">
        <w:rPr>
          <w:rFonts w:ascii="Arial" w:hAnsi="Arial" w:cs="Arial"/>
          <w:sz w:val="20"/>
          <w:szCs w:val="20"/>
          <w:vertAlign w:val="subscript"/>
          <w:lang w:val="uz-Cyrl-UZ"/>
        </w:rPr>
        <w:t>2</w:t>
      </w:r>
      <w:r w:rsidRPr="00021724">
        <w:rPr>
          <w:rFonts w:ascii="Arial" w:hAnsi="Arial" w:cs="Arial"/>
          <w:sz w:val="20"/>
          <w:szCs w:val="20"/>
          <w:lang w:val="uz-Cyrl-UZ"/>
        </w:rPr>
        <w:t>O 0.91 and sulfur 0.6% is obtained.</w:t>
      </w:r>
    </w:p>
    <w:p w14:paraId="2F075116" w14:textId="5D29F4C7" w:rsidR="00021724" w:rsidRDefault="00021724" w:rsidP="00731287">
      <w:pPr>
        <w:spacing w:after="0" w:line="240" w:lineRule="auto"/>
        <w:jc w:val="both"/>
        <w:rPr>
          <w:rFonts w:ascii="Arial" w:hAnsi="Arial" w:cs="Arial"/>
          <w:sz w:val="20"/>
          <w:szCs w:val="20"/>
          <w:lang w:val="uz-Cyrl-UZ"/>
        </w:rPr>
      </w:pPr>
      <w:r w:rsidRPr="00021724">
        <w:rPr>
          <w:rFonts w:ascii="Arial" w:hAnsi="Arial" w:cs="Arial"/>
          <w:sz w:val="20"/>
          <w:szCs w:val="20"/>
          <w:lang w:val="uz-Cyrl-UZ"/>
        </w:rPr>
        <w:t>The elasticity of liquid complex fertilizer vapors was determined by the dynamic method. It is known that to reduce the gas phase pressure above the solution, it is necessary to add a soluble gas to the solution. The dependence of the change in saturated vapor pressure over solutions of liquid complex NPKS humates on temperature obeys the equation lgP = A - B/T (table. Using the least squares method, the values of the constants A, B were calculated, and empirical equations for determining the vapor pressure of liquid fertilizers at other temperatures were derived. Depending on the concentration of the solutions, the values of A and B vary within the range of 928.3-872.7, respectively. Within the 20-50°C temperature range, the saturated vapor pressure of liquid complex fertilizers is 11.77-25.52 kPa, indicating their low volatility even at high temperatures.</w:t>
      </w:r>
    </w:p>
    <w:p w14:paraId="2DA06C9B" w14:textId="7E7348E0" w:rsidR="00021724" w:rsidRDefault="00021724" w:rsidP="00731287">
      <w:pPr>
        <w:spacing w:after="0" w:line="240" w:lineRule="auto"/>
        <w:jc w:val="both"/>
        <w:rPr>
          <w:rFonts w:ascii="Arial" w:hAnsi="Arial" w:cs="Arial"/>
          <w:sz w:val="20"/>
          <w:szCs w:val="20"/>
          <w:lang w:val="uz-Cyrl-UZ"/>
        </w:rPr>
      </w:pPr>
    </w:p>
    <w:p w14:paraId="27BFC006" w14:textId="49FA5551" w:rsidR="00021724" w:rsidRPr="00006102" w:rsidRDefault="00021724" w:rsidP="00731287">
      <w:pPr>
        <w:spacing w:after="0" w:line="240" w:lineRule="auto"/>
        <w:jc w:val="both"/>
        <w:rPr>
          <w:rFonts w:ascii="Arial" w:hAnsi="Arial" w:cs="Arial"/>
          <w:b/>
          <w:bCs/>
          <w:sz w:val="20"/>
          <w:szCs w:val="20"/>
          <w:lang w:val="uz-Cyrl-UZ"/>
        </w:rPr>
      </w:pPr>
      <w:r w:rsidRPr="00021724">
        <w:rPr>
          <w:rFonts w:ascii="Arial" w:hAnsi="Arial" w:cs="Arial"/>
          <w:b/>
          <w:bCs/>
          <w:sz w:val="20"/>
          <w:szCs w:val="20"/>
          <w:lang w:val="en-US"/>
        </w:rPr>
        <w:t>Table 6.</w:t>
      </w:r>
      <w:r>
        <w:rPr>
          <w:rFonts w:ascii="Arial" w:hAnsi="Arial" w:cs="Arial"/>
          <w:sz w:val="20"/>
          <w:szCs w:val="20"/>
          <w:lang w:val="en-US"/>
        </w:rPr>
        <w:t xml:space="preserve"> </w:t>
      </w:r>
      <w:r w:rsidRPr="00006102">
        <w:rPr>
          <w:rFonts w:ascii="Arial" w:hAnsi="Arial" w:cs="Arial"/>
          <w:b/>
          <w:bCs/>
          <w:sz w:val="20"/>
          <w:szCs w:val="20"/>
          <w:lang w:val="uz-Cyrl-UZ"/>
        </w:rPr>
        <w:t>Pressure of saturated solutions (kPa) above solutions of liquid complex NPKS humates</w:t>
      </w:r>
    </w:p>
    <w:p w14:paraId="4C86A50B" w14:textId="35797DC3" w:rsidR="00021724" w:rsidRPr="00021724" w:rsidRDefault="00021724" w:rsidP="00731287">
      <w:pPr>
        <w:spacing w:after="0" w:line="240" w:lineRule="auto"/>
        <w:jc w:val="both"/>
        <w:rPr>
          <w:rFonts w:ascii="Arial" w:hAnsi="Arial" w:cs="Arial"/>
          <w:lang w:val="uz-Cyrl-UZ"/>
        </w:rPr>
      </w:pP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101"/>
        <w:gridCol w:w="1121"/>
        <w:gridCol w:w="841"/>
        <w:gridCol w:w="840"/>
        <w:gridCol w:w="841"/>
        <w:gridCol w:w="841"/>
      </w:tblGrid>
      <w:tr w:rsidR="00021724" w:rsidRPr="00667EF6" w14:paraId="291F5973" w14:textId="77777777" w:rsidTr="00BF577D">
        <w:trPr>
          <w:trHeight w:val="572"/>
          <w:jc w:val="center"/>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7449F913" w14:textId="77777777" w:rsidR="00912C45" w:rsidRPr="00667EF6" w:rsidRDefault="00912C45"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Ratio</w:t>
            </w:r>
          </w:p>
          <w:p w14:paraId="333E8744" w14:textId="54E550CD" w:rsidR="00021724" w:rsidRPr="00667EF6" w:rsidRDefault="00912C45" w:rsidP="00667EF6">
            <w:pPr>
              <w:spacing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Potassium humate: 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NO</w:t>
            </w:r>
            <w:proofErr w:type="gramStart"/>
            <w:r w:rsidRPr="00667EF6">
              <w:rPr>
                <w:rFonts w:ascii="Arial" w:hAnsi="Arial" w:cs="Arial"/>
                <w:color w:val="000000"/>
                <w:sz w:val="20"/>
                <w:szCs w:val="20"/>
                <w:vertAlign w:val="subscript"/>
                <w:lang w:val="en-US"/>
              </w:rPr>
              <w:t>3</w:t>
            </w:r>
            <w:r w:rsidRPr="00667EF6">
              <w:rPr>
                <w:rFonts w:ascii="Arial" w:hAnsi="Arial" w:cs="Arial"/>
                <w:color w:val="000000"/>
                <w:sz w:val="20"/>
                <w:szCs w:val="20"/>
                <w:lang w:val="en-US"/>
              </w:rPr>
              <w:t xml:space="preserve"> :</w:t>
            </w:r>
            <w:proofErr w:type="gramEnd"/>
            <w:r w:rsidRPr="00667EF6">
              <w:rPr>
                <w:rFonts w:ascii="Arial" w:hAnsi="Arial" w:cs="Arial"/>
                <w:color w:val="000000"/>
                <w:sz w:val="20"/>
                <w:szCs w:val="20"/>
                <w:lang w:val="en-US"/>
              </w:rPr>
              <w:t xml:space="preserve">  </w:t>
            </w:r>
            <w:r w:rsidRPr="00667EF6">
              <w:rPr>
                <w:rFonts w:ascii="Arial" w:hAnsi="Arial" w:cs="Arial"/>
                <w:color w:val="000000"/>
                <w:sz w:val="20"/>
                <w:szCs w:val="20"/>
                <w:lang w:val="en-US"/>
              </w:rPr>
              <w:lastRenderedPageBreak/>
              <w:t>CO(NH</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  (NH</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w:t>
            </w:r>
            <w:r w:rsidRPr="00667EF6">
              <w:rPr>
                <w:rFonts w:ascii="Arial" w:hAnsi="Arial" w:cs="Arial"/>
                <w:color w:val="000000"/>
                <w:sz w:val="20"/>
                <w:szCs w:val="20"/>
                <w:vertAlign w:val="subscript"/>
                <w:lang w:val="en-US"/>
              </w:rPr>
              <w:t>2</w:t>
            </w:r>
            <w:r w:rsidRPr="00667EF6">
              <w:rPr>
                <w:rFonts w:ascii="Arial" w:hAnsi="Arial" w:cs="Arial"/>
                <w:color w:val="000000"/>
                <w:sz w:val="20"/>
                <w:szCs w:val="20"/>
                <w:lang w:val="en-US"/>
              </w:rPr>
              <w:t>SO</w:t>
            </w:r>
            <w:r w:rsidRPr="00667EF6">
              <w:rPr>
                <w:rFonts w:ascii="Arial" w:hAnsi="Arial" w:cs="Arial"/>
                <w:color w:val="000000"/>
                <w:sz w:val="20"/>
                <w:szCs w:val="20"/>
                <w:vertAlign w:val="subscript"/>
                <w:lang w:val="en-US"/>
              </w:rPr>
              <w:t>4</w:t>
            </w:r>
            <w:r w:rsidRPr="00667EF6">
              <w:rPr>
                <w:rFonts w:ascii="Arial" w:hAnsi="Arial" w:cs="Arial"/>
                <w:color w:val="000000"/>
                <w:sz w:val="20"/>
                <w:szCs w:val="20"/>
                <w:lang w:val="en-US"/>
              </w:rPr>
              <w:t>: EPA</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14:paraId="5799F748" w14:textId="77777777" w:rsidR="00912C45" w:rsidRPr="00667EF6" w:rsidRDefault="00912C45"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lastRenderedPageBreak/>
              <w:t>Type of equation</w:t>
            </w:r>
          </w:p>
          <w:p w14:paraId="7BD671A4" w14:textId="48B076F9" w:rsidR="00021724" w:rsidRPr="00667EF6" w:rsidRDefault="00912C45" w:rsidP="00667EF6">
            <w:pPr>
              <w:spacing w:after="0" w:line="240" w:lineRule="auto"/>
              <w:contextualSpacing/>
              <w:jc w:val="center"/>
              <w:rPr>
                <w:rFonts w:ascii="Arial" w:hAnsi="Arial" w:cs="Arial"/>
                <w:color w:val="000000"/>
                <w:sz w:val="20"/>
                <w:szCs w:val="20"/>
                <w:lang w:val="en-US" w:eastAsia="ar-SA"/>
              </w:rPr>
            </w:pPr>
            <w:proofErr w:type="spellStart"/>
            <w:r w:rsidRPr="00667EF6">
              <w:rPr>
                <w:rFonts w:ascii="Arial" w:hAnsi="Arial" w:cs="Arial"/>
                <w:color w:val="000000"/>
                <w:sz w:val="20"/>
                <w:szCs w:val="20"/>
                <w:lang w:val="en-US"/>
              </w:rPr>
              <w:t>lgP</w:t>
            </w:r>
            <w:proofErr w:type="spellEnd"/>
            <w:r w:rsidRPr="00667EF6">
              <w:rPr>
                <w:rFonts w:ascii="Arial" w:hAnsi="Arial" w:cs="Arial"/>
                <w:color w:val="000000"/>
                <w:sz w:val="20"/>
                <w:szCs w:val="20"/>
                <w:lang w:val="en-US"/>
              </w:rPr>
              <w:t>=A-B/T</w:t>
            </w:r>
          </w:p>
        </w:tc>
        <w:tc>
          <w:tcPr>
            <w:tcW w:w="1121" w:type="dxa"/>
            <w:vMerge w:val="restart"/>
            <w:tcBorders>
              <w:top w:val="single" w:sz="4" w:space="0" w:color="auto"/>
              <w:left w:val="single" w:sz="4" w:space="0" w:color="auto"/>
              <w:bottom w:val="single" w:sz="4" w:space="0" w:color="auto"/>
              <w:right w:val="single" w:sz="4" w:space="0" w:color="auto"/>
            </w:tcBorders>
            <w:vAlign w:val="center"/>
          </w:tcPr>
          <w:p w14:paraId="6CD294DE" w14:textId="085764C4"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sz w:val="20"/>
                <w:szCs w:val="20"/>
                <w:lang w:val="en-US"/>
              </w:rPr>
              <w:t>M</w:t>
            </w:r>
            <w:r w:rsidRPr="00667EF6">
              <w:rPr>
                <w:rFonts w:ascii="Arial" w:hAnsi="Arial" w:cs="Arial"/>
                <w:sz w:val="20"/>
                <w:szCs w:val="20"/>
                <w:lang w:val="uz-Cyrl-UZ"/>
              </w:rPr>
              <w:t>oisture</w:t>
            </w:r>
            <w:r w:rsidR="00021724" w:rsidRPr="00667EF6">
              <w:rPr>
                <w:rFonts w:ascii="Arial" w:hAnsi="Arial" w:cs="Arial"/>
                <w:color w:val="000000"/>
                <w:sz w:val="20"/>
                <w:szCs w:val="20"/>
              </w:rPr>
              <w:t>, %</w:t>
            </w:r>
          </w:p>
        </w:tc>
        <w:tc>
          <w:tcPr>
            <w:tcW w:w="3363" w:type="dxa"/>
            <w:gridSpan w:val="4"/>
            <w:tcBorders>
              <w:top w:val="single" w:sz="4" w:space="0" w:color="auto"/>
              <w:left w:val="single" w:sz="4" w:space="0" w:color="auto"/>
              <w:bottom w:val="single" w:sz="4" w:space="0" w:color="auto"/>
              <w:right w:val="single" w:sz="4" w:space="0" w:color="auto"/>
            </w:tcBorders>
            <w:vAlign w:val="center"/>
          </w:tcPr>
          <w:p w14:paraId="65A5EA6E" w14:textId="5AC25537" w:rsidR="00021724" w:rsidRPr="00667EF6" w:rsidRDefault="00667EF6"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Temperature</w:t>
            </w:r>
            <w:r w:rsidR="00021724" w:rsidRPr="00667EF6">
              <w:rPr>
                <w:rFonts w:ascii="Arial" w:hAnsi="Arial" w:cs="Arial"/>
                <w:color w:val="000000"/>
                <w:sz w:val="20"/>
                <w:szCs w:val="20"/>
              </w:rPr>
              <w:t xml:space="preserve">,  </w:t>
            </w:r>
            <w:r w:rsidR="00021724" w:rsidRPr="00667EF6">
              <w:rPr>
                <w:rFonts w:ascii="Arial" w:hAnsi="Arial" w:cs="Arial"/>
                <w:color w:val="000000"/>
                <w:sz w:val="20"/>
                <w:szCs w:val="20"/>
              </w:rPr>
              <w:sym w:font="Symbol" w:char="F0B0"/>
            </w:r>
            <w:r w:rsidR="00021724" w:rsidRPr="00667EF6">
              <w:rPr>
                <w:rFonts w:ascii="Arial" w:hAnsi="Arial" w:cs="Arial"/>
                <w:color w:val="000000"/>
                <w:sz w:val="20"/>
                <w:szCs w:val="20"/>
              </w:rPr>
              <w:t>С</w:t>
            </w:r>
          </w:p>
        </w:tc>
      </w:tr>
      <w:tr w:rsidR="00667EF6" w:rsidRPr="00667EF6" w14:paraId="2E16B3E7" w14:textId="77777777" w:rsidTr="00BF577D">
        <w:trPr>
          <w:trHeight w:val="212"/>
          <w:jc w:val="center"/>
        </w:trPr>
        <w:tc>
          <w:tcPr>
            <w:tcW w:w="1680" w:type="dxa"/>
            <w:vMerge/>
            <w:tcBorders>
              <w:top w:val="single" w:sz="4" w:space="0" w:color="auto"/>
              <w:left w:val="single" w:sz="4" w:space="0" w:color="auto"/>
              <w:bottom w:val="single" w:sz="4" w:space="0" w:color="auto"/>
              <w:right w:val="single" w:sz="4" w:space="0" w:color="auto"/>
            </w:tcBorders>
            <w:vAlign w:val="center"/>
          </w:tcPr>
          <w:p w14:paraId="32B7624D" w14:textId="77777777" w:rsidR="00021724" w:rsidRPr="00667EF6" w:rsidRDefault="00021724" w:rsidP="00667EF6">
            <w:pPr>
              <w:spacing w:after="0"/>
              <w:contextualSpacing/>
              <w:rPr>
                <w:rFonts w:ascii="Arial" w:hAnsi="Arial" w:cs="Arial"/>
                <w:color w:val="000000"/>
                <w:sz w:val="20"/>
                <w:szCs w:val="20"/>
                <w:lang w:val="en-US" w:eastAsia="ar-SA"/>
              </w:rPr>
            </w:pPr>
          </w:p>
        </w:tc>
        <w:tc>
          <w:tcPr>
            <w:tcW w:w="2101" w:type="dxa"/>
            <w:vMerge/>
            <w:tcBorders>
              <w:top w:val="single" w:sz="4" w:space="0" w:color="auto"/>
              <w:left w:val="single" w:sz="4" w:space="0" w:color="auto"/>
              <w:bottom w:val="single" w:sz="4" w:space="0" w:color="auto"/>
              <w:right w:val="single" w:sz="4" w:space="0" w:color="auto"/>
            </w:tcBorders>
            <w:vAlign w:val="center"/>
          </w:tcPr>
          <w:p w14:paraId="4042EF6D" w14:textId="77777777" w:rsidR="00021724" w:rsidRPr="00667EF6" w:rsidRDefault="00021724" w:rsidP="00667EF6">
            <w:pPr>
              <w:spacing w:after="0"/>
              <w:contextualSpacing/>
              <w:rPr>
                <w:rFonts w:ascii="Arial" w:hAnsi="Arial" w:cs="Arial"/>
                <w:color w:val="000000"/>
                <w:sz w:val="20"/>
                <w:szCs w:val="20"/>
                <w:lang w:eastAsia="ar-SA"/>
              </w:rPr>
            </w:pPr>
          </w:p>
        </w:tc>
        <w:tc>
          <w:tcPr>
            <w:tcW w:w="1121" w:type="dxa"/>
            <w:vMerge/>
            <w:tcBorders>
              <w:top w:val="single" w:sz="4" w:space="0" w:color="auto"/>
              <w:left w:val="single" w:sz="4" w:space="0" w:color="auto"/>
              <w:bottom w:val="single" w:sz="4" w:space="0" w:color="auto"/>
              <w:right w:val="single" w:sz="4" w:space="0" w:color="auto"/>
            </w:tcBorders>
            <w:vAlign w:val="center"/>
          </w:tcPr>
          <w:p w14:paraId="62E7FF10" w14:textId="77777777" w:rsidR="00021724" w:rsidRPr="00667EF6" w:rsidRDefault="00021724" w:rsidP="00667EF6">
            <w:pPr>
              <w:spacing w:after="0"/>
              <w:contextualSpacing/>
              <w:rPr>
                <w:rFonts w:ascii="Arial" w:hAnsi="Arial" w:cs="Arial"/>
                <w:color w:val="000000"/>
                <w:sz w:val="20"/>
                <w:szCs w:val="20"/>
                <w:lang w:eastAsia="ar-SA"/>
              </w:rPr>
            </w:pPr>
          </w:p>
        </w:tc>
        <w:tc>
          <w:tcPr>
            <w:tcW w:w="841" w:type="dxa"/>
            <w:tcBorders>
              <w:top w:val="single" w:sz="4" w:space="0" w:color="auto"/>
              <w:left w:val="single" w:sz="4" w:space="0" w:color="auto"/>
              <w:bottom w:val="single" w:sz="4" w:space="0" w:color="auto"/>
              <w:right w:val="single" w:sz="4" w:space="0" w:color="auto"/>
            </w:tcBorders>
            <w:vAlign w:val="center"/>
          </w:tcPr>
          <w:p w14:paraId="7930FA2D"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20</w:t>
            </w:r>
          </w:p>
        </w:tc>
        <w:tc>
          <w:tcPr>
            <w:tcW w:w="840" w:type="dxa"/>
            <w:tcBorders>
              <w:top w:val="single" w:sz="4" w:space="0" w:color="auto"/>
              <w:left w:val="single" w:sz="4" w:space="0" w:color="auto"/>
              <w:bottom w:val="single" w:sz="4" w:space="0" w:color="auto"/>
              <w:right w:val="single" w:sz="4" w:space="0" w:color="auto"/>
            </w:tcBorders>
            <w:vAlign w:val="center"/>
          </w:tcPr>
          <w:p w14:paraId="66FA89BB"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3482AEA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r w:rsidRPr="00667EF6">
              <w:rPr>
                <w:rFonts w:ascii="Arial" w:hAnsi="Arial" w:cs="Arial"/>
                <w:color w:val="000000"/>
                <w:sz w:val="20"/>
                <w:szCs w:val="20"/>
                <w:lang w:val="en-US"/>
              </w:rPr>
              <w:t>40</w:t>
            </w:r>
          </w:p>
        </w:tc>
        <w:tc>
          <w:tcPr>
            <w:tcW w:w="841" w:type="dxa"/>
            <w:tcBorders>
              <w:top w:val="single" w:sz="4" w:space="0" w:color="auto"/>
              <w:left w:val="single" w:sz="4" w:space="0" w:color="auto"/>
              <w:bottom w:val="single" w:sz="4" w:space="0" w:color="auto"/>
              <w:right w:val="single" w:sz="4" w:space="0" w:color="auto"/>
            </w:tcBorders>
            <w:vAlign w:val="center"/>
          </w:tcPr>
          <w:p w14:paraId="14738089"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50</w:t>
            </w:r>
          </w:p>
        </w:tc>
      </w:tr>
      <w:tr w:rsidR="00667EF6" w:rsidRPr="00667EF6" w14:paraId="7EAAB6DB"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38007E3C"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 : 0 : 0 : 0</w:t>
            </w:r>
          </w:p>
        </w:tc>
        <w:tc>
          <w:tcPr>
            <w:tcW w:w="2101" w:type="dxa"/>
            <w:tcBorders>
              <w:top w:val="single" w:sz="4" w:space="0" w:color="auto"/>
              <w:left w:val="single" w:sz="4" w:space="0" w:color="auto"/>
              <w:bottom w:val="single" w:sz="4" w:space="0" w:color="auto"/>
              <w:right w:val="single" w:sz="4" w:space="0" w:color="auto"/>
            </w:tcBorders>
            <w:vAlign w:val="center"/>
          </w:tcPr>
          <w:p w14:paraId="05F78B0F"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=6,1095-928,3/Т</w:t>
            </w:r>
          </w:p>
        </w:tc>
        <w:tc>
          <w:tcPr>
            <w:tcW w:w="1121" w:type="dxa"/>
            <w:tcBorders>
              <w:top w:val="single" w:sz="4" w:space="0" w:color="auto"/>
              <w:left w:val="single" w:sz="4" w:space="0" w:color="auto"/>
              <w:bottom w:val="single" w:sz="4" w:space="0" w:color="auto"/>
              <w:right w:val="single" w:sz="4" w:space="0" w:color="auto"/>
            </w:tcBorders>
            <w:vAlign w:val="center"/>
          </w:tcPr>
          <w:p w14:paraId="049E67F7" w14:textId="77777777" w:rsidR="00021724" w:rsidRPr="00667EF6" w:rsidRDefault="00021724" w:rsidP="00667EF6">
            <w:pPr>
              <w:spacing w:after="0" w:line="240" w:lineRule="auto"/>
              <w:jc w:val="center"/>
              <w:rPr>
                <w:rFonts w:ascii="Arial" w:hAnsi="Arial" w:cs="Arial"/>
                <w:color w:val="000000"/>
                <w:sz w:val="20"/>
                <w:szCs w:val="20"/>
                <w:lang w:val="en-US"/>
              </w:rPr>
            </w:pPr>
            <w:r w:rsidRPr="00667EF6">
              <w:rPr>
                <w:rFonts w:ascii="Arial" w:hAnsi="Arial" w:cs="Arial"/>
                <w:color w:val="000000"/>
                <w:sz w:val="20"/>
                <w:szCs w:val="20"/>
                <w:lang w:val="en-US"/>
              </w:rPr>
              <w:t>94</w:t>
            </w:r>
          </w:p>
        </w:tc>
        <w:tc>
          <w:tcPr>
            <w:tcW w:w="841" w:type="dxa"/>
            <w:tcBorders>
              <w:top w:val="single" w:sz="4" w:space="0" w:color="auto"/>
              <w:left w:val="single" w:sz="4" w:space="0" w:color="auto"/>
              <w:bottom w:val="single" w:sz="4" w:space="0" w:color="auto"/>
              <w:right w:val="single" w:sz="4" w:space="0" w:color="auto"/>
            </w:tcBorders>
            <w:vAlign w:val="center"/>
          </w:tcPr>
          <w:p w14:paraId="4C0713F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8,06</w:t>
            </w:r>
          </w:p>
        </w:tc>
        <w:tc>
          <w:tcPr>
            <w:tcW w:w="840" w:type="dxa"/>
            <w:tcBorders>
              <w:top w:val="single" w:sz="4" w:space="0" w:color="auto"/>
              <w:left w:val="single" w:sz="4" w:space="0" w:color="auto"/>
              <w:bottom w:val="single" w:sz="4" w:space="0" w:color="auto"/>
              <w:right w:val="single" w:sz="4" w:space="0" w:color="auto"/>
            </w:tcBorders>
            <w:vAlign w:val="center"/>
          </w:tcPr>
          <w:p w14:paraId="4695F57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10,76</w:t>
            </w:r>
          </w:p>
        </w:tc>
        <w:tc>
          <w:tcPr>
            <w:tcW w:w="841" w:type="dxa"/>
            <w:tcBorders>
              <w:top w:val="single" w:sz="4" w:space="0" w:color="auto"/>
              <w:left w:val="single" w:sz="4" w:space="0" w:color="auto"/>
              <w:bottom w:val="single" w:sz="4" w:space="0" w:color="auto"/>
              <w:right w:val="single" w:sz="4" w:space="0" w:color="auto"/>
            </w:tcBorders>
            <w:vAlign w:val="center"/>
          </w:tcPr>
          <w:p w14:paraId="01F7F244"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13,33</w:t>
            </w:r>
          </w:p>
        </w:tc>
        <w:tc>
          <w:tcPr>
            <w:tcW w:w="841" w:type="dxa"/>
            <w:tcBorders>
              <w:top w:val="single" w:sz="4" w:space="0" w:color="auto"/>
              <w:left w:val="single" w:sz="4" w:space="0" w:color="auto"/>
              <w:bottom w:val="single" w:sz="4" w:space="0" w:color="auto"/>
              <w:right w:val="single" w:sz="4" w:space="0" w:color="auto"/>
            </w:tcBorders>
            <w:vAlign w:val="center"/>
          </w:tcPr>
          <w:p w14:paraId="2015C81D"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17,84</w:t>
            </w:r>
          </w:p>
        </w:tc>
      </w:tr>
      <w:tr w:rsidR="00667EF6" w:rsidRPr="00667EF6" w14:paraId="76650114"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635FAD9"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0,05 : 0,5 : 0,02 : 0,03</w:t>
            </w:r>
          </w:p>
        </w:tc>
        <w:tc>
          <w:tcPr>
            <w:tcW w:w="2101" w:type="dxa"/>
            <w:tcBorders>
              <w:top w:val="single" w:sz="4" w:space="0" w:color="auto"/>
              <w:left w:val="single" w:sz="4" w:space="0" w:color="auto"/>
              <w:bottom w:val="single" w:sz="4" w:space="0" w:color="auto"/>
              <w:right w:val="single" w:sz="4" w:space="0" w:color="auto"/>
            </w:tcBorders>
            <w:vAlign w:val="center"/>
          </w:tcPr>
          <w:p w14:paraId="0FE54A73"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8525-1015,6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6A65DBB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92,81</w:t>
            </w:r>
          </w:p>
        </w:tc>
        <w:tc>
          <w:tcPr>
            <w:tcW w:w="841" w:type="dxa"/>
            <w:tcBorders>
              <w:top w:val="single" w:sz="4" w:space="0" w:color="auto"/>
              <w:left w:val="single" w:sz="4" w:space="0" w:color="auto"/>
              <w:bottom w:val="single" w:sz="4" w:space="0" w:color="auto"/>
              <w:right w:val="single" w:sz="4" w:space="0" w:color="auto"/>
            </w:tcBorders>
            <w:vAlign w:val="center"/>
          </w:tcPr>
          <w:p w14:paraId="60ABEA2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11,77</w:t>
            </w:r>
          </w:p>
        </w:tc>
        <w:tc>
          <w:tcPr>
            <w:tcW w:w="840" w:type="dxa"/>
            <w:tcBorders>
              <w:top w:val="single" w:sz="4" w:space="0" w:color="auto"/>
              <w:left w:val="single" w:sz="4" w:space="0" w:color="auto"/>
              <w:bottom w:val="single" w:sz="4" w:space="0" w:color="auto"/>
              <w:right w:val="single" w:sz="4" w:space="0" w:color="auto"/>
            </w:tcBorders>
            <w:vAlign w:val="center"/>
          </w:tcPr>
          <w:p w14:paraId="3E43BE9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15,43</w:t>
            </w:r>
          </w:p>
        </w:tc>
        <w:tc>
          <w:tcPr>
            <w:tcW w:w="841" w:type="dxa"/>
            <w:tcBorders>
              <w:top w:val="single" w:sz="4" w:space="0" w:color="auto"/>
              <w:left w:val="single" w:sz="4" w:space="0" w:color="auto"/>
              <w:bottom w:val="single" w:sz="4" w:space="0" w:color="auto"/>
              <w:right w:val="single" w:sz="4" w:space="0" w:color="auto"/>
            </w:tcBorders>
            <w:vAlign w:val="center"/>
          </w:tcPr>
          <w:p w14:paraId="47F3F642"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19,97</w:t>
            </w:r>
          </w:p>
        </w:tc>
        <w:tc>
          <w:tcPr>
            <w:tcW w:w="841" w:type="dxa"/>
            <w:tcBorders>
              <w:top w:val="single" w:sz="4" w:space="0" w:color="auto"/>
              <w:left w:val="single" w:sz="4" w:space="0" w:color="auto"/>
              <w:bottom w:val="single" w:sz="4" w:space="0" w:color="auto"/>
              <w:right w:val="single" w:sz="4" w:space="0" w:color="auto"/>
            </w:tcBorders>
            <w:vAlign w:val="center"/>
          </w:tcPr>
          <w:p w14:paraId="753B136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25,52</w:t>
            </w:r>
          </w:p>
        </w:tc>
      </w:tr>
      <w:tr w:rsidR="00667EF6" w:rsidRPr="00667EF6" w14:paraId="7D44A67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1BE75D5F"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0,1 : 1 : 0,05 : 0,05</w:t>
            </w:r>
          </w:p>
        </w:tc>
        <w:tc>
          <w:tcPr>
            <w:tcW w:w="2101" w:type="dxa"/>
            <w:tcBorders>
              <w:top w:val="single" w:sz="4" w:space="0" w:color="auto"/>
              <w:left w:val="single" w:sz="4" w:space="0" w:color="auto"/>
              <w:bottom w:val="single" w:sz="4" w:space="0" w:color="auto"/>
              <w:right w:val="single" w:sz="4" w:space="0" w:color="auto"/>
            </w:tcBorders>
            <w:vAlign w:val="center"/>
          </w:tcPr>
          <w:p w14:paraId="15F5B7C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=5,5195-988,3/Т</w:t>
            </w:r>
          </w:p>
        </w:tc>
        <w:tc>
          <w:tcPr>
            <w:tcW w:w="1121" w:type="dxa"/>
            <w:tcBorders>
              <w:top w:val="single" w:sz="4" w:space="0" w:color="auto"/>
              <w:left w:val="single" w:sz="4" w:space="0" w:color="auto"/>
              <w:bottom w:val="single" w:sz="4" w:space="0" w:color="auto"/>
              <w:right w:val="single" w:sz="4" w:space="0" w:color="auto"/>
            </w:tcBorders>
            <w:vAlign w:val="center"/>
          </w:tcPr>
          <w:p w14:paraId="0E9895A8"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92,58</w:t>
            </w:r>
          </w:p>
        </w:tc>
        <w:tc>
          <w:tcPr>
            <w:tcW w:w="841" w:type="dxa"/>
            <w:tcBorders>
              <w:top w:val="single" w:sz="4" w:space="0" w:color="auto"/>
              <w:left w:val="single" w:sz="4" w:space="0" w:color="auto"/>
              <w:bottom w:val="single" w:sz="4" w:space="0" w:color="auto"/>
              <w:right w:val="single" w:sz="4" w:space="0" w:color="auto"/>
            </w:tcBorders>
            <w:vAlign w:val="center"/>
          </w:tcPr>
          <w:p w14:paraId="0EB1F64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12,14</w:t>
            </w:r>
          </w:p>
        </w:tc>
        <w:tc>
          <w:tcPr>
            <w:tcW w:w="840" w:type="dxa"/>
            <w:tcBorders>
              <w:top w:val="single" w:sz="4" w:space="0" w:color="auto"/>
              <w:left w:val="single" w:sz="4" w:space="0" w:color="auto"/>
              <w:bottom w:val="single" w:sz="4" w:space="0" w:color="auto"/>
              <w:right w:val="single" w:sz="4" w:space="0" w:color="auto"/>
            </w:tcBorders>
            <w:vAlign w:val="center"/>
          </w:tcPr>
          <w:p w14:paraId="5C417D4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17,04</w:t>
            </w:r>
          </w:p>
        </w:tc>
        <w:tc>
          <w:tcPr>
            <w:tcW w:w="841" w:type="dxa"/>
            <w:tcBorders>
              <w:top w:val="single" w:sz="4" w:space="0" w:color="auto"/>
              <w:left w:val="single" w:sz="4" w:space="0" w:color="auto"/>
              <w:bottom w:val="single" w:sz="4" w:space="0" w:color="auto"/>
              <w:right w:val="single" w:sz="4" w:space="0" w:color="auto"/>
            </w:tcBorders>
            <w:vAlign w:val="center"/>
          </w:tcPr>
          <w:p w14:paraId="5770AA5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22,54</w:t>
            </w:r>
          </w:p>
        </w:tc>
        <w:tc>
          <w:tcPr>
            <w:tcW w:w="841" w:type="dxa"/>
            <w:tcBorders>
              <w:top w:val="single" w:sz="4" w:space="0" w:color="auto"/>
              <w:left w:val="single" w:sz="4" w:space="0" w:color="auto"/>
              <w:bottom w:val="single" w:sz="4" w:space="0" w:color="auto"/>
              <w:right w:val="single" w:sz="4" w:space="0" w:color="auto"/>
            </w:tcBorders>
            <w:vAlign w:val="center"/>
          </w:tcPr>
          <w:p w14:paraId="1843D4BA"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27,49</w:t>
            </w:r>
          </w:p>
        </w:tc>
      </w:tr>
      <w:tr w:rsidR="00667EF6" w:rsidRPr="00667EF6" w14:paraId="34CE7C10"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DB39E64"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0,2 : 2 : 0,1 : 0,1</w:t>
            </w:r>
          </w:p>
        </w:tc>
        <w:tc>
          <w:tcPr>
            <w:tcW w:w="2101" w:type="dxa"/>
            <w:tcBorders>
              <w:top w:val="single" w:sz="4" w:space="0" w:color="auto"/>
              <w:left w:val="single" w:sz="4" w:space="0" w:color="auto"/>
              <w:bottom w:val="single" w:sz="4" w:space="0" w:color="auto"/>
              <w:right w:val="single" w:sz="4" w:space="0" w:color="auto"/>
            </w:tcBorders>
            <w:vAlign w:val="center"/>
          </w:tcPr>
          <w:p w14:paraId="7ED036C5"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w:t>
            </w:r>
            <w:r w:rsidRPr="00667EF6">
              <w:rPr>
                <w:rFonts w:ascii="Arial" w:hAnsi="Arial" w:cs="Arial"/>
                <w:color w:val="000000"/>
                <w:sz w:val="20"/>
                <w:szCs w:val="20"/>
                <w:lang w:val="uz-Cyrl-UZ"/>
              </w:rPr>
              <w:t>4725-965,6</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14D218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92,13</w:t>
            </w:r>
          </w:p>
        </w:tc>
        <w:tc>
          <w:tcPr>
            <w:tcW w:w="841" w:type="dxa"/>
            <w:tcBorders>
              <w:top w:val="single" w:sz="4" w:space="0" w:color="auto"/>
              <w:left w:val="single" w:sz="4" w:space="0" w:color="auto"/>
              <w:bottom w:val="single" w:sz="4" w:space="0" w:color="auto"/>
              <w:right w:val="single" w:sz="4" w:space="0" w:color="auto"/>
            </w:tcBorders>
            <w:vAlign w:val="center"/>
          </w:tcPr>
          <w:p w14:paraId="5B06C1A8"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12,88</w:t>
            </w:r>
          </w:p>
        </w:tc>
        <w:tc>
          <w:tcPr>
            <w:tcW w:w="840" w:type="dxa"/>
            <w:tcBorders>
              <w:top w:val="single" w:sz="4" w:space="0" w:color="auto"/>
              <w:left w:val="single" w:sz="4" w:space="0" w:color="auto"/>
              <w:bottom w:val="single" w:sz="4" w:space="0" w:color="auto"/>
              <w:right w:val="single" w:sz="4" w:space="0" w:color="auto"/>
            </w:tcBorders>
            <w:vAlign w:val="center"/>
          </w:tcPr>
          <w:p w14:paraId="2D40319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17,98</w:t>
            </w:r>
          </w:p>
        </w:tc>
        <w:tc>
          <w:tcPr>
            <w:tcW w:w="841" w:type="dxa"/>
            <w:tcBorders>
              <w:top w:val="single" w:sz="4" w:space="0" w:color="auto"/>
              <w:left w:val="single" w:sz="4" w:space="0" w:color="auto"/>
              <w:bottom w:val="single" w:sz="4" w:space="0" w:color="auto"/>
              <w:right w:val="single" w:sz="4" w:space="0" w:color="auto"/>
            </w:tcBorders>
            <w:vAlign w:val="center"/>
          </w:tcPr>
          <w:p w14:paraId="12BAFC0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22,03</w:t>
            </w:r>
          </w:p>
        </w:tc>
        <w:tc>
          <w:tcPr>
            <w:tcW w:w="841" w:type="dxa"/>
            <w:tcBorders>
              <w:top w:val="single" w:sz="4" w:space="0" w:color="auto"/>
              <w:left w:val="single" w:sz="4" w:space="0" w:color="auto"/>
              <w:bottom w:val="single" w:sz="4" w:space="0" w:color="auto"/>
              <w:right w:val="single" w:sz="4" w:space="0" w:color="auto"/>
            </w:tcBorders>
            <w:vAlign w:val="center"/>
          </w:tcPr>
          <w:p w14:paraId="2A630BF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28,05</w:t>
            </w:r>
          </w:p>
        </w:tc>
      </w:tr>
      <w:tr w:rsidR="00667EF6" w:rsidRPr="00667EF6" w14:paraId="4002C38C"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707A4548"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0,3 : 3 : 0,2 : 0,2</w:t>
            </w:r>
          </w:p>
        </w:tc>
        <w:tc>
          <w:tcPr>
            <w:tcW w:w="2101" w:type="dxa"/>
            <w:tcBorders>
              <w:top w:val="single" w:sz="4" w:space="0" w:color="auto"/>
              <w:left w:val="single" w:sz="4" w:space="0" w:color="auto"/>
              <w:bottom w:val="single" w:sz="4" w:space="0" w:color="auto"/>
              <w:right w:val="single" w:sz="4" w:space="0" w:color="auto"/>
            </w:tcBorders>
            <w:vAlign w:val="center"/>
          </w:tcPr>
          <w:p w14:paraId="1DC0C256"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=5,3495-898,3/Т</w:t>
            </w:r>
          </w:p>
        </w:tc>
        <w:tc>
          <w:tcPr>
            <w:tcW w:w="1121" w:type="dxa"/>
            <w:tcBorders>
              <w:top w:val="single" w:sz="4" w:space="0" w:color="auto"/>
              <w:left w:val="single" w:sz="4" w:space="0" w:color="auto"/>
              <w:bottom w:val="single" w:sz="4" w:space="0" w:color="auto"/>
              <w:right w:val="single" w:sz="4" w:space="0" w:color="auto"/>
            </w:tcBorders>
            <w:vAlign w:val="center"/>
          </w:tcPr>
          <w:p w14:paraId="06EC155E"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91,64</w:t>
            </w:r>
          </w:p>
        </w:tc>
        <w:tc>
          <w:tcPr>
            <w:tcW w:w="841" w:type="dxa"/>
            <w:tcBorders>
              <w:top w:val="single" w:sz="4" w:space="0" w:color="auto"/>
              <w:left w:val="single" w:sz="4" w:space="0" w:color="auto"/>
              <w:bottom w:val="single" w:sz="4" w:space="0" w:color="auto"/>
              <w:right w:val="single" w:sz="4" w:space="0" w:color="auto"/>
            </w:tcBorders>
            <w:vAlign w:val="center"/>
          </w:tcPr>
          <w:p w14:paraId="29FC6C8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13,54</w:t>
            </w:r>
          </w:p>
        </w:tc>
        <w:tc>
          <w:tcPr>
            <w:tcW w:w="840" w:type="dxa"/>
            <w:tcBorders>
              <w:top w:val="single" w:sz="4" w:space="0" w:color="auto"/>
              <w:left w:val="single" w:sz="4" w:space="0" w:color="auto"/>
              <w:bottom w:val="single" w:sz="4" w:space="0" w:color="auto"/>
              <w:right w:val="single" w:sz="4" w:space="0" w:color="auto"/>
            </w:tcBorders>
            <w:vAlign w:val="center"/>
          </w:tcPr>
          <w:p w14:paraId="53DB2A9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18,54</w:t>
            </w:r>
          </w:p>
        </w:tc>
        <w:tc>
          <w:tcPr>
            <w:tcW w:w="841" w:type="dxa"/>
            <w:tcBorders>
              <w:top w:val="single" w:sz="4" w:space="0" w:color="auto"/>
              <w:left w:val="single" w:sz="4" w:space="0" w:color="auto"/>
              <w:bottom w:val="single" w:sz="4" w:space="0" w:color="auto"/>
              <w:right w:val="single" w:sz="4" w:space="0" w:color="auto"/>
            </w:tcBorders>
            <w:vAlign w:val="center"/>
          </w:tcPr>
          <w:p w14:paraId="19FCBBC5"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22,86</w:t>
            </w:r>
          </w:p>
        </w:tc>
        <w:tc>
          <w:tcPr>
            <w:tcW w:w="841" w:type="dxa"/>
            <w:tcBorders>
              <w:top w:val="single" w:sz="4" w:space="0" w:color="auto"/>
              <w:left w:val="single" w:sz="4" w:space="0" w:color="auto"/>
              <w:bottom w:val="single" w:sz="4" w:space="0" w:color="auto"/>
              <w:right w:val="single" w:sz="4" w:space="0" w:color="auto"/>
            </w:tcBorders>
            <w:vAlign w:val="center"/>
          </w:tcPr>
          <w:p w14:paraId="0FBC25CC"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28,98</w:t>
            </w:r>
          </w:p>
        </w:tc>
      </w:tr>
      <w:tr w:rsidR="00667EF6" w:rsidRPr="00667EF6" w14:paraId="14BB73CA" w14:textId="77777777" w:rsidTr="00BF577D">
        <w:trPr>
          <w:trHeight w:val="516"/>
          <w:jc w:val="center"/>
        </w:trPr>
        <w:tc>
          <w:tcPr>
            <w:tcW w:w="1680" w:type="dxa"/>
            <w:tcBorders>
              <w:top w:val="single" w:sz="4" w:space="0" w:color="auto"/>
              <w:left w:val="single" w:sz="4" w:space="0" w:color="auto"/>
              <w:bottom w:val="single" w:sz="4" w:space="0" w:color="auto"/>
              <w:right w:val="single" w:sz="4" w:space="0" w:color="auto"/>
            </w:tcBorders>
            <w:vAlign w:val="center"/>
          </w:tcPr>
          <w:p w14:paraId="4514B3CA" w14:textId="77777777" w:rsidR="00021724" w:rsidRPr="00667EF6" w:rsidRDefault="00021724" w:rsidP="00667EF6">
            <w:pPr>
              <w:spacing w:after="0" w:line="240" w:lineRule="auto"/>
              <w:contextualSpacing/>
              <w:jc w:val="center"/>
              <w:rPr>
                <w:rFonts w:ascii="Arial" w:hAnsi="Arial" w:cs="Arial"/>
                <w:color w:val="000000"/>
                <w:sz w:val="20"/>
                <w:szCs w:val="20"/>
                <w:lang w:val="en-US"/>
              </w:rPr>
            </w:pPr>
            <w:proofErr w:type="gramStart"/>
            <w:r w:rsidRPr="00667EF6">
              <w:rPr>
                <w:rFonts w:ascii="Arial" w:hAnsi="Arial" w:cs="Arial"/>
                <w:color w:val="000000"/>
                <w:sz w:val="20"/>
                <w:szCs w:val="20"/>
                <w:lang w:val="en-US"/>
              </w:rPr>
              <w:t>1</w:t>
            </w:r>
            <w:r w:rsidRPr="00667EF6">
              <w:rPr>
                <w:rFonts w:ascii="Arial" w:hAnsi="Arial" w:cs="Arial"/>
                <w:color w:val="000000"/>
                <w:sz w:val="20"/>
                <w:szCs w:val="20"/>
              </w:rPr>
              <w:t xml:space="preserve">00 </w:t>
            </w:r>
            <w:r w:rsidRPr="00667EF6">
              <w:rPr>
                <w:rFonts w:ascii="Arial" w:hAnsi="Arial" w:cs="Arial"/>
                <w:color w:val="000000"/>
                <w:sz w:val="20"/>
                <w:szCs w:val="20"/>
                <w:lang w:val="en-US"/>
              </w:rPr>
              <w:t>:</w:t>
            </w:r>
            <w:proofErr w:type="gramEnd"/>
            <w:r w:rsidRPr="00667EF6">
              <w:rPr>
                <w:rFonts w:ascii="Arial" w:hAnsi="Arial" w:cs="Arial"/>
                <w:color w:val="000000"/>
                <w:sz w:val="20"/>
                <w:szCs w:val="20"/>
              </w:rPr>
              <w:t xml:space="preserve"> 0,4 : 4 : 0,3 : 0,3</w:t>
            </w:r>
          </w:p>
        </w:tc>
        <w:tc>
          <w:tcPr>
            <w:tcW w:w="2101" w:type="dxa"/>
            <w:tcBorders>
              <w:top w:val="single" w:sz="4" w:space="0" w:color="auto"/>
              <w:left w:val="single" w:sz="4" w:space="0" w:color="auto"/>
              <w:bottom w:val="single" w:sz="4" w:space="0" w:color="auto"/>
              <w:right w:val="single" w:sz="4" w:space="0" w:color="auto"/>
            </w:tcBorders>
            <w:vAlign w:val="center"/>
          </w:tcPr>
          <w:p w14:paraId="464235BB" w14:textId="77777777" w:rsidR="00021724" w:rsidRPr="00667EF6" w:rsidRDefault="00021724" w:rsidP="00667EF6">
            <w:pPr>
              <w:spacing w:after="0" w:line="240" w:lineRule="auto"/>
              <w:contextualSpacing/>
              <w:jc w:val="center"/>
              <w:rPr>
                <w:rFonts w:ascii="Arial" w:hAnsi="Arial" w:cs="Arial"/>
                <w:color w:val="000000"/>
                <w:sz w:val="20"/>
                <w:szCs w:val="20"/>
              </w:rPr>
            </w:pPr>
            <w:proofErr w:type="spellStart"/>
            <w:r w:rsidRPr="00667EF6">
              <w:rPr>
                <w:rFonts w:ascii="Arial" w:hAnsi="Arial" w:cs="Arial"/>
                <w:color w:val="000000"/>
                <w:sz w:val="20"/>
                <w:szCs w:val="20"/>
                <w:lang w:val="en-GB"/>
              </w:rPr>
              <w:t>lgP</w:t>
            </w:r>
            <w:proofErr w:type="spellEnd"/>
            <w:r w:rsidRPr="00667EF6">
              <w:rPr>
                <w:rFonts w:ascii="Arial" w:hAnsi="Arial" w:cs="Arial"/>
                <w:color w:val="000000"/>
                <w:sz w:val="20"/>
                <w:szCs w:val="20"/>
              </w:rPr>
              <w:t>=</w:t>
            </w:r>
            <w:r w:rsidRPr="00667EF6">
              <w:rPr>
                <w:rFonts w:ascii="Arial" w:hAnsi="Arial" w:cs="Arial"/>
                <w:color w:val="000000"/>
                <w:sz w:val="20"/>
                <w:szCs w:val="20"/>
                <w:lang w:val="en-US"/>
              </w:rPr>
              <w:t>5,2317-862,7</w:t>
            </w:r>
            <w:r w:rsidRPr="00667EF6">
              <w:rPr>
                <w:rFonts w:ascii="Arial" w:hAnsi="Arial" w:cs="Arial"/>
                <w:color w:val="000000"/>
                <w:sz w:val="20"/>
                <w:szCs w:val="20"/>
              </w:rPr>
              <w:t>/Т</w:t>
            </w:r>
          </w:p>
        </w:tc>
        <w:tc>
          <w:tcPr>
            <w:tcW w:w="1121" w:type="dxa"/>
            <w:tcBorders>
              <w:top w:val="single" w:sz="4" w:space="0" w:color="auto"/>
              <w:left w:val="single" w:sz="4" w:space="0" w:color="auto"/>
              <w:bottom w:val="single" w:sz="4" w:space="0" w:color="auto"/>
              <w:right w:val="single" w:sz="4" w:space="0" w:color="auto"/>
            </w:tcBorders>
            <w:vAlign w:val="center"/>
          </w:tcPr>
          <w:p w14:paraId="75142F9B" w14:textId="77777777" w:rsidR="00021724" w:rsidRPr="00667EF6" w:rsidRDefault="00021724" w:rsidP="00667EF6">
            <w:pPr>
              <w:spacing w:after="0" w:line="240" w:lineRule="auto"/>
              <w:jc w:val="center"/>
              <w:rPr>
                <w:rFonts w:ascii="Arial" w:hAnsi="Arial" w:cs="Arial"/>
                <w:color w:val="000000"/>
                <w:sz w:val="20"/>
                <w:szCs w:val="20"/>
              </w:rPr>
            </w:pPr>
            <w:r w:rsidRPr="00667EF6">
              <w:rPr>
                <w:rFonts w:ascii="Arial" w:hAnsi="Arial" w:cs="Arial"/>
                <w:color w:val="000000"/>
                <w:sz w:val="20"/>
                <w:szCs w:val="20"/>
              </w:rPr>
              <w:t>91,18</w:t>
            </w:r>
          </w:p>
        </w:tc>
        <w:tc>
          <w:tcPr>
            <w:tcW w:w="841" w:type="dxa"/>
            <w:tcBorders>
              <w:top w:val="single" w:sz="4" w:space="0" w:color="auto"/>
              <w:left w:val="single" w:sz="4" w:space="0" w:color="auto"/>
              <w:bottom w:val="single" w:sz="4" w:space="0" w:color="auto"/>
              <w:right w:val="single" w:sz="4" w:space="0" w:color="auto"/>
            </w:tcBorders>
            <w:vAlign w:val="center"/>
          </w:tcPr>
          <w:p w14:paraId="227343FF"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14,70</w:t>
            </w:r>
          </w:p>
        </w:tc>
        <w:tc>
          <w:tcPr>
            <w:tcW w:w="840" w:type="dxa"/>
            <w:tcBorders>
              <w:top w:val="single" w:sz="4" w:space="0" w:color="auto"/>
              <w:left w:val="single" w:sz="4" w:space="0" w:color="auto"/>
              <w:bottom w:val="single" w:sz="4" w:space="0" w:color="auto"/>
              <w:right w:val="single" w:sz="4" w:space="0" w:color="auto"/>
            </w:tcBorders>
            <w:vAlign w:val="center"/>
          </w:tcPr>
          <w:p w14:paraId="3B045CB0"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19,63</w:t>
            </w:r>
          </w:p>
        </w:tc>
        <w:tc>
          <w:tcPr>
            <w:tcW w:w="841" w:type="dxa"/>
            <w:tcBorders>
              <w:top w:val="single" w:sz="4" w:space="0" w:color="auto"/>
              <w:left w:val="single" w:sz="4" w:space="0" w:color="auto"/>
              <w:bottom w:val="single" w:sz="4" w:space="0" w:color="auto"/>
              <w:right w:val="single" w:sz="4" w:space="0" w:color="auto"/>
            </w:tcBorders>
            <w:vAlign w:val="center"/>
          </w:tcPr>
          <w:p w14:paraId="3164979E"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23,33</w:t>
            </w:r>
          </w:p>
        </w:tc>
        <w:tc>
          <w:tcPr>
            <w:tcW w:w="841" w:type="dxa"/>
            <w:tcBorders>
              <w:top w:val="single" w:sz="4" w:space="0" w:color="auto"/>
              <w:left w:val="single" w:sz="4" w:space="0" w:color="auto"/>
              <w:bottom w:val="single" w:sz="4" w:space="0" w:color="auto"/>
              <w:right w:val="single" w:sz="4" w:space="0" w:color="auto"/>
            </w:tcBorders>
            <w:vAlign w:val="center"/>
          </w:tcPr>
          <w:p w14:paraId="7B194D67" w14:textId="77777777" w:rsidR="00021724" w:rsidRPr="00667EF6" w:rsidRDefault="00021724" w:rsidP="00667EF6">
            <w:pPr>
              <w:spacing w:after="0" w:line="240" w:lineRule="auto"/>
              <w:contextualSpacing/>
              <w:jc w:val="center"/>
              <w:rPr>
                <w:rFonts w:ascii="Arial" w:hAnsi="Arial" w:cs="Arial"/>
                <w:color w:val="000000"/>
                <w:sz w:val="20"/>
                <w:szCs w:val="20"/>
              </w:rPr>
            </w:pPr>
            <w:r w:rsidRPr="00667EF6">
              <w:rPr>
                <w:rFonts w:ascii="Arial" w:hAnsi="Arial" w:cs="Arial"/>
                <w:color w:val="000000"/>
                <w:sz w:val="20"/>
                <w:szCs w:val="20"/>
              </w:rPr>
              <w:t>29,87</w:t>
            </w:r>
          </w:p>
        </w:tc>
      </w:tr>
    </w:tbl>
    <w:p w14:paraId="1C7DB0DA" w14:textId="77777777" w:rsidR="00BF577D" w:rsidRDefault="00BF577D" w:rsidP="00731287">
      <w:pPr>
        <w:spacing w:after="0" w:line="240" w:lineRule="auto"/>
        <w:jc w:val="both"/>
        <w:rPr>
          <w:rFonts w:ascii="Arial" w:hAnsi="Arial" w:cs="Arial"/>
          <w:sz w:val="20"/>
          <w:szCs w:val="20"/>
          <w:lang w:val="uz-Cyrl-UZ"/>
        </w:rPr>
      </w:pPr>
    </w:p>
    <w:p w14:paraId="10DA6D72" w14:textId="3EF6C8A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The crystallization temperature of complex liquid fertilizers was determined by the visual-polythermal method. It fluctuates within (-4.5) -14.0°C, which allows for its widespread use in any season as a liquid plant stimulator and fertilizer. Thus, the conducted research results indicate that all types of developed liquid complex fertilizers have satisfactory physicochemical properties, ensuring their stability under long-term storage conditions.</w:t>
      </w:r>
    </w:p>
    <w:p w14:paraId="070B0F13" w14:textId="47F3CBCF" w:rsidR="00021724" w:rsidRPr="00006102" w:rsidRDefault="00021724" w:rsidP="00731287">
      <w:pPr>
        <w:spacing w:after="0" w:line="240" w:lineRule="auto"/>
        <w:jc w:val="both"/>
        <w:rPr>
          <w:rFonts w:ascii="Arial" w:hAnsi="Arial" w:cs="Arial"/>
          <w:sz w:val="20"/>
          <w:szCs w:val="20"/>
          <w:lang w:val="uz-Cyrl-UZ"/>
        </w:rPr>
      </w:pPr>
      <w:r w:rsidRPr="00006102">
        <w:rPr>
          <w:rFonts w:ascii="Arial" w:hAnsi="Arial" w:cs="Arial"/>
          <w:sz w:val="20"/>
          <w:szCs w:val="20"/>
          <w:lang w:val="uz-Cyrl-UZ"/>
        </w:rPr>
        <w:t>It should be noted that soil degradation processes are currently intensifying worldwide. Agricultural soil contamination occurs both as a result of global processes and through the application of excessive doses of mineral fertilizers and plant protection products, the use of wastewater and its sediments for irrigation, and the use of waste as unconventional fertilizers. All of these factors cause chemical degradation of soils, leading to the deterioration of their agronomic properties.</w:t>
      </w:r>
    </w:p>
    <w:p w14:paraId="6EDE91D3" w14:textId="6C9B2ABC" w:rsidR="00021724" w:rsidRPr="00021724" w:rsidRDefault="00021724" w:rsidP="00021724">
      <w:pPr>
        <w:spacing w:after="0" w:line="240" w:lineRule="auto"/>
        <w:jc w:val="both"/>
        <w:rPr>
          <w:rFonts w:ascii="Arial" w:hAnsi="Arial" w:cs="Arial"/>
          <w:sz w:val="20"/>
          <w:szCs w:val="20"/>
          <w:lang w:val="en-US"/>
        </w:rPr>
      </w:pPr>
      <w:r w:rsidRPr="00021724">
        <w:rPr>
          <w:rFonts w:ascii="Arial" w:hAnsi="Arial" w:cs="Arial"/>
          <w:sz w:val="20"/>
          <w:szCs w:val="20"/>
          <w:lang w:val="en-US"/>
        </w:rPr>
        <w:t xml:space="preserve">The structure of the soil has a great influence on its agronomic properties and fertility. Structured soils create more favorable conditions for water, air, heat, and nutrient regimes. Calcium humate is a highly effective artificial soil structure-forming agent. When calcium humate is applied, the capillary and field moisture capacity and water permeability of the soil increase, the structure and water resistance of soil aggregates improve, and the water retention capacity and air exchange in the root zone of the soil increase. Therefore, in order to obtain an </w:t>
      </w:r>
      <w:proofErr w:type="spellStart"/>
      <w:r w:rsidRPr="00021724">
        <w:rPr>
          <w:rFonts w:ascii="Arial" w:hAnsi="Arial" w:cs="Arial"/>
          <w:sz w:val="20"/>
          <w:szCs w:val="20"/>
          <w:lang w:val="en-US"/>
        </w:rPr>
        <w:t>organomineral</w:t>
      </w:r>
      <w:proofErr w:type="spellEnd"/>
      <w:r w:rsidRPr="00021724">
        <w:rPr>
          <w:rFonts w:ascii="Arial" w:hAnsi="Arial" w:cs="Arial"/>
          <w:sz w:val="20"/>
          <w:szCs w:val="20"/>
          <w:lang w:val="en-US"/>
        </w:rPr>
        <w:t xml:space="preserve"> ameliorant, the residual meal after the first oxidation and extraction of </w:t>
      </w:r>
      <w:r w:rsidR="00667EF6" w:rsidRPr="00F0439F">
        <w:rPr>
          <w:rFonts w:ascii="Arial" w:hAnsi="Arial" w:cs="Arial"/>
          <w:sz w:val="20"/>
          <w:szCs w:val="20"/>
          <w:lang w:val="uz-Cyrl-UZ"/>
        </w:rPr>
        <w:t>extractive substances</w:t>
      </w:r>
      <w:r w:rsidRPr="00021724">
        <w:rPr>
          <w:rFonts w:ascii="Arial" w:hAnsi="Arial" w:cs="Arial"/>
          <w:sz w:val="20"/>
          <w:szCs w:val="20"/>
          <w:lang w:val="en-US"/>
        </w:rPr>
        <w:t xml:space="preserve"> from it under the same conditions, it was subjected to re-oxidation. Then, ground (0.25 mm) quicklime was added to the wet solid phase, stirring constantly until a pH of 5.5-6. After adding lime, the mixing process continued for 30 minutes. Then, they were dried at a temperature of 75-80°C for 60 min. The resulting product is a grain of irregular shape from dark brown to black color, having the following composition, (wt. %): organic matter 65.6; humic acids liber. 3.69; calcium humate 45.5.</w:t>
      </w:r>
    </w:p>
    <w:p w14:paraId="02868321" w14:textId="35AA09D3" w:rsidR="00021724" w:rsidRDefault="00651CFE" w:rsidP="00651CFE">
      <w:pPr>
        <w:spacing w:after="0" w:line="240" w:lineRule="auto"/>
        <w:jc w:val="both"/>
        <w:rPr>
          <w:rFonts w:ascii="Arial" w:hAnsi="Arial" w:cs="Arial"/>
          <w:sz w:val="20"/>
          <w:szCs w:val="20"/>
          <w:lang w:val="en-US"/>
        </w:rPr>
      </w:pPr>
      <w:r w:rsidRPr="00651CFE">
        <w:rPr>
          <w:rFonts w:ascii="Arial" w:hAnsi="Arial" w:cs="Arial"/>
          <w:sz w:val="20"/>
          <w:szCs w:val="20"/>
          <w:lang w:val="en-US"/>
        </w:rPr>
        <w:t xml:space="preserve">The obtained ameliorants were tested under laboratory conditions, </w:t>
      </w:r>
      <w:r w:rsidR="00667EF6" w:rsidRPr="000256A9">
        <w:rPr>
          <w:rFonts w:ascii="Arial" w:hAnsi="Arial" w:cs="Arial"/>
          <w:sz w:val="20"/>
          <w:szCs w:val="20"/>
          <w:lang w:val="en-US"/>
        </w:rPr>
        <w:t>technical and economic</w:t>
      </w:r>
      <w:r w:rsidRPr="00651CFE">
        <w:rPr>
          <w:rFonts w:ascii="Arial" w:hAnsi="Arial" w:cs="Arial"/>
          <w:sz w:val="20"/>
          <w:szCs w:val="20"/>
          <w:lang w:val="en-US"/>
        </w:rPr>
        <w:t xml:space="preserve">, the soil's water-holding capacity was determined under the influence of the </w:t>
      </w:r>
      <w:proofErr w:type="spellStart"/>
      <w:r w:rsidRPr="00651CFE">
        <w:rPr>
          <w:rFonts w:ascii="Arial" w:hAnsi="Arial" w:cs="Arial"/>
          <w:sz w:val="20"/>
          <w:szCs w:val="20"/>
          <w:lang w:val="en-US"/>
        </w:rPr>
        <w:t>organomineral</w:t>
      </w:r>
      <w:proofErr w:type="spellEnd"/>
      <w:r w:rsidRPr="00651CFE">
        <w:rPr>
          <w:rFonts w:ascii="Arial" w:hAnsi="Arial" w:cs="Arial"/>
          <w:sz w:val="20"/>
          <w:szCs w:val="20"/>
          <w:lang w:val="en-US"/>
        </w:rPr>
        <w:t xml:space="preserve"> ameliorant. It is known that the amount of moisture that the soil can retain is called moisture capacity. Depending on the form of the retained water, maximum adsorption, limiting field, capillary, and total moisture capacity are distinguished. Maximum adsorption moisture capacity is the largest amount of strongly bound water held by sorption forces. Limiting field (minimum) moisture capacity, the maximum amount of capillary suspended water retained by capillary forces after all gravitational water has flowed out. The lowest moisture capacity depends mainly on the granulometric composition of the soil, its structural composition, and its density. In soils with a heavy granulometric composition, the well-structured (lowest) moisture capacity of the soil is 30-35, and in sandy soils, it does not exceed 10-15%. Capillary moisture capacity is the maximum amount of capillary water that can be contained in the soil. Additionally, it depends on how far the saturated moisture layer is from groundwater. The greater this distance, the smaller the capillary moisture capacity. Total moisture capacity is the maximum amount of water that the soil can hold and retain when all pores are flooded with water. It, like the lowest moisture capacity, depends not only on the granulometric composition but also on the soil structure and porosity. The total moisture capacity fluctuates within 40-50%, and in some cases, it can increase to 80 or decrease to 30%.</w:t>
      </w:r>
    </w:p>
    <w:p w14:paraId="2861DDDA" w14:textId="33F95ED4"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 xml:space="preserve">The capillary moisture capacity under laboratory conditions was determined as follows: a circle of filter paper was placed in a metal cylinder with a mesh bottom and weighed. Soil was poured into the cylinder, compacting it as it was poured, by gently tapping the bottom of the cylinder with the palm. Simultaneously, the soil moisture was determined. The height of the soil layer, the diameter of the cylinder, and the soil volume were measured. Then it was placed in a special bath with water so that the mesh bottom of the cylinder rested on a filter paper, the ends of which were immersed in water. Water is transferred to the soil through paper pores and its capillary saturation occurs. After each day, the cylinder was weighed until its mass became constant. This indicates that the soil has reached full capillary saturation. Based on weighing </w:t>
      </w:r>
      <w:r w:rsidRPr="00651CFE">
        <w:rPr>
          <w:rFonts w:ascii="Arial" w:hAnsi="Arial" w:cs="Arial"/>
          <w:sz w:val="20"/>
          <w:szCs w:val="20"/>
          <w:lang w:val="uz-Cyrl-UZ"/>
        </w:rPr>
        <w:lastRenderedPageBreak/>
        <w:t>and soil density determination data, the capillary moisture capacity was calculated as a percentage using the formula:</w:t>
      </w:r>
    </w:p>
    <w:p w14:paraId="00B7CD1A" w14:textId="4510797C" w:rsidR="00651CFE" w:rsidRDefault="00651CFE" w:rsidP="00651CFE">
      <w:pPr>
        <w:spacing w:after="0" w:line="240" w:lineRule="auto"/>
        <w:jc w:val="both"/>
        <w:rPr>
          <w:rFonts w:ascii="Arial" w:hAnsi="Arial" w:cs="Arial"/>
          <w:sz w:val="20"/>
          <w:szCs w:val="20"/>
          <w:lang w:val="uz-Cyrl-UZ"/>
        </w:rPr>
      </w:pPr>
    </w:p>
    <w:p w14:paraId="241172F3" w14:textId="6664AA59" w:rsidR="00651CFE" w:rsidRDefault="00651CFE" w:rsidP="00651CFE">
      <w:pPr>
        <w:spacing w:after="0" w:line="240" w:lineRule="auto"/>
        <w:jc w:val="center"/>
        <w:rPr>
          <w:rFonts w:ascii="Times New Roman" w:hAnsi="Times New Roman"/>
          <w:position w:val="-24"/>
          <w:sz w:val="24"/>
          <w:szCs w:val="24"/>
          <w:lang w:val="en-US"/>
        </w:rPr>
      </w:pPr>
      <w:r w:rsidRPr="00006102">
        <w:rPr>
          <w:rFonts w:ascii="Arial" w:hAnsi="Arial" w:cs="Arial"/>
          <w:position w:val="-24"/>
          <w:sz w:val="20"/>
          <w:szCs w:val="20"/>
          <w:lang w:val="en-US"/>
        </w:rPr>
        <w:object w:dxaOrig="2700" w:dyaOrig="660" w14:anchorId="4C739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33.6pt" o:ole="">
            <v:imagedata r:id="rId7" o:title=""/>
          </v:shape>
          <o:OLEObject Type="Embed" ProgID="Equation.3" ShapeID="_x0000_i1025" DrawAspect="Content" ObjectID="_1825947941" r:id="rId8"/>
        </w:object>
      </w:r>
    </w:p>
    <w:p w14:paraId="37E8628A" w14:textId="7EAFA8E7"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t xml:space="preserve">where K - capillary moisture capacity, (%); </w:t>
      </w:r>
      <w:r w:rsidR="00DB0F29">
        <w:rPr>
          <w:rFonts w:ascii="Arial" w:hAnsi="Arial" w:cs="Arial"/>
          <w:position w:val="-24"/>
          <w:sz w:val="20"/>
          <w:szCs w:val="20"/>
          <w:lang w:val="en-US"/>
        </w:rPr>
        <w:t>B</w:t>
      </w:r>
      <w:r w:rsidRPr="00651CFE">
        <w:rPr>
          <w:rFonts w:ascii="Arial" w:hAnsi="Arial" w:cs="Arial"/>
          <w:position w:val="-24"/>
          <w:sz w:val="20"/>
          <w:szCs w:val="20"/>
          <w:lang w:val="en-US"/>
        </w:rPr>
        <w:t xml:space="preserve"> - mass of soil in the cylinder after </w:t>
      </w:r>
      <w:proofErr w:type="spellStart"/>
      <w:r w:rsidRPr="00651CFE">
        <w:rPr>
          <w:rFonts w:ascii="Arial" w:hAnsi="Arial" w:cs="Arial"/>
          <w:position w:val="-24"/>
          <w:sz w:val="20"/>
          <w:szCs w:val="20"/>
          <w:lang w:val="en-US"/>
        </w:rPr>
        <w:t>aturation</w:t>
      </w:r>
      <w:proofErr w:type="spellEnd"/>
      <w:r w:rsidRPr="00651CFE">
        <w:rPr>
          <w:rFonts w:ascii="Arial" w:hAnsi="Arial" w:cs="Arial"/>
          <w:position w:val="-24"/>
          <w:sz w:val="20"/>
          <w:szCs w:val="20"/>
          <w:lang w:val="en-US"/>
        </w:rPr>
        <w:t>, (g); E - mass of dry soil in the cylinder, (g).</w:t>
      </w:r>
    </w:p>
    <w:p w14:paraId="7BE04930" w14:textId="03EBF2FC"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In a metal cylinder, after determining the capillary moisture capacity, the rods were placed in a bath on a piece of glass, water was poured 1-2 cm above the soil in the cylinder, and left for 24 hours. Then, without removing the cylinder from the water, the top of the cylinder was tightly covered with a lid and turned over. Then they took it out of the water, covered it with a lid, and weighed it. The total moisture capacity was calculated using the formula:</w:t>
      </w:r>
    </w:p>
    <w:p w14:paraId="0DD560F3" w14:textId="53DD3F09" w:rsidR="00651CFE" w:rsidRDefault="00651CFE" w:rsidP="00651CFE">
      <w:pPr>
        <w:spacing w:after="0" w:line="240" w:lineRule="auto"/>
        <w:rPr>
          <w:rFonts w:ascii="Arial" w:hAnsi="Arial" w:cs="Arial"/>
          <w:sz w:val="20"/>
          <w:szCs w:val="20"/>
          <w:lang w:val="uz-Cyrl-UZ"/>
        </w:rPr>
      </w:pPr>
    </w:p>
    <w:p w14:paraId="69C826AA" w14:textId="65E7FE5F" w:rsidR="00A95A0F" w:rsidRDefault="00A95A0F" w:rsidP="00A95A0F">
      <w:pPr>
        <w:spacing w:after="0" w:line="240" w:lineRule="auto"/>
        <w:jc w:val="center"/>
        <w:rPr>
          <w:rFonts w:ascii="Arial" w:hAnsi="Arial" w:cs="Arial"/>
          <w:sz w:val="20"/>
          <w:szCs w:val="20"/>
          <w:lang w:val="uz-Cyrl-UZ"/>
        </w:rPr>
      </w:pPr>
      <m:oMathPara>
        <m:oMath>
          <m:r>
            <m:rPr>
              <m:sty m:val="bi"/>
            </m:rPr>
            <w:rPr>
              <w:rFonts w:ascii="Cambria Math" w:hAnsi="Cambria Math" w:cs="Arial"/>
              <w:lang w:val="en-US"/>
            </w:rPr>
            <m:t>Pi=</m:t>
          </m:r>
          <m:f>
            <m:fPr>
              <m:ctrlPr>
                <w:rPr>
                  <w:rFonts w:ascii="Cambria Math" w:hAnsi="Cambria Math" w:cs="Arial"/>
                  <w:b/>
                  <w:bCs/>
                  <w:i/>
                  <w:lang w:val="en-US"/>
                </w:rPr>
              </m:ctrlPr>
            </m:fPr>
            <m:num>
              <m:r>
                <m:rPr>
                  <m:sty m:val="bi"/>
                </m:rPr>
                <w:rPr>
                  <w:rFonts w:ascii="Cambria Math" w:hAnsi="Cambria Math" w:cs="Arial"/>
                  <w:lang w:val="en-US"/>
                </w:rPr>
                <m:t>(a-b)∙100</m:t>
              </m:r>
            </m:num>
            <m:den>
              <m:r>
                <m:rPr>
                  <m:sty m:val="bi"/>
                </m:rPr>
                <w:rPr>
                  <w:rFonts w:ascii="Cambria Math" w:hAnsi="Cambria Math" w:cs="Arial"/>
                  <w:lang w:val="en-US"/>
                </w:rPr>
                <m:t>b</m:t>
              </m:r>
            </m:den>
          </m:f>
        </m:oMath>
      </m:oMathPara>
    </w:p>
    <w:p w14:paraId="4E32BEB2" w14:textId="10168258" w:rsidR="00651CFE" w:rsidRDefault="00651CFE" w:rsidP="00651CFE">
      <w:pPr>
        <w:spacing w:after="0" w:line="240" w:lineRule="auto"/>
        <w:jc w:val="center"/>
        <w:rPr>
          <w:rFonts w:ascii="Arial" w:hAnsi="Arial" w:cs="Arial"/>
          <w:position w:val="-24"/>
          <w:lang w:val="en-US"/>
        </w:rPr>
      </w:pPr>
    </w:p>
    <w:p w14:paraId="18BFC0AB" w14:textId="0BC1E803" w:rsidR="00651CFE" w:rsidRPr="00651CFE" w:rsidRDefault="00651CFE" w:rsidP="00651CFE">
      <w:pPr>
        <w:spacing w:after="0" w:line="240" w:lineRule="auto"/>
        <w:jc w:val="both"/>
        <w:rPr>
          <w:rFonts w:ascii="Arial" w:hAnsi="Arial" w:cs="Arial"/>
          <w:position w:val="-24"/>
          <w:sz w:val="20"/>
          <w:szCs w:val="20"/>
          <w:lang w:val="en-US"/>
        </w:rPr>
      </w:pPr>
      <w:r w:rsidRPr="00651CFE">
        <w:rPr>
          <w:rFonts w:ascii="Arial" w:hAnsi="Arial" w:cs="Arial"/>
          <w:position w:val="-24"/>
          <w:sz w:val="20"/>
          <w:szCs w:val="20"/>
          <w:lang w:val="en-US"/>
        </w:rPr>
        <w:t>Where</w:t>
      </w:r>
      <w:r>
        <w:rPr>
          <w:rFonts w:ascii="Arial" w:hAnsi="Arial" w:cs="Arial"/>
          <w:position w:val="-24"/>
          <w:sz w:val="20"/>
          <w:szCs w:val="20"/>
          <w:lang w:val="en-US"/>
        </w:rPr>
        <w:t>:</w:t>
      </w:r>
      <w:r w:rsidRPr="00651CFE">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ɑ</w:t>
      </w:r>
      <w:r w:rsidR="00935DEA">
        <w:rPr>
          <w:rFonts w:ascii="Arial" w:hAnsi="Arial" w:cs="Arial"/>
          <w:b/>
          <w:bCs/>
          <w:i/>
          <w:iCs/>
          <w:position w:val="-24"/>
          <w:sz w:val="20"/>
          <w:szCs w:val="20"/>
          <w:lang w:val="en-US"/>
        </w:rPr>
        <w:t xml:space="preserve"> </w:t>
      </w:r>
      <w:r w:rsidRPr="00651CFE">
        <w:rPr>
          <w:rFonts w:ascii="Arial" w:hAnsi="Arial" w:cs="Arial"/>
          <w:position w:val="-24"/>
          <w:sz w:val="20"/>
          <w:szCs w:val="20"/>
          <w:lang w:val="en-US"/>
        </w:rPr>
        <w:t>is the mass of soil in the cylinder after filling with water (g);</w:t>
      </w:r>
      <w:r>
        <w:rPr>
          <w:rFonts w:ascii="Arial" w:hAnsi="Arial" w:cs="Arial"/>
          <w:position w:val="-24"/>
          <w:sz w:val="20"/>
          <w:szCs w:val="20"/>
          <w:lang w:val="en-US"/>
        </w:rPr>
        <w:t xml:space="preserve"> </w:t>
      </w:r>
      <w:r w:rsidR="00935DEA" w:rsidRPr="00935DEA">
        <w:rPr>
          <w:rFonts w:ascii="Arial" w:hAnsi="Arial" w:cs="Arial"/>
          <w:b/>
          <w:bCs/>
          <w:i/>
          <w:iCs/>
          <w:position w:val="-24"/>
          <w:sz w:val="20"/>
          <w:szCs w:val="20"/>
          <w:lang w:val="en-US"/>
        </w:rPr>
        <w:t>b</w:t>
      </w:r>
      <w:r w:rsidRPr="00651CFE">
        <w:rPr>
          <w:rFonts w:ascii="Arial" w:hAnsi="Arial" w:cs="Arial"/>
          <w:position w:val="-24"/>
          <w:sz w:val="20"/>
          <w:szCs w:val="20"/>
          <w:lang w:val="en-US"/>
        </w:rPr>
        <w:t xml:space="preserve"> - mass of dry soil in the cylinder, (g).</w:t>
      </w:r>
    </w:p>
    <w:p w14:paraId="681CE156" w14:textId="3728DCA8" w:rsidR="00651CFE" w:rsidRDefault="00651CFE" w:rsidP="00651CFE">
      <w:pPr>
        <w:spacing w:after="0" w:line="240" w:lineRule="auto"/>
        <w:jc w:val="both"/>
        <w:rPr>
          <w:rFonts w:ascii="Arial" w:hAnsi="Arial" w:cs="Arial"/>
          <w:sz w:val="20"/>
          <w:szCs w:val="20"/>
          <w:lang w:val="uz-Cyrl-UZ"/>
        </w:rPr>
      </w:pPr>
      <w:r w:rsidRPr="00651CFE">
        <w:rPr>
          <w:rFonts w:ascii="Arial" w:hAnsi="Arial" w:cs="Arial"/>
          <w:sz w:val="20"/>
          <w:szCs w:val="20"/>
          <w:lang w:val="uz-Cyrl-UZ"/>
        </w:rPr>
        <w:t>The test results are presented in Table 4. The data indicate that when mixed with a meliorant based on oxidized coal at a rate of 10 tons per hectare, the soil is characterized by good indicators of water retention capacity in the range from full to lowest moisture capacity. Thus, soil without a sample retains up to 32.48% at full moisture content, 27.94% at capillary moisture content, and 13.97% at lowest moisture content, with meliorant up to 40.38% at full moisture content, 34.74% at capillary moisture content, and up to 17.36% at lowest moisture content.</w:t>
      </w:r>
    </w:p>
    <w:p w14:paraId="25A5C169" w14:textId="77777777" w:rsidR="00651CFE" w:rsidRDefault="00651CFE" w:rsidP="00651CFE">
      <w:pPr>
        <w:spacing w:after="0" w:line="240" w:lineRule="auto"/>
        <w:jc w:val="both"/>
        <w:rPr>
          <w:rFonts w:ascii="Arial" w:hAnsi="Arial" w:cs="Arial"/>
          <w:sz w:val="20"/>
          <w:szCs w:val="20"/>
          <w:lang w:val="uz-Cyrl-UZ"/>
        </w:rPr>
      </w:pPr>
    </w:p>
    <w:p w14:paraId="6287D309" w14:textId="552B22F3" w:rsidR="00651CFE" w:rsidRDefault="00651CFE" w:rsidP="00651CFE">
      <w:pPr>
        <w:spacing w:after="0" w:line="240" w:lineRule="auto"/>
        <w:jc w:val="both"/>
        <w:rPr>
          <w:rFonts w:ascii="Arial" w:hAnsi="Arial" w:cs="Arial"/>
          <w:sz w:val="20"/>
          <w:szCs w:val="20"/>
          <w:lang w:val="uz-Cyrl-UZ"/>
        </w:rPr>
      </w:pPr>
      <w:r w:rsidRPr="00651CFE">
        <w:rPr>
          <w:rFonts w:ascii="Arial" w:hAnsi="Arial" w:cs="Arial"/>
          <w:b/>
          <w:bCs/>
          <w:sz w:val="20"/>
          <w:szCs w:val="20"/>
          <w:lang w:val="en-US"/>
        </w:rPr>
        <w:t>Table 7.</w:t>
      </w:r>
      <w:r>
        <w:rPr>
          <w:rFonts w:ascii="Arial" w:hAnsi="Arial" w:cs="Arial"/>
          <w:sz w:val="20"/>
          <w:szCs w:val="20"/>
          <w:lang w:val="en-US"/>
        </w:rPr>
        <w:t xml:space="preserve"> </w:t>
      </w:r>
      <w:r w:rsidRPr="00006102">
        <w:rPr>
          <w:rFonts w:ascii="Arial" w:hAnsi="Arial" w:cs="Arial"/>
          <w:b/>
          <w:bCs/>
          <w:sz w:val="20"/>
          <w:szCs w:val="20"/>
          <w:lang w:val="uz-Cyrl-UZ"/>
        </w:rPr>
        <w:t>Soil water retention capacity under the influence of the ameliorant, %</w:t>
      </w:r>
    </w:p>
    <w:p w14:paraId="72E8A90E" w14:textId="62AA63B0" w:rsidR="00651CFE" w:rsidRDefault="00651CFE" w:rsidP="00651CFE">
      <w:pPr>
        <w:spacing w:after="0" w:line="240" w:lineRule="auto"/>
        <w:jc w:val="both"/>
        <w:rPr>
          <w:rFonts w:ascii="Arial" w:hAnsi="Arial" w:cs="Arial"/>
          <w:lang w:val="uz-Cyrl-UZ"/>
        </w:rPr>
      </w:pPr>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955"/>
        <w:gridCol w:w="2230"/>
        <w:gridCol w:w="1116"/>
        <w:gridCol w:w="1274"/>
        <w:gridCol w:w="1595"/>
      </w:tblGrid>
      <w:tr w:rsidR="00651CFE" w:rsidRPr="00130E77" w14:paraId="68BE2DBD" w14:textId="77777777" w:rsidTr="00130E77">
        <w:trPr>
          <w:cantSplit/>
          <w:trHeight w:val="212"/>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6C7F7FCA" w14:textId="5E006340"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2564B10" w14:textId="3DB323B6" w:rsidR="00651CFE" w:rsidRPr="00130E77" w:rsidRDefault="00935DEA" w:rsidP="00130E77">
            <w:pPr>
              <w:pStyle w:val="Title"/>
              <w:jc w:val="center"/>
              <w:rPr>
                <w:rFonts w:ascii="Arial" w:hAnsi="Arial" w:cs="Arial"/>
                <w:color w:val="000000"/>
                <w:sz w:val="20"/>
                <w:szCs w:val="20"/>
              </w:rPr>
            </w:pPr>
            <w:r w:rsidRPr="00130E77">
              <w:rPr>
                <w:rFonts w:ascii="Arial" w:hAnsi="Arial" w:cs="Arial"/>
                <w:color w:val="000000"/>
                <w:sz w:val="20"/>
                <w:szCs w:val="20"/>
              </w:rPr>
              <w:t>Sample number</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6AF6A4AB"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Place</w:t>
            </w:r>
          </w:p>
          <w:p w14:paraId="24714FAC" w14:textId="1318172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sampling</w:t>
            </w:r>
          </w:p>
        </w:tc>
        <w:tc>
          <w:tcPr>
            <w:tcW w:w="3985" w:type="dxa"/>
            <w:gridSpan w:val="3"/>
            <w:tcBorders>
              <w:top w:val="single" w:sz="4" w:space="0" w:color="auto"/>
              <w:left w:val="single" w:sz="4" w:space="0" w:color="auto"/>
              <w:bottom w:val="single" w:sz="4" w:space="0" w:color="auto"/>
              <w:right w:val="single" w:sz="4" w:space="0" w:color="auto"/>
            </w:tcBorders>
            <w:vAlign w:val="center"/>
            <w:hideMark/>
          </w:tcPr>
          <w:p w14:paraId="2A0A507A" w14:textId="11171E1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Moisture capacity, % by weight</w:t>
            </w:r>
          </w:p>
        </w:tc>
      </w:tr>
      <w:tr w:rsidR="00130E77" w:rsidRPr="00130E77" w14:paraId="7BE8174D" w14:textId="77777777" w:rsidTr="00130E77">
        <w:trPr>
          <w:cantSplit/>
          <w:trHeight w:val="244"/>
          <w:jc w:val="cent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2ED8832" w14:textId="77777777" w:rsidR="00651CFE" w:rsidRPr="00130E77" w:rsidRDefault="00651CFE" w:rsidP="00130E77">
            <w:pPr>
              <w:spacing w:line="240" w:lineRule="auto"/>
              <w:jc w:val="center"/>
              <w:rPr>
                <w:rFonts w:ascii="Arial" w:hAnsi="Arial" w:cs="Arial"/>
                <w:bCs/>
                <w:color w:val="000000"/>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D8ECC8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A48C26F"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4581E66" w14:textId="0B4FA8A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Complete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93157B" w14:textId="484E59B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Capillary</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CABF523" w14:textId="7ED09F65"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The smallest</w:t>
            </w:r>
          </w:p>
        </w:tc>
      </w:tr>
      <w:tr w:rsidR="00130E77" w:rsidRPr="00130E77" w14:paraId="6D5A08FF" w14:textId="77777777" w:rsidTr="00130E77">
        <w:trPr>
          <w:cantSplit/>
          <w:trHeight w:val="138"/>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1D2F2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64A00AA5"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1</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1D7F509A" w14:textId="77777777" w:rsidR="00130E77"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Control</w:t>
            </w:r>
          </w:p>
          <w:p w14:paraId="2D00108F" w14:textId="3843F53E" w:rsidR="00651CFE" w:rsidRPr="00130E77" w:rsidRDefault="00130E77" w:rsidP="00130E77">
            <w:pPr>
              <w:pStyle w:val="Title"/>
              <w:jc w:val="center"/>
              <w:rPr>
                <w:rFonts w:ascii="Arial" w:hAnsi="Arial" w:cs="Arial"/>
                <w:color w:val="000000"/>
                <w:sz w:val="20"/>
                <w:szCs w:val="20"/>
              </w:rPr>
            </w:pPr>
            <w:r w:rsidRPr="00130E77">
              <w:rPr>
                <w:rFonts w:ascii="Arial" w:hAnsi="Arial" w:cs="Arial"/>
                <w:color w:val="000000"/>
                <w:sz w:val="20"/>
                <w:szCs w:val="20"/>
              </w:rPr>
              <w:t>(soil without additives)</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880E5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C9B4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B4D3E40"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13,67</w:t>
            </w:r>
          </w:p>
        </w:tc>
      </w:tr>
      <w:tr w:rsidR="00130E77" w:rsidRPr="00130E77" w14:paraId="2C1A3ED2" w14:textId="77777777" w:rsidTr="00130E77">
        <w:trPr>
          <w:cantSplit/>
          <w:trHeight w:val="187"/>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3218001F"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2</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DC964E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22FC762"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4E00C48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21,91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E81602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17,53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45215C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13,72</w:t>
            </w:r>
          </w:p>
        </w:tc>
      </w:tr>
      <w:tr w:rsidR="00130E77" w:rsidRPr="00130E77" w14:paraId="1833FAE3" w14:textId="77777777" w:rsidTr="00130E77">
        <w:trPr>
          <w:cantSplit/>
          <w:trHeight w:val="210"/>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5E8DBB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3</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23574"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7409768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A1545F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2A6A5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18,65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3ED31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14,20</w:t>
            </w:r>
          </w:p>
        </w:tc>
      </w:tr>
      <w:tr w:rsidR="00130E77" w:rsidRPr="00130E77" w14:paraId="1768036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D2C836D"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4</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FBA9F7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584CB9C"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1283F3A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27B259"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18,76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CF1E841"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14,22</w:t>
            </w:r>
          </w:p>
        </w:tc>
      </w:tr>
      <w:tr w:rsidR="00130E77" w:rsidRPr="00130E77" w14:paraId="59E3578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C57F8D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5F10E58"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BC0041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06989B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22,62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BD54DD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18,88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118A79E"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r>
      <w:tr w:rsidR="00130E77" w:rsidRPr="00130E77" w14:paraId="31C8F21C"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1A29F82" w14:textId="46638AB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rPr>
              <w:t>Av</w:t>
            </w:r>
            <w:r w:rsidRPr="00130E77">
              <w:rPr>
                <w:rFonts w:ascii="Arial" w:hAnsi="Arial" w:cs="Arial"/>
                <w:color w:val="000000"/>
                <w:sz w:val="20"/>
                <w:szCs w:val="20"/>
                <w:lang w:val="en-US"/>
              </w:rPr>
              <w:t>.</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6CDE530"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3DE4DAA"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2562EEC"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22,48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530E77"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18,54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05ED973"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13,97</w:t>
            </w:r>
          </w:p>
        </w:tc>
      </w:tr>
      <w:tr w:rsidR="00130E77" w:rsidRPr="00130E77" w14:paraId="5EF1BAAD"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4FCF424"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6</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72EC5F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rPr>
              <w:t>5</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586E94F6" w14:textId="1ED98F45"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 xml:space="preserve">Soil with 10 t/ha of </w:t>
            </w:r>
            <w:proofErr w:type="spellStart"/>
            <w:r w:rsidRPr="00130E77">
              <w:rPr>
                <w:rFonts w:ascii="Arial" w:hAnsi="Arial" w:cs="Arial"/>
                <w:color w:val="000000"/>
                <w:sz w:val="20"/>
                <w:szCs w:val="20"/>
                <w:lang w:val="en-US"/>
              </w:rPr>
              <w:t>meliorant</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25558C9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29,86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FF53EC"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14,03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743611F"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17,46</w:t>
            </w:r>
          </w:p>
        </w:tc>
      </w:tr>
      <w:tr w:rsidR="00130E77" w:rsidRPr="00130E77" w14:paraId="6EE87ABC" w14:textId="77777777" w:rsidTr="00130E77">
        <w:trPr>
          <w:trHeight w:val="26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7A936592"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7</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3AC935F"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0E9E446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8B319A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9EC0DA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14,42</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FD3E44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17,26</w:t>
            </w:r>
          </w:p>
        </w:tc>
      </w:tr>
      <w:tr w:rsidR="00130E77" w:rsidRPr="00130E77" w14:paraId="5B741C1F"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67B9786E"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8</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14DF0CC"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361B9DF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C88277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30,42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5E90B6"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14,86</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E294D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17,38</w:t>
            </w:r>
          </w:p>
        </w:tc>
      </w:tr>
      <w:tr w:rsidR="00130E77" w:rsidRPr="00130E77" w14:paraId="7BB5F6B3"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1067B751"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9</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5F06109"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21C78278"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7DE4F428"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30,79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77961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15,25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DC50DFA"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17,02</w:t>
            </w:r>
          </w:p>
        </w:tc>
      </w:tr>
      <w:tr w:rsidR="00130E77" w:rsidRPr="00130E77" w14:paraId="2C427CA2"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EC62ACA" w14:textId="77777777" w:rsidR="00651CFE" w:rsidRPr="00130E77" w:rsidRDefault="00651CFE" w:rsidP="00130E77">
            <w:pPr>
              <w:pStyle w:val="Title"/>
              <w:jc w:val="center"/>
              <w:rPr>
                <w:rFonts w:ascii="Arial" w:hAnsi="Arial" w:cs="Arial"/>
                <w:color w:val="000000"/>
                <w:sz w:val="20"/>
                <w:szCs w:val="20"/>
              </w:rPr>
            </w:pPr>
            <w:r w:rsidRPr="00130E77">
              <w:rPr>
                <w:rFonts w:ascii="Arial" w:hAnsi="Arial" w:cs="Arial"/>
                <w:color w:val="000000"/>
                <w:sz w:val="20"/>
                <w:szCs w:val="20"/>
                <w:lang w:val="uz-Cyrl-UZ"/>
              </w:rPr>
              <w:t>10</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364414D"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182A1079"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0C6C235"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31,14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4153357"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15,67</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C5F3A0B"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17,69</w:t>
            </w:r>
          </w:p>
        </w:tc>
      </w:tr>
      <w:tr w:rsidR="00130E77" w:rsidRPr="00130E77" w14:paraId="3D15E498" w14:textId="77777777" w:rsidTr="00130E77">
        <w:trPr>
          <w:trHeight w:val="254"/>
          <w:jc w:val="center"/>
        </w:trPr>
        <w:tc>
          <w:tcPr>
            <w:tcW w:w="631" w:type="dxa"/>
            <w:tcBorders>
              <w:top w:val="single" w:sz="4" w:space="0" w:color="auto"/>
              <w:left w:val="single" w:sz="4" w:space="0" w:color="auto"/>
              <w:bottom w:val="single" w:sz="4" w:space="0" w:color="auto"/>
              <w:right w:val="single" w:sz="4" w:space="0" w:color="auto"/>
            </w:tcBorders>
            <w:vAlign w:val="center"/>
            <w:hideMark/>
          </w:tcPr>
          <w:p w14:paraId="0DB41504" w14:textId="36929BD6" w:rsidR="00651CFE" w:rsidRPr="00130E77" w:rsidRDefault="00130E77" w:rsidP="00130E77">
            <w:pPr>
              <w:pStyle w:val="Title"/>
              <w:jc w:val="center"/>
              <w:rPr>
                <w:rFonts w:ascii="Arial" w:hAnsi="Arial" w:cs="Arial"/>
                <w:color w:val="000000"/>
                <w:sz w:val="20"/>
                <w:szCs w:val="20"/>
                <w:lang w:val="en-US"/>
              </w:rPr>
            </w:pPr>
            <w:r w:rsidRPr="00130E77">
              <w:rPr>
                <w:rFonts w:ascii="Arial" w:hAnsi="Arial" w:cs="Arial"/>
                <w:color w:val="000000"/>
                <w:sz w:val="20"/>
                <w:szCs w:val="20"/>
                <w:lang w:val="en-US"/>
              </w:rPr>
              <w:t>Av.</w:t>
            </w: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096FCD7" w14:textId="77777777" w:rsidR="00651CFE" w:rsidRPr="00130E77" w:rsidRDefault="00651CFE" w:rsidP="00130E77">
            <w:pPr>
              <w:spacing w:line="240" w:lineRule="auto"/>
              <w:jc w:val="center"/>
              <w:rPr>
                <w:rFonts w:ascii="Arial" w:hAnsi="Arial" w:cs="Arial"/>
                <w:bCs/>
                <w:color w:val="00000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4B6E9B66" w14:textId="77777777" w:rsidR="00651CFE" w:rsidRPr="00130E77" w:rsidRDefault="00651CFE" w:rsidP="00130E77">
            <w:pPr>
              <w:spacing w:line="240" w:lineRule="auto"/>
              <w:jc w:val="center"/>
              <w:rPr>
                <w:rFonts w:ascii="Arial" w:hAnsi="Arial" w:cs="Arial"/>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D4C62FB"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30,38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7E299A" w14:textId="77777777" w:rsidR="00651CFE" w:rsidRPr="00130E77" w:rsidRDefault="00651CFE" w:rsidP="00130E77">
            <w:pPr>
              <w:spacing w:after="0" w:line="240" w:lineRule="auto"/>
              <w:jc w:val="center"/>
              <w:rPr>
                <w:rFonts w:ascii="Arial" w:hAnsi="Arial" w:cs="Arial"/>
                <w:bCs/>
                <w:color w:val="000000"/>
                <w:sz w:val="20"/>
                <w:szCs w:val="20"/>
              </w:rPr>
            </w:pPr>
            <w:r w:rsidRPr="00130E77">
              <w:rPr>
                <w:rFonts w:ascii="Arial" w:hAnsi="Arial" w:cs="Arial"/>
                <w:bCs/>
                <w:color w:val="000000"/>
                <w:sz w:val="20"/>
                <w:szCs w:val="20"/>
              </w:rPr>
              <w:t>14,74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10EBA82" w14:textId="77777777" w:rsidR="00651CFE" w:rsidRPr="00130E77" w:rsidRDefault="00651CFE" w:rsidP="00130E77">
            <w:pPr>
              <w:spacing w:after="0" w:line="240" w:lineRule="auto"/>
              <w:jc w:val="center"/>
              <w:rPr>
                <w:rFonts w:ascii="Arial" w:hAnsi="Arial" w:cs="Arial"/>
                <w:color w:val="000000"/>
                <w:sz w:val="20"/>
                <w:szCs w:val="20"/>
              </w:rPr>
            </w:pPr>
            <w:r w:rsidRPr="00130E77">
              <w:rPr>
                <w:rFonts w:ascii="Arial" w:hAnsi="Arial" w:cs="Arial"/>
                <w:color w:val="000000"/>
                <w:sz w:val="20"/>
                <w:szCs w:val="20"/>
              </w:rPr>
              <w:t>17,36</w:t>
            </w:r>
          </w:p>
        </w:tc>
      </w:tr>
    </w:tbl>
    <w:p w14:paraId="653B9BF7" w14:textId="77777777" w:rsidR="00006102" w:rsidRDefault="00006102" w:rsidP="00651CFE">
      <w:pPr>
        <w:spacing w:after="0" w:line="240" w:lineRule="auto"/>
        <w:jc w:val="both"/>
        <w:rPr>
          <w:rFonts w:ascii="Arial" w:hAnsi="Arial" w:cs="Arial"/>
          <w:sz w:val="20"/>
          <w:szCs w:val="20"/>
          <w:lang w:val="uz-Cyrl-UZ"/>
        </w:rPr>
      </w:pPr>
    </w:p>
    <w:p w14:paraId="3DBF3C77" w14:textId="3DE3BFA3" w:rsidR="00651CFE"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results of the conducted tests, the following optimal parameters of the technological regime for obtaining liquid complex fertilizers and organomineral ameliorants were established: particle size of the ground licorice meal less than 0.25 mm; hydrogen peroxide concentration 10%; weight ratio of the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60°C; oxidation duration 60 min; extraction temperature 70°C; weight ratio </w:t>
      </w:r>
      <w:r w:rsidR="005D5E00">
        <w:rPr>
          <w:rFonts w:ascii="Arial" w:hAnsi="Arial" w:cs="Arial"/>
          <w:sz w:val="20"/>
          <w:szCs w:val="20"/>
          <w:lang w:val="en-US"/>
        </w:rPr>
        <w:t>L</w:t>
      </w:r>
      <w:r w:rsidRPr="007A4A88">
        <w:rPr>
          <w:rFonts w:ascii="Arial" w:hAnsi="Arial" w:cs="Arial"/>
          <w:sz w:val="20"/>
          <w:szCs w:val="20"/>
          <w:lang w:val="uz-Cyrl-UZ"/>
        </w:rPr>
        <w:t xml:space="preserve">: </w:t>
      </w:r>
      <w:r w:rsidR="005D5E00">
        <w:rPr>
          <w:rFonts w:ascii="Arial" w:hAnsi="Arial" w:cs="Arial"/>
          <w:sz w:val="20"/>
          <w:szCs w:val="20"/>
          <w:lang w:val="en-US"/>
        </w:rPr>
        <w:t>S</w:t>
      </w:r>
      <w:r w:rsidRPr="007A4A88">
        <w:rPr>
          <w:rFonts w:ascii="Arial" w:hAnsi="Arial" w:cs="Arial"/>
          <w:sz w:val="20"/>
          <w:szCs w:val="20"/>
          <w:lang w:val="uz-Cyrl-UZ"/>
        </w:rPr>
        <w:t xml:space="preserve"> = KOH solution: meal (organic part) = 8:1; extraction duration, 120 min; weight ratio of </w:t>
      </w:r>
      <w:r w:rsidR="005D5E00" w:rsidRPr="00F6412E">
        <w:rPr>
          <w:rFonts w:ascii="Arial" w:hAnsi="Arial" w:cs="Arial"/>
          <w:sz w:val="20"/>
          <w:szCs w:val="20"/>
          <w:lang w:val="uz-Cyrl-UZ"/>
        </w:rPr>
        <w:t>extractive substances</w:t>
      </w:r>
      <w:r w:rsidRPr="007A4A88">
        <w:rPr>
          <w:rFonts w:ascii="Arial" w:hAnsi="Arial" w:cs="Arial"/>
          <w:sz w:val="20"/>
          <w:szCs w:val="20"/>
          <w:lang w:val="uz-Cyrl-UZ"/>
        </w:rPr>
        <w:t xml:space="preserve"> solution: </w:t>
      </w:r>
      <w:r w:rsidR="005D5E00" w:rsidRPr="00021724">
        <w:rPr>
          <w:rFonts w:ascii="Arial" w:hAnsi="Arial" w:cs="Arial"/>
          <w:sz w:val="20"/>
          <w:szCs w:val="20"/>
          <w:lang w:val="uz-Cyrl-UZ"/>
        </w:rPr>
        <w:t xml:space="preserve">ammonium nitrate: carbamide: ammonium sulfate: </w:t>
      </w:r>
      <w:r w:rsidR="005D5E00" w:rsidRPr="00F0439F">
        <w:rPr>
          <w:rFonts w:ascii="Arial" w:hAnsi="Arial" w:cs="Arial"/>
          <w:sz w:val="20"/>
          <w:szCs w:val="20"/>
          <w:lang w:val="uz-Cyrl-UZ"/>
        </w:rPr>
        <w:t>extraction phosphoric acid</w:t>
      </w:r>
      <w:r w:rsidR="005D5E00" w:rsidRPr="00021724">
        <w:rPr>
          <w:rFonts w:ascii="Arial" w:hAnsi="Arial" w:cs="Arial"/>
          <w:sz w:val="20"/>
          <w:szCs w:val="20"/>
          <w:lang w:val="uz-Cyrl-UZ"/>
        </w:rPr>
        <w:t xml:space="preserve"> </w:t>
      </w:r>
      <w:r w:rsidRPr="007A4A88">
        <w:rPr>
          <w:rFonts w:ascii="Arial" w:hAnsi="Arial" w:cs="Arial"/>
          <w:sz w:val="20"/>
          <w:szCs w:val="20"/>
          <w:lang w:val="uz-Cyrl-UZ"/>
        </w:rPr>
        <w:t>= 100: 0.1: 2: 0.1: 0.1; mixing duration, 30 min; weight ratio of the residual meal (organic part): H</w:t>
      </w:r>
      <w:r w:rsidR="009B7DBA">
        <w:rPr>
          <w:rFonts w:ascii="Arial" w:hAnsi="Arial" w:cs="Arial"/>
          <w:sz w:val="20"/>
          <w:szCs w:val="20"/>
          <w:vertAlign w:val="subscript"/>
          <w:lang w:val="en-US"/>
        </w:rPr>
        <w:t>2</w:t>
      </w:r>
      <w:r w:rsidRPr="007A4A88">
        <w:rPr>
          <w:rFonts w:ascii="Arial" w:hAnsi="Arial" w:cs="Arial"/>
          <w:sz w:val="20"/>
          <w:szCs w:val="20"/>
          <w:lang w:val="uz-Cyrl-UZ"/>
        </w:rPr>
        <w:t>O</w:t>
      </w:r>
      <w:r w:rsidR="009B7DBA">
        <w:rPr>
          <w:rFonts w:ascii="Arial" w:hAnsi="Arial" w:cs="Arial"/>
          <w:sz w:val="20"/>
          <w:szCs w:val="20"/>
          <w:vertAlign w:val="subscript"/>
          <w:lang w:val="en-US"/>
        </w:rPr>
        <w:t>2</w:t>
      </w:r>
      <w:r w:rsidRPr="007A4A88">
        <w:rPr>
          <w:rFonts w:ascii="Arial" w:hAnsi="Arial" w:cs="Arial"/>
          <w:sz w:val="20"/>
          <w:szCs w:val="20"/>
          <w:lang w:val="uz-Cyrl-UZ"/>
        </w:rPr>
        <w:t xml:space="preserve"> = 1: 0.1; oxidation temperature of the residual meal, 60°C; secondary oxidation duration, 60 min; weight ratio of oxidized meal: quicklime = 1: 0.05; drying temperature of the organomineral ameliorant 60°C.</w:t>
      </w:r>
    </w:p>
    <w:p w14:paraId="55A09B14" w14:textId="3F53CC5B"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Based on the testing of the technology for obtaining complex liquid fertilizers and organomineral ameliorants at the pilot plant, the main technological parameters of the process were determined, and production material flows were compiled.</w:t>
      </w:r>
    </w:p>
    <w:p w14:paraId="0CD38352" w14:textId="2961A679" w:rsidR="007A4A88" w:rsidRDefault="007A4A88" w:rsidP="00651CFE">
      <w:pPr>
        <w:spacing w:after="0" w:line="240" w:lineRule="auto"/>
        <w:jc w:val="both"/>
        <w:rPr>
          <w:rFonts w:ascii="Arial" w:hAnsi="Arial" w:cs="Arial"/>
          <w:sz w:val="20"/>
          <w:szCs w:val="20"/>
          <w:lang w:val="uz-Cyrl-UZ"/>
        </w:rPr>
      </w:pPr>
    </w:p>
    <w:p w14:paraId="223C46F3" w14:textId="2F8B67DD" w:rsidR="007A4A88" w:rsidRDefault="007E4C82" w:rsidP="00651CFE">
      <w:pPr>
        <w:spacing w:after="0" w:line="240" w:lineRule="auto"/>
        <w:jc w:val="both"/>
        <w:rPr>
          <w:rFonts w:ascii="Arial" w:hAnsi="Arial" w:cs="Arial"/>
          <w:lang w:val="uz-Cyrl-UZ"/>
        </w:rPr>
      </w:pPr>
      <w:r w:rsidRPr="007E4C82">
        <w:rPr>
          <w:noProof/>
        </w:rPr>
        <w:lastRenderedPageBreak/>
        <w:drawing>
          <wp:inline distT="0" distB="0" distL="0" distR="0" wp14:anchorId="1BF5E1EA" wp14:editId="1246572F">
            <wp:extent cx="4996180" cy="34359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6180" cy="3435985"/>
                    </a:xfrm>
                    <a:prstGeom prst="rect">
                      <a:avLst/>
                    </a:prstGeom>
                    <a:noFill/>
                    <a:ln>
                      <a:noFill/>
                    </a:ln>
                  </pic:spPr>
                </pic:pic>
              </a:graphicData>
            </a:graphic>
          </wp:inline>
        </w:drawing>
      </w:r>
    </w:p>
    <w:p w14:paraId="3C267E20" w14:textId="1F400C51"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1</w:t>
      </w:r>
      <w:r w:rsidRPr="007A4A88">
        <w:rPr>
          <w:rFonts w:ascii="Arial" w:hAnsi="Arial" w:cs="Arial"/>
          <w:sz w:val="20"/>
          <w:szCs w:val="20"/>
          <w:lang w:val="uz-Cyrl-UZ"/>
        </w:rPr>
        <w:t xml:space="preserve">. </w:t>
      </w:r>
      <w:r w:rsidRPr="00006102">
        <w:rPr>
          <w:rFonts w:ascii="Arial" w:hAnsi="Arial" w:cs="Arial"/>
          <w:b/>
          <w:bCs/>
          <w:sz w:val="20"/>
          <w:szCs w:val="20"/>
          <w:lang w:val="uz-Cyrl-UZ"/>
        </w:rPr>
        <w:t>Principal technological scheme of the process of obtaining liquid complex fertilizers and organomineral ameliorant</w:t>
      </w:r>
    </w:p>
    <w:p w14:paraId="04CD9C4E" w14:textId="77777777" w:rsidR="007A4A88" w:rsidRDefault="007A4A88" w:rsidP="00651CFE">
      <w:pPr>
        <w:spacing w:after="0" w:line="240" w:lineRule="auto"/>
        <w:jc w:val="both"/>
        <w:rPr>
          <w:rFonts w:ascii="Arial" w:hAnsi="Arial" w:cs="Arial"/>
          <w:i/>
          <w:iCs/>
          <w:sz w:val="20"/>
          <w:szCs w:val="20"/>
          <w:lang w:val="uz-Cyrl-UZ"/>
        </w:rPr>
      </w:pPr>
    </w:p>
    <w:p w14:paraId="6EE6B7FF" w14:textId="242D9C30" w:rsidR="007A4A88" w:rsidRP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1 - KOH 40% capacity; 3 -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 xml:space="preserve"> containers 60%; 4 -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O tanks; 5 - automatic concentrator; 2, 6, 10, 11 - screw mixer; 7 - feeder bunker; 8 - tank for H</w:t>
      </w:r>
      <w:r w:rsidRPr="007A4A88">
        <w:rPr>
          <w:rFonts w:ascii="Arial" w:hAnsi="Arial" w:cs="Arial"/>
          <w:i/>
          <w:iCs/>
          <w:sz w:val="20"/>
          <w:szCs w:val="20"/>
          <w:vertAlign w:val="subscript"/>
          <w:lang w:val="uz-Cyrl-UZ"/>
        </w:rPr>
        <w:t>2</w:t>
      </w:r>
      <w:r w:rsidRPr="007A4A88">
        <w:rPr>
          <w:rFonts w:ascii="Arial" w:hAnsi="Arial" w:cs="Arial"/>
          <w:i/>
          <w:iCs/>
          <w:sz w:val="20"/>
          <w:szCs w:val="20"/>
          <w:lang w:val="uz-Cyrl-UZ"/>
        </w:rPr>
        <w:t>SO</w:t>
      </w:r>
      <w:r w:rsidRPr="007A4A88">
        <w:rPr>
          <w:rFonts w:ascii="Arial" w:hAnsi="Arial" w:cs="Arial"/>
          <w:i/>
          <w:iCs/>
          <w:sz w:val="20"/>
          <w:szCs w:val="20"/>
          <w:vertAlign w:val="subscript"/>
          <w:lang w:val="uz-Cyrl-UZ"/>
        </w:rPr>
        <w:t>4</w:t>
      </w:r>
      <w:r w:rsidRPr="007A4A88">
        <w:rPr>
          <w:rFonts w:ascii="Arial" w:hAnsi="Arial" w:cs="Arial"/>
          <w:i/>
          <w:iCs/>
          <w:sz w:val="20"/>
          <w:szCs w:val="20"/>
          <w:lang w:val="uz-Cyrl-UZ"/>
        </w:rPr>
        <w:t xml:space="preserve"> 91%; 9-slit flow meter;</w:t>
      </w:r>
    </w:p>
    <w:p w14:paraId="33B0189A" w14:textId="5EF21F05" w:rsidR="007A4A88" w:rsidRDefault="007A4A88" w:rsidP="00651CFE">
      <w:pPr>
        <w:spacing w:after="0" w:line="240" w:lineRule="auto"/>
        <w:jc w:val="both"/>
        <w:rPr>
          <w:rFonts w:ascii="Arial" w:hAnsi="Arial" w:cs="Arial"/>
          <w:i/>
          <w:iCs/>
          <w:sz w:val="20"/>
          <w:szCs w:val="20"/>
          <w:lang w:val="uz-Cyrl-UZ"/>
        </w:rPr>
      </w:pPr>
      <w:r w:rsidRPr="007A4A88">
        <w:rPr>
          <w:rFonts w:ascii="Arial" w:hAnsi="Arial" w:cs="Arial"/>
          <w:i/>
          <w:iCs/>
          <w:sz w:val="20"/>
          <w:szCs w:val="20"/>
          <w:lang w:val="uz-Cyrl-UZ"/>
        </w:rPr>
        <w:t>12 - drying drum; 13 - cyclone; 14 - scrubber; 15 - fan 16 - classifier 17 - crusher.</w:t>
      </w:r>
    </w:p>
    <w:p w14:paraId="099CF5FC" w14:textId="65957EFD" w:rsidR="007A4A88" w:rsidRDefault="007A4A88" w:rsidP="00651CFE">
      <w:pPr>
        <w:spacing w:after="0" w:line="240" w:lineRule="auto"/>
        <w:jc w:val="both"/>
        <w:rPr>
          <w:rFonts w:ascii="Arial" w:hAnsi="Arial" w:cs="Arial"/>
          <w:i/>
          <w:iCs/>
          <w:sz w:val="20"/>
          <w:szCs w:val="20"/>
          <w:lang w:val="uz-Cyrl-UZ"/>
        </w:rPr>
      </w:pPr>
    </w:p>
    <w:p w14:paraId="3335A3D3" w14:textId="22845106"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Figure 1 shows the principal technological scheme for the production of complex liquid fertilizers and organomineral ameliorants. Hydrogen peroxide with a concentration of 60% from the storage tank enters the pressure tank 1, then into the automatic concentrator 3, where it is diluted with water. From the concentrator, the oxidizer is directed to reactor 4, where the ground licorice meal is also fed. After oxidation, the meal enters reactor 7, where potassium hydroxide solution is simultaneously supplied, after dissolving </w:t>
      </w:r>
      <w:r w:rsidRPr="003679A1">
        <w:rPr>
          <w:rFonts w:ascii="Arial" w:hAnsi="Arial" w:cs="Arial"/>
          <w:sz w:val="20"/>
          <w:szCs w:val="20"/>
          <w:lang w:val="uz-Cyrl-UZ"/>
        </w:rPr>
        <w:t>the</w:t>
      </w:r>
      <w:r w:rsidRPr="003679A1">
        <w:rPr>
          <w:rFonts w:ascii="Arial" w:hAnsi="Arial" w:cs="Arial"/>
          <w:color w:val="FF0000"/>
          <w:sz w:val="20"/>
          <w:szCs w:val="20"/>
          <w:lang w:val="uz-Cyrl-UZ"/>
        </w:rPr>
        <w:t xml:space="preserve"> </w:t>
      </w:r>
      <w:r w:rsidR="003679A1" w:rsidRPr="00F6412E">
        <w:rPr>
          <w:rFonts w:ascii="Arial" w:hAnsi="Arial" w:cs="Arial"/>
          <w:sz w:val="20"/>
          <w:szCs w:val="20"/>
          <w:lang w:val="uz-Cyrl-UZ"/>
        </w:rPr>
        <w:t>extractive substances</w:t>
      </w:r>
      <w:r w:rsidRPr="003679A1">
        <w:rPr>
          <w:rFonts w:ascii="Arial" w:hAnsi="Arial" w:cs="Arial"/>
          <w:sz w:val="20"/>
          <w:szCs w:val="20"/>
          <w:lang w:val="uz-Cyrl-UZ"/>
        </w:rPr>
        <w:t>,</w:t>
      </w:r>
      <w:r w:rsidRPr="003679A1">
        <w:rPr>
          <w:rFonts w:ascii="Arial" w:hAnsi="Arial" w:cs="Arial"/>
          <w:color w:val="FF0000"/>
          <w:sz w:val="20"/>
          <w:szCs w:val="20"/>
          <w:lang w:val="uz-Cyrl-UZ"/>
        </w:rPr>
        <w:t xml:space="preserve"> </w:t>
      </w:r>
      <w:r w:rsidRPr="007A4A88">
        <w:rPr>
          <w:rFonts w:ascii="Arial" w:hAnsi="Arial" w:cs="Arial"/>
          <w:sz w:val="20"/>
          <w:szCs w:val="20"/>
          <w:lang w:val="uz-Cyrl-UZ"/>
        </w:rPr>
        <w:t xml:space="preserve">the resulting suspension is sent to centrifuge 8, from where the liquid phase enters tank 9, where the required amount of various types of mineral fertilizers is supplied, depending on the production of complex liquid fertilizers. Further, the resulting liquid products are sent to the warehouse as finished products. The solid phase is residual meal. It should be noted that the residual coal still contains </w:t>
      </w:r>
      <w:r w:rsidR="003679A1" w:rsidRPr="00F6412E">
        <w:rPr>
          <w:rFonts w:ascii="Arial" w:hAnsi="Arial" w:cs="Arial"/>
          <w:sz w:val="20"/>
          <w:szCs w:val="20"/>
          <w:lang w:val="uz-Cyrl-UZ"/>
        </w:rPr>
        <w:t>extractive substances</w:t>
      </w:r>
      <w:r w:rsidRPr="007A4A88">
        <w:rPr>
          <w:rFonts w:ascii="Arial" w:hAnsi="Arial" w:cs="Arial"/>
          <w:sz w:val="20"/>
          <w:szCs w:val="20"/>
          <w:lang w:val="uz-Cyrl-UZ"/>
        </w:rPr>
        <w:t>, which after secondary oxidation is mixed with quicklime, then sent for granulation and drying.</w:t>
      </w:r>
    </w:p>
    <w:p w14:paraId="0B868683" w14:textId="3D633156" w:rsidR="007A4A88" w:rsidRDefault="007A4A88" w:rsidP="00651CFE">
      <w:pPr>
        <w:spacing w:after="0" w:line="240" w:lineRule="auto"/>
        <w:jc w:val="both"/>
        <w:rPr>
          <w:rFonts w:ascii="Arial" w:hAnsi="Arial" w:cs="Arial"/>
          <w:sz w:val="20"/>
          <w:szCs w:val="20"/>
          <w:lang w:val="uz-Cyrl-UZ"/>
        </w:rPr>
      </w:pPr>
    </w:p>
    <w:p w14:paraId="216875C7" w14:textId="556E5BA5" w:rsidR="007A4A88" w:rsidRDefault="00FD469B" w:rsidP="00651CFE">
      <w:pPr>
        <w:spacing w:after="0" w:line="240" w:lineRule="auto"/>
        <w:jc w:val="both"/>
        <w:rPr>
          <w:rFonts w:ascii="Arial" w:hAnsi="Arial" w:cs="Arial"/>
          <w:lang w:val="uz-Cyrl-UZ"/>
        </w:rPr>
      </w:pPr>
      <w:r>
        <w:rPr>
          <w:noProof/>
          <w:szCs w:val="24"/>
        </w:rPr>
        <w:lastRenderedPageBreak/>
        <w:drawing>
          <wp:inline distT="0" distB="0" distL="0" distR="0" wp14:anchorId="0124F5D6" wp14:editId="075204FF">
            <wp:extent cx="4991100" cy="420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4200525"/>
                    </a:xfrm>
                    <a:prstGeom prst="rect">
                      <a:avLst/>
                    </a:prstGeom>
                    <a:noFill/>
                    <a:ln>
                      <a:noFill/>
                    </a:ln>
                  </pic:spPr>
                </pic:pic>
              </a:graphicData>
            </a:graphic>
          </wp:inline>
        </w:drawing>
      </w:r>
    </w:p>
    <w:p w14:paraId="1529BE3E" w14:textId="6FDCF237" w:rsidR="007A4A88" w:rsidRDefault="007A4A88" w:rsidP="00651CFE">
      <w:pPr>
        <w:spacing w:after="0" w:line="240" w:lineRule="auto"/>
        <w:jc w:val="both"/>
        <w:rPr>
          <w:rFonts w:ascii="Arial" w:hAnsi="Arial" w:cs="Arial"/>
          <w:lang w:val="uz-Cyrl-UZ"/>
        </w:rPr>
      </w:pPr>
    </w:p>
    <w:p w14:paraId="0A4519F3" w14:textId="2B665F76"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2.</w:t>
      </w:r>
      <w:r w:rsidRPr="007A4A88">
        <w:rPr>
          <w:rFonts w:ascii="Arial" w:hAnsi="Arial" w:cs="Arial"/>
          <w:sz w:val="20"/>
          <w:szCs w:val="20"/>
          <w:lang w:val="uz-Cyrl-UZ"/>
        </w:rPr>
        <w:t xml:space="preserve"> </w:t>
      </w:r>
      <w:r w:rsidRPr="00BF577D">
        <w:rPr>
          <w:rFonts w:ascii="Arial" w:hAnsi="Arial" w:cs="Arial"/>
          <w:b/>
          <w:bCs/>
          <w:sz w:val="20"/>
          <w:szCs w:val="20"/>
          <w:lang w:val="uz-Cyrl-UZ"/>
        </w:rPr>
        <w:t>Material balance for the production of liquid complex fertilizers</w:t>
      </w:r>
      <w:r w:rsidRPr="007A4A88">
        <w:rPr>
          <w:rFonts w:ascii="Arial" w:hAnsi="Arial" w:cs="Arial"/>
          <w:sz w:val="20"/>
          <w:szCs w:val="20"/>
          <w:lang w:val="uz-Cyrl-UZ"/>
        </w:rPr>
        <w:t>.</w:t>
      </w:r>
    </w:p>
    <w:p w14:paraId="1168FF92" w14:textId="04214561" w:rsidR="007A4A88" w:rsidRDefault="007A4A88" w:rsidP="00651CFE">
      <w:pPr>
        <w:spacing w:after="0" w:line="240" w:lineRule="auto"/>
        <w:jc w:val="both"/>
        <w:rPr>
          <w:rFonts w:ascii="Arial" w:hAnsi="Arial" w:cs="Arial"/>
          <w:sz w:val="20"/>
          <w:szCs w:val="20"/>
          <w:lang w:val="uz-Cyrl-UZ"/>
        </w:rPr>
      </w:pPr>
    </w:p>
    <w:p w14:paraId="0B6F5CB4" w14:textId="3D2A677F" w:rsidR="007A4A88" w:rsidRDefault="00615EC1" w:rsidP="00651CFE">
      <w:pPr>
        <w:spacing w:after="0" w:line="240" w:lineRule="auto"/>
        <w:jc w:val="both"/>
        <w:rPr>
          <w:rFonts w:ascii="Arial" w:hAnsi="Arial" w:cs="Arial"/>
          <w:lang w:val="uz-Cyrl-UZ"/>
        </w:rPr>
      </w:pPr>
      <w:r>
        <w:rPr>
          <w:noProof/>
        </w:rPr>
        <w:drawing>
          <wp:inline distT="0" distB="0" distL="0" distR="0" wp14:anchorId="7822AA71" wp14:editId="77D48DE6">
            <wp:extent cx="4991100" cy="3581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3581400"/>
                    </a:xfrm>
                    <a:prstGeom prst="rect">
                      <a:avLst/>
                    </a:prstGeom>
                    <a:noFill/>
                    <a:ln>
                      <a:noFill/>
                    </a:ln>
                  </pic:spPr>
                </pic:pic>
              </a:graphicData>
            </a:graphic>
          </wp:inline>
        </w:drawing>
      </w:r>
    </w:p>
    <w:p w14:paraId="0B8C0450" w14:textId="3BDE8F4B" w:rsidR="007A4A88" w:rsidRDefault="007A4A88" w:rsidP="00651CFE">
      <w:pPr>
        <w:spacing w:after="0" w:line="240" w:lineRule="auto"/>
        <w:jc w:val="both"/>
        <w:rPr>
          <w:rFonts w:ascii="Arial" w:hAnsi="Arial" w:cs="Arial"/>
          <w:lang w:val="uz-Cyrl-UZ"/>
        </w:rPr>
      </w:pPr>
    </w:p>
    <w:p w14:paraId="642BF720" w14:textId="0E7DF59D" w:rsidR="007A4A88" w:rsidRDefault="007A4A88" w:rsidP="00651CFE">
      <w:pPr>
        <w:spacing w:after="0" w:line="240" w:lineRule="auto"/>
        <w:jc w:val="both"/>
        <w:rPr>
          <w:rFonts w:ascii="Arial" w:hAnsi="Arial" w:cs="Arial"/>
          <w:sz w:val="20"/>
          <w:szCs w:val="20"/>
          <w:lang w:val="uz-Cyrl-UZ"/>
        </w:rPr>
      </w:pPr>
      <w:r w:rsidRPr="007A4A88">
        <w:rPr>
          <w:rFonts w:ascii="Arial" w:hAnsi="Arial" w:cs="Arial"/>
          <w:b/>
          <w:bCs/>
          <w:sz w:val="20"/>
          <w:szCs w:val="20"/>
          <w:lang w:val="uz-Cyrl-UZ"/>
        </w:rPr>
        <w:t>Fig. 3.</w:t>
      </w:r>
      <w:r w:rsidRPr="007A4A88">
        <w:rPr>
          <w:rFonts w:ascii="Arial" w:hAnsi="Arial" w:cs="Arial"/>
          <w:sz w:val="20"/>
          <w:szCs w:val="20"/>
          <w:lang w:val="uz-Cyrl-UZ"/>
        </w:rPr>
        <w:t xml:space="preserve">  </w:t>
      </w:r>
      <w:r w:rsidRPr="00006102">
        <w:rPr>
          <w:rFonts w:ascii="Arial" w:hAnsi="Arial" w:cs="Arial"/>
          <w:b/>
          <w:bCs/>
          <w:sz w:val="20"/>
          <w:szCs w:val="20"/>
          <w:lang w:val="uz-Cyrl-UZ"/>
        </w:rPr>
        <w:t>Material balance for obtaining liquid complex fertilizers and organomineral ameliorant.</w:t>
      </w:r>
    </w:p>
    <w:p w14:paraId="11443C90" w14:textId="01D42075" w:rsidR="007A4A88" w:rsidRDefault="007A4A88" w:rsidP="00651CFE">
      <w:pPr>
        <w:spacing w:after="0" w:line="240" w:lineRule="auto"/>
        <w:jc w:val="both"/>
        <w:rPr>
          <w:rFonts w:ascii="Arial" w:hAnsi="Arial" w:cs="Arial"/>
          <w:sz w:val="20"/>
          <w:szCs w:val="20"/>
          <w:lang w:val="uz-Cyrl-UZ"/>
        </w:rPr>
      </w:pPr>
    </w:p>
    <w:p w14:paraId="15EAB294" w14:textId="71300925" w:rsidR="007923A1" w:rsidRPr="007923A1" w:rsidRDefault="007923A1" w:rsidP="007923A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EDC833" w14:textId="7E9C856E" w:rsidR="007A4A88" w:rsidRDefault="007A4A88" w:rsidP="00651CFE">
      <w:pPr>
        <w:spacing w:after="0" w:line="240" w:lineRule="auto"/>
        <w:jc w:val="both"/>
        <w:rPr>
          <w:rFonts w:ascii="Arial" w:hAnsi="Arial" w:cs="Arial"/>
          <w:sz w:val="20"/>
          <w:szCs w:val="20"/>
          <w:lang w:val="uz-Cyrl-UZ"/>
        </w:rPr>
      </w:pPr>
      <w:r w:rsidRPr="007A4A88">
        <w:rPr>
          <w:rFonts w:ascii="Arial" w:hAnsi="Arial" w:cs="Arial"/>
          <w:sz w:val="20"/>
          <w:szCs w:val="20"/>
          <w:lang w:val="uz-Cyrl-UZ"/>
        </w:rPr>
        <w:t xml:space="preserve">Thus, the conducted research and calculations show the possibility of obtaining complex liquid fertilizers and organomineral ameliorants based on the stepwise oxidation of meal. The composition and technology </w:t>
      </w:r>
      <w:r w:rsidRPr="007A4A88">
        <w:rPr>
          <w:rFonts w:ascii="Arial" w:hAnsi="Arial" w:cs="Arial"/>
          <w:sz w:val="20"/>
          <w:szCs w:val="20"/>
          <w:lang w:val="uz-Cyrl-UZ"/>
        </w:rPr>
        <w:lastRenderedPageBreak/>
        <w:t>for obtaining complex liquid fertilizers and organomineral meliorant by stepwise oxidation of licorice meal have been developed. The EA solution isolated after the first stage of oxidation was used to obtain a liquid complex fertilizer after adding urea, ammonium sulfate, ammonium nitrate, purified and ammoniated EFK. The dependence of the properties of liquid fertilizers (saturated vapor pressure, density, viscosity, crystallization temperature) on the composition was also determined. By mixing the remaining licorice meal with quicklime after secondary oxidation, high-molecular-weight organomineal ameliorants were obtained. Based on the conducted research, an optimal technological regime and a principal technological scheme for the production of granulated organic fertilizer, humic simple superphosphate, liquid complex fertilizers, and organomineral meliorant were proposed.</w:t>
      </w:r>
    </w:p>
    <w:p w14:paraId="55B7CEBC" w14:textId="0782F338" w:rsidR="007923A1" w:rsidRDefault="007923A1" w:rsidP="00651CFE">
      <w:pPr>
        <w:spacing w:after="0" w:line="240" w:lineRule="auto"/>
        <w:jc w:val="both"/>
        <w:rPr>
          <w:rFonts w:ascii="Arial" w:hAnsi="Arial" w:cs="Arial"/>
          <w:sz w:val="20"/>
          <w:szCs w:val="20"/>
          <w:lang w:val="uz-Cyrl-UZ"/>
        </w:rPr>
      </w:pPr>
    </w:p>
    <w:p w14:paraId="71EDA1AD" w14:textId="77777777" w:rsidR="007923A1" w:rsidRPr="00AB45A3"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COMPETING INTERESTS DISCLAIMER:</w:t>
      </w:r>
    </w:p>
    <w:p w14:paraId="44605EBC" w14:textId="77777777" w:rsidR="007923A1" w:rsidRDefault="007923A1" w:rsidP="007923A1">
      <w:pPr>
        <w:pStyle w:val="NormalWeb"/>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14:paraId="401F39EC" w14:textId="77777777" w:rsidR="007923A1" w:rsidRPr="00C64D3C" w:rsidRDefault="007923A1" w:rsidP="007923A1">
      <w:pPr>
        <w:pStyle w:val="NormalWeb"/>
        <w:rPr>
          <w:rFonts w:ascii="Arial" w:hAnsi="Arial" w:cs="Arial"/>
          <w:b/>
          <w:sz w:val="22"/>
          <w:szCs w:val="22"/>
          <w:lang w:val="en-US"/>
        </w:rPr>
      </w:pPr>
      <w:r w:rsidRPr="00C64D3C">
        <w:rPr>
          <w:rStyle w:val="Strong"/>
          <w:rFonts w:ascii="Arial" w:hAnsi="Arial" w:cs="Arial"/>
          <w:sz w:val="22"/>
          <w:szCs w:val="22"/>
          <w:lang w:val="en-US"/>
        </w:rPr>
        <w:t>ARTIFICIAL INTELLIGENCE DISCLAIMER</w:t>
      </w:r>
    </w:p>
    <w:p w14:paraId="08FDF498" w14:textId="77777777" w:rsidR="007923A1" w:rsidRPr="00C64D3C" w:rsidRDefault="007923A1" w:rsidP="007923A1">
      <w:pPr>
        <w:pStyle w:val="NormalWeb"/>
        <w:rPr>
          <w:rFonts w:ascii="Arial" w:hAnsi="Arial" w:cs="Arial"/>
          <w:sz w:val="20"/>
          <w:szCs w:val="20"/>
          <w:lang w:val="en-US"/>
        </w:rPr>
      </w:pPr>
      <w:r w:rsidRPr="00C64D3C">
        <w:rPr>
          <w:rFonts w:ascii="Arial" w:hAnsi="Arial" w:cs="Arial"/>
          <w:sz w:val="20"/>
          <w:szCs w:val="20"/>
          <w:lang w:val="en-US"/>
        </w:rPr>
        <w:t>The authors hereby declare that NO generative AI technologies, such as Large Language Models (ChatGPT, COPILOT, etc.) or text-to-image generators, have been used during the writing or editing of this manuscript.</w:t>
      </w:r>
    </w:p>
    <w:p w14:paraId="119D273D" w14:textId="77777777" w:rsidR="007923A1" w:rsidRDefault="007923A1" w:rsidP="007923A1">
      <w:pPr>
        <w:pStyle w:val="NormalWeb"/>
        <w:jc w:val="both"/>
        <w:rPr>
          <w:rFonts w:ascii="Arial" w:hAnsi="Arial" w:cs="Arial"/>
          <w:sz w:val="22"/>
          <w:szCs w:val="22"/>
          <w:lang w:val="en-US"/>
        </w:rPr>
      </w:pPr>
    </w:p>
    <w:p w14:paraId="54F71598" w14:textId="77777777" w:rsidR="007923A1" w:rsidRDefault="007923A1" w:rsidP="007923A1">
      <w:pPr>
        <w:pStyle w:val="NormalWeb"/>
        <w:jc w:val="both"/>
        <w:rPr>
          <w:rFonts w:ascii="Arial" w:hAnsi="Arial" w:cs="Arial"/>
          <w:sz w:val="22"/>
          <w:szCs w:val="22"/>
          <w:lang w:val="en-US"/>
        </w:rPr>
      </w:pPr>
    </w:p>
    <w:p w14:paraId="2604382B" w14:textId="77777777" w:rsidR="007923A1" w:rsidRDefault="007923A1" w:rsidP="007923A1">
      <w:pPr>
        <w:pStyle w:val="NormalWeb"/>
        <w:jc w:val="both"/>
        <w:rPr>
          <w:rFonts w:ascii="Arial" w:hAnsi="Arial" w:cs="Arial"/>
          <w:sz w:val="22"/>
          <w:szCs w:val="22"/>
          <w:lang w:val="en-US"/>
        </w:rPr>
      </w:pPr>
    </w:p>
    <w:p w14:paraId="0AEB9C32" w14:textId="77777777" w:rsidR="007923A1" w:rsidRDefault="007923A1" w:rsidP="007923A1">
      <w:pPr>
        <w:pStyle w:val="NormalWeb"/>
        <w:jc w:val="both"/>
        <w:rPr>
          <w:rFonts w:ascii="Arial" w:hAnsi="Arial" w:cs="Arial"/>
          <w:sz w:val="22"/>
          <w:szCs w:val="22"/>
          <w:lang w:val="en-US"/>
        </w:rPr>
      </w:pPr>
    </w:p>
    <w:p w14:paraId="0310C9C5" w14:textId="0CEA1660" w:rsidR="007A4A88" w:rsidRDefault="007A4A88" w:rsidP="00651CFE">
      <w:pPr>
        <w:spacing w:after="0" w:line="240" w:lineRule="auto"/>
        <w:jc w:val="both"/>
        <w:rPr>
          <w:rFonts w:ascii="Arial" w:hAnsi="Arial" w:cs="Arial"/>
          <w:sz w:val="20"/>
          <w:szCs w:val="20"/>
          <w:lang w:val="uz-Cyrl-UZ"/>
        </w:rPr>
      </w:pPr>
    </w:p>
    <w:p w14:paraId="0B691567" w14:textId="08E0B88D" w:rsidR="007A4A88" w:rsidRPr="00A8689E" w:rsidRDefault="00A8689E" w:rsidP="00651CFE">
      <w:pPr>
        <w:spacing w:after="0" w:line="240" w:lineRule="auto"/>
        <w:jc w:val="both"/>
        <w:rPr>
          <w:rFonts w:ascii="Arial" w:hAnsi="Arial" w:cs="Arial"/>
          <w:b/>
          <w:bCs/>
          <w:lang w:val="en-IN"/>
        </w:rPr>
      </w:pPr>
      <w:r>
        <w:rPr>
          <w:rFonts w:ascii="Arial" w:hAnsi="Arial" w:cs="Arial"/>
          <w:b/>
          <w:bCs/>
          <w:lang w:val="en-IN"/>
        </w:rPr>
        <w:t xml:space="preserve">References </w:t>
      </w:r>
    </w:p>
    <w:p w14:paraId="2F83A733" w14:textId="68B213B6" w:rsidR="007A4A88" w:rsidRDefault="007A4A88" w:rsidP="00651CFE">
      <w:pPr>
        <w:spacing w:after="0" w:line="240" w:lineRule="auto"/>
        <w:jc w:val="both"/>
        <w:rPr>
          <w:rFonts w:ascii="Arial" w:hAnsi="Arial" w:cs="Arial"/>
          <w:b/>
          <w:bCs/>
          <w:lang w:val="uz-Cyrl-UZ"/>
        </w:rPr>
      </w:pPr>
    </w:p>
    <w:p w14:paraId="1638183A" w14:textId="478487C6" w:rsidR="00FB1338" w:rsidRDefault="00063E9F" w:rsidP="00FB1338">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1. Roba, T.B. The Effect of Mixing Organic and Inorganic Fertilizer on Productivity and Soil Fertility // Open Access Library Journal, Pub. Date: June 26, 2018. pp. 41-42.</w:t>
      </w:r>
      <w:hyperlink r:id="rId12" w:history="1">
        <w:r w:rsidR="007C3DD3" w:rsidRPr="00617421">
          <w:rPr>
            <w:rStyle w:val="Hyperlink"/>
            <w:rFonts w:ascii="Arial" w:hAnsi="Arial" w:cs="Arial"/>
            <w:bCs/>
            <w:sz w:val="20"/>
            <w:szCs w:val="20"/>
            <w:lang w:val="en-US"/>
          </w:rPr>
          <w:t>https://doi.org/10.4236/oalib.1104618</w:t>
        </w:r>
      </w:hyperlink>
      <w:r w:rsidR="00FB1338">
        <w:rPr>
          <w:rFonts w:ascii="Arial" w:hAnsi="Arial" w:cs="Arial"/>
          <w:bCs/>
          <w:color w:val="000000"/>
          <w:sz w:val="20"/>
          <w:szCs w:val="20"/>
          <w:lang w:val="en-US"/>
        </w:rPr>
        <w:t xml:space="preserve"> </w:t>
      </w:r>
    </w:p>
    <w:p w14:paraId="6BE1ABCD" w14:textId="2D905C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2. Titova, I.N. Humates and Soil. Moscow: ILKO, 2006. pp. 9-10. https://studfile.net/preview/14018257/page:9/</w:t>
      </w:r>
    </w:p>
    <w:p w14:paraId="5B3EFA12" w14:textId="70603A6E"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3. </w:t>
      </w:r>
      <w:proofErr w:type="spellStart"/>
      <w:r w:rsidRPr="00063E9F">
        <w:rPr>
          <w:rFonts w:ascii="Arial" w:hAnsi="Arial" w:cs="Arial"/>
          <w:bCs/>
          <w:color w:val="000000"/>
          <w:sz w:val="20"/>
          <w:szCs w:val="20"/>
          <w:lang w:val="en-US"/>
        </w:rPr>
        <w:t>Lishtvan</w:t>
      </w:r>
      <w:proofErr w:type="spellEnd"/>
      <w:r w:rsidRPr="00063E9F">
        <w:rPr>
          <w:rFonts w:ascii="Arial" w:hAnsi="Arial" w:cs="Arial"/>
          <w:bCs/>
          <w:color w:val="000000"/>
          <w:sz w:val="20"/>
          <w:szCs w:val="20"/>
          <w:lang w:val="en-US"/>
        </w:rPr>
        <w:t xml:space="preserve">, I.I.,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A.M., </w:t>
      </w:r>
      <w:proofErr w:type="spellStart"/>
      <w:r w:rsidRPr="00063E9F">
        <w:rPr>
          <w:rFonts w:ascii="Arial" w:hAnsi="Arial" w:cs="Arial"/>
          <w:bCs/>
          <w:color w:val="000000"/>
          <w:sz w:val="20"/>
          <w:szCs w:val="20"/>
          <w:lang w:val="en-US"/>
        </w:rPr>
        <w:t>Yanuta</w:t>
      </w:r>
      <w:proofErr w:type="spellEnd"/>
      <w:r w:rsidRPr="00063E9F">
        <w:rPr>
          <w:rFonts w:ascii="Arial" w:hAnsi="Arial" w:cs="Arial"/>
          <w:bCs/>
          <w:color w:val="000000"/>
          <w:sz w:val="20"/>
          <w:szCs w:val="20"/>
          <w:lang w:val="en-US"/>
        </w:rPr>
        <w:t xml:space="preserve">, G.S., </w:t>
      </w:r>
      <w:proofErr w:type="spellStart"/>
      <w:r w:rsidRPr="00063E9F">
        <w:rPr>
          <w:rFonts w:ascii="Arial" w:hAnsi="Arial" w:cs="Arial"/>
          <w:bCs/>
          <w:color w:val="000000"/>
          <w:sz w:val="20"/>
          <w:szCs w:val="20"/>
          <w:lang w:val="en-US"/>
        </w:rPr>
        <w:t>Monich</w:t>
      </w:r>
      <w:proofErr w:type="spellEnd"/>
      <w:r w:rsidRPr="00063E9F">
        <w:rPr>
          <w:rFonts w:ascii="Arial" w:hAnsi="Arial" w:cs="Arial"/>
          <w:bCs/>
          <w:color w:val="000000"/>
          <w:sz w:val="20"/>
          <w:szCs w:val="20"/>
          <w:lang w:val="en-US"/>
        </w:rPr>
        <w:t xml:space="preserve">, G.S., </w:t>
      </w:r>
      <w:proofErr w:type="spellStart"/>
      <w:r w:rsidRPr="00063E9F">
        <w:rPr>
          <w:rFonts w:ascii="Arial" w:hAnsi="Arial" w:cs="Arial"/>
          <w:bCs/>
          <w:color w:val="000000"/>
          <w:sz w:val="20"/>
          <w:szCs w:val="20"/>
          <w:lang w:val="en-US"/>
        </w:rPr>
        <w:t>Glukhova</w:t>
      </w:r>
      <w:proofErr w:type="spellEnd"/>
      <w:r w:rsidRPr="00063E9F">
        <w:rPr>
          <w:rFonts w:ascii="Arial" w:hAnsi="Arial" w:cs="Arial"/>
          <w:bCs/>
          <w:color w:val="000000"/>
          <w:sz w:val="20"/>
          <w:szCs w:val="20"/>
          <w:lang w:val="en-US"/>
        </w:rPr>
        <w:t xml:space="preserve">, N.S., </w:t>
      </w:r>
      <w:proofErr w:type="spellStart"/>
      <w:r w:rsidRPr="00063E9F">
        <w:rPr>
          <w:rFonts w:ascii="Arial" w:hAnsi="Arial" w:cs="Arial"/>
          <w:bCs/>
          <w:color w:val="000000"/>
          <w:sz w:val="20"/>
          <w:szCs w:val="20"/>
          <w:lang w:val="en-US"/>
        </w:rPr>
        <w:t>Aleinikova</w:t>
      </w:r>
      <w:proofErr w:type="spellEnd"/>
      <w:r w:rsidRPr="00063E9F">
        <w:rPr>
          <w:rFonts w:ascii="Arial" w:hAnsi="Arial" w:cs="Arial"/>
          <w:bCs/>
          <w:color w:val="000000"/>
          <w:sz w:val="20"/>
          <w:szCs w:val="20"/>
          <w:lang w:val="en-US"/>
        </w:rPr>
        <w:t xml:space="preserve">, V.N.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Substances of Peat: Physical and Chemical Properties and Application Prospects // Nature Management. 2012. No. 22. p. 92-95. </w:t>
      </w:r>
      <w:hyperlink r:id="rId13" w:history="1">
        <w:r w:rsidR="007C3DD3" w:rsidRPr="00617421">
          <w:rPr>
            <w:rStyle w:val="Hyperlink"/>
            <w:rFonts w:ascii="Arial" w:hAnsi="Arial" w:cs="Arial"/>
            <w:bCs/>
            <w:sz w:val="20"/>
            <w:szCs w:val="20"/>
            <w:lang w:val="en-US"/>
          </w:rPr>
          <w:t>https://www.aridgrow.by/img/Scientific-Base-AridGrow.pdf?srsltid=AfmBOoqQO-xCeKZ3y-3BSzItYPejMoS7XKB5jr4PqOhs7XLUJYSUfLxn</w:t>
        </w:r>
      </w:hyperlink>
    </w:p>
    <w:p w14:paraId="2E916F30" w14:textId="77777777" w:rsidR="007C3DD3"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4. </w:t>
      </w:r>
      <w:proofErr w:type="spellStart"/>
      <w:r w:rsidRPr="00063E9F">
        <w:rPr>
          <w:rFonts w:ascii="Arial" w:hAnsi="Arial" w:cs="Arial"/>
          <w:bCs/>
          <w:color w:val="000000"/>
          <w:sz w:val="20"/>
          <w:szCs w:val="20"/>
          <w:lang w:val="en-US"/>
        </w:rPr>
        <w:t>Abramets</w:t>
      </w:r>
      <w:proofErr w:type="spellEnd"/>
      <w:r w:rsidRPr="00063E9F">
        <w:rPr>
          <w:rFonts w:ascii="Arial" w:hAnsi="Arial" w:cs="Arial"/>
          <w:bCs/>
          <w:color w:val="000000"/>
          <w:sz w:val="20"/>
          <w:szCs w:val="20"/>
          <w:lang w:val="en-US"/>
        </w:rPr>
        <w:t xml:space="preserve"> A. </w:t>
      </w:r>
      <w:proofErr w:type="spellStart"/>
      <w:r w:rsidRPr="00063E9F">
        <w:rPr>
          <w:rFonts w:ascii="Arial" w:hAnsi="Arial" w:cs="Arial"/>
          <w:bCs/>
          <w:color w:val="000000"/>
          <w:sz w:val="20"/>
          <w:szCs w:val="20"/>
          <w:lang w:val="en-US"/>
        </w:rPr>
        <w:t>Aridgrow</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texnology</w:t>
      </w:r>
      <w:proofErr w:type="spellEnd"/>
      <w:r w:rsidRPr="00063E9F">
        <w:rPr>
          <w:rFonts w:ascii="Arial" w:hAnsi="Arial" w:cs="Arial"/>
          <w:bCs/>
          <w:color w:val="000000"/>
          <w:sz w:val="20"/>
          <w:szCs w:val="20"/>
          <w:lang w:val="en-US"/>
        </w:rPr>
        <w:t xml:space="preserve"> and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preparations for greening arrangement of the arid, exhausted and </w:t>
      </w:r>
      <w:proofErr w:type="spellStart"/>
      <w:r w:rsidRPr="00063E9F">
        <w:rPr>
          <w:rFonts w:ascii="Arial" w:hAnsi="Arial" w:cs="Arial"/>
          <w:bCs/>
          <w:color w:val="000000"/>
          <w:sz w:val="20"/>
          <w:szCs w:val="20"/>
          <w:lang w:val="en-US"/>
        </w:rPr>
        <w:t>anthropohenic</w:t>
      </w:r>
      <w:proofErr w:type="spellEnd"/>
      <w:r w:rsidRPr="00063E9F">
        <w:rPr>
          <w:rFonts w:ascii="Arial" w:hAnsi="Arial" w:cs="Arial"/>
          <w:bCs/>
          <w:color w:val="000000"/>
          <w:sz w:val="20"/>
          <w:szCs w:val="20"/>
          <w:lang w:val="en-US"/>
        </w:rPr>
        <w:t xml:space="preserve"> polluted territories // Khalifa international date palm award. 2010. N 3. pp. 44-45. </w:t>
      </w:r>
      <w:hyperlink r:id="rId14" w:history="1">
        <w:r w:rsidR="007C3DD3" w:rsidRPr="00617421">
          <w:rPr>
            <w:rStyle w:val="Hyperlink"/>
            <w:rFonts w:ascii="Arial" w:hAnsi="Arial" w:cs="Arial"/>
            <w:bCs/>
            <w:sz w:val="20"/>
            <w:szCs w:val="20"/>
            <w:lang w:val="en-US"/>
          </w:rPr>
          <w:t>https://iraqi-datepalms.net/wp-content/uploads/2018/09/Arid-grow-Technology-and-Humic-preparations-for-Greening-Arrangement-of-The-Arid-Exhausted-and-Antropohenic-Polluted-Territories.2010.pdf</w:t>
        </w:r>
      </w:hyperlink>
      <w:r w:rsidR="007C3DD3">
        <w:rPr>
          <w:rFonts w:ascii="Arial" w:hAnsi="Arial" w:cs="Arial"/>
          <w:bCs/>
          <w:color w:val="000000"/>
          <w:sz w:val="20"/>
          <w:szCs w:val="20"/>
          <w:lang w:val="en-US"/>
        </w:rPr>
        <w:t xml:space="preserve"> </w:t>
      </w:r>
    </w:p>
    <w:p w14:paraId="736725DA" w14:textId="5E761B72"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5. Lee S.P., </w:t>
      </w:r>
      <w:proofErr w:type="spellStart"/>
      <w:r w:rsidRPr="00063E9F">
        <w:rPr>
          <w:rFonts w:ascii="Arial" w:hAnsi="Arial" w:cs="Arial"/>
          <w:bCs/>
          <w:color w:val="000000"/>
          <w:sz w:val="20"/>
          <w:szCs w:val="20"/>
          <w:lang w:val="en-US"/>
        </w:rPr>
        <w:t>Khudoyberganova</w:t>
      </w:r>
      <w:proofErr w:type="spellEnd"/>
      <w:r w:rsidRPr="00063E9F">
        <w:rPr>
          <w:rFonts w:ascii="Arial" w:hAnsi="Arial" w:cs="Arial"/>
          <w:bCs/>
          <w:color w:val="000000"/>
          <w:sz w:val="20"/>
          <w:szCs w:val="20"/>
          <w:lang w:val="en-US"/>
        </w:rPr>
        <w:t xml:space="preserve"> B.M., </w:t>
      </w:r>
      <w:proofErr w:type="spellStart"/>
      <w:r w:rsidRPr="00063E9F">
        <w:rPr>
          <w:rFonts w:ascii="Arial" w:hAnsi="Arial" w:cs="Arial"/>
          <w:bCs/>
          <w:color w:val="000000"/>
          <w:sz w:val="20"/>
          <w:szCs w:val="20"/>
          <w:lang w:val="en-US"/>
        </w:rPr>
        <w:t>Pulatova</w:t>
      </w:r>
      <w:proofErr w:type="spellEnd"/>
      <w:r w:rsidRPr="00063E9F">
        <w:rPr>
          <w:rFonts w:ascii="Arial" w:hAnsi="Arial" w:cs="Arial"/>
          <w:bCs/>
          <w:color w:val="000000"/>
          <w:sz w:val="20"/>
          <w:szCs w:val="20"/>
          <w:lang w:val="en-US"/>
        </w:rPr>
        <w:t xml:space="preserve"> Z.M., Prokhorenko V.A. Detoxifying properties of humic preparations in relation to Cd (II) Pb (II) Cu (II) // Ecotoxicology, Theoretical and Applied Ecology. 2016. No. 1. p. 82 – 87. </w:t>
      </w:r>
      <w:hyperlink r:id="rId15" w:history="1">
        <w:r w:rsidR="007C3DD3" w:rsidRPr="00617421">
          <w:rPr>
            <w:rStyle w:val="Hyperlink"/>
            <w:rFonts w:ascii="Arial" w:hAnsi="Arial" w:cs="Arial"/>
            <w:bCs/>
            <w:sz w:val="20"/>
            <w:szCs w:val="20"/>
            <w:lang w:val="en-US"/>
          </w:rPr>
          <w:t>http://envjournal.ru/ari/v2016/v1/files/16112.pdf</w:t>
        </w:r>
      </w:hyperlink>
      <w:r w:rsidR="007C3DD3">
        <w:rPr>
          <w:rFonts w:ascii="Arial" w:hAnsi="Arial" w:cs="Arial"/>
          <w:bCs/>
          <w:color w:val="000000"/>
          <w:sz w:val="20"/>
          <w:szCs w:val="20"/>
          <w:lang w:val="en-US"/>
        </w:rPr>
        <w:t xml:space="preserve"> </w:t>
      </w:r>
    </w:p>
    <w:p w14:paraId="7FDBFCC0" w14:textId="77777777" w:rsidR="00D81122"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6. Rajendiran S., </w:t>
      </w:r>
      <w:proofErr w:type="spellStart"/>
      <w:r w:rsidRPr="00063E9F">
        <w:rPr>
          <w:rFonts w:ascii="Arial" w:hAnsi="Arial" w:cs="Arial"/>
          <w:bCs/>
          <w:color w:val="000000"/>
          <w:sz w:val="20"/>
          <w:szCs w:val="20"/>
          <w:lang w:val="en-US"/>
        </w:rPr>
        <w:t>Tapan</w:t>
      </w:r>
      <w:proofErr w:type="spellEnd"/>
      <w:r w:rsidRPr="00063E9F">
        <w:rPr>
          <w:rFonts w:ascii="Arial" w:hAnsi="Arial" w:cs="Arial"/>
          <w:bCs/>
          <w:color w:val="000000"/>
          <w:sz w:val="20"/>
          <w:szCs w:val="20"/>
          <w:lang w:val="en-US"/>
        </w:rPr>
        <w:t xml:space="preserve"> Jyothi </w:t>
      </w:r>
      <w:proofErr w:type="spellStart"/>
      <w:r w:rsidRPr="00063E9F">
        <w:rPr>
          <w:rFonts w:ascii="Arial" w:hAnsi="Arial" w:cs="Arial"/>
          <w:bCs/>
          <w:color w:val="000000"/>
          <w:sz w:val="20"/>
          <w:szCs w:val="20"/>
          <w:lang w:val="en-US"/>
        </w:rPr>
        <w:t>Purakayastha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Effekt</w:t>
      </w:r>
      <w:proofErr w:type="spellEnd"/>
      <w:r w:rsidRPr="00063E9F">
        <w:rPr>
          <w:rFonts w:ascii="Arial" w:hAnsi="Arial" w:cs="Arial"/>
          <w:bCs/>
          <w:color w:val="000000"/>
          <w:sz w:val="20"/>
          <w:szCs w:val="20"/>
          <w:lang w:val="en-US"/>
        </w:rPr>
        <w:t xml:space="preserve"> of </w:t>
      </w:r>
      <w:proofErr w:type="spellStart"/>
      <w:r w:rsidRPr="00063E9F">
        <w:rPr>
          <w:rFonts w:ascii="Arial" w:hAnsi="Arial" w:cs="Arial"/>
          <w:bCs/>
          <w:color w:val="000000"/>
          <w:sz w:val="20"/>
          <w:szCs w:val="20"/>
          <w:lang w:val="en-US"/>
        </w:rPr>
        <w:t>Humic</w:t>
      </w:r>
      <w:proofErr w:type="spellEnd"/>
      <w:r w:rsidRPr="00063E9F">
        <w:rPr>
          <w:rFonts w:ascii="Arial" w:hAnsi="Arial" w:cs="Arial"/>
          <w:bCs/>
          <w:color w:val="000000"/>
          <w:sz w:val="20"/>
          <w:szCs w:val="20"/>
          <w:lang w:val="en-US"/>
        </w:rPr>
        <w:t xml:space="preserve"> Acid </w:t>
      </w:r>
      <w:proofErr w:type="spellStart"/>
      <w:r w:rsidRPr="00063E9F">
        <w:rPr>
          <w:rFonts w:ascii="Arial" w:hAnsi="Arial" w:cs="Arial"/>
          <w:bCs/>
          <w:color w:val="000000"/>
          <w:sz w:val="20"/>
          <w:szCs w:val="20"/>
          <w:lang w:val="en-US"/>
        </w:rPr>
        <w:t>Multinutrient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Fetilizers</w:t>
      </w:r>
      <w:proofErr w:type="spellEnd"/>
      <w:r w:rsidRPr="00063E9F">
        <w:rPr>
          <w:rFonts w:ascii="Arial" w:hAnsi="Arial" w:cs="Arial"/>
          <w:bCs/>
          <w:color w:val="000000"/>
          <w:sz w:val="20"/>
          <w:szCs w:val="20"/>
          <w:lang w:val="en-US"/>
        </w:rPr>
        <w:t xml:space="preserve"> on Yield Efficiency of Potato // Journal of Plant Nutrition. December 2015, </w:t>
      </w:r>
      <w:hyperlink r:id="rId16" w:history="1">
        <w:r w:rsidR="00D81122" w:rsidRPr="00617421">
          <w:rPr>
            <w:rStyle w:val="Hyperlink"/>
            <w:rFonts w:ascii="Arial" w:hAnsi="Arial" w:cs="Arial"/>
            <w:bCs/>
            <w:sz w:val="20"/>
            <w:szCs w:val="20"/>
            <w:lang w:val="en-US"/>
          </w:rPr>
          <w:t>https://doi.org/10.1080/01904167.2015.1109106</w:t>
        </w:r>
      </w:hyperlink>
      <w:r w:rsidR="00D81122">
        <w:rPr>
          <w:rFonts w:ascii="Arial" w:hAnsi="Arial" w:cs="Arial"/>
          <w:bCs/>
          <w:color w:val="000000"/>
          <w:sz w:val="20"/>
          <w:szCs w:val="20"/>
          <w:lang w:val="en-US"/>
        </w:rPr>
        <w:t xml:space="preserve"> </w:t>
      </w:r>
    </w:p>
    <w:p w14:paraId="1D1DA0EE" w14:textId="0D0042C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7. Patent CA 2354423 A1 Germany. PCT/DE 1999/004029. Organic fertilizer having humic properties, its method of production and its use // Klaus Fischer, Rainer Schine, Joachim Katzur. -12/29/2000. </w:t>
      </w:r>
      <w:hyperlink r:id="rId17" w:history="1">
        <w:r w:rsidR="00D81122" w:rsidRPr="00617421">
          <w:rPr>
            <w:rStyle w:val="Hyperlink"/>
            <w:rFonts w:ascii="Arial" w:hAnsi="Arial" w:cs="Arial"/>
            <w:bCs/>
            <w:sz w:val="20"/>
            <w:szCs w:val="20"/>
            <w:lang w:val="en-US"/>
          </w:rPr>
          <w:t>https://patents.google.com/patent/CA2354423A1/en</w:t>
        </w:r>
      </w:hyperlink>
      <w:r w:rsidR="00D81122">
        <w:rPr>
          <w:rFonts w:ascii="Arial" w:hAnsi="Arial" w:cs="Arial"/>
          <w:bCs/>
          <w:color w:val="000000"/>
          <w:sz w:val="20"/>
          <w:szCs w:val="20"/>
          <w:lang w:val="en-US"/>
        </w:rPr>
        <w:t xml:space="preserve"> </w:t>
      </w:r>
    </w:p>
    <w:p w14:paraId="14B378EB" w14:textId="4574AADA"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8.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R.K.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w:t>
      </w:r>
      <w:proofErr w:type="gramStart"/>
      <w:r w:rsidRPr="00063E9F">
        <w:rPr>
          <w:rFonts w:ascii="Arial" w:hAnsi="Arial" w:cs="Arial"/>
          <w:bCs/>
          <w:color w:val="000000"/>
          <w:sz w:val="20"/>
          <w:szCs w:val="20"/>
          <w:lang w:val="en-US"/>
        </w:rPr>
        <w:t>M.Reymov</w:t>
      </w:r>
      <w:proofErr w:type="spellEnd"/>
      <w:proofErr w:type="gramEnd"/>
      <w:r w:rsidRPr="00063E9F">
        <w:rPr>
          <w:rFonts w:ascii="Arial" w:hAnsi="Arial" w:cs="Arial"/>
          <w:bCs/>
          <w:color w:val="000000"/>
          <w:sz w:val="20"/>
          <w:szCs w:val="20"/>
          <w:lang w:val="en-US"/>
        </w:rPr>
        <w:t xml:space="preserve">. Oxidation </w:t>
      </w:r>
      <w:proofErr w:type="gramStart"/>
      <w:r w:rsidRPr="00063E9F">
        <w:rPr>
          <w:rFonts w:ascii="Arial" w:hAnsi="Arial" w:cs="Arial"/>
          <w:bCs/>
          <w:color w:val="000000"/>
          <w:sz w:val="20"/>
          <w:szCs w:val="20"/>
          <w:lang w:val="en-US"/>
        </w:rPr>
        <w:t>Of</w:t>
      </w:r>
      <w:proofErr w:type="gramEnd"/>
      <w:r w:rsidRPr="00063E9F">
        <w:rPr>
          <w:rFonts w:ascii="Arial" w:hAnsi="Arial" w:cs="Arial"/>
          <w:bCs/>
          <w:color w:val="000000"/>
          <w:sz w:val="20"/>
          <w:szCs w:val="20"/>
          <w:lang w:val="en-US"/>
        </w:rPr>
        <w:t xml:space="preserve"> Licorice Root Waste With Nitric Acid To Increase The Productivity Of Extractive </w:t>
      </w:r>
      <w:r w:rsidRPr="00063E9F">
        <w:rPr>
          <w:rFonts w:ascii="Arial" w:hAnsi="Arial" w:cs="Arial"/>
          <w:bCs/>
          <w:color w:val="000000"/>
          <w:sz w:val="20"/>
          <w:szCs w:val="20"/>
          <w:lang w:val="en-US"/>
        </w:rPr>
        <w:lastRenderedPageBreak/>
        <w:t xml:space="preserve">Substances // Natural. Volatiles &amp; Essent. Oils, Turkey 2021; 8(4): 9077-9088, </w:t>
      </w:r>
      <w:hyperlink r:id="rId18" w:history="1">
        <w:r w:rsidR="00D81122" w:rsidRPr="00617421">
          <w:rPr>
            <w:rStyle w:val="Hyperlink"/>
            <w:rFonts w:ascii="Arial" w:hAnsi="Arial" w:cs="Arial"/>
            <w:bCs/>
            <w:sz w:val="20"/>
            <w:szCs w:val="20"/>
            <w:lang w:val="en-US"/>
          </w:rPr>
          <w:t>https://www.nveo.org/index.php/journal/article/view/1917</w:t>
        </w:r>
      </w:hyperlink>
      <w:r w:rsidR="00D81122">
        <w:rPr>
          <w:rFonts w:ascii="Arial" w:hAnsi="Arial" w:cs="Arial"/>
          <w:bCs/>
          <w:color w:val="000000"/>
          <w:sz w:val="20"/>
          <w:szCs w:val="20"/>
          <w:lang w:val="en-US"/>
        </w:rPr>
        <w:t xml:space="preserve"> </w:t>
      </w:r>
    </w:p>
    <w:p w14:paraId="44329A86"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9.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 2022</w:t>
      </w:r>
    </w:p>
    <w:p w14:paraId="645EE7A3" w14:textId="1CE8B44A"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10. A.A. </w:t>
      </w:r>
      <w:proofErr w:type="spellStart"/>
      <w:r w:rsidRPr="00063E9F">
        <w:rPr>
          <w:rFonts w:ascii="Arial" w:hAnsi="Arial" w:cs="Arial"/>
          <w:bCs/>
          <w:color w:val="000000"/>
          <w:sz w:val="20"/>
          <w:szCs w:val="20"/>
          <w:lang w:val="en-US"/>
        </w:rPr>
        <w:t>Orakbayev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N.X., Umarov </w:t>
      </w:r>
      <w:proofErr w:type="spellStart"/>
      <w:r w:rsidRPr="00063E9F">
        <w:rPr>
          <w:rFonts w:ascii="Arial" w:hAnsi="Arial" w:cs="Arial"/>
          <w:bCs/>
          <w:color w:val="000000"/>
          <w:sz w:val="20"/>
          <w:szCs w:val="20"/>
          <w:lang w:val="en-US"/>
        </w:rPr>
        <w:t>X.Sh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Qizilmiya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ildizi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shrotini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nitrat</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kislotada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oksidlash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yo’li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bilan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ekstraktiv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moddalar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miqdorini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oshirish</w:t>
      </w:r>
      <w:proofErr w:type="spellEnd"/>
      <w:r w:rsidRPr="00063E9F">
        <w:rPr>
          <w:rFonts w:ascii="Arial" w:hAnsi="Arial" w:cs="Arial"/>
          <w:bCs/>
          <w:color w:val="000000"/>
          <w:sz w:val="20"/>
          <w:szCs w:val="20"/>
          <w:lang w:val="en-US"/>
        </w:rPr>
        <w:t xml:space="preserve"> // “</w:t>
      </w:r>
      <w:proofErr w:type="spellStart"/>
      <w:r w:rsidRPr="00063E9F">
        <w:rPr>
          <w:rFonts w:ascii="Arial" w:hAnsi="Arial" w:cs="Arial"/>
          <w:bCs/>
          <w:color w:val="000000"/>
          <w:sz w:val="20"/>
          <w:szCs w:val="20"/>
          <w:lang w:val="en-US"/>
        </w:rPr>
        <w:t>Zamonaviy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kimyoviy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fizikaviy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texnologiyalarda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paradigmalar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An’analar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innovatsion</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yondashuvlarni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o’z</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aro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tasiri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xalqaro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ilmiy-texnikaviy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anjumanining</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maqolalar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to’plami</w:t>
      </w:r>
      <w:proofErr w:type="spellEnd"/>
      <w:r w:rsidRPr="00063E9F">
        <w:rPr>
          <w:rFonts w:ascii="Arial" w:hAnsi="Arial" w:cs="Arial"/>
          <w:bCs/>
          <w:color w:val="000000"/>
          <w:sz w:val="20"/>
          <w:szCs w:val="20"/>
          <w:lang w:val="en-US"/>
        </w:rPr>
        <w:t>, Yangiyer-2022.</w:t>
      </w:r>
      <w:r w:rsidR="00D81122">
        <w:rPr>
          <w:rFonts w:ascii="Arial" w:hAnsi="Arial" w:cs="Arial"/>
          <w:bCs/>
          <w:color w:val="000000"/>
          <w:sz w:val="20"/>
          <w:szCs w:val="20"/>
          <w:lang w:val="en-US"/>
        </w:rPr>
        <w:t xml:space="preserve"> </w:t>
      </w:r>
      <w:hyperlink r:id="rId19" w:history="1">
        <w:r w:rsidR="00D81122" w:rsidRPr="00617421">
          <w:rPr>
            <w:rStyle w:val="Hyperlink"/>
            <w:rFonts w:ascii="Arial" w:hAnsi="Arial" w:cs="Arial"/>
            <w:bCs/>
            <w:sz w:val="20"/>
            <w:szCs w:val="20"/>
            <w:lang w:val="en-US"/>
          </w:rPr>
          <w:t>https://science.novd.uz/index.php/novd/article/download/100/98</w:t>
        </w:r>
      </w:hyperlink>
      <w:r w:rsidR="00D81122">
        <w:rPr>
          <w:rFonts w:ascii="Arial" w:hAnsi="Arial" w:cs="Arial"/>
          <w:bCs/>
          <w:color w:val="000000"/>
          <w:sz w:val="20"/>
          <w:szCs w:val="20"/>
          <w:lang w:val="en-US"/>
        </w:rPr>
        <w:t xml:space="preserve"> </w:t>
      </w:r>
    </w:p>
    <w:p w14:paraId="27E933B4"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11.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Rakhimov K.I. Organic fertilizer based on licorice root meal // “</w:t>
      </w:r>
      <w:proofErr w:type="spellStart"/>
      <w:r w:rsidRPr="00063E9F">
        <w:rPr>
          <w:rFonts w:ascii="Arial" w:hAnsi="Arial" w:cs="Arial"/>
          <w:bCs/>
          <w:color w:val="000000"/>
          <w:sz w:val="20"/>
          <w:szCs w:val="20"/>
          <w:lang w:val="en-US"/>
        </w:rPr>
        <w:t>Kimyo</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va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kimyoviy</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teknologiya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yonalishidagi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dolzarb</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muammolar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mavzusidagi</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respublika</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anjumanining</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materiallar</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to’plami</w:t>
      </w:r>
      <w:proofErr w:type="spellEnd"/>
      <w:r w:rsidRPr="00063E9F">
        <w:rPr>
          <w:rFonts w:ascii="Arial" w:hAnsi="Arial" w:cs="Arial"/>
          <w:bCs/>
          <w:color w:val="000000"/>
          <w:sz w:val="20"/>
          <w:szCs w:val="20"/>
          <w:lang w:val="en-US"/>
        </w:rPr>
        <w:t>. Tashkent-2021 bet. 107-109.</w:t>
      </w:r>
    </w:p>
    <w:p w14:paraId="387151EA" w14:textId="77777777" w:rsidR="00063E9F" w:rsidRPr="00063E9F" w:rsidRDefault="00063E9F" w:rsidP="00063E9F">
      <w:pPr>
        <w:spacing w:after="0" w:line="240" w:lineRule="auto"/>
        <w:ind w:left="1068"/>
        <w:jc w:val="both"/>
        <w:rPr>
          <w:rFonts w:ascii="Arial" w:hAnsi="Arial" w:cs="Arial"/>
          <w:bCs/>
          <w:color w:val="000000"/>
          <w:sz w:val="20"/>
          <w:szCs w:val="20"/>
          <w:lang w:val="en-US"/>
        </w:rPr>
      </w:pPr>
      <w:r w:rsidRPr="00063E9F">
        <w:rPr>
          <w:rFonts w:ascii="Arial" w:hAnsi="Arial" w:cs="Arial"/>
          <w:bCs/>
          <w:color w:val="000000"/>
          <w:sz w:val="20"/>
          <w:szCs w:val="20"/>
          <w:lang w:val="en-US"/>
        </w:rPr>
        <w:t xml:space="preserve">12.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Kurbaniyazov</w:t>
      </w:r>
      <w:proofErr w:type="spellEnd"/>
      <w:r w:rsidRPr="00063E9F">
        <w:rPr>
          <w:rFonts w:ascii="Arial" w:hAnsi="Arial" w:cs="Arial"/>
          <w:bCs/>
          <w:color w:val="000000"/>
          <w:sz w:val="20"/>
          <w:szCs w:val="20"/>
          <w:lang w:val="en-US"/>
        </w:rPr>
        <w:t xml:space="preserve"> R.K. Oxidation of licorice root meal with hydrogen peroxide to increase the yield of extractive substances // Proceedings of the conference “Innovative technologies for processing mineral and technogenic raw materials of the chemical, metallurgical, petrochemical industries and the production of building materials” May 12-14 Tashkent-2022 p. 206-208.</w:t>
      </w:r>
    </w:p>
    <w:p w14:paraId="22F0B198" w14:textId="04DFDD6F" w:rsidR="00D7205E" w:rsidRPr="00D7205E" w:rsidRDefault="00063E9F" w:rsidP="00063E9F">
      <w:pPr>
        <w:spacing w:after="0" w:line="240" w:lineRule="auto"/>
        <w:ind w:left="1068"/>
        <w:jc w:val="both"/>
        <w:rPr>
          <w:rFonts w:ascii="Times New Roman" w:hAnsi="Times New Roman" w:cs="Times New Roman"/>
          <w:sz w:val="20"/>
          <w:szCs w:val="20"/>
          <w:lang w:val="uz-Cyrl-UZ"/>
        </w:rPr>
      </w:pPr>
      <w:r w:rsidRPr="00063E9F">
        <w:rPr>
          <w:rFonts w:ascii="Arial" w:hAnsi="Arial" w:cs="Arial"/>
          <w:bCs/>
          <w:color w:val="000000"/>
          <w:sz w:val="20"/>
          <w:szCs w:val="20"/>
          <w:lang w:val="en-US"/>
        </w:rPr>
        <w:t xml:space="preserve">13. </w:t>
      </w:r>
      <w:proofErr w:type="spellStart"/>
      <w:r w:rsidRPr="00063E9F">
        <w:rPr>
          <w:rFonts w:ascii="Arial" w:hAnsi="Arial" w:cs="Arial"/>
          <w:bCs/>
          <w:color w:val="000000"/>
          <w:sz w:val="20"/>
          <w:szCs w:val="20"/>
          <w:lang w:val="en-US"/>
        </w:rPr>
        <w:t>Orakbev</w:t>
      </w:r>
      <w:proofErr w:type="spellEnd"/>
      <w:r w:rsidRPr="00063E9F">
        <w:rPr>
          <w:rFonts w:ascii="Arial" w:hAnsi="Arial" w:cs="Arial"/>
          <w:bCs/>
          <w:color w:val="000000"/>
          <w:sz w:val="20"/>
          <w:szCs w:val="20"/>
          <w:lang w:val="en-US"/>
        </w:rPr>
        <w:t xml:space="preserve"> A.A., </w:t>
      </w:r>
      <w:proofErr w:type="spellStart"/>
      <w:r w:rsidRPr="00063E9F">
        <w:rPr>
          <w:rFonts w:ascii="Arial" w:hAnsi="Arial" w:cs="Arial"/>
          <w:bCs/>
          <w:color w:val="000000"/>
          <w:sz w:val="20"/>
          <w:szCs w:val="20"/>
          <w:lang w:val="en-US"/>
        </w:rPr>
        <w:t>Namazov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Sh.S</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Usanbaev</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N.Kh</w:t>
      </w:r>
      <w:proofErr w:type="spellEnd"/>
      <w:r w:rsidRPr="00063E9F">
        <w:rPr>
          <w:rFonts w:ascii="Arial" w:hAnsi="Arial" w:cs="Arial"/>
          <w:bCs/>
          <w:color w:val="000000"/>
          <w:sz w:val="20"/>
          <w:szCs w:val="20"/>
          <w:lang w:val="en-US"/>
        </w:rPr>
        <w:t xml:space="preserve">., </w:t>
      </w:r>
      <w:proofErr w:type="spellStart"/>
      <w:r w:rsidRPr="00063E9F">
        <w:rPr>
          <w:rFonts w:ascii="Arial" w:hAnsi="Arial" w:cs="Arial"/>
          <w:bCs/>
          <w:color w:val="000000"/>
          <w:sz w:val="20"/>
          <w:szCs w:val="20"/>
          <w:lang w:val="en-US"/>
        </w:rPr>
        <w:t>Kurbanyiazov</w:t>
      </w:r>
      <w:proofErr w:type="spellEnd"/>
      <w:r w:rsidRPr="00063E9F">
        <w:rPr>
          <w:rFonts w:ascii="Arial" w:hAnsi="Arial" w:cs="Arial"/>
          <w:bCs/>
          <w:color w:val="000000"/>
          <w:sz w:val="20"/>
          <w:szCs w:val="20"/>
          <w:lang w:val="en-US"/>
        </w:rPr>
        <w:t xml:space="preserve"> R.K. Granulated organic fertilizer based on oxidized licorice meal with hydrogen peroxide with the addition of bentonite // International scientific and technical conference “Actual problems of creation and use of high technologies for processing mineral resources of Uzbekistan” November 16-17, Tashkent-2023, pp. 81-82.</w:t>
      </w:r>
      <w:r w:rsidR="00D81122">
        <w:rPr>
          <w:rFonts w:ascii="Arial" w:hAnsi="Arial" w:cs="Arial"/>
          <w:bCs/>
          <w:color w:val="000000"/>
          <w:sz w:val="20"/>
          <w:szCs w:val="20"/>
          <w:lang w:val="en-US"/>
        </w:rPr>
        <w:t xml:space="preserve"> </w:t>
      </w:r>
      <w:hyperlink r:id="rId20" w:history="1">
        <w:r w:rsidR="00D81122" w:rsidRPr="00617421">
          <w:rPr>
            <w:rStyle w:val="Hyperlink"/>
            <w:rFonts w:ascii="Arial" w:hAnsi="Arial" w:cs="Arial"/>
            <w:bCs/>
            <w:sz w:val="20"/>
            <w:szCs w:val="20"/>
            <w:lang w:val="en-US"/>
          </w:rPr>
          <w:t>https://www.researchgate.net/publication/375890000_AKTUALNYE_PROBLEMY_SOZDANIA_I_ISPOLZOVANIA_VYSOKIH_TEHNOLOGIJ_PERERABOTKI_MINERALNO-SYREVYH_RESURSOV_UZBEKISTANA</w:t>
        </w:r>
      </w:hyperlink>
      <w:r w:rsidR="00D81122">
        <w:rPr>
          <w:rFonts w:ascii="Arial" w:hAnsi="Arial" w:cs="Arial"/>
          <w:bCs/>
          <w:color w:val="000000"/>
          <w:sz w:val="20"/>
          <w:szCs w:val="20"/>
          <w:lang w:val="en-US"/>
        </w:rPr>
        <w:t xml:space="preserve"> </w:t>
      </w:r>
    </w:p>
    <w:sectPr w:rsidR="00D7205E" w:rsidRPr="00D7205E" w:rsidSect="006C56E6">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8E04" w14:textId="77777777" w:rsidR="003941CB" w:rsidRDefault="003941CB" w:rsidP="00A23AF2">
      <w:pPr>
        <w:spacing w:after="0" w:line="240" w:lineRule="auto"/>
      </w:pPr>
      <w:r>
        <w:separator/>
      </w:r>
    </w:p>
  </w:endnote>
  <w:endnote w:type="continuationSeparator" w:id="0">
    <w:p w14:paraId="6CB0658F" w14:textId="77777777" w:rsidR="003941CB" w:rsidRDefault="003941CB" w:rsidP="00A2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24A6" w14:textId="77777777" w:rsidR="00A23AF2" w:rsidRDefault="00A2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B7C5" w14:textId="77777777" w:rsidR="00A23AF2" w:rsidRDefault="00A23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90A1" w14:textId="77777777" w:rsidR="00A23AF2" w:rsidRDefault="00A2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0AA71" w14:textId="77777777" w:rsidR="003941CB" w:rsidRDefault="003941CB" w:rsidP="00A23AF2">
      <w:pPr>
        <w:spacing w:after="0" w:line="240" w:lineRule="auto"/>
      </w:pPr>
      <w:r>
        <w:separator/>
      </w:r>
    </w:p>
  </w:footnote>
  <w:footnote w:type="continuationSeparator" w:id="0">
    <w:p w14:paraId="47E1B6DF" w14:textId="77777777" w:rsidR="003941CB" w:rsidRDefault="003941CB" w:rsidP="00A2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4A53" w14:textId="0F8EBACA" w:rsidR="00A23AF2" w:rsidRDefault="00A23AF2">
    <w:pPr>
      <w:pStyle w:val="Header"/>
    </w:pPr>
    <w:r>
      <w:rPr>
        <w:noProof/>
      </w:rPr>
      <w:pict w14:anchorId="78311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7" o:spid="_x0000_s2050"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EB9F" w14:textId="6820A032" w:rsidR="00A23AF2" w:rsidRDefault="00A23AF2">
    <w:pPr>
      <w:pStyle w:val="Header"/>
    </w:pPr>
    <w:r>
      <w:rPr>
        <w:noProof/>
      </w:rPr>
      <w:pict w14:anchorId="7332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8" o:spid="_x0000_s2051"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E307" w14:textId="34BE9AE8" w:rsidR="00A23AF2" w:rsidRDefault="00A23AF2">
    <w:pPr>
      <w:pStyle w:val="Header"/>
    </w:pPr>
    <w:r>
      <w:rPr>
        <w:noProof/>
      </w:rPr>
      <w:pict w14:anchorId="6DBAD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224296" o:spid="_x0000_s2049"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63BE"/>
    <w:multiLevelType w:val="hybridMultilevel"/>
    <w:tmpl w:val="B0F08CC6"/>
    <w:lvl w:ilvl="0" w:tplc="F8D48344">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A3A5B78"/>
    <w:multiLevelType w:val="hybridMultilevel"/>
    <w:tmpl w:val="65FC0BC2"/>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98"/>
    <w:rsid w:val="00006102"/>
    <w:rsid w:val="00021724"/>
    <w:rsid w:val="000256A9"/>
    <w:rsid w:val="00031735"/>
    <w:rsid w:val="00060E80"/>
    <w:rsid w:val="00063E9F"/>
    <w:rsid w:val="00091AE4"/>
    <w:rsid w:val="000B4998"/>
    <w:rsid w:val="00105515"/>
    <w:rsid w:val="00130E77"/>
    <w:rsid w:val="00197D23"/>
    <w:rsid w:val="001A55C5"/>
    <w:rsid w:val="00254EF8"/>
    <w:rsid w:val="00261289"/>
    <w:rsid w:val="0029274C"/>
    <w:rsid w:val="002B7893"/>
    <w:rsid w:val="00300DBE"/>
    <w:rsid w:val="0034661B"/>
    <w:rsid w:val="00363E49"/>
    <w:rsid w:val="003679A1"/>
    <w:rsid w:val="003941CB"/>
    <w:rsid w:val="003C6089"/>
    <w:rsid w:val="003E4D3F"/>
    <w:rsid w:val="0040053D"/>
    <w:rsid w:val="00457F43"/>
    <w:rsid w:val="0054673B"/>
    <w:rsid w:val="00573B5B"/>
    <w:rsid w:val="005A4FF8"/>
    <w:rsid w:val="005D5E00"/>
    <w:rsid w:val="00615EC1"/>
    <w:rsid w:val="00651CFE"/>
    <w:rsid w:val="00667EF6"/>
    <w:rsid w:val="006A6FDF"/>
    <w:rsid w:val="006C56E6"/>
    <w:rsid w:val="00726AD7"/>
    <w:rsid w:val="00731287"/>
    <w:rsid w:val="007923A1"/>
    <w:rsid w:val="007A4A88"/>
    <w:rsid w:val="007C3DD3"/>
    <w:rsid w:val="007E4C82"/>
    <w:rsid w:val="00887CBB"/>
    <w:rsid w:val="008B78B2"/>
    <w:rsid w:val="008E7E48"/>
    <w:rsid w:val="00912C45"/>
    <w:rsid w:val="00935DEA"/>
    <w:rsid w:val="0098611E"/>
    <w:rsid w:val="009B7DBA"/>
    <w:rsid w:val="00A1403B"/>
    <w:rsid w:val="00A23AF2"/>
    <w:rsid w:val="00A8689E"/>
    <w:rsid w:val="00A95A0F"/>
    <w:rsid w:val="00B3414A"/>
    <w:rsid w:val="00BF577D"/>
    <w:rsid w:val="00CC2AFA"/>
    <w:rsid w:val="00D02AF4"/>
    <w:rsid w:val="00D435A8"/>
    <w:rsid w:val="00D7205E"/>
    <w:rsid w:val="00D81122"/>
    <w:rsid w:val="00DB0F29"/>
    <w:rsid w:val="00E15600"/>
    <w:rsid w:val="00E42925"/>
    <w:rsid w:val="00E51B86"/>
    <w:rsid w:val="00E801BB"/>
    <w:rsid w:val="00F0067A"/>
    <w:rsid w:val="00F0439F"/>
    <w:rsid w:val="00F20205"/>
    <w:rsid w:val="00F6412E"/>
    <w:rsid w:val="00F93DB2"/>
    <w:rsid w:val="00FB1338"/>
    <w:rsid w:val="00FD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DF8B5"/>
  <w15:chartTrackingRefBased/>
  <w15:docId w15:val="{3C9E4E28-3469-4A89-BEAE-A49D2B9E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DBE"/>
    <w:rPr>
      <w:color w:val="0563C1" w:themeColor="hyperlink"/>
      <w:u w:val="single"/>
    </w:rPr>
  </w:style>
  <w:style w:type="character" w:styleId="UnresolvedMention">
    <w:name w:val="Unresolved Mention"/>
    <w:basedOn w:val="DefaultParagraphFont"/>
    <w:uiPriority w:val="99"/>
    <w:semiHidden/>
    <w:unhideWhenUsed/>
    <w:rsid w:val="00300DBE"/>
    <w:rPr>
      <w:color w:val="605E5C"/>
      <w:shd w:val="clear" w:color="auto" w:fill="E1DFDD"/>
    </w:rPr>
  </w:style>
  <w:style w:type="paragraph" w:customStyle="1" w:styleId="leading-8">
    <w:name w:val="leading-8"/>
    <w:basedOn w:val="Normal"/>
    <w:rsid w:val="00CC2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next w:val="Normal"/>
    <w:link w:val="TitleChar"/>
    <w:qFormat/>
    <w:rsid w:val="00651CFE"/>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rsid w:val="00651CFE"/>
    <w:rPr>
      <w:rFonts w:ascii="Calibri Light" w:hAnsi="Calibri Light"/>
      <w:spacing w:val="-10"/>
      <w:kern w:val="28"/>
      <w:sz w:val="56"/>
      <w:szCs w:val="56"/>
      <w:lang w:eastAsia="en-US"/>
    </w:rPr>
  </w:style>
  <w:style w:type="character" w:customStyle="1" w:styleId="a">
    <w:name w:val="Заголовок Знак"/>
    <w:basedOn w:val="DefaultParagraphFont"/>
    <w:uiPriority w:val="10"/>
    <w:rsid w:val="00651CF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95A0F"/>
    <w:rPr>
      <w:color w:val="808080"/>
    </w:rPr>
  </w:style>
  <w:style w:type="paragraph" w:styleId="ListParagraph">
    <w:name w:val="List Paragraph"/>
    <w:basedOn w:val="Normal"/>
    <w:uiPriority w:val="34"/>
    <w:qFormat/>
    <w:rsid w:val="00363E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ent-title">
    <w:name w:val="patent-title"/>
    <w:rsid w:val="008B78B2"/>
  </w:style>
  <w:style w:type="character" w:customStyle="1" w:styleId="patent-number">
    <w:name w:val="patent-number"/>
    <w:rsid w:val="008B78B2"/>
  </w:style>
  <w:style w:type="paragraph" w:customStyle="1" w:styleId="Head1">
    <w:name w:val="Head1"/>
    <w:basedOn w:val="Normal"/>
    <w:rsid w:val="007923A1"/>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7923A1"/>
    <w:pPr>
      <w:keepNext/>
      <w:spacing w:after="240" w:line="240" w:lineRule="auto"/>
    </w:pPr>
    <w:rPr>
      <w:rFonts w:ascii="Helvetica" w:eastAsia="Times New Roman" w:hAnsi="Helvetica" w:cs="Times New Roman"/>
      <w:b/>
      <w:caps/>
      <w:szCs w:val="20"/>
      <w:lang w:val="en-US"/>
    </w:rPr>
  </w:style>
  <w:style w:type="paragraph" w:styleId="NormalWeb">
    <w:name w:val="Normal (Web)"/>
    <w:basedOn w:val="Normal"/>
    <w:uiPriority w:val="99"/>
    <w:semiHidden/>
    <w:unhideWhenUsed/>
    <w:rsid w:val="00792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923A1"/>
    <w:rPr>
      <w:b/>
      <w:bCs/>
    </w:rPr>
  </w:style>
  <w:style w:type="paragraph" w:styleId="Header">
    <w:name w:val="header"/>
    <w:basedOn w:val="Normal"/>
    <w:link w:val="HeaderChar"/>
    <w:uiPriority w:val="99"/>
    <w:unhideWhenUsed/>
    <w:rsid w:val="00A2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F2"/>
  </w:style>
  <w:style w:type="paragraph" w:styleId="Footer">
    <w:name w:val="footer"/>
    <w:basedOn w:val="Normal"/>
    <w:link w:val="FooterChar"/>
    <w:uiPriority w:val="99"/>
    <w:unhideWhenUsed/>
    <w:rsid w:val="00A2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3726">
      <w:bodyDiv w:val="1"/>
      <w:marLeft w:val="0"/>
      <w:marRight w:val="0"/>
      <w:marTop w:val="0"/>
      <w:marBottom w:val="0"/>
      <w:divBdr>
        <w:top w:val="none" w:sz="0" w:space="0" w:color="auto"/>
        <w:left w:val="none" w:sz="0" w:space="0" w:color="auto"/>
        <w:bottom w:val="none" w:sz="0" w:space="0" w:color="auto"/>
        <w:right w:val="none" w:sz="0" w:space="0" w:color="auto"/>
      </w:divBdr>
    </w:div>
    <w:div w:id="1123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aridgrow.by/img/Scientific-Base-AridGrow.pdf?srsltid=AfmBOoqQO-xCeKZ3y-3BSzItYPejMoS7XKB5jr4PqOhs7XLUJYSUfLxn" TargetMode="External"/><Relationship Id="rId18" Type="http://schemas.openxmlformats.org/officeDocument/2006/relationships/hyperlink" Target="https://www.nveo.org/index.php/journal/article/view/191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doi.org/10.4236/oalib.1104618" TargetMode="External"/><Relationship Id="rId17" Type="http://schemas.openxmlformats.org/officeDocument/2006/relationships/hyperlink" Target="https://patents.google.com/patent/CA2354423A1/e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01904167.2015.1109106" TargetMode="External"/><Relationship Id="rId20" Type="http://schemas.openxmlformats.org/officeDocument/2006/relationships/hyperlink" Target="https://www.researchgate.net/publication/375890000_AKTUALNYE_PROBLEMY_SOZDANIA_I_ISPOLZOVANIA_VYSOKIH_TEHNOLOGIJ_PERERABOTKI_MINERALNO-SYREVYH_RESURSOV_UZBEKIST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vjournal.ru/ari/v2016/v1/files/1611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cience.novd.uz/index.php/novd/article/download/100/9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raqi-datepalms.net/wp-content/uploads/2018/09/Arid-grow-Technology-and-Humic-preparations-for-Greening-Arrangement-of-The-Arid-Exhausted-and-Antropohenic-Polluted-Territories.2010.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14</cp:revision>
  <dcterms:created xsi:type="dcterms:W3CDTF">2025-11-28T04:46:00Z</dcterms:created>
  <dcterms:modified xsi:type="dcterms:W3CDTF">2025-11-29T13:29:00Z</dcterms:modified>
</cp:coreProperties>
</file>