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9B622" w14:textId="1467A115" w:rsidR="00C06FBB" w:rsidRPr="00C06FBB" w:rsidRDefault="00C06FBB">
      <w:pPr>
        <w:pStyle w:val="NormalWeb"/>
        <w:widowControl/>
        <w:rPr>
          <w:color w:val="000000"/>
          <w:u w:val="single"/>
        </w:rPr>
      </w:pPr>
      <w:r w:rsidRPr="00C06FBB">
        <w:rPr>
          <w:color w:val="000000"/>
          <w:u w:val="single"/>
        </w:rPr>
        <w:t>Original Research Article</w:t>
      </w:r>
    </w:p>
    <w:p w14:paraId="5C83DB03" w14:textId="0DE2934D" w:rsidR="00B57D04" w:rsidRDefault="008909B6">
      <w:pPr>
        <w:pStyle w:val="NormalWeb"/>
        <w:widowControl/>
        <w:rPr>
          <w:color w:val="000000"/>
        </w:rPr>
      </w:pPr>
      <w:r>
        <w:rPr>
          <w:color w:val="000000"/>
        </w:rPr>
        <w:t>Teachers’ Perceptions of Multi-Text Reading Instruction and Its Influence on Teaching Practices and Pedagogy</w:t>
      </w:r>
      <w:r w:rsidR="00C06FBB">
        <w:rPr>
          <w:color w:val="000000"/>
        </w:rPr>
        <w:t xml:space="preserve">: </w:t>
      </w:r>
      <w:r>
        <w:rPr>
          <w:color w:val="000000"/>
        </w:rPr>
        <w:t>A Case Study of a School in Shenzhe</w:t>
      </w:r>
      <w:r>
        <w:rPr>
          <w:rFonts w:hint="eastAsia"/>
          <w:color w:val="000000"/>
          <w:lang w:eastAsia="zh-Hans"/>
        </w:rPr>
        <w:t>n</w:t>
      </w:r>
    </w:p>
    <w:p w14:paraId="245F0DBD" w14:textId="77777777" w:rsidR="00B57D04" w:rsidRDefault="00B57D04">
      <w:pPr>
        <w:widowControl/>
        <w:rPr>
          <w:color w:val="000000"/>
        </w:rPr>
      </w:pPr>
      <w:bookmarkStart w:id="0" w:name="_GoBack"/>
      <w:bookmarkEnd w:id="0"/>
    </w:p>
    <w:p w14:paraId="6D9ECC65" w14:textId="77777777" w:rsidR="00B57D04" w:rsidRDefault="008909B6">
      <w:pPr>
        <w:pStyle w:val="Heading2"/>
        <w:widowControl/>
        <w:rPr>
          <w:rFonts w:hint="default"/>
          <w:color w:val="000000"/>
        </w:rPr>
      </w:pPr>
      <w:r>
        <w:rPr>
          <w:color w:val="000000"/>
        </w:rPr>
        <w:t>Abstract</w:t>
      </w:r>
    </w:p>
    <w:p w14:paraId="00143C80" w14:textId="77777777" w:rsidR="00B57D04" w:rsidRDefault="008909B6">
      <w:pPr>
        <w:pStyle w:val="NormalWeb"/>
        <w:widowControl/>
        <w:rPr>
          <w:color w:val="000000"/>
        </w:rPr>
      </w:pPr>
      <w:r>
        <w:rPr>
          <w:color w:val="000000"/>
        </w:rPr>
        <w:t>This study aims to investigate teachers’ perceptions of multi-text reading instruction in a school in Shenzhen and to examine how such instruction is implemented in actual classrooms, as well as its influence on teaching practices and pedagogical approaches. With curriculum reforms in Chinese language education placing increasing emphasis on higher-order thinking and deep learning, multi-text reading has gradually gained attention in basic education as an effective approach to fostering comprehensive understanding, cross-text integration, and critical thinking. However, teachers’ understanding, acceptance, and professional competence in multi-text reading instruction directly affect the quality and effectiveness of its classroom implementation.</w:t>
      </w:r>
    </w:p>
    <w:p w14:paraId="2361AD14" w14:textId="77777777" w:rsidR="00B57D04" w:rsidRDefault="008909B6">
      <w:pPr>
        <w:pStyle w:val="NormalWeb"/>
        <w:widowControl/>
        <w:rPr>
          <w:color w:val="000000"/>
        </w:rPr>
      </w:pPr>
      <w:r>
        <w:rPr>
          <w:color w:val="000000"/>
        </w:rPr>
        <w:t>This study adopted a descriptive research design and employed a mixed-methods approach, including teacher questionnaires and semi-structured interviews. The questionnaire used a five-point Likert scale to measure teachers’ levels of agreement with multi-text reading, their professional preparedness, the extent of instructional implementation, and their evaluation of students’ learning outcomes. The interview component further explored teachers’ lived experiences in implementing multi-text reading, the difficulties they encountered, and their suggestions for improving instruction.</w:t>
      </w:r>
    </w:p>
    <w:p w14:paraId="7539A30B" w14:textId="77777777" w:rsidR="00B57D04" w:rsidRDefault="008909B6">
      <w:pPr>
        <w:pStyle w:val="NormalWeb"/>
        <w:widowControl/>
        <w:rPr>
          <w:color w:val="000000"/>
        </w:rPr>
      </w:pPr>
      <w:r>
        <w:rPr>
          <w:color w:val="000000"/>
        </w:rPr>
        <w:t>The findings show that teachers generally agree that multi-text reading instruction effectively enhances students’ reading comprehension, analytical thinking, and expressive abilities. They believe it supports students’ development in cross-text comparison, integration of viewpoints, and evidence-based reasoning. However, teachers also reported notable challenges, including insufficient instructional time, a lack of teaching resources, underdeveloped assessment systems, and inadequate professional training. In addition, multi-text reading instruction has led teachers to place greater emphasis on deep questioning, strategic reading guidance, task-based learning, and the use of textual evidence, thereby promoting a shift in pedagogy from single-text explanation to multi-source information integration and higher-order thinking orientation.</w:t>
      </w:r>
    </w:p>
    <w:p w14:paraId="3F30CF1D" w14:textId="77777777" w:rsidR="00B57D04" w:rsidRDefault="008909B6">
      <w:pPr>
        <w:pStyle w:val="NormalWeb"/>
        <w:widowControl/>
        <w:rPr>
          <w:color w:val="000000"/>
        </w:rPr>
      </w:pPr>
      <w:r>
        <w:rPr>
          <w:color w:val="000000"/>
        </w:rPr>
        <w:t xml:space="preserve">Overall, this study highlights the significant educational value of multi-text reading instruction, but also indicates that its effective implementation depends on improving teachers’ professional competence, strengthening school-based resource </w:t>
      </w:r>
      <w:r>
        <w:rPr>
          <w:color w:val="000000"/>
        </w:rPr>
        <w:lastRenderedPageBreak/>
        <w:t>development, and optimizing curriculum structure. The study proposes relevant recommendations to inform curriculum reform and teacher professional development.</w:t>
      </w:r>
    </w:p>
    <w:p w14:paraId="4E865796" w14:textId="77777777" w:rsidR="00B57D04" w:rsidRDefault="008909B6">
      <w:pPr>
        <w:pStyle w:val="NormalWeb"/>
        <w:widowControl/>
        <w:rPr>
          <w:color w:val="000000"/>
        </w:rPr>
      </w:pPr>
      <w:r>
        <w:rPr>
          <w:rStyle w:val="Strong"/>
          <w:color w:val="000000"/>
        </w:rPr>
        <w:t>Keywords:</w:t>
      </w:r>
      <w:r>
        <w:rPr>
          <w:color w:val="000000"/>
        </w:rPr>
        <w:t> multi-text reading; teacher perceptions; teaching practice; pedagogy; Chinese language education; cross-text integration</w:t>
      </w:r>
    </w:p>
    <w:p w14:paraId="12DAFD59" w14:textId="77777777" w:rsidR="00B57D04" w:rsidRDefault="00B57D04">
      <w:pPr>
        <w:widowControl/>
        <w:rPr>
          <w:color w:val="000000"/>
        </w:rPr>
      </w:pPr>
    </w:p>
    <w:p w14:paraId="7635E95D" w14:textId="77777777" w:rsidR="00B57D04" w:rsidRDefault="008909B6">
      <w:pPr>
        <w:pStyle w:val="Heading3"/>
        <w:widowControl/>
        <w:rPr>
          <w:rFonts w:hint="default"/>
          <w:color w:val="000000"/>
        </w:rPr>
      </w:pPr>
      <w:r>
        <w:rPr>
          <w:color w:val="000000"/>
        </w:rPr>
        <w:t>1. Introduction</w:t>
      </w:r>
    </w:p>
    <w:p w14:paraId="0D46912B" w14:textId="77777777" w:rsidR="00B57D04" w:rsidRDefault="008909B6">
      <w:pPr>
        <w:pStyle w:val="NormalWeb"/>
        <w:widowControl/>
        <w:rPr>
          <w:color w:val="000000"/>
        </w:rPr>
      </w:pPr>
      <w:r>
        <w:rPr>
          <w:color w:val="000000"/>
        </w:rPr>
        <w:t xml:space="preserve">In an era of rapid information growth and dissemination, students not only need to understand single texts, but also to integrate information from multiple sources and engage in comparison, evaluation, and reasoning in complex contexts. Multi-text reading has become a prominent focus in recent reading research both in China and abroad and is regarded as an important approach to promoting deep learning and the development of higher-order thinking (Goldman, 2012; List &amp; Alexander, 2017;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 Language learning is shifting from “understanding texts” to “understanding the world,” requiring students to build connections among multiple perspectives, genres, and resources, and to develop holistic understanding and critical judgment (Barzilai et al., 2020; Shanahan &amp; Shanahan, 2008).</w:t>
      </w:r>
    </w:p>
    <w:p w14:paraId="673BE62D" w14:textId="77777777" w:rsidR="00B57D04" w:rsidRDefault="008909B6">
      <w:pPr>
        <w:pStyle w:val="NormalWeb"/>
        <w:widowControl/>
        <w:rPr>
          <w:color w:val="000000"/>
        </w:rPr>
      </w:pPr>
      <w:r>
        <w:rPr>
          <w:color w:val="000000"/>
        </w:rPr>
        <w:t>Traditional Chinese language teaching has largely relied on single-text instruction. While this approach helps students acquire basic reading skills, it is insufficient to meet the requirements of the new curriculum standards, which emphasize integrated reading, cross-text thinking, and the enhancement of disciplinary literacy (Shanahan &amp; Shanahan, 2008). As a result, multi-text reading has gradually attracted increasing attention in Chinese basic education classrooms. Its key value lies in:</w:t>
      </w:r>
      <w:r>
        <w:rPr>
          <w:color w:val="000000"/>
        </w:rPr>
        <w:br/>
        <w:t>(1) promoting students’ comparative reading and cross-text integration abilities;</w:t>
      </w:r>
      <w:r>
        <w:rPr>
          <w:color w:val="000000"/>
        </w:rPr>
        <w:br/>
        <w:t>(2) fostering multiple perspectives and critical analytical awareness (</w:t>
      </w:r>
      <w:proofErr w:type="spellStart"/>
      <w:r>
        <w:rPr>
          <w:color w:val="000000"/>
        </w:rPr>
        <w:t>Anmarkrud</w:t>
      </w:r>
      <w:proofErr w:type="spellEnd"/>
      <w:r>
        <w:rPr>
          <w:color w:val="000000"/>
        </w:rPr>
        <w:t xml:space="preserve"> et al., 2014; Bråten et al., 2011);</w:t>
      </w:r>
      <w:r>
        <w:rPr>
          <w:color w:val="000000"/>
        </w:rPr>
        <w:br/>
        <w:t xml:space="preserve">(3) strengthening the logical connection between reading and expression so that students can articulate their views on the basis of textual evidence (Britt &amp; </w:t>
      </w:r>
      <w:proofErr w:type="spellStart"/>
      <w:r>
        <w:rPr>
          <w:color w:val="000000"/>
        </w:rPr>
        <w:t>Rouet</w:t>
      </w:r>
      <w:proofErr w:type="spellEnd"/>
      <w:r>
        <w:rPr>
          <w:color w:val="000000"/>
        </w:rPr>
        <w:t xml:space="preserve">, 2012; </w:t>
      </w:r>
      <w:proofErr w:type="spellStart"/>
      <w:r>
        <w:rPr>
          <w:color w:val="000000"/>
        </w:rPr>
        <w:t>Rouet</w:t>
      </w:r>
      <w:proofErr w:type="spellEnd"/>
      <w:r>
        <w:rPr>
          <w:color w:val="000000"/>
        </w:rPr>
        <w:t xml:space="preserve"> &amp; Britt, 2011);</w:t>
      </w:r>
      <w:r>
        <w:rPr>
          <w:color w:val="000000"/>
        </w:rPr>
        <w:br/>
        <w:t>(4) providing rich resources for learning in authentic problem-solving contexts (Barzilai &amp; Zohar, 2016; Barzilai et al., 2020).</w:t>
      </w:r>
    </w:p>
    <w:p w14:paraId="7FFA3817" w14:textId="77777777" w:rsidR="00B57D04" w:rsidRDefault="008909B6">
      <w:pPr>
        <w:pStyle w:val="NormalWeb"/>
        <w:widowControl/>
        <w:rPr>
          <w:color w:val="000000"/>
        </w:rPr>
      </w:pPr>
      <w:r>
        <w:rPr>
          <w:color w:val="000000"/>
        </w:rPr>
        <w:t xml:space="preserve">Despite its potential, the promotion of multi-text reading instruction at the frontline of secondary schools in China faces multiple challenges, including insufficient professional training for teachers, a lack of instructional resources, limited class time, and lagging assessment mechanisms. Teachers’ understanding and attitudes toward multi-text reading are key determinants of its implementation quality (Hall, 2005; </w:t>
      </w:r>
      <w:proofErr w:type="spellStart"/>
      <w:r>
        <w:rPr>
          <w:color w:val="000000"/>
        </w:rPr>
        <w:t>McCoss-Yergian</w:t>
      </w:r>
      <w:proofErr w:type="spellEnd"/>
      <w:r>
        <w:rPr>
          <w:color w:val="000000"/>
        </w:rPr>
        <w:t xml:space="preserve"> &amp; Krepps, 2010; Pajares, 1992). If teachers view multi-text reading as a burden or an additional task, it is difficult to implement it effectively in the </w:t>
      </w:r>
      <w:r>
        <w:rPr>
          <w:color w:val="000000"/>
        </w:rPr>
        <w:lastRenderedPageBreak/>
        <w:t>classroom; conversely, if teachers recognize its value and master appropriate strategies, they can significantly enhance students’ comprehensive reading abilities.</w:t>
      </w:r>
    </w:p>
    <w:p w14:paraId="3D46D233" w14:textId="77777777" w:rsidR="00B57D04" w:rsidRDefault="008909B6">
      <w:pPr>
        <w:pStyle w:val="NormalWeb"/>
        <w:widowControl/>
        <w:rPr>
          <w:color w:val="000000"/>
        </w:rPr>
      </w:pPr>
      <w:r>
        <w:rPr>
          <w:color w:val="000000"/>
        </w:rPr>
        <w:t>Current research on multi-text reading mostly focuses on teaching experiments and students’ learning outcomes, while relatively little attention has been paid to teachers’ perceptions, experiences, and professional needs in real teaching environments (</w:t>
      </w:r>
      <w:proofErr w:type="spellStart"/>
      <w:r>
        <w:rPr>
          <w:color w:val="000000"/>
        </w:rPr>
        <w:t>Anmarkrud</w:t>
      </w:r>
      <w:proofErr w:type="spellEnd"/>
      <w:r>
        <w:rPr>
          <w:color w:val="000000"/>
        </w:rPr>
        <w:t xml:space="preserve"> et al., 2014;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 Therefore, it is necessary to examine multi-text reading instruction from teachers’ perspectives, exploring how they view this instructional approach and how it affects their teaching practices and pedagogical choices.</w:t>
      </w:r>
    </w:p>
    <w:p w14:paraId="60FAD481" w14:textId="77777777" w:rsidR="00B57D04" w:rsidRDefault="008909B6">
      <w:pPr>
        <w:pStyle w:val="NormalWeb"/>
        <w:widowControl/>
        <w:rPr>
          <w:color w:val="000000"/>
        </w:rPr>
      </w:pPr>
      <w:r>
        <w:rPr>
          <w:color w:val="000000"/>
        </w:rPr>
        <w:t>Against this background, the present study takes a school in Shenzhen as a case and seeks to answer the following research questions:</w:t>
      </w:r>
      <w:r>
        <w:rPr>
          <w:color w:val="000000"/>
        </w:rPr>
        <w:br/>
        <w:t>(1) How do teachers perceive multi-text reading instructional methods?</w:t>
      </w:r>
      <w:r>
        <w:rPr>
          <w:color w:val="000000"/>
        </w:rPr>
        <w:br/>
        <w:t>(2) How does multi-text reading instruction influence teachers’ classroom practices?</w:t>
      </w:r>
      <w:r>
        <w:rPr>
          <w:color w:val="000000"/>
        </w:rPr>
        <w:br/>
        <w:t>(3) To what extent does multi-text reading instruction change teachers’ pedagogical approaches and professional understandings?</w:t>
      </w:r>
    </w:p>
    <w:p w14:paraId="11B73ADF" w14:textId="77777777" w:rsidR="00B57D04" w:rsidRDefault="008909B6">
      <w:pPr>
        <w:pStyle w:val="NormalWeb"/>
        <w:widowControl/>
        <w:rPr>
          <w:color w:val="000000"/>
        </w:rPr>
      </w:pPr>
      <w:r>
        <w:rPr>
          <w:color w:val="000000"/>
        </w:rPr>
        <w:t>By analyzing teachers’ attitudes and instructional behaviors, this study aims to provide both theoretical support and practical implications for the promotion of multi-text reading instruction.</w:t>
      </w:r>
    </w:p>
    <w:p w14:paraId="3D5A46F7" w14:textId="77777777" w:rsidR="00B57D04" w:rsidRDefault="00770722">
      <w:pPr>
        <w:widowControl/>
        <w:rPr>
          <w:color w:val="000000"/>
        </w:rPr>
      </w:pPr>
      <w:r>
        <w:rPr>
          <w:color w:val="000000"/>
        </w:rPr>
        <w:pict w14:anchorId="7FA8E3DE">
          <v:rect id="_x0000_i1025" style="width:6in;height:1.5pt" o:hralign="center" o:hrstd="t" o:hrnoshade="t" o:hr="t" fillcolor="black" stroked="f"/>
        </w:pict>
      </w:r>
    </w:p>
    <w:p w14:paraId="4B615649" w14:textId="77777777" w:rsidR="00B57D04" w:rsidRDefault="008909B6">
      <w:pPr>
        <w:pStyle w:val="Heading3"/>
        <w:widowControl/>
        <w:rPr>
          <w:rFonts w:hint="default"/>
          <w:color w:val="000000"/>
        </w:rPr>
      </w:pPr>
      <w:r>
        <w:rPr>
          <w:color w:val="000000"/>
        </w:rPr>
        <w:t>2. Literature Review</w:t>
      </w:r>
    </w:p>
    <w:p w14:paraId="7037FF37" w14:textId="77777777" w:rsidR="00B57D04" w:rsidRDefault="008909B6">
      <w:pPr>
        <w:pStyle w:val="NormalWeb"/>
        <w:widowControl/>
        <w:rPr>
          <w:color w:val="000000"/>
        </w:rPr>
      </w:pPr>
      <w:r>
        <w:rPr>
          <w:color w:val="000000"/>
        </w:rPr>
        <w:t xml:space="preserve">Multi-text reading, which emphasizes cross-text comprehension, comparison of viewpoints, and integration of information, has become an important pathway for cultivating students’ higher-order thinking skills (Britt &amp; </w:t>
      </w:r>
      <w:proofErr w:type="spellStart"/>
      <w:r>
        <w:rPr>
          <w:color w:val="000000"/>
        </w:rPr>
        <w:t>Rouet</w:t>
      </w:r>
      <w:proofErr w:type="spellEnd"/>
      <w:r>
        <w:rPr>
          <w:color w:val="000000"/>
        </w:rPr>
        <w:t>, 2012; List &amp; Alexander, 2017). In recent years, as curriculum standards have placed greater emphasis on integrated reading and deep learning, teachers’ knowledge, perceptions, and professional competence in multi-text reading instruction have increasingly been seen as key factors influencing instructional quality (Hall, 2005; Pajares, 1992; Shanahan &amp; Shanahan, 2008). This section reviews relevant literature from the perspectives of the theoretical foundations and core features of multi-text reading, its educational value, the teacher’s role, the impact of teacher perceptions on teaching practices, and the challenges faced in implementation.</w:t>
      </w:r>
    </w:p>
    <w:p w14:paraId="2F46D2DF" w14:textId="77777777" w:rsidR="00B57D04" w:rsidRDefault="008909B6">
      <w:pPr>
        <w:pStyle w:val="Heading4"/>
        <w:widowControl/>
        <w:rPr>
          <w:rFonts w:hint="default"/>
          <w:color w:val="000000"/>
        </w:rPr>
      </w:pPr>
      <w:r>
        <w:rPr>
          <w:color w:val="000000"/>
        </w:rPr>
        <w:t>2.1 Theoretical Foundations and Core Features of Multi-Text Reading</w:t>
      </w:r>
    </w:p>
    <w:p w14:paraId="4B149272" w14:textId="77777777" w:rsidR="00B57D04" w:rsidRDefault="008909B6">
      <w:pPr>
        <w:pStyle w:val="NormalWeb"/>
        <w:widowControl/>
        <w:rPr>
          <w:color w:val="000000"/>
        </w:rPr>
      </w:pPr>
      <w:r>
        <w:rPr>
          <w:color w:val="000000"/>
        </w:rPr>
        <w:t xml:space="preserve">Multi-text reading refers to situations in which learners read two or more texts from different sources and perspectives on the same topic, and then analyze, compare, and integrate them (Britt &amp; </w:t>
      </w:r>
      <w:proofErr w:type="spellStart"/>
      <w:r>
        <w:rPr>
          <w:color w:val="000000"/>
        </w:rPr>
        <w:t>Rouet</w:t>
      </w:r>
      <w:proofErr w:type="spellEnd"/>
      <w:r>
        <w:rPr>
          <w:color w:val="000000"/>
        </w:rPr>
        <w:t xml:space="preserve">, 2012; List &amp; Alexander, 2017). Compared with single-text reading, multi-text reading places greater emphasis on the reader’s active </w:t>
      </w:r>
      <w:r>
        <w:rPr>
          <w:color w:val="000000"/>
        </w:rPr>
        <w:lastRenderedPageBreak/>
        <w:t>information processing rather than passive acceptance of textual content. Existing studies suggest that multi-text reading has three core features. First, the juxtaposition of multiple sources of information requires readers to identify relationships among texts, such as complementarity, opposition, or extension (</w:t>
      </w:r>
      <w:proofErr w:type="spellStart"/>
      <w:r>
        <w:rPr>
          <w:color w:val="000000"/>
        </w:rPr>
        <w:t>Rouet</w:t>
      </w:r>
      <w:proofErr w:type="spellEnd"/>
      <w:r>
        <w:rPr>
          <w:color w:val="000000"/>
        </w:rPr>
        <w:t xml:space="preserve"> &amp; Britt, 2011). Second, readers must establish meaningful connections across texts, identify differences in viewpoints, and evaluate the quality of arguments (</w:t>
      </w:r>
      <w:proofErr w:type="spellStart"/>
      <w:r>
        <w:rPr>
          <w:color w:val="000000"/>
        </w:rPr>
        <w:t>Anmarkrud</w:t>
      </w:r>
      <w:proofErr w:type="spellEnd"/>
      <w:r>
        <w:rPr>
          <w:color w:val="000000"/>
        </w:rPr>
        <w:t xml:space="preserve"> et al., 2014; Bråten et al., 2011). Third, multi-text tasks require readers to use evidence to support their claims, thereby creating a high degree of interdependence between reading and expression (Barzilai &amp; Zohar, 2016; Britt &amp; </w:t>
      </w:r>
      <w:proofErr w:type="spellStart"/>
      <w:r>
        <w:rPr>
          <w:color w:val="000000"/>
        </w:rPr>
        <w:t>Rouet</w:t>
      </w:r>
      <w:proofErr w:type="spellEnd"/>
      <w:r>
        <w:rPr>
          <w:color w:val="000000"/>
        </w:rPr>
        <w:t>, 2012).</w:t>
      </w:r>
    </w:p>
    <w:p w14:paraId="6F430CA8" w14:textId="77777777" w:rsidR="00B57D04" w:rsidRDefault="008909B6">
      <w:pPr>
        <w:pStyle w:val="NormalWeb"/>
        <w:widowControl/>
        <w:rPr>
          <w:color w:val="000000"/>
        </w:rPr>
      </w:pPr>
      <w:r>
        <w:rPr>
          <w:color w:val="000000"/>
        </w:rPr>
        <w:t>These theoretical features indicate that multi-text reading naturally has the potential to promote deeper cognitive processing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 How teachers understand and utilize these features directly affects the effectiveness of this instructional approach in the classroom (Hall, 2005).</w:t>
      </w:r>
    </w:p>
    <w:p w14:paraId="7A4982C9" w14:textId="77777777" w:rsidR="00B57D04" w:rsidRDefault="008909B6">
      <w:pPr>
        <w:pStyle w:val="Heading4"/>
        <w:widowControl/>
        <w:rPr>
          <w:rFonts w:hint="default"/>
          <w:color w:val="000000"/>
        </w:rPr>
      </w:pPr>
      <w:r>
        <w:rPr>
          <w:color w:val="000000"/>
        </w:rPr>
        <w:t>2.2 Educational Value of Multi-Text Reading for Student Learning</w:t>
      </w:r>
    </w:p>
    <w:p w14:paraId="712B5FAA" w14:textId="77777777" w:rsidR="00B57D04" w:rsidRDefault="008909B6">
      <w:pPr>
        <w:pStyle w:val="NormalWeb"/>
        <w:widowControl/>
        <w:rPr>
          <w:color w:val="000000"/>
        </w:rPr>
      </w:pPr>
      <w:r>
        <w:rPr>
          <w:color w:val="000000"/>
        </w:rPr>
        <w:t>Multi-text reading is widely recognized as an important means of enhancing students’ higher-order reading abilities (Goldman, 2012; List &amp; Alexander, 2017). Research has shown that it helps students develop cross-text integration skills, enabling them to move beyond linear understanding of a single text and instead construct more systematic conceptualizations of a topic (</w:t>
      </w:r>
      <w:proofErr w:type="spellStart"/>
      <w:r>
        <w:rPr>
          <w:color w:val="000000"/>
        </w:rPr>
        <w:t>Anmarkrud</w:t>
      </w:r>
      <w:proofErr w:type="spellEnd"/>
      <w:r>
        <w:rPr>
          <w:color w:val="000000"/>
        </w:rPr>
        <w:t xml:space="preserve"> et al., 2014; Bråten et al., 2011;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xml:space="preserve">, 2018). At the same time, the differences between texts provide a natural context for critical thinking, as students must consider the author’s intentions, the strength of evidence, and the logic of arguments when comparing viewpoints (Barzilai et al., 2020; </w:t>
      </w:r>
      <w:proofErr w:type="spellStart"/>
      <w:r>
        <w:rPr>
          <w:color w:val="000000"/>
        </w:rPr>
        <w:t>Rouet</w:t>
      </w:r>
      <w:proofErr w:type="spellEnd"/>
      <w:r>
        <w:rPr>
          <w:color w:val="000000"/>
        </w:rPr>
        <w:t xml:space="preserve"> &amp; Britt, 2011).</w:t>
      </w:r>
    </w:p>
    <w:p w14:paraId="2801E655" w14:textId="77777777" w:rsidR="00B57D04" w:rsidRDefault="008909B6">
      <w:pPr>
        <w:pStyle w:val="NormalWeb"/>
        <w:widowControl/>
        <w:rPr>
          <w:color w:val="000000"/>
        </w:rPr>
      </w:pPr>
      <w:r>
        <w:rPr>
          <w:color w:val="000000"/>
        </w:rPr>
        <w:t xml:space="preserve">In addition, multi-text reading is closely related to expressive ability. After comparing multiple texts, students are often required to present their own viewpoints. In doing so, they must select and organize evidence from different texts in a coherent way. This not only enhances their argumentative writing and speaking skills but also promotes an integrated process of reading, thinking, and expressing (Britt &amp; </w:t>
      </w:r>
      <w:proofErr w:type="spellStart"/>
      <w:r>
        <w:rPr>
          <w:color w:val="000000"/>
        </w:rPr>
        <w:t>Rouet</w:t>
      </w:r>
      <w:proofErr w:type="spellEnd"/>
      <w:r>
        <w:rPr>
          <w:color w:val="000000"/>
        </w:rPr>
        <w:t>, 2012; Goldman, 2012). Consequently, multi-text reading is often regarded as a key approach to deepening instruction in language and literacy (Shanahan &amp; Shanahan, 2008).</w:t>
      </w:r>
    </w:p>
    <w:p w14:paraId="6BEE222B" w14:textId="77777777" w:rsidR="00B57D04" w:rsidRDefault="008909B6">
      <w:pPr>
        <w:pStyle w:val="Heading4"/>
        <w:widowControl/>
        <w:rPr>
          <w:rFonts w:hint="default"/>
          <w:color w:val="000000"/>
        </w:rPr>
      </w:pPr>
      <w:r>
        <w:rPr>
          <w:color w:val="000000"/>
        </w:rPr>
        <w:t>2.3 The Teacher’s Role and Professional Responsibilities in Multi-Text Reading Instruction</w:t>
      </w:r>
    </w:p>
    <w:p w14:paraId="29A1BCEA" w14:textId="77777777" w:rsidR="00B57D04" w:rsidRDefault="008909B6">
      <w:pPr>
        <w:pStyle w:val="NormalWeb"/>
        <w:widowControl/>
        <w:rPr>
          <w:color w:val="000000"/>
        </w:rPr>
      </w:pPr>
      <w:r>
        <w:rPr>
          <w:color w:val="000000"/>
        </w:rPr>
        <w:t xml:space="preserve">Teachers play a central role in the design and implementation of multi-text reading instruction. They must be able to select and evaluate texts, including judging text difficulty, determining relationships between texts, and assessing whether the texts provide sufficient depth and diversity to support meaningful discussion (Hall, 2005; Shanahan &amp; Shanahan, 2008). Teachers also need to design tasks that lead students to compare and integrate information, typically through problem-based tasks, </w:t>
      </w:r>
      <w:r>
        <w:rPr>
          <w:color w:val="000000"/>
        </w:rPr>
        <w:lastRenderedPageBreak/>
        <w:t>evidence extraction activities, and viewpoint construction tasks (</w:t>
      </w:r>
      <w:proofErr w:type="spellStart"/>
      <w:r>
        <w:rPr>
          <w:color w:val="000000"/>
        </w:rPr>
        <w:t>Anmarkrud</w:t>
      </w:r>
      <w:proofErr w:type="spellEnd"/>
      <w:r>
        <w:rPr>
          <w:color w:val="000000"/>
        </w:rPr>
        <w:t xml:space="preserve"> et al., 2014; Barzilai &amp; Zohar, 2016). Furthermore, teachers must use questioning, discussion, and feedback in the classroom to promote deeper student thinking and to help students genuinely apply cross-text reading strategies (Goldman, 2012; </w:t>
      </w:r>
      <w:proofErr w:type="spellStart"/>
      <w:r>
        <w:rPr>
          <w:color w:val="000000"/>
        </w:rPr>
        <w:t>Rouet</w:t>
      </w:r>
      <w:proofErr w:type="spellEnd"/>
      <w:r>
        <w:rPr>
          <w:color w:val="000000"/>
        </w:rPr>
        <w:t xml:space="preserve"> &amp; Britt, 2011).</w:t>
      </w:r>
    </w:p>
    <w:p w14:paraId="3CD92910" w14:textId="77777777" w:rsidR="00B57D04" w:rsidRDefault="008909B6">
      <w:pPr>
        <w:pStyle w:val="NormalWeb"/>
        <w:widowControl/>
        <w:rPr>
          <w:color w:val="000000"/>
        </w:rPr>
      </w:pPr>
      <w:r>
        <w:rPr>
          <w:color w:val="000000"/>
        </w:rPr>
        <w:t>If teachers do not fully understand multi-text reading, they may reduce it to “simply reading two texts,” neglecting the core value of cross-text integration. Therefore, teachers’ professional competence is one of the decisive factors for successful implementation of multi-text reading instruction (Hall, 2005; Pajares, 1992).</w:t>
      </w:r>
    </w:p>
    <w:p w14:paraId="72090C4C" w14:textId="77777777" w:rsidR="00B57D04" w:rsidRDefault="008909B6">
      <w:pPr>
        <w:pStyle w:val="Heading4"/>
        <w:widowControl/>
        <w:rPr>
          <w:rFonts w:hint="default"/>
          <w:color w:val="000000"/>
        </w:rPr>
      </w:pPr>
      <w:r>
        <w:rPr>
          <w:color w:val="000000"/>
        </w:rPr>
        <w:t>2.4 Teachers’ Perceptions of Multi-Text Reading and Their Impact Mechanisms</w:t>
      </w:r>
    </w:p>
    <w:p w14:paraId="6029B65E" w14:textId="77777777" w:rsidR="00B57D04" w:rsidRDefault="008909B6">
      <w:pPr>
        <w:pStyle w:val="NormalWeb"/>
        <w:widowControl/>
        <w:rPr>
          <w:color w:val="000000"/>
        </w:rPr>
      </w:pPr>
      <w:r>
        <w:rPr>
          <w:color w:val="000000"/>
        </w:rPr>
        <w:t>Existing research indicates a strong consistency between teachers’ instructional beliefs and their teaching behaviors (Hall, 2005; Pajares, 1992). Teachers’ perceptions of multi-text reading often determine whether they are willing to implement it in their classrooms and at what depth and intensity. When teachers believe that multi-text reading can improve students’ analytical and expressive abilities, they are more likely to adopt deeper instructional strategies such as comparative questioning, cross-text integration tasks, and evidence-based expression (</w:t>
      </w:r>
      <w:proofErr w:type="spellStart"/>
      <w:r>
        <w:rPr>
          <w:color w:val="000000"/>
        </w:rPr>
        <w:t>McCoss-Yergian</w:t>
      </w:r>
      <w:proofErr w:type="spellEnd"/>
      <w:r>
        <w:rPr>
          <w:color w:val="000000"/>
        </w:rPr>
        <w:t xml:space="preserve"> &amp; Krepps, 2010; Shanahan &amp; Shanahan, 2008). Conversely, if teachers see multi-text reading as “too time-consuming” or “beyond students’ capabilities,” they may only implement it at a superficial level and fail to tap into its essential value (Hall, 2005).</w:t>
      </w:r>
    </w:p>
    <w:p w14:paraId="3B46309B" w14:textId="77777777" w:rsidR="00B57D04" w:rsidRDefault="008909B6">
      <w:pPr>
        <w:pStyle w:val="NormalWeb"/>
        <w:widowControl/>
        <w:rPr>
          <w:color w:val="000000"/>
        </w:rPr>
      </w:pPr>
      <w:r>
        <w:rPr>
          <w:color w:val="000000"/>
        </w:rPr>
        <w:t>Teachers’ instructional self-efficacy in multi-text reading also affects their decisions. Teachers with higher self-efficacy are more willing to experiment with complex text sets and open-ended questions, while those with lower confidence may prefer simple, clearly structured texts to reduce classroom risk (</w:t>
      </w:r>
      <w:proofErr w:type="spellStart"/>
      <w:r>
        <w:rPr>
          <w:color w:val="000000"/>
        </w:rPr>
        <w:t>Pajares</w:t>
      </w:r>
      <w:proofErr w:type="spellEnd"/>
      <w:r>
        <w:rPr>
          <w:color w:val="000000"/>
        </w:rPr>
        <w:t xml:space="preserve">, 1992;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 Thus, teachers’ perceptions of an instructional approach influence not only their attitudes, but also their actual teaching behaviors and strategy choices.</w:t>
      </w:r>
    </w:p>
    <w:p w14:paraId="0EC378D6" w14:textId="77777777" w:rsidR="00B57D04" w:rsidRDefault="008909B6">
      <w:pPr>
        <w:pStyle w:val="Heading4"/>
        <w:widowControl/>
        <w:rPr>
          <w:rFonts w:hint="default"/>
          <w:color w:val="000000"/>
        </w:rPr>
      </w:pPr>
      <w:r>
        <w:rPr>
          <w:color w:val="000000"/>
        </w:rPr>
        <w:t>2.5 The Influence of Multi-Text Reading on Teaching Practices and Pedagogy</w:t>
      </w:r>
    </w:p>
    <w:p w14:paraId="7BFF6B00" w14:textId="77777777" w:rsidR="00B57D04" w:rsidRDefault="008909B6">
      <w:pPr>
        <w:pStyle w:val="NormalWeb"/>
        <w:widowControl/>
        <w:rPr>
          <w:color w:val="000000"/>
        </w:rPr>
      </w:pPr>
      <w:r>
        <w:rPr>
          <w:color w:val="000000"/>
        </w:rPr>
        <w:t>Multi-text reading affects not only students’ learning but also teachers’ instructional practices. Studies have shown that multi-text reading encourages teachers to move from “lecture-based teaching” toward “inquiry-based and dialogic teaching” (Hall, 2005; Shanahan &amp; Shanahan, 2008). In multi-text classrooms, teachers need to guide students to compare texts, analyze viewpoints, and integrate information, which makes teaching activities more open, interactive, and student-centered (</w:t>
      </w:r>
      <w:proofErr w:type="spellStart"/>
      <w:r>
        <w:rPr>
          <w:color w:val="000000"/>
        </w:rPr>
        <w:t>Anmarkrud</w:t>
      </w:r>
      <w:proofErr w:type="spellEnd"/>
      <w:r>
        <w:rPr>
          <w:color w:val="000000"/>
        </w:rPr>
        <w:t xml:space="preserve"> et al., 2014; Barzilai &amp; Zohar, 2016). Moreover, multi-text reading requires teachers to pay closer attention to the cognitive level of their questions, thereby shifting the </w:t>
      </w:r>
      <w:r>
        <w:rPr>
          <w:color w:val="000000"/>
        </w:rPr>
        <w:lastRenderedPageBreak/>
        <w:t>focus of instruction from knowledge transmission to thinking development (Goldman, 2012; List &amp; Alexander, 2017).</w:t>
      </w:r>
    </w:p>
    <w:p w14:paraId="10B8E739" w14:textId="77777777" w:rsidR="00B57D04" w:rsidRDefault="008909B6">
      <w:pPr>
        <w:pStyle w:val="NormalWeb"/>
        <w:widowControl/>
        <w:rPr>
          <w:color w:val="000000"/>
        </w:rPr>
      </w:pPr>
      <w:r>
        <w:rPr>
          <w:color w:val="000000"/>
        </w:rPr>
        <w:t xml:space="preserve">At the pedagogical level, multi-text reading prompts teachers to adopt strategic reading instruction—such as evidence highlighting, viewpoint mapping, and text relationship diagrams—to support students in understanding relationships among texts (Barzilai et al., 2020; </w:t>
      </w:r>
      <w:proofErr w:type="spellStart"/>
      <w:r>
        <w:rPr>
          <w:color w:val="000000"/>
        </w:rPr>
        <w:t>Rouet</w:t>
      </w:r>
      <w:proofErr w:type="spellEnd"/>
      <w:r>
        <w:rPr>
          <w:color w:val="000000"/>
        </w:rPr>
        <w:t xml:space="preserve"> &amp; Britt, 2011). In organizing classroom activities, teachers are more likely to use group discussion, inquiry tasks, and cross-text writing to encourage students to construct meaning actively (</w:t>
      </w:r>
      <w:proofErr w:type="spellStart"/>
      <w:r>
        <w:rPr>
          <w:color w:val="000000"/>
        </w:rPr>
        <w:t>Anmarkrud</w:t>
      </w:r>
      <w:proofErr w:type="spellEnd"/>
      <w:r>
        <w:rPr>
          <w:color w:val="000000"/>
        </w:rPr>
        <w:t xml:space="preserve"> et al., 2014; Shanahan &amp; Shanahan, 2008). Therefore, multi-text reading changes not only how students learn, but also how teachers teach, promoting a shift in pedagogy toward higher-order thinking.</w:t>
      </w:r>
    </w:p>
    <w:p w14:paraId="208B31E0" w14:textId="77777777" w:rsidR="00B57D04" w:rsidRDefault="008909B6">
      <w:pPr>
        <w:pStyle w:val="Heading4"/>
        <w:widowControl/>
        <w:rPr>
          <w:rFonts w:hint="default"/>
          <w:color w:val="000000"/>
        </w:rPr>
      </w:pPr>
      <w:r>
        <w:rPr>
          <w:color w:val="000000"/>
        </w:rPr>
        <w:t>2.6 Challenges in Multi-Text Reading Instruction and Teachers’ Practical Difficulties</w:t>
      </w:r>
    </w:p>
    <w:p w14:paraId="170532BF" w14:textId="77777777" w:rsidR="00B57D04" w:rsidRDefault="008909B6">
      <w:pPr>
        <w:pStyle w:val="NormalWeb"/>
        <w:widowControl/>
        <w:rPr>
          <w:color w:val="000000"/>
        </w:rPr>
      </w:pPr>
      <w:r>
        <w:rPr>
          <w:color w:val="000000"/>
        </w:rPr>
        <w:t xml:space="preserve">Despite its benefits, teachers face multiple challenges when implementing multi-text reading. First, suitable multi-text resources are not always readily available, especially texts that present contrasting or multiple perspectives, which increases the difficulty of lesson preparation (Barzilai et al., 2020; Goldman, 2012). Second, multi-text reading typically requires more instructional time, and tight teaching schedules often restrict the possibility of in-depth instruction (Hall, 2005; </w:t>
      </w:r>
      <w:proofErr w:type="spellStart"/>
      <w:r>
        <w:rPr>
          <w:color w:val="000000"/>
        </w:rPr>
        <w:t>McCoss-Yergian</w:t>
      </w:r>
      <w:proofErr w:type="spellEnd"/>
      <w:r>
        <w:rPr>
          <w:color w:val="000000"/>
        </w:rPr>
        <w:t xml:space="preserve"> &amp; Krepps, 2010). In addition, many teachers lack systematic training in multi-text reading instruction, leaving them without clear methods to rely on when designing tasks, selecting texts, or scaffolding cross-text integration in class (Hall, 2005;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3D789118" w14:textId="77777777" w:rsidR="00B57D04" w:rsidRDefault="008909B6">
      <w:pPr>
        <w:pStyle w:val="NormalWeb"/>
        <w:widowControl/>
        <w:rPr>
          <w:color w:val="000000"/>
        </w:rPr>
      </w:pPr>
      <w:r>
        <w:rPr>
          <w:color w:val="000000"/>
        </w:rPr>
        <w:t>More importantly, current assessment systems still focus primarily on single-text comprehension, paying insufficient attention to cross-text integration and evidence use (</w:t>
      </w:r>
      <w:proofErr w:type="spellStart"/>
      <w:r>
        <w:rPr>
          <w:color w:val="000000"/>
        </w:rPr>
        <w:t>Anmarkrud</w:t>
      </w:r>
      <w:proofErr w:type="spellEnd"/>
      <w:r>
        <w:rPr>
          <w:color w:val="000000"/>
        </w:rPr>
        <w:t xml:space="preserve"> et al., 2014;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 This leaves teachers with few assessment tools aligned with multi-text reading, making it difficult to sustain and systematize multi-text reading as a stable instructional approach in practice.</w:t>
      </w:r>
    </w:p>
    <w:p w14:paraId="5563190A" w14:textId="77777777" w:rsidR="00B57D04" w:rsidRDefault="008909B6">
      <w:pPr>
        <w:pStyle w:val="Heading4"/>
        <w:widowControl/>
        <w:rPr>
          <w:rFonts w:hint="default"/>
          <w:color w:val="000000"/>
        </w:rPr>
      </w:pPr>
      <w:r>
        <w:rPr>
          <w:color w:val="000000"/>
        </w:rPr>
        <w:t>2.7 Summary</w:t>
      </w:r>
    </w:p>
    <w:p w14:paraId="55C46DDF" w14:textId="77777777" w:rsidR="00B57D04" w:rsidRDefault="008909B6">
      <w:pPr>
        <w:pStyle w:val="NormalWeb"/>
        <w:widowControl/>
        <w:rPr>
          <w:color w:val="000000"/>
        </w:rPr>
      </w:pPr>
      <w:r>
        <w:rPr>
          <w:color w:val="000000"/>
        </w:rPr>
        <w:t xml:space="preserve">In summary, the theoretical foundations and educational value of multi-text reading have been widely recognized in research (Britt &amp; </w:t>
      </w:r>
      <w:proofErr w:type="spellStart"/>
      <w:r>
        <w:rPr>
          <w:color w:val="000000"/>
        </w:rPr>
        <w:t>Rouet</w:t>
      </w:r>
      <w:proofErr w:type="spellEnd"/>
      <w:r>
        <w:rPr>
          <w:color w:val="000000"/>
        </w:rPr>
        <w:t xml:space="preserve">, 2012; Goldman, 2012; List &amp; Alexander, 2017;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 As the primary implementers in the classroom, teachers’ perceptions of instructional methods significantly affect the actual effectiveness of multi-text reading in schools (Hall, 2005; Pajares, 1992). Teachers’ beliefs, professional competence, and teaching contexts jointly determine whether multi-text reading instruction can truly enhance students’ understanding, analysis, and expressive abilities (</w:t>
      </w:r>
      <w:proofErr w:type="spellStart"/>
      <w:r>
        <w:rPr>
          <w:color w:val="000000"/>
        </w:rPr>
        <w:t>Anmarkrud</w:t>
      </w:r>
      <w:proofErr w:type="spellEnd"/>
      <w:r>
        <w:rPr>
          <w:color w:val="000000"/>
        </w:rPr>
        <w:t xml:space="preserve"> et al., 2014; Bråten et al., 2011). Therefore, it is necessary to further investigate teachers’ perceptions of multi-text reading instruction and explore how these perceptions influence their teaching </w:t>
      </w:r>
      <w:r>
        <w:rPr>
          <w:color w:val="000000"/>
        </w:rPr>
        <w:lastRenderedPageBreak/>
        <w:t>practices and pedagogical choices, so as to provide more targeted support for the promotion of multi-text reading in junior secondary Chinese language classrooms.</w:t>
      </w:r>
    </w:p>
    <w:p w14:paraId="6BB7EAA9" w14:textId="77777777" w:rsidR="00B57D04" w:rsidRDefault="008909B6">
      <w:pPr>
        <w:pStyle w:val="Heading2"/>
        <w:widowControl/>
        <w:rPr>
          <w:rFonts w:hint="default"/>
          <w:color w:val="000000"/>
        </w:rPr>
      </w:pPr>
      <w:r>
        <w:rPr>
          <w:color w:val="000000"/>
        </w:rPr>
        <w:t>3. Methodology</w:t>
      </w:r>
    </w:p>
    <w:p w14:paraId="09B24FC2" w14:textId="77777777" w:rsidR="00B57D04" w:rsidRDefault="008909B6">
      <w:pPr>
        <w:pStyle w:val="NormalWeb"/>
        <w:widowControl/>
        <w:rPr>
          <w:color w:val="000000"/>
        </w:rPr>
      </w:pPr>
      <w:r>
        <w:rPr>
          <w:color w:val="000000"/>
        </w:rPr>
        <w:t>This study investigates teachers’ perceptions of multi-text reading instructional methods and examines how these methods influence teaching practices and pedagogical choices. To gain a comprehensive understanding of teachers’ experiences and attitudes in real educational settings, the study adopted a descriptive research design and combined quantitative and qualitative data to present teachers’ overall understanding and actual application of multi-text reading instruction.</w:t>
      </w:r>
    </w:p>
    <w:p w14:paraId="18AA6A6B" w14:textId="77777777" w:rsidR="00B57D04" w:rsidRDefault="008909B6">
      <w:pPr>
        <w:pStyle w:val="Heading3"/>
        <w:widowControl/>
        <w:rPr>
          <w:rFonts w:hint="default"/>
          <w:color w:val="000000"/>
        </w:rPr>
      </w:pPr>
      <w:r>
        <w:rPr>
          <w:color w:val="000000"/>
        </w:rPr>
        <w:t>3.1 Research Design</w:t>
      </w:r>
    </w:p>
    <w:p w14:paraId="5CC15366" w14:textId="77777777" w:rsidR="00B57D04" w:rsidRDefault="008909B6">
      <w:pPr>
        <w:pStyle w:val="NormalWeb"/>
        <w:widowControl/>
        <w:rPr>
          <w:color w:val="000000"/>
        </w:rPr>
      </w:pPr>
      <w:r>
        <w:rPr>
          <w:color w:val="000000"/>
        </w:rPr>
        <w:t>A descriptive survey design was used, drawing on data from questionnaires and interviews. No experimental or control groups were established; instead, the study focused on teachers’ experiences in natural teaching environments to more authentically reflect how they implement multi-text reading in their daily instruction. Quantitative data were used to present the distribution of teachers’ views across different dimensions, while qualitative data provided deeper insights into their underlying thinking, teaching behaviors, and professional needs.</w:t>
      </w:r>
    </w:p>
    <w:p w14:paraId="7FA969A9" w14:textId="77777777" w:rsidR="00B57D04" w:rsidRDefault="008909B6">
      <w:pPr>
        <w:pStyle w:val="Heading3"/>
        <w:widowControl/>
        <w:rPr>
          <w:rFonts w:hint="default"/>
          <w:color w:val="000000"/>
        </w:rPr>
      </w:pPr>
      <w:r>
        <w:rPr>
          <w:color w:val="000000"/>
        </w:rPr>
        <w:t>3.2 Participants</w:t>
      </w:r>
    </w:p>
    <w:p w14:paraId="21477108" w14:textId="77777777" w:rsidR="00B57D04" w:rsidRDefault="008909B6">
      <w:pPr>
        <w:pStyle w:val="NormalWeb"/>
        <w:widowControl/>
        <w:rPr>
          <w:color w:val="000000"/>
        </w:rPr>
      </w:pPr>
      <w:r>
        <w:rPr>
          <w:color w:val="000000"/>
        </w:rPr>
        <w:t>The participants were teachers from a nine-year comprehensive school in Shenzhen. A total of 100 valid questionnaires were collected. Most participants were Chinese language teachers, with a small number of teachers involved in cross-disciplinary reading instruction also included to broaden understanding of multi-text reading practices. The teachers varied in years of teaching experience, educational background, and grade levels taught, thereby providing a relatively comprehensive picture of the school’s implementation of multi-text reading. In addition, 10 teachers participated in semi-structured interviews to supplement the findings from the questionnaires.</w:t>
      </w:r>
    </w:p>
    <w:p w14:paraId="4CC80477" w14:textId="77777777" w:rsidR="00B57D04" w:rsidRDefault="008909B6">
      <w:pPr>
        <w:pStyle w:val="Heading3"/>
        <w:widowControl/>
        <w:rPr>
          <w:rFonts w:hint="default"/>
          <w:color w:val="000000"/>
        </w:rPr>
      </w:pPr>
      <w:r>
        <w:rPr>
          <w:color w:val="000000"/>
        </w:rPr>
        <w:t>3.3 Research Instruments</w:t>
      </w:r>
    </w:p>
    <w:p w14:paraId="30602ACA" w14:textId="77777777" w:rsidR="00B57D04" w:rsidRDefault="008909B6">
      <w:pPr>
        <w:pStyle w:val="Heading4"/>
        <w:widowControl/>
        <w:rPr>
          <w:rFonts w:hint="default"/>
          <w:color w:val="000000"/>
        </w:rPr>
      </w:pPr>
      <w:r>
        <w:rPr>
          <w:color w:val="000000"/>
        </w:rPr>
        <w:t>(1) Teacher Questionnaire</w:t>
      </w:r>
    </w:p>
    <w:p w14:paraId="74564DE3" w14:textId="77777777" w:rsidR="00B57D04" w:rsidRDefault="008909B6">
      <w:pPr>
        <w:pStyle w:val="NormalWeb"/>
        <w:widowControl/>
      </w:pPr>
      <w:r>
        <w:rPr>
          <w:color w:val="000000"/>
        </w:rPr>
        <w:t>A five-point Likert-scale questionnaire (1 = strongly disagree, 5 = strongly agree) was developed, comprising three main dimensions:</w:t>
      </w:r>
    </w:p>
    <w:p w14:paraId="2DF6FABF" w14:textId="77777777" w:rsidR="00B57D04" w:rsidRDefault="008909B6">
      <w:pPr>
        <w:pStyle w:val="NormalWeb"/>
        <w:widowControl/>
        <w:ind w:left="720"/>
      </w:pPr>
      <w:r>
        <w:rPr>
          <w:rStyle w:val="Strong"/>
          <w:color w:val="000000"/>
        </w:rPr>
        <w:lastRenderedPageBreak/>
        <w:t>Teachers’ perceptions of multi-text reading instruction (perception)</w:t>
      </w:r>
      <w:r>
        <w:rPr>
          <w:color w:val="000000"/>
        </w:rPr>
        <w:t>: including teachers’ understanding of its instructional value, expectations regarding its impact on student learning outcomes, and their self-efficacy and professional preparedness.</w:t>
      </w:r>
    </w:p>
    <w:p w14:paraId="76FE3FD5" w14:textId="77777777" w:rsidR="00B57D04" w:rsidRDefault="008909B6">
      <w:pPr>
        <w:pStyle w:val="NormalWeb"/>
        <w:widowControl/>
        <w:ind w:left="720"/>
      </w:pPr>
      <w:r>
        <w:rPr>
          <w:rStyle w:val="Strong"/>
          <w:color w:val="000000"/>
        </w:rPr>
        <w:t>Influence of multi-text reading on teaching practices (teaching practices)</w:t>
      </w:r>
      <w:r>
        <w:rPr>
          <w:color w:val="000000"/>
        </w:rPr>
        <w:t>: including changes in classroom activity design, strategic reading guidance, use of group discussion, and guidance on evidence use.</w:t>
      </w:r>
    </w:p>
    <w:p w14:paraId="12E3D567" w14:textId="77777777" w:rsidR="00B57D04" w:rsidRDefault="008909B6">
      <w:pPr>
        <w:pStyle w:val="NormalWeb"/>
        <w:widowControl/>
        <w:ind w:left="720"/>
      </w:pPr>
      <w:r>
        <w:rPr>
          <w:rStyle w:val="Strong"/>
          <w:color w:val="000000"/>
        </w:rPr>
        <w:t>Influence of multi-text reading on pedagogy (pedagogical approaches)</w:t>
      </w:r>
      <w:r>
        <w:rPr>
          <w:color w:val="000000"/>
        </w:rPr>
        <w:t>: including whether teachers adopt new teaching models such as inquiry-based learning, discussion-based lessons, and cross-text writing as a result of multi-text reading.</w:t>
      </w:r>
    </w:p>
    <w:p w14:paraId="497E902F" w14:textId="77777777" w:rsidR="00B57D04" w:rsidRDefault="008909B6">
      <w:pPr>
        <w:pStyle w:val="NormalWeb"/>
        <w:widowControl/>
        <w:rPr>
          <w:color w:val="000000"/>
        </w:rPr>
      </w:pPr>
      <w:r>
        <w:rPr>
          <w:color w:val="000000"/>
        </w:rPr>
        <w:t>The questionnaire items were constructed based on existing frameworks and research on multi-text reading and were reviewed by three experts in Chinese language education to ensure content validity.</w:t>
      </w:r>
    </w:p>
    <w:p w14:paraId="176E24A8" w14:textId="77777777" w:rsidR="00B57D04" w:rsidRDefault="008909B6">
      <w:pPr>
        <w:pStyle w:val="Heading4"/>
        <w:widowControl/>
        <w:rPr>
          <w:rFonts w:hint="default"/>
          <w:color w:val="000000"/>
        </w:rPr>
      </w:pPr>
      <w:r>
        <w:rPr>
          <w:color w:val="000000"/>
        </w:rPr>
        <w:t>(2) Interview Protocol</w:t>
      </w:r>
    </w:p>
    <w:p w14:paraId="778102BE" w14:textId="77777777" w:rsidR="00B57D04" w:rsidRDefault="008909B6">
      <w:pPr>
        <w:pStyle w:val="NormalWeb"/>
        <w:widowControl/>
      </w:pPr>
      <w:r>
        <w:rPr>
          <w:color w:val="000000"/>
        </w:rPr>
        <w:t>Semi-structured interviews were conducted using an interview guide with open-ended questions to prompt teachers to elaborate on:</w:t>
      </w:r>
    </w:p>
    <w:p w14:paraId="2B531854" w14:textId="77777777" w:rsidR="00B57D04" w:rsidRDefault="008909B6">
      <w:pPr>
        <w:pStyle w:val="NormalWeb"/>
        <w:widowControl/>
        <w:ind w:left="720"/>
      </w:pPr>
      <w:r>
        <w:rPr>
          <w:color w:val="000000"/>
        </w:rPr>
        <w:t>how they understand the core value of multi-text reading instruction,</w:t>
      </w:r>
    </w:p>
    <w:p w14:paraId="2DD9182C" w14:textId="77777777" w:rsidR="00B57D04" w:rsidRDefault="008909B6">
      <w:pPr>
        <w:pStyle w:val="NormalWeb"/>
        <w:widowControl/>
        <w:ind w:left="720"/>
      </w:pPr>
      <w:r>
        <w:rPr>
          <w:color w:val="000000"/>
        </w:rPr>
        <w:t>the difficulties they encounter in actual teaching,</w:t>
      </w:r>
    </w:p>
    <w:p w14:paraId="7C8118A9" w14:textId="77777777" w:rsidR="00B57D04" w:rsidRDefault="008909B6">
      <w:pPr>
        <w:pStyle w:val="NormalWeb"/>
        <w:widowControl/>
        <w:ind w:left="720"/>
      </w:pPr>
      <w:r>
        <w:rPr>
          <w:color w:val="000000"/>
        </w:rPr>
        <w:t>the impact of multi-text reading on their instructional strategies and classroom organization,</w:t>
      </w:r>
    </w:p>
    <w:p w14:paraId="7F9C12F0" w14:textId="77777777" w:rsidR="00B57D04" w:rsidRDefault="008909B6">
      <w:pPr>
        <w:pStyle w:val="NormalWeb"/>
        <w:widowControl/>
        <w:ind w:left="720"/>
      </w:pPr>
      <w:r>
        <w:rPr>
          <w:color w:val="000000"/>
        </w:rPr>
        <w:t>their expectations regarding school resources and professional development support.</w:t>
      </w:r>
    </w:p>
    <w:p w14:paraId="218F71A8" w14:textId="77777777" w:rsidR="00B57D04" w:rsidRDefault="008909B6">
      <w:pPr>
        <w:pStyle w:val="NormalWeb"/>
        <w:widowControl/>
        <w:rPr>
          <w:color w:val="000000"/>
        </w:rPr>
      </w:pPr>
      <w:r>
        <w:rPr>
          <w:color w:val="000000"/>
        </w:rPr>
        <w:t>Each interview lasted approximately 20–30 minutes and was audio-recorded and transcribed with participants’ consent.</w:t>
      </w:r>
    </w:p>
    <w:p w14:paraId="1708063C" w14:textId="77777777" w:rsidR="00B57D04" w:rsidRDefault="008909B6">
      <w:pPr>
        <w:pStyle w:val="Heading3"/>
        <w:widowControl/>
        <w:rPr>
          <w:rFonts w:hint="default"/>
          <w:color w:val="000000"/>
        </w:rPr>
      </w:pPr>
      <w:r>
        <w:rPr>
          <w:color w:val="000000"/>
        </w:rPr>
        <w:t>3.4 Research Procedures</w:t>
      </w:r>
    </w:p>
    <w:p w14:paraId="29E3FB39" w14:textId="77777777" w:rsidR="00B57D04" w:rsidRDefault="008909B6">
      <w:pPr>
        <w:pStyle w:val="NormalWeb"/>
        <w:widowControl/>
      </w:pPr>
      <w:r>
        <w:rPr>
          <w:color w:val="000000"/>
        </w:rPr>
        <w:t>The research procedures included:</w:t>
      </w:r>
    </w:p>
    <w:p w14:paraId="2A2981DD" w14:textId="77777777" w:rsidR="00B57D04" w:rsidRDefault="008909B6">
      <w:pPr>
        <w:pStyle w:val="NormalWeb"/>
        <w:widowControl/>
        <w:ind w:left="720"/>
      </w:pPr>
      <w:r>
        <w:rPr>
          <w:rStyle w:val="Strong"/>
          <w:color w:val="000000"/>
        </w:rPr>
        <w:t>Preparation</w:t>
      </w:r>
      <w:r>
        <w:rPr>
          <w:color w:val="000000"/>
        </w:rPr>
        <w:t>: designing the questionnaire and interview guide, and seeking expert review to ensure content validity.</w:t>
      </w:r>
    </w:p>
    <w:p w14:paraId="1567D20E" w14:textId="77777777" w:rsidR="00B57D04" w:rsidRDefault="008909B6">
      <w:pPr>
        <w:pStyle w:val="NormalWeb"/>
        <w:widowControl/>
        <w:ind w:left="720"/>
      </w:pPr>
      <w:r>
        <w:rPr>
          <w:rStyle w:val="Strong"/>
          <w:color w:val="000000"/>
        </w:rPr>
        <w:lastRenderedPageBreak/>
        <w:t>Data collection</w:t>
      </w:r>
      <w:r>
        <w:rPr>
          <w:color w:val="000000"/>
        </w:rPr>
        <w:t>: distributing the questionnaire via the school’s administrative system and inviting teachers to fill it out; subsequently inviting some teachers to participate in interviews.</w:t>
      </w:r>
    </w:p>
    <w:p w14:paraId="4AF22399" w14:textId="77777777" w:rsidR="00B57D04" w:rsidRDefault="008909B6">
      <w:pPr>
        <w:pStyle w:val="NormalWeb"/>
        <w:widowControl/>
        <w:ind w:left="720"/>
      </w:pPr>
      <w:r>
        <w:rPr>
          <w:rStyle w:val="Strong"/>
          <w:color w:val="000000"/>
        </w:rPr>
        <w:t>Data organization</w:t>
      </w:r>
      <w:r>
        <w:rPr>
          <w:color w:val="000000"/>
        </w:rPr>
        <w:t>: entering questionnaire data into statistical software and conducting preliminary coding of interview transcripts.</w:t>
      </w:r>
    </w:p>
    <w:p w14:paraId="464C8D7B" w14:textId="77777777" w:rsidR="00B57D04" w:rsidRDefault="00B57D04">
      <w:pPr>
        <w:widowControl/>
        <w:spacing w:beforeAutospacing="1" w:afterAutospacing="1"/>
      </w:pPr>
    </w:p>
    <w:p w14:paraId="01DC8CEA" w14:textId="77777777" w:rsidR="00B57D04" w:rsidRDefault="008909B6">
      <w:pPr>
        <w:pStyle w:val="NormalWeb"/>
        <w:widowControl/>
        <w:ind w:left="720"/>
      </w:pPr>
      <w:r>
        <w:rPr>
          <w:rStyle w:val="Strong"/>
          <w:color w:val="000000"/>
        </w:rPr>
        <w:t>Data analysis</w:t>
      </w:r>
      <w:r>
        <w:rPr>
          <w:color w:val="000000"/>
        </w:rPr>
        <w:t>: using descriptive statistics for quantitative data and thematic analysis for qualitative data to summarize teachers’ major viewpoints.</w:t>
      </w:r>
    </w:p>
    <w:p w14:paraId="0516AFB3" w14:textId="77777777" w:rsidR="00B57D04" w:rsidRDefault="008909B6">
      <w:pPr>
        <w:pStyle w:val="Heading3"/>
        <w:widowControl/>
        <w:rPr>
          <w:rFonts w:hint="default"/>
          <w:color w:val="000000"/>
        </w:rPr>
      </w:pPr>
      <w:r>
        <w:rPr>
          <w:color w:val="000000"/>
        </w:rPr>
        <w:t>3.5 Data Analysis</w:t>
      </w:r>
    </w:p>
    <w:p w14:paraId="525F0C78" w14:textId="77777777" w:rsidR="00B57D04" w:rsidRDefault="008909B6">
      <w:pPr>
        <w:pStyle w:val="Heading4"/>
        <w:widowControl/>
        <w:rPr>
          <w:rFonts w:hint="default"/>
          <w:color w:val="000000"/>
        </w:rPr>
      </w:pPr>
      <w:r>
        <w:rPr>
          <w:color w:val="000000"/>
        </w:rPr>
        <w:t>(1) Quantitative Data Analysis</w:t>
      </w:r>
    </w:p>
    <w:p w14:paraId="236E2909" w14:textId="77777777" w:rsidR="00B57D04" w:rsidRDefault="008909B6">
      <w:pPr>
        <w:pStyle w:val="NormalWeb"/>
        <w:widowControl/>
      </w:pPr>
      <w:r>
        <w:rPr>
          <w:color w:val="000000"/>
        </w:rPr>
        <w:t>Descriptive statistics were used to analyze the quantitative data, including:</w:t>
      </w:r>
    </w:p>
    <w:p w14:paraId="5428F378" w14:textId="77777777" w:rsidR="00B57D04" w:rsidRDefault="008909B6">
      <w:pPr>
        <w:pStyle w:val="NormalWeb"/>
        <w:widowControl/>
        <w:ind w:left="720"/>
      </w:pPr>
      <w:r>
        <w:rPr>
          <w:rStyle w:val="Strong"/>
          <w:color w:val="000000"/>
        </w:rPr>
        <w:t>Mean</w:t>
      </w:r>
      <w:r>
        <w:rPr>
          <w:color w:val="000000"/>
        </w:rPr>
        <w:t>: to measure the overall level of teachers’ agreement with each statement;</w:t>
      </w:r>
    </w:p>
    <w:p w14:paraId="42111B16" w14:textId="77777777" w:rsidR="00B57D04" w:rsidRDefault="008909B6">
      <w:pPr>
        <w:pStyle w:val="NormalWeb"/>
        <w:widowControl/>
        <w:ind w:left="720"/>
      </w:pPr>
      <w:r>
        <w:rPr>
          <w:rStyle w:val="Strong"/>
          <w:color w:val="000000"/>
        </w:rPr>
        <w:t>Standard deviation</w:t>
      </w:r>
      <w:r>
        <w:rPr>
          <w:color w:val="000000"/>
        </w:rPr>
        <w:t>: to reflect the consistency of teachers’ opinions;</w:t>
      </w:r>
    </w:p>
    <w:p w14:paraId="2548E253" w14:textId="77777777" w:rsidR="00B57D04" w:rsidRDefault="008909B6">
      <w:pPr>
        <w:pStyle w:val="NormalWeb"/>
        <w:widowControl/>
        <w:ind w:left="720"/>
      </w:pPr>
      <w:r>
        <w:rPr>
          <w:rStyle w:val="Strong"/>
          <w:color w:val="000000"/>
        </w:rPr>
        <w:t>Verbal interpretation</w:t>
      </w:r>
      <w:r>
        <w:rPr>
          <w:color w:val="000000"/>
        </w:rPr>
        <w:t>: to assign interpretive labels (e.g., “agree,” “strongly agree”) to score ranges.</w:t>
      </w:r>
    </w:p>
    <w:p w14:paraId="781F60FE" w14:textId="77777777" w:rsidR="00B57D04" w:rsidRDefault="008909B6">
      <w:pPr>
        <w:pStyle w:val="NormalWeb"/>
        <w:widowControl/>
        <w:rPr>
          <w:color w:val="000000"/>
        </w:rPr>
      </w:pPr>
      <w:r>
        <w:rPr>
          <w:color w:val="000000"/>
        </w:rPr>
        <w:t>The results are presented in tables, accompanied by detailed explanations.</w:t>
      </w:r>
    </w:p>
    <w:p w14:paraId="66D8DE1E" w14:textId="77777777" w:rsidR="00B57D04" w:rsidRDefault="008909B6">
      <w:pPr>
        <w:pStyle w:val="Heading4"/>
        <w:widowControl/>
        <w:rPr>
          <w:rFonts w:hint="default"/>
          <w:color w:val="000000"/>
        </w:rPr>
      </w:pPr>
      <w:r>
        <w:rPr>
          <w:color w:val="000000"/>
        </w:rPr>
        <w:t>(2) Qualitative Data Analysis</w:t>
      </w:r>
    </w:p>
    <w:p w14:paraId="28CE09D4" w14:textId="77777777" w:rsidR="00B57D04" w:rsidRDefault="008909B6">
      <w:pPr>
        <w:pStyle w:val="NormalWeb"/>
        <w:widowControl/>
      </w:pPr>
      <w:r>
        <w:rPr>
          <w:color w:val="000000"/>
        </w:rPr>
        <w:t>The interview data were analyzed using thematic analysis, following these steps:</w:t>
      </w:r>
    </w:p>
    <w:p w14:paraId="035BD732" w14:textId="77777777" w:rsidR="00B57D04" w:rsidRDefault="008909B6">
      <w:pPr>
        <w:pStyle w:val="NormalWeb"/>
        <w:widowControl/>
        <w:ind w:left="720"/>
      </w:pPr>
      <w:r>
        <w:rPr>
          <w:color w:val="000000"/>
        </w:rPr>
        <w:t>initial reading of the transcripts and highlighting key statements;</w:t>
      </w:r>
    </w:p>
    <w:p w14:paraId="755B5015" w14:textId="77777777" w:rsidR="00B57D04" w:rsidRDefault="008909B6">
      <w:pPr>
        <w:pStyle w:val="NormalWeb"/>
        <w:widowControl/>
        <w:ind w:left="720"/>
      </w:pPr>
      <w:r>
        <w:rPr>
          <w:color w:val="000000"/>
        </w:rPr>
        <w:t>open coding to identify recurring concepts;</w:t>
      </w:r>
    </w:p>
    <w:p w14:paraId="4B1C3B4D" w14:textId="77777777" w:rsidR="00B57D04" w:rsidRDefault="008909B6">
      <w:pPr>
        <w:pStyle w:val="NormalWeb"/>
        <w:widowControl/>
        <w:ind w:left="720"/>
      </w:pPr>
      <w:r>
        <w:rPr>
          <w:color w:val="000000"/>
        </w:rPr>
        <w:t>integrating codes into broader themes that represent teachers’ core viewpoints;</w:t>
      </w:r>
    </w:p>
    <w:p w14:paraId="151BD49D" w14:textId="77777777" w:rsidR="00B57D04" w:rsidRDefault="008909B6">
      <w:pPr>
        <w:pStyle w:val="NormalWeb"/>
        <w:widowControl/>
        <w:ind w:left="720"/>
      </w:pPr>
      <w:r>
        <w:rPr>
          <w:color w:val="000000"/>
        </w:rPr>
        <w:t>comparing and triangulating these themes with the quantitative results to strengthen explanatory power.</w:t>
      </w:r>
    </w:p>
    <w:p w14:paraId="67B84421" w14:textId="77777777" w:rsidR="00B57D04" w:rsidRDefault="008909B6">
      <w:pPr>
        <w:pStyle w:val="NormalWeb"/>
        <w:widowControl/>
        <w:rPr>
          <w:color w:val="000000"/>
        </w:rPr>
      </w:pPr>
      <w:r>
        <w:rPr>
          <w:color w:val="000000"/>
        </w:rPr>
        <w:t>The qualitative analysis was intended to enrich and deepen understanding of the quantitative findings.</w:t>
      </w:r>
    </w:p>
    <w:p w14:paraId="231A8F90" w14:textId="77777777" w:rsidR="00B57D04" w:rsidRDefault="008909B6">
      <w:pPr>
        <w:pStyle w:val="Heading3"/>
        <w:widowControl/>
        <w:rPr>
          <w:rFonts w:hint="default"/>
          <w:color w:val="000000"/>
        </w:rPr>
      </w:pPr>
      <w:r>
        <w:rPr>
          <w:color w:val="000000"/>
        </w:rPr>
        <w:lastRenderedPageBreak/>
        <w:t>3.6 Research Ethics</w:t>
      </w:r>
    </w:p>
    <w:p w14:paraId="4D025E87" w14:textId="77777777" w:rsidR="00B57D04" w:rsidRDefault="008909B6">
      <w:pPr>
        <w:pStyle w:val="NormalWeb"/>
        <w:widowControl/>
        <w:rPr>
          <w:color w:val="000000"/>
        </w:rPr>
      </w:pPr>
      <w:r>
        <w:rPr>
          <w:color w:val="000000"/>
        </w:rPr>
        <w:t>This study adhered to ethical principles in educational research. All participating teachers took part voluntarily and signed informed consent forms. Their identities were anonymized during data collection and reporting, and all data were used solely for academic research purposes rather than for teacher appraisal or administrative decision-making.</w:t>
      </w:r>
    </w:p>
    <w:p w14:paraId="6EF14B5D" w14:textId="77777777" w:rsidR="00B57D04" w:rsidRDefault="00770722">
      <w:pPr>
        <w:widowControl/>
        <w:rPr>
          <w:color w:val="000000"/>
        </w:rPr>
      </w:pPr>
      <w:r>
        <w:rPr>
          <w:color w:val="000000"/>
        </w:rPr>
        <w:pict w14:anchorId="0D3AB436">
          <v:rect id="_x0000_i1026" style="width:6in;height:1.5pt" o:hralign="center" o:hrstd="t" o:hrnoshade="t" o:hr="t" fillcolor="black" stroked="f"/>
        </w:pict>
      </w:r>
    </w:p>
    <w:p w14:paraId="39E52553" w14:textId="77777777" w:rsidR="00B57D04" w:rsidRDefault="008909B6">
      <w:pPr>
        <w:pStyle w:val="Heading2"/>
        <w:widowControl/>
        <w:rPr>
          <w:rFonts w:hint="default"/>
          <w:color w:val="000000"/>
        </w:rPr>
      </w:pPr>
      <w:r>
        <w:rPr>
          <w:color w:val="000000"/>
        </w:rPr>
        <w:t>4. Results</w:t>
      </w:r>
    </w:p>
    <w:p w14:paraId="26D5A26B" w14:textId="77777777" w:rsidR="00B57D04" w:rsidRDefault="008909B6">
      <w:pPr>
        <w:pStyle w:val="NormalWeb"/>
        <w:widowControl/>
        <w:rPr>
          <w:color w:val="000000"/>
        </w:rPr>
      </w:pPr>
      <w:r>
        <w:rPr>
          <w:color w:val="000000"/>
        </w:rPr>
        <w:t>Drawing on questionnaire and interview data, this section presents teachers’ overall perceptions of multi-text reading instructional methods and examines how these methods have influenced their teaching practices and pedagogical approaches. The findings are presented in three dimensions.</w:t>
      </w:r>
    </w:p>
    <w:p w14:paraId="6CC49E5D" w14:textId="77777777" w:rsidR="00B57D04" w:rsidRDefault="008909B6">
      <w:pPr>
        <w:pStyle w:val="Heading3"/>
        <w:widowControl/>
        <w:rPr>
          <w:rFonts w:hint="default"/>
          <w:color w:val="000000"/>
        </w:rPr>
      </w:pPr>
      <w:r>
        <w:rPr>
          <w:color w:val="000000"/>
        </w:rPr>
        <w:t>4.1 Teachers’ Perceptions of Multi-Text Reading Instruction</w:t>
      </w:r>
    </w:p>
    <w:p w14:paraId="4DFC382A" w14:textId="77777777" w:rsidR="00B57D04" w:rsidRDefault="008909B6">
      <w:pPr>
        <w:pStyle w:val="NormalWeb"/>
        <w:widowControl/>
        <w:rPr>
          <w:color w:val="000000"/>
        </w:rPr>
      </w:pPr>
      <w:r>
        <w:rPr>
          <w:color w:val="000000"/>
        </w:rPr>
        <w:t>This dimension investigates teachers’ overall attitudes toward multi-text reading, including its educational value, perceived impact on students’ learning outcomes, and teachers’ own professional preparedness.</w:t>
      </w:r>
    </w:p>
    <w:p w14:paraId="60039021" w14:textId="77777777" w:rsidR="00B57D04" w:rsidRDefault="008909B6">
      <w:pPr>
        <w:pStyle w:val="Heading4"/>
        <w:widowControl/>
        <w:rPr>
          <w:rFonts w:hint="default"/>
          <w:color w:val="000000"/>
        </w:rPr>
      </w:pPr>
      <w:r>
        <w:rPr>
          <w:color w:val="000000"/>
        </w:rPr>
        <w:t>Table 1</w:t>
      </w:r>
    </w:p>
    <w:p w14:paraId="03BD18E9" w14:textId="77777777" w:rsidR="00B57D04" w:rsidRDefault="008909B6">
      <w:pPr>
        <w:pStyle w:val="NormalWeb"/>
        <w:widowControl/>
        <w:rPr>
          <w:color w:val="000000"/>
        </w:rPr>
      </w:pPr>
      <w:r>
        <w:rPr>
          <w:color w:val="000000"/>
        </w:rPr>
        <w:t>Teachers’ Perceptions of Multi-Text Reading Instruction (N = 100)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99"/>
        <w:gridCol w:w="564"/>
        <w:gridCol w:w="564"/>
        <w:gridCol w:w="1789"/>
      </w:tblGrid>
      <w:tr w:rsidR="00B57D04" w14:paraId="6A6516CA" w14:textId="77777777">
        <w:trPr>
          <w:tblHeader/>
          <w:tblCellSpacing w:w="15" w:type="dxa"/>
        </w:trPr>
        <w:tc>
          <w:tcPr>
            <w:tcW w:w="0" w:type="auto"/>
            <w:vAlign w:val="center"/>
          </w:tcPr>
          <w:p w14:paraId="08714ABC" w14:textId="77777777" w:rsidR="00B57D04" w:rsidRDefault="008909B6">
            <w:pPr>
              <w:widowControl/>
              <w:jc w:val="center"/>
              <w:rPr>
                <w:b/>
                <w:bCs/>
              </w:rPr>
            </w:pPr>
            <w:r>
              <w:rPr>
                <w:rFonts w:ascii="SimSun" w:eastAsia="SimSun" w:hAnsi="SimSun" w:cs="SimSun"/>
                <w:b/>
                <w:bCs/>
                <w:kern w:val="0"/>
                <w:sz w:val="24"/>
                <w:lang w:bidi="ar"/>
              </w:rPr>
              <w:t>Indicator</w:t>
            </w:r>
          </w:p>
        </w:tc>
        <w:tc>
          <w:tcPr>
            <w:tcW w:w="0" w:type="auto"/>
            <w:vAlign w:val="center"/>
          </w:tcPr>
          <w:p w14:paraId="7D4CC896" w14:textId="77777777" w:rsidR="00B57D04" w:rsidRDefault="008909B6">
            <w:pPr>
              <w:widowControl/>
              <w:jc w:val="center"/>
              <w:rPr>
                <w:b/>
                <w:bCs/>
              </w:rPr>
            </w:pPr>
            <w:r>
              <w:rPr>
                <w:rFonts w:ascii="SimSun" w:eastAsia="SimSun" w:hAnsi="SimSun" w:cs="SimSun"/>
                <w:b/>
                <w:bCs/>
                <w:kern w:val="0"/>
                <w:sz w:val="24"/>
                <w:lang w:bidi="ar"/>
              </w:rPr>
              <w:t>Mean</w:t>
            </w:r>
          </w:p>
        </w:tc>
        <w:tc>
          <w:tcPr>
            <w:tcW w:w="0" w:type="auto"/>
            <w:vAlign w:val="center"/>
          </w:tcPr>
          <w:p w14:paraId="05B82ED6" w14:textId="77777777" w:rsidR="00B57D04" w:rsidRDefault="008909B6">
            <w:pPr>
              <w:widowControl/>
              <w:jc w:val="center"/>
              <w:rPr>
                <w:b/>
                <w:bCs/>
              </w:rPr>
            </w:pPr>
            <w:r>
              <w:rPr>
                <w:rFonts w:ascii="SimSun" w:eastAsia="SimSun" w:hAnsi="SimSun" w:cs="SimSun"/>
                <w:b/>
                <w:bCs/>
                <w:kern w:val="0"/>
                <w:sz w:val="24"/>
                <w:lang w:bidi="ar"/>
              </w:rPr>
              <w:t>SD</w:t>
            </w:r>
          </w:p>
        </w:tc>
        <w:tc>
          <w:tcPr>
            <w:tcW w:w="0" w:type="auto"/>
            <w:vAlign w:val="center"/>
          </w:tcPr>
          <w:p w14:paraId="05E98377" w14:textId="77777777" w:rsidR="00B57D04" w:rsidRDefault="008909B6">
            <w:pPr>
              <w:widowControl/>
              <w:jc w:val="center"/>
              <w:rPr>
                <w:b/>
                <w:bCs/>
              </w:rPr>
            </w:pPr>
            <w:r>
              <w:rPr>
                <w:rFonts w:ascii="SimSun" w:eastAsia="SimSun" w:hAnsi="SimSun" w:cs="SimSun"/>
                <w:b/>
                <w:bCs/>
                <w:kern w:val="0"/>
                <w:sz w:val="24"/>
                <w:lang w:bidi="ar"/>
              </w:rPr>
              <w:t>Interpretation</w:t>
            </w:r>
          </w:p>
        </w:tc>
      </w:tr>
      <w:tr w:rsidR="00B57D04" w14:paraId="7AC30193" w14:textId="77777777">
        <w:trPr>
          <w:tblCellSpacing w:w="15" w:type="dxa"/>
        </w:trPr>
        <w:tc>
          <w:tcPr>
            <w:tcW w:w="0" w:type="auto"/>
            <w:vAlign w:val="center"/>
          </w:tcPr>
          <w:p w14:paraId="432823D1" w14:textId="77777777" w:rsidR="00B57D04" w:rsidRDefault="008909B6">
            <w:pPr>
              <w:widowControl/>
              <w:jc w:val="left"/>
            </w:pPr>
            <w:r>
              <w:rPr>
                <w:rFonts w:ascii="SimSun" w:eastAsia="SimSun" w:hAnsi="SimSun" w:cs="SimSun"/>
                <w:kern w:val="0"/>
                <w:sz w:val="24"/>
                <w:lang w:bidi="ar"/>
              </w:rPr>
              <w:t>I believe multi-text reading can enhance students’ overall reading comprehension.</w:t>
            </w:r>
          </w:p>
        </w:tc>
        <w:tc>
          <w:tcPr>
            <w:tcW w:w="0" w:type="auto"/>
            <w:vAlign w:val="center"/>
          </w:tcPr>
          <w:p w14:paraId="75F2D9FF" w14:textId="77777777" w:rsidR="00B57D04" w:rsidRDefault="008909B6">
            <w:pPr>
              <w:widowControl/>
              <w:jc w:val="left"/>
            </w:pPr>
            <w:r>
              <w:rPr>
                <w:rFonts w:ascii="SimSun" w:eastAsia="SimSun" w:hAnsi="SimSun" w:cs="SimSun"/>
                <w:kern w:val="0"/>
                <w:sz w:val="24"/>
                <w:lang w:bidi="ar"/>
              </w:rPr>
              <w:t>4.32</w:t>
            </w:r>
          </w:p>
        </w:tc>
        <w:tc>
          <w:tcPr>
            <w:tcW w:w="0" w:type="auto"/>
            <w:vAlign w:val="center"/>
          </w:tcPr>
          <w:p w14:paraId="00A1FA03" w14:textId="77777777" w:rsidR="00B57D04" w:rsidRDefault="008909B6">
            <w:pPr>
              <w:widowControl/>
              <w:jc w:val="left"/>
            </w:pPr>
            <w:r>
              <w:rPr>
                <w:rFonts w:ascii="SimSun" w:eastAsia="SimSun" w:hAnsi="SimSun" w:cs="SimSun"/>
                <w:kern w:val="0"/>
                <w:sz w:val="24"/>
                <w:lang w:bidi="ar"/>
              </w:rPr>
              <w:t>0.58</w:t>
            </w:r>
          </w:p>
        </w:tc>
        <w:tc>
          <w:tcPr>
            <w:tcW w:w="0" w:type="auto"/>
            <w:vAlign w:val="center"/>
          </w:tcPr>
          <w:p w14:paraId="6100E7A1" w14:textId="77777777" w:rsidR="00B57D04" w:rsidRDefault="008909B6">
            <w:pPr>
              <w:widowControl/>
              <w:jc w:val="left"/>
            </w:pPr>
            <w:r>
              <w:rPr>
                <w:rFonts w:ascii="SimSun" w:eastAsia="SimSun" w:hAnsi="SimSun" w:cs="SimSun"/>
                <w:kern w:val="0"/>
                <w:sz w:val="24"/>
                <w:lang w:bidi="ar"/>
              </w:rPr>
              <w:t>Agree</w:t>
            </w:r>
          </w:p>
        </w:tc>
      </w:tr>
      <w:tr w:rsidR="00B57D04" w14:paraId="6C0532F4" w14:textId="77777777">
        <w:trPr>
          <w:tblCellSpacing w:w="15" w:type="dxa"/>
        </w:trPr>
        <w:tc>
          <w:tcPr>
            <w:tcW w:w="0" w:type="auto"/>
            <w:vAlign w:val="center"/>
          </w:tcPr>
          <w:p w14:paraId="262053E6" w14:textId="77777777" w:rsidR="00B57D04" w:rsidRDefault="008909B6">
            <w:pPr>
              <w:widowControl/>
              <w:jc w:val="left"/>
            </w:pPr>
            <w:r>
              <w:rPr>
                <w:rFonts w:ascii="SimSun" w:eastAsia="SimSun" w:hAnsi="SimSun" w:cs="SimSun"/>
                <w:kern w:val="0"/>
                <w:sz w:val="24"/>
                <w:lang w:bidi="ar"/>
              </w:rPr>
              <w:t>Multi-text reading helps students develop comparative and analytical skills.</w:t>
            </w:r>
          </w:p>
        </w:tc>
        <w:tc>
          <w:tcPr>
            <w:tcW w:w="0" w:type="auto"/>
            <w:vAlign w:val="center"/>
          </w:tcPr>
          <w:p w14:paraId="413F5CD2" w14:textId="77777777" w:rsidR="00B57D04" w:rsidRDefault="008909B6">
            <w:pPr>
              <w:widowControl/>
              <w:jc w:val="left"/>
            </w:pPr>
            <w:r>
              <w:rPr>
                <w:rFonts w:ascii="SimSun" w:eastAsia="SimSun" w:hAnsi="SimSun" w:cs="SimSun"/>
                <w:kern w:val="0"/>
                <w:sz w:val="24"/>
                <w:lang w:bidi="ar"/>
              </w:rPr>
              <w:t>4.41</w:t>
            </w:r>
          </w:p>
        </w:tc>
        <w:tc>
          <w:tcPr>
            <w:tcW w:w="0" w:type="auto"/>
            <w:vAlign w:val="center"/>
          </w:tcPr>
          <w:p w14:paraId="36D8BBF5" w14:textId="77777777" w:rsidR="00B57D04" w:rsidRDefault="008909B6">
            <w:pPr>
              <w:widowControl/>
              <w:jc w:val="left"/>
            </w:pPr>
            <w:r>
              <w:rPr>
                <w:rFonts w:ascii="SimSun" w:eastAsia="SimSun" w:hAnsi="SimSun" w:cs="SimSun"/>
                <w:kern w:val="0"/>
                <w:sz w:val="24"/>
                <w:lang w:bidi="ar"/>
              </w:rPr>
              <w:t>0.54</w:t>
            </w:r>
          </w:p>
        </w:tc>
        <w:tc>
          <w:tcPr>
            <w:tcW w:w="0" w:type="auto"/>
            <w:vAlign w:val="center"/>
          </w:tcPr>
          <w:p w14:paraId="33AF6D69" w14:textId="77777777" w:rsidR="00B57D04" w:rsidRDefault="008909B6">
            <w:pPr>
              <w:widowControl/>
              <w:jc w:val="left"/>
            </w:pPr>
            <w:r>
              <w:rPr>
                <w:rFonts w:ascii="SimSun" w:eastAsia="SimSun" w:hAnsi="SimSun" w:cs="SimSun"/>
                <w:kern w:val="0"/>
                <w:sz w:val="24"/>
                <w:lang w:bidi="ar"/>
              </w:rPr>
              <w:t>Agree</w:t>
            </w:r>
          </w:p>
        </w:tc>
      </w:tr>
      <w:tr w:rsidR="00B57D04" w14:paraId="1869AE8C" w14:textId="77777777">
        <w:trPr>
          <w:tblCellSpacing w:w="15" w:type="dxa"/>
        </w:trPr>
        <w:tc>
          <w:tcPr>
            <w:tcW w:w="0" w:type="auto"/>
            <w:vAlign w:val="center"/>
          </w:tcPr>
          <w:p w14:paraId="1E80A45E" w14:textId="77777777" w:rsidR="00B57D04" w:rsidRDefault="008909B6">
            <w:pPr>
              <w:widowControl/>
              <w:jc w:val="left"/>
            </w:pPr>
            <w:r>
              <w:rPr>
                <w:rFonts w:ascii="SimSun" w:eastAsia="SimSun" w:hAnsi="SimSun" w:cs="SimSun"/>
                <w:kern w:val="0"/>
                <w:sz w:val="24"/>
                <w:lang w:bidi="ar"/>
              </w:rPr>
              <w:t>Multi-text reading can promote students’ viewpoint expression and argumentation skills.</w:t>
            </w:r>
          </w:p>
        </w:tc>
        <w:tc>
          <w:tcPr>
            <w:tcW w:w="0" w:type="auto"/>
            <w:vAlign w:val="center"/>
          </w:tcPr>
          <w:p w14:paraId="482E6903" w14:textId="77777777" w:rsidR="00B57D04" w:rsidRDefault="008909B6">
            <w:pPr>
              <w:widowControl/>
              <w:jc w:val="left"/>
            </w:pPr>
            <w:r>
              <w:rPr>
                <w:rFonts w:ascii="SimSun" w:eastAsia="SimSun" w:hAnsi="SimSun" w:cs="SimSun"/>
                <w:kern w:val="0"/>
                <w:sz w:val="24"/>
                <w:lang w:bidi="ar"/>
              </w:rPr>
              <w:t>4.28</w:t>
            </w:r>
          </w:p>
        </w:tc>
        <w:tc>
          <w:tcPr>
            <w:tcW w:w="0" w:type="auto"/>
            <w:vAlign w:val="center"/>
          </w:tcPr>
          <w:p w14:paraId="377F8124" w14:textId="77777777" w:rsidR="00B57D04" w:rsidRDefault="008909B6">
            <w:pPr>
              <w:widowControl/>
              <w:jc w:val="left"/>
            </w:pPr>
            <w:r>
              <w:rPr>
                <w:rFonts w:ascii="SimSun" w:eastAsia="SimSun" w:hAnsi="SimSun" w:cs="SimSun"/>
                <w:kern w:val="0"/>
                <w:sz w:val="24"/>
                <w:lang w:bidi="ar"/>
              </w:rPr>
              <w:t>0.61</w:t>
            </w:r>
          </w:p>
        </w:tc>
        <w:tc>
          <w:tcPr>
            <w:tcW w:w="0" w:type="auto"/>
            <w:vAlign w:val="center"/>
          </w:tcPr>
          <w:p w14:paraId="318A0EE1" w14:textId="77777777" w:rsidR="00B57D04" w:rsidRDefault="008909B6">
            <w:pPr>
              <w:widowControl/>
              <w:jc w:val="left"/>
            </w:pPr>
            <w:r>
              <w:rPr>
                <w:rFonts w:ascii="SimSun" w:eastAsia="SimSun" w:hAnsi="SimSun" w:cs="SimSun"/>
                <w:kern w:val="0"/>
                <w:sz w:val="24"/>
                <w:lang w:bidi="ar"/>
              </w:rPr>
              <w:t>Agree</w:t>
            </w:r>
          </w:p>
        </w:tc>
      </w:tr>
      <w:tr w:rsidR="00B57D04" w14:paraId="55FDF730" w14:textId="77777777">
        <w:trPr>
          <w:tblCellSpacing w:w="15" w:type="dxa"/>
        </w:trPr>
        <w:tc>
          <w:tcPr>
            <w:tcW w:w="0" w:type="auto"/>
            <w:vAlign w:val="center"/>
          </w:tcPr>
          <w:p w14:paraId="2959FE69" w14:textId="77777777" w:rsidR="00B57D04" w:rsidRDefault="008909B6">
            <w:pPr>
              <w:widowControl/>
              <w:jc w:val="left"/>
            </w:pPr>
            <w:r>
              <w:rPr>
                <w:rFonts w:ascii="SimSun" w:eastAsia="SimSun" w:hAnsi="SimSun" w:cs="SimSun"/>
                <w:kern w:val="0"/>
                <w:sz w:val="24"/>
                <w:lang w:bidi="ar"/>
              </w:rPr>
              <w:t>I believe multi-text reading can increase students’ classroom engagement.</w:t>
            </w:r>
          </w:p>
        </w:tc>
        <w:tc>
          <w:tcPr>
            <w:tcW w:w="0" w:type="auto"/>
            <w:vAlign w:val="center"/>
          </w:tcPr>
          <w:p w14:paraId="7C81DBE8" w14:textId="77777777" w:rsidR="00B57D04" w:rsidRDefault="008909B6">
            <w:pPr>
              <w:widowControl/>
              <w:jc w:val="left"/>
            </w:pPr>
            <w:r>
              <w:rPr>
                <w:rFonts w:ascii="SimSun" w:eastAsia="SimSun" w:hAnsi="SimSun" w:cs="SimSun"/>
                <w:kern w:val="0"/>
                <w:sz w:val="24"/>
                <w:lang w:bidi="ar"/>
              </w:rPr>
              <w:t>4.22</w:t>
            </w:r>
          </w:p>
        </w:tc>
        <w:tc>
          <w:tcPr>
            <w:tcW w:w="0" w:type="auto"/>
            <w:vAlign w:val="center"/>
          </w:tcPr>
          <w:p w14:paraId="1CDE445A" w14:textId="77777777" w:rsidR="00B57D04" w:rsidRDefault="008909B6">
            <w:pPr>
              <w:widowControl/>
              <w:jc w:val="left"/>
            </w:pPr>
            <w:r>
              <w:rPr>
                <w:rFonts w:ascii="SimSun" w:eastAsia="SimSun" w:hAnsi="SimSun" w:cs="SimSun"/>
                <w:kern w:val="0"/>
                <w:sz w:val="24"/>
                <w:lang w:bidi="ar"/>
              </w:rPr>
              <w:t>0.63</w:t>
            </w:r>
          </w:p>
        </w:tc>
        <w:tc>
          <w:tcPr>
            <w:tcW w:w="0" w:type="auto"/>
            <w:vAlign w:val="center"/>
          </w:tcPr>
          <w:p w14:paraId="15F0E7EC" w14:textId="77777777" w:rsidR="00B57D04" w:rsidRDefault="008909B6">
            <w:pPr>
              <w:widowControl/>
              <w:jc w:val="left"/>
            </w:pPr>
            <w:r>
              <w:rPr>
                <w:rFonts w:ascii="SimSun" w:eastAsia="SimSun" w:hAnsi="SimSun" w:cs="SimSun"/>
                <w:kern w:val="0"/>
                <w:sz w:val="24"/>
                <w:lang w:bidi="ar"/>
              </w:rPr>
              <w:t>Agree</w:t>
            </w:r>
          </w:p>
        </w:tc>
      </w:tr>
      <w:tr w:rsidR="00B57D04" w14:paraId="2EA69844" w14:textId="77777777">
        <w:trPr>
          <w:tblCellSpacing w:w="15" w:type="dxa"/>
        </w:trPr>
        <w:tc>
          <w:tcPr>
            <w:tcW w:w="0" w:type="auto"/>
            <w:vAlign w:val="center"/>
          </w:tcPr>
          <w:p w14:paraId="0B00DDF5" w14:textId="77777777" w:rsidR="00B57D04" w:rsidRDefault="008909B6">
            <w:pPr>
              <w:widowControl/>
              <w:jc w:val="left"/>
            </w:pPr>
            <w:r>
              <w:rPr>
                <w:rFonts w:ascii="SimSun" w:eastAsia="SimSun" w:hAnsi="SimSun" w:cs="SimSun"/>
                <w:kern w:val="0"/>
                <w:sz w:val="24"/>
                <w:lang w:bidi="ar"/>
              </w:rPr>
              <w:t>I feel confident implementing multi-text reading in my classroom.</w:t>
            </w:r>
          </w:p>
        </w:tc>
        <w:tc>
          <w:tcPr>
            <w:tcW w:w="0" w:type="auto"/>
            <w:vAlign w:val="center"/>
          </w:tcPr>
          <w:p w14:paraId="3B4FBA99" w14:textId="77777777" w:rsidR="00B57D04" w:rsidRDefault="008909B6">
            <w:pPr>
              <w:widowControl/>
              <w:jc w:val="left"/>
            </w:pPr>
            <w:r>
              <w:rPr>
                <w:rFonts w:ascii="SimSun" w:eastAsia="SimSun" w:hAnsi="SimSun" w:cs="SimSun"/>
                <w:kern w:val="0"/>
                <w:sz w:val="24"/>
                <w:lang w:bidi="ar"/>
              </w:rPr>
              <w:t>4.05</w:t>
            </w:r>
          </w:p>
        </w:tc>
        <w:tc>
          <w:tcPr>
            <w:tcW w:w="0" w:type="auto"/>
            <w:vAlign w:val="center"/>
          </w:tcPr>
          <w:p w14:paraId="7CB65B11" w14:textId="77777777" w:rsidR="00B57D04" w:rsidRDefault="008909B6">
            <w:pPr>
              <w:widowControl/>
              <w:jc w:val="left"/>
            </w:pPr>
            <w:r>
              <w:rPr>
                <w:rFonts w:ascii="SimSun" w:eastAsia="SimSun" w:hAnsi="SimSun" w:cs="SimSun"/>
                <w:kern w:val="0"/>
                <w:sz w:val="24"/>
                <w:lang w:bidi="ar"/>
              </w:rPr>
              <w:t>0.70</w:t>
            </w:r>
          </w:p>
        </w:tc>
        <w:tc>
          <w:tcPr>
            <w:tcW w:w="0" w:type="auto"/>
            <w:vAlign w:val="center"/>
          </w:tcPr>
          <w:p w14:paraId="7AD0930F" w14:textId="77777777" w:rsidR="00B57D04" w:rsidRDefault="008909B6">
            <w:pPr>
              <w:widowControl/>
              <w:jc w:val="left"/>
            </w:pPr>
            <w:r>
              <w:rPr>
                <w:rFonts w:ascii="SimSun" w:eastAsia="SimSun" w:hAnsi="SimSun" w:cs="SimSun"/>
                <w:kern w:val="0"/>
                <w:sz w:val="24"/>
                <w:lang w:bidi="ar"/>
              </w:rPr>
              <w:t>Agree</w:t>
            </w:r>
          </w:p>
        </w:tc>
      </w:tr>
      <w:tr w:rsidR="00B57D04" w14:paraId="56778AF1" w14:textId="77777777">
        <w:trPr>
          <w:tblCellSpacing w:w="15" w:type="dxa"/>
        </w:trPr>
        <w:tc>
          <w:tcPr>
            <w:tcW w:w="0" w:type="auto"/>
            <w:vAlign w:val="center"/>
          </w:tcPr>
          <w:p w14:paraId="482C3F3F" w14:textId="77777777" w:rsidR="00B57D04" w:rsidRDefault="008909B6">
            <w:pPr>
              <w:widowControl/>
              <w:jc w:val="left"/>
            </w:pPr>
            <w:r>
              <w:rPr>
                <w:rFonts w:ascii="SimSun" w:eastAsia="SimSun" w:hAnsi="SimSun" w:cs="SimSun"/>
                <w:kern w:val="0"/>
                <w:sz w:val="24"/>
                <w:lang w:bidi="ar"/>
              </w:rPr>
              <w:t>The school should provide more training related to multi-text reading.</w:t>
            </w:r>
          </w:p>
        </w:tc>
        <w:tc>
          <w:tcPr>
            <w:tcW w:w="0" w:type="auto"/>
            <w:vAlign w:val="center"/>
          </w:tcPr>
          <w:p w14:paraId="648325DB" w14:textId="77777777" w:rsidR="00B57D04" w:rsidRDefault="008909B6">
            <w:pPr>
              <w:widowControl/>
              <w:jc w:val="left"/>
            </w:pPr>
            <w:r>
              <w:rPr>
                <w:rFonts w:ascii="SimSun" w:eastAsia="SimSun" w:hAnsi="SimSun" w:cs="SimSun"/>
                <w:kern w:val="0"/>
                <w:sz w:val="24"/>
                <w:lang w:bidi="ar"/>
              </w:rPr>
              <w:t>4.47</w:t>
            </w:r>
          </w:p>
        </w:tc>
        <w:tc>
          <w:tcPr>
            <w:tcW w:w="0" w:type="auto"/>
            <w:vAlign w:val="center"/>
          </w:tcPr>
          <w:p w14:paraId="165037D3" w14:textId="77777777" w:rsidR="00B57D04" w:rsidRDefault="008909B6">
            <w:pPr>
              <w:widowControl/>
              <w:jc w:val="left"/>
            </w:pPr>
            <w:r>
              <w:rPr>
                <w:rFonts w:ascii="SimSun" w:eastAsia="SimSun" w:hAnsi="SimSun" w:cs="SimSun"/>
                <w:kern w:val="0"/>
                <w:sz w:val="24"/>
                <w:lang w:bidi="ar"/>
              </w:rPr>
              <w:t>0.52</w:t>
            </w:r>
          </w:p>
        </w:tc>
        <w:tc>
          <w:tcPr>
            <w:tcW w:w="0" w:type="auto"/>
            <w:vAlign w:val="center"/>
          </w:tcPr>
          <w:p w14:paraId="1E7A5765" w14:textId="77777777" w:rsidR="00B57D04" w:rsidRDefault="008909B6">
            <w:pPr>
              <w:widowControl/>
              <w:jc w:val="left"/>
            </w:pPr>
            <w:r>
              <w:rPr>
                <w:rFonts w:ascii="SimSun" w:eastAsia="SimSun" w:hAnsi="SimSun" w:cs="SimSun"/>
                <w:kern w:val="0"/>
                <w:sz w:val="24"/>
                <w:lang w:bidi="ar"/>
              </w:rPr>
              <w:t>Strongly agree</w:t>
            </w:r>
          </w:p>
        </w:tc>
      </w:tr>
      <w:tr w:rsidR="00B57D04" w14:paraId="40AF35A1" w14:textId="77777777">
        <w:trPr>
          <w:tblCellSpacing w:w="15" w:type="dxa"/>
        </w:trPr>
        <w:tc>
          <w:tcPr>
            <w:tcW w:w="0" w:type="auto"/>
            <w:vAlign w:val="center"/>
          </w:tcPr>
          <w:p w14:paraId="431A23CE" w14:textId="77777777" w:rsidR="00B57D04" w:rsidRDefault="008909B6">
            <w:pPr>
              <w:widowControl/>
              <w:jc w:val="left"/>
            </w:pPr>
            <w:r>
              <w:rPr>
                <w:rStyle w:val="Strong"/>
                <w:rFonts w:ascii="SimSun" w:eastAsia="SimSun" w:hAnsi="SimSun" w:cs="SimSun"/>
                <w:kern w:val="0"/>
                <w:sz w:val="24"/>
                <w:lang w:bidi="ar"/>
              </w:rPr>
              <w:lastRenderedPageBreak/>
              <w:t>Overall mean</w:t>
            </w:r>
          </w:p>
        </w:tc>
        <w:tc>
          <w:tcPr>
            <w:tcW w:w="0" w:type="auto"/>
            <w:vAlign w:val="center"/>
          </w:tcPr>
          <w:p w14:paraId="5CDC7106" w14:textId="77777777" w:rsidR="00B57D04" w:rsidRDefault="008909B6">
            <w:pPr>
              <w:widowControl/>
              <w:jc w:val="left"/>
            </w:pPr>
            <w:r>
              <w:rPr>
                <w:rStyle w:val="Strong"/>
                <w:rFonts w:ascii="SimSun" w:eastAsia="SimSun" w:hAnsi="SimSun" w:cs="SimSun"/>
                <w:kern w:val="0"/>
                <w:sz w:val="24"/>
                <w:lang w:bidi="ar"/>
              </w:rPr>
              <w:t>4.29</w:t>
            </w:r>
          </w:p>
        </w:tc>
        <w:tc>
          <w:tcPr>
            <w:tcW w:w="0" w:type="auto"/>
            <w:vAlign w:val="center"/>
          </w:tcPr>
          <w:p w14:paraId="0FE8CF32" w14:textId="77777777" w:rsidR="00B57D04" w:rsidRDefault="008909B6">
            <w:pPr>
              <w:widowControl/>
              <w:jc w:val="left"/>
            </w:pPr>
            <w:r>
              <w:rPr>
                <w:rStyle w:val="Strong"/>
                <w:rFonts w:ascii="SimSun" w:eastAsia="SimSun" w:hAnsi="SimSun" w:cs="SimSun"/>
                <w:kern w:val="0"/>
                <w:sz w:val="24"/>
                <w:lang w:bidi="ar"/>
              </w:rPr>
              <w:t>0.60</w:t>
            </w:r>
          </w:p>
        </w:tc>
        <w:tc>
          <w:tcPr>
            <w:tcW w:w="0" w:type="auto"/>
            <w:vAlign w:val="center"/>
          </w:tcPr>
          <w:p w14:paraId="716166BC" w14:textId="77777777" w:rsidR="00B57D04" w:rsidRDefault="008909B6">
            <w:pPr>
              <w:widowControl/>
              <w:jc w:val="left"/>
            </w:pPr>
            <w:r>
              <w:rPr>
                <w:rStyle w:val="Strong"/>
                <w:rFonts w:ascii="SimSun" w:eastAsia="SimSun" w:hAnsi="SimSun" w:cs="SimSun"/>
                <w:kern w:val="0"/>
                <w:sz w:val="24"/>
                <w:lang w:bidi="ar"/>
              </w:rPr>
              <w:t>Agree</w:t>
            </w:r>
          </w:p>
        </w:tc>
      </w:tr>
    </w:tbl>
    <w:p w14:paraId="1CA93ABB" w14:textId="77777777" w:rsidR="00B57D04" w:rsidRDefault="008909B6">
      <w:pPr>
        <w:pStyle w:val="NormalWeb"/>
        <w:widowControl/>
        <w:rPr>
          <w:color w:val="000000"/>
        </w:rPr>
      </w:pPr>
      <w:r>
        <w:rPr>
          <w:rStyle w:val="Strong"/>
          <w:color w:val="000000"/>
        </w:rPr>
        <w:t>Interpretation of Table 1</w:t>
      </w:r>
    </w:p>
    <w:p w14:paraId="233ED839" w14:textId="77777777" w:rsidR="00B57D04" w:rsidRDefault="008909B6">
      <w:pPr>
        <w:pStyle w:val="NormalWeb"/>
        <w:widowControl/>
        <w:rPr>
          <w:color w:val="000000"/>
        </w:rPr>
      </w:pPr>
      <w:r>
        <w:rPr>
          <w:color w:val="000000"/>
        </w:rPr>
        <w:t>As shown in Table 1, teachers overall hold positive attitudes toward multi-text reading instruction, with an overall mean of 4.29, corresponding to “agree.” Most teachers believe that multi-text reading can significantly enhance students’ reading comprehension, analytical ability, and expressive skills, with the highest level of agreement for “helping students develop analytical skills” (M = 4.41). However, the mean score for “confidence in implementing multi-text reading” is relatively lower (M = 4.05), indicating that some teachers, while acknowledging its value, do not yet feel fully confident in their instructional implementation.</w:t>
      </w:r>
    </w:p>
    <w:p w14:paraId="3CF9D6B4" w14:textId="77777777" w:rsidR="00B57D04" w:rsidRDefault="008909B6">
      <w:pPr>
        <w:pStyle w:val="NormalWeb"/>
        <w:widowControl/>
        <w:rPr>
          <w:color w:val="000000"/>
        </w:rPr>
      </w:pPr>
      <w:r>
        <w:rPr>
          <w:color w:val="000000"/>
        </w:rPr>
        <w:t>In addition, the item “the school should provide more training” has the highest mean (M = 4.47), reflecting a widely perceived need for professional support. This suggests that although teachers hold positive attitudes toward multi-text reading, they also recognize gaps in their knowledge and instructional skills, which may affect the quality of actual implementation.</w:t>
      </w:r>
    </w:p>
    <w:p w14:paraId="57AE829E" w14:textId="77777777" w:rsidR="00B57D04" w:rsidRDefault="008909B6">
      <w:pPr>
        <w:pStyle w:val="Heading3"/>
        <w:widowControl/>
        <w:rPr>
          <w:rFonts w:hint="default"/>
          <w:color w:val="000000"/>
        </w:rPr>
      </w:pPr>
      <w:r>
        <w:rPr>
          <w:color w:val="000000"/>
        </w:rPr>
        <w:t>4.2 Influence of Multi-Text Reading on Teaching Practices</w:t>
      </w:r>
    </w:p>
    <w:p w14:paraId="5CD5CF53" w14:textId="77777777" w:rsidR="00B57D04" w:rsidRDefault="008909B6">
      <w:pPr>
        <w:pStyle w:val="NormalWeb"/>
        <w:widowControl/>
        <w:rPr>
          <w:color w:val="000000"/>
        </w:rPr>
      </w:pPr>
      <w:r>
        <w:rPr>
          <w:color w:val="000000"/>
        </w:rPr>
        <w:t>This dimension examines how multi-text reading has changed teachers’ classroom organization, instructional strategies, and the design of learning tasks.</w:t>
      </w:r>
    </w:p>
    <w:p w14:paraId="117F7A86" w14:textId="77777777" w:rsidR="00B57D04" w:rsidRDefault="008909B6">
      <w:pPr>
        <w:pStyle w:val="Heading4"/>
        <w:widowControl/>
        <w:rPr>
          <w:rFonts w:hint="default"/>
          <w:color w:val="000000"/>
        </w:rPr>
      </w:pPr>
      <w:r>
        <w:rPr>
          <w:color w:val="000000"/>
        </w:rPr>
        <w:t>Table 2</w:t>
      </w:r>
    </w:p>
    <w:p w14:paraId="628C1236" w14:textId="77777777" w:rsidR="00B57D04" w:rsidRDefault="008909B6">
      <w:pPr>
        <w:pStyle w:val="NormalWeb"/>
        <w:widowControl/>
        <w:rPr>
          <w:color w:val="000000"/>
        </w:rPr>
      </w:pPr>
      <w:r>
        <w:rPr>
          <w:color w:val="000000"/>
        </w:rPr>
        <w:t>Influence of Multi-Text Reading on Teaching Practices (N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0"/>
        <w:gridCol w:w="564"/>
        <w:gridCol w:w="564"/>
        <w:gridCol w:w="1789"/>
      </w:tblGrid>
      <w:tr w:rsidR="00B57D04" w14:paraId="711DD7F3" w14:textId="77777777">
        <w:trPr>
          <w:tblHeader/>
          <w:tblCellSpacing w:w="15" w:type="dxa"/>
        </w:trPr>
        <w:tc>
          <w:tcPr>
            <w:tcW w:w="0" w:type="auto"/>
            <w:tcBorders>
              <w:top w:val="single" w:sz="4" w:space="0" w:color="auto"/>
              <w:left w:val="single" w:sz="0" w:space="0" w:color="auto"/>
              <w:bottom w:val="single" w:sz="4" w:space="0" w:color="auto"/>
              <w:right w:val="single" w:sz="4" w:space="0" w:color="auto"/>
            </w:tcBorders>
            <w:vAlign w:val="center"/>
          </w:tcPr>
          <w:p w14:paraId="32A38FEA" w14:textId="77777777" w:rsidR="00B57D04" w:rsidRDefault="008909B6">
            <w:pPr>
              <w:widowControl/>
              <w:jc w:val="center"/>
              <w:rPr>
                <w:b/>
                <w:bCs/>
              </w:rPr>
            </w:pPr>
            <w:r>
              <w:rPr>
                <w:rFonts w:ascii="SimSun" w:eastAsia="SimSun" w:hAnsi="SimSun" w:cs="SimSun"/>
                <w:b/>
                <w:bCs/>
                <w:kern w:val="0"/>
                <w:sz w:val="24"/>
                <w:lang w:bidi="ar"/>
              </w:rPr>
              <w:t>Indicator</w:t>
            </w:r>
          </w:p>
        </w:tc>
        <w:tc>
          <w:tcPr>
            <w:tcW w:w="0" w:type="auto"/>
            <w:tcBorders>
              <w:top w:val="single" w:sz="4" w:space="0" w:color="auto"/>
              <w:left w:val="single" w:sz="4" w:space="0" w:color="auto"/>
              <w:bottom w:val="single" w:sz="4" w:space="0" w:color="auto"/>
              <w:right w:val="single" w:sz="4" w:space="0" w:color="auto"/>
            </w:tcBorders>
            <w:vAlign w:val="center"/>
          </w:tcPr>
          <w:p w14:paraId="47D4C5DF" w14:textId="77777777" w:rsidR="00B57D04" w:rsidRDefault="008909B6">
            <w:pPr>
              <w:widowControl/>
              <w:jc w:val="center"/>
              <w:rPr>
                <w:b/>
                <w:bCs/>
              </w:rPr>
            </w:pPr>
            <w:r>
              <w:rPr>
                <w:rFonts w:ascii="SimSun" w:eastAsia="SimSun" w:hAnsi="SimSun" w:cs="SimSun"/>
                <w:b/>
                <w:bCs/>
                <w:kern w:val="0"/>
                <w:sz w:val="24"/>
                <w:lang w:bidi="ar"/>
              </w:rPr>
              <w:t>Mean</w:t>
            </w:r>
          </w:p>
        </w:tc>
        <w:tc>
          <w:tcPr>
            <w:tcW w:w="0" w:type="auto"/>
            <w:tcBorders>
              <w:top w:val="single" w:sz="4" w:space="0" w:color="auto"/>
              <w:left w:val="single" w:sz="4" w:space="0" w:color="auto"/>
              <w:bottom w:val="single" w:sz="4" w:space="0" w:color="auto"/>
              <w:right w:val="single" w:sz="4" w:space="0" w:color="auto"/>
            </w:tcBorders>
            <w:vAlign w:val="center"/>
          </w:tcPr>
          <w:p w14:paraId="48B7C8E3" w14:textId="77777777" w:rsidR="00B57D04" w:rsidRDefault="008909B6">
            <w:pPr>
              <w:widowControl/>
              <w:jc w:val="center"/>
              <w:rPr>
                <w:b/>
                <w:bCs/>
              </w:rPr>
            </w:pPr>
            <w:r>
              <w:rPr>
                <w:rFonts w:ascii="SimSun" w:eastAsia="SimSun" w:hAnsi="SimSun" w:cs="SimSun"/>
                <w:b/>
                <w:bCs/>
                <w:kern w:val="0"/>
                <w:sz w:val="24"/>
                <w:lang w:bidi="ar"/>
              </w:rPr>
              <w:t>SD</w:t>
            </w:r>
          </w:p>
        </w:tc>
        <w:tc>
          <w:tcPr>
            <w:tcW w:w="0" w:type="auto"/>
            <w:tcBorders>
              <w:top w:val="single" w:sz="4" w:space="0" w:color="auto"/>
              <w:left w:val="single" w:sz="4" w:space="0" w:color="auto"/>
              <w:bottom w:val="single" w:sz="4" w:space="0" w:color="auto"/>
              <w:right w:val="single" w:sz="4" w:space="0" w:color="auto"/>
            </w:tcBorders>
            <w:vAlign w:val="center"/>
          </w:tcPr>
          <w:p w14:paraId="4DA2943D" w14:textId="77777777" w:rsidR="00B57D04" w:rsidRDefault="008909B6">
            <w:pPr>
              <w:widowControl/>
              <w:jc w:val="center"/>
              <w:rPr>
                <w:b/>
                <w:bCs/>
              </w:rPr>
            </w:pPr>
            <w:r>
              <w:rPr>
                <w:rFonts w:ascii="SimSun" w:eastAsia="SimSun" w:hAnsi="SimSun" w:cs="SimSun"/>
                <w:b/>
                <w:bCs/>
                <w:kern w:val="0"/>
                <w:sz w:val="24"/>
                <w:lang w:bidi="ar"/>
              </w:rPr>
              <w:t>Interpretation</w:t>
            </w:r>
          </w:p>
        </w:tc>
      </w:tr>
      <w:tr w:rsidR="00B57D04" w14:paraId="2CB772DF"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0F285C8" w14:textId="77777777" w:rsidR="00B57D04" w:rsidRDefault="008909B6">
            <w:pPr>
              <w:widowControl/>
              <w:jc w:val="left"/>
            </w:pPr>
            <w:r>
              <w:rPr>
                <w:rFonts w:ascii="SimSun" w:eastAsia="SimSun" w:hAnsi="SimSun" w:cs="SimSun"/>
                <w:kern w:val="0"/>
                <w:sz w:val="24"/>
                <w:lang w:bidi="ar"/>
              </w:rPr>
              <w:t>Multi-text reading has led me to place more emphasis on the cognitive depth of classroom questions.</w:t>
            </w:r>
          </w:p>
        </w:tc>
        <w:tc>
          <w:tcPr>
            <w:tcW w:w="0" w:type="auto"/>
            <w:tcBorders>
              <w:top w:val="single" w:sz="4" w:space="0" w:color="auto"/>
              <w:left w:val="single" w:sz="4" w:space="0" w:color="auto"/>
              <w:bottom w:val="single" w:sz="4" w:space="0" w:color="auto"/>
              <w:right w:val="single" w:sz="4" w:space="0" w:color="auto"/>
            </w:tcBorders>
            <w:vAlign w:val="center"/>
          </w:tcPr>
          <w:p w14:paraId="130310EB" w14:textId="77777777" w:rsidR="00B57D04" w:rsidRDefault="008909B6">
            <w:pPr>
              <w:widowControl/>
              <w:jc w:val="left"/>
            </w:pPr>
            <w:r>
              <w:rPr>
                <w:rFonts w:ascii="SimSun" w:eastAsia="SimSun" w:hAnsi="SimSun" w:cs="SimSun"/>
                <w:kern w:val="0"/>
                <w:sz w:val="24"/>
                <w:lang w:bidi="ar"/>
              </w:rPr>
              <w:t>4.26</w:t>
            </w:r>
          </w:p>
        </w:tc>
        <w:tc>
          <w:tcPr>
            <w:tcW w:w="0" w:type="auto"/>
            <w:tcBorders>
              <w:top w:val="single" w:sz="4" w:space="0" w:color="auto"/>
              <w:left w:val="single" w:sz="4" w:space="0" w:color="auto"/>
              <w:bottom w:val="single" w:sz="4" w:space="0" w:color="auto"/>
              <w:right w:val="single" w:sz="4" w:space="0" w:color="auto"/>
            </w:tcBorders>
            <w:vAlign w:val="center"/>
          </w:tcPr>
          <w:p w14:paraId="77ACB0E1" w14:textId="77777777" w:rsidR="00B57D04" w:rsidRDefault="008909B6">
            <w:pPr>
              <w:widowControl/>
              <w:jc w:val="left"/>
            </w:pPr>
            <w:r>
              <w:rPr>
                <w:rFonts w:ascii="SimSun" w:eastAsia="SimSun" w:hAnsi="SimSun" w:cs="SimSun"/>
                <w:kern w:val="0"/>
                <w:sz w:val="24"/>
                <w:lang w:bidi="ar"/>
              </w:rPr>
              <w:t>0.56</w:t>
            </w:r>
          </w:p>
        </w:tc>
        <w:tc>
          <w:tcPr>
            <w:tcW w:w="0" w:type="auto"/>
            <w:tcBorders>
              <w:top w:val="single" w:sz="4" w:space="0" w:color="auto"/>
              <w:left w:val="single" w:sz="4" w:space="0" w:color="auto"/>
              <w:bottom w:val="single" w:sz="4" w:space="0" w:color="auto"/>
              <w:right w:val="single" w:sz="4" w:space="0" w:color="auto"/>
            </w:tcBorders>
            <w:vAlign w:val="center"/>
          </w:tcPr>
          <w:p w14:paraId="370A99B5" w14:textId="77777777" w:rsidR="00B57D04" w:rsidRDefault="008909B6">
            <w:pPr>
              <w:widowControl/>
              <w:jc w:val="left"/>
            </w:pPr>
            <w:r>
              <w:rPr>
                <w:rFonts w:ascii="SimSun" w:eastAsia="SimSun" w:hAnsi="SimSun" w:cs="SimSun"/>
                <w:kern w:val="0"/>
                <w:sz w:val="24"/>
                <w:lang w:bidi="ar"/>
              </w:rPr>
              <w:t>Agree</w:t>
            </w:r>
          </w:p>
        </w:tc>
      </w:tr>
      <w:tr w:rsidR="00B57D04" w14:paraId="6F8BA41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4BE9EBE" w14:textId="77777777" w:rsidR="00B57D04" w:rsidRDefault="008909B6">
            <w:pPr>
              <w:widowControl/>
              <w:jc w:val="left"/>
            </w:pPr>
            <w:r>
              <w:rPr>
                <w:rFonts w:ascii="SimSun" w:eastAsia="SimSun" w:hAnsi="SimSun" w:cs="SimSun"/>
                <w:kern w:val="0"/>
                <w:sz w:val="24"/>
                <w:lang w:bidi="ar"/>
              </w:rPr>
              <w:t>I more frequently guide students to compare viewpoints across different texts.</w:t>
            </w:r>
          </w:p>
        </w:tc>
        <w:tc>
          <w:tcPr>
            <w:tcW w:w="0" w:type="auto"/>
            <w:tcBorders>
              <w:top w:val="single" w:sz="4" w:space="0" w:color="auto"/>
              <w:left w:val="single" w:sz="4" w:space="0" w:color="auto"/>
              <w:bottom w:val="single" w:sz="4" w:space="0" w:color="auto"/>
              <w:right w:val="single" w:sz="4" w:space="0" w:color="auto"/>
            </w:tcBorders>
            <w:vAlign w:val="center"/>
          </w:tcPr>
          <w:p w14:paraId="6FDCAEAB" w14:textId="77777777" w:rsidR="00B57D04" w:rsidRDefault="008909B6">
            <w:pPr>
              <w:widowControl/>
              <w:jc w:val="left"/>
            </w:pPr>
            <w:r>
              <w:rPr>
                <w:rFonts w:ascii="SimSun" w:eastAsia="SimSun" w:hAnsi="SimSun" w:cs="SimSun"/>
                <w:kern w:val="0"/>
                <w:sz w:val="24"/>
                <w:lang w:bidi="ar"/>
              </w:rPr>
              <w:t>4.38</w:t>
            </w:r>
          </w:p>
        </w:tc>
        <w:tc>
          <w:tcPr>
            <w:tcW w:w="0" w:type="auto"/>
            <w:tcBorders>
              <w:top w:val="single" w:sz="4" w:space="0" w:color="auto"/>
              <w:left w:val="single" w:sz="4" w:space="0" w:color="auto"/>
              <w:bottom w:val="single" w:sz="4" w:space="0" w:color="auto"/>
              <w:right w:val="single" w:sz="4" w:space="0" w:color="auto"/>
            </w:tcBorders>
            <w:vAlign w:val="center"/>
          </w:tcPr>
          <w:p w14:paraId="0025D98D" w14:textId="77777777" w:rsidR="00B57D04" w:rsidRDefault="008909B6">
            <w:pPr>
              <w:widowControl/>
              <w:jc w:val="left"/>
            </w:pPr>
            <w:r>
              <w:rPr>
                <w:rFonts w:ascii="SimSun" w:eastAsia="SimSun" w:hAnsi="SimSun" w:cs="SimSun"/>
                <w:kern w:val="0"/>
                <w:sz w:val="24"/>
                <w:lang w:bidi="ar"/>
              </w:rPr>
              <w:t>0.55</w:t>
            </w:r>
          </w:p>
        </w:tc>
        <w:tc>
          <w:tcPr>
            <w:tcW w:w="0" w:type="auto"/>
            <w:tcBorders>
              <w:top w:val="single" w:sz="4" w:space="0" w:color="auto"/>
              <w:left w:val="single" w:sz="4" w:space="0" w:color="auto"/>
              <w:bottom w:val="single" w:sz="4" w:space="0" w:color="auto"/>
              <w:right w:val="single" w:sz="4" w:space="0" w:color="auto"/>
            </w:tcBorders>
            <w:vAlign w:val="center"/>
          </w:tcPr>
          <w:p w14:paraId="47179A6A" w14:textId="77777777" w:rsidR="00B57D04" w:rsidRDefault="008909B6">
            <w:pPr>
              <w:widowControl/>
              <w:jc w:val="left"/>
            </w:pPr>
            <w:r>
              <w:rPr>
                <w:rFonts w:ascii="SimSun" w:eastAsia="SimSun" w:hAnsi="SimSun" w:cs="SimSun"/>
                <w:kern w:val="0"/>
                <w:sz w:val="24"/>
                <w:lang w:bidi="ar"/>
              </w:rPr>
              <w:t>Agree</w:t>
            </w:r>
          </w:p>
        </w:tc>
      </w:tr>
      <w:tr w:rsidR="00B57D04" w14:paraId="0C67C25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B229E1B" w14:textId="77777777" w:rsidR="00B57D04" w:rsidRDefault="008909B6">
            <w:pPr>
              <w:widowControl/>
              <w:jc w:val="left"/>
            </w:pPr>
            <w:r>
              <w:rPr>
                <w:rFonts w:ascii="SimSun" w:eastAsia="SimSun" w:hAnsi="SimSun" w:cs="SimSun"/>
                <w:kern w:val="0"/>
                <w:sz w:val="24"/>
                <w:lang w:bidi="ar"/>
              </w:rPr>
              <w:t xml:space="preserve">Multi-text reading has made classroom discussions </w:t>
            </w:r>
            <w:proofErr w:type="gramStart"/>
            <w:r>
              <w:rPr>
                <w:rFonts w:ascii="SimSun" w:eastAsia="SimSun" w:hAnsi="SimSun" w:cs="SimSun"/>
                <w:kern w:val="0"/>
                <w:sz w:val="24"/>
                <w:lang w:bidi="ar"/>
              </w:rPr>
              <w:t>more lively</w:t>
            </w:r>
            <w:proofErr w:type="gramEnd"/>
            <w:r>
              <w:rPr>
                <w:rFonts w:ascii="SimSun" w:eastAsia="SimSun" w:hAnsi="SimSun" w:cs="SimSun"/>
                <w:kern w:val="0"/>
                <w:sz w:val="24"/>
                <w:lang w:bidi="ar"/>
              </w:rPr>
              <w:t>.</w:t>
            </w:r>
          </w:p>
        </w:tc>
        <w:tc>
          <w:tcPr>
            <w:tcW w:w="0" w:type="auto"/>
            <w:tcBorders>
              <w:top w:val="single" w:sz="4" w:space="0" w:color="auto"/>
              <w:left w:val="single" w:sz="4" w:space="0" w:color="auto"/>
              <w:bottom w:val="single" w:sz="4" w:space="0" w:color="auto"/>
              <w:right w:val="single" w:sz="4" w:space="0" w:color="auto"/>
            </w:tcBorders>
            <w:vAlign w:val="center"/>
          </w:tcPr>
          <w:p w14:paraId="5A1861FA" w14:textId="77777777" w:rsidR="00B57D04" w:rsidRDefault="008909B6">
            <w:pPr>
              <w:widowControl/>
              <w:jc w:val="left"/>
            </w:pPr>
            <w:r>
              <w:rPr>
                <w:rFonts w:ascii="SimSun" w:eastAsia="SimSun" w:hAnsi="SimSun" w:cs="SimSun"/>
                <w:kern w:val="0"/>
                <w:sz w:val="24"/>
                <w:lang w:bidi="ar"/>
              </w:rPr>
              <w:t>4.21</w:t>
            </w:r>
          </w:p>
        </w:tc>
        <w:tc>
          <w:tcPr>
            <w:tcW w:w="0" w:type="auto"/>
            <w:tcBorders>
              <w:top w:val="single" w:sz="4" w:space="0" w:color="auto"/>
              <w:left w:val="single" w:sz="4" w:space="0" w:color="auto"/>
              <w:bottom w:val="single" w:sz="4" w:space="0" w:color="auto"/>
              <w:right w:val="single" w:sz="4" w:space="0" w:color="auto"/>
            </w:tcBorders>
            <w:vAlign w:val="center"/>
          </w:tcPr>
          <w:p w14:paraId="74738A6F" w14:textId="77777777" w:rsidR="00B57D04" w:rsidRDefault="008909B6">
            <w:pPr>
              <w:widowControl/>
              <w:jc w:val="left"/>
            </w:pPr>
            <w:r>
              <w:rPr>
                <w:rFonts w:ascii="SimSun" w:eastAsia="SimSun" w:hAnsi="SimSun" w:cs="SimSun"/>
                <w:kern w:val="0"/>
                <w:sz w:val="24"/>
                <w:lang w:bidi="ar"/>
              </w:rPr>
              <w:t>0.62</w:t>
            </w:r>
          </w:p>
        </w:tc>
        <w:tc>
          <w:tcPr>
            <w:tcW w:w="0" w:type="auto"/>
            <w:tcBorders>
              <w:top w:val="single" w:sz="4" w:space="0" w:color="auto"/>
              <w:left w:val="single" w:sz="4" w:space="0" w:color="auto"/>
              <w:bottom w:val="single" w:sz="4" w:space="0" w:color="auto"/>
              <w:right w:val="single" w:sz="4" w:space="0" w:color="auto"/>
            </w:tcBorders>
            <w:vAlign w:val="center"/>
          </w:tcPr>
          <w:p w14:paraId="0F92C3A1" w14:textId="77777777" w:rsidR="00B57D04" w:rsidRDefault="008909B6">
            <w:pPr>
              <w:widowControl/>
              <w:jc w:val="left"/>
            </w:pPr>
            <w:r>
              <w:rPr>
                <w:rFonts w:ascii="SimSun" w:eastAsia="SimSun" w:hAnsi="SimSun" w:cs="SimSun"/>
                <w:kern w:val="0"/>
                <w:sz w:val="24"/>
                <w:lang w:bidi="ar"/>
              </w:rPr>
              <w:t>Agree</w:t>
            </w:r>
          </w:p>
        </w:tc>
      </w:tr>
      <w:tr w:rsidR="00B57D04" w14:paraId="22662A7C"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3976F0F" w14:textId="77777777" w:rsidR="00B57D04" w:rsidRDefault="008909B6">
            <w:pPr>
              <w:widowControl/>
              <w:jc w:val="left"/>
            </w:pPr>
            <w:r>
              <w:rPr>
                <w:rFonts w:ascii="SimSun" w:eastAsia="SimSun" w:hAnsi="SimSun" w:cs="SimSun"/>
                <w:kern w:val="0"/>
                <w:sz w:val="24"/>
                <w:lang w:bidi="ar"/>
              </w:rPr>
              <w:t>I more often require students to use multiple texts as evidence.</w:t>
            </w:r>
          </w:p>
        </w:tc>
        <w:tc>
          <w:tcPr>
            <w:tcW w:w="0" w:type="auto"/>
            <w:tcBorders>
              <w:top w:val="single" w:sz="4" w:space="0" w:color="auto"/>
              <w:left w:val="single" w:sz="4" w:space="0" w:color="auto"/>
              <w:bottom w:val="single" w:sz="4" w:space="0" w:color="auto"/>
              <w:right w:val="single" w:sz="4" w:space="0" w:color="auto"/>
            </w:tcBorders>
            <w:vAlign w:val="center"/>
          </w:tcPr>
          <w:p w14:paraId="638C31B1" w14:textId="77777777" w:rsidR="00B57D04" w:rsidRDefault="008909B6">
            <w:pPr>
              <w:widowControl/>
              <w:jc w:val="left"/>
            </w:pPr>
            <w:r>
              <w:rPr>
                <w:rFonts w:ascii="SimSun" w:eastAsia="SimSun" w:hAnsi="SimSun" w:cs="SimSun"/>
                <w:kern w:val="0"/>
                <w:sz w:val="24"/>
                <w:lang w:bidi="ar"/>
              </w:rPr>
              <w:t>4.19</w:t>
            </w:r>
          </w:p>
        </w:tc>
        <w:tc>
          <w:tcPr>
            <w:tcW w:w="0" w:type="auto"/>
            <w:tcBorders>
              <w:top w:val="single" w:sz="4" w:space="0" w:color="auto"/>
              <w:left w:val="single" w:sz="4" w:space="0" w:color="auto"/>
              <w:bottom w:val="single" w:sz="4" w:space="0" w:color="auto"/>
              <w:right w:val="single" w:sz="4" w:space="0" w:color="auto"/>
            </w:tcBorders>
            <w:vAlign w:val="center"/>
          </w:tcPr>
          <w:p w14:paraId="145B49B1" w14:textId="77777777" w:rsidR="00B57D04" w:rsidRDefault="008909B6">
            <w:pPr>
              <w:widowControl/>
              <w:jc w:val="left"/>
            </w:pPr>
            <w:r>
              <w:rPr>
                <w:rFonts w:ascii="SimSun" w:eastAsia="SimSun" w:hAnsi="SimSun" w:cs="SimSun"/>
                <w:kern w:val="0"/>
                <w:sz w:val="24"/>
                <w:lang w:bidi="ar"/>
              </w:rPr>
              <w:t>0.60</w:t>
            </w:r>
          </w:p>
        </w:tc>
        <w:tc>
          <w:tcPr>
            <w:tcW w:w="0" w:type="auto"/>
            <w:tcBorders>
              <w:top w:val="single" w:sz="4" w:space="0" w:color="auto"/>
              <w:left w:val="single" w:sz="4" w:space="0" w:color="auto"/>
              <w:bottom w:val="single" w:sz="4" w:space="0" w:color="auto"/>
              <w:right w:val="single" w:sz="4" w:space="0" w:color="auto"/>
            </w:tcBorders>
            <w:vAlign w:val="center"/>
          </w:tcPr>
          <w:p w14:paraId="0D26BE7B" w14:textId="77777777" w:rsidR="00B57D04" w:rsidRDefault="008909B6">
            <w:pPr>
              <w:widowControl/>
              <w:jc w:val="left"/>
            </w:pPr>
            <w:r>
              <w:rPr>
                <w:rFonts w:ascii="SimSun" w:eastAsia="SimSun" w:hAnsi="SimSun" w:cs="SimSun"/>
                <w:kern w:val="0"/>
                <w:sz w:val="24"/>
                <w:lang w:bidi="ar"/>
              </w:rPr>
              <w:t>Agree</w:t>
            </w:r>
          </w:p>
        </w:tc>
      </w:tr>
      <w:tr w:rsidR="00B57D04" w14:paraId="34AD5910"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4789A8F" w14:textId="77777777" w:rsidR="00B57D04" w:rsidRDefault="008909B6">
            <w:pPr>
              <w:widowControl/>
              <w:jc w:val="left"/>
            </w:pPr>
            <w:r>
              <w:rPr>
                <w:rFonts w:ascii="SimSun" w:eastAsia="SimSun" w:hAnsi="SimSun" w:cs="SimSun"/>
                <w:kern w:val="0"/>
                <w:sz w:val="24"/>
                <w:lang w:bidi="ar"/>
              </w:rPr>
              <w:t>In multi-text reading activities, I adopt group work more frequently.</w:t>
            </w:r>
          </w:p>
        </w:tc>
        <w:tc>
          <w:tcPr>
            <w:tcW w:w="0" w:type="auto"/>
            <w:tcBorders>
              <w:top w:val="single" w:sz="4" w:space="0" w:color="auto"/>
              <w:left w:val="single" w:sz="4" w:space="0" w:color="auto"/>
              <w:bottom w:val="single" w:sz="4" w:space="0" w:color="auto"/>
              <w:right w:val="single" w:sz="4" w:space="0" w:color="auto"/>
            </w:tcBorders>
            <w:vAlign w:val="center"/>
          </w:tcPr>
          <w:p w14:paraId="61CE2CAD" w14:textId="77777777" w:rsidR="00B57D04" w:rsidRDefault="008909B6">
            <w:pPr>
              <w:widowControl/>
              <w:jc w:val="left"/>
            </w:pPr>
            <w:r>
              <w:rPr>
                <w:rFonts w:ascii="SimSun" w:eastAsia="SimSun" w:hAnsi="SimSun" w:cs="SimSun"/>
                <w:kern w:val="0"/>
                <w:sz w:val="24"/>
                <w:lang w:bidi="ar"/>
              </w:rPr>
              <w:t>4.24</w:t>
            </w:r>
          </w:p>
        </w:tc>
        <w:tc>
          <w:tcPr>
            <w:tcW w:w="0" w:type="auto"/>
            <w:tcBorders>
              <w:top w:val="single" w:sz="4" w:space="0" w:color="auto"/>
              <w:left w:val="single" w:sz="4" w:space="0" w:color="auto"/>
              <w:bottom w:val="single" w:sz="4" w:space="0" w:color="auto"/>
              <w:right w:val="single" w:sz="4" w:space="0" w:color="auto"/>
            </w:tcBorders>
            <w:vAlign w:val="center"/>
          </w:tcPr>
          <w:p w14:paraId="3D94C2B0" w14:textId="77777777" w:rsidR="00B57D04" w:rsidRDefault="008909B6">
            <w:pPr>
              <w:widowControl/>
              <w:jc w:val="left"/>
            </w:pPr>
            <w:r>
              <w:rPr>
                <w:rFonts w:ascii="SimSun" w:eastAsia="SimSun" w:hAnsi="SimSun" w:cs="SimSun"/>
                <w:kern w:val="0"/>
                <w:sz w:val="24"/>
                <w:lang w:bidi="ar"/>
              </w:rPr>
              <w:t>0.58</w:t>
            </w:r>
          </w:p>
        </w:tc>
        <w:tc>
          <w:tcPr>
            <w:tcW w:w="0" w:type="auto"/>
            <w:tcBorders>
              <w:top w:val="single" w:sz="4" w:space="0" w:color="auto"/>
              <w:left w:val="single" w:sz="4" w:space="0" w:color="auto"/>
              <w:bottom w:val="single" w:sz="4" w:space="0" w:color="auto"/>
              <w:right w:val="single" w:sz="4" w:space="0" w:color="auto"/>
            </w:tcBorders>
            <w:vAlign w:val="center"/>
          </w:tcPr>
          <w:p w14:paraId="0EFDAB9D" w14:textId="77777777" w:rsidR="00B57D04" w:rsidRDefault="008909B6">
            <w:pPr>
              <w:widowControl/>
              <w:jc w:val="left"/>
            </w:pPr>
            <w:r>
              <w:rPr>
                <w:rFonts w:ascii="SimSun" w:eastAsia="SimSun" w:hAnsi="SimSun" w:cs="SimSun"/>
                <w:kern w:val="0"/>
                <w:sz w:val="24"/>
                <w:lang w:bidi="ar"/>
              </w:rPr>
              <w:t>Agree</w:t>
            </w:r>
          </w:p>
        </w:tc>
      </w:tr>
      <w:tr w:rsidR="00B57D04" w14:paraId="4581BF9B"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793E8909" w14:textId="77777777" w:rsidR="00B57D04" w:rsidRDefault="008909B6">
            <w:pPr>
              <w:widowControl/>
              <w:jc w:val="left"/>
            </w:pPr>
            <w:r>
              <w:rPr>
                <w:rFonts w:ascii="SimSun" w:eastAsia="SimSun" w:hAnsi="SimSun" w:cs="SimSun"/>
                <w:kern w:val="0"/>
                <w:sz w:val="24"/>
                <w:lang w:bidi="ar"/>
              </w:rPr>
              <w:t xml:space="preserve">Multi-text reading has improved the quality of </w:t>
            </w:r>
            <w:r>
              <w:rPr>
                <w:rFonts w:ascii="SimSun" w:eastAsia="SimSun" w:hAnsi="SimSun" w:cs="SimSun"/>
                <w:kern w:val="0"/>
                <w:sz w:val="24"/>
                <w:lang w:bidi="ar"/>
              </w:rPr>
              <w:lastRenderedPageBreak/>
              <w:t>classroom interaction.</w:t>
            </w:r>
          </w:p>
        </w:tc>
        <w:tc>
          <w:tcPr>
            <w:tcW w:w="0" w:type="auto"/>
            <w:tcBorders>
              <w:top w:val="single" w:sz="4" w:space="0" w:color="auto"/>
              <w:left w:val="single" w:sz="4" w:space="0" w:color="auto"/>
              <w:bottom w:val="single" w:sz="4" w:space="0" w:color="auto"/>
              <w:right w:val="single" w:sz="4" w:space="0" w:color="auto"/>
            </w:tcBorders>
            <w:vAlign w:val="center"/>
          </w:tcPr>
          <w:p w14:paraId="6F1C1062" w14:textId="77777777" w:rsidR="00B57D04" w:rsidRDefault="008909B6">
            <w:pPr>
              <w:widowControl/>
              <w:jc w:val="left"/>
            </w:pPr>
            <w:r>
              <w:rPr>
                <w:rFonts w:ascii="SimSun" w:eastAsia="SimSun" w:hAnsi="SimSun" w:cs="SimSun"/>
                <w:kern w:val="0"/>
                <w:sz w:val="24"/>
                <w:lang w:bidi="ar"/>
              </w:rPr>
              <w:lastRenderedPageBreak/>
              <w:t>4.17</w:t>
            </w:r>
          </w:p>
        </w:tc>
        <w:tc>
          <w:tcPr>
            <w:tcW w:w="0" w:type="auto"/>
            <w:tcBorders>
              <w:top w:val="single" w:sz="4" w:space="0" w:color="auto"/>
              <w:left w:val="single" w:sz="4" w:space="0" w:color="auto"/>
              <w:bottom w:val="single" w:sz="4" w:space="0" w:color="auto"/>
              <w:right w:val="single" w:sz="4" w:space="0" w:color="auto"/>
            </w:tcBorders>
            <w:vAlign w:val="center"/>
          </w:tcPr>
          <w:p w14:paraId="22AD7205" w14:textId="77777777" w:rsidR="00B57D04" w:rsidRDefault="008909B6">
            <w:pPr>
              <w:widowControl/>
              <w:jc w:val="left"/>
            </w:pPr>
            <w:r>
              <w:rPr>
                <w:rFonts w:ascii="SimSun" w:eastAsia="SimSun" w:hAnsi="SimSun" w:cs="SimSun"/>
                <w:kern w:val="0"/>
                <w:sz w:val="24"/>
                <w:lang w:bidi="ar"/>
              </w:rPr>
              <w:t>0.65</w:t>
            </w:r>
          </w:p>
        </w:tc>
        <w:tc>
          <w:tcPr>
            <w:tcW w:w="0" w:type="auto"/>
            <w:tcBorders>
              <w:top w:val="single" w:sz="4" w:space="0" w:color="auto"/>
              <w:left w:val="single" w:sz="4" w:space="0" w:color="auto"/>
              <w:bottom w:val="single" w:sz="4" w:space="0" w:color="auto"/>
              <w:right w:val="single" w:sz="4" w:space="0" w:color="auto"/>
            </w:tcBorders>
            <w:vAlign w:val="center"/>
          </w:tcPr>
          <w:p w14:paraId="72FBEB60" w14:textId="77777777" w:rsidR="00B57D04" w:rsidRDefault="008909B6">
            <w:pPr>
              <w:widowControl/>
              <w:jc w:val="left"/>
            </w:pPr>
            <w:r>
              <w:rPr>
                <w:rFonts w:ascii="SimSun" w:eastAsia="SimSun" w:hAnsi="SimSun" w:cs="SimSun"/>
                <w:kern w:val="0"/>
                <w:sz w:val="24"/>
                <w:lang w:bidi="ar"/>
              </w:rPr>
              <w:t>Agree</w:t>
            </w:r>
          </w:p>
        </w:tc>
      </w:tr>
      <w:tr w:rsidR="00B57D04" w14:paraId="36AE6059"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DA06F5C" w14:textId="77777777" w:rsidR="00B57D04" w:rsidRDefault="008909B6">
            <w:pPr>
              <w:widowControl/>
              <w:jc w:val="left"/>
            </w:pPr>
            <w:r>
              <w:rPr>
                <w:rStyle w:val="Strong"/>
                <w:rFonts w:ascii="SimSun" w:eastAsia="SimSun" w:hAnsi="SimSun" w:cs="SimSun"/>
                <w:kern w:val="0"/>
                <w:sz w:val="24"/>
                <w:lang w:bidi="ar"/>
              </w:rPr>
              <w:t>Overall mean</w:t>
            </w:r>
          </w:p>
        </w:tc>
        <w:tc>
          <w:tcPr>
            <w:tcW w:w="0" w:type="auto"/>
            <w:tcBorders>
              <w:top w:val="single" w:sz="4" w:space="0" w:color="auto"/>
              <w:left w:val="single" w:sz="4" w:space="0" w:color="auto"/>
              <w:bottom w:val="single" w:sz="4" w:space="0" w:color="auto"/>
              <w:right w:val="single" w:sz="4" w:space="0" w:color="auto"/>
            </w:tcBorders>
            <w:vAlign w:val="center"/>
          </w:tcPr>
          <w:p w14:paraId="2EDCCBEE" w14:textId="77777777" w:rsidR="00B57D04" w:rsidRDefault="008909B6">
            <w:pPr>
              <w:widowControl/>
              <w:jc w:val="left"/>
            </w:pPr>
            <w:r>
              <w:rPr>
                <w:rStyle w:val="Strong"/>
                <w:rFonts w:ascii="SimSun" w:eastAsia="SimSun" w:hAnsi="SimSun" w:cs="SimSun"/>
                <w:kern w:val="0"/>
                <w:sz w:val="24"/>
                <w:lang w:bidi="ar"/>
              </w:rPr>
              <w:t>4.24</w:t>
            </w:r>
          </w:p>
        </w:tc>
        <w:tc>
          <w:tcPr>
            <w:tcW w:w="0" w:type="auto"/>
            <w:tcBorders>
              <w:top w:val="single" w:sz="4" w:space="0" w:color="auto"/>
              <w:left w:val="single" w:sz="4" w:space="0" w:color="auto"/>
              <w:bottom w:val="single" w:sz="4" w:space="0" w:color="auto"/>
              <w:right w:val="single" w:sz="4" w:space="0" w:color="auto"/>
            </w:tcBorders>
            <w:vAlign w:val="center"/>
          </w:tcPr>
          <w:p w14:paraId="67882314" w14:textId="77777777" w:rsidR="00B57D04" w:rsidRDefault="008909B6">
            <w:pPr>
              <w:widowControl/>
              <w:jc w:val="left"/>
            </w:pPr>
            <w:r>
              <w:rPr>
                <w:rStyle w:val="Strong"/>
                <w:rFonts w:ascii="SimSun" w:eastAsia="SimSun" w:hAnsi="SimSun" w:cs="SimSun"/>
                <w:kern w:val="0"/>
                <w:sz w:val="24"/>
                <w:lang w:bidi="ar"/>
              </w:rPr>
              <w:t>0.59</w:t>
            </w:r>
          </w:p>
        </w:tc>
        <w:tc>
          <w:tcPr>
            <w:tcW w:w="0" w:type="auto"/>
            <w:tcBorders>
              <w:top w:val="single" w:sz="4" w:space="0" w:color="auto"/>
              <w:left w:val="single" w:sz="4" w:space="0" w:color="auto"/>
              <w:bottom w:val="single" w:sz="4" w:space="0" w:color="auto"/>
              <w:right w:val="single" w:sz="4" w:space="0" w:color="auto"/>
            </w:tcBorders>
            <w:vAlign w:val="center"/>
          </w:tcPr>
          <w:p w14:paraId="6CB6AA41" w14:textId="77777777" w:rsidR="00B57D04" w:rsidRDefault="008909B6">
            <w:pPr>
              <w:widowControl/>
              <w:jc w:val="left"/>
            </w:pPr>
            <w:r>
              <w:rPr>
                <w:rStyle w:val="Strong"/>
                <w:rFonts w:ascii="SimSun" w:eastAsia="SimSun" w:hAnsi="SimSun" w:cs="SimSun"/>
                <w:kern w:val="0"/>
                <w:sz w:val="24"/>
                <w:lang w:bidi="ar"/>
              </w:rPr>
              <w:t>Agree</w:t>
            </w:r>
          </w:p>
        </w:tc>
      </w:tr>
    </w:tbl>
    <w:p w14:paraId="5AB2FCFD" w14:textId="77777777" w:rsidR="00B57D04" w:rsidRDefault="008909B6">
      <w:pPr>
        <w:pStyle w:val="NormalWeb"/>
        <w:widowControl/>
        <w:rPr>
          <w:color w:val="000000"/>
        </w:rPr>
      </w:pPr>
      <w:r>
        <w:rPr>
          <w:rStyle w:val="Strong"/>
          <w:color w:val="000000"/>
        </w:rPr>
        <w:t>Interpretation of Table 2</w:t>
      </w:r>
    </w:p>
    <w:p w14:paraId="1FA05AC4" w14:textId="77777777" w:rsidR="00B57D04" w:rsidRDefault="008909B6">
      <w:pPr>
        <w:pStyle w:val="NormalWeb"/>
        <w:widowControl/>
        <w:rPr>
          <w:color w:val="000000"/>
        </w:rPr>
      </w:pPr>
      <w:r>
        <w:rPr>
          <w:color w:val="000000"/>
        </w:rPr>
        <w:t>As shown in Table 2, multi-text reading has had a substantial impact on teachers’ instructional practices, with an overall mean of 4.24. Teachers reported that the most significant change is that they more frequently guide students to compare viewpoints across texts (M = 4.38), which is consistent with the theoretical view that cross-text comparison is a core cognitive activity in multi-text reading. In addition, teachers generally believe that multi-text reading has enhanced classroom discussion and interaction, making learning more inquiry-oriented.</w:t>
      </w:r>
    </w:p>
    <w:p w14:paraId="65C6D769" w14:textId="77777777" w:rsidR="00B57D04" w:rsidRDefault="008909B6">
      <w:pPr>
        <w:pStyle w:val="NormalWeb"/>
        <w:widowControl/>
        <w:rPr>
          <w:color w:val="000000"/>
        </w:rPr>
      </w:pPr>
      <w:r>
        <w:rPr>
          <w:color w:val="000000"/>
        </w:rPr>
        <w:t>Teachers also indicated that they more often require students to use evidence from multiple texts in their responses and written work (M = 4.19), suggesting that multi-text reading fosters more evidence-based teaching behaviors. However, the standard deviations show some variation among teachers in their use of cooperative learning and open discussion, reflecting differences in how comfortably and fully teachers have adapted their classroom organization to multi-text instruction.</w:t>
      </w:r>
    </w:p>
    <w:p w14:paraId="1842B88E" w14:textId="77777777" w:rsidR="00B57D04" w:rsidRDefault="008909B6">
      <w:pPr>
        <w:pStyle w:val="Heading3"/>
        <w:widowControl/>
        <w:rPr>
          <w:rFonts w:hint="default"/>
          <w:color w:val="000000"/>
        </w:rPr>
      </w:pPr>
      <w:r>
        <w:rPr>
          <w:color w:val="000000"/>
        </w:rPr>
        <w:t>4.3 Influence of Multi-Text Reading on Pedagogical Approaches</w:t>
      </w:r>
    </w:p>
    <w:p w14:paraId="52AED828" w14:textId="77777777" w:rsidR="00B57D04" w:rsidRDefault="008909B6">
      <w:pPr>
        <w:pStyle w:val="NormalWeb"/>
        <w:widowControl/>
        <w:rPr>
          <w:color w:val="000000"/>
        </w:rPr>
      </w:pPr>
      <w:r>
        <w:rPr>
          <w:color w:val="000000"/>
        </w:rPr>
        <w:t>This dimension focuses on whether multi-text reading has prompted teachers to change their pedagogical beliefs and instructional models, such as more frequent use of inquiry-based, discussion-based, or integrative approaches.</w:t>
      </w:r>
    </w:p>
    <w:p w14:paraId="18A755B1" w14:textId="77777777" w:rsidR="00B57D04" w:rsidRDefault="008909B6">
      <w:pPr>
        <w:pStyle w:val="Heading4"/>
        <w:widowControl/>
        <w:rPr>
          <w:rFonts w:hint="default"/>
          <w:color w:val="000000"/>
        </w:rPr>
      </w:pPr>
      <w:r>
        <w:rPr>
          <w:color w:val="000000"/>
        </w:rPr>
        <w:t>Table 3</w:t>
      </w:r>
    </w:p>
    <w:p w14:paraId="668F3500" w14:textId="77777777" w:rsidR="00B57D04" w:rsidRDefault="008909B6">
      <w:pPr>
        <w:pStyle w:val="NormalWeb"/>
        <w:widowControl/>
        <w:rPr>
          <w:color w:val="000000"/>
        </w:rPr>
      </w:pPr>
      <w:r>
        <w:rPr>
          <w:color w:val="000000"/>
        </w:rPr>
        <w:t>Influence of Multi-Text Reading on Pedagogical Approaches (N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0"/>
        <w:gridCol w:w="564"/>
        <w:gridCol w:w="564"/>
        <w:gridCol w:w="1789"/>
      </w:tblGrid>
      <w:tr w:rsidR="00B57D04" w14:paraId="1D935C7E" w14:textId="77777777">
        <w:trPr>
          <w:tblHeader/>
          <w:tblCellSpacing w:w="15" w:type="dxa"/>
        </w:trPr>
        <w:tc>
          <w:tcPr>
            <w:tcW w:w="0" w:type="auto"/>
            <w:tcBorders>
              <w:top w:val="single" w:sz="4" w:space="0" w:color="auto"/>
              <w:left w:val="single" w:sz="0" w:space="0" w:color="auto"/>
              <w:bottom w:val="single" w:sz="4" w:space="0" w:color="auto"/>
              <w:right w:val="single" w:sz="4" w:space="0" w:color="auto"/>
            </w:tcBorders>
            <w:vAlign w:val="center"/>
          </w:tcPr>
          <w:p w14:paraId="1EF128B4" w14:textId="77777777" w:rsidR="00B57D04" w:rsidRDefault="008909B6">
            <w:pPr>
              <w:widowControl/>
              <w:jc w:val="center"/>
              <w:rPr>
                <w:b/>
                <w:bCs/>
              </w:rPr>
            </w:pPr>
            <w:r>
              <w:rPr>
                <w:rFonts w:ascii="SimSun" w:eastAsia="SimSun" w:hAnsi="SimSun" w:cs="SimSun"/>
                <w:b/>
                <w:bCs/>
                <w:kern w:val="0"/>
                <w:sz w:val="24"/>
                <w:lang w:bidi="ar"/>
              </w:rPr>
              <w:t>Indicator</w:t>
            </w:r>
          </w:p>
        </w:tc>
        <w:tc>
          <w:tcPr>
            <w:tcW w:w="0" w:type="auto"/>
            <w:tcBorders>
              <w:top w:val="single" w:sz="4" w:space="0" w:color="auto"/>
              <w:left w:val="single" w:sz="4" w:space="0" w:color="auto"/>
              <w:bottom w:val="single" w:sz="4" w:space="0" w:color="auto"/>
              <w:right w:val="single" w:sz="4" w:space="0" w:color="auto"/>
            </w:tcBorders>
            <w:vAlign w:val="center"/>
          </w:tcPr>
          <w:p w14:paraId="24B343DB" w14:textId="77777777" w:rsidR="00B57D04" w:rsidRDefault="008909B6">
            <w:pPr>
              <w:widowControl/>
              <w:jc w:val="center"/>
              <w:rPr>
                <w:b/>
                <w:bCs/>
              </w:rPr>
            </w:pPr>
            <w:r>
              <w:rPr>
                <w:rFonts w:ascii="SimSun" w:eastAsia="SimSun" w:hAnsi="SimSun" w:cs="SimSun"/>
                <w:b/>
                <w:bCs/>
                <w:kern w:val="0"/>
                <w:sz w:val="24"/>
                <w:lang w:bidi="ar"/>
              </w:rPr>
              <w:t>Mean</w:t>
            </w:r>
          </w:p>
        </w:tc>
        <w:tc>
          <w:tcPr>
            <w:tcW w:w="0" w:type="auto"/>
            <w:tcBorders>
              <w:top w:val="single" w:sz="4" w:space="0" w:color="auto"/>
              <w:left w:val="single" w:sz="4" w:space="0" w:color="auto"/>
              <w:bottom w:val="single" w:sz="4" w:space="0" w:color="auto"/>
              <w:right w:val="single" w:sz="4" w:space="0" w:color="auto"/>
            </w:tcBorders>
            <w:vAlign w:val="center"/>
          </w:tcPr>
          <w:p w14:paraId="0C3EE075" w14:textId="77777777" w:rsidR="00B57D04" w:rsidRDefault="008909B6">
            <w:pPr>
              <w:widowControl/>
              <w:jc w:val="center"/>
              <w:rPr>
                <w:b/>
                <w:bCs/>
              </w:rPr>
            </w:pPr>
            <w:r>
              <w:rPr>
                <w:rFonts w:ascii="SimSun" w:eastAsia="SimSun" w:hAnsi="SimSun" w:cs="SimSun"/>
                <w:b/>
                <w:bCs/>
                <w:kern w:val="0"/>
                <w:sz w:val="24"/>
                <w:lang w:bidi="ar"/>
              </w:rPr>
              <w:t>SD</w:t>
            </w:r>
          </w:p>
        </w:tc>
        <w:tc>
          <w:tcPr>
            <w:tcW w:w="0" w:type="auto"/>
            <w:tcBorders>
              <w:top w:val="single" w:sz="4" w:space="0" w:color="auto"/>
              <w:left w:val="single" w:sz="4" w:space="0" w:color="auto"/>
              <w:bottom w:val="single" w:sz="4" w:space="0" w:color="auto"/>
              <w:right w:val="single" w:sz="4" w:space="0" w:color="auto"/>
            </w:tcBorders>
            <w:vAlign w:val="center"/>
          </w:tcPr>
          <w:p w14:paraId="6335AF4F" w14:textId="77777777" w:rsidR="00B57D04" w:rsidRDefault="008909B6">
            <w:pPr>
              <w:widowControl/>
              <w:jc w:val="center"/>
              <w:rPr>
                <w:b/>
                <w:bCs/>
              </w:rPr>
            </w:pPr>
            <w:r>
              <w:rPr>
                <w:rFonts w:ascii="SimSun" w:eastAsia="SimSun" w:hAnsi="SimSun" w:cs="SimSun"/>
                <w:b/>
                <w:bCs/>
                <w:kern w:val="0"/>
                <w:sz w:val="24"/>
                <w:lang w:bidi="ar"/>
              </w:rPr>
              <w:t>Interpretation</w:t>
            </w:r>
          </w:p>
        </w:tc>
      </w:tr>
      <w:tr w:rsidR="00B57D04" w14:paraId="031BDB9C"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9500BBD" w14:textId="77777777" w:rsidR="00B57D04" w:rsidRDefault="008909B6">
            <w:pPr>
              <w:widowControl/>
              <w:jc w:val="left"/>
            </w:pPr>
            <w:r>
              <w:rPr>
                <w:rFonts w:ascii="SimSun" w:eastAsia="SimSun" w:hAnsi="SimSun" w:cs="SimSun"/>
                <w:kern w:val="0"/>
                <w:sz w:val="24"/>
                <w:lang w:bidi="ar"/>
              </w:rPr>
              <w:t>Multi-text reading has led me to reduce the proportion of teacher-directed lecturing.</w:t>
            </w:r>
          </w:p>
        </w:tc>
        <w:tc>
          <w:tcPr>
            <w:tcW w:w="0" w:type="auto"/>
            <w:tcBorders>
              <w:top w:val="single" w:sz="4" w:space="0" w:color="auto"/>
              <w:left w:val="single" w:sz="4" w:space="0" w:color="auto"/>
              <w:bottom w:val="single" w:sz="4" w:space="0" w:color="auto"/>
              <w:right w:val="single" w:sz="4" w:space="0" w:color="auto"/>
            </w:tcBorders>
            <w:vAlign w:val="center"/>
          </w:tcPr>
          <w:p w14:paraId="4EDF33D1" w14:textId="77777777" w:rsidR="00B57D04" w:rsidRDefault="008909B6">
            <w:pPr>
              <w:widowControl/>
              <w:jc w:val="left"/>
            </w:pPr>
            <w:r>
              <w:rPr>
                <w:rFonts w:ascii="SimSun" w:eastAsia="SimSun" w:hAnsi="SimSun" w:cs="SimSun"/>
                <w:kern w:val="0"/>
                <w:sz w:val="24"/>
                <w:lang w:bidi="ar"/>
              </w:rPr>
              <w:t>4.12</w:t>
            </w:r>
          </w:p>
        </w:tc>
        <w:tc>
          <w:tcPr>
            <w:tcW w:w="0" w:type="auto"/>
            <w:tcBorders>
              <w:top w:val="single" w:sz="4" w:space="0" w:color="auto"/>
              <w:left w:val="single" w:sz="4" w:space="0" w:color="auto"/>
              <w:bottom w:val="single" w:sz="4" w:space="0" w:color="auto"/>
              <w:right w:val="single" w:sz="4" w:space="0" w:color="auto"/>
            </w:tcBorders>
            <w:vAlign w:val="center"/>
          </w:tcPr>
          <w:p w14:paraId="63D3B0D1" w14:textId="77777777" w:rsidR="00B57D04" w:rsidRDefault="008909B6">
            <w:pPr>
              <w:widowControl/>
              <w:jc w:val="left"/>
            </w:pPr>
            <w:r>
              <w:rPr>
                <w:rFonts w:ascii="SimSun" w:eastAsia="SimSun" w:hAnsi="SimSun" w:cs="SimSun"/>
                <w:kern w:val="0"/>
                <w:sz w:val="24"/>
                <w:lang w:bidi="ar"/>
              </w:rPr>
              <w:t>0.65</w:t>
            </w:r>
          </w:p>
        </w:tc>
        <w:tc>
          <w:tcPr>
            <w:tcW w:w="0" w:type="auto"/>
            <w:tcBorders>
              <w:top w:val="single" w:sz="4" w:space="0" w:color="auto"/>
              <w:left w:val="single" w:sz="4" w:space="0" w:color="auto"/>
              <w:bottom w:val="single" w:sz="4" w:space="0" w:color="auto"/>
              <w:right w:val="single" w:sz="4" w:space="0" w:color="auto"/>
            </w:tcBorders>
            <w:vAlign w:val="center"/>
          </w:tcPr>
          <w:p w14:paraId="4B331E3D" w14:textId="77777777" w:rsidR="00B57D04" w:rsidRDefault="008909B6">
            <w:pPr>
              <w:widowControl/>
              <w:jc w:val="left"/>
            </w:pPr>
            <w:r>
              <w:rPr>
                <w:rFonts w:ascii="SimSun" w:eastAsia="SimSun" w:hAnsi="SimSun" w:cs="SimSun"/>
                <w:kern w:val="0"/>
                <w:sz w:val="24"/>
                <w:lang w:bidi="ar"/>
              </w:rPr>
              <w:t>Agree</w:t>
            </w:r>
          </w:p>
        </w:tc>
      </w:tr>
      <w:tr w:rsidR="00B57D04" w14:paraId="4351BFEB"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EC4B428" w14:textId="77777777" w:rsidR="00B57D04" w:rsidRDefault="008909B6">
            <w:pPr>
              <w:widowControl/>
              <w:jc w:val="left"/>
            </w:pPr>
            <w:r>
              <w:rPr>
                <w:rFonts w:ascii="SimSun" w:eastAsia="SimSun" w:hAnsi="SimSun" w:cs="SimSun"/>
                <w:kern w:val="0"/>
                <w:sz w:val="24"/>
                <w:lang w:bidi="ar"/>
              </w:rPr>
              <w:t>I am more inclined to adopt inquiry-based learning as a teaching model.</w:t>
            </w:r>
          </w:p>
        </w:tc>
        <w:tc>
          <w:tcPr>
            <w:tcW w:w="0" w:type="auto"/>
            <w:tcBorders>
              <w:top w:val="single" w:sz="4" w:space="0" w:color="auto"/>
              <w:left w:val="single" w:sz="4" w:space="0" w:color="auto"/>
              <w:bottom w:val="single" w:sz="4" w:space="0" w:color="auto"/>
              <w:right w:val="single" w:sz="4" w:space="0" w:color="auto"/>
            </w:tcBorders>
            <w:vAlign w:val="center"/>
          </w:tcPr>
          <w:p w14:paraId="3B403D1F" w14:textId="77777777" w:rsidR="00B57D04" w:rsidRDefault="008909B6">
            <w:pPr>
              <w:widowControl/>
              <w:jc w:val="left"/>
            </w:pPr>
            <w:r>
              <w:rPr>
                <w:rFonts w:ascii="SimSun" w:eastAsia="SimSun" w:hAnsi="SimSun" w:cs="SimSun"/>
                <w:kern w:val="0"/>
                <w:sz w:val="24"/>
                <w:lang w:bidi="ar"/>
              </w:rPr>
              <w:t>4.26</w:t>
            </w:r>
          </w:p>
        </w:tc>
        <w:tc>
          <w:tcPr>
            <w:tcW w:w="0" w:type="auto"/>
            <w:tcBorders>
              <w:top w:val="single" w:sz="4" w:space="0" w:color="auto"/>
              <w:left w:val="single" w:sz="4" w:space="0" w:color="auto"/>
              <w:bottom w:val="single" w:sz="4" w:space="0" w:color="auto"/>
              <w:right w:val="single" w:sz="4" w:space="0" w:color="auto"/>
            </w:tcBorders>
            <w:vAlign w:val="center"/>
          </w:tcPr>
          <w:p w14:paraId="2A75AFE5" w14:textId="77777777" w:rsidR="00B57D04" w:rsidRDefault="008909B6">
            <w:pPr>
              <w:widowControl/>
              <w:jc w:val="left"/>
            </w:pPr>
            <w:r>
              <w:rPr>
                <w:rFonts w:ascii="SimSun" w:eastAsia="SimSun" w:hAnsi="SimSun" w:cs="SimSun"/>
                <w:kern w:val="0"/>
                <w:sz w:val="24"/>
                <w:lang w:bidi="ar"/>
              </w:rPr>
              <w:t>0.59</w:t>
            </w:r>
          </w:p>
        </w:tc>
        <w:tc>
          <w:tcPr>
            <w:tcW w:w="0" w:type="auto"/>
            <w:tcBorders>
              <w:top w:val="single" w:sz="4" w:space="0" w:color="auto"/>
              <w:left w:val="single" w:sz="4" w:space="0" w:color="auto"/>
              <w:bottom w:val="single" w:sz="4" w:space="0" w:color="auto"/>
              <w:right w:val="single" w:sz="4" w:space="0" w:color="auto"/>
            </w:tcBorders>
            <w:vAlign w:val="center"/>
          </w:tcPr>
          <w:p w14:paraId="7FE9B1AA" w14:textId="77777777" w:rsidR="00B57D04" w:rsidRDefault="008909B6">
            <w:pPr>
              <w:widowControl/>
              <w:jc w:val="left"/>
            </w:pPr>
            <w:r>
              <w:rPr>
                <w:rFonts w:ascii="SimSun" w:eastAsia="SimSun" w:hAnsi="SimSun" w:cs="SimSun"/>
                <w:kern w:val="0"/>
                <w:sz w:val="24"/>
                <w:lang w:bidi="ar"/>
              </w:rPr>
              <w:t>Agree</w:t>
            </w:r>
          </w:p>
        </w:tc>
      </w:tr>
      <w:tr w:rsidR="00B57D04" w14:paraId="607614E9"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23C6946" w14:textId="77777777" w:rsidR="00B57D04" w:rsidRDefault="008909B6">
            <w:pPr>
              <w:widowControl/>
              <w:jc w:val="left"/>
            </w:pPr>
            <w:r>
              <w:rPr>
                <w:rFonts w:ascii="SimSun" w:eastAsia="SimSun" w:hAnsi="SimSun" w:cs="SimSun"/>
                <w:kern w:val="0"/>
                <w:sz w:val="24"/>
                <w:lang w:bidi="ar"/>
              </w:rPr>
              <w:t>Multi-text reading has prompted me to ask more open-ended questions.</w:t>
            </w:r>
          </w:p>
        </w:tc>
        <w:tc>
          <w:tcPr>
            <w:tcW w:w="0" w:type="auto"/>
            <w:tcBorders>
              <w:top w:val="single" w:sz="4" w:space="0" w:color="auto"/>
              <w:left w:val="single" w:sz="4" w:space="0" w:color="auto"/>
              <w:bottom w:val="single" w:sz="4" w:space="0" w:color="auto"/>
              <w:right w:val="single" w:sz="4" w:space="0" w:color="auto"/>
            </w:tcBorders>
            <w:vAlign w:val="center"/>
          </w:tcPr>
          <w:p w14:paraId="529F602B" w14:textId="77777777" w:rsidR="00B57D04" w:rsidRDefault="008909B6">
            <w:pPr>
              <w:widowControl/>
              <w:jc w:val="left"/>
            </w:pPr>
            <w:r>
              <w:rPr>
                <w:rFonts w:ascii="SimSun" w:eastAsia="SimSun" w:hAnsi="SimSun" w:cs="SimSun"/>
                <w:kern w:val="0"/>
                <w:sz w:val="24"/>
                <w:lang w:bidi="ar"/>
              </w:rPr>
              <w:t>4.33</w:t>
            </w:r>
          </w:p>
        </w:tc>
        <w:tc>
          <w:tcPr>
            <w:tcW w:w="0" w:type="auto"/>
            <w:tcBorders>
              <w:top w:val="single" w:sz="4" w:space="0" w:color="auto"/>
              <w:left w:val="single" w:sz="4" w:space="0" w:color="auto"/>
              <w:bottom w:val="single" w:sz="4" w:space="0" w:color="auto"/>
              <w:right w:val="single" w:sz="4" w:space="0" w:color="auto"/>
            </w:tcBorders>
            <w:vAlign w:val="center"/>
          </w:tcPr>
          <w:p w14:paraId="4739453C" w14:textId="77777777" w:rsidR="00B57D04" w:rsidRDefault="008909B6">
            <w:pPr>
              <w:widowControl/>
              <w:jc w:val="left"/>
            </w:pPr>
            <w:r>
              <w:rPr>
                <w:rFonts w:ascii="SimSun" w:eastAsia="SimSun" w:hAnsi="SimSun" w:cs="SimSun"/>
                <w:kern w:val="0"/>
                <w:sz w:val="24"/>
                <w:lang w:bidi="ar"/>
              </w:rPr>
              <w:t>0.55</w:t>
            </w:r>
          </w:p>
        </w:tc>
        <w:tc>
          <w:tcPr>
            <w:tcW w:w="0" w:type="auto"/>
            <w:tcBorders>
              <w:top w:val="single" w:sz="4" w:space="0" w:color="auto"/>
              <w:left w:val="single" w:sz="4" w:space="0" w:color="auto"/>
              <w:bottom w:val="single" w:sz="4" w:space="0" w:color="auto"/>
              <w:right w:val="single" w:sz="4" w:space="0" w:color="auto"/>
            </w:tcBorders>
            <w:vAlign w:val="center"/>
          </w:tcPr>
          <w:p w14:paraId="7B21F30C" w14:textId="77777777" w:rsidR="00B57D04" w:rsidRDefault="008909B6">
            <w:pPr>
              <w:widowControl/>
              <w:jc w:val="left"/>
            </w:pPr>
            <w:r>
              <w:rPr>
                <w:rFonts w:ascii="SimSun" w:eastAsia="SimSun" w:hAnsi="SimSun" w:cs="SimSun"/>
                <w:kern w:val="0"/>
                <w:sz w:val="24"/>
                <w:lang w:bidi="ar"/>
              </w:rPr>
              <w:t>Agree</w:t>
            </w:r>
          </w:p>
        </w:tc>
      </w:tr>
      <w:tr w:rsidR="00B57D04" w14:paraId="5ABB5D00"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D0D0ABC" w14:textId="77777777" w:rsidR="00B57D04" w:rsidRDefault="008909B6">
            <w:pPr>
              <w:widowControl/>
              <w:jc w:val="left"/>
            </w:pPr>
            <w:r>
              <w:rPr>
                <w:rFonts w:ascii="SimSun" w:eastAsia="SimSun" w:hAnsi="SimSun" w:cs="SimSun"/>
                <w:kern w:val="0"/>
                <w:sz w:val="24"/>
                <w:lang w:bidi="ar"/>
              </w:rPr>
              <w:t>I more frequently assign cross-text integration or cross-text writing tasks.</w:t>
            </w:r>
          </w:p>
        </w:tc>
        <w:tc>
          <w:tcPr>
            <w:tcW w:w="0" w:type="auto"/>
            <w:tcBorders>
              <w:top w:val="single" w:sz="4" w:space="0" w:color="auto"/>
              <w:left w:val="single" w:sz="4" w:space="0" w:color="auto"/>
              <w:bottom w:val="single" w:sz="4" w:space="0" w:color="auto"/>
              <w:right w:val="single" w:sz="4" w:space="0" w:color="auto"/>
            </w:tcBorders>
            <w:vAlign w:val="center"/>
          </w:tcPr>
          <w:p w14:paraId="68618AD6" w14:textId="77777777" w:rsidR="00B57D04" w:rsidRDefault="008909B6">
            <w:pPr>
              <w:widowControl/>
              <w:jc w:val="left"/>
            </w:pPr>
            <w:r>
              <w:rPr>
                <w:rFonts w:ascii="SimSun" w:eastAsia="SimSun" w:hAnsi="SimSun" w:cs="SimSun"/>
                <w:kern w:val="0"/>
                <w:sz w:val="24"/>
                <w:lang w:bidi="ar"/>
              </w:rPr>
              <w:t>4.21</w:t>
            </w:r>
          </w:p>
        </w:tc>
        <w:tc>
          <w:tcPr>
            <w:tcW w:w="0" w:type="auto"/>
            <w:tcBorders>
              <w:top w:val="single" w:sz="4" w:space="0" w:color="auto"/>
              <w:left w:val="single" w:sz="4" w:space="0" w:color="auto"/>
              <w:bottom w:val="single" w:sz="4" w:space="0" w:color="auto"/>
              <w:right w:val="single" w:sz="4" w:space="0" w:color="auto"/>
            </w:tcBorders>
            <w:vAlign w:val="center"/>
          </w:tcPr>
          <w:p w14:paraId="01182AF5" w14:textId="77777777" w:rsidR="00B57D04" w:rsidRDefault="008909B6">
            <w:pPr>
              <w:widowControl/>
              <w:jc w:val="left"/>
            </w:pPr>
            <w:r>
              <w:rPr>
                <w:rFonts w:ascii="SimSun" w:eastAsia="SimSun" w:hAnsi="SimSun" w:cs="SimSun"/>
                <w:kern w:val="0"/>
                <w:sz w:val="24"/>
                <w:lang w:bidi="ar"/>
              </w:rPr>
              <w:t>0.57</w:t>
            </w:r>
          </w:p>
        </w:tc>
        <w:tc>
          <w:tcPr>
            <w:tcW w:w="0" w:type="auto"/>
            <w:tcBorders>
              <w:top w:val="single" w:sz="4" w:space="0" w:color="auto"/>
              <w:left w:val="single" w:sz="4" w:space="0" w:color="auto"/>
              <w:bottom w:val="single" w:sz="4" w:space="0" w:color="auto"/>
              <w:right w:val="single" w:sz="4" w:space="0" w:color="auto"/>
            </w:tcBorders>
            <w:vAlign w:val="center"/>
          </w:tcPr>
          <w:p w14:paraId="1734AC1C" w14:textId="77777777" w:rsidR="00B57D04" w:rsidRDefault="008909B6">
            <w:pPr>
              <w:widowControl/>
              <w:jc w:val="left"/>
            </w:pPr>
            <w:r>
              <w:rPr>
                <w:rFonts w:ascii="SimSun" w:eastAsia="SimSun" w:hAnsi="SimSun" w:cs="SimSun"/>
                <w:kern w:val="0"/>
                <w:sz w:val="24"/>
                <w:lang w:bidi="ar"/>
              </w:rPr>
              <w:t>Agree</w:t>
            </w:r>
          </w:p>
        </w:tc>
      </w:tr>
      <w:tr w:rsidR="00B57D04" w14:paraId="2C660A8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0EBC27F" w14:textId="77777777" w:rsidR="00B57D04" w:rsidRDefault="008909B6">
            <w:pPr>
              <w:widowControl/>
              <w:jc w:val="left"/>
            </w:pPr>
            <w:r>
              <w:rPr>
                <w:rFonts w:ascii="SimSun" w:eastAsia="SimSun" w:hAnsi="SimSun" w:cs="SimSun"/>
                <w:kern w:val="0"/>
                <w:sz w:val="24"/>
                <w:lang w:bidi="ar"/>
              </w:rPr>
              <w:t xml:space="preserve">Multi-text reading has led me to pay more attention to students’ higher-order thinking </w:t>
            </w:r>
            <w:r>
              <w:rPr>
                <w:rFonts w:ascii="SimSun" w:eastAsia="SimSun" w:hAnsi="SimSun" w:cs="SimSun"/>
                <w:kern w:val="0"/>
                <w:sz w:val="24"/>
                <w:lang w:bidi="ar"/>
              </w:rPr>
              <w:lastRenderedPageBreak/>
              <w:t>development.</w:t>
            </w:r>
          </w:p>
        </w:tc>
        <w:tc>
          <w:tcPr>
            <w:tcW w:w="0" w:type="auto"/>
            <w:tcBorders>
              <w:top w:val="single" w:sz="4" w:space="0" w:color="auto"/>
              <w:left w:val="single" w:sz="4" w:space="0" w:color="auto"/>
              <w:bottom w:val="single" w:sz="4" w:space="0" w:color="auto"/>
              <w:right w:val="single" w:sz="4" w:space="0" w:color="auto"/>
            </w:tcBorders>
            <w:vAlign w:val="center"/>
          </w:tcPr>
          <w:p w14:paraId="4F915D19" w14:textId="77777777" w:rsidR="00B57D04" w:rsidRDefault="008909B6">
            <w:pPr>
              <w:widowControl/>
              <w:jc w:val="left"/>
            </w:pPr>
            <w:r>
              <w:rPr>
                <w:rFonts w:ascii="SimSun" w:eastAsia="SimSun" w:hAnsi="SimSun" w:cs="SimSun"/>
                <w:kern w:val="0"/>
                <w:sz w:val="24"/>
                <w:lang w:bidi="ar"/>
              </w:rPr>
              <w:lastRenderedPageBreak/>
              <w:t>4.35</w:t>
            </w:r>
          </w:p>
        </w:tc>
        <w:tc>
          <w:tcPr>
            <w:tcW w:w="0" w:type="auto"/>
            <w:tcBorders>
              <w:top w:val="single" w:sz="4" w:space="0" w:color="auto"/>
              <w:left w:val="single" w:sz="4" w:space="0" w:color="auto"/>
              <w:bottom w:val="single" w:sz="4" w:space="0" w:color="auto"/>
              <w:right w:val="single" w:sz="4" w:space="0" w:color="auto"/>
            </w:tcBorders>
            <w:vAlign w:val="center"/>
          </w:tcPr>
          <w:p w14:paraId="16AD758E" w14:textId="77777777" w:rsidR="00B57D04" w:rsidRDefault="008909B6">
            <w:pPr>
              <w:widowControl/>
              <w:jc w:val="left"/>
            </w:pPr>
            <w:r>
              <w:rPr>
                <w:rFonts w:ascii="SimSun" w:eastAsia="SimSun" w:hAnsi="SimSun" w:cs="SimSun"/>
                <w:kern w:val="0"/>
                <w:sz w:val="24"/>
                <w:lang w:bidi="ar"/>
              </w:rPr>
              <w:t>0.54</w:t>
            </w:r>
          </w:p>
        </w:tc>
        <w:tc>
          <w:tcPr>
            <w:tcW w:w="0" w:type="auto"/>
            <w:tcBorders>
              <w:top w:val="single" w:sz="4" w:space="0" w:color="auto"/>
              <w:left w:val="single" w:sz="4" w:space="0" w:color="auto"/>
              <w:bottom w:val="single" w:sz="4" w:space="0" w:color="auto"/>
              <w:right w:val="single" w:sz="4" w:space="0" w:color="auto"/>
            </w:tcBorders>
            <w:vAlign w:val="center"/>
          </w:tcPr>
          <w:p w14:paraId="17838A87" w14:textId="77777777" w:rsidR="00B57D04" w:rsidRDefault="008909B6">
            <w:pPr>
              <w:widowControl/>
              <w:jc w:val="left"/>
            </w:pPr>
            <w:r>
              <w:rPr>
                <w:rFonts w:ascii="SimSun" w:eastAsia="SimSun" w:hAnsi="SimSun" w:cs="SimSun"/>
                <w:kern w:val="0"/>
                <w:sz w:val="24"/>
                <w:lang w:bidi="ar"/>
              </w:rPr>
              <w:t>Agree</w:t>
            </w:r>
          </w:p>
        </w:tc>
      </w:tr>
      <w:tr w:rsidR="00B57D04" w14:paraId="4B6C1A9F"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1AE9A55" w14:textId="77777777" w:rsidR="00B57D04" w:rsidRDefault="008909B6">
            <w:pPr>
              <w:widowControl/>
              <w:jc w:val="left"/>
            </w:pPr>
            <w:r>
              <w:rPr>
                <w:rStyle w:val="Strong"/>
                <w:rFonts w:ascii="SimSun" w:eastAsia="SimSun" w:hAnsi="SimSun" w:cs="SimSun"/>
                <w:kern w:val="0"/>
                <w:sz w:val="24"/>
                <w:lang w:bidi="ar"/>
              </w:rPr>
              <w:t>Overall mean</w:t>
            </w:r>
          </w:p>
        </w:tc>
        <w:tc>
          <w:tcPr>
            <w:tcW w:w="0" w:type="auto"/>
            <w:tcBorders>
              <w:top w:val="single" w:sz="4" w:space="0" w:color="auto"/>
              <w:left w:val="single" w:sz="4" w:space="0" w:color="auto"/>
              <w:bottom w:val="single" w:sz="4" w:space="0" w:color="auto"/>
              <w:right w:val="single" w:sz="4" w:space="0" w:color="auto"/>
            </w:tcBorders>
            <w:vAlign w:val="center"/>
          </w:tcPr>
          <w:p w14:paraId="02639F0D" w14:textId="77777777" w:rsidR="00B57D04" w:rsidRDefault="008909B6">
            <w:pPr>
              <w:widowControl/>
              <w:jc w:val="left"/>
            </w:pPr>
            <w:r>
              <w:rPr>
                <w:rStyle w:val="Strong"/>
                <w:rFonts w:ascii="SimSun" w:eastAsia="SimSun" w:hAnsi="SimSun" w:cs="SimSun"/>
                <w:kern w:val="0"/>
                <w:sz w:val="24"/>
                <w:lang w:bidi="ar"/>
              </w:rPr>
              <w:t>4.25</w:t>
            </w:r>
          </w:p>
        </w:tc>
        <w:tc>
          <w:tcPr>
            <w:tcW w:w="0" w:type="auto"/>
            <w:tcBorders>
              <w:top w:val="single" w:sz="4" w:space="0" w:color="auto"/>
              <w:left w:val="single" w:sz="4" w:space="0" w:color="auto"/>
              <w:bottom w:val="single" w:sz="4" w:space="0" w:color="auto"/>
              <w:right w:val="single" w:sz="4" w:space="0" w:color="auto"/>
            </w:tcBorders>
            <w:vAlign w:val="center"/>
          </w:tcPr>
          <w:p w14:paraId="42D965FA" w14:textId="77777777" w:rsidR="00B57D04" w:rsidRDefault="008909B6">
            <w:pPr>
              <w:widowControl/>
              <w:jc w:val="left"/>
            </w:pPr>
            <w:r>
              <w:rPr>
                <w:rStyle w:val="Strong"/>
                <w:rFonts w:ascii="SimSun" w:eastAsia="SimSun" w:hAnsi="SimSun" w:cs="SimSun"/>
                <w:kern w:val="0"/>
                <w:sz w:val="24"/>
                <w:lang w:bidi="ar"/>
              </w:rPr>
              <w:t>0.58</w:t>
            </w:r>
          </w:p>
        </w:tc>
        <w:tc>
          <w:tcPr>
            <w:tcW w:w="0" w:type="auto"/>
            <w:tcBorders>
              <w:top w:val="single" w:sz="4" w:space="0" w:color="auto"/>
              <w:left w:val="single" w:sz="4" w:space="0" w:color="auto"/>
              <w:bottom w:val="single" w:sz="4" w:space="0" w:color="auto"/>
              <w:right w:val="single" w:sz="4" w:space="0" w:color="auto"/>
            </w:tcBorders>
            <w:vAlign w:val="center"/>
          </w:tcPr>
          <w:p w14:paraId="292A00C4" w14:textId="77777777" w:rsidR="00B57D04" w:rsidRDefault="008909B6">
            <w:pPr>
              <w:widowControl/>
              <w:jc w:val="left"/>
            </w:pPr>
            <w:r>
              <w:rPr>
                <w:rStyle w:val="Strong"/>
                <w:rFonts w:ascii="SimSun" w:eastAsia="SimSun" w:hAnsi="SimSun" w:cs="SimSun"/>
                <w:kern w:val="0"/>
                <w:sz w:val="24"/>
                <w:lang w:bidi="ar"/>
              </w:rPr>
              <w:t>Agree</w:t>
            </w:r>
          </w:p>
        </w:tc>
      </w:tr>
    </w:tbl>
    <w:p w14:paraId="0D46212D" w14:textId="77777777" w:rsidR="00B57D04" w:rsidRDefault="008909B6">
      <w:pPr>
        <w:pStyle w:val="NormalWeb"/>
        <w:widowControl/>
        <w:rPr>
          <w:color w:val="000000"/>
        </w:rPr>
      </w:pPr>
      <w:r>
        <w:rPr>
          <w:rStyle w:val="Strong"/>
          <w:color w:val="000000"/>
        </w:rPr>
        <w:t>Interpretation of Table 3</w:t>
      </w:r>
    </w:p>
    <w:p w14:paraId="567385E6" w14:textId="77777777" w:rsidR="00B57D04" w:rsidRDefault="008909B6">
      <w:pPr>
        <w:pStyle w:val="NormalWeb"/>
        <w:widowControl/>
        <w:rPr>
          <w:color w:val="000000"/>
        </w:rPr>
      </w:pPr>
      <w:r>
        <w:rPr>
          <w:color w:val="000000"/>
        </w:rPr>
        <w:t>Table 3 shows that teachers generally believe multi-text reading has promoted changes in their pedagogical approaches, with an overall mean of 4.25. The highest mean scores are for “prompted me to ask more open-ended questions” (M = 4.33) and “led me to pay more attention to students’ higher-order thinking development” (M = 4.35), indicating that teachers have recognized the core value of multi-text reading in fostering deeper thinking and expression.</w:t>
      </w:r>
    </w:p>
    <w:p w14:paraId="28E4BE7E" w14:textId="77777777" w:rsidR="00B57D04" w:rsidRDefault="008909B6">
      <w:pPr>
        <w:pStyle w:val="NormalWeb"/>
        <w:widowControl/>
        <w:rPr>
          <w:color w:val="000000"/>
        </w:rPr>
      </w:pPr>
      <w:r>
        <w:rPr>
          <w:color w:val="000000"/>
        </w:rPr>
        <w:t>Teachers also reported that multi-text reading has reduced their reliance on lecturing and increased the use of inquiry-based teaching. Interview data support these findings; some teachers commented that “in the past, I did most of the talking; now, students talk more,” that “the structure of lessons has become more open,” and that “task design is more layered.” This suggests that multi-text reading has not only changed classroom operations but has also gradually driven a shift in teachers’ pedagogical beliefs toward more student-centered approaches.</w:t>
      </w:r>
    </w:p>
    <w:p w14:paraId="6A6CBDDD" w14:textId="4D457FF8" w:rsidR="00B57D04" w:rsidRDefault="008909B6">
      <w:pPr>
        <w:pStyle w:val="Heading3"/>
        <w:widowControl/>
        <w:rPr>
          <w:rFonts w:hint="default"/>
          <w:color w:val="000000"/>
        </w:rPr>
      </w:pPr>
      <w:r>
        <w:rPr>
          <w:color w:val="000000"/>
        </w:rPr>
        <w:t xml:space="preserve">4.4 Summary </w:t>
      </w:r>
    </w:p>
    <w:p w14:paraId="68BCBC2C" w14:textId="77777777" w:rsidR="00B57D04" w:rsidRDefault="008909B6">
      <w:pPr>
        <w:pStyle w:val="NormalWeb"/>
        <w:widowControl/>
        <w:rPr>
          <w:color w:val="000000"/>
        </w:rPr>
      </w:pPr>
      <w:r>
        <w:rPr>
          <w:color w:val="000000"/>
        </w:rPr>
        <w:t>Overall, teachers generally support multi-text reading instruction and believe it helps improve students’ reading comprehension, comparative analysis, and expression of viewpoints. Multi-text reading has indeed prompted teachers to adjust their instructional strategies, making classroom activities more inquiry-oriented and interactive. At the level of pedagogy, it has become an important catalyst for shifting teaching from knowledge transmission to thinking-oriented instruction.</w:t>
      </w:r>
    </w:p>
    <w:p w14:paraId="2B8BCB9D" w14:textId="77777777" w:rsidR="00B57D04" w:rsidRDefault="00B57D04">
      <w:pPr>
        <w:widowControl/>
        <w:rPr>
          <w:color w:val="000000"/>
        </w:rPr>
      </w:pPr>
    </w:p>
    <w:p w14:paraId="2D0F0188" w14:textId="77777777" w:rsidR="00B57D04" w:rsidRDefault="008909B6">
      <w:pPr>
        <w:pStyle w:val="Heading3"/>
        <w:widowControl/>
        <w:rPr>
          <w:rFonts w:hint="default"/>
          <w:color w:val="000000"/>
        </w:rPr>
      </w:pPr>
      <w:r>
        <w:rPr>
          <w:color w:val="000000"/>
        </w:rPr>
        <w:t>5. Discussion</w:t>
      </w:r>
    </w:p>
    <w:p w14:paraId="33BA7A6D" w14:textId="77777777" w:rsidR="00B57D04" w:rsidRDefault="008909B6">
      <w:pPr>
        <w:pStyle w:val="NormalWeb"/>
        <w:widowControl/>
        <w:rPr>
          <w:color w:val="000000"/>
        </w:rPr>
      </w:pPr>
      <w:r>
        <w:rPr>
          <w:color w:val="000000"/>
        </w:rPr>
        <w:t>This study investigates teachers’ perceptions of multi-text reading instructional methods and analyzes how such methods influence teaching practices and pedagogical approaches. Drawing on data from questionnaires and interviews, this chapter further discusses the findings in relation to existing literature and explains teachers’ cognitive frameworks in the context of multi-text reading and the practical changes that occur in classroom teaching (</w:t>
      </w:r>
      <w:proofErr w:type="spellStart"/>
      <w:r>
        <w:rPr>
          <w:color w:val="000000"/>
        </w:rPr>
        <w:t>Anmarkrud</w:t>
      </w:r>
      <w:proofErr w:type="spellEnd"/>
      <w:r>
        <w:rPr>
          <w:color w:val="000000"/>
        </w:rPr>
        <w:t xml:space="preserve"> et al., 2014; List &amp; Alexander, 2017).</w:t>
      </w:r>
    </w:p>
    <w:p w14:paraId="13F76E09" w14:textId="77777777" w:rsidR="00B57D04" w:rsidRDefault="008909B6">
      <w:pPr>
        <w:pStyle w:val="Heading4"/>
        <w:widowControl/>
        <w:rPr>
          <w:rFonts w:hint="default"/>
          <w:color w:val="000000"/>
        </w:rPr>
      </w:pPr>
      <w:r>
        <w:rPr>
          <w:color w:val="000000"/>
        </w:rPr>
        <w:lastRenderedPageBreak/>
        <w:t>5.1 Teachers Generally Recognize the Educational Value of Multi-Text Reading but Perceive a Lack of Professional Support</w:t>
      </w:r>
    </w:p>
    <w:p w14:paraId="1644F8DC" w14:textId="77777777" w:rsidR="00B57D04" w:rsidRDefault="008909B6">
      <w:pPr>
        <w:pStyle w:val="NormalWeb"/>
        <w:widowControl/>
        <w:rPr>
          <w:color w:val="000000"/>
        </w:rPr>
      </w:pPr>
      <w:r>
        <w:rPr>
          <w:color w:val="000000"/>
        </w:rPr>
        <w:t xml:space="preserve">The findings show that teachers hold positive attitudes toward multi-text reading instruction and widely believe that it can enhance students’ reading comprehension, comparative analysis, and expressive abilities (Table 1). This view aligns with the literature, which describes multi-text reading as a powerful way to foster deeper cognitive processing, including cross-text integration, recognition of differences in viewpoints, and evidence evaluation (Britt &amp; </w:t>
      </w:r>
      <w:proofErr w:type="spellStart"/>
      <w:r>
        <w:rPr>
          <w:color w:val="000000"/>
        </w:rPr>
        <w:t>Rouet</w:t>
      </w:r>
      <w:proofErr w:type="spellEnd"/>
      <w:r>
        <w:rPr>
          <w:color w:val="000000"/>
        </w:rPr>
        <w:t xml:space="preserve">, 2012; </w:t>
      </w:r>
      <w:proofErr w:type="spellStart"/>
      <w:r>
        <w:rPr>
          <w:color w:val="000000"/>
        </w:rPr>
        <w:t>Bråten</w:t>
      </w:r>
      <w:proofErr w:type="spellEnd"/>
      <w:r>
        <w:rPr>
          <w:color w:val="000000"/>
        </w:rPr>
        <w:t xml:space="preserve"> et al., 2011; Goldman, 2012).</w:t>
      </w:r>
    </w:p>
    <w:p w14:paraId="6F0BBC21" w14:textId="77777777" w:rsidR="00B57D04" w:rsidRDefault="008909B6">
      <w:pPr>
        <w:pStyle w:val="NormalWeb"/>
        <w:widowControl/>
        <w:rPr>
          <w:color w:val="000000"/>
        </w:rPr>
      </w:pPr>
      <w:r>
        <w:rPr>
          <w:color w:val="000000"/>
        </w:rPr>
        <w:t xml:space="preserve">However, although teachers acknowledge the educational value of multi-text reading, their self-rated confidence in implementing it is comparatively lower, and they clearly express a need for more professional training. This reveals a gap between understanding “why multi-text reading should be implemented” and knowing “how to implement it effectively.” Prior research similarly points out that because multi-text reading instruction is relatively complex, teachers who lack sustained professional support may resort to superficial implementation or revert to traditional single-text teaching patterns (Hall, 2005; </w:t>
      </w:r>
      <w:proofErr w:type="spellStart"/>
      <w:r>
        <w:rPr>
          <w:color w:val="000000"/>
        </w:rPr>
        <w:t>McCoss-Yergian</w:t>
      </w:r>
      <w:proofErr w:type="spellEnd"/>
      <w:r>
        <w:rPr>
          <w:color w:val="000000"/>
        </w:rPr>
        <w:t xml:space="preserve"> &amp; Krepps, 2010;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w:t>
      </w:r>
    </w:p>
    <w:p w14:paraId="303D1E46" w14:textId="77777777" w:rsidR="00B57D04" w:rsidRDefault="008909B6">
      <w:pPr>
        <w:pStyle w:val="NormalWeb"/>
        <w:widowControl/>
        <w:rPr>
          <w:color w:val="000000"/>
        </w:rPr>
      </w:pPr>
      <w:r>
        <w:rPr>
          <w:color w:val="000000"/>
        </w:rPr>
        <w:t>Thus, while teachers’ positive attitudes provide a foundation for the adoption of multi-text reading, the actual quality of classroom implementation still depends on whether teachers can obtain sufficient resources, models, and training (</w:t>
      </w:r>
      <w:proofErr w:type="spellStart"/>
      <w:r>
        <w:rPr>
          <w:color w:val="000000"/>
        </w:rPr>
        <w:t>Pajares</w:t>
      </w:r>
      <w:proofErr w:type="spellEnd"/>
      <w:r>
        <w:rPr>
          <w:color w:val="000000"/>
        </w:rPr>
        <w:t xml:space="preserve">, 1992;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33BF26A4" w14:textId="77777777" w:rsidR="00B57D04" w:rsidRDefault="008909B6">
      <w:pPr>
        <w:pStyle w:val="Heading4"/>
        <w:widowControl/>
        <w:rPr>
          <w:rFonts w:hint="default"/>
          <w:color w:val="000000"/>
        </w:rPr>
      </w:pPr>
      <w:r>
        <w:rPr>
          <w:color w:val="000000"/>
        </w:rPr>
        <w:t>5.2 Multi-Text Reading Encourages a Shift from “Lecture-Based Teaching” to “Inquiry- and Dialogue-Oriented Teaching”</w:t>
      </w:r>
    </w:p>
    <w:p w14:paraId="473A38CB" w14:textId="77777777" w:rsidR="00B57D04" w:rsidRDefault="008909B6">
      <w:pPr>
        <w:pStyle w:val="NormalWeb"/>
        <w:widowControl/>
        <w:rPr>
          <w:color w:val="000000"/>
        </w:rPr>
      </w:pPr>
      <w:r>
        <w:rPr>
          <w:color w:val="000000"/>
        </w:rPr>
        <w:t>The impact of multi-text reading on teaching practices is most evident in changes to the way classroom activities are organized. The results show that many teachers reported more frequent use of strategies such as viewpoint comparison, text-to-text contrast, and evidence citation after implementing multi-text reading (Table 2). These behaviors indicate that teachers are moving away from teacher-dominated lecturing and toward classroom structures that center on students’ thinking (Hall, 2005; Shanahan &amp; Shanahan, 2008).</w:t>
      </w:r>
    </w:p>
    <w:p w14:paraId="1FA1AE12" w14:textId="77777777" w:rsidR="00B57D04" w:rsidRDefault="008909B6">
      <w:pPr>
        <w:pStyle w:val="NormalWeb"/>
        <w:widowControl/>
        <w:rPr>
          <w:color w:val="000000"/>
        </w:rPr>
      </w:pPr>
      <w:r>
        <w:rPr>
          <w:color w:val="000000"/>
        </w:rPr>
        <w:t>This shift is consistent with literature on multi-text reading, which suggests that when students encounter differing viewpoints, they must construct meaning through dialogue, discussion, and reasoning (Barzilai &amp; Zohar, 2016; Bråten et al., 2011). Multi-text reading thus naturally promotes interactive classrooms in which teachers guide students’ thinking through questioning, discussion, and task-based learning (Goldman, 2012; List &amp; Alexander, 2017).</w:t>
      </w:r>
    </w:p>
    <w:p w14:paraId="189FB8B7" w14:textId="77777777" w:rsidR="00B57D04" w:rsidRDefault="008909B6">
      <w:pPr>
        <w:pStyle w:val="NormalWeb"/>
        <w:widowControl/>
        <w:rPr>
          <w:color w:val="000000"/>
        </w:rPr>
      </w:pPr>
      <w:r>
        <w:rPr>
          <w:color w:val="000000"/>
        </w:rPr>
        <w:lastRenderedPageBreak/>
        <w:t>Interview data further support this finding: teachers commonly noted that “the classroom structure has become more open,” that “students speak more often,” and that “class discussions have become deeper.” This indicates that multi-text reading not only changes the way students participate in learning but also prompts teachers to adjust how they manage classroom flow, shifting from content-driven to thinking-driven instruction (</w:t>
      </w:r>
      <w:proofErr w:type="spellStart"/>
      <w:r>
        <w:rPr>
          <w:color w:val="000000"/>
        </w:rPr>
        <w:t>McCoss-Yergian</w:t>
      </w:r>
      <w:proofErr w:type="spellEnd"/>
      <w:r>
        <w:rPr>
          <w:color w:val="000000"/>
        </w:rPr>
        <w:t xml:space="preserve"> &amp; Krepps, 2010).</w:t>
      </w:r>
    </w:p>
    <w:p w14:paraId="427E0598" w14:textId="77777777" w:rsidR="00B57D04" w:rsidRDefault="008909B6">
      <w:pPr>
        <w:pStyle w:val="Heading4"/>
        <w:widowControl/>
        <w:rPr>
          <w:rFonts w:hint="default"/>
          <w:color w:val="000000"/>
        </w:rPr>
      </w:pPr>
      <w:r>
        <w:rPr>
          <w:color w:val="000000"/>
        </w:rPr>
        <w:t>5.3 Multi-Text Reading as a Catalyst for Adopting Higher-Order Thinking-Oriented Pedagogy</w:t>
      </w:r>
    </w:p>
    <w:p w14:paraId="77A96C23" w14:textId="77777777" w:rsidR="00B57D04" w:rsidRDefault="008909B6">
      <w:pPr>
        <w:pStyle w:val="NormalWeb"/>
        <w:widowControl/>
        <w:rPr>
          <w:color w:val="000000"/>
        </w:rPr>
      </w:pPr>
      <w:r>
        <w:rPr>
          <w:color w:val="000000"/>
        </w:rPr>
        <w:t xml:space="preserve">The study also shows that teachers view multi-text reading as having a clear impact on their pedagogical approaches, particularly in terms of open-ended questioning, inquiry-based learning, and cross-text writing (Table 3). Because multi-text reading requires students to integrate multiple viewpoints, discern differences among texts, and formulate evidence-based positions, teachers must design learning tasks that are cognitively challenging (Britt &amp; </w:t>
      </w:r>
      <w:proofErr w:type="spellStart"/>
      <w:r>
        <w:rPr>
          <w:color w:val="000000"/>
        </w:rPr>
        <w:t>Rouet</w:t>
      </w:r>
      <w:proofErr w:type="spellEnd"/>
      <w:r>
        <w:rPr>
          <w:color w:val="000000"/>
        </w:rPr>
        <w:t>, 2012; Barzilai et al., 2020).</w:t>
      </w:r>
    </w:p>
    <w:p w14:paraId="39A66557" w14:textId="77777777" w:rsidR="00B57D04" w:rsidRDefault="008909B6">
      <w:pPr>
        <w:pStyle w:val="NormalWeb"/>
        <w:widowControl/>
        <w:rPr>
          <w:color w:val="000000"/>
        </w:rPr>
      </w:pPr>
      <w:r>
        <w:rPr>
          <w:color w:val="000000"/>
        </w:rPr>
        <w:t xml:space="preserve">The literature describes multi-text reading as a “high cognitive demand” task that requires teachers to adopt pedagogies that support reasoning and integration, such as inquiry-based questioning, discussion-based classroom structures, structured cross-text writing, and evidence-annotation strategies (Barzilai &amp; Zohar, 2016;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xml:space="preserve">, 2018; </w:t>
      </w:r>
      <w:proofErr w:type="spellStart"/>
      <w:r>
        <w:rPr>
          <w:color w:val="000000"/>
        </w:rPr>
        <w:t>Rouet</w:t>
      </w:r>
      <w:proofErr w:type="spellEnd"/>
      <w:r>
        <w:rPr>
          <w:color w:val="000000"/>
        </w:rPr>
        <w:t xml:space="preserve"> &amp; Britt, 2011). The present findings are consistent with this view: teachers reported more frequent use of open-ended questions and expressed heightened attention to students’ higher-order thinking development. This suggests that multi-text reading is not merely a reading activity but also a medium for pedagogical transformation (Shanahan &amp; Shanahan, 2008).</w:t>
      </w:r>
    </w:p>
    <w:p w14:paraId="3F8A805D" w14:textId="77777777" w:rsidR="00B57D04" w:rsidRDefault="008909B6">
      <w:pPr>
        <w:pStyle w:val="NormalWeb"/>
        <w:widowControl/>
        <w:rPr>
          <w:color w:val="000000"/>
        </w:rPr>
      </w:pPr>
      <w:r>
        <w:rPr>
          <w:color w:val="000000"/>
        </w:rPr>
        <w:t xml:space="preserve">It is worth noting that although some teachers expressed willingness to adopt new pedagogies, they still experienced uncertainty in actual practice due to the lack of concrete models and guidance. This indicates that pedagogical innovation cannot rely solely on teacher motivation; it requires ongoing support at the school level (Hall, 2005;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3F6B4DBF" w14:textId="77777777" w:rsidR="00B57D04" w:rsidRDefault="008909B6">
      <w:pPr>
        <w:pStyle w:val="Heading4"/>
        <w:widowControl/>
        <w:rPr>
          <w:rFonts w:hint="default"/>
          <w:color w:val="000000"/>
        </w:rPr>
      </w:pPr>
      <w:r>
        <w:rPr>
          <w:color w:val="000000"/>
        </w:rPr>
        <w:t>5.4 Implementation Difficulties Highlight the Importance of Teacher Competence and School Resources</w:t>
      </w:r>
    </w:p>
    <w:p w14:paraId="129269B0" w14:textId="77777777" w:rsidR="00B57D04" w:rsidRDefault="008909B6">
      <w:pPr>
        <w:pStyle w:val="NormalWeb"/>
        <w:widowControl/>
        <w:rPr>
          <w:color w:val="000000"/>
        </w:rPr>
      </w:pPr>
      <w:r>
        <w:rPr>
          <w:color w:val="000000"/>
        </w:rPr>
        <w:t>Although teachers generally support multi-text reading, they face considerable challenges in implementing it in real classrooms, including:</w:t>
      </w:r>
      <w:r>
        <w:rPr>
          <w:color w:val="000000"/>
        </w:rPr>
        <w:br/>
        <w:t>– difficulty selecting texts, especially those that present opposing or multiple viewpoints;</w:t>
      </w:r>
      <w:r>
        <w:rPr>
          <w:color w:val="000000"/>
        </w:rPr>
        <w:br/>
        <w:t>– insufficient class time, as multi-text tasks are more time-consuming than single-text reading;</w:t>
      </w:r>
      <w:r>
        <w:rPr>
          <w:color w:val="000000"/>
        </w:rPr>
        <w:br/>
        <w:t>– lack of familiarity with effective instructional strategies for cross-text integration;</w:t>
      </w:r>
      <w:r>
        <w:rPr>
          <w:color w:val="000000"/>
        </w:rPr>
        <w:br/>
        <w:t>– underdeveloped assessment methods, given that current systems still prioritize single-text comprehension.</w:t>
      </w:r>
    </w:p>
    <w:p w14:paraId="15ED3B7D" w14:textId="77777777" w:rsidR="00B57D04" w:rsidRDefault="008909B6">
      <w:pPr>
        <w:pStyle w:val="NormalWeb"/>
        <w:widowControl/>
        <w:rPr>
          <w:color w:val="000000"/>
        </w:rPr>
      </w:pPr>
      <w:r>
        <w:rPr>
          <w:color w:val="000000"/>
        </w:rPr>
        <w:lastRenderedPageBreak/>
        <w:t xml:space="preserve">These difficulties are consistent with the obstacles identified in prior research on the promotion of multi-text reading, indicating that teachers require systematic professional training, exemplary teaching models, and school-level resource support when implementing complex instructional tasks (Barzilai et al., 2020; Goldman, 2012; </w:t>
      </w:r>
      <w:proofErr w:type="spellStart"/>
      <w:r>
        <w:rPr>
          <w:color w:val="000000"/>
        </w:rPr>
        <w:t>McCoss-Yergian</w:t>
      </w:r>
      <w:proofErr w:type="spellEnd"/>
      <w:r>
        <w:rPr>
          <w:color w:val="000000"/>
        </w:rPr>
        <w:t xml:space="preserve"> &amp; Krepps, 2010).</w:t>
      </w:r>
    </w:p>
    <w:p w14:paraId="490FE6E1" w14:textId="77777777" w:rsidR="00B57D04" w:rsidRDefault="008909B6">
      <w:pPr>
        <w:pStyle w:val="NormalWeb"/>
        <w:widowControl/>
        <w:rPr>
          <w:color w:val="000000"/>
        </w:rPr>
      </w:pPr>
      <w:r>
        <w:rPr>
          <w:color w:val="000000"/>
        </w:rPr>
        <w:t>This study found that “the need for training” received the highest agreement among questionnaire items (M = 4.47), underscoring the crucial role of teacher professional development in promoting multi-text reading. If adequate support is not provided, teachers’ confidence and the depth of classroom practice are likely to be compromised (</w:t>
      </w:r>
      <w:proofErr w:type="spellStart"/>
      <w:r>
        <w:rPr>
          <w:color w:val="000000"/>
        </w:rPr>
        <w:t>Pajares</w:t>
      </w:r>
      <w:proofErr w:type="spellEnd"/>
      <w:r>
        <w:rPr>
          <w:color w:val="000000"/>
        </w:rPr>
        <w:t xml:space="preserve">, 1992;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02190F9F" w14:textId="77777777" w:rsidR="00B57D04" w:rsidRDefault="008909B6">
      <w:pPr>
        <w:pStyle w:val="Heading4"/>
        <w:widowControl/>
        <w:rPr>
          <w:rFonts w:hint="default"/>
          <w:color w:val="000000"/>
        </w:rPr>
      </w:pPr>
      <w:r>
        <w:rPr>
          <w:color w:val="000000"/>
        </w:rPr>
        <w:t>5.5 Multi-Text Reading as a Driver for Teacher Professional Growth</w:t>
      </w:r>
    </w:p>
    <w:p w14:paraId="1678FDFD" w14:textId="77777777" w:rsidR="00B57D04" w:rsidRDefault="008909B6">
      <w:pPr>
        <w:pStyle w:val="NormalWeb"/>
        <w:widowControl/>
        <w:rPr>
          <w:color w:val="000000"/>
        </w:rPr>
      </w:pPr>
      <w:r>
        <w:rPr>
          <w:color w:val="000000"/>
        </w:rPr>
        <w:t>The findings suggest that multi-text reading not only changes classroom formats but also serves as a catalyst for teacher reflection and professional growth. Teachers reported that they began to pay more attention to how to guide students in comparing viewpoints, how to design tasks that foster deep learning, and how to support students in using evidence in their expressions.</w:t>
      </w:r>
    </w:p>
    <w:p w14:paraId="3AB4815E" w14:textId="77777777" w:rsidR="00B57D04" w:rsidRDefault="008909B6">
      <w:pPr>
        <w:pStyle w:val="NormalWeb"/>
        <w:widowControl/>
        <w:rPr>
          <w:color w:val="000000"/>
        </w:rPr>
      </w:pPr>
      <w:r>
        <w:rPr>
          <w:color w:val="000000"/>
        </w:rPr>
        <w:t>These changes indicate that multi-text reading promotes a shift in teachers’ roles from content transmitters to “facilitators of thinking.” This aligns with educational research showing that complex instructional tasks, such as multi-text reading, often encourage teachers to reflect on their instructional beliefs and, in turn, lead to deeper professional development (Hall, 2005; Pajares, 1992; Shanahan &amp; Shanahan, 2008).</w:t>
      </w:r>
    </w:p>
    <w:p w14:paraId="39D3D54E" w14:textId="77777777" w:rsidR="00B57D04" w:rsidRDefault="008909B6">
      <w:pPr>
        <w:pStyle w:val="NormalWeb"/>
        <w:widowControl/>
        <w:rPr>
          <w:color w:val="000000"/>
        </w:rPr>
      </w:pPr>
      <w:r>
        <w:rPr>
          <w:rStyle w:val="Strong"/>
          <w:color w:val="000000"/>
        </w:rPr>
        <w:t>Summary of the Chapter</w:t>
      </w:r>
      <w:r>
        <w:rPr>
          <w:color w:val="000000"/>
        </w:rPr>
        <w:br/>
        <w:t xml:space="preserve">Overall, the findings and literature both demonstrate that multi-text reading has substantial instructional value and can support teachers in moving from traditional reading instruction toward thinking-oriented teaching (Britt &amp; </w:t>
      </w:r>
      <w:proofErr w:type="spellStart"/>
      <w:r>
        <w:rPr>
          <w:color w:val="000000"/>
        </w:rPr>
        <w:t>Rouet</w:t>
      </w:r>
      <w:proofErr w:type="spellEnd"/>
      <w:r>
        <w:rPr>
          <w:color w:val="000000"/>
        </w:rPr>
        <w:t xml:space="preserve">, 2012; Goldman, 2012; List &amp; Alexander, 2017). However, teachers’ confidence, resource conditions, and professional support remain key factors influencing the effectiveness of implementation. Therefore, the promotion of multi-text reading cannot rely solely on classroom-level adjustments; it requires systemic training, resource development, and exemplary models (Barzilai et al., 2020; </w:t>
      </w:r>
      <w:proofErr w:type="spellStart"/>
      <w:r>
        <w:rPr>
          <w:color w:val="000000"/>
        </w:rPr>
        <w:t>McCoss-Yergian</w:t>
      </w:r>
      <w:proofErr w:type="spellEnd"/>
      <w:r>
        <w:rPr>
          <w:color w:val="000000"/>
        </w:rPr>
        <w:t xml:space="preserve"> &amp; Krepps, 2010).</w:t>
      </w:r>
    </w:p>
    <w:p w14:paraId="0EAAE93B" w14:textId="77777777" w:rsidR="00B57D04" w:rsidRDefault="00770722">
      <w:pPr>
        <w:widowControl/>
        <w:rPr>
          <w:color w:val="000000"/>
        </w:rPr>
      </w:pPr>
      <w:r>
        <w:rPr>
          <w:color w:val="000000"/>
        </w:rPr>
        <w:pict w14:anchorId="20203923">
          <v:rect id="_x0000_i1027" style="width:6in;height:1.5pt" o:hralign="center" o:hrstd="t" o:hrnoshade="t" o:hr="t" fillcolor="black" stroked="f"/>
        </w:pict>
      </w:r>
    </w:p>
    <w:p w14:paraId="4DC23262" w14:textId="77777777" w:rsidR="00B57D04" w:rsidRDefault="008909B6">
      <w:pPr>
        <w:pStyle w:val="Heading3"/>
        <w:widowControl/>
        <w:rPr>
          <w:rFonts w:hint="default"/>
          <w:color w:val="000000"/>
        </w:rPr>
      </w:pPr>
      <w:r>
        <w:rPr>
          <w:color w:val="000000"/>
        </w:rPr>
        <w:t>6. Conclusion and Recommendations</w:t>
      </w:r>
    </w:p>
    <w:p w14:paraId="2E13AB0D" w14:textId="77777777" w:rsidR="00B57D04" w:rsidRDefault="008909B6">
      <w:pPr>
        <w:pStyle w:val="NormalWeb"/>
        <w:widowControl/>
        <w:rPr>
          <w:color w:val="000000"/>
        </w:rPr>
      </w:pPr>
      <w:r>
        <w:rPr>
          <w:color w:val="000000"/>
        </w:rPr>
        <w:t xml:space="preserve">This study explored teachers’ perceptions of multi-text reading instructional methods and analyzed how these methods affect teaching practices and pedagogical approaches. Drawing on questionnaire and interview data from 100 teachers at a </w:t>
      </w:r>
      <w:r>
        <w:rPr>
          <w:color w:val="000000"/>
        </w:rPr>
        <w:lastRenderedPageBreak/>
        <w:t>school in Shenzhen, the study identified clear trends in teacher attitudes, changes in classroom practices, and professional needs. This chapter summarizes the findings based on the research questions and offers corresponding recommendations.</w:t>
      </w:r>
    </w:p>
    <w:p w14:paraId="4395D635" w14:textId="77777777" w:rsidR="00B57D04" w:rsidRDefault="008909B6">
      <w:pPr>
        <w:pStyle w:val="Heading4"/>
        <w:widowControl/>
        <w:rPr>
          <w:rFonts w:hint="default"/>
          <w:color w:val="000000"/>
        </w:rPr>
      </w:pPr>
      <w:r>
        <w:rPr>
          <w:color w:val="000000"/>
        </w:rPr>
        <w:t>6.1 Conclusion</w:t>
      </w:r>
    </w:p>
    <w:p w14:paraId="664789D7" w14:textId="77777777" w:rsidR="00B57D04" w:rsidRDefault="008909B6">
      <w:pPr>
        <w:pStyle w:val="NormalWeb"/>
        <w:widowControl/>
        <w:rPr>
          <w:color w:val="000000"/>
        </w:rPr>
      </w:pPr>
      <w:r>
        <w:rPr>
          <w:color w:val="000000"/>
        </w:rPr>
        <w:t>(1) </w:t>
      </w:r>
      <w:r>
        <w:rPr>
          <w:rStyle w:val="Strong"/>
          <w:color w:val="000000"/>
        </w:rPr>
        <w:t>Teachers generally recognize the educational value of multi-text reading, but their professional confidence remains limited.</w:t>
      </w:r>
      <w:r>
        <w:rPr>
          <w:color w:val="000000"/>
        </w:rPr>
        <w:br/>
        <w:t>The results indicate that teachers highly value multi-text reading for its potential to improve students’ reading comprehension, comparative analysis, and expressive abilities (</w:t>
      </w:r>
      <w:proofErr w:type="spellStart"/>
      <w:r>
        <w:rPr>
          <w:color w:val="000000"/>
        </w:rPr>
        <w:t>Anmarkrud</w:t>
      </w:r>
      <w:proofErr w:type="spellEnd"/>
      <w:r>
        <w:rPr>
          <w:color w:val="000000"/>
        </w:rPr>
        <w:t xml:space="preserve"> et al., 2014; Bråten et al., 2011). Multi-text reading is perceived as an effective instructional method for fostering higher-order thinking (Britt &amp; </w:t>
      </w:r>
      <w:proofErr w:type="spellStart"/>
      <w:r>
        <w:rPr>
          <w:color w:val="000000"/>
        </w:rPr>
        <w:t>Rouet</w:t>
      </w:r>
      <w:proofErr w:type="spellEnd"/>
      <w:r>
        <w:rPr>
          <w:color w:val="000000"/>
        </w:rPr>
        <w:t xml:space="preserve">, 2012; Goldman, 2012). However, teachers’ confidence in their own ability to implement multi-text reading instruction is relatively low, and they express strong needs for professional training. This suggests that although teachers understand the value of multi-text reading, they still feel uncertain about strategy use, task design, and classroom scaffolding (Hall, 2005; </w:t>
      </w:r>
      <w:proofErr w:type="spellStart"/>
      <w:r>
        <w:rPr>
          <w:color w:val="000000"/>
        </w:rPr>
        <w:t>McCoss-Yergian</w:t>
      </w:r>
      <w:proofErr w:type="spellEnd"/>
      <w:r>
        <w:rPr>
          <w:color w:val="000000"/>
        </w:rPr>
        <w:t xml:space="preserve"> &amp; Krepps, 2010).</w:t>
      </w:r>
    </w:p>
    <w:p w14:paraId="617FEE18" w14:textId="77777777" w:rsidR="00B57D04" w:rsidRDefault="008909B6">
      <w:pPr>
        <w:pStyle w:val="NormalWeb"/>
        <w:widowControl/>
        <w:rPr>
          <w:color w:val="000000"/>
        </w:rPr>
      </w:pPr>
      <w:r>
        <w:rPr>
          <w:color w:val="000000"/>
        </w:rPr>
        <w:t>(2) </w:t>
      </w:r>
      <w:r>
        <w:rPr>
          <w:rStyle w:val="Strong"/>
          <w:color w:val="000000"/>
        </w:rPr>
        <w:t>Multi-text reading significantly changes teachers’ classroom teaching practices.</w:t>
      </w:r>
      <w:r>
        <w:rPr>
          <w:color w:val="000000"/>
        </w:rPr>
        <w:br/>
        <w:t>Teachers reported that multi-text reading has led them to adopt more teaching behaviors that promote deep thinking, such as guiding students to compare viewpoints, requiring students to cite textual evidence, and increasing the use of group discussion. Teachers believe that the quality of classroom interaction has improved, and that students’ participation and depth of thinking have increased. This indicates that multi-text reading has changed not only the form of learning but has also supported a shift from content explanation to thinking facilitation (Barzilai &amp; Zohar, 2016; Shanahan &amp; Shanahan, 2008).</w:t>
      </w:r>
    </w:p>
    <w:p w14:paraId="03DE0BA1" w14:textId="77777777" w:rsidR="00B57D04" w:rsidRDefault="008909B6">
      <w:pPr>
        <w:pStyle w:val="NormalWeb"/>
        <w:widowControl/>
        <w:rPr>
          <w:color w:val="000000"/>
        </w:rPr>
      </w:pPr>
      <w:r>
        <w:rPr>
          <w:color w:val="000000"/>
        </w:rPr>
        <w:t>(3) </w:t>
      </w:r>
      <w:r>
        <w:rPr>
          <w:rStyle w:val="Strong"/>
          <w:color w:val="000000"/>
        </w:rPr>
        <w:t>Multi-text reading promotes teachers’ adoption of higher-order thinking-oriented pedagogies.</w:t>
      </w:r>
      <w:r>
        <w:rPr>
          <w:color w:val="000000"/>
        </w:rPr>
        <w:br/>
        <w:t xml:space="preserve">The findings show that multi-text reading has driven teachers to change their pedagogical approaches, including reducing the proportion of lecturing, increasing the use of open-ended questions, adopting inquiry-based learning, and assigning cross-text integration tasks. This suggests that multi-text reading provides a natural and necessary impetus for teachers to shift their instructional focus from knowledge transmission to competence building, placing greater emphasis on students’ reasoning, comparison, and integration abilities (List &amp; Alexander, 2017;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xml:space="preserve">, 2018; </w:t>
      </w:r>
      <w:proofErr w:type="spellStart"/>
      <w:r>
        <w:rPr>
          <w:color w:val="000000"/>
        </w:rPr>
        <w:t>Rouet</w:t>
      </w:r>
      <w:proofErr w:type="spellEnd"/>
      <w:r>
        <w:rPr>
          <w:color w:val="000000"/>
        </w:rPr>
        <w:t xml:space="preserve"> &amp; Britt, 2011).</w:t>
      </w:r>
    </w:p>
    <w:p w14:paraId="7870CB18" w14:textId="77777777" w:rsidR="00B57D04" w:rsidRDefault="008909B6">
      <w:pPr>
        <w:pStyle w:val="NormalWeb"/>
        <w:widowControl/>
        <w:rPr>
          <w:color w:val="000000"/>
        </w:rPr>
      </w:pPr>
      <w:r>
        <w:rPr>
          <w:color w:val="000000"/>
        </w:rPr>
        <w:t>(4) </w:t>
      </w:r>
      <w:r>
        <w:rPr>
          <w:rStyle w:val="Strong"/>
          <w:color w:val="000000"/>
        </w:rPr>
        <w:t>Teachers face resource constraints and structural limitations in actual implementation.</w:t>
      </w:r>
      <w:r>
        <w:rPr>
          <w:color w:val="000000"/>
        </w:rPr>
        <w:br/>
        <w:t xml:space="preserve">Despite positive attitudes, teachers’ implementation of multi-text reading is affected by multiple challenges, including difficulties in text selection, limited class time, a lack of cross-text task exemplars, underdeveloped assessment tools, and insufficient school support. These constraints hinder sustained and systematic implementation </w:t>
      </w:r>
      <w:r>
        <w:rPr>
          <w:color w:val="000000"/>
        </w:rPr>
        <w:lastRenderedPageBreak/>
        <w:t xml:space="preserve">of multi-text reading, highlighting the importance of institutional support at both the school and curriculum levels (Barzilai et al., 2020; Goldman, 2012;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1A2C4CFC" w14:textId="77777777" w:rsidR="00B57D04" w:rsidRDefault="008909B6">
      <w:pPr>
        <w:pStyle w:val="Heading4"/>
        <w:widowControl/>
        <w:rPr>
          <w:rFonts w:hint="default"/>
          <w:color w:val="000000"/>
        </w:rPr>
      </w:pPr>
      <w:r>
        <w:rPr>
          <w:color w:val="000000"/>
        </w:rPr>
        <w:t>6.2 Recommendations</w:t>
      </w:r>
    </w:p>
    <w:p w14:paraId="30921D5D" w14:textId="77777777" w:rsidR="00B57D04" w:rsidRDefault="008909B6">
      <w:pPr>
        <w:pStyle w:val="NormalWeb"/>
        <w:widowControl/>
        <w:rPr>
          <w:color w:val="000000"/>
        </w:rPr>
      </w:pPr>
      <w:r>
        <w:rPr>
          <w:color w:val="000000"/>
        </w:rPr>
        <w:t>(1) </w:t>
      </w:r>
      <w:r>
        <w:rPr>
          <w:rStyle w:val="Strong"/>
          <w:color w:val="000000"/>
        </w:rPr>
        <w:t>Recommendations for Teachers</w:t>
      </w:r>
      <w:r>
        <w:rPr>
          <w:color w:val="000000"/>
        </w:rPr>
        <w:br/>
        <w:t>First, teachers should actively enhance their ability to use instructional strategies for multi-text reading. They can do so by engaging in professional reading, observing model lessons, or participating in professional learning communities, thereby learning how to design instructional activities that involve cross-text comparison, viewpoint integration, and evidence use, and making classroom instruction more conducive to higher-order thinking (</w:t>
      </w:r>
      <w:proofErr w:type="spellStart"/>
      <w:r>
        <w:rPr>
          <w:color w:val="000000"/>
        </w:rPr>
        <w:t>Anmarkrud</w:t>
      </w:r>
      <w:proofErr w:type="spellEnd"/>
      <w:r>
        <w:rPr>
          <w:color w:val="000000"/>
        </w:rPr>
        <w:t xml:space="preserve"> et al., 2014; Barzilai &amp; Zohar, 2016).</w:t>
      </w:r>
    </w:p>
    <w:p w14:paraId="707D4D00" w14:textId="77777777" w:rsidR="00B57D04" w:rsidRDefault="008909B6">
      <w:pPr>
        <w:pStyle w:val="NormalWeb"/>
        <w:widowControl/>
        <w:rPr>
          <w:color w:val="000000"/>
        </w:rPr>
      </w:pPr>
      <w:r>
        <w:rPr>
          <w:color w:val="000000"/>
        </w:rPr>
        <w:t>Second, teachers should adopt a gradual approach to building confidence in multi-text reading instruction. At the initial stage, they may select texts with clear themes and straightforward relationships, and then progressively attempt more complex text sets that present opposing or multiple perspectives. This can help reduce teaching pressure and enable teachers to gradually master techniques for guiding cross-text thinking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w:t>
      </w:r>
    </w:p>
    <w:p w14:paraId="11FFFF80" w14:textId="77777777" w:rsidR="00B57D04" w:rsidRDefault="008909B6">
      <w:pPr>
        <w:pStyle w:val="NormalWeb"/>
        <w:widowControl/>
        <w:rPr>
          <w:color w:val="000000"/>
        </w:rPr>
      </w:pPr>
      <w:r>
        <w:rPr>
          <w:color w:val="000000"/>
        </w:rPr>
        <w:t xml:space="preserve">Third, teachers are encouraged to actively participate in collaborative lesson planning and peer exchange in order to improve the quality of multi-text reading instruction. Through team-based planning and professional dialogue, teachers can share resources, reduce the workload associated with text selection, and draw on colleagues’ experiences to refine task design, thereby making multi-text reading instruction more systematic and feasible (Hall, 2005; </w:t>
      </w:r>
      <w:proofErr w:type="spellStart"/>
      <w:r>
        <w:rPr>
          <w:color w:val="000000"/>
        </w:rPr>
        <w:t>McCoss-Yergian</w:t>
      </w:r>
      <w:proofErr w:type="spellEnd"/>
      <w:r>
        <w:rPr>
          <w:color w:val="000000"/>
        </w:rPr>
        <w:t xml:space="preserve"> &amp; Krepps, 2010).</w:t>
      </w:r>
    </w:p>
    <w:p w14:paraId="24F986C7" w14:textId="77777777" w:rsidR="00B57D04" w:rsidRDefault="008909B6">
      <w:pPr>
        <w:pStyle w:val="NormalWeb"/>
        <w:widowControl/>
        <w:rPr>
          <w:color w:val="000000"/>
        </w:rPr>
      </w:pPr>
      <w:r>
        <w:rPr>
          <w:color w:val="000000"/>
        </w:rPr>
        <w:t>(2) </w:t>
      </w:r>
      <w:r>
        <w:rPr>
          <w:rStyle w:val="Strong"/>
          <w:color w:val="000000"/>
        </w:rPr>
        <w:t>Recommendations for Schools and Administrators</w:t>
      </w:r>
      <w:r>
        <w:rPr>
          <w:color w:val="000000"/>
        </w:rPr>
        <w:br/>
        <w:t>First, schools should establish systematic multi-text reading resource banks to reduce the burden of lesson preparation. These resources may include themed text sets, contrasting viewpoint text pairs, and interdisciplinary reading materials, enabling teachers to access texts that are appropriate for students’ levels and instructional goals more efficiently (Barzilai et al., 2020; Goldman, 2012).</w:t>
      </w:r>
    </w:p>
    <w:p w14:paraId="13B43964" w14:textId="77777777" w:rsidR="00B57D04" w:rsidRDefault="008909B6">
      <w:pPr>
        <w:pStyle w:val="NormalWeb"/>
        <w:widowControl/>
        <w:rPr>
          <w:color w:val="000000"/>
        </w:rPr>
      </w:pPr>
      <w:r>
        <w:rPr>
          <w:color w:val="000000"/>
        </w:rPr>
        <w:t>Second, schools should provide sustained and structured professional development opportunities to help teachers effectively master multi-text reading instructional methods. Relevant training might include strategy demonstrations, task-design workshops, and classroom observation with feedback, enabling teachers to understand and practice multi-text reading instruction in authentic teaching contexts (</w:t>
      </w:r>
      <w:proofErr w:type="spellStart"/>
      <w:r>
        <w:rPr>
          <w:color w:val="000000"/>
        </w:rPr>
        <w:t>Anmarkrud</w:t>
      </w:r>
      <w:proofErr w:type="spellEnd"/>
      <w:r>
        <w:rPr>
          <w:color w:val="000000"/>
        </w:rPr>
        <w:t xml:space="preserve"> et al., 2014;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040A748B" w14:textId="77777777" w:rsidR="00B57D04" w:rsidRDefault="008909B6">
      <w:pPr>
        <w:pStyle w:val="NormalWeb"/>
        <w:widowControl/>
        <w:rPr>
          <w:color w:val="000000"/>
        </w:rPr>
      </w:pPr>
      <w:r>
        <w:rPr>
          <w:color w:val="000000"/>
        </w:rPr>
        <w:t xml:space="preserve">Third, schools should allocate sufficient time and structural support for multi-text reading within curriculum planning. Since cross-text comparison and discussion often </w:t>
      </w:r>
      <w:r>
        <w:rPr>
          <w:color w:val="000000"/>
        </w:rPr>
        <w:lastRenderedPageBreak/>
        <w:t>require more time than traditional reading activities, schools need to make appropriate adjustments in lesson scheduling so that teachers can guide students through complete processes of thinking and inquiry rather than sacrificing depth in order to keep pace with a tight syllabus (Hall, 2005; Shanahan &amp; Shanahan, 2008).</w:t>
      </w:r>
    </w:p>
    <w:p w14:paraId="2025A95A" w14:textId="77777777" w:rsidR="00B57D04" w:rsidRDefault="008909B6">
      <w:pPr>
        <w:pStyle w:val="NormalWeb"/>
        <w:widowControl/>
        <w:rPr>
          <w:color w:val="000000"/>
        </w:rPr>
      </w:pPr>
      <w:r>
        <w:rPr>
          <w:color w:val="000000"/>
        </w:rPr>
        <w:t>(3) </w:t>
      </w:r>
      <w:r>
        <w:rPr>
          <w:rStyle w:val="Strong"/>
          <w:color w:val="000000"/>
        </w:rPr>
        <w:t>Recommendations for Curriculum Design and Assessment Systems</w:t>
      </w:r>
      <w:r>
        <w:rPr>
          <w:color w:val="000000"/>
        </w:rPr>
        <w:br/>
        <w:t>First, curriculum designers should incorporate multi-text reading into the Chinese language curriculum as a core reading competency that develops progressively across grade levels. The curriculum should define clear multi-text reading goals for different stages so that students can gradually enhance their cross-text understanding and expression abilities (Shanahan &amp; Shanahan, 2008).</w:t>
      </w:r>
    </w:p>
    <w:p w14:paraId="5FDEA5A7" w14:textId="77777777" w:rsidR="00B57D04" w:rsidRDefault="008909B6">
      <w:pPr>
        <w:pStyle w:val="NormalWeb"/>
        <w:widowControl/>
        <w:rPr>
          <w:color w:val="000000"/>
        </w:rPr>
      </w:pPr>
      <w:r>
        <w:rPr>
          <w:color w:val="000000"/>
        </w:rPr>
        <w:t xml:space="preserve">Second, curriculum systems should establish assessment tools aligned with multi-text reading to ensure consistency between teaching and evaluation. It is recommended to develop cross-text comprehension tests, scoring rubrics for evidence use, and evaluation scales for cross-text writing, enabling teachers to accurately assess students’ performance in integrating information and constructing viewpoints (Bråten et al., 2011;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xml:space="preserve">, 2018; </w:t>
      </w:r>
      <w:proofErr w:type="spellStart"/>
      <w:r>
        <w:rPr>
          <w:color w:val="000000"/>
        </w:rPr>
        <w:t>Rouet</w:t>
      </w:r>
      <w:proofErr w:type="spellEnd"/>
      <w:r>
        <w:rPr>
          <w:color w:val="000000"/>
        </w:rPr>
        <w:t xml:space="preserve"> &amp; Britt, 2011).</w:t>
      </w:r>
    </w:p>
    <w:p w14:paraId="7B85EE34" w14:textId="77777777" w:rsidR="00B57D04" w:rsidRDefault="008909B6">
      <w:pPr>
        <w:pStyle w:val="NormalWeb"/>
        <w:widowControl/>
        <w:rPr>
          <w:color w:val="000000"/>
        </w:rPr>
      </w:pPr>
      <w:r>
        <w:rPr>
          <w:color w:val="000000"/>
        </w:rPr>
        <w:t xml:space="preserve">Third, curriculum design should promote the integration of reading and writing, making “reading–thinking–writing” an effective pathway for cultivating students’ cross-text literacy. Through cross-text writing tasks, students can practice integrating evidence from multiple texts in their argumentative or reflective writing, thereby internalizing reading strategies as thinking and expressive abilities (Britt &amp; </w:t>
      </w:r>
      <w:proofErr w:type="spellStart"/>
      <w:r>
        <w:rPr>
          <w:color w:val="000000"/>
        </w:rPr>
        <w:t>Rouet</w:t>
      </w:r>
      <w:proofErr w:type="spellEnd"/>
      <w:r>
        <w:rPr>
          <w:color w:val="000000"/>
        </w:rPr>
        <w:t>, 2012; Goldman, 2012).</w:t>
      </w:r>
    </w:p>
    <w:p w14:paraId="5C10285D" w14:textId="77777777" w:rsidR="00B57D04" w:rsidRDefault="008909B6">
      <w:pPr>
        <w:pStyle w:val="NormalWeb"/>
        <w:widowControl/>
        <w:rPr>
          <w:color w:val="000000"/>
        </w:rPr>
      </w:pPr>
      <w:r>
        <w:rPr>
          <w:color w:val="000000"/>
        </w:rPr>
        <w:t>(4) </w:t>
      </w:r>
      <w:r>
        <w:rPr>
          <w:rStyle w:val="Strong"/>
          <w:color w:val="000000"/>
        </w:rPr>
        <w:t>Recommendations for Future Research</w:t>
      </w:r>
      <w:r>
        <w:rPr>
          <w:color w:val="000000"/>
        </w:rPr>
        <w:br/>
        <w:t>First, future studies should expand sample sizes and diversify school types in order to enhance the generalizability of research findings. Comparative studies across different regions, school contexts, or teacher backgrounds may help identify key factors influencing teachers’ perceptions and practices in multi-text reading instruction (</w:t>
      </w:r>
      <w:proofErr w:type="spellStart"/>
      <w:r>
        <w:rPr>
          <w:color w:val="000000"/>
        </w:rPr>
        <w:t>Anmarkrud</w:t>
      </w:r>
      <w:proofErr w:type="spellEnd"/>
      <w:r>
        <w:rPr>
          <w:color w:val="000000"/>
        </w:rPr>
        <w:t xml:space="preserve"> et al., 2014; Barzilai et al., 2020).</w:t>
      </w:r>
    </w:p>
    <w:p w14:paraId="72E97224" w14:textId="77777777" w:rsidR="00B57D04" w:rsidRDefault="008909B6">
      <w:pPr>
        <w:pStyle w:val="NormalWeb"/>
        <w:widowControl/>
        <w:rPr>
          <w:color w:val="000000"/>
        </w:rPr>
      </w:pPr>
      <w:r>
        <w:rPr>
          <w:color w:val="000000"/>
        </w:rPr>
        <w:t>Second, future research could analyze classroom interaction processes in greater depth to supplement the questionnaire and interview data. Classroom observations or video-based analyses could provide a more comprehensive understanding of how teachers guide comparison, integration, and reasoning in multi-text settings, as well as how students actually engage in these cognitive processes (Bråten et al., 2011; List &amp; Alexander, 2017).</w:t>
      </w:r>
    </w:p>
    <w:p w14:paraId="00CCC0AC" w14:textId="77777777" w:rsidR="00B57D04" w:rsidRDefault="008909B6">
      <w:pPr>
        <w:pStyle w:val="NormalWeb"/>
        <w:widowControl/>
        <w:rPr>
          <w:color w:val="000000"/>
        </w:rPr>
      </w:pPr>
      <w:r>
        <w:rPr>
          <w:color w:val="000000"/>
        </w:rPr>
        <w:t xml:space="preserve">Third, future research should attend more closely to students’ experiences and perceptions of multi-text reading, thereby extending beyond the current teacher-centered perspective. Students’ learning experiences can offer insights that teachers may not directly observe, helping to improve instructional design and </w:t>
      </w:r>
      <w:r>
        <w:rPr>
          <w:color w:val="000000"/>
        </w:rPr>
        <w:lastRenderedPageBreak/>
        <w:t xml:space="preserve">making multi-text reading activities better aligned with students’ cognitive needs and learning rhythms (Goldman, 2012;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w:t>
      </w:r>
    </w:p>
    <w:p w14:paraId="4A08480C" w14:textId="77777777" w:rsidR="00B57D04" w:rsidRDefault="008909B6">
      <w:pPr>
        <w:pStyle w:val="NormalWeb"/>
        <w:widowControl/>
        <w:rPr>
          <w:color w:val="000000"/>
        </w:rPr>
      </w:pPr>
      <w:r>
        <w:rPr>
          <w:color w:val="000000"/>
        </w:rPr>
        <w:t xml:space="preserve">This study shows that multi-text reading is valuable not only for student learning but also as a driving force for teacher professional growth and pedagogical transformation. Teachers’ positive attitudes provide a foundation for implementing multi-text reading instruction, yet the enhancement of teachers’ professional competence and the optimization of instructional support environments remain key to its effective implementation. Through systematic training, resource development, and curricular support, multi-text reading has the potential to become an important pathway for promoting deep learning and higher-order thinking, thereby contributing meaningfully to ongoing reforms in Chinese language education (Britt &amp; </w:t>
      </w:r>
      <w:proofErr w:type="spellStart"/>
      <w:r>
        <w:rPr>
          <w:color w:val="000000"/>
        </w:rPr>
        <w:t>Rouet</w:t>
      </w:r>
      <w:proofErr w:type="spellEnd"/>
      <w:r>
        <w:rPr>
          <w:color w:val="000000"/>
        </w:rPr>
        <w:t>, 2012; Shanahan &amp; Shanahan, 2008).</w:t>
      </w:r>
    </w:p>
    <w:p w14:paraId="3AC0CBBA" w14:textId="77777777" w:rsidR="00B57D04" w:rsidRDefault="00770722">
      <w:pPr>
        <w:widowControl/>
        <w:rPr>
          <w:color w:val="000000"/>
        </w:rPr>
      </w:pPr>
      <w:r>
        <w:rPr>
          <w:color w:val="000000"/>
        </w:rPr>
        <w:pict w14:anchorId="0F3CAC10">
          <v:rect id="_x0000_i1028" style="width:6in;height:1.5pt" o:hralign="center" o:hrstd="t" o:hrnoshade="t" o:hr="t" fillcolor="black" stroked="f"/>
        </w:pict>
      </w:r>
    </w:p>
    <w:p w14:paraId="11547BEF" w14:textId="77777777" w:rsidR="00B57D04" w:rsidRDefault="008909B6">
      <w:pPr>
        <w:pStyle w:val="Heading3"/>
        <w:widowControl/>
        <w:rPr>
          <w:rFonts w:hint="default"/>
          <w:color w:val="000000"/>
        </w:rPr>
      </w:pPr>
      <w:r>
        <w:rPr>
          <w:color w:val="000000"/>
        </w:rPr>
        <w:t>7. LIMITATIONS</w:t>
      </w:r>
    </w:p>
    <w:p w14:paraId="71233FBC" w14:textId="77777777" w:rsidR="00B57D04" w:rsidRDefault="008909B6">
      <w:pPr>
        <w:pStyle w:val="NormalWeb"/>
        <w:widowControl/>
        <w:rPr>
          <w:color w:val="000000"/>
        </w:rPr>
      </w:pPr>
      <w:r>
        <w:rPr>
          <w:color w:val="000000"/>
        </w:rPr>
        <w:t xml:space="preserve">This study had several limitations that may influence the interpretation and generalizability of its findings. Firstly, the sample was drawn from a single nine-year comprehensive school in Shenzhen, which means that the results may not fully represent teachers’ perceptions in other schools, regions, or educational systems. The specific school culture, administrative practices, and curriculum arrangements could have shaped teachers’ experiences with multi-text reading in ways that differ from other contexts (Hall, 2005;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70510D2C" w14:textId="77777777" w:rsidR="00B57D04" w:rsidRDefault="008909B6">
      <w:pPr>
        <w:pStyle w:val="NormalWeb"/>
        <w:widowControl/>
        <w:rPr>
          <w:color w:val="000000"/>
        </w:rPr>
      </w:pPr>
      <w:r>
        <w:rPr>
          <w:color w:val="000000"/>
        </w:rPr>
        <w:t>Moreover, the data were largely based on self-reported questionnaires and semi-structured interviews with teachers. Such self-report measures are inherently susceptible to personal bias and social desirability effects, as some participants may have overestimated their use of multi-text reading strategies or underreported the difficulties they encountered (Pajares, 1992). In addition, the study adopted a cross-sectional descriptive design and did not include classroom observations or student outcome data. As a result, it is difficult to directly link teachers’ reported practices to actual classroom behaviors or to the measurable impact on students’ reading comprehension, analytical thinking, and expressive ability (</w:t>
      </w:r>
      <w:proofErr w:type="spellStart"/>
      <w:r>
        <w:rPr>
          <w:color w:val="000000"/>
        </w:rPr>
        <w:t>Anmarkrud</w:t>
      </w:r>
      <w:proofErr w:type="spellEnd"/>
      <w:r>
        <w:rPr>
          <w:color w:val="000000"/>
        </w:rPr>
        <w:t xml:space="preserve"> et al., 2014; Bråten et al., 2011). Lastly, the study did not incorporate any longitudinal data, which makes it challenging to evaluate the long-term effects of multi-text reading instruction on both teaching practices and pedagogical beliefs over time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w:t>
      </w:r>
    </w:p>
    <w:p w14:paraId="7073572E" w14:textId="77777777" w:rsidR="00B57D04" w:rsidRDefault="00B57D04">
      <w:pPr>
        <w:widowControl/>
        <w:rPr>
          <w:color w:val="000000"/>
        </w:rPr>
      </w:pPr>
    </w:p>
    <w:p w14:paraId="3C23B2C3" w14:textId="77777777" w:rsidR="00B57D04" w:rsidRDefault="008909B6">
      <w:pPr>
        <w:pStyle w:val="NormalWeb"/>
        <w:widowControl/>
        <w:rPr>
          <w:color w:val="000000"/>
        </w:rPr>
      </w:pPr>
      <w:r>
        <w:rPr>
          <w:color w:val="000000"/>
        </w:rPr>
        <w:t xml:space="preserve">To strengthen future work on multi-text reading instruction, it is important to design studies and initiatives that address the limitations identified above. Future research </w:t>
      </w:r>
      <w:r>
        <w:rPr>
          <w:color w:val="000000"/>
        </w:rPr>
        <w:lastRenderedPageBreak/>
        <w:t>could expand the sample size and include teachers from different school types, districts, and regions, so that the findings better reflect the broader landscape of Chinese language education (Barzilai et al., 2020). Incorporating classroom observations and samples of student work would also provide more direct evidence of how multi-text reading is actually enacted in practice and how it influences students’ learning outcomes (</w:t>
      </w:r>
      <w:proofErr w:type="spellStart"/>
      <w:r>
        <w:rPr>
          <w:color w:val="000000"/>
        </w:rPr>
        <w:t>Anmarkrud</w:t>
      </w:r>
      <w:proofErr w:type="spellEnd"/>
      <w:r>
        <w:rPr>
          <w:color w:val="000000"/>
        </w:rPr>
        <w:t xml:space="preserve"> et al., 2014; Bråten et al., 2011).</w:t>
      </w:r>
    </w:p>
    <w:p w14:paraId="408DAB85" w14:textId="77777777" w:rsidR="00B57D04" w:rsidRDefault="008909B6">
      <w:pPr>
        <w:pStyle w:val="NormalWeb"/>
        <w:widowControl/>
        <w:rPr>
          <w:color w:val="000000"/>
        </w:rPr>
      </w:pPr>
      <w:r>
        <w:rPr>
          <w:color w:val="000000"/>
        </w:rPr>
        <w:t>In addition, longitudinal or intervention-based studies could be conducted to trace changes in teachers’ perceptions, classroom practices, and pedagogical approaches over time, especially when schools introduce targeted professional development on multi-text reading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xml:space="preserve">, 2018). It would also be useful to develop and validate standardized observation rubrics and assessment tools that focus on cross-text integration, evidence use, and higher-order thinking, so that teachers and researchers have clearer criteria for evaluating the quality of multi-text reading instruction (Britt &amp; </w:t>
      </w:r>
      <w:proofErr w:type="spellStart"/>
      <w:r>
        <w:rPr>
          <w:color w:val="000000"/>
        </w:rPr>
        <w:t>Rouet</w:t>
      </w:r>
      <w:proofErr w:type="spellEnd"/>
      <w:r>
        <w:rPr>
          <w:color w:val="000000"/>
        </w:rPr>
        <w:t xml:space="preserve">, 2012; </w:t>
      </w:r>
      <w:proofErr w:type="spellStart"/>
      <w:r>
        <w:rPr>
          <w:color w:val="000000"/>
        </w:rPr>
        <w:t>Rouet</w:t>
      </w:r>
      <w:proofErr w:type="spellEnd"/>
      <w:r>
        <w:rPr>
          <w:color w:val="000000"/>
        </w:rPr>
        <w:t xml:space="preserve"> &amp; Britt, 2011). Finally, collaboration between schools, districts, and teacher training institutions could help build shared resource banks and professional learning communities, making it easier for teachers to access high-quality multi-text materials and practical teaching models (Hall, 2005;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15F9EE80" w14:textId="77777777" w:rsidR="00B57D04" w:rsidRDefault="00B57D04">
      <w:pPr>
        <w:widowControl/>
        <w:rPr>
          <w:color w:val="000000"/>
        </w:rPr>
      </w:pPr>
    </w:p>
    <w:p w14:paraId="303F6E88" w14:textId="77777777" w:rsidR="00B57D04" w:rsidRDefault="008909B6">
      <w:pPr>
        <w:pStyle w:val="Heading3"/>
        <w:widowControl/>
        <w:rPr>
          <w:rFonts w:hint="default"/>
          <w:color w:val="000000"/>
        </w:rPr>
      </w:pPr>
      <w:r>
        <w:rPr>
          <w:color w:val="000000"/>
        </w:rPr>
        <w:t>ETHICAL APPROVAL AND CONSENT</w:t>
      </w:r>
    </w:p>
    <w:p w14:paraId="0C801C92" w14:textId="77777777" w:rsidR="00B57D04" w:rsidRDefault="008909B6">
      <w:pPr>
        <w:pStyle w:val="NormalWeb"/>
        <w:widowControl/>
        <w:rPr>
          <w:color w:val="000000"/>
        </w:rPr>
      </w:pPr>
      <w:r>
        <w:rPr>
          <w:color w:val="000000"/>
        </w:rPr>
        <w:t>Ethical considerations were treated as a central aspect of this study. Official permission to conduct the research was obtained from the school leadership of the participating nine-year comprehensive school in Shenzhen. All potential participants were informed in advance about the purpose of the study, the types of data to be collected, and the voluntary nature of their participation.</w:t>
      </w:r>
    </w:p>
    <w:p w14:paraId="29D4B341" w14:textId="77777777" w:rsidR="00B57D04" w:rsidRDefault="008909B6">
      <w:pPr>
        <w:pStyle w:val="NormalWeb"/>
        <w:widowControl/>
        <w:rPr>
          <w:color w:val="000000"/>
        </w:rPr>
      </w:pPr>
      <w:r>
        <w:rPr>
          <w:color w:val="000000"/>
        </w:rPr>
        <w:t>Teachers who agreed to participate were asked to sign an informed consent form, which clearly stated that their identities would be protected and that all data would be anonymized in reports and publications. Participants were assured that their responses would not be used for administrative appraisal or performance evaluation, and that they had the right to withdraw from the study at any time without any negative consequences. All collected data are stored securely and will be retained only for research, verification, and academic dissemination purposes.</w:t>
      </w:r>
    </w:p>
    <w:p w14:paraId="5FED9084" w14:textId="77777777" w:rsidR="00B57D04" w:rsidRDefault="00B57D04">
      <w:pPr>
        <w:widowControl/>
        <w:rPr>
          <w:color w:val="000000"/>
        </w:rPr>
      </w:pPr>
    </w:p>
    <w:p w14:paraId="37CDF1DE" w14:textId="77777777" w:rsidR="00B57D04" w:rsidRDefault="008909B6">
      <w:pPr>
        <w:pStyle w:val="Heading3"/>
        <w:widowControl/>
        <w:rPr>
          <w:rFonts w:hint="default"/>
          <w:color w:val="000000"/>
        </w:rPr>
      </w:pPr>
      <w:r>
        <w:rPr>
          <w:color w:val="000000"/>
        </w:rPr>
        <w:t>DISCLAIMER (ARTIFICIAL INTELLIGENCE)</w:t>
      </w:r>
    </w:p>
    <w:p w14:paraId="72C4AA49" w14:textId="77777777" w:rsidR="00B57D04" w:rsidRDefault="008909B6">
      <w:pPr>
        <w:pStyle w:val="NormalWeb"/>
        <w:widowControl/>
        <w:rPr>
          <w:color w:val="000000"/>
        </w:rPr>
      </w:pPr>
      <w:r>
        <w:rPr>
          <w:color w:val="000000"/>
        </w:rPr>
        <w:lastRenderedPageBreak/>
        <w:t>The authors acknowledge that generative artificial intelligence tools (e.g., large language models) were used to assist in the drafting and language editing of portions of this manuscript. All research ideas, study design, data collection, analysis, and interpretations are the authors’ own. AI-generated text was critically reviewed, revised, and verified by the authors to ensure accuracy and alignment with the study’s actual findings.</w:t>
      </w:r>
    </w:p>
    <w:p w14:paraId="7DC5AE26" w14:textId="77777777" w:rsidR="00B57D04" w:rsidRDefault="00B57D04">
      <w:pPr>
        <w:widowControl/>
        <w:rPr>
          <w:color w:val="000000"/>
        </w:rPr>
      </w:pPr>
    </w:p>
    <w:p w14:paraId="19550028" w14:textId="77777777" w:rsidR="00F92D5C" w:rsidRPr="00F92D5C" w:rsidRDefault="00F92D5C" w:rsidP="00F92D5C">
      <w:pPr>
        <w:pStyle w:val="NormalWeb"/>
        <w:widowControl/>
        <w:rPr>
          <w:color w:val="000000"/>
        </w:rPr>
      </w:pPr>
      <w:r w:rsidRPr="00F92D5C">
        <w:rPr>
          <w:color w:val="000000"/>
        </w:rPr>
        <w:t>COMPETING INTERESTS DISCLAIMER:</w:t>
      </w:r>
    </w:p>
    <w:p w14:paraId="4C85D87F" w14:textId="6CF3C915" w:rsidR="00B57D04" w:rsidRDefault="00F92D5C" w:rsidP="00F92D5C">
      <w:pPr>
        <w:pStyle w:val="NormalWeb"/>
        <w:widowControl/>
        <w:rPr>
          <w:color w:val="000000"/>
        </w:rPr>
      </w:pPr>
      <w:r w:rsidRPr="00F92D5C">
        <w:rPr>
          <w:color w:val="000000"/>
        </w:rPr>
        <w:t>Authors have declared that they have no known competing financial interests OR non-financial interests OR personal relationships that could have appeared to influence the work reported in this paper.</w:t>
      </w:r>
    </w:p>
    <w:p w14:paraId="45CF5F85" w14:textId="77777777" w:rsidR="00B57D04" w:rsidRDefault="00B57D04">
      <w:pPr>
        <w:pStyle w:val="NormalWeb"/>
        <w:widowControl/>
        <w:rPr>
          <w:color w:val="000000"/>
        </w:rPr>
      </w:pPr>
    </w:p>
    <w:p w14:paraId="3F9053EC" w14:textId="77777777" w:rsidR="00B57D04" w:rsidRDefault="008909B6">
      <w:pPr>
        <w:pStyle w:val="NormalWeb"/>
        <w:widowControl/>
        <w:rPr>
          <w:color w:val="000000"/>
          <w:lang w:eastAsia="zh-Hans"/>
        </w:rPr>
      </w:pPr>
      <w:r>
        <w:rPr>
          <w:rFonts w:hint="eastAsia"/>
          <w:color w:val="000000"/>
          <w:lang w:eastAsia="zh-Hans"/>
        </w:rPr>
        <w:t>Reference</w:t>
      </w:r>
    </w:p>
    <w:p w14:paraId="1EF06013" w14:textId="5C9590ED" w:rsidR="00B57D04" w:rsidRDefault="0079211C" w:rsidP="008909B6">
      <w:pPr>
        <w:pStyle w:val="NormalWeb"/>
        <w:widowControl/>
        <w:rPr>
          <w:color w:val="000000"/>
        </w:rPr>
      </w:pPr>
      <w:proofErr w:type="spellStart"/>
      <w:r w:rsidRPr="0079211C">
        <w:rPr>
          <w:color w:val="000000"/>
        </w:rPr>
        <w:t>Anmarkrud</w:t>
      </w:r>
      <w:proofErr w:type="spellEnd"/>
      <w:r w:rsidRPr="0079211C">
        <w:rPr>
          <w:color w:val="000000"/>
        </w:rPr>
        <w:t xml:space="preserve">, Ø., </w:t>
      </w:r>
      <w:proofErr w:type="spellStart"/>
      <w:r w:rsidRPr="0079211C">
        <w:rPr>
          <w:color w:val="000000"/>
        </w:rPr>
        <w:t>Bråten</w:t>
      </w:r>
      <w:proofErr w:type="spellEnd"/>
      <w:r w:rsidRPr="0079211C">
        <w:rPr>
          <w:color w:val="000000"/>
        </w:rPr>
        <w:t xml:space="preserve">, I., &amp; </w:t>
      </w:r>
      <w:proofErr w:type="spellStart"/>
      <w:r w:rsidRPr="0079211C">
        <w:rPr>
          <w:color w:val="000000"/>
        </w:rPr>
        <w:t>Strømsø</w:t>
      </w:r>
      <w:proofErr w:type="spellEnd"/>
      <w:r w:rsidRPr="0079211C">
        <w:rPr>
          <w:color w:val="000000"/>
        </w:rPr>
        <w:t xml:space="preserve">, H. I. (2014). Multiple-documents literacy: Strategic processing, source awareness, and argumentation when reading multiple conflicting documents. Learning and Individual Differences </w:t>
      </w:r>
      <w:hyperlink r:id="rId7" w:history="1">
        <w:r w:rsidRPr="006353C7">
          <w:rPr>
            <w:rStyle w:val="Hyperlink"/>
          </w:rPr>
          <w:t>https://doi.org/10.1016/j.lindif.2013.01.007</w:t>
        </w:r>
      </w:hyperlink>
      <w:r>
        <w:rPr>
          <w:color w:val="000000"/>
        </w:rPr>
        <w:t xml:space="preserve"> </w:t>
      </w:r>
    </w:p>
    <w:p w14:paraId="06A27C7E" w14:textId="338D502B" w:rsidR="00B57D04" w:rsidRDefault="003D6DA8" w:rsidP="008909B6">
      <w:pPr>
        <w:pStyle w:val="NormalWeb"/>
        <w:widowControl/>
        <w:rPr>
          <w:color w:val="000000"/>
        </w:rPr>
      </w:pPr>
      <w:r w:rsidRPr="003D6DA8">
        <w:rPr>
          <w:color w:val="000000"/>
        </w:rPr>
        <w:t xml:space="preserve">Barzilai, S., &amp; Zohar, A. (2012). Epistemic thinking in action: Evaluating and integrating online sources. Cognition and Instruction, 30(1), 39–85. </w:t>
      </w:r>
      <w:hyperlink r:id="rId8" w:history="1">
        <w:r w:rsidRPr="006353C7">
          <w:rPr>
            <w:rStyle w:val="Hyperlink"/>
          </w:rPr>
          <w:t>https://doi.org/10.1080/07370008.2011.636495</w:t>
        </w:r>
      </w:hyperlink>
      <w:r>
        <w:rPr>
          <w:color w:val="000000"/>
        </w:rPr>
        <w:t xml:space="preserve"> </w:t>
      </w:r>
    </w:p>
    <w:p w14:paraId="228E9B1B" w14:textId="3F684A3A" w:rsidR="00B57D04" w:rsidRDefault="00FC3A35" w:rsidP="008909B6">
      <w:pPr>
        <w:pStyle w:val="NormalWeb"/>
        <w:widowControl/>
        <w:rPr>
          <w:color w:val="000000"/>
        </w:rPr>
      </w:pPr>
      <w:r w:rsidRPr="00FC3A35">
        <w:rPr>
          <w:color w:val="000000"/>
        </w:rPr>
        <w:t xml:space="preserve">Barzilai, S., </w:t>
      </w:r>
      <w:proofErr w:type="spellStart"/>
      <w:r w:rsidRPr="00FC3A35">
        <w:rPr>
          <w:color w:val="000000"/>
        </w:rPr>
        <w:t>Mor-Hagani</w:t>
      </w:r>
      <w:proofErr w:type="spellEnd"/>
      <w:r w:rsidRPr="00FC3A35">
        <w:rPr>
          <w:color w:val="000000"/>
        </w:rPr>
        <w:t>, S., Zohar, A. R., Shlomi-</w:t>
      </w:r>
      <w:proofErr w:type="spellStart"/>
      <w:r w:rsidRPr="00FC3A35">
        <w:rPr>
          <w:color w:val="000000"/>
        </w:rPr>
        <w:t>Elooz</w:t>
      </w:r>
      <w:proofErr w:type="spellEnd"/>
      <w:r w:rsidRPr="00FC3A35">
        <w:rPr>
          <w:color w:val="000000"/>
        </w:rPr>
        <w:t xml:space="preserve">, T., &amp; Ben-Yishai, R. (2020). Making sources visible: Promoting multiple document literacy with digital epistemic scaffolds. Computers &amp; Education </w:t>
      </w:r>
      <w:hyperlink r:id="rId9" w:history="1">
        <w:r w:rsidRPr="006353C7">
          <w:rPr>
            <w:rStyle w:val="Hyperlink"/>
          </w:rPr>
          <w:t>https://doi.org/10.1016/j.compedu.2020.103980</w:t>
        </w:r>
      </w:hyperlink>
      <w:r>
        <w:rPr>
          <w:color w:val="000000"/>
        </w:rPr>
        <w:t xml:space="preserve"> </w:t>
      </w:r>
    </w:p>
    <w:p w14:paraId="53E13087" w14:textId="3ED33BE4" w:rsidR="00B57D04" w:rsidRDefault="000A5D3A" w:rsidP="008909B6">
      <w:pPr>
        <w:pStyle w:val="NormalWeb"/>
        <w:widowControl/>
        <w:rPr>
          <w:color w:val="000000"/>
        </w:rPr>
      </w:pPr>
      <w:proofErr w:type="spellStart"/>
      <w:r w:rsidRPr="000A5D3A">
        <w:rPr>
          <w:color w:val="000000"/>
        </w:rPr>
        <w:t>Bråten</w:t>
      </w:r>
      <w:proofErr w:type="spellEnd"/>
      <w:r w:rsidRPr="000A5D3A">
        <w:rPr>
          <w:color w:val="000000"/>
        </w:rPr>
        <w:t xml:space="preserve">, I., Britt, M. A., </w:t>
      </w:r>
      <w:proofErr w:type="spellStart"/>
      <w:r w:rsidRPr="000A5D3A">
        <w:rPr>
          <w:color w:val="000000"/>
        </w:rPr>
        <w:t>Strømsø</w:t>
      </w:r>
      <w:proofErr w:type="spellEnd"/>
      <w:r w:rsidRPr="000A5D3A">
        <w:rPr>
          <w:color w:val="000000"/>
        </w:rPr>
        <w:t xml:space="preserve">, H. I., &amp; </w:t>
      </w:r>
      <w:proofErr w:type="spellStart"/>
      <w:r w:rsidRPr="000A5D3A">
        <w:rPr>
          <w:color w:val="000000"/>
        </w:rPr>
        <w:t>Rouet</w:t>
      </w:r>
      <w:proofErr w:type="spellEnd"/>
      <w:r w:rsidRPr="000A5D3A">
        <w:rPr>
          <w:color w:val="000000"/>
        </w:rPr>
        <w:t xml:space="preserve">, J.-F. (2011). The role of epistemic beliefs in the comprehension of multiple expository texts: Toward an integrated model. Educational Psychologist, 46(1), 48–70. </w:t>
      </w:r>
      <w:hyperlink r:id="rId10" w:history="1">
        <w:r w:rsidRPr="006353C7">
          <w:rPr>
            <w:rStyle w:val="Hyperlink"/>
          </w:rPr>
          <w:t>https://doi.org/10.1080/00461520.2011.538647</w:t>
        </w:r>
      </w:hyperlink>
      <w:r>
        <w:rPr>
          <w:color w:val="000000"/>
        </w:rPr>
        <w:t xml:space="preserve"> </w:t>
      </w:r>
    </w:p>
    <w:p w14:paraId="010F7D18" w14:textId="7448DCDF" w:rsidR="00B57D04" w:rsidRDefault="000B207C" w:rsidP="008909B6">
      <w:pPr>
        <w:pStyle w:val="NormalWeb"/>
        <w:widowControl/>
        <w:rPr>
          <w:color w:val="000000"/>
        </w:rPr>
      </w:pPr>
      <w:r w:rsidRPr="000B207C">
        <w:rPr>
          <w:color w:val="000000"/>
        </w:rPr>
        <w:t xml:space="preserve">Britt, M. A., &amp; </w:t>
      </w:r>
      <w:proofErr w:type="spellStart"/>
      <w:r w:rsidRPr="000B207C">
        <w:rPr>
          <w:color w:val="000000"/>
        </w:rPr>
        <w:t>Rouet</w:t>
      </w:r>
      <w:proofErr w:type="spellEnd"/>
      <w:r w:rsidRPr="000B207C">
        <w:rPr>
          <w:color w:val="000000"/>
        </w:rPr>
        <w:t xml:space="preserve">, J.-F. (2012). Learning with multiple documents: Component skills and their acquisition. In J. R. Kirby &amp; M. J. Lawson (Eds.), Enhancing the quality of learning: Dispositions, instruction, and learning processes (pp. 276–314). Cambridge University Press. </w:t>
      </w:r>
      <w:hyperlink r:id="rId11" w:history="1">
        <w:r w:rsidRPr="006353C7">
          <w:rPr>
            <w:rStyle w:val="Hyperlink"/>
          </w:rPr>
          <w:t>https://doi.org/10.1017/CBO9781139048224.017</w:t>
        </w:r>
      </w:hyperlink>
      <w:r>
        <w:rPr>
          <w:color w:val="000000"/>
        </w:rPr>
        <w:t xml:space="preserve"> </w:t>
      </w:r>
      <w:r w:rsidR="008909B6">
        <w:rPr>
          <w:color w:val="000000"/>
        </w:rPr>
        <w:t>.</w:t>
      </w:r>
    </w:p>
    <w:p w14:paraId="4A3EB139" w14:textId="58665628" w:rsidR="00B57D04" w:rsidRDefault="008D3B53" w:rsidP="008909B6">
      <w:pPr>
        <w:pStyle w:val="NormalWeb"/>
        <w:widowControl/>
        <w:rPr>
          <w:color w:val="000000"/>
        </w:rPr>
      </w:pPr>
      <w:r w:rsidRPr="008D3B53">
        <w:rPr>
          <w:color w:val="000000"/>
        </w:rPr>
        <w:t xml:space="preserve">Goldman, S. R. (2012). Adolescent literacy: Learning and understanding content. The Future of Children, 22(2), 89–116. </w:t>
      </w:r>
      <w:hyperlink r:id="rId12" w:history="1">
        <w:r w:rsidRPr="006353C7">
          <w:rPr>
            <w:rStyle w:val="Hyperlink"/>
          </w:rPr>
          <w:t>https://doi.org/10.1353/foc.2012.0012</w:t>
        </w:r>
      </w:hyperlink>
      <w:r>
        <w:rPr>
          <w:color w:val="000000"/>
        </w:rPr>
        <w:t xml:space="preserve"> </w:t>
      </w:r>
    </w:p>
    <w:p w14:paraId="6221B7B1" w14:textId="0F055DAB" w:rsidR="00B57D04" w:rsidRDefault="00193237" w:rsidP="008909B6">
      <w:pPr>
        <w:pStyle w:val="NormalWeb"/>
        <w:widowControl/>
        <w:rPr>
          <w:color w:val="000000"/>
        </w:rPr>
      </w:pPr>
      <w:r w:rsidRPr="00193237">
        <w:rPr>
          <w:color w:val="000000"/>
        </w:rPr>
        <w:lastRenderedPageBreak/>
        <w:t xml:space="preserve">Hall, L. A. (2005). Teachers and content area reading: Attitudes, beliefs, and change. Teaching and Teacher Education, 21(4), 403–414. </w:t>
      </w:r>
      <w:hyperlink r:id="rId13" w:history="1">
        <w:r w:rsidRPr="006353C7">
          <w:rPr>
            <w:rStyle w:val="Hyperlink"/>
          </w:rPr>
          <w:t>https://doi.org/10.1016/j.tate.2005.01.009</w:t>
        </w:r>
      </w:hyperlink>
      <w:r>
        <w:rPr>
          <w:color w:val="000000"/>
        </w:rPr>
        <w:t xml:space="preserve"> </w:t>
      </w:r>
    </w:p>
    <w:p w14:paraId="4290DA64" w14:textId="1390BD31" w:rsidR="00B57D04" w:rsidRDefault="00413120" w:rsidP="008909B6">
      <w:pPr>
        <w:pStyle w:val="NormalWeb"/>
        <w:widowControl/>
        <w:rPr>
          <w:color w:val="000000"/>
        </w:rPr>
      </w:pPr>
      <w:r w:rsidRPr="00413120">
        <w:rPr>
          <w:color w:val="000000"/>
        </w:rPr>
        <w:t xml:space="preserve">List, A., &amp; Alexander, P. A. (2017). Analyzing and integrating models of multiple text comprehension. Educational Psychologist, 52(3), 143–147. </w:t>
      </w:r>
      <w:hyperlink r:id="rId14" w:history="1">
        <w:r w:rsidRPr="006353C7">
          <w:rPr>
            <w:rStyle w:val="Hyperlink"/>
          </w:rPr>
          <w:t>https://doi.org/10.1080/00461520.2017.1328309</w:t>
        </w:r>
      </w:hyperlink>
      <w:r>
        <w:rPr>
          <w:color w:val="000000"/>
        </w:rPr>
        <w:t xml:space="preserve"> </w:t>
      </w:r>
    </w:p>
    <w:p w14:paraId="4A17070B" w14:textId="6302DC14" w:rsidR="00B57D04" w:rsidRDefault="00BC4395" w:rsidP="008909B6">
      <w:pPr>
        <w:pStyle w:val="NormalWeb"/>
        <w:widowControl/>
        <w:rPr>
          <w:color w:val="000000"/>
        </w:rPr>
      </w:pPr>
      <w:proofErr w:type="spellStart"/>
      <w:r w:rsidRPr="00BC4395">
        <w:rPr>
          <w:color w:val="000000"/>
        </w:rPr>
        <w:t>McCoss-Yergian</w:t>
      </w:r>
      <w:proofErr w:type="spellEnd"/>
      <w:r w:rsidRPr="00BC4395">
        <w:rPr>
          <w:color w:val="000000"/>
        </w:rPr>
        <w:t xml:space="preserve">, T., &amp; Krepps, L. (2010). Do teacher attitudes impact literacy strategy implementation in content area classrooms? Journal of Instructional Pedagogies, 4, 1–18. </w:t>
      </w:r>
      <w:hyperlink r:id="rId15" w:history="1">
        <w:r w:rsidRPr="006353C7">
          <w:rPr>
            <w:rStyle w:val="Hyperlink"/>
          </w:rPr>
          <w:t>https://eric.ed.gov/?id=EJ1096990</w:t>
        </w:r>
      </w:hyperlink>
      <w:r>
        <w:rPr>
          <w:color w:val="000000"/>
        </w:rPr>
        <w:t xml:space="preserve"> </w:t>
      </w:r>
      <w:r w:rsidR="008909B6">
        <w:rPr>
          <w:color w:val="000000"/>
        </w:rPr>
        <w:t>.</w:t>
      </w:r>
    </w:p>
    <w:p w14:paraId="70760D3B" w14:textId="55AE5CBA" w:rsidR="00B57D04" w:rsidRDefault="007A2A32" w:rsidP="008909B6">
      <w:pPr>
        <w:pStyle w:val="NormalWeb"/>
        <w:widowControl/>
        <w:rPr>
          <w:color w:val="000000"/>
        </w:rPr>
      </w:pPr>
      <w:proofErr w:type="spellStart"/>
      <w:r w:rsidRPr="007A2A32">
        <w:rPr>
          <w:color w:val="000000"/>
        </w:rPr>
        <w:t>Pajares</w:t>
      </w:r>
      <w:proofErr w:type="spellEnd"/>
      <w:r w:rsidRPr="007A2A32">
        <w:rPr>
          <w:color w:val="000000"/>
        </w:rPr>
        <w:t xml:space="preserve">, M. F. (1992). Teachers’ beliefs and educational research: Cleaning up a messy construct. Review of Educational Research, 62(3), 307–332. </w:t>
      </w:r>
      <w:hyperlink r:id="rId16" w:history="1">
        <w:r w:rsidRPr="006353C7">
          <w:rPr>
            <w:rStyle w:val="Hyperlink"/>
          </w:rPr>
          <w:t>https://doi.org/10.3102/00346543062003307</w:t>
        </w:r>
      </w:hyperlink>
      <w:r>
        <w:rPr>
          <w:color w:val="000000"/>
        </w:rPr>
        <w:t xml:space="preserve"> </w:t>
      </w:r>
    </w:p>
    <w:p w14:paraId="7BE68146" w14:textId="3D242FAC" w:rsidR="00B57D04" w:rsidRDefault="00F93048" w:rsidP="008909B6">
      <w:pPr>
        <w:pStyle w:val="NormalWeb"/>
        <w:widowControl/>
        <w:rPr>
          <w:color w:val="000000"/>
        </w:rPr>
      </w:pPr>
      <w:proofErr w:type="spellStart"/>
      <w:r w:rsidRPr="00F93048">
        <w:rPr>
          <w:color w:val="000000"/>
        </w:rPr>
        <w:t>Primor</w:t>
      </w:r>
      <w:proofErr w:type="spellEnd"/>
      <w:r w:rsidRPr="00F93048">
        <w:rPr>
          <w:color w:val="000000"/>
        </w:rPr>
        <w:t xml:space="preserve">, L., &amp; </w:t>
      </w:r>
      <w:proofErr w:type="spellStart"/>
      <w:r w:rsidRPr="00F93048">
        <w:rPr>
          <w:color w:val="000000"/>
        </w:rPr>
        <w:t>Katzir</w:t>
      </w:r>
      <w:proofErr w:type="spellEnd"/>
      <w:r w:rsidRPr="00F93048">
        <w:rPr>
          <w:color w:val="000000"/>
        </w:rPr>
        <w:t xml:space="preserve">, T. (2018). Measuring multiple text integration: A review. Educational Psychology Review. </w:t>
      </w:r>
      <w:hyperlink r:id="rId17" w:history="1">
        <w:r w:rsidRPr="006353C7">
          <w:rPr>
            <w:rStyle w:val="Hyperlink"/>
          </w:rPr>
          <w:t>https://doi.org/10.1007/s10648-018-9440-6</w:t>
        </w:r>
      </w:hyperlink>
      <w:r>
        <w:rPr>
          <w:color w:val="000000"/>
        </w:rPr>
        <w:t xml:space="preserve"> </w:t>
      </w:r>
    </w:p>
    <w:p w14:paraId="54FA498C" w14:textId="438AA28F" w:rsidR="00B57D04" w:rsidRDefault="006C429C" w:rsidP="008909B6">
      <w:pPr>
        <w:pStyle w:val="NormalWeb"/>
        <w:widowControl/>
        <w:rPr>
          <w:color w:val="000000"/>
        </w:rPr>
      </w:pPr>
      <w:proofErr w:type="spellStart"/>
      <w:r w:rsidRPr="006C429C">
        <w:rPr>
          <w:color w:val="000000"/>
        </w:rPr>
        <w:t>Rouet</w:t>
      </w:r>
      <w:proofErr w:type="spellEnd"/>
      <w:r w:rsidRPr="006C429C">
        <w:rPr>
          <w:color w:val="000000"/>
        </w:rPr>
        <w:t xml:space="preserve">, J.-F., &amp; Britt, M. A. (2011). Relevance processes in multiple document comprehension. In M. T. McCrudden, J. P. Magliano, &amp; G. Schraw (Eds.), Text relevance and learning from text (pp. 19–52). Information Age Publishing. </w:t>
      </w:r>
      <w:hyperlink r:id="rId18" w:history="1">
        <w:r w:rsidRPr="006353C7">
          <w:rPr>
            <w:rStyle w:val="Hyperlink"/>
          </w:rPr>
          <w:t>https://www.emerald.com/insight/content/book/9781617355295</w:t>
        </w:r>
      </w:hyperlink>
      <w:r>
        <w:rPr>
          <w:color w:val="000000"/>
        </w:rPr>
        <w:t xml:space="preserve"> </w:t>
      </w:r>
      <w:r w:rsidR="008909B6">
        <w:rPr>
          <w:color w:val="000000"/>
        </w:rPr>
        <w:t>.</w:t>
      </w:r>
    </w:p>
    <w:p w14:paraId="20E46816" w14:textId="143CD51F" w:rsidR="00B57D04" w:rsidRDefault="000F5697" w:rsidP="008909B6">
      <w:pPr>
        <w:pStyle w:val="NormalWeb"/>
        <w:widowControl/>
        <w:rPr>
          <w:color w:val="000000"/>
        </w:rPr>
      </w:pPr>
      <w:r w:rsidRPr="000F5697">
        <w:rPr>
          <w:color w:val="000000"/>
        </w:rPr>
        <w:t xml:space="preserve">Shanahan, T., &amp; Shanahan, C. (2008). Teaching disciplinary literacy to adolescents: Rethinking content-area literacy. Harvard Educational Review, 78(1), 40–59. </w:t>
      </w:r>
      <w:hyperlink r:id="rId19" w:history="1">
        <w:r w:rsidRPr="006353C7">
          <w:rPr>
            <w:rStyle w:val="Hyperlink"/>
          </w:rPr>
          <w:t>https://doi.org/10.17763/haer.78.1.v62444321p602101</w:t>
        </w:r>
      </w:hyperlink>
      <w:r>
        <w:rPr>
          <w:color w:val="000000"/>
        </w:rPr>
        <w:t xml:space="preserve"> </w:t>
      </w:r>
    </w:p>
    <w:p w14:paraId="7579E0DE" w14:textId="295C9C9A" w:rsidR="00B57D04" w:rsidRDefault="00272499" w:rsidP="008909B6">
      <w:pPr>
        <w:pStyle w:val="NormalWeb"/>
        <w:widowControl/>
        <w:rPr>
          <w:color w:val="000000"/>
        </w:rPr>
      </w:pPr>
      <w:proofErr w:type="spellStart"/>
      <w:r w:rsidRPr="00272499">
        <w:rPr>
          <w:color w:val="000000"/>
        </w:rPr>
        <w:t>Ulusoy</w:t>
      </w:r>
      <w:proofErr w:type="spellEnd"/>
      <w:r w:rsidRPr="00272499">
        <w:rPr>
          <w:color w:val="000000"/>
        </w:rPr>
        <w:t xml:space="preserve">, M., &amp; </w:t>
      </w:r>
      <w:proofErr w:type="spellStart"/>
      <w:r w:rsidRPr="00272499">
        <w:rPr>
          <w:color w:val="000000"/>
        </w:rPr>
        <w:t>Dedeoglu</w:t>
      </w:r>
      <w:proofErr w:type="spellEnd"/>
      <w:r w:rsidRPr="00272499">
        <w:rPr>
          <w:color w:val="000000"/>
        </w:rPr>
        <w:t xml:space="preserve">, H. (2011). Content area reading and writing: Practices and beliefs. Australian Journal of Teacher Education, 36(4), 1–17. </w:t>
      </w:r>
      <w:hyperlink r:id="rId20" w:history="1">
        <w:r w:rsidRPr="006353C7">
          <w:rPr>
            <w:rStyle w:val="Hyperlink"/>
          </w:rPr>
          <w:t>https://doi.org/10.14221/ajte.2011v36n4.1</w:t>
        </w:r>
      </w:hyperlink>
      <w:r>
        <w:rPr>
          <w:color w:val="000000"/>
        </w:rPr>
        <w:t xml:space="preserve"> </w:t>
      </w:r>
    </w:p>
    <w:p w14:paraId="5FB48C6C" w14:textId="77777777" w:rsidR="00B57D04" w:rsidRDefault="00B57D04">
      <w:pPr>
        <w:pStyle w:val="Heading1"/>
        <w:widowControl/>
        <w:rPr>
          <w:rStyle w:val="Strong"/>
          <w:rFonts w:hint="default"/>
          <w:b/>
          <w:color w:val="000000"/>
        </w:rPr>
      </w:pPr>
    </w:p>
    <w:p w14:paraId="2C7BFB1B" w14:textId="77777777" w:rsidR="00B57D04" w:rsidRDefault="00B57D04">
      <w:pPr>
        <w:pStyle w:val="Heading1"/>
        <w:widowControl/>
        <w:rPr>
          <w:rStyle w:val="Strong"/>
          <w:rFonts w:hint="default"/>
          <w:b/>
          <w:color w:val="000000"/>
        </w:rPr>
      </w:pPr>
    </w:p>
    <w:p w14:paraId="2B5CF58E" w14:textId="77777777" w:rsidR="00B57D04" w:rsidRDefault="00B57D04">
      <w:pPr>
        <w:pStyle w:val="Heading1"/>
        <w:widowControl/>
        <w:rPr>
          <w:rStyle w:val="Strong"/>
          <w:rFonts w:hint="default"/>
          <w:b/>
          <w:color w:val="000000"/>
        </w:rPr>
      </w:pPr>
    </w:p>
    <w:p w14:paraId="28450BA6" w14:textId="77777777" w:rsidR="00B57D04" w:rsidRDefault="00B57D04">
      <w:pPr>
        <w:pStyle w:val="Heading1"/>
        <w:widowControl/>
        <w:rPr>
          <w:rStyle w:val="Strong"/>
          <w:rFonts w:hint="default"/>
          <w:b/>
          <w:color w:val="000000"/>
        </w:rPr>
      </w:pPr>
    </w:p>
    <w:p w14:paraId="7BDCA895" w14:textId="77777777" w:rsidR="00B57D04" w:rsidRDefault="00B57D04">
      <w:pPr>
        <w:pStyle w:val="Heading1"/>
        <w:widowControl/>
        <w:rPr>
          <w:rStyle w:val="Strong"/>
          <w:rFonts w:hint="default"/>
          <w:b/>
          <w:color w:val="000000"/>
        </w:rPr>
      </w:pPr>
    </w:p>
    <w:p w14:paraId="5B3C4EB1" w14:textId="77777777" w:rsidR="00B57D04" w:rsidRDefault="00B57D04">
      <w:pPr>
        <w:pStyle w:val="Heading1"/>
        <w:widowControl/>
        <w:rPr>
          <w:rStyle w:val="Strong"/>
          <w:rFonts w:hint="default"/>
          <w:b/>
          <w:color w:val="000000"/>
        </w:rPr>
      </w:pPr>
    </w:p>
    <w:p w14:paraId="33A3D22A" w14:textId="77777777" w:rsidR="00B57D04" w:rsidRDefault="00B57D04">
      <w:pPr>
        <w:pStyle w:val="Heading1"/>
        <w:widowControl/>
        <w:rPr>
          <w:rStyle w:val="Strong"/>
          <w:rFonts w:hint="default"/>
          <w:b/>
          <w:color w:val="000000"/>
        </w:rPr>
      </w:pPr>
    </w:p>
    <w:p w14:paraId="2EC26462" w14:textId="77777777" w:rsidR="00B57D04" w:rsidRDefault="00B57D04">
      <w:pPr>
        <w:pStyle w:val="Heading1"/>
        <w:widowControl/>
        <w:rPr>
          <w:rStyle w:val="Strong"/>
          <w:rFonts w:hint="default"/>
          <w:b/>
          <w:color w:val="000000"/>
        </w:rPr>
      </w:pPr>
    </w:p>
    <w:p w14:paraId="7291D63F" w14:textId="77777777" w:rsidR="00B57D04" w:rsidRDefault="00B57D04">
      <w:pPr>
        <w:pStyle w:val="Heading1"/>
        <w:widowControl/>
        <w:rPr>
          <w:rStyle w:val="Strong"/>
          <w:rFonts w:hint="default"/>
          <w:b/>
          <w:color w:val="000000"/>
        </w:rPr>
      </w:pPr>
    </w:p>
    <w:p w14:paraId="5FD51623" w14:textId="77777777" w:rsidR="00B57D04" w:rsidRDefault="00B57D04">
      <w:pPr>
        <w:pStyle w:val="Heading1"/>
        <w:widowControl/>
        <w:rPr>
          <w:rStyle w:val="Strong"/>
          <w:rFonts w:hint="default"/>
          <w:b/>
          <w:color w:val="000000"/>
        </w:rPr>
      </w:pPr>
    </w:p>
    <w:p w14:paraId="0CBF223F" w14:textId="77777777" w:rsidR="00B57D04" w:rsidRDefault="00B57D04">
      <w:pPr>
        <w:pStyle w:val="Heading1"/>
        <w:widowControl/>
        <w:rPr>
          <w:rStyle w:val="Strong"/>
          <w:rFonts w:hint="default"/>
          <w:b/>
          <w:color w:val="000000"/>
        </w:rPr>
      </w:pPr>
    </w:p>
    <w:p w14:paraId="1B918316" w14:textId="77777777" w:rsidR="00B57D04" w:rsidRDefault="00B57D04">
      <w:pPr>
        <w:pStyle w:val="Heading1"/>
        <w:widowControl/>
        <w:rPr>
          <w:rStyle w:val="Strong"/>
          <w:rFonts w:hint="default"/>
          <w:b/>
          <w:color w:val="000000"/>
        </w:rPr>
      </w:pPr>
    </w:p>
    <w:p w14:paraId="385E9F4F" w14:textId="77777777" w:rsidR="00B57D04" w:rsidRDefault="00B57D04">
      <w:pPr>
        <w:pStyle w:val="Heading1"/>
        <w:widowControl/>
        <w:rPr>
          <w:rStyle w:val="Strong"/>
          <w:rFonts w:hint="default"/>
          <w:b/>
          <w:color w:val="000000"/>
        </w:rPr>
      </w:pPr>
    </w:p>
    <w:p w14:paraId="21127C02" w14:textId="77777777" w:rsidR="00B57D04" w:rsidRDefault="00B57D04">
      <w:pPr>
        <w:pStyle w:val="Heading1"/>
        <w:widowControl/>
        <w:rPr>
          <w:rStyle w:val="Strong"/>
          <w:rFonts w:hint="default"/>
          <w:b/>
          <w:color w:val="000000"/>
        </w:rPr>
      </w:pPr>
    </w:p>
    <w:p w14:paraId="5D2C1830" w14:textId="77777777" w:rsidR="00B57D04" w:rsidRDefault="00B57D04"/>
    <w:sectPr w:rsidR="00B57D04">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CBF97" w14:textId="77777777" w:rsidR="00770722" w:rsidRDefault="00770722" w:rsidP="005D282E">
      <w:r>
        <w:separator/>
      </w:r>
    </w:p>
  </w:endnote>
  <w:endnote w:type="continuationSeparator" w:id="0">
    <w:p w14:paraId="4780BE15" w14:textId="77777777" w:rsidR="00770722" w:rsidRDefault="00770722" w:rsidP="005D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4C68" w14:textId="77777777" w:rsidR="005D282E" w:rsidRDefault="005D2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F752" w14:textId="77777777" w:rsidR="005D282E" w:rsidRDefault="005D2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0AB08" w14:textId="77777777" w:rsidR="005D282E" w:rsidRDefault="005D2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10390" w14:textId="77777777" w:rsidR="00770722" w:rsidRDefault="00770722" w:rsidP="005D282E">
      <w:r>
        <w:separator/>
      </w:r>
    </w:p>
  </w:footnote>
  <w:footnote w:type="continuationSeparator" w:id="0">
    <w:p w14:paraId="0BFA996C" w14:textId="77777777" w:rsidR="00770722" w:rsidRDefault="00770722" w:rsidP="005D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9554" w14:textId="53C2A1A5" w:rsidR="005D282E" w:rsidRDefault="005D282E">
    <w:pPr>
      <w:pStyle w:val="Header"/>
    </w:pPr>
    <w:r>
      <w:rPr>
        <w:noProof/>
      </w:rPr>
      <w:pict w14:anchorId="152BF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13985"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E070" w14:textId="78F1F6DF" w:rsidR="005D282E" w:rsidRDefault="005D282E">
    <w:pPr>
      <w:pStyle w:val="Header"/>
    </w:pPr>
    <w:r>
      <w:rPr>
        <w:noProof/>
      </w:rPr>
      <w:pict w14:anchorId="40A44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13986"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F01B" w14:textId="637EE661" w:rsidR="005D282E" w:rsidRDefault="005D282E">
    <w:pPr>
      <w:pStyle w:val="Header"/>
    </w:pPr>
    <w:r>
      <w:rPr>
        <w:noProof/>
      </w:rPr>
      <w:pict w14:anchorId="688F7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13984"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B28EF"/>
    <w:multiLevelType w:val="hybridMultilevel"/>
    <w:tmpl w:val="4CD023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FE9A0DE"/>
    <w:rsid w:val="BF3332CE"/>
    <w:rsid w:val="EFFF6133"/>
    <w:rsid w:val="FFE9A0DE"/>
    <w:rsid w:val="000A5D3A"/>
    <w:rsid w:val="000B207C"/>
    <w:rsid w:val="000F5697"/>
    <w:rsid w:val="00193237"/>
    <w:rsid w:val="00272499"/>
    <w:rsid w:val="002D5E39"/>
    <w:rsid w:val="003D6DA8"/>
    <w:rsid w:val="00413120"/>
    <w:rsid w:val="00576494"/>
    <w:rsid w:val="005D282E"/>
    <w:rsid w:val="006C429C"/>
    <w:rsid w:val="00770722"/>
    <w:rsid w:val="0079211C"/>
    <w:rsid w:val="007A2A32"/>
    <w:rsid w:val="008909B6"/>
    <w:rsid w:val="008D3B53"/>
    <w:rsid w:val="00903344"/>
    <w:rsid w:val="009229FD"/>
    <w:rsid w:val="00A6444D"/>
    <w:rsid w:val="00B27FEF"/>
    <w:rsid w:val="00B57D04"/>
    <w:rsid w:val="00BC4395"/>
    <w:rsid w:val="00C03E11"/>
    <w:rsid w:val="00C06FBB"/>
    <w:rsid w:val="00E7138D"/>
    <w:rsid w:val="00F92D5C"/>
    <w:rsid w:val="00F93048"/>
    <w:rsid w:val="00FC3A35"/>
    <w:rsid w:val="61FFCA06"/>
    <w:rsid w:val="6BBE3E9F"/>
    <w:rsid w:val="6FF9A476"/>
    <w:rsid w:val="7DE9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9433B0"/>
  <w15:docId w15:val="{ED05E345-3A9A-42D6-9895-7E65EA45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C06FBB"/>
    <w:rPr>
      <w:color w:val="605E5C"/>
      <w:shd w:val="clear" w:color="auto" w:fill="E1DFDD"/>
    </w:rPr>
  </w:style>
  <w:style w:type="paragraph" w:styleId="Header">
    <w:name w:val="header"/>
    <w:basedOn w:val="Normal"/>
    <w:link w:val="HeaderChar"/>
    <w:rsid w:val="005D282E"/>
    <w:pPr>
      <w:tabs>
        <w:tab w:val="center" w:pos="4680"/>
        <w:tab w:val="right" w:pos="9360"/>
      </w:tabs>
    </w:pPr>
  </w:style>
  <w:style w:type="character" w:customStyle="1" w:styleId="HeaderChar">
    <w:name w:val="Header Char"/>
    <w:basedOn w:val="DefaultParagraphFont"/>
    <w:link w:val="Header"/>
    <w:rsid w:val="005D282E"/>
    <w:rPr>
      <w:rFonts w:asciiTheme="minorHAnsi" w:eastAsiaTheme="minorEastAsia" w:hAnsiTheme="minorHAnsi" w:cstheme="minorBidi"/>
      <w:kern w:val="2"/>
      <w:sz w:val="21"/>
      <w:szCs w:val="24"/>
      <w:lang w:eastAsia="zh-CN"/>
    </w:rPr>
  </w:style>
  <w:style w:type="paragraph" w:styleId="Footer">
    <w:name w:val="footer"/>
    <w:basedOn w:val="Normal"/>
    <w:link w:val="FooterChar"/>
    <w:rsid w:val="005D282E"/>
    <w:pPr>
      <w:tabs>
        <w:tab w:val="center" w:pos="4680"/>
        <w:tab w:val="right" w:pos="9360"/>
      </w:tabs>
    </w:pPr>
  </w:style>
  <w:style w:type="character" w:customStyle="1" w:styleId="FooterChar">
    <w:name w:val="Footer Char"/>
    <w:basedOn w:val="DefaultParagraphFont"/>
    <w:link w:val="Footer"/>
    <w:rsid w:val="005D282E"/>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07370008.2011.636495" TargetMode="External"/><Relationship Id="rId13" Type="http://schemas.openxmlformats.org/officeDocument/2006/relationships/hyperlink" Target="https://doi.org/10.1016/j.tate.2005.01.009" TargetMode="External"/><Relationship Id="rId18" Type="http://schemas.openxmlformats.org/officeDocument/2006/relationships/hyperlink" Target="https://www.emerald.com/insight/content/book/978161735529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16/j.lindif.2013.01.007" TargetMode="External"/><Relationship Id="rId12" Type="http://schemas.openxmlformats.org/officeDocument/2006/relationships/hyperlink" Target="https://doi.org/10.1353/foc.2012.0012" TargetMode="External"/><Relationship Id="rId17" Type="http://schemas.openxmlformats.org/officeDocument/2006/relationships/hyperlink" Target="https://doi.org/10.1007/s10648-018-9440-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102/00346543062003307" TargetMode="External"/><Relationship Id="rId20" Type="http://schemas.openxmlformats.org/officeDocument/2006/relationships/hyperlink" Target="https://doi.org/10.14221/ajte.2011v36n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CBO9781139048224.017"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ric.ed.gov/?id=EJ109699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80/00461520.2011.538647" TargetMode="External"/><Relationship Id="rId19" Type="http://schemas.openxmlformats.org/officeDocument/2006/relationships/hyperlink" Target="https://doi.org/10.17763/haer.78.1.v62444321p602101" TargetMode="External"/><Relationship Id="rId4" Type="http://schemas.openxmlformats.org/officeDocument/2006/relationships/webSettings" Target="webSettings.xml"/><Relationship Id="rId9" Type="http://schemas.openxmlformats.org/officeDocument/2006/relationships/hyperlink" Target="https://doi.org/10.1016/j.compedu.2020.103980" TargetMode="External"/><Relationship Id="rId14" Type="http://schemas.openxmlformats.org/officeDocument/2006/relationships/hyperlink" Target="https://doi.org/10.1080/00461520.2017.132830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24</Pages>
  <Words>8322</Words>
  <Characters>47442</Characters>
  <Application>Microsoft Office Word</Application>
  <DocSecurity>0</DocSecurity>
  <Lines>395</Lines>
  <Paragraphs>111</Paragraphs>
  <ScaleCrop>false</ScaleCrop>
  <Company/>
  <LinksUpToDate>false</LinksUpToDate>
  <CharactersWithSpaces>55653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Mong</dc:creator>
  <cp:lastModifiedBy>SDI 1084</cp:lastModifiedBy>
  <cp:revision>26</cp:revision>
  <dcterms:created xsi:type="dcterms:W3CDTF">2025-12-05T18:41:00Z</dcterms:created>
  <dcterms:modified xsi:type="dcterms:W3CDTF">2025-12-09T13:34:00Z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4E947EEAB9623911F2A73269FA17D2BA_43</vt:lpwstr>
  </property>
</Properties>
</file>