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F5188" w14:textId="77777777" w:rsidR="008A2226" w:rsidRPr="00352D79" w:rsidRDefault="00313B57">
      <w:pPr>
        <w:pStyle w:val="Title"/>
        <w:rPr>
          <w:rFonts w:asciiTheme="majorBidi" w:hAnsiTheme="majorBidi" w:cstheme="majorBidi"/>
          <w:sz w:val="24"/>
          <w:szCs w:val="24"/>
        </w:rPr>
      </w:pPr>
      <w:r w:rsidRPr="00352D79">
        <w:rPr>
          <w:rFonts w:asciiTheme="majorBidi" w:hAnsiTheme="majorBidi" w:cstheme="majorBidi"/>
          <w:sz w:val="24"/>
          <w:szCs w:val="24"/>
        </w:rPr>
        <w:t>Fostering Psychologically Safe and Inclusive Learning Environments: The Critical Role of Preschool Teachers in Sri Lankan Early Childhood Education</w:t>
      </w:r>
    </w:p>
    <w:p w14:paraId="1777A70F" w14:textId="77777777" w:rsidR="00210D8A" w:rsidRDefault="00210D8A">
      <w:pPr>
        <w:spacing w:before="240" w:after="120"/>
        <w:rPr>
          <w:rFonts w:asciiTheme="majorBidi" w:hAnsiTheme="majorBidi" w:cstheme="majorBidi"/>
          <w:b/>
          <w:bCs/>
        </w:rPr>
      </w:pPr>
    </w:p>
    <w:p w14:paraId="668697D3" w14:textId="3F64C21D" w:rsidR="008A2226" w:rsidRPr="00352D79" w:rsidRDefault="00313B57">
      <w:pPr>
        <w:spacing w:before="240" w:after="120"/>
        <w:rPr>
          <w:rFonts w:asciiTheme="majorBidi" w:hAnsiTheme="majorBidi" w:cstheme="majorBidi"/>
        </w:rPr>
      </w:pPr>
      <w:bookmarkStart w:id="0" w:name="_GoBack"/>
      <w:bookmarkEnd w:id="0"/>
      <w:r w:rsidRPr="00352D79">
        <w:rPr>
          <w:rFonts w:asciiTheme="majorBidi" w:hAnsiTheme="majorBidi" w:cstheme="majorBidi"/>
          <w:b/>
          <w:bCs/>
        </w:rPr>
        <w:t>Abstract</w:t>
      </w:r>
    </w:p>
    <w:p w14:paraId="547B5B35" w14:textId="1B41B9B4" w:rsidR="008A2226" w:rsidRPr="00352D79" w:rsidRDefault="0006731B">
      <w:pPr>
        <w:pStyle w:val="AbstractText"/>
        <w:rPr>
          <w:rFonts w:asciiTheme="majorBidi" w:hAnsiTheme="majorBidi" w:cstheme="majorBidi"/>
          <w:sz w:val="24"/>
          <w:szCs w:val="24"/>
        </w:rPr>
      </w:pPr>
      <w:r w:rsidRPr="0006731B">
        <w:rPr>
          <w:rFonts w:asciiTheme="majorBidi" w:hAnsiTheme="majorBidi" w:cstheme="majorBidi"/>
          <w:sz w:val="24"/>
          <w:szCs w:val="24"/>
        </w:rPr>
        <w:t>Psychologically safe and inclusive learning environments are essential for supporting young children’s emotional well-being, social competence, and active engagement in early childhood education. In Sri Lanka, preschool teachers play a pivotal role in shaping these environments through their daily interactions, pedagogical choices, and classroom management practices. Although national frameworks emphasize inclusive, child-centered learning, limited empirical research has explored teachers’ perceptions and self-reported practices regarding psychological safety and inclusion. This study investigates preschool teachers’ roles in fostering such environments in the Batticaloa District using a survey design. Grounded in Bronfenbrenner’s Ecological Systems Theory and the Child-Friendly Schools framework, a structured questionnaire was administered to 41 teachers from 34 preschools selected through stratified sampling. The instrument examined teachers’ understanding of psychological safety, inclusive practices, health and well-being initiatives, classroom safety, and perceived challenges. Findings indicate a strong commitment to health monitoring and maintaining safe physical environments, with 95% supporting annual health check-ups and 87.6% endorsing key classroom safety measures. Nonetheless, substantial gaps were identified in dental treatment provision (only 28.9% strongly agreed it is provided), nutrition programs (with highly divided perceptions), and emergency preparedness (only 43.3% confirmed adequate readiness). Teachers also reported challenges, including insufficient training, limited resources, large class sizes, and inadequate support for children with diverse needs. Overall, the study concludes that while preschool teachers hold positive attitudes toward creating safe and inclusive environments, systemic barriers hinder full implementation. Strengthening professional development, improving resource allocation, and enhancing institutional support systems are essential for sustaining psychologically safe and inclusive preschool environments</w:t>
      </w:r>
      <w:r w:rsidRPr="00352D79">
        <w:rPr>
          <w:rFonts w:asciiTheme="majorBidi" w:hAnsiTheme="majorBidi" w:cstheme="majorBidi"/>
          <w:sz w:val="24"/>
          <w:szCs w:val="24"/>
        </w:rPr>
        <w:t>.</w:t>
      </w:r>
    </w:p>
    <w:p w14:paraId="1B66ED21" w14:textId="77777777" w:rsidR="008A2226" w:rsidRPr="00352D79" w:rsidRDefault="00313B57">
      <w:pPr>
        <w:spacing w:before="120" w:after="240"/>
        <w:rPr>
          <w:rFonts w:asciiTheme="majorBidi" w:hAnsiTheme="majorBidi" w:cstheme="majorBidi"/>
        </w:rPr>
      </w:pPr>
      <w:r w:rsidRPr="00352D79">
        <w:rPr>
          <w:rFonts w:asciiTheme="majorBidi" w:hAnsiTheme="majorBidi" w:cstheme="majorBidi"/>
          <w:b/>
          <w:bCs/>
        </w:rPr>
        <w:t xml:space="preserve">Keywords: </w:t>
      </w:r>
      <w:r w:rsidRPr="00352D79">
        <w:rPr>
          <w:rFonts w:asciiTheme="majorBidi" w:hAnsiTheme="majorBidi" w:cstheme="majorBidi"/>
        </w:rPr>
        <w:t>Teacher Roles, Psychological Safety, Inclusive Learning Environment, Survey Research, Sri Lankan Preschools</w:t>
      </w:r>
    </w:p>
    <w:p w14:paraId="56A3BB8A" w14:textId="77777777" w:rsidR="008A2226" w:rsidRPr="00352D79" w:rsidRDefault="008A2226">
      <w:pPr>
        <w:pageBreakBefore/>
        <w:rPr>
          <w:rFonts w:asciiTheme="majorBidi" w:hAnsiTheme="majorBidi" w:cstheme="majorBidi"/>
        </w:rPr>
      </w:pPr>
    </w:p>
    <w:p w14:paraId="625E91F2" w14:textId="77777777" w:rsidR="008A2226" w:rsidRPr="00352D79" w:rsidRDefault="00313B57">
      <w:pPr>
        <w:pStyle w:val="Heading1"/>
        <w:rPr>
          <w:rFonts w:asciiTheme="majorBidi" w:hAnsiTheme="majorBidi" w:cstheme="majorBidi"/>
          <w:sz w:val="24"/>
          <w:szCs w:val="24"/>
        </w:rPr>
      </w:pPr>
      <w:r w:rsidRPr="00352D79">
        <w:rPr>
          <w:rFonts w:asciiTheme="majorBidi" w:hAnsiTheme="majorBidi" w:cstheme="majorBidi"/>
          <w:sz w:val="24"/>
          <w:szCs w:val="24"/>
        </w:rPr>
        <w:t>Introduction</w:t>
      </w:r>
    </w:p>
    <w:p w14:paraId="1901C378" w14:textId="7D416B76" w:rsidR="0006731B" w:rsidRPr="0006731B" w:rsidRDefault="0006731B" w:rsidP="0006731B">
      <w:pPr>
        <w:pStyle w:val="Heading1"/>
        <w:jc w:val="both"/>
        <w:rPr>
          <w:rFonts w:asciiTheme="majorBidi" w:hAnsiTheme="majorBidi" w:cstheme="majorBidi"/>
          <w:b w:val="0"/>
          <w:bCs w:val="0"/>
          <w:color w:val="auto"/>
          <w:sz w:val="24"/>
          <w:szCs w:val="24"/>
        </w:rPr>
      </w:pPr>
      <w:r w:rsidRPr="0006731B">
        <w:rPr>
          <w:rFonts w:asciiTheme="majorBidi" w:hAnsiTheme="majorBidi" w:cstheme="majorBidi"/>
          <w:b w:val="0"/>
          <w:bCs w:val="0"/>
          <w:color w:val="auto"/>
          <w:sz w:val="24"/>
          <w:szCs w:val="24"/>
        </w:rPr>
        <w:t>Early childhood is widely recognized as a critical period in human development, encompassing rapid growth in cognitive, emotional, social, and physical domains. The experiences children have during these formative years significantly shape their future learning, behavior, and overall well-being (UNICEF, 2017). As societies globally recognize the importance of quality early childhood education, the role of preschool environments in supporting not only academic readiness but also social-emotional growth, self-confidence, and interpersonal abilities has become increasingly prominent. Within this context, teachers emerge as central figures who shape the learning environment through their attitudes, strategies, and daily interactions with children. At the heart of effective preschool education lies the concept of psychological safety, an environment where children feel secure, respected, and free to express themselves without fear of criticism or exclusion (Jesuiya, 2021). Psychologically safe environments encourage children to take developmental risks, explore new ideas, and engage in collaborative learning, which in turn supports the development of resilience, self-regulation, and positive social behaviors (Maslow, 1943). Alongside psychological safety, inclusive practices are essential to ensure that all children, regardless of ability, socioeconomic background, language, or cultural differences, have equitable opportunities to participate and succeed (Warnasuriya, 2020).</w:t>
      </w:r>
    </w:p>
    <w:p w14:paraId="725C919E" w14:textId="77777777" w:rsidR="0006731B" w:rsidRPr="0006731B" w:rsidRDefault="0006731B" w:rsidP="0006731B">
      <w:pPr>
        <w:pStyle w:val="Heading1"/>
        <w:jc w:val="both"/>
        <w:rPr>
          <w:rFonts w:asciiTheme="majorBidi" w:hAnsiTheme="majorBidi" w:cstheme="majorBidi"/>
          <w:b w:val="0"/>
          <w:bCs w:val="0"/>
          <w:color w:val="auto"/>
          <w:sz w:val="24"/>
          <w:szCs w:val="24"/>
        </w:rPr>
      </w:pPr>
      <w:r w:rsidRPr="0006731B">
        <w:rPr>
          <w:rFonts w:asciiTheme="majorBidi" w:hAnsiTheme="majorBidi" w:cstheme="majorBidi"/>
          <w:b w:val="0"/>
          <w:bCs w:val="0"/>
          <w:color w:val="auto"/>
          <w:sz w:val="24"/>
          <w:szCs w:val="24"/>
        </w:rPr>
        <w:t>In the Sri Lankan preschool context, teachers often work in resource-constrained classrooms with high student diversity, limited professional development opportunities, and insufficient institutional support. These constraints can impede their ability to create nurturing, inclusive spaces. Despite national frameworks emphasizing inclusive, child-centered learning, limited empirical research has examined how preschool teachers perceive and implement psychologically safe and inclusive practices within diverse local contexts. Understanding teachers' perceptions, self-reported practices, and identified challenges is essential for developing targeted interventions to strengthen the quality of early childhood education.</w:t>
      </w:r>
    </w:p>
    <w:p w14:paraId="644B579A" w14:textId="77777777" w:rsidR="0006731B" w:rsidRPr="0006731B" w:rsidRDefault="0006731B" w:rsidP="0006731B">
      <w:pPr>
        <w:pStyle w:val="Heading1"/>
        <w:rPr>
          <w:rFonts w:asciiTheme="majorBidi" w:hAnsiTheme="majorBidi" w:cstheme="majorBidi"/>
          <w:b w:val="0"/>
          <w:bCs w:val="0"/>
          <w:color w:val="auto"/>
          <w:sz w:val="24"/>
          <w:szCs w:val="24"/>
        </w:rPr>
      </w:pPr>
    </w:p>
    <w:p w14:paraId="343B0BEB" w14:textId="16CAB609" w:rsidR="008A2226" w:rsidRPr="00352D79" w:rsidRDefault="00313B57" w:rsidP="0006731B">
      <w:pPr>
        <w:pStyle w:val="Heading1"/>
        <w:rPr>
          <w:rFonts w:asciiTheme="majorBidi" w:hAnsiTheme="majorBidi" w:cstheme="majorBidi"/>
          <w:sz w:val="24"/>
          <w:szCs w:val="24"/>
        </w:rPr>
      </w:pPr>
      <w:r w:rsidRPr="00352D79">
        <w:rPr>
          <w:rFonts w:asciiTheme="majorBidi" w:hAnsiTheme="majorBidi" w:cstheme="majorBidi"/>
          <w:sz w:val="24"/>
          <w:szCs w:val="24"/>
        </w:rPr>
        <w:t>Research Aim and Objectives</w:t>
      </w:r>
    </w:p>
    <w:p w14:paraId="58450E1C"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Research Aim</w:t>
      </w:r>
    </w:p>
    <w:p w14:paraId="6C3B3CE8" w14:textId="77777777" w:rsidR="008A2226" w:rsidRPr="00352D79" w:rsidRDefault="00313B57">
      <w:pPr>
        <w:spacing w:after="120"/>
        <w:jc w:val="both"/>
        <w:rPr>
          <w:rFonts w:asciiTheme="majorBidi" w:hAnsiTheme="majorBidi" w:cstheme="majorBidi"/>
        </w:rPr>
      </w:pPr>
      <w:r w:rsidRPr="00352D79">
        <w:rPr>
          <w:rFonts w:asciiTheme="majorBidi" w:hAnsiTheme="majorBidi" w:cstheme="majorBidi"/>
        </w:rPr>
        <w:t>To evaluate preschool teachers' perceptions and self-reported practices in fostering psychologically safe and inclusive learning environments in Sri Lankan preschools.</w:t>
      </w:r>
    </w:p>
    <w:p w14:paraId="379C9056"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Research Objectives</w:t>
      </w:r>
    </w:p>
    <w:p w14:paraId="0C59F70E" w14:textId="77777777" w:rsidR="008A2226" w:rsidRPr="00352D79" w:rsidRDefault="00313B57">
      <w:pPr>
        <w:pStyle w:val="ListParagraph"/>
        <w:numPr>
          <w:ilvl w:val="0"/>
          <w:numId w:val="2"/>
        </w:numPr>
        <w:rPr>
          <w:rFonts w:asciiTheme="majorBidi" w:hAnsiTheme="majorBidi" w:cstheme="majorBidi"/>
        </w:rPr>
      </w:pPr>
      <w:r w:rsidRPr="00352D79">
        <w:rPr>
          <w:rFonts w:asciiTheme="majorBidi" w:hAnsiTheme="majorBidi" w:cstheme="majorBidi"/>
        </w:rPr>
        <w:t>To examine teachers' perceptions regarding health and well-being initiatives in preschool environments.</w:t>
      </w:r>
    </w:p>
    <w:p w14:paraId="72679652" w14:textId="77777777" w:rsidR="008A2226" w:rsidRPr="00352D79" w:rsidRDefault="00313B57">
      <w:pPr>
        <w:pStyle w:val="ListParagraph"/>
        <w:numPr>
          <w:ilvl w:val="0"/>
          <w:numId w:val="2"/>
        </w:numPr>
        <w:rPr>
          <w:rFonts w:asciiTheme="majorBidi" w:hAnsiTheme="majorBidi" w:cstheme="majorBidi"/>
        </w:rPr>
      </w:pPr>
      <w:r w:rsidRPr="00352D79">
        <w:rPr>
          <w:rFonts w:asciiTheme="majorBidi" w:hAnsiTheme="majorBidi" w:cstheme="majorBidi"/>
        </w:rPr>
        <w:t>To assess teachers' perceptions of physical safety measures and emergency preparedness in preschool settings.</w:t>
      </w:r>
    </w:p>
    <w:p w14:paraId="68D2C978" w14:textId="1880F5A5" w:rsidR="008A2226" w:rsidRPr="00352D79" w:rsidRDefault="00313B57" w:rsidP="006D5D72">
      <w:pPr>
        <w:pStyle w:val="ListParagraph"/>
        <w:pageBreakBefore/>
        <w:numPr>
          <w:ilvl w:val="0"/>
          <w:numId w:val="2"/>
        </w:numPr>
        <w:spacing w:after="240"/>
        <w:rPr>
          <w:rFonts w:asciiTheme="majorBidi" w:hAnsiTheme="majorBidi" w:cstheme="majorBidi"/>
        </w:rPr>
      </w:pPr>
      <w:r w:rsidRPr="00352D79">
        <w:rPr>
          <w:rFonts w:asciiTheme="majorBidi" w:hAnsiTheme="majorBidi" w:cstheme="majorBidi"/>
        </w:rPr>
        <w:lastRenderedPageBreak/>
        <w:t>To identify challenges and barriers teachers perceive in promoting psychologically safe and inclusive learning environments.</w:t>
      </w:r>
      <w:r w:rsidR="006D5D72" w:rsidRPr="00352D79">
        <w:rPr>
          <w:rFonts w:asciiTheme="majorBidi" w:hAnsiTheme="majorBidi" w:cstheme="majorBidi"/>
        </w:rPr>
        <w:t xml:space="preserve"> </w:t>
      </w:r>
    </w:p>
    <w:p w14:paraId="7987F93A" w14:textId="77777777" w:rsidR="008A2226" w:rsidRPr="00352D79" w:rsidRDefault="00313B57">
      <w:pPr>
        <w:pStyle w:val="Heading1"/>
        <w:rPr>
          <w:rFonts w:asciiTheme="majorBidi" w:hAnsiTheme="majorBidi" w:cstheme="majorBidi"/>
          <w:sz w:val="24"/>
          <w:szCs w:val="24"/>
        </w:rPr>
      </w:pPr>
      <w:r w:rsidRPr="00352D79">
        <w:rPr>
          <w:rFonts w:asciiTheme="majorBidi" w:hAnsiTheme="majorBidi" w:cstheme="majorBidi"/>
          <w:sz w:val="24"/>
          <w:szCs w:val="24"/>
        </w:rPr>
        <w:t>Review of Literature</w:t>
      </w:r>
    </w:p>
    <w:p w14:paraId="707110D7" w14:textId="77777777" w:rsidR="008A2226" w:rsidRPr="00352D79" w:rsidRDefault="00313B57">
      <w:pPr>
        <w:spacing w:after="120"/>
        <w:jc w:val="both"/>
        <w:rPr>
          <w:rFonts w:asciiTheme="majorBidi" w:hAnsiTheme="majorBidi" w:cstheme="majorBidi"/>
        </w:rPr>
      </w:pPr>
      <w:r w:rsidRPr="00352D79">
        <w:rPr>
          <w:rFonts w:asciiTheme="majorBidi" w:hAnsiTheme="majorBidi" w:cstheme="majorBidi"/>
        </w:rPr>
        <w:t>Early childhood education is foundational for children's cognitive, social, emotional, and physical development. High-quality preschool environments support not only academic preparation but also social-emotional development, self-regulation, and sense of belonging (UNICEF, 2009). Within these environments, teachers serve as primary agents in creating conditions that foster children's holistic development.</w:t>
      </w:r>
    </w:p>
    <w:p w14:paraId="3CA0022A"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Theoretical Framework: Child-Friendly Schools</w:t>
      </w:r>
    </w:p>
    <w:p w14:paraId="617FDB0D" w14:textId="77777777" w:rsidR="008A2226" w:rsidRPr="00352D79" w:rsidRDefault="00313B57">
      <w:pPr>
        <w:spacing w:after="120"/>
        <w:jc w:val="both"/>
        <w:rPr>
          <w:rFonts w:asciiTheme="majorBidi" w:hAnsiTheme="majorBidi" w:cstheme="majorBidi"/>
        </w:rPr>
      </w:pPr>
      <w:r w:rsidRPr="00352D79">
        <w:rPr>
          <w:rFonts w:asciiTheme="majorBidi" w:hAnsiTheme="majorBidi" w:cstheme="majorBidi"/>
        </w:rPr>
        <w:t>The Child-Friendly Schools (CFS) framework, developed by UNICEF, provides a comprehensive approach to quality early childhood education. The framework emphasizes four core principles: child-centeredness (placing children at the center of learning), inclusiveness (ensuring equitable access and participation for all children), democratic participation (engaging families and communities), and safety and protection (providing physically and psychologically safe environments free from violence and abuse) (UNICEF, 2009; Government of Nepal, 2010). These principles guide educational policy and practice globally, emphasizing that schools must address the total needs of children as learners.</w:t>
      </w:r>
    </w:p>
    <w:p w14:paraId="01035ABE"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Psychological Safety and Inclusive Practices</w:t>
      </w:r>
    </w:p>
    <w:p w14:paraId="78BCD667" w14:textId="0687CC90" w:rsidR="008A2226" w:rsidRPr="00352D79" w:rsidRDefault="00313B57">
      <w:pPr>
        <w:spacing w:after="120"/>
        <w:jc w:val="both"/>
        <w:rPr>
          <w:rFonts w:asciiTheme="majorBidi" w:hAnsiTheme="majorBidi" w:cstheme="majorBidi"/>
        </w:rPr>
      </w:pPr>
      <w:r w:rsidRPr="00352D79">
        <w:rPr>
          <w:rFonts w:asciiTheme="majorBidi" w:hAnsiTheme="majorBidi" w:cstheme="majorBidi"/>
        </w:rPr>
        <w:t>Psychological safety in early childhood settings refers to environments where children feel emotionally secure, respected, and free to express themselves (Jesuiya, 2021). Research demonstrates that when children feel safe, they are more engaged, confident, and willing to participate actively in learning (Karlıdağ, 2021). Inclusive practices extend beyond physical access to ensuring that children from diverse backgrounds</w:t>
      </w:r>
      <w:r w:rsidR="0006731B">
        <w:rPr>
          <w:rFonts w:asciiTheme="majorBidi" w:hAnsiTheme="majorBidi" w:cstheme="majorBidi"/>
        </w:rPr>
        <w:t xml:space="preserve">, </w:t>
      </w:r>
      <w:r w:rsidRPr="00352D79">
        <w:rPr>
          <w:rFonts w:asciiTheme="majorBidi" w:hAnsiTheme="majorBidi" w:cstheme="majorBidi"/>
        </w:rPr>
        <w:t>including those with disabilities, linguistic minorities, and economically disadvantaged families</w:t>
      </w:r>
      <w:r w:rsidR="0006731B">
        <w:rPr>
          <w:rFonts w:asciiTheme="majorBidi" w:hAnsiTheme="majorBidi" w:cstheme="majorBidi"/>
        </w:rPr>
        <w:t xml:space="preserve">, </w:t>
      </w:r>
      <w:r w:rsidRPr="00352D79">
        <w:rPr>
          <w:rFonts w:asciiTheme="majorBidi" w:hAnsiTheme="majorBidi" w:cstheme="majorBidi"/>
        </w:rPr>
        <w:t>can participate fully and equitably (Warnasuriya, 2020). The CFS model mandates proactive efforts to identify and support vulnerable groups without discrimination (Government of Nepal, 2010).</w:t>
      </w:r>
    </w:p>
    <w:p w14:paraId="7F7A3423"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Empirical Evidence and Implementation Challenges</w:t>
      </w:r>
    </w:p>
    <w:p w14:paraId="0E2F1EB9" w14:textId="77777777" w:rsidR="008A2226" w:rsidRPr="00352D79" w:rsidRDefault="00313B57">
      <w:pPr>
        <w:spacing w:after="120"/>
        <w:jc w:val="both"/>
        <w:rPr>
          <w:rFonts w:asciiTheme="majorBidi" w:hAnsiTheme="majorBidi" w:cstheme="majorBidi"/>
        </w:rPr>
      </w:pPr>
      <w:r w:rsidRPr="00352D79">
        <w:rPr>
          <w:rFonts w:asciiTheme="majorBidi" w:hAnsiTheme="majorBidi" w:cstheme="majorBidi"/>
        </w:rPr>
        <w:t>International studies reveal persistent gaps between policy aspirations and classroom realities. Research in Pakistan, Nepal, and Thailand documents significant infrastructure deficits, with studies showing that 53% of schools lacked hygienic toilets and 33% lacked safe drinking water (Singh, 2014; Saleem, 2020). Pedagogical challenges include persistence of rote learning and corporal punishment despite policy emphasis on child-centered approaches (Gyawali, 2017). Teachers often lack adequate training in child-friendly methodologies, inclusive education, and non-violent classroom management (UNICEF, 2009). Studies also identify resource constraints, large class sizes, and weak monitoring systems as barriers to implementation (Tolani-Brown et al., 2010).</w:t>
      </w:r>
    </w:p>
    <w:p w14:paraId="40BA6A5C"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The Teacher's Role</w:t>
      </w:r>
    </w:p>
    <w:p w14:paraId="4A8F2C61" w14:textId="77777777" w:rsidR="008A2226" w:rsidRPr="00352D79" w:rsidRDefault="00313B57">
      <w:pPr>
        <w:spacing w:after="120"/>
        <w:jc w:val="both"/>
        <w:rPr>
          <w:rFonts w:asciiTheme="majorBidi" w:hAnsiTheme="majorBidi" w:cstheme="majorBidi"/>
        </w:rPr>
      </w:pPr>
      <w:r w:rsidRPr="00352D79">
        <w:rPr>
          <w:rFonts w:asciiTheme="majorBidi" w:hAnsiTheme="majorBidi" w:cstheme="majorBidi"/>
        </w:rPr>
        <w:t xml:space="preserve">Teachers serve as the primary agents through whom educational policies are realized or nullified at the classroom level (UNICEF, 2009). Their roles encompass facilitating child-centered learning, guaranteeing physical and psychological safety through non-violent discipline and vigilant supervision, promoting health and hygiene practices, and building partnerships with families and communities (Saleem, 2020; Tolani-Brown et al., 2010). However, teachers cannot succeed without adequate training, resources, and institutional support. Professional development, manageable class sizes, and effective leadership are </w:t>
      </w:r>
      <w:r w:rsidRPr="00352D79">
        <w:rPr>
          <w:rFonts w:asciiTheme="majorBidi" w:hAnsiTheme="majorBidi" w:cstheme="majorBidi"/>
        </w:rPr>
        <w:lastRenderedPageBreak/>
        <w:t>essential for enabling teachers to create psychologically safe and inclusive environments (Gyawali, 2017).</w:t>
      </w:r>
    </w:p>
    <w:p w14:paraId="71A660B9"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Research Gap and Study Contribution</w:t>
      </w:r>
    </w:p>
    <w:p w14:paraId="33A0112C" w14:textId="433E4DF5" w:rsidR="008A2226" w:rsidRPr="00352D79" w:rsidRDefault="00313B57" w:rsidP="006D5D72">
      <w:pPr>
        <w:spacing w:after="240"/>
        <w:jc w:val="both"/>
        <w:rPr>
          <w:rFonts w:asciiTheme="majorBidi" w:hAnsiTheme="majorBidi" w:cstheme="majorBidi"/>
        </w:rPr>
      </w:pPr>
      <w:r w:rsidRPr="00352D79">
        <w:rPr>
          <w:rFonts w:asciiTheme="majorBidi" w:hAnsiTheme="majorBidi" w:cstheme="majorBidi"/>
        </w:rPr>
        <w:t>While international frameworks provide valuable guidance, context-specific research is essential for understanding local realities. Limited empirical research has examined Sri Lankan preschool teachers' perceptions and practices regarding psychological safety and inclusion. This study contributes to addressing this gap by providing systematic survey data on teachers' perspectives, identifying both strengths and challenges, and informing context-appropriate interventions for strengthening early childhood education in Sri Lanka.</w:t>
      </w:r>
      <w:r w:rsidR="006D5D72" w:rsidRPr="00352D79">
        <w:rPr>
          <w:rFonts w:asciiTheme="majorBidi" w:hAnsiTheme="majorBidi" w:cstheme="majorBidi"/>
        </w:rPr>
        <w:t xml:space="preserve"> </w:t>
      </w:r>
    </w:p>
    <w:p w14:paraId="1EBF9B74" w14:textId="77777777" w:rsidR="008A2226" w:rsidRPr="00352D79" w:rsidRDefault="00313B57">
      <w:pPr>
        <w:pStyle w:val="Heading1"/>
        <w:rPr>
          <w:rFonts w:asciiTheme="majorBidi" w:hAnsiTheme="majorBidi" w:cstheme="majorBidi"/>
          <w:sz w:val="24"/>
          <w:szCs w:val="24"/>
        </w:rPr>
      </w:pPr>
      <w:r w:rsidRPr="00352D79">
        <w:rPr>
          <w:rFonts w:asciiTheme="majorBidi" w:hAnsiTheme="majorBidi" w:cstheme="majorBidi"/>
          <w:sz w:val="24"/>
          <w:szCs w:val="24"/>
        </w:rPr>
        <w:t>Methodology</w:t>
      </w:r>
    </w:p>
    <w:p w14:paraId="37BB7C25"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Research Design</w:t>
      </w:r>
    </w:p>
    <w:p w14:paraId="2E966A77" w14:textId="77777777" w:rsidR="008A2226" w:rsidRPr="00352D79" w:rsidRDefault="00313B57">
      <w:pPr>
        <w:spacing w:after="240"/>
        <w:jc w:val="both"/>
        <w:rPr>
          <w:rFonts w:asciiTheme="majorBidi" w:hAnsiTheme="majorBidi" w:cstheme="majorBidi"/>
        </w:rPr>
      </w:pPr>
      <w:r w:rsidRPr="00352D79">
        <w:rPr>
          <w:rFonts w:asciiTheme="majorBidi" w:hAnsiTheme="majorBidi" w:cstheme="majorBidi"/>
        </w:rPr>
        <w:t>This study employed a survey research design to systematically examine preschool teachers' perceptions and self-reported practices regarding psychologically safe and inclusive learning environments. Survey research was selected as the most appropriate methodology for gathering standardized data from a representative sample of teachers, enabling quantitative analysis of patterns, trends, and relationships in teachers' perceptions across multiple dimensions of classroom practice (Creswell, 2011). The descriptive survey approach allowed for efficient data collection from geographically dispersed schools while maintaining consistency in measurement.</w:t>
      </w:r>
    </w:p>
    <w:p w14:paraId="5B7F1498"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Population and Sample</w:t>
      </w:r>
    </w:p>
    <w:p w14:paraId="3546025B" w14:textId="77777777" w:rsidR="008A2226" w:rsidRPr="00352D79" w:rsidRDefault="00313B57">
      <w:pPr>
        <w:spacing w:after="120"/>
        <w:jc w:val="both"/>
        <w:rPr>
          <w:rFonts w:asciiTheme="majorBidi" w:hAnsiTheme="majorBidi" w:cstheme="majorBidi"/>
        </w:rPr>
      </w:pPr>
      <w:r w:rsidRPr="00352D79">
        <w:rPr>
          <w:rFonts w:asciiTheme="majorBidi" w:hAnsiTheme="majorBidi" w:cstheme="majorBidi"/>
        </w:rPr>
        <w:t>The study population comprised all preschool teachers in registered preschools in Batticaloa District, Sri Lanka. Batticaloa District was selected as the study site due to its diverse preschool settings, including urban, rural, and estate sector schools, providing representation of varied socioeconomic and cultural contexts. A total of 343 registered preschools operate in the district.</w:t>
      </w:r>
    </w:p>
    <w:p w14:paraId="59D52F8E" w14:textId="77777777" w:rsidR="008A2226" w:rsidRPr="00352D79" w:rsidRDefault="00313B57">
      <w:pPr>
        <w:spacing w:after="240"/>
        <w:jc w:val="both"/>
        <w:rPr>
          <w:rFonts w:asciiTheme="majorBidi" w:hAnsiTheme="majorBidi" w:cstheme="majorBidi"/>
        </w:rPr>
      </w:pPr>
      <w:r w:rsidRPr="00352D79">
        <w:rPr>
          <w:rFonts w:asciiTheme="majorBidi" w:hAnsiTheme="majorBidi" w:cstheme="majorBidi"/>
        </w:rPr>
        <w:t>Using stratified random sampling, 10% of schools were selected from each of the five educational zones in the district, resulting in 34 preschools. This sampling approach ensured proportional representation across zones and diverse school contexts. From the selected schools, all preschool teachers directly involved in classroom teaching were invited to participate. A total of 41 teachers completed the questionnaire, representing teachers with varying levels of experience, qualifications, and teaching contexts. Participants were recruited through collaboration with district education offices and school administrators.</w:t>
      </w:r>
    </w:p>
    <w:p w14:paraId="628E33E6"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Research Instrument</w:t>
      </w:r>
    </w:p>
    <w:p w14:paraId="0469EC2E" w14:textId="77777777" w:rsidR="008A2226" w:rsidRPr="00352D79" w:rsidRDefault="00313B57">
      <w:pPr>
        <w:spacing w:after="240"/>
        <w:jc w:val="both"/>
        <w:rPr>
          <w:rFonts w:asciiTheme="majorBidi" w:hAnsiTheme="majorBidi" w:cstheme="majorBidi"/>
        </w:rPr>
      </w:pPr>
      <w:r w:rsidRPr="00352D79">
        <w:rPr>
          <w:rFonts w:asciiTheme="majorBidi" w:hAnsiTheme="majorBidi" w:cstheme="majorBidi"/>
        </w:rPr>
        <w:t>Data were collected using a structured questionnaire designed specifically for this study. The questionnaire was developed based on the Child-Friendly Schools framework (UNICEF, 2009) and adapted from validated instruments used in international early childhood education research. The instrument consisted of several sections measuring: (1) teachers' demographic characteristics and professional background, (2) perceptions of health and well-being initiatives (including health monitoring, dental care, nutrition programs, and hygiene facilities), (3) perceptions of physical safety measures (classroom environment, learning materials, safety protocols, and security), (4) perceptions of emergency preparedness, and (5) perceived challenges and barriers to implementing psychologically safe and inclusive practices. Most items utilized five-point Likert scales (Strongly Disagree to Strongly Agree) to measure the intensity of teachers' perceptions. The questionnaire also included open-ended questions allowing teachers to describe challenges in their own words.</w:t>
      </w:r>
    </w:p>
    <w:p w14:paraId="6E964A38"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lastRenderedPageBreak/>
        <w:t>Data Collection Procedures</w:t>
      </w:r>
    </w:p>
    <w:p w14:paraId="16AA3850" w14:textId="77777777" w:rsidR="008A2226" w:rsidRPr="00352D79" w:rsidRDefault="00313B57">
      <w:pPr>
        <w:spacing w:after="240"/>
        <w:jc w:val="both"/>
        <w:rPr>
          <w:rFonts w:asciiTheme="majorBidi" w:hAnsiTheme="majorBidi" w:cstheme="majorBidi"/>
        </w:rPr>
      </w:pPr>
      <w:r w:rsidRPr="00352D79">
        <w:rPr>
          <w:rFonts w:asciiTheme="majorBidi" w:hAnsiTheme="majorBidi" w:cstheme="majorBidi"/>
        </w:rPr>
        <w:t>Following ethical approval from the university research committee and permission from district education authorities, data collection commenced in selected preschools. The researcher personally visited each school to explain the study purpose, ensure informed consent, and distribute questionnaires. Teachers were assured of confidentiality and anonymity, with no identifying information collected on questionnaires. Participation was voluntary, and teachers completed questionnaires independently during non-teaching hours. The researcher remained available to clarify questions if needed. Completed questionnaires were collected on the same day to maximize response rates. The data collection process took place over a four-week period, yielding a 100% response rate from participating schools.</w:t>
      </w:r>
    </w:p>
    <w:p w14:paraId="1B3F132E"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Data Analysis</w:t>
      </w:r>
    </w:p>
    <w:p w14:paraId="5DCF9570" w14:textId="77777777" w:rsidR="008A2226" w:rsidRPr="00352D79" w:rsidRDefault="00313B57">
      <w:pPr>
        <w:spacing w:after="240"/>
        <w:jc w:val="both"/>
        <w:rPr>
          <w:rFonts w:asciiTheme="majorBidi" w:hAnsiTheme="majorBidi" w:cstheme="majorBidi"/>
        </w:rPr>
      </w:pPr>
      <w:r w:rsidRPr="00352D79">
        <w:rPr>
          <w:rFonts w:asciiTheme="majorBidi" w:hAnsiTheme="majorBidi" w:cstheme="majorBidi"/>
        </w:rPr>
        <w:t>Quantitative data from the questionnaires were analyzed using SPSS statistical software. Descriptive statistics including frequencies, percentages, means, and standard deviations were computed to summarize teachers' responses across different dimensions. Cross-tabulations were performed to examine patterns and relationships between variables. Data were organized and interpreted based on key themes derived from the CFS framework: health and well-being, physical safety and infrastructure, and emergency preparedness. Open-ended responses were analyzed through content analysis, with responses coded to identify recurring themes related to challenges and barriers. Findings from open-ended questions complemented and enriched interpretation of quantitative data.</w:t>
      </w:r>
    </w:p>
    <w:p w14:paraId="7FA4DFB2"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Validity and Reliability</w:t>
      </w:r>
    </w:p>
    <w:p w14:paraId="2EB143E9" w14:textId="74F5CB19" w:rsidR="008A2226" w:rsidRPr="00352D79" w:rsidRDefault="00313B57" w:rsidP="0006731B">
      <w:pPr>
        <w:spacing w:after="240"/>
        <w:jc w:val="both"/>
        <w:rPr>
          <w:rFonts w:asciiTheme="majorBidi" w:hAnsiTheme="majorBidi" w:cstheme="majorBidi"/>
        </w:rPr>
      </w:pPr>
      <w:r w:rsidRPr="00352D79">
        <w:rPr>
          <w:rFonts w:asciiTheme="majorBidi" w:hAnsiTheme="majorBidi" w:cstheme="majorBidi"/>
        </w:rPr>
        <w:t xml:space="preserve">Content validity was established through expert review by early childhood education specialists who assessed the relevance and comprehensiveness of questionnaire items. The instrument was adapted from validated tools used in international CFS research, enhancing construct validity. To ensure reliability, a pilot study was conducted with five teachers from schools outside the sample. Based on pilot feedback, minor wording adjustments were made to improve clarity. Cronbach's alpha coefficient was calculated to assess internal consistency of multi-item scales, with values </w:t>
      </w:r>
      <w:r w:rsidR="0006731B">
        <w:rPr>
          <w:rFonts w:asciiTheme="majorBidi" w:hAnsiTheme="majorBidi" w:cstheme="majorBidi"/>
        </w:rPr>
        <w:t>around</w:t>
      </w:r>
      <w:r w:rsidRPr="00352D79">
        <w:rPr>
          <w:rFonts w:asciiTheme="majorBidi" w:hAnsiTheme="majorBidi" w:cstheme="majorBidi"/>
        </w:rPr>
        <w:t xml:space="preserve"> 0.75 indicating acceptable reliability. Face validity was confirmed through consultation with practicing preschool educators who verified that items accurately reflected actual classroom practices and challenges.</w:t>
      </w:r>
      <w:r w:rsidR="0006731B">
        <w:rPr>
          <w:rFonts w:asciiTheme="majorBidi" w:hAnsiTheme="majorBidi" w:cstheme="majorBidi"/>
        </w:rPr>
        <w:t xml:space="preserve"> </w:t>
      </w:r>
    </w:p>
    <w:p w14:paraId="6187114B" w14:textId="77777777" w:rsidR="008A2226" w:rsidRPr="00352D79" w:rsidRDefault="00313B57">
      <w:pPr>
        <w:pStyle w:val="Heading1"/>
        <w:rPr>
          <w:rFonts w:asciiTheme="majorBidi" w:hAnsiTheme="majorBidi" w:cstheme="majorBidi"/>
          <w:sz w:val="24"/>
          <w:szCs w:val="24"/>
        </w:rPr>
      </w:pPr>
      <w:r w:rsidRPr="00352D79">
        <w:rPr>
          <w:rFonts w:asciiTheme="majorBidi" w:hAnsiTheme="majorBidi" w:cstheme="majorBidi"/>
          <w:sz w:val="24"/>
          <w:szCs w:val="24"/>
        </w:rPr>
        <w:t>Results</w:t>
      </w:r>
    </w:p>
    <w:p w14:paraId="15AF474F" w14:textId="77777777" w:rsidR="008A2226" w:rsidRPr="00352D79" w:rsidRDefault="00313B57">
      <w:pPr>
        <w:spacing w:after="240"/>
        <w:jc w:val="both"/>
        <w:rPr>
          <w:rFonts w:asciiTheme="majorBidi" w:hAnsiTheme="majorBidi" w:cstheme="majorBidi"/>
        </w:rPr>
      </w:pPr>
      <w:r w:rsidRPr="00352D79">
        <w:rPr>
          <w:rFonts w:asciiTheme="majorBidi" w:hAnsiTheme="majorBidi" w:cstheme="majorBidi"/>
        </w:rPr>
        <w:t>Results are presented in three main sections corresponding to key dimensions assessed in the survey: health and well-being practices, safe and protective physical environments, and challenges perceived by teachers.</w:t>
      </w:r>
    </w:p>
    <w:p w14:paraId="004F6C1B" w14:textId="77777777" w:rsidR="008A2226" w:rsidRPr="00352D79" w:rsidRDefault="00313B57">
      <w:pPr>
        <w:pStyle w:val="Heading2"/>
        <w:rPr>
          <w:rFonts w:asciiTheme="majorBidi" w:hAnsiTheme="majorBidi" w:cstheme="majorBidi"/>
          <w:sz w:val="24"/>
          <w:szCs w:val="24"/>
        </w:rPr>
      </w:pPr>
      <w:r w:rsidRPr="00352D79">
        <w:rPr>
          <w:rFonts w:asciiTheme="majorBidi" w:hAnsiTheme="majorBidi" w:cstheme="majorBidi"/>
          <w:sz w:val="24"/>
          <w:szCs w:val="24"/>
        </w:rPr>
        <w:t>Health and Well-Being Initiatives</w:t>
      </w:r>
    </w:p>
    <w:p w14:paraId="7198E8EB" w14:textId="071EAF91" w:rsidR="00370F35" w:rsidRPr="00370F35" w:rsidRDefault="00370F35" w:rsidP="00370F35">
      <w:pPr>
        <w:pStyle w:val="Heading2"/>
        <w:rPr>
          <w:rFonts w:asciiTheme="majorBidi" w:hAnsiTheme="majorBidi" w:cstheme="majorBidi"/>
          <w:sz w:val="24"/>
          <w:szCs w:val="24"/>
        </w:rPr>
      </w:pPr>
      <w:r w:rsidRPr="00370F35">
        <w:rPr>
          <w:rFonts w:asciiTheme="majorBidi" w:hAnsiTheme="majorBidi" w:cstheme="majorBidi"/>
          <w:sz w:val="24"/>
          <w:szCs w:val="24"/>
        </w:rPr>
        <w:t xml:space="preserve">Table 1: Health and Well-Being in the Pre-school Environment </w:t>
      </w:r>
      <w:r w:rsidR="006D5D72" w:rsidRPr="00352D79">
        <w:rPr>
          <w:rFonts w:asciiTheme="majorBidi" w:hAnsiTheme="majorBidi" w:cstheme="majorBidi"/>
          <w:sz w:val="24"/>
          <w:szCs w:val="24"/>
        </w:rPr>
        <w:t>(%)</w:t>
      </w:r>
    </w:p>
    <w:tbl>
      <w:tblPr>
        <w:tblStyle w:val="TableGrid"/>
        <w:tblW w:w="5000" w:type="pct"/>
        <w:tblLook w:val="04A0" w:firstRow="1" w:lastRow="0" w:firstColumn="1" w:lastColumn="0" w:noHBand="0" w:noVBand="1"/>
      </w:tblPr>
      <w:tblGrid>
        <w:gridCol w:w="584"/>
        <w:gridCol w:w="3277"/>
        <w:gridCol w:w="1105"/>
        <w:gridCol w:w="829"/>
        <w:gridCol w:w="1003"/>
        <w:gridCol w:w="1109"/>
        <w:gridCol w:w="1109"/>
      </w:tblGrid>
      <w:tr w:rsidR="006D5D72" w:rsidRPr="00352D79" w14:paraId="2383C689" w14:textId="77777777" w:rsidTr="006D5D72">
        <w:tc>
          <w:tcPr>
            <w:tcW w:w="323" w:type="pct"/>
            <w:hideMark/>
          </w:tcPr>
          <w:p w14:paraId="122C6367" w14:textId="77777777" w:rsidR="00370F35" w:rsidRPr="00370F35" w:rsidRDefault="00370F35" w:rsidP="00370F35">
            <w:pPr>
              <w:pStyle w:val="Heading2"/>
              <w:rPr>
                <w:rFonts w:asciiTheme="majorBidi" w:hAnsiTheme="majorBidi" w:cstheme="majorBidi"/>
                <w:i w:val="0"/>
                <w:iCs w:val="0"/>
                <w:sz w:val="24"/>
                <w:szCs w:val="24"/>
              </w:rPr>
            </w:pPr>
            <w:proofErr w:type="gramStart"/>
            <w:r w:rsidRPr="00370F35">
              <w:rPr>
                <w:rFonts w:asciiTheme="majorBidi" w:hAnsiTheme="majorBidi" w:cstheme="majorBidi"/>
                <w:i w:val="0"/>
                <w:iCs w:val="0"/>
                <w:sz w:val="24"/>
                <w:szCs w:val="24"/>
              </w:rPr>
              <w:t>S.N</w:t>
            </w:r>
            <w:proofErr w:type="gramEnd"/>
          </w:p>
        </w:tc>
        <w:tc>
          <w:tcPr>
            <w:tcW w:w="1817" w:type="pct"/>
            <w:hideMark/>
          </w:tcPr>
          <w:p w14:paraId="4BEE2CC6" w14:textId="77777777" w:rsidR="00370F35" w:rsidRPr="00370F35" w:rsidRDefault="00370F35" w:rsidP="00370F35">
            <w:pPr>
              <w:pStyle w:val="Heading2"/>
              <w:rPr>
                <w:rFonts w:asciiTheme="majorBidi" w:hAnsiTheme="majorBidi" w:cstheme="majorBidi"/>
                <w:i w:val="0"/>
                <w:iCs w:val="0"/>
                <w:sz w:val="24"/>
                <w:szCs w:val="24"/>
              </w:rPr>
            </w:pPr>
            <w:r w:rsidRPr="00370F35">
              <w:rPr>
                <w:rFonts w:asciiTheme="majorBidi" w:hAnsiTheme="majorBidi" w:cstheme="majorBidi"/>
                <w:i w:val="0"/>
                <w:iCs w:val="0"/>
                <w:sz w:val="24"/>
                <w:szCs w:val="24"/>
              </w:rPr>
              <w:t>Health and Well-Being Statement</w:t>
            </w:r>
          </w:p>
        </w:tc>
        <w:tc>
          <w:tcPr>
            <w:tcW w:w="613" w:type="pct"/>
            <w:hideMark/>
          </w:tcPr>
          <w:p w14:paraId="0B389747" w14:textId="6B41D4C7" w:rsidR="00370F35" w:rsidRPr="00370F35" w:rsidRDefault="00370F35" w:rsidP="006D5D72">
            <w:pPr>
              <w:pStyle w:val="Heading2"/>
              <w:jc w:val="center"/>
              <w:rPr>
                <w:rFonts w:asciiTheme="majorBidi" w:hAnsiTheme="majorBidi" w:cstheme="majorBidi"/>
                <w:i w:val="0"/>
                <w:iCs w:val="0"/>
                <w:sz w:val="24"/>
                <w:szCs w:val="24"/>
              </w:rPr>
            </w:pPr>
            <w:r w:rsidRPr="00370F35">
              <w:rPr>
                <w:rFonts w:asciiTheme="majorBidi" w:hAnsiTheme="majorBidi" w:cstheme="majorBidi"/>
                <w:i w:val="0"/>
                <w:iCs w:val="0"/>
                <w:sz w:val="24"/>
                <w:szCs w:val="24"/>
              </w:rPr>
              <w:t>Strongly Agree</w:t>
            </w:r>
          </w:p>
        </w:tc>
        <w:tc>
          <w:tcPr>
            <w:tcW w:w="460" w:type="pct"/>
            <w:hideMark/>
          </w:tcPr>
          <w:p w14:paraId="15102F20" w14:textId="578CB9CC" w:rsidR="00370F35" w:rsidRPr="00370F35" w:rsidRDefault="00370F35" w:rsidP="006D5D72">
            <w:pPr>
              <w:pStyle w:val="Heading2"/>
              <w:jc w:val="center"/>
              <w:rPr>
                <w:rFonts w:asciiTheme="majorBidi" w:hAnsiTheme="majorBidi" w:cstheme="majorBidi"/>
                <w:i w:val="0"/>
                <w:iCs w:val="0"/>
                <w:sz w:val="24"/>
                <w:szCs w:val="24"/>
              </w:rPr>
            </w:pPr>
            <w:r w:rsidRPr="00370F35">
              <w:rPr>
                <w:rFonts w:asciiTheme="majorBidi" w:hAnsiTheme="majorBidi" w:cstheme="majorBidi"/>
                <w:i w:val="0"/>
                <w:iCs w:val="0"/>
                <w:sz w:val="24"/>
                <w:szCs w:val="24"/>
              </w:rPr>
              <w:t>Agree</w:t>
            </w:r>
          </w:p>
        </w:tc>
        <w:tc>
          <w:tcPr>
            <w:tcW w:w="556" w:type="pct"/>
            <w:hideMark/>
          </w:tcPr>
          <w:p w14:paraId="28EC982C" w14:textId="4CC0A957" w:rsidR="00370F35" w:rsidRPr="00370F35" w:rsidRDefault="00370F35" w:rsidP="006D5D72">
            <w:pPr>
              <w:pStyle w:val="Heading2"/>
              <w:jc w:val="center"/>
              <w:rPr>
                <w:rFonts w:asciiTheme="majorBidi" w:hAnsiTheme="majorBidi" w:cstheme="majorBidi"/>
                <w:i w:val="0"/>
                <w:iCs w:val="0"/>
                <w:sz w:val="24"/>
                <w:szCs w:val="24"/>
              </w:rPr>
            </w:pPr>
            <w:r w:rsidRPr="00370F35">
              <w:rPr>
                <w:rFonts w:asciiTheme="majorBidi" w:hAnsiTheme="majorBidi" w:cstheme="majorBidi"/>
                <w:i w:val="0"/>
                <w:iCs w:val="0"/>
                <w:sz w:val="24"/>
                <w:szCs w:val="24"/>
              </w:rPr>
              <w:t>Neutral</w:t>
            </w:r>
          </w:p>
        </w:tc>
        <w:tc>
          <w:tcPr>
            <w:tcW w:w="615" w:type="pct"/>
            <w:hideMark/>
          </w:tcPr>
          <w:p w14:paraId="179696A5" w14:textId="162D4D78" w:rsidR="00370F35" w:rsidRPr="00370F35" w:rsidRDefault="00370F35" w:rsidP="006D5D72">
            <w:pPr>
              <w:pStyle w:val="Heading2"/>
              <w:jc w:val="center"/>
              <w:rPr>
                <w:rFonts w:asciiTheme="majorBidi" w:hAnsiTheme="majorBidi" w:cstheme="majorBidi"/>
                <w:i w:val="0"/>
                <w:iCs w:val="0"/>
                <w:sz w:val="24"/>
                <w:szCs w:val="24"/>
              </w:rPr>
            </w:pPr>
            <w:r w:rsidRPr="00370F35">
              <w:rPr>
                <w:rFonts w:asciiTheme="majorBidi" w:hAnsiTheme="majorBidi" w:cstheme="majorBidi"/>
                <w:i w:val="0"/>
                <w:iCs w:val="0"/>
                <w:sz w:val="24"/>
                <w:szCs w:val="24"/>
              </w:rPr>
              <w:t>Disagree</w:t>
            </w:r>
          </w:p>
        </w:tc>
        <w:tc>
          <w:tcPr>
            <w:tcW w:w="615" w:type="pct"/>
            <w:hideMark/>
          </w:tcPr>
          <w:p w14:paraId="071DF66F" w14:textId="6301A66B" w:rsidR="00370F35" w:rsidRPr="00370F35" w:rsidRDefault="00370F35" w:rsidP="006D5D72">
            <w:pPr>
              <w:pStyle w:val="Heading2"/>
              <w:jc w:val="center"/>
              <w:rPr>
                <w:rFonts w:asciiTheme="majorBidi" w:hAnsiTheme="majorBidi" w:cstheme="majorBidi"/>
                <w:i w:val="0"/>
                <w:iCs w:val="0"/>
                <w:sz w:val="24"/>
                <w:szCs w:val="24"/>
              </w:rPr>
            </w:pPr>
            <w:r w:rsidRPr="00370F35">
              <w:rPr>
                <w:rFonts w:asciiTheme="majorBidi" w:hAnsiTheme="majorBidi" w:cstheme="majorBidi"/>
                <w:i w:val="0"/>
                <w:iCs w:val="0"/>
                <w:sz w:val="24"/>
                <w:szCs w:val="24"/>
              </w:rPr>
              <w:t>Strongly Disagree</w:t>
            </w:r>
          </w:p>
        </w:tc>
      </w:tr>
      <w:tr w:rsidR="006D5D72" w:rsidRPr="00352D79" w14:paraId="06DD8A04" w14:textId="77777777" w:rsidTr="006D5D72">
        <w:tc>
          <w:tcPr>
            <w:tcW w:w="323" w:type="pct"/>
            <w:hideMark/>
          </w:tcPr>
          <w:p w14:paraId="116430D1"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01</w:t>
            </w:r>
          </w:p>
        </w:tc>
        <w:tc>
          <w:tcPr>
            <w:tcW w:w="1817" w:type="pct"/>
            <w:hideMark/>
          </w:tcPr>
          <w:p w14:paraId="4BB17A7F"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holds annual weighing and health examination of students</w:t>
            </w:r>
          </w:p>
        </w:tc>
        <w:tc>
          <w:tcPr>
            <w:tcW w:w="613" w:type="pct"/>
            <w:hideMark/>
          </w:tcPr>
          <w:p w14:paraId="72B5394B"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95.0</w:t>
            </w:r>
          </w:p>
        </w:tc>
        <w:tc>
          <w:tcPr>
            <w:tcW w:w="460" w:type="pct"/>
            <w:hideMark/>
          </w:tcPr>
          <w:p w14:paraId="2D63E650"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556" w:type="pct"/>
            <w:hideMark/>
          </w:tcPr>
          <w:p w14:paraId="6C874C79"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615" w:type="pct"/>
            <w:hideMark/>
          </w:tcPr>
          <w:p w14:paraId="1D8DADC1"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w:t>
            </w:r>
          </w:p>
        </w:tc>
        <w:tc>
          <w:tcPr>
            <w:tcW w:w="615" w:type="pct"/>
            <w:hideMark/>
          </w:tcPr>
          <w:p w14:paraId="5F4F78E3"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w:t>
            </w:r>
          </w:p>
        </w:tc>
      </w:tr>
      <w:tr w:rsidR="006D5D72" w:rsidRPr="00352D79" w14:paraId="35B2104F" w14:textId="77777777" w:rsidTr="006D5D72">
        <w:tc>
          <w:tcPr>
            <w:tcW w:w="323" w:type="pct"/>
            <w:hideMark/>
          </w:tcPr>
          <w:p w14:paraId="7C045DFE"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lastRenderedPageBreak/>
              <w:t>02</w:t>
            </w:r>
          </w:p>
        </w:tc>
        <w:tc>
          <w:tcPr>
            <w:tcW w:w="1817" w:type="pct"/>
            <w:hideMark/>
          </w:tcPr>
          <w:p w14:paraId="4E96CF5C"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holds annual dental examination of students</w:t>
            </w:r>
          </w:p>
        </w:tc>
        <w:tc>
          <w:tcPr>
            <w:tcW w:w="613" w:type="pct"/>
            <w:hideMark/>
          </w:tcPr>
          <w:p w14:paraId="0A9DE074"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87.6</w:t>
            </w:r>
          </w:p>
        </w:tc>
        <w:tc>
          <w:tcPr>
            <w:tcW w:w="460" w:type="pct"/>
            <w:hideMark/>
          </w:tcPr>
          <w:p w14:paraId="65B8886C"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5.2</w:t>
            </w:r>
          </w:p>
        </w:tc>
        <w:tc>
          <w:tcPr>
            <w:tcW w:w="556" w:type="pct"/>
            <w:hideMark/>
          </w:tcPr>
          <w:p w14:paraId="73567F9B"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615" w:type="pct"/>
            <w:hideMark/>
          </w:tcPr>
          <w:p w14:paraId="586A5E7C"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615" w:type="pct"/>
            <w:hideMark/>
          </w:tcPr>
          <w:p w14:paraId="03B79A96"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r>
      <w:tr w:rsidR="006D5D72" w:rsidRPr="00352D79" w14:paraId="2DB3CD69" w14:textId="77777777" w:rsidTr="006D5D72">
        <w:tc>
          <w:tcPr>
            <w:tcW w:w="323" w:type="pct"/>
            <w:hideMark/>
          </w:tcPr>
          <w:p w14:paraId="0B2879CC"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03</w:t>
            </w:r>
          </w:p>
        </w:tc>
        <w:tc>
          <w:tcPr>
            <w:tcW w:w="1817" w:type="pct"/>
            <w:hideMark/>
          </w:tcPr>
          <w:p w14:paraId="2AD54B72"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treats or refers students with health problems</w:t>
            </w:r>
          </w:p>
        </w:tc>
        <w:tc>
          <w:tcPr>
            <w:tcW w:w="613" w:type="pct"/>
            <w:hideMark/>
          </w:tcPr>
          <w:p w14:paraId="53BC2111"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75.3</w:t>
            </w:r>
          </w:p>
        </w:tc>
        <w:tc>
          <w:tcPr>
            <w:tcW w:w="460" w:type="pct"/>
            <w:hideMark/>
          </w:tcPr>
          <w:p w14:paraId="734D5C0B"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6.2</w:t>
            </w:r>
          </w:p>
        </w:tc>
        <w:tc>
          <w:tcPr>
            <w:tcW w:w="556" w:type="pct"/>
            <w:hideMark/>
          </w:tcPr>
          <w:p w14:paraId="79D10E26"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5.2</w:t>
            </w:r>
          </w:p>
        </w:tc>
        <w:tc>
          <w:tcPr>
            <w:tcW w:w="615" w:type="pct"/>
            <w:hideMark/>
          </w:tcPr>
          <w:p w14:paraId="6418C741"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615" w:type="pct"/>
            <w:hideMark/>
          </w:tcPr>
          <w:p w14:paraId="25A107C5"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10.3</w:t>
            </w:r>
          </w:p>
        </w:tc>
      </w:tr>
      <w:tr w:rsidR="006D5D72" w:rsidRPr="00352D79" w14:paraId="3BB18C12" w14:textId="77777777" w:rsidTr="006D5D72">
        <w:tc>
          <w:tcPr>
            <w:tcW w:w="323" w:type="pct"/>
            <w:hideMark/>
          </w:tcPr>
          <w:p w14:paraId="65DBFB80"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04</w:t>
            </w:r>
          </w:p>
        </w:tc>
        <w:tc>
          <w:tcPr>
            <w:tcW w:w="1817" w:type="pct"/>
            <w:hideMark/>
          </w:tcPr>
          <w:p w14:paraId="434C4CD8"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treats students with decayed teeth</w:t>
            </w:r>
          </w:p>
        </w:tc>
        <w:tc>
          <w:tcPr>
            <w:tcW w:w="613" w:type="pct"/>
            <w:hideMark/>
          </w:tcPr>
          <w:p w14:paraId="612CD129"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28.9</w:t>
            </w:r>
          </w:p>
        </w:tc>
        <w:tc>
          <w:tcPr>
            <w:tcW w:w="460" w:type="pct"/>
            <w:hideMark/>
          </w:tcPr>
          <w:p w14:paraId="0F60F1CE"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33.0</w:t>
            </w:r>
          </w:p>
        </w:tc>
        <w:tc>
          <w:tcPr>
            <w:tcW w:w="556" w:type="pct"/>
            <w:hideMark/>
          </w:tcPr>
          <w:p w14:paraId="1529327F"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12.4</w:t>
            </w:r>
          </w:p>
        </w:tc>
        <w:tc>
          <w:tcPr>
            <w:tcW w:w="615" w:type="pct"/>
            <w:hideMark/>
          </w:tcPr>
          <w:p w14:paraId="6882F0A0"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5.2</w:t>
            </w:r>
          </w:p>
        </w:tc>
        <w:tc>
          <w:tcPr>
            <w:tcW w:w="615" w:type="pct"/>
            <w:hideMark/>
          </w:tcPr>
          <w:p w14:paraId="025616B3"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20.5</w:t>
            </w:r>
          </w:p>
        </w:tc>
      </w:tr>
      <w:tr w:rsidR="006D5D72" w:rsidRPr="00352D79" w14:paraId="26DE0A8E" w14:textId="77777777" w:rsidTr="006D5D72">
        <w:tc>
          <w:tcPr>
            <w:tcW w:w="323" w:type="pct"/>
            <w:hideMark/>
          </w:tcPr>
          <w:p w14:paraId="25576D7A"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05</w:t>
            </w:r>
          </w:p>
        </w:tc>
        <w:tc>
          <w:tcPr>
            <w:tcW w:w="1817" w:type="pct"/>
            <w:hideMark/>
          </w:tcPr>
          <w:p w14:paraId="260FB11F"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has a feeding program for malnourished children</w:t>
            </w:r>
          </w:p>
        </w:tc>
        <w:tc>
          <w:tcPr>
            <w:tcW w:w="613" w:type="pct"/>
            <w:hideMark/>
          </w:tcPr>
          <w:p w14:paraId="430AB6E5"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43.3</w:t>
            </w:r>
          </w:p>
        </w:tc>
        <w:tc>
          <w:tcPr>
            <w:tcW w:w="460" w:type="pct"/>
            <w:hideMark/>
          </w:tcPr>
          <w:p w14:paraId="0D1757B8"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8.2</w:t>
            </w:r>
          </w:p>
        </w:tc>
        <w:tc>
          <w:tcPr>
            <w:tcW w:w="556" w:type="pct"/>
            <w:hideMark/>
          </w:tcPr>
          <w:p w14:paraId="538CF03B"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6.2</w:t>
            </w:r>
          </w:p>
        </w:tc>
        <w:tc>
          <w:tcPr>
            <w:tcW w:w="615" w:type="pct"/>
            <w:hideMark/>
          </w:tcPr>
          <w:p w14:paraId="60E8DEB9"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5.2</w:t>
            </w:r>
          </w:p>
        </w:tc>
        <w:tc>
          <w:tcPr>
            <w:tcW w:w="615" w:type="pct"/>
            <w:hideMark/>
          </w:tcPr>
          <w:p w14:paraId="60B5507F"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37.1</w:t>
            </w:r>
          </w:p>
        </w:tc>
      </w:tr>
      <w:tr w:rsidR="006D5D72" w:rsidRPr="00352D79" w14:paraId="40BB5057" w14:textId="77777777" w:rsidTr="006D5D72">
        <w:tc>
          <w:tcPr>
            <w:tcW w:w="323" w:type="pct"/>
            <w:hideMark/>
          </w:tcPr>
          <w:p w14:paraId="2F47AB13"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06</w:t>
            </w:r>
          </w:p>
        </w:tc>
        <w:tc>
          <w:tcPr>
            <w:tcW w:w="1817" w:type="pct"/>
            <w:hideMark/>
          </w:tcPr>
          <w:p w14:paraId="6B7AC84C"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serves or sells healthy and nutritious food</w:t>
            </w:r>
          </w:p>
        </w:tc>
        <w:tc>
          <w:tcPr>
            <w:tcW w:w="613" w:type="pct"/>
            <w:hideMark/>
          </w:tcPr>
          <w:p w14:paraId="606307FD"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58.8</w:t>
            </w:r>
          </w:p>
        </w:tc>
        <w:tc>
          <w:tcPr>
            <w:tcW w:w="460" w:type="pct"/>
            <w:hideMark/>
          </w:tcPr>
          <w:p w14:paraId="523662D4"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8.2</w:t>
            </w:r>
          </w:p>
        </w:tc>
        <w:tc>
          <w:tcPr>
            <w:tcW w:w="556" w:type="pct"/>
            <w:hideMark/>
          </w:tcPr>
          <w:p w14:paraId="0B7A4AC4"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4.1</w:t>
            </w:r>
          </w:p>
        </w:tc>
        <w:tc>
          <w:tcPr>
            <w:tcW w:w="615" w:type="pct"/>
            <w:hideMark/>
          </w:tcPr>
          <w:p w14:paraId="6D92FC52"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6.2</w:t>
            </w:r>
          </w:p>
        </w:tc>
        <w:tc>
          <w:tcPr>
            <w:tcW w:w="615" w:type="pct"/>
            <w:hideMark/>
          </w:tcPr>
          <w:p w14:paraId="3AE6BBB1"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22.7</w:t>
            </w:r>
          </w:p>
        </w:tc>
      </w:tr>
      <w:tr w:rsidR="006D5D72" w:rsidRPr="00352D79" w14:paraId="5C5689BC" w14:textId="77777777" w:rsidTr="006D5D72">
        <w:tc>
          <w:tcPr>
            <w:tcW w:w="323" w:type="pct"/>
            <w:hideMark/>
          </w:tcPr>
          <w:p w14:paraId="6D05E7AE"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07</w:t>
            </w:r>
          </w:p>
        </w:tc>
        <w:tc>
          <w:tcPr>
            <w:tcW w:w="1817" w:type="pct"/>
            <w:hideMark/>
          </w:tcPr>
          <w:p w14:paraId="1695E265"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practices proper waste disposal</w:t>
            </w:r>
          </w:p>
        </w:tc>
        <w:tc>
          <w:tcPr>
            <w:tcW w:w="613" w:type="pct"/>
            <w:hideMark/>
          </w:tcPr>
          <w:p w14:paraId="0F1AEAA0"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71.1</w:t>
            </w:r>
          </w:p>
        </w:tc>
        <w:tc>
          <w:tcPr>
            <w:tcW w:w="460" w:type="pct"/>
            <w:hideMark/>
          </w:tcPr>
          <w:p w14:paraId="16A7BCDE"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10.3</w:t>
            </w:r>
          </w:p>
        </w:tc>
        <w:tc>
          <w:tcPr>
            <w:tcW w:w="556" w:type="pct"/>
            <w:hideMark/>
          </w:tcPr>
          <w:p w14:paraId="3C0541BA"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615" w:type="pct"/>
            <w:hideMark/>
          </w:tcPr>
          <w:p w14:paraId="30B75570"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5.2</w:t>
            </w:r>
          </w:p>
        </w:tc>
        <w:tc>
          <w:tcPr>
            <w:tcW w:w="615" w:type="pct"/>
            <w:hideMark/>
          </w:tcPr>
          <w:p w14:paraId="04556D80"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10.3</w:t>
            </w:r>
          </w:p>
        </w:tc>
      </w:tr>
      <w:tr w:rsidR="006D5D72" w:rsidRPr="00352D79" w14:paraId="4F6467A3" w14:textId="77777777" w:rsidTr="006D5D72">
        <w:tc>
          <w:tcPr>
            <w:tcW w:w="323" w:type="pct"/>
            <w:hideMark/>
          </w:tcPr>
          <w:p w14:paraId="7EEEE103"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08</w:t>
            </w:r>
          </w:p>
        </w:tc>
        <w:tc>
          <w:tcPr>
            <w:tcW w:w="1817" w:type="pct"/>
            <w:hideMark/>
          </w:tcPr>
          <w:p w14:paraId="2D3B29A0"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has a steady supply of clean and safe drinking water</w:t>
            </w:r>
          </w:p>
        </w:tc>
        <w:tc>
          <w:tcPr>
            <w:tcW w:w="613" w:type="pct"/>
            <w:hideMark/>
          </w:tcPr>
          <w:p w14:paraId="51B8AA94"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73.2</w:t>
            </w:r>
          </w:p>
        </w:tc>
        <w:tc>
          <w:tcPr>
            <w:tcW w:w="460" w:type="pct"/>
            <w:hideMark/>
          </w:tcPr>
          <w:p w14:paraId="3474C63C"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9.3</w:t>
            </w:r>
          </w:p>
        </w:tc>
        <w:tc>
          <w:tcPr>
            <w:tcW w:w="556" w:type="pct"/>
            <w:hideMark/>
          </w:tcPr>
          <w:p w14:paraId="7EE5B6CC"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615" w:type="pct"/>
            <w:hideMark/>
          </w:tcPr>
          <w:p w14:paraId="4DA2A97E"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5.2</w:t>
            </w:r>
          </w:p>
        </w:tc>
        <w:tc>
          <w:tcPr>
            <w:tcW w:w="615" w:type="pct"/>
            <w:hideMark/>
          </w:tcPr>
          <w:p w14:paraId="744D2A80"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9.3</w:t>
            </w:r>
          </w:p>
        </w:tc>
      </w:tr>
      <w:tr w:rsidR="006D5D72" w:rsidRPr="00352D79" w14:paraId="281841F0" w14:textId="77777777" w:rsidTr="006D5D72">
        <w:tc>
          <w:tcPr>
            <w:tcW w:w="323" w:type="pct"/>
            <w:hideMark/>
          </w:tcPr>
          <w:p w14:paraId="59E8AADC"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09</w:t>
            </w:r>
          </w:p>
        </w:tc>
        <w:tc>
          <w:tcPr>
            <w:tcW w:w="1817" w:type="pct"/>
            <w:hideMark/>
          </w:tcPr>
          <w:p w14:paraId="4DEFA12C"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has separate toilet facilities for boys and girls, regularly maintained</w:t>
            </w:r>
          </w:p>
        </w:tc>
        <w:tc>
          <w:tcPr>
            <w:tcW w:w="613" w:type="pct"/>
            <w:hideMark/>
          </w:tcPr>
          <w:p w14:paraId="7D06FA5C"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84.5</w:t>
            </w:r>
          </w:p>
        </w:tc>
        <w:tc>
          <w:tcPr>
            <w:tcW w:w="460" w:type="pct"/>
            <w:hideMark/>
          </w:tcPr>
          <w:p w14:paraId="0FBF9269"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10.3</w:t>
            </w:r>
          </w:p>
        </w:tc>
        <w:tc>
          <w:tcPr>
            <w:tcW w:w="556" w:type="pct"/>
            <w:hideMark/>
          </w:tcPr>
          <w:p w14:paraId="43608AB4"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615" w:type="pct"/>
            <w:hideMark/>
          </w:tcPr>
          <w:p w14:paraId="69B5FCF2"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615" w:type="pct"/>
            <w:hideMark/>
          </w:tcPr>
          <w:p w14:paraId="05B5BCCA"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1.0</w:t>
            </w:r>
          </w:p>
        </w:tc>
      </w:tr>
      <w:tr w:rsidR="006D5D72" w:rsidRPr="00352D79" w14:paraId="7DC27068" w14:textId="77777777" w:rsidTr="006D5D72">
        <w:tc>
          <w:tcPr>
            <w:tcW w:w="323" w:type="pct"/>
            <w:hideMark/>
          </w:tcPr>
          <w:p w14:paraId="45A662A3"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10</w:t>
            </w:r>
          </w:p>
        </w:tc>
        <w:tc>
          <w:tcPr>
            <w:tcW w:w="1817" w:type="pct"/>
            <w:hideMark/>
          </w:tcPr>
          <w:p w14:paraId="1B22E7E0"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has a functional clinic</w:t>
            </w:r>
          </w:p>
        </w:tc>
        <w:tc>
          <w:tcPr>
            <w:tcW w:w="613" w:type="pct"/>
            <w:hideMark/>
          </w:tcPr>
          <w:p w14:paraId="25263BFE"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68.0</w:t>
            </w:r>
          </w:p>
        </w:tc>
        <w:tc>
          <w:tcPr>
            <w:tcW w:w="460" w:type="pct"/>
            <w:hideMark/>
          </w:tcPr>
          <w:p w14:paraId="46D83AEB"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18.6</w:t>
            </w:r>
          </w:p>
        </w:tc>
        <w:tc>
          <w:tcPr>
            <w:tcW w:w="556" w:type="pct"/>
            <w:hideMark/>
          </w:tcPr>
          <w:p w14:paraId="70591353"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615" w:type="pct"/>
            <w:hideMark/>
          </w:tcPr>
          <w:p w14:paraId="24473BB5"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5.2</w:t>
            </w:r>
          </w:p>
        </w:tc>
        <w:tc>
          <w:tcPr>
            <w:tcW w:w="615" w:type="pct"/>
            <w:hideMark/>
          </w:tcPr>
          <w:p w14:paraId="5BCA5F9A" w14:textId="77777777" w:rsidR="00370F35" w:rsidRPr="00370F35" w:rsidRDefault="00370F35" w:rsidP="00370F35">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5.2</w:t>
            </w:r>
          </w:p>
        </w:tc>
      </w:tr>
    </w:tbl>
    <w:p w14:paraId="768493E7" w14:textId="77777777" w:rsidR="00370F35" w:rsidRPr="00352D79" w:rsidRDefault="00370F35">
      <w:pPr>
        <w:pStyle w:val="Heading2"/>
        <w:rPr>
          <w:rFonts w:asciiTheme="majorBidi" w:hAnsiTheme="majorBidi" w:cstheme="majorBidi"/>
          <w:sz w:val="24"/>
          <w:szCs w:val="24"/>
        </w:rPr>
      </w:pPr>
    </w:p>
    <w:p w14:paraId="19320B58" w14:textId="77777777" w:rsidR="006D5D72" w:rsidRPr="00352D79" w:rsidRDefault="006D5D72" w:rsidP="0006731B">
      <w:pPr>
        <w:pStyle w:val="Heading2"/>
        <w:jc w:val="both"/>
        <w:rPr>
          <w:rFonts w:asciiTheme="majorBidi" w:hAnsiTheme="majorBidi" w:cstheme="majorBidi"/>
          <w:b w:val="0"/>
          <w:bCs w:val="0"/>
          <w:i w:val="0"/>
          <w:iCs w:val="0"/>
          <w:color w:val="auto"/>
          <w:sz w:val="24"/>
          <w:szCs w:val="24"/>
        </w:rPr>
      </w:pPr>
      <w:r w:rsidRPr="00352D79">
        <w:rPr>
          <w:rFonts w:asciiTheme="majorBidi" w:hAnsiTheme="majorBidi" w:cstheme="majorBidi"/>
          <w:b w:val="0"/>
          <w:bCs w:val="0"/>
          <w:i w:val="0"/>
          <w:iCs w:val="0"/>
          <w:color w:val="auto"/>
          <w:sz w:val="24"/>
          <w:szCs w:val="24"/>
        </w:rPr>
        <w:t xml:space="preserve">Teachers reported strong adherence to routine health monitoring practices within preschools. Nearly all respondents (95.0%) indicated that annual weighing and general health examinations are regularly conducted, and a similarly high proportion (87.6%) confirmed the implementation of annual dental screenings. Despite this, a small percentage (4.2%) disagreed regarding dental examinations, pointing to some variability in screening practices between schools. Although three-quarters of teachers (75.3%) agreed that students with health issues receive treatment or appropriate referrals, more than one in ten (13.3%) did not share this view, suggesting gaps in access to or coordination of health support services. These gaps were more pronounced in relation to dental treatment: only 28.9% strongly agreed and 33.0% agreed that children with decayed teeth receive adequate treatment, revealing a significant disparity between the high rate of dental screening and the much lower rate of follow-up treatment provided. </w:t>
      </w:r>
    </w:p>
    <w:p w14:paraId="74C7C523" w14:textId="2CA0DCE8" w:rsidR="006D5D72" w:rsidRPr="00352D79" w:rsidRDefault="006D5D72" w:rsidP="0006731B">
      <w:pPr>
        <w:pStyle w:val="Heading2"/>
        <w:jc w:val="both"/>
        <w:rPr>
          <w:rFonts w:asciiTheme="majorBidi" w:hAnsiTheme="majorBidi" w:cstheme="majorBidi"/>
          <w:b w:val="0"/>
          <w:bCs w:val="0"/>
          <w:i w:val="0"/>
          <w:iCs w:val="0"/>
          <w:color w:val="auto"/>
          <w:sz w:val="24"/>
          <w:szCs w:val="24"/>
        </w:rPr>
      </w:pPr>
      <w:r w:rsidRPr="00352D79">
        <w:rPr>
          <w:rFonts w:asciiTheme="majorBidi" w:hAnsiTheme="majorBidi" w:cstheme="majorBidi"/>
          <w:b w:val="0"/>
          <w:bCs w:val="0"/>
          <w:i w:val="0"/>
          <w:iCs w:val="0"/>
          <w:color w:val="auto"/>
          <w:sz w:val="24"/>
          <w:szCs w:val="24"/>
        </w:rPr>
        <w:t xml:space="preserve">In addition, Nutritional support showed even greater inconsistency across preschools. While 43.3% of teachers strongly agreed that feeding </w:t>
      </w:r>
      <w:r w:rsidR="0006731B" w:rsidRPr="00352D79">
        <w:rPr>
          <w:rFonts w:asciiTheme="majorBidi" w:hAnsiTheme="majorBidi" w:cstheme="majorBidi"/>
          <w:b w:val="0"/>
          <w:bCs w:val="0"/>
          <w:i w:val="0"/>
          <w:iCs w:val="0"/>
          <w:color w:val="auto"/>
          <w:sz w:val="24"/>
          <w:szCs w:val="24"/>
        </w:rPr>
        <w:t>programs</w:t>
      </w:r>
      <w:r w:rsidRPr="00352D79">
        <w:rPr>
          <w:rFonts w:asciiTheme="majorBidi" w:hAnsiTheme="majorBidi" w:cstheme="majorBidi"/>
          <w:b w:val="0"/>
          <w:bCs w:val="0"/>
          <w:i w:val="0"/>
          <w:iCs w:val="0"/>
          <w:color w:val="auto"/>
          <w:sz w:val="24"/>
          <w:szCs w:val="24"/>
        </w:rPr>
        <w:t xml:space="preserve"> for malnourished children are implemented, a substantial 37.1% strongly disagreed, indicating that such </w:t>
      </w:r>
      <w:r w:rsidR="0006731B" w:rsidRPr="00352D79">
        <w:rPr>
          <w:rFonts w:asciiTheme="majorBidi" w:hAnsiTheme="majorBidi" w:cstheme="majorBidi"/>
          <w:b w:val="0"/>
          <w:bCs w:val="0"/>
          <w:i w:val="0"/>
          <w:iCs w:val="0"/>
          <w:color w:val="auto"/>
          <w:sz w:val="24"/>
          <w:szCs w:val="24"/>
        </w:rPr>
        <w:t>programs</w:t>
      </w:r>
      <w:r w:rsidRPr="00352D79">
        <w:rPr>
          <w:rFonts w:asciiTheme="majorBidi" w:hAnsiTheme="majorBidi" w:cstheme="majorBidi"/>
          <w:b w:val="0"/>
          <w:bCs w:val="0"/>
          <w:i w:val="0"/>
          <w:iCs w:val="0"/>
          <w:color w:val="auto"/>
          <w:sz w:val="24"/>
          <w:szCs w:val="24"/>
        </w:rPr>
        <w:t xml:space="preserve"> are far from uniformly available. Similarly, perceptions regarding the provision of healthy and </w:t>
      </w:r>
      <w:r w:rsidRPr="00352D79">
        <w:rPr>
          <w:rFonts w:asciiTheme="majorBidi" w:hAnsiTheme="majorBidi" w:cstheme="majorBidi"/>
          <w:b w:val="0"/>
          <w:bCs w:val="0"/>
          <w:i w:val="0"/>
          <w:iCs w:val="0"/>
          <w:color w:val="auto"/>
          <w:sz w:val="24"/>
          <w:szCs w:val="24"/>
        </w:rPr>
        <w:lastRenderedPageBreak/>
        <w:t>nutritious food were divided, with 58.8% expressing agreement, contrasted with 22.7% who disagreed, highlighting uneven adherence to recommended nutrition standards.</w:t>
      </w:r>
    </w:p>
    <w:p w14:paraId="70075827" w14:textId="77777777" w:rsidR="006D5D72" w:rsidRPr="00352D79" w:rsidRDefault="006D5D72" w:rsidP="0006731B">
      <w:pPr>
        <w:pStyle w:val="Heading2"/>
        <w:jc w:val="both"/>
        <w:rPr>
          <w:rFonts w:asciiTheme="majorBidi" w:hAnsiTheme="majorBidi" w:cstheme="majorBidi"/>
          <w:b w:val="0"/>
          <w:bCs w:val="0"/>
          <w:i w:val="0"/>
          <w:iCs w:val="0"/>
          <w:color w:val="auto"/>
          <w:sz w:val="24"/>
          <w:szCs w:val="24"/>
        </w:rPr>
      </w:pPr>
      <w:r w:rsidRPr="00352D79">
        <w:rPr>
          <w:rFonts w:asciiTheme="majorBidi" w:hAnsiTheme="majorBidi" w:cstheme="majorBidi"/>
          <w:b w:val="0"/>
          <w:bCs w:val="0"/>
          <w:i w:val="0"/>
          <w:iCs w:val="0"/>
          <w:color w:val="auto"/>
          <w:sz w:val="24"/>
          <w:szCs w:val="24"/>
        </w:rPr>
        <w:t>In contrast, hygiene and sanitation practices were viewed positively by the majority of respondents. Most teachers affirmed that proper waste disposal procedures are followed (71.1%), clean and safe drinking water is available (73.2%), and separate, well-maintained toilets for boys and girls are provided (84.5%). Furthermore, 68.0% strongly agreed that functional clinics are available within their preschools. Taken together, these findings suggest that while basic health monitoring and hygiene facilities are generally well established, significant variation exists in the delivery of follow-up health services and nutrition-related interventions.</w:t>
      </w:r>
    </w:p>
    <w:p w14:paraId="68BFE68E" w14:textId="4FAB0C65" w:rsidR="008A2226" w:rsidRPr="00352D79" w:rsidRDefault="00313B57" w:rsidP="006D5D72">
      <w:pPr>
        <w:pStyle w:val="Heading2"/>
        <w:rPr>
          <w:rFonts w:asciiTheme="majorBidi" w:hAnsiTheme="majorBidi" w:cstheme="majorBidi"/>
          <w:sz w:val="24"/>
          <w:szCs w:val="24"/>
        </w:rPr>
      </w:pPr>
      <w:r w:rsidRPr="00352D79">
        <w:rPr>
          <w:rFonts w:asciiTheme="majorBidi" w:hAnsiTheme="majorBidi" w:cstheme="majorBidi"/>
          <w:sz w:val="24"/>
          <w:szCs w:val="24"/>
        </w:rPr>
        <w:t>Safe and Protective Physical Environments</w:t>
      </w:r>
    </w:p>
    <w:p w14:paraId="4EB3295F" w14:textId="77777777" w:rsidR="00370F35" w:rsidRPr="00370F35" w:rsidRDefault="00370F35" w:rsidP="00370F35">
      <w:pPr>
        <w:pStyle w:val="Heading2"/>
        <w:rPr>
          <w:rFonts w:asciiTheme="majorBidi" w:hAnsiTheme="majorBidi" w:cstheme="majorBidi"/>
          <w:sz w:val="24"/>
          <w:szCs w:val="24"/>
        </w:rPr>
      </w:pPr>
      <w:r w:rsidRPr="00370F35">
        <w:rPr>
          <w:rFonts w:asciiTheme="majorBidi" w:hAnsiTheme="majorBidi" w:cstheme="majorBidi"/>
          <w:sz w:val="24"/>
          <w:szCs w:val="24"/>
        </w:rPr>
        <w:t>Table 2: Safe and Protective Spaces in the Pre-school Environment (Percentages Only)</w:t>
      </w:r>
    </w:p>
    <w:tbl>
      <w:tblPr>
        <w:tblStyle w:val="TableGrid"/>
        <w:tblW w:w="0" w:type="auto"/>
        <w:tblLook w:val="04A0" w:firstRow="1" w:lastRow="0" w:firstColumn="1" w:lastColumn="0" w:noHBand="0" w:noVBand="1"/>
      </w:tblPr>
      <w:tblGrid>
        <w:gridCol w:w="583"/>
        <w:gridCol w:w="2744"/>
        <w:gridCol w:w="1253"/>
        <w:gridCol w:w="893"/>
        <w:gridCol w:w="1067"/>
        <w:gridCol w:w="1173"/>
        <w:gridCol w:w="1303"/>
      </w:tblGrid>
      <w:tr w:rsidR="00370F35" w:rsidRPr="00370F35" w14:paraId="6236BCB5" w14:textId="77777777" w:rsidTr="00370F35">
        <w:tc>
          <w:tcPr>
            <w:tcW w:w="0" w:type="auto"/>
            <w:hideMark/>
          </w:tcPr>
          <w:p w14:paraId="4A470072" w14:textId="77777777" w:rsidR="00370F35" w:rsidRPr="00370F35" w:rsidRDefault="00370F35" w:rsidP="00370F35">
            <w:pPr>
              <w:pStyle w:val="Heading2"/>
              <w:rPr>
                <w:rFonts w:asciiTheme="majorBidi" w:hAnsiTheme="majorBidi" w:cstheme="majorBidi"/>
                <w:i w:val="0"/>
                <w:iCs w:val="0"/>
                <w:sz w:val="24"/>
                <w:szCs w:val="24"/>
              </w:rPr>
            </w:pPr>
            <w:proofErr w:type="gramStart"/>
            <w:r w:rsidRPr="00370F35">
              <w:rPr>
                <w:rFonts w:asciiTheme="majorBidi" w:hAnsiTheme="majorBidi" w:cstheme="majorBidi"/>
                <w:i w:val="0"/>
                <w:iCs w:val="0"/>
                <w:sz w:val="24"/>
                <w:szCs w:val="24"/>
              </w:rPr>
              <w:t>S.N</w:t>
            </w:r>
            <w:proofErr w:type="gramEnd"/>
          </w:p>
        </w:tc>
        <w:tc>
          <w:tcPr>
            <w:tcW w:w="0" w:type="auto"/>
            <w:hideMark/>
          </w:tcPr>
          <w:p w14:paraId="20E8F493" w14:textId="77777777" w:rsidR="00370F35" w:rsidRPr="00370F35" w:rsidRDefault="00370F35" w:rsidP="00370F35">
            <w:pPr>
              <w:pStyle w:val="Heading2"/>
              <w:rPr>
                <w:rFonts w:asciiTheme="majorBidi" w:hAnsiTheme="majorBidi" w:cstheme="majorBidi"/>
                <w:i w:val="0"/>
                <w:iCs w:val="0"/>
                <w:sz w:val="24"/>
                <w:szCs w:val="24"/>
              </w:rPr>
            </w:pPr>
            <w:r w:rsidRPr="00370F35">
              <w:rPr>
                <w:rFonts w:asciiTheme="majorBidi" w:hAnsiTheme="majorBidi" w:cstheme="majorBidi"/>
                <w:i w:val="0"/>
                <w:iCs w:val="0"/>
                <w:sz w:val="24"/>
                <w:szCs w:val="24"/>
              </w:rPr>
              <w:t>Safe and Protective Spaces Statement</w:t>
            </w:r>
          </w:p>
        </w:tc>
        <w:tc>
          <w:tcPr>
            <w:tcW w:w="0" w:type="auto"/>
            <w:hideMark/>
          </w:tcPr>
          <w:p w14:paraId="23FB791B" w14:textId="77777777" w:rsidR="00370F35" w:rsidRPr="00370F35" w:rsidRDefault="00370F35" w:rsidP="00370F35">
            <w:pPr>
              <w:pStyle w:val="Heading2"/>
              <w:rPr>
                <w:rFonts w:asciiTheme="majorBidi" w:hAnsiTheme="majorBidi" w:cstheme="majorBidi"/>
                <w:i w:val="0"/>
                <w:iCs w:val="0"/>
                <w:sz w:val="24"/>
                <w:szCs w:val="24"/>
              </w:rPr>
            </w:pPr>
            <w:r w:rsidRPr="00370F35">
              <w:rPr>
                <w:rFonts w:asciiTheme="majorBidi" w:hAnsiTheme="majorBidi" w:cstheme="majorBidi"/>
                <w:i w:val="0"/>
                <w:iCs w:val="0"/>
                <w:sz w:val="24"/>
                <w:szCs w:val="24"/>
              </w:rPr>
              <w:t>Strongly Agree (%)</w:t>
            </w:r>
          </w:p>
        </w:tc>
        <w:tc>
          <w:tcPr>
            <w:tcW w:w="0" w:type="auto"/>
            <w:hideMark/>
          </w:tcPr>
          <w:p w14:paraId="0161C226" w14:textId="77777777" w:rsidR="00370F35" w:rsidRPr="00370F35" w:rsidRDefault="00370F35" w:rsidP="00370F35">
            <w:pPr>
              <w:pStyle w:val="Heading2"/>
              <w:rPr>
                <w:rFonts w:asciiTheme="majorBidi" w:hAnsiTheme="majorBidi" w:cstheme="majorBidi"/>
                <w:i w:val="0"/>
                <w:iCs w:val="0"/>
                <w:sz w:val="24"/>
                <w:szCs w:val="24"/>
              </w:rPr>
            </w:pPr>
            <w:r w:rsidRPr="00370F35">
              <w:rPr>
                <w:rFonts w:asciiTheme="majorBidi" w:hAnsiTheme="majorBidi" w:cstheme="majorBidi"/>
                <w:i w:val="0"/>
                <w:iCs w:val="0"/>
                <w:sz w:val="24"/>
                <w:szCs w:val="24"/>
              </w:rPr>
              <w:t>Agree (%)</w:t>
            </w:r>
          </w:p>
        </w:tc>
        <w:tc>
          <w:tcPr>
            <w:tcW w:w="0" w:type="auto"/>
            <w:hideMark/>
          </w:tcPr>
          <w:p w14:paraId="1E61EE45" w14:textId="77777777" w:rsidR="00370F35" w:rsidRPr="00370F35" w:rsidRDefault="00370F35" w:rsidP="00370F35">
            <w:pPr>
              <w:pStyle w:val="Heading2"/>
              <w:rPr>
                <w:rFonts w:asciiTheme="majorBidi" w:hAnsiTheme="majorBidi" w:cstheme="majorBidi"/>
                <w:i w:val="0"/>
                <w:iCs w:val="0"/>
                <w:sz w:val="24"/>
                <w:szCs w:val="24"/>
              </w:rPr>
            </w:pPr>
            <w:r w:rsidRPr="00370F35">
              <w:rPr>
                <w:rFonts w:asciiTheme="majorBidi" w:hAnsiTheme="majorBidi" w:cstheme="majorBidi"/>
                <w:i w:val="0"/>
                <w:iCs w:val="0"/>
                <w:sz w:val="24"/>
                <w:szCs w:val="24"/>
              </w:rPr>
              <w:t>Neutral (%)</w:t>
            </w:r>
          </w:p>
        </w:tc>
        <w:tc>
          <w:tcPr>
            <w:tcW w:w="0" w:type="auto"/>
            <w:hideMark/>
          </w:tcPr>
          <w:p w14:paraId="2DFE84F7" w14:textId="77777777" w:rsidR="00370F35" w:rsidRPr="00370F35" w:rsidRDefault="00370F35" w:rsidP="00370F35">
            <w:pPr>
              <w:pStyle w:val="Heading2"/>
              <w:rPr>
                <w:rFonts w:asciiTheme="majorBidi" w:hAnsiTheme="majorBidi" w:cstheme="majorBidi"/>
                <w:i w:val="0"/>
                <w:iCs w:val="0"/>
                <w:sz w:val="24"/>
                <w:szCs w:val="24"/>
              </w:rPr>
            </w:pPr>
            <w:r w:rsidRPr="00370F35">
              <w:rPr>
                <w:rFonts w:asciiTheme="majorBidi" w:hAnsiTheme="majorBidi" w:cstheme="majorBidi"/>
                <w:i w:val="0"/>
                <w:iCs w:val="0"/>
                <w:sz w:val="24"/>
                <w:szCs w:val="24"/>
              </w:rPr>
              <w:t>Disagree (%)</w:t>
            </w:r>
          </w:p>
        </w:tc>
        <w:tc>
          <w:tcPr>
            <w:tcW w:w="0" w:type="auto"/>
            <w:hideMark/>
          </w:tcPr>
          <w:p w14:paraId="183FCA0B" w14:textId="77777777" w:rsidR="00370F35" w:rsidRPr="00370F35" w:rsidRDefault="00370F35" w:rsidP="00370F35">
            <w:pPr>
              <w:pStyle w:val="Heading2"/>
              <w:rPr>
                <w:rFonts w:asciiTheme="majorBidi" w:hAnsiTheme="majorBidi" w:cstheme="majorBidi"/>
                <w:i w:val="0"/>
                <w:iCs w:val="0"/>
                <w:sz w:val="24"/>
                <w:szCs w:val="24"/>
              </w:rPr>
            </w:pPr>
            <w:r w:rsidRPr="00370F35">
              <w:rPr>
                <w:rFonts w:asciiTheme="majorBidi" w:hAnsiTheme="majorBidi" w:cstheme="majorBidi"/>
                <w:i w:val="0"/>
                <w:iCs w:val="0"/>
                <w:sz w:val="24"/>
                <w:szCs w:val="24"/>
              </w:rPr>
              <w:t>Strongly Disagree (%)</w:t>
            </w:r>
          </w:p>
        </w:tc>
      </w:tr>
      <w:tr w:rsidR="00370F35" w:rsidRPr="00370F35" w14:paraId="72835D4D" w14:textId="77777777" w:rsidTr="00370F35">
        <w:tc>
          <w:tcPr>
            <w:tcW w:w="0" w:type="auto"/>
            <w:hideMark/>
          </w:tcPr>
          <w:p w14:paraId="68F2507E"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01</w:t>
            </w:r>
          </w:p>
        </w:tc>
        <w:tc>
          <w:tcPr>
            <w:tcW w:w="0" w:type="auto"/>
            <w:hideMark/>
          </w:tcPr>
          <w:p w14:paraId="3306E71D"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Classroom has proper ventilation, lighting, and enough space for 45–50 students</w:t>
            </w:r>
          </w:p>
        </w:tc>
        <w:tc>
          <w:tcPr>
            <w:tcW w:w="0" w:type="auto"/>
            <w:hideMark/>
          </w:tcPr>
          <w:p w14:paraId="2ADD083F"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75.3</w:t>
            </w:r>
          </w:p>
        </w:tc>
        <w:tc>
          <w:tcPr>
            <w:tcW w:w="0" w:type="auto"/>
            <w:hideMark/>
          </w:tcPr>
          <w:p w14:paraId="7C922203"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15.5</w:t>
            </w:r>
          </w:p>
        </w:tc>
        <w:tc>
          <w:tcPr>
            <w:tcW w:w="0" w:type="auto"/>
            <w:hideMark/>
          </w:tcPr>
          <w:p w14:paraId="0D2FD816"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4.1</w:t>
            </w:r>
          </w:p>
        </w:tc>
        <w:tc>
          <w:tcPr>
            <w:tcW w:w="0" w:type="auto"/>
            <w:hideMark/>
          </w:tcPr>
          <w:p w14:paraId="7F81755E"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0" w:type="auto"/>
            <w:hideMark/>
          </w:tcPr>
          <w:p w14:paraId="24808BE4"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r>
      <w:tr w:rsidR="00370F35" w:rsidRPr="00370F35" w14:paraId="21A9C2CA" w14:textId="77777777" w:rsidTr="00370F35">
        <w:tc>
          <w:tcPr>
            <w:tcW w:w="0" w:type="auto"/>
            <w:hideMark/>
          </w:tcPr>
          <w:p w14:paraId="349F4B02"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02</w:t>
            </w:r>
          </w:p>
        </w:tc>
        <w:tc>
          <w:tcPr>
            <w:tcW w:w="0" w:type="auto"/>
            <w:hideMark/>
          </w:tcPr>
          <w:p w14:paraId="5E0D6544"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Classroom desks and furniture are sized to students’ age; shared desks provide enough space</w:t>
            </w:r>
          </w:p>
        </w:tc>
        <w:tc>
          <w:tcPr>
            <w:tcW w:w="0" w:type="auto"/>
            <w:hideMark/>
          </w:tcPr>
          <w:p w14:paraId="42F2BDDD"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87.6</w:t>
            </w:r>
          </w:p>
        </w:tc>
        <w:tc>
          <w:tcPr>
            <w:tcW w:w="0" w:type="auto"/>
            <w:hideMark/>
          </w:tcPr>
          <w:p w14:paraId="756AB128"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6.2</w:t>
            </w:r>
          </w:p>
        </w:tc>
        <w:tc>
          <w:tcPr>
            <w:tcW w:w="0" w:type="auto"/>
            <w:hideMark/>
          </w:tcPr>
          <w:p w14:paraId="191B3EA0"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0" w:type="auto"/>
            <w:hideMark/>
          </w:tcPr>
          <w:p w14:paraId="453E339A"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0" w:type="auto"/>
            <w:hideMark/>
          </w:tcPr>
          <w:p w14:paraId="7E4E6C9D"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1.0</w:t>
            </w:r>
          </w:p>
        </w:tc>
      </w:tr>
      <w:tr w:rsidR="00370F35" w:rsidRPr="00370F35" w14:paraId="5613C838" w14:textId="77777777" w:rsidTr="00370F35">
        <w:tc>
          <w:tcPr>
            <w:tcW w:w="0" w:type="auto"/>
            <w:hideMark/>
          </w:tcPr>
          <w:p w14:paraId="08A28DB0"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03</w:t>
            </w:r>
          </w:p>
        </w:tc>
        <w:tc>
          <w:tcPr>
            <w:tcW w:w="0" w:type="auto"/>
            <w:hideMark/>
          </w:tcPr>
          <w:p w14:paraId="5F22454B"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Classroom layout and furniture allow students to interact and do group work</w:t>
            </w:r>
          </w:p>
        </w:tc>
        <w:tc>
          <w:tcPr>
            <w:tcW w:w="0" w:type="auto"/>
            <w:hideMark/>
          </w:tcPr>
          <w:p w14:paraId="40C93C77"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89.7</w:t>
            </w:r>
          </w:p>
        </w:tc>
        <w:tc>
          <w:tcPr>
            <w:tcW w:w="0" w:type="auto"/>
            <w:hideMark/>
          </w:tcPr>
          <w:p w14:paraId="0321827E"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4.1</w:t>
            </w:r>
          </w:p>
        </w:tc>
        <w:tc>
          <w:tcPr>
            <w:tcW w:w="0" w:type="auto"/>
            <w:hideMark/>
          </w:tcPr>
          <w:p w14:paraId="3797C669"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0" w:type="auto"/>
            <w:hideMark/>
          </w:tcPr>
          <w:p w14:paraId="54A36B2F"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0" w:type="auto"/>
            <w:hideMark/>
          </w:tcPr>
          <w:p w14:paraId="1C53CE08"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1.0</w:t>
            </w:r>
          </w:p>
        </w:tc>
      </w:tr>
      <w:tr w:rsidR="00370F35" w:rsidRPr="00370F35" w14:paraId="1CCEC21E" w14:textId="77777777" w:rsidTr="00370F35">
        <w:tc>
          <w:tcPr>
            <w:tcW w:w="0" w:type="auto"/>
            <w:hideMark/>
          </w:tcPr>
          <w:p w14:paraId="4FF4F8D7"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04</w:t>
            </w:r>
          </w:p>
        </w:tc>
        <w:tc>
          <w:tcPr>
            <w:tcW w:w="0" w:type="auto"/>
            <w:hideMark/>
          </w:tcPr>
          <w:p w14:paraId="03FB2A8C"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Classroom has bulletin boards or corners displaying learning materials and students’ work</w:t>
            </w:r>
          </w:p>
        </w:tc>
        <w:tc>
          <w:tcPr>
            <w:tcW w:w="0" w:type="auto"/>
            <w:hideMark/>
          </w:tcPr>
          <w:p w14:paraId="559BF98D"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78.4</w:t>
            </w:r>
          </w:p>
        </w:tc>
        <w:tc>
          <w:tcPr>
            <w:tcW w:w="0" w:type="auto"/>
            <w:hideMark/>
          </w:tcPr>
          <w:p w14:paraId="5BC17501"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9.3</w:t>
            </w:r>
          </w:p>
        </w:tc>
        <w:tc>
          <w:tcPr>
            <w:tcW w:w="0" w:type="auto"/>
            <w:hideMark/>
          </w:tcPr>
          <w:p w14:paraId="27B29EF3"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4.1</w:t>
            </w:r>
          </w:p>
        </w:tc>
        <w:tc>
          <w:tcPr>
            <w:tcW w:w="0" w:type="auto"/>
            <w:hideMark/>
          </w:tcPr>
          <w:p w14:paraId="0A88A639"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5.2</w:t>
            </w:r>
          </w:p>
        </w:tc>
        <w:tc>
          <w:tcPr>
            <w:tcW w:w="0" w:type="auto"/>
            <w:hideMark/>
          </w:tcPr>
          <w:p w14:paraId="375D994C"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r>
      <w:tr w:rsidR="00370F35" w:rsidRPr="00370F35" w14:paraId="3E7F3B09" w14:textId="77777777" w:rsidTr="00370F35">
        <w:tc>
          <w:tcPr>
            <w:tcW w:w="0" w:type="auto"/>
            <w:hideMark/>
          </w:tcPr>
          <w:p w14:paraId="42F9B3A4"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05</w:t>
            </w:r>
          </w:p>
        </w:tc>
        <w:tc>
          <w:tcPr>
            <w:tcW w:w="0" w:type="auto"/>
            <w:hideMark/>
          </w:tcPr>
          <w:p w14:paraId="006D8402"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Classrooms, facilities, and premises are regularly maintained and kept clean</w:t>
            </w:r>
          </w:p>
        </w:tc>
        <w:tc>
          <w:tcPr>
            <w:tcW w:w="0" w:type="auto"/>
            <w:hideMark/>
          </w:tcPr>
          <w:p w14:paraId="046DE3A6"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86.5</w:t>
            </w:r>
          </w:p>
        </w:tc>
        <w:tc>
          <w:tcPr>
            <w:tcW w:w="0" w:type="auto"/>
            <w:hideMark/>
          </w:tcPr>
          <w:p w14:paraId="06C2FD26"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5.2</w:t>
            </w:r>
          </w:p>
        </w:tc>
        <w:tc>
          <w:tcPr>
            <w:tcW w:w="0" w:type="auto"/>
            <w:hideMark/>
          </w:tcPr>
          <w:p w14:paraId="01764F5E"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0" w:type="auto"/>
            <w:hideMark/>
          </w:tcPr>
          <w:p w14:paraId="32CF71F7"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0" w:type="auto"/>
            <w:hideMark/>
          </w:tcPr>
          <w:p w14:paraId="5B53F231"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r>
      <w:tr w:rsidR="00370F35" w:rsidRPr="00370F35" w14:paraId="535DA3DB" w14:textId="77777777" w:rsidTr="00370F35">
        <w:tc>
          <w:tcPr>
            <w:tcW w:w="0" w:type="auto"/>
            <w:hideMark/>
          </w:tcPr>
          <w:p w14:paraId="32089E10"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06</w:t>
            </w:r>
          </w:p>
        </w:tc>
        <w:tc>
          <w:tcPr>
            <w:tcW w:w="0" w:type="auto"/>
            <w:hideMark/>
          </w:tcPr>
          <w:p w14:paraId="0FA4A4D5"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has safe facilities in place to address hazard threats</w:t>
            </w:r>
          </w:p>
        </w:tc>
        <w:tc>
          <w:tcPr>
            <w:tcW w:w="0" w:type="auto"/>
            <w:hideMark/>
          </w:tcPr>
          <w:p w14:paraId="3A542AC3"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90.7</w:t>
            </w:r>
          </w:p>
        </w:tc>
        <w:tc>
          <w:tcPr>
            <w:tcW w:w="0" w:type="auto"/>
            <w:hideMark/>
          </w:tcPr>
          <w:p w14:paraId="49F95B33"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0" w:type="auto"/>
            <w:hideMark/>
          </w:tcPr>
          <w:p w14:paraId="7E2C7DA1"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0" w:type="auto"/>
            <w:hideMark/>
          </w:tcPr>
          <w:p w14:paraId="0BDC7BFB"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0" w:type="auto"/>
            <w:hideMark/>
          </w:tcPr>
          <w:p w14:paraId="248D14A4"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r>
      <w:tr w:rsidR="00370F35" w:rsidRPr="00370F35" w14:paraId="59D1DE8C" w14:textId="77777777" w:rsidTr="00370F35">
        <w:tc>
          <w:tcPr>
            <w:tcW w:w="0" w:type="auto"/>
            <w:hideMark/>
          </w:tcPr>
          <w:p w14:paraId="4A63DEF3"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lastRenderedPageBreak/>
              <w:t>07</w:t>
            </w:r>
          </w:p>
        </w:tc>
        <w:tc>
          <w:tcPr>
            <w:tcW w:w="0" w:type="auto"/>
            <w:hideMark/>
          </w:tcPr>
          <w:p w14:paraId="746CFAAC"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has identified and prepared alternative learning spaces for emergencies</w:t>
            </w:r>
          </w:p>
        </w:tc>
        <w:tc>
          <w:tcPr>
            <w:tcW w:w="0" w:type="auto"/>
            <w:hideMark/>
          </w:tcPr>
          <w:p w14:paraId="13D995FE"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43.3</w:t>
            </w:r>
          </w:p>
        </w:tc>
        <w:tc>
          <w:tcPr>
            <w:tcW w:w="0" w:type="auto"/>
            <w:hideMark/>
          </w:tcPr>
          <w:p w14:paraId="1D5BEE58"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6.2</w:t>
            </w:r>
          </w:p>
        </w:tc>
        <w:tc>
          <w:tcPr>
            <w:tcW w:w="0" w:type="auto"/>
            <w:hideMark/>
          </w:tcPr>
          <w:p w14:paraId="6AD35ADE"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5.2</w:t>
            </w:r>
          </w:p>
        </w:tc>
        <w:tc>
          <w:tcPr>
            <w:tcW w:w="0" w:type="auto"/>
            <w:hideMark/>
          </w:tcPr>
          <w:p w14:paraId="4951D9A1"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7.2</w:t>
            </w:r>
          </w:p>
        </w:tc>
        <w:tc>
          <w:tcPr>
            <w:tcW w:w="0" w:type="auto"/>
            <w:hideMark/>
          </w:tcPr>
          <w:p w14:paraId="6416CD61"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38.1</w:t>
            </w:r>
          </w:p>
        </w:tc>
      </w:tr>
      <w:tr w:rsidR="00370F35" w:rsidRPr="00370F35" w14:paraId="0FA4AC56" w14:textId="77777777" w:rsidTr="00370F35">
        <w:tc>
          <w:tcPr>
            <w:tcW w:w="0" w:type="auto"/>
            <w:hideMark/>
          </w:tcPr>
          <w:p w14:paraId="635398AB"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08</w:t>
            </w:r>
          </w:p>
        </w:tc>
        <w:tc>
          <w:tcPr>
            <w:tcW w:w="0" w:type="auto"/>
            <w:hideMark/>
          </w:tcPr>
          <w:p w14:paraId="1914C2F9"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has adequate emergency/first aid kits readily available</w:t>
            </w:r>
          </w:p>
        </w:tc>
        <w:tc>
          <w:tcPr>
            <w:tcW w:w="0" w:type="auto"/>
            <w:hideMark/>
          </w:tcPr>
          <w:p w14:paraId="4C887EAE"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68.0</w:t>
            </w:r>
          </w:p>
        </w:tc>
        <w:tc>
          <w:tcPr>
            <w:tcW w:w="0" w:type="auto"/>
            <w:hideMark/>
          </w:tcPr>
          <w:p w14:paraId="2B70CA34"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0" w:type="auto"/>
            <w:hideMark/>
          </w:tcPr>
          <w:p w14:paraId="210A036F"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0" w:type="auto"/>
            <w:hideMark/>
          </w:tcPr>
          <w:p w14:paraId="18328B4C"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0" w:type="auto"/>
            <w:hideMark/>
          </w:tcPr>
          <w:p w14:paraId="6616B182"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23.7</w:t>
            </w:r>
          </w:p>
        </w:tc>
      </w:tr>
      <w:tr w:rsidR="00370F35" w:rsidRPr="00370F35" w14:paraId="2496BAAA" w14:textId="77777777" w:rsidTr="00370F35">
        <w:tc>
          <w:tcPr>
            <w:tcW w:w="0" w:type="auto"/>
            <w:hideMark/>
          </w:tcPr>
          <w:p w14:paraId="3B740621"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09</w:t>
            </w:r>
          </w:p>
        </w:tc>
        <w:tc>
          <w:tcPr>
            <w:tcW w:w="0" w:type="auto"/>
            <w:hideMark/>
          </w:tcPr>
          <w:p w14:paraId="6D1C043D"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conducts regular evacuation drills for earthquake, fire, flooding, or tsunami</w:t>
            </w:r>
          </w:p>
        </w:tc>
        <w:tc>
          <w:tcPr>
            <w:tcW w:w="0" w:type="auto"/>
            <w:hideMark/>
          </w:tcPr>
          <w:p w14:paraId="66DB99B6"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83.5</w:t>
            </w:r>
          </w:p>
        </w:tc>
        <w:tc>
          <w:tcPr>
            <w:tcW w:w="0" w:type="auto"/>
            <w:hideMark/>
          </w:tcPr>
          <w:p w14:paraId="11A4B735"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4.1</w:t>
            </w:r>
          </w:p>
        </w:tc>
        <w:tc>
          <w:tcPr>
            <w:tcW w:w="0" w:type="auto"/>
            <w:hideMark/>
          </w:tcPr>
          <w:p w14:paraId="771528CB"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6.2</w:t>
            </w:r>
          </w:p>
        </w:tc>
        <w:tc>
          <w:tcPr>
            <w:tcW w:w="0" w:type="auto"/>
            <w:hideMark/>
          </w:tcPr>
          <w:p w14:paraId="01CAEAF6"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0" w:type="auto"/>
            <w:hideMark/>
          </w:tcPr>
          <w:p w14:paraId="60A4928B"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4.1</w:t>
            </w:r>
          </w:p>
        </w:tc>
      </w:tr>
      <w:tr w:rsidR="00370F35" w:rsidRPr="00370F35" w14:paraId="134F75A4" w14:textId="77777777" w:rsidTr="00370F35">
        <w:tc>
          <w:tcPr>
            <w:tcW w:w="0" w:type="auto"/>
            <w:hideMark/>
          </w:tcPr>
          <w:p w14:paraId="4583BFE8"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10</w:t>
            </w:r>
          </w:p>
        </w:tc>
        <w:tc>
          <w:tcPr>
            <w:tcW w:w="0" w:type="auto"/>
            <w:hideMark/>
          </w:tcPr>
          <w:p w14:paraId="6A66114D"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has sufficient lawn space and vegetation</w:t>
            </w:r>
          </w:p>
        </w:tc>
        <w:tc>
          <w:tcPr>
            <w:tcW w:w="0" w:type="auto"/>
            <w:hideMark/>
          </w:tcPr>
          <w:p w14:paraId="68B2B7FF"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83.5</w:t>
            </w:r>
          </w:p>
        </w:tc>
        <w:tc>
          <w:tcPr>
            <w:tcW w:w="0" w:type="auto"/>
            <w:hideMark/>
          </w:tcPr>
          <w:p w14:paraId="2B49A999"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0" w:type="auto"/>
            <w:hideMark/>
          </w:tcPr>
          <w:p w14:paraId="43FC2501"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7.2</w:t>
            </w:r>
          </w:p>
        </w:tc>
        <w:tc>
          <w:tcPr>
            <w:tcW w:w="0" w:type="auto"/>
            <w:hideMark/>
          </w:tcPr>
          <w:p w14:paraId="3B2469B6"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2.1</w:t>
            </w:r>
          </w:p>
        </w:tc>
        <w:tc>
          <w:tcPr>
            <w:tcW w:w="0" w:type="auto"/>
            <w:hideMark/>
          </w:tcPr>
          <w:p w14:paraId="7EF8367E"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4.1</w:t>
            </w:r>
          </w:p>
        </w:tc>
      </w:tr>
      <w:tr w:rsidR="006D5D72" w:rsidRPr="00352D79" w14:paraId="13EAFD7A" w14:textId="77777777" w:rsidTr="00370F35">
        <w:tc>
          <w:tcPr>
            <w:tcW w:w="0" w:type="auto"/>
            <w:hideMark/>
          </w:tcPr>
          <w:p w14:paraId="6A60BD69"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11</w:t>
            </w:r>
          </w:p>
        </w:tc>
        <w:tc>
          <w:tcPr>
            <w:tcW w:w="0" w:type="auto"/>
            <w:hideMark/>
          </w:tcPr>
          <w:p w14:paraId="1C4F6520"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Pre-school has assigned personnel in charge of securing premises, property, and students</w:t>
            </w:r>
          </w:p>
        </w:tc>
        <w:tc>
          <w:tcPr>
            <w:tcW w:w="0" w:type="auto"/>
            <w:hideMark/>
          </w:tcPr>
          <w:p w14:paraId="2CE73965"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66.0</w:t>
            </w:r>
          </w:p>
        </w:tc>
        <w:tc>
          <w:tcPr>
            <w:tcW w:w="0" w:type="auto"/>
            <w:hideMark/>
          </w:tcPr>
          <w:p w14:paraId="3D919715"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6.2</w:t>
            </w:r>
          </w:p>
        </w:tc>
        <w:tc>
          <w:tcPr>
            <w:tcW w:w="0" w:type="auto"/>
            <w:hideMark/>
          </w:tcPr>
          <w:p w14:paraId="155DCDBC"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15.5</w:t>
            </w:r>
          </w:p>
        </w:tc>
        <w:tc>
          <w:tcPr>
            <w:tcW w:w="0" w:type="auto"/>
            <w:hideMark/>
          </w:tcPr>
          <w:p w14:paraId="4AAA5540"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3.1</w:t>
            </w:r>
          </w:p>
        </w:tc>
        <w:tc>
          <w:tcPr>
            <w:tcW w:w="0" w:type="auto"/>
            <w:hideMark/>
          </w:tcPr>
          <w:p w14:paraId="03955BAF" w14:textId="77777777" w:rsidR="00370F35" w:rsidRPr="00370F35" w:rsidRDefault="00370F35" w:rsidP="006D5D72">
            <w:pPr>
              <w:pStyle w:val="Heading2"/>
              <w:rPr>
                <w:rFonts w:asciiTheme="majorBidi" w:hAnsiTheme="majorBidi" w:cstheme="majorBidi"/>
                <w:b w:val="0"/>
                <w:bCs w:val="0"/>
                <w:i w:val="0"/>
                <w:iCs w:val="0"/>
                <w:sz w:val="24"/>
                <w:szCs w:val="24"/>
              </w:rPr>
            </w:pPr>
            <w:r w:rsidRPr="00370F35">
              <w:rPr>
                <w:rFonts w:asciiTheme="majorBidi" w:hAnsiTheme="majorBidi" w:cstheme="majorBidi"/>
                <w:b w:val="0"/>
                <w:bCs w:val="0"/>
                <w:i w:val="0"/>
                <w:iCs w:val="0"/>
                <w:sz w:val="24"/>
                <w:szCs w:val="24"/>
              </w:rPr>
              <w:t>9.3</w:t>
            </w:r>
          </w:p>
        </w:tc>
      </w:tr>
    </w:tbl>
    <w:p w14:paraId="4609697A" w14:textId="147D7346" w:rsidR="006D5D72" w:rsidRPr="00352D79" w:rsidRDefault="006D5D72" w:rsidP="0006731B">
      <w:pPr>
        <w:pStyle w:val="Heading2"/>
        <w:jc w:val="both"/>
        <w:rPr>
          <w:rFonts w:asciiTheme="majorBidi" w:hAnsiTheme="majorBidi" w:cstheme="majorBidi"/>
          <w:b w:val="0"/>
          <w:bCs w:val="0"/>
          <w:i w:val="0"/>
          <w:iCs w:val="0"/>
          <w:sz w:val="24"/>
          <w:szCs w:val="24"/>
        </w:rPr>
      </w:pPr>
      <w:r w:rsidRPr="00352D79">
        <w:rPr>
          <w:rFonts w:asciiTheme="majorBidi" w:hAnsiTheme="majorBidi" w:cstheme="majorBidi"/>
          <w:b w:val="0"/>
          <w:bCs w:val="0"/>
          <w:i w:val="0"/>
          <w:iCs w:val="0"/>
          <w:sz w:val="24"/>
          <w:szCs w:val="24"/>
        </w:rPr>
        <w:t>As illustrated in Table 2, teachers expressed high levels of satisfaction with the basic physical conditions of their classrooms. A majority strongly agreed that classrooms are well-ventilated, adequately lit, and spacious enough to accommodate 45–50 students, with 75.3% indicating strong agreement. These responses suggest that most preschools provide foundational environmental conditions conducive to learning. Similarly, classroom furniture was highly rated: 87.6% strongly agreed that desks provide sufficient space for seatwork, and an even higher proportion (89.7%) strongly agreed that classroom layouts facilitate interaction and group activities. This reflects an encouraging emphasis on collaborative and activity-based learning structures.</w:t>
      </w:r>
    </w:p>
    <w:p w14:paraId="72205069" w14:textId="77777777" w:rsidR="006D5D72" w:rsidRPr="00352D79" w:rsidRDefault="006D5D72" w:rsidP="0006731B">
      <w:pPr>
        <w:pStyle w:val="Heading2"/>
        <w:jc w:val="both"/>
        <w:rPr>
          <w:rFonts w:asciiTheme="majorBidi" w:hAnsiTheme="majorBidi" w:cstheme="majorBidi"/>
          <w:b w:val="0"/>
          <w:bCs w:val="0"/>
          <w:i w:val="0"/>
          <w:iCs w:val="0"/>
          <w:sz w:val="24"/>
          <w:szCs w:val="24"/>
        </w:rPr>
      </w:pPr>
    </w:p>
    <w:p w14:paraId="5CB9C1A1" w14:textId="77777777" w:rsidR="006D5D72" w:rsidRPr="00352D79" w:rsidRDefault="006D5D72" w:rsidP="0006731B">
      <w:pPr>
        <w:pStyle w:val="Heading2"/>
        <w:jc w:val="both"/>
        <w:rPr>
          <w:rFonts w:asciiTheme="majorBidi" w:hAnsiTheme="majorBidi" w:cstheme="majorBidi"/>
          <w:b w:val="0"/>
          <w:bCs w:val="0"/>
          <w:i w:val="0"/>
          <w:iCs w:val="0"/>
          <w:sz w:val="24"/>
          <w:szCs w:val="24"/>
        </w:rPr>
      </w:pPr>
      <w:r w:rsidRPr="00352D79">
        <w:rPr>
          <w:rFonts w:asciiTheme="majorBidi" w:hAnsiTheme="majorBidi" w:cstheme="majorBidi"/>
          <w:b w:val="0"/>
          <w:bCs w:val="0"/>
          <w:i w:val="0"/>
          <w:iCs w:val="0"/>
          <w:sz w:val="24"/>
          <w:szCs w:val="24"/>
        </w:rPr>
        <w:t>Learning Materials and Facility Maintenance. The availability and organization of learning materials also received positive evaluations. A strong majority (78.4%) strongly agreed that classrooms include designated areas for displaying learning resources, indicating efforts to create visually engaging and stimulating learning spaces. Maintenance practices were viewed even more positively, with 86.5% strongly agreeing that regular maintenance is carried out. These findings suggest that most preschools maintain clean, orderly, and well-managed environments that support sustained learning and minimize disruptions.</w:t>
      </w:r>
    </w:p>
    <w:p w14:paraId="5D46367F" w14:textId="77777777" w:rsidR="006D5D72" w:rsidRPr="00352D79" w:rsidRDefault="006D5D72" w:rsidP="006D5D72">
      <w:pPr>
        <w:pStyle w:val="Heading2"/>
        <w:rPr>
          <w:rFonts w:asciiTheme="majorBidi" w:hAnsiTheme="majorBidi" w:cstheme="majorBidi"/>
          <w:b w:val="0"/>
          <w:bCs w:val="0"/>
          <w:i w:val="0"/>
          <w:iCs w:val="0"/>
          <w:sz w:val="24"/>
          <w:szCs w:val="24"/>
        </w:rPr>
      </w:pPr>
    </w:p>
    <w:p w14:paraId="69A58D63" w14:textId="77777777" w:rsidR="006D5D72" w:rsidRPr="00352D79" w:rsidRDefault="006D5D72" w:rsidP="006D5D72">
      <w:pPr>
        <w:pStyle w:val="Heading2"/>
        <w:rPr>
          <w:rFonts w:asciiTheme="majorBidi" w:hAnsiTheme="majorBidi" w:cstheme="majorBidi"/>
          <w:b w:val="0"/>
          <w:bCs w:val="0"/>
          <w:i w:val="0"/>
          <w:iCs w:val="0"/>
          <w:sz w:val="24"/>
          <w:szCs w:val="24"/>
        </w:rPr>
      </w:pPr>
      <w:r w:rsidRPr="00352D79">
        <w:rPr>
          <w:rFonts w:asciiTheme="majorBidi" w:hAnsiTheme="majorBidi" w:cstheme="majorBidi"/>
          <w:b w:val="0"/>
          <w:bCs w:val="0"/>
          <w:i w:val="0"/>
          <w:iCs w:val="0"/>
          <w:sz w:val="24"/>
          <w:szCs w:val="24"/>
        </w:rPr>
        <w:t xml:space="preserve">Safety Measures. Teachers reported strong confidence in day-to-day safety protocols implemented within their preschool environments. An overwhelming 90.7% strongly agreed that potential hazards and threats within the school premises are addressed appropriately. Similarly, 74.2% strongly agreed that there is effective coordination with local authorities regarding student safety, reflecting a functioning partnership between schools and external stakeholders. Outdoor environments were also rated positively: 83.5% strongly agreed that </w:t>
      </w:r>
      <w:r w:rsidRPr="00352D79">
        <w:rPr>
          <w:rFonts w:asciiTheme="majorBidi" w:hAnsiTheme="majorBidi" w:cstheme="majorBidi"/>
          <w:b w:val="0"/>
          <w:bCs w:val="0"/>
          <w:i w:val="0"/>
          <w:iCs w:val="0"/>
          <w:sz w:val="24"/>
          <w:szCs w:val="24"/>
        </w:rPr>
        <w:lastRenderedPageBreak/>
        <w:t>adequate lawn space and vegetation are available, contributing to a child-friendly environment, while 66.0% strongly agreed that designated personnel handle student and premises security. Overall, these responses indicate that daily safety measures are generally in place and well-maintained across preschools.</w:t>
      </w:r>
    </w:p>
    <w:p w14:paraId="0F2DF459" w14:textId="77777777" w:rsidR="006D5D72" w:rsidRPr="00352D79" w:rsidRDefault="006D5D72" w:rsidP="006D5D72">
      <w:pPr>
        <w:pStyle w:val="Heading2"/>
        <w:rPr>
          <w:rFonts w:asciiTheme="majorBidi" w:hAnsiTheme="majorBidi" w:cstheme="majorBidi"/>
          <w:b w:val="0"/>
          <w:bCs w:val="0"/>
          <w:i w:val="0"/>
          <w:iCs w:val="0"/>
          <w:sz w:val="24"/>
          <w:szCs w:val="24"/>
        </w:rPr>
      </w:pPr>
    </w:p>
    <w:p w14:paraId="7103A497" w14:textId="77777777" w:rsidR="006D5D72" w:rsidRPr="00352D79" w:rsidRDefault="006D5D72" w:rsidP="006D5D72">
      <w:pPr>
        <w:pStyle w:val="Heading2"/>
        <w:rPr>
          <w:rFonts w:asciiTheme="majorBidi" w:hAnsiTheme="majorBidi" w:cstheme="majorBidi"/>
          <w:b w:val="0"/>
          <w:bCs w:val="0"/>
          <w:i w:val="0"/>
          <w:iCs w:val="0"/>
          <w:sz w:val="24"/>
          <w:szCs w:val="24"/>
        </w:rPr>
      </w:pPr>
      <w:r w:rsidRPr="00352D79">
        <w:rPr>
          <w:rFonts w:asciiTheme="majorBidi" w:hAnsiTheme="majorBidi" w:cstheme="majorBidi"/>
          <w:b w:val="0"/>
          <w:bCs w:val="0"/>
          <w:i w:val="0"/>
          <w:iCs w:val="0"/>
          <w:sz w:val="24"/>
          <w:szCs w:val="24"/>
        </w:rPr>
        <w:t>Emergency Preparedness. In contrast to strong day-to-day safety practices, teachers expressed significant concerns about emergency preparedness. Only 43.3% strongly agreed that alternative learning spaces are available during emergencies, while a substantial 38.1% strongly disagreed, suggesting a notable lack of contingency planning in many institutions. Availability of emergency and first aid kits also showed mixed responses: although 68.0% agreed that such kits are available, 23.7% strongly disagreed, indicating inconsistent distribution of essential emergency supplies. Despite these gaps, 83.5% of teachers strongly agreed that evacuation drills are conducted regularly, reflecting at least some level of procedural readiness even when critical resources or dedicated spaces are insufficient. This discrepancy implies that schools may be practicing emergency routines without having comprehensive emergency infrastructures in place.</w:t>
      </w:r>
    </w:p>
    <w:p w14:paraId="33CE1FC7" w14:textId="77777777" w:rsidR="006D5D72" w:rsidRPr="00352D79" w:rsidRDefault="006D5D72" w:rsidP="006D5D72">
      <w:pPr>
        <w:pStyle w:val="Heading2"/>
        <w:rPr>
          <w:rFonts w:asciiTheme="majorBidi" w:hAnsiTheme="majorBidi" w:cstheme="majorBidi"/>
          <w:b w:val="0"/>
          <w:bCs w:val="0"/>
          <w:sz w:val="24"/>
          <w:szCs w:val="24"/>
        </w:rPr>
      </w:pPr>
    </w:p>
    <w:p w14:paraId="4AFEAF93" w14:textId="64A2AD38" w:rsidR="006D5D72" w:rsidRPr="0006731B" w:rsidRDefault="006D5D72" w:rsidP="0006731B">
      <w:pPr>
        <w:pStyle w:val="Heading2"/>
        <w:rPr>
          <w:rFonts w:asciiTheme="majorBidi" w:hAnsiTheme="majorBidi" w:cstheme="majorBidi"/>
          <w:i w:val="0"/>
          <w:iCs w:val="0"/>
          <w:sz w:val="24"/>
          <w:szCs w:val="24"/>
        </w:rPr>
      </w:pPr>
      <w:r w:rsidRPr="00352D79">
        <w:rPr>
          <w:rFonts w:asciiTheme="majorBidi" w:hAnsiTheme="majorBidi" w:cstheme="majorBidi"/>
          <w:i w:val="0"/>
          <w:iCs w:val="0"/>
          <w:sz w:val="24"/>
          <w:szCs w:val="24"/>
        </w:rPr>
        <w:t>Perceived Challenges and Barriers</w:t>
      </w:r>
    </w:p>
    <w:p w14:paraId="1D440C5B" w14:textId="2BBBFB34" w:rsidR="006D5D72" w:rsidRPr="00352D79" w:rsidRDefault="006D5D72" w:rsidP="0006731B">
      <w:pPr>
        <w:pStyle w:val="Heading2"/>
        <w:rPr>
          <w:rFonts w:asciiTheme="majorBidi" w:hAnsiTheme="majorBidi" w:cstheme="majorBidi"/>
          <w:b w:val="0"/>
          <w:bCs w:val="0"/>
          <w:i w:val="0"/>
          <w:iCs w:val="0"/>
          <w:sz w:val="24"/>
          <w:szCs w:val="24"/>
        </w:rPr>
      </w:pPr>
      <w:r w:rsidRPr="00352D79">
        <w:rPr>
          <w:rFonts w:asciiTheme="majorBidi" w:hAnsiTheme="majorBidi" w:cstheme="majorBidi"/>
          <w:b w:val="0"/>
          <w:bCs w:val="0"/>
          <w:i w:val="0"/>
          <w:iCs w:val="0"/>
          <w:sz w:val="24"/>
          <w:szCs w:val="24"/>
        </w:rPr>
        <w:t>Analysis of qualitative responses highlighted several recurring challenges that hinder teachers’ ability to sustain psychologically safe, inclusive, and child-friendly preschool environments:</w:t>
      </w:r>
    </w:p>
    <w:p w14:paraId="083E7DC1" w14:textId="65A0CB43" w:rsidR="006D5D72" w:rsidRPr="00352D79" w:rsidRDefault="006D5D72" w:rsidP="0006731B">
      <w:pPr>
        <w:pStyle w:val="Heading2"/>
        <w:rPr>
          <w:rFonts w:asciiTheme="majorBidi" w:hAnsiTheme="majorBidi" w:cstheme="majorBidi"/>
          <w:b w:val="0"/>
          <w:bCs w:val="0"/>
          <w:i w:val="0"/>
          <w:iCs w:val="0"/>
          <w:sz w:val="24"/>
          <w:szCs w:val="24"/>
        </w:rPr>
      </w:pPr>
      <w:r w:rsidRPr="0006731B">
        <w:rPr>
          <w:rFonts w:asciiTheme="majorBidi" w:hAnsiTheme="majorBidi" w:cstheme="majorBidi"/>
          <w:i w:val="0"/>
          <w:iCs w:val="0"/>
          <w:sz w:val="24"/>
          <w:szCs w:val="24"/>
        </w:rPr>
        <w:t>Insufficient Training and Professional Development.</w:t>
      </w:r>
      <w:r w:rsidRPr="00352D79">
        <w:rPr>
          <w:rFonts w:asciiTheme="majorBidi" w:hAnsiTheme="majorBidi" w:cstheme="majorBidi"/>
          <w:b w:val="0"/>
          <w:bCs w:val="0"/>
          <w:i w:val="0"/>
          <w:iCs w:val="0"/>
          <w:sz w:val="24"/>
          <w:szCs w:val="24"/>
        </w:rPr>
        <w:t xml:space="preserve"> A dominant theme was the lack of adequate training. Teachers frequently reported insufficient preparation in psychological safety principles, child-centered pedagogies, inclusive education practices, and effective behavior management. Many felt unprepared to address the needs of children with disabilities or diverse learning profiles, noting that the absence of specialized training limits their ability to implement inclusive and responsive instructional strategies.</w:t>
      </w:r>
    </w:p>
    <w:p w14:paraId="606B12A1" w14:textId="77777777" w:rsidR="006D5D72" w:rsidRPr="00352D79" w:rsidRDefault="006D5D72" w:rsidP="006D5D72">
      <w:pPr>
        <w:pStyle w:val="Heading2"/>
        <w:rPr>
          <w:rFonts w:asciiTheme="majorBidi" w:hAnsiTheme="majorBidi" w:cstheme="majorBidi"/>
          <w:b w:val="0"/>
          <w:bCs w:val="0"/>
          <w:i w:val="0"/>
          <w:iCs w:val="0"/>
          <w:sz w:val="24"/>
          <w:szCs w:val="24"/>
        </w:rPr>
      </w:pPr>
      <w:r w:rsidRPr="0006731B">
        <w:rPr>
          <w:rFonts w:asciiTheme="majorBidi" w:hAnsiTheme="majorBidi" w:cstheme="majorBidi"/>
          <w:i w:val="0"/>
          <w:iCs w:val="0"/>
          <w:sz w:val="24"/>
          <w:szCs w:val="24"/>
        </w:rPr>
        <w:t>Resource Constraints</w:t>
      </w:r>
      <w:r w:rsidRPr="00352D79">
        <w:rPr>
          <w:rFonts w:asciiTheme="majorBidi" w:hAnsiTheme="majorBidi" w:cstheme="majorBidi"/>
          <w:b w:val="0"/>
          <w:bCs w:val="0"/>
          <w:i w:val="0"/>
          <w:iCs w:val="0"/>
          <w:sz w:val="24"/>
          <w:szCs w:val="24"/>
        </w:rPr>
        <w:t>. Teachers pointed to significant shortages of teaching and learning materials, emergency preparedness supplies, and financial support for essential programs such as nutrition initiatives. These resource limitations were seen as major barriers to providing differentiated instruction, ensuring student safety, and offering consistent support to vulnerable children, particularly those with nutritional or developmental needs.</w:t>
      </w:r>
    </w:p>
    <w:p w14:paraId="06B68934" w14:textId="77777777" w:rsidR="006D5D72" w:rsidRPr="00352D79" w:rsidRDefault="006D5D72" w:rsidP="006D5D72">
      <w:pPr>
        <w:pStyle w:val="Heading2"/>
        <w:rPr>
          <w:rFonts w:asciiTheme="majorBidi" w:hAnsiTheme="majorBidi" w:cstheme="majorBidi"/>
          <w:b w:val="0"/>
          <w:bCs w:val="0"/>
          <w:i w:val="0"/>
          <w:iCs w:val="0"/>
          <w:sz w:val="24"/>
          <w:szCs w:val="24"/>
        </w:rPr>
      </w:pPr>
    </w:p>
    <w:p w14:paraId="396159B9" w14:textId="7DB3C4B2" w:rsidR="006D5D72" w:rsidRPr="00352D79" w:rsidRDefault="006D5D72" w:rsidP="0006731B">
      <w:pPr>
        <w:pStyle w:val="Heading2"/>
        <w:rPr>
          <w:rFonts w:asciiTheme="majorBidi" w:hAnsiTheme="majorBidi" w:cstheme="majorBidi"/>
          <w:b w:val="0"/>
          <w:bCs w:val="0"/>
          <w:i w:val="0"/>
          <w:iCs w:val="0"/>
          <w:sz w:val="24"/>
          <w:szCs w:val="24"/>
        </w:rPr>
      </w:pPr>
      <w:r w:rsidRPr="0006731B">
        <w:rPr>
          <w:rFonts w:asciiTheme="majorBidi" w:hAnsiTheme="majorBidi" w:cstheme="majorBidi"/>
          <w:i w:val="0"/>
          <w:iCs w:val="0"/>
          <w:sz w:val="24"/>
          <w:szCs w:val="24"/>
        </w:rPr>
        <w:t>Large Class Sizes</w:t>
      </w:r>
      <w:r w:rsidRPr="00352D79">
        <w:rPr>
          <w:rFonts w:asciiTheme="majorBidi" w:hAnsiTheme="majorBidi" w:cstheme="majorBidi"/>
          <w:b w:val="0"/>
          <w:bCs w:val="0"/>
          <w:i w:val="0"/>
          <w:iCs w:val="0"/>
          <w:sz w:val="24"/>
          <w:szCs w:val="24"/>
        </w:rPr>
        <w:t>. High student–teacher ratios</w:t>
      </w:r>
      <w:r w:rsidR="0006731B">
        <w:rPr>
          <w:rFonts w:asciiTheme="majorBidi" w:hAnsiTheme="majorBidi" w:cstheme="majorBidi"/>
          <w:b w:val="0"/>
          <w:bCs w:val="0"/>
          <w:i w:val="0"/>
          <w:iCs w:val="0"/>
          <w:sz w:val="24"/>
          <w:szCs w:val="24"/>
        </w:rPr>
        <w:t xml:space="preserve">, </w:t>
      </w:r>
      <w:r w:rsidRPr="00352D79">
        <w:rPr>
          <w:rFonts w:asciiTheme="majorBidi" w:hAnsiTheme="majorBidi" w:cstheme="majorBidi"/>
          <w:b w:val="0"/>
          <w:bCs w:val="0"/>
          <w:i w:val="0"/>
          <w:iCs w:val="0"/>
          <w:sz w:val="24"/>
          <w:szCs w:val="24"/>
        </w:rPr>
        <w:t>commonly exceeding 45 students per classroom—were identified as a major challenge. Teachers noted that large classes make it difficult to provide individualized attention, monitor student behavior, and implement interactive or child-centered approaches effectively. Overcrowded classrooms were repeatedly linked to reduced classroom management efficiency and limited opportunities for meaningful participation.</w:t>
      </w:r>
    </w:p>
    <w:p w14:paraId="712D9959" w14:textId="3306E315" w:rsidR="008A2226" w:rsidRPr="00352D79" w:rsidRDefault="006D5D72" w:rsidP="006D5D72">
      <w:pPr>
        <w:pStyle w:val="Heading2"/>
        <w:rPr>
          <w:rFonts w:asciiTheme="majorBidi" w:hAnsiTheme="majorBidi" w:cstheme="majorBidi"/>
          <w:sz w:val="24"/>
          <w:szCs w:val="24"/>
        </w:rPr>
      </w:pPr>
      <w:r w:rsidRPr="0006731B">
        <w:rPr>
          <w:rFonts w:asciiTheme="majorBidi" w:hAnsiTheme="majorBidi" w:cstheme="majorBidi"/>
          <w:i w:val="0"/>
          <w:iCs w:val="0"/>
          <w:sz w:val="24"/>
          <w:szCs w:val="24"/>
        </w:rPr>
        <w:t>Limited Institutional Support</w:t>
      </w:r>
      <w:r w:rsidRPr="00352D79">
        <w:rPr>
          <w:rFonts w:asciiTheme="majorBidi" w:hAnsiTheme="majorBidi" w:cstheme="majorBidi"/>
          <w:b w:val="0"/>
          <w:bCs w:val="0"/>
          <w:i w:val="0"/>
          <w:iCs w:val="0"/>
          <w:sz w:val="24"/>
          <w:szCs w:val="24"/>
        </w:rPr>
        <w:t xml:space="preserve">. Many teachers described insufficient administrative and institutional backing. Concerns included limited support from school leaders, inadequate monitoring or guidance from education officers, and the absence of collaboration opportunities with peers. Several teachers also highlighted the lack of access to specialists </w:t>
      </w:r>
      <w:r w:rsidRPr="00352D79">
        <w:rPr>
          <w:rFonts w:asciiTheme="majorBidi" w:hAnsiTheme="majorBidi" w:cstheme="majorBidi"/>
          <w:b w:val="0"/>
          <w:bCs w:val="0"/>
          <w:i w:val="0"/>
          <w:iCs w:val="0"/>
          <w:sz w:val="24"/>
          <w:szCs w:val="24"/>
        </w:rPr>
        <w:lastRenderedPageBreak/>
        <w:t xml:space="preserve">such as speech therapists, counselors, or special education teachers—resources critical for addressing the needs of children requiring additional support. </w:t>
      </w:r>
    </w:p>
    <w:p w14:paraId="7D60DF18" w14:textId="77777777" w:rsidR="008A2226" w:rsidRPr="00352D79" w:rsidRDefault="00313B57">
      <w:pPr>
        <w:pStyle w:val="Heading1"/>
        <w:rPr>
          <w:rFonts w:asciiTheme="majorBidi" w:hAnsiTheme="majorBidi" w:cstheme="majorBidi"/>
          <w:sz w:val="24"/>
          <w:szCs w:val="24"/>
        </w:rPr>
      </w:pPr>
      <w:r w:rsidRPr="00352D79">
        <w:rPr>
          <w:rFonts w:asciiTheme="majorBidi" w:hAnsiTheme="majorBidi" w:cstheme="majorBidi"/>
          <w:sz w:val="24"/>
          <w:szCs w:val="24"/>
        </w:rPr>
        <w:t>Discussion</w:t>
      </w:r>
    </w:p>
    <w:p w14:paraId="6095CB9C" w14:textId="77777777" w:rsidR="00352D79" w:rsidRPr="00352D79" w:rsidRDefault="00352D79" w:rsidP="00352D79">
      <w:pPr>
        <w:pStyle w:val="Heading1"/>
        <w:rPr>
          <w:rFonts w:asciiTheme="majorBidi" w:hAnsiTheme="majorBidi" w:cstheme="majorBidi"/>
          <w:b w:val="0"/>
          <w:bCs w:val="0"/>
          <w:sz w:val="24"/>
          <w:szCs w:val="24"/>
        </w:rPr>
      </w:pPr>
      <w:r w:rsidRPr="00352D79">
        <w:rPr>
          <w:rFonts w:asciiTheme="majorBidi" w:hAnsiTheme="majorBidi" w:cstheme="majorBidi"/>
          <w:b w:val="0"/>
          <w:bCs w:val="0"/>
          <w:sz w:val="24"/>
          <w:szCs w:val="24"/>
        </w:rPr>
        <w:t>This study examined preschool teachers’ perceptions and self-reported practices in fostering psychologically safe and inclusive learning environments in Batticaloa District. The results present a mixed picture: while teachers demonstrate strong commitment to children’s health and physical safety, several structural and systemic challenges hinder their ability to provide fully inclusive and psychologically supportive environments.</w:t>
      </w:r>
    </w:p>
    <w:p w14:paraId="6DB1045F" w14:textId="77777777" w:rsidR="00352D79" w:rsidRPr="00352D79" w:rsidRDefault="00352D79" w:rsidP="00352D79">
      <w:pPr>
        <w:pStyle w:val="Heading1"/>
        <w:rPr>
          <w:rFonts w:asciiTheme="majorBidi" w:hAnsiTheme="majorBidi" w:cstheme="majorBidi"/>
          <w:b w:val="0"/>
          <w:bCs w:val="0"/>
          <w:sz w:val="24"/>
          <w:szCs w:val="24"/>
        </w:rPr>
      </w:pPr>
      <w:r w:rsidRPr="00352D79">
        <w:rPr>
          <w:rFonts w:asciiTheme="majorBidi" w:hAnsiTheme="majorBidi" w:cstheme="majorBidi"/>
          <w:b w:val="0"/>
          <w:bCs w:val="0"/>
          <w:sz w:val="24"/>
          <w:szCs w:val="24"/>
        </w:rPr>
        <w:t>A major strength highlighted in the findings is the widespread implementation of routine health monitoring. Nearly all preschools conduct annual health and dental screenings, aligning with national early childhood health standards and international recommendations (WHO, 2020). Teachers also reported generally strong hygiene practices and well-maintained classroom environments, suggesting that many preschools provide basic conditions for children’s physical safety and comfort. Positive perceptions regarding classroom layout, ventilation, learning displays, and daily safety measures further affirm that foundational aspects of the Child-Friendly Schools framework are being operationalized.</w:t>
      </w:r>
    </w:p>
    <w:p w14:paraId="3B01B583" w14:textId="7C76A558" w:rsidR="00352D79" w:rsidRPr="00352D79" w:rsidRDefault="00352D79" w:rsidP="00352D79">
      <w:pPr>
        <w:pStyle w:val="Heading1"/>
        <w:rPr>
          <w:rFonts w:asciiTheme="majorBidi" w:hAnsiTheme="majorBidi" w:cstheme="majorBidi"/>
          <w:b w:val="0"/>
          <w:bCs w:val="0"/>
          <w:sz w:val="24"/>
          <w:szCs w:val="24"/>
        </w:rPr>
      </w:pPr>
      <w:r w:rsidRPr="00352D79">
        <w:rPr>
          <w:rFonts w:asciiTheme="majorBidi" w:hAnsiTheme="majorBidi" w:cstheme="majorBidi"/>
          <w:b w:val="0"/>
          <w:bCs w:val="0"/>
          <w:sz w:val="24"/>
          <w:szCs w:val="24"/>
        </w:rPr>
        <w:t xml:space="preserve">Despite these strengths, critical service delivery gaps persist—particularly in follow-up care. The stark discrepancy between high rates of dental screening and very low treatment provision underscores a disconnection between identification of health issues and access to interventions. Nutritional support also varied widely, with some schools implementing feeding </w:t>
      </w:r>
      <w:r w:rsidR="0006731B" w:rsidRPr="00352D79">
        <w:rPr>
          <w:rFonts w:asciiTheme="majorBidi" w:hAnsiTheme="majorBidi" w:cstheme="majorBidi"/>
          <w:b w:val="0"/>
          <w:bCs w:val="0"/>
          <w:sz w:val="24"/>
          <w:szCs w:val="24"/>
        </w:rPr>
        <w:t>programs</w:t>
      </w:r>
      <w:r w:rsidRPr="00352D79">
        <w:rPr>
          <w:rFonts w:asciiTheme="majorBidi" w:hAnsiTheme="majorBidi" w:cstheme="majorBidi"/>
          <w:b w:val="0"/>
          <w:bCs w:val="0"/>
          <w:sz w:val="24"/>
          <w:szCs w:val="24"/>
        </w:rPr>
        <w:t xml:space="preserve"> while others lacked them entirely. Such inconsistencies reflect systemic inequities where children’s access to essential health and nutrition services depends heavily on individual school capacity rather than standardized district provision.</w:t>
      </w:r>
    </w:p>
    <w:p w14:paraId="4B9D25F3" w14:textId="77777777" w:rsidR="00352D79" w:rsidRPr="00352D79" w:rsidRDefault="00352D79" w:rsidP="00352D79">
      <w:pPr>
        <w:pStyle w:val="Heading1"/>
        <w:rPr>
          <w:rFonts w:asciiTheme="majorBidi" w:hAnsiTheme="majorBidi" w:cstheme="majorBidi"/>
          <w:b w:val="0"/>
          <w:bCs w:val="0"/>
          <w:sz w:val="24"/>
          <w:szCs w:val="24"/>
        </w:rPr>
      </w:pPr>
      <w:r w:rsidRPr="00352D79">
        <w:rPr>
          <w:rFonts w:asciiTheme="majorBidi" w:hAnsiTheme="majorBidi" w:cstheme="majorBidi"/>
          <w:b w:val="0"/>
          <w:bCs w:val="0"/>
          <w:sz w:val="24"/>
          <w:szCs w:val="24"/>
        </w:rPr>
        <w:t>Emergency preparedness emerged as the most concerning area. Although evacuation drills appear common, many schools lack alternative learning spaces, sufficient first-aid resources, and comprehensive emergency plans. This imbalance indicates an emphasis on procedural drills rather than genuine readiness, leaving children vulnerable during crises.</w:t>
      </w:r>
    </w:p>
    <w:p w14:paraId="66C5C06E" w14:textId="77777777" w:rsidR="00352D79" w:rsidRPr="00352D79" w:rsidRDefault="00352D79" w:rsidP="00352D79">
      <w:pPr>
        <w:pStyle w:val="Heading1"/>
        <w:rPr>
          <w:rFonts w:asciiTheme="majorBidi" w:hAnsiTheme="majorBidi" w:cstheme="majorBidi"/>
          <w:b w:val="0"/>
          <w:bCs w:val="0"/>
          <w:sz w:val="24"/>
          <w:szCs w:val="24"/>
        </w:rPr>
      </w:pPr>
      <w:r w:rsidRPr="00352D79">
        <w:rPr>
          <w:rFonts w:asciiTheme="majorBidi" w:hAnsiTheme="majorBidi" w:cstheme="majorBidi"/>
          <w:b w:val="0"/>
          <w:bCs w:val="0"/>
          <w:sz w:val="24"/>
          <w:szCs w:val="24"/>
        </w:rPr>
        <w:t>The challenges identified by teachers reinforce these quantitative findings and reveal deeper systemic barriers. Teachers frequently reported insufficient training in psychological safety, positive behavior management, and inclusive pedagogies—areas fundamental to creating emotionally supportive environments. This aligns with regional research indicating that teachers often lack the professional preparation needed to shift from teacher-centered to child-centered practices (Gyawali, 2017; UNICEF, 2009). Resource constraints and large class sizes further limit teachers’ ability to offer individualized attention and differentiated instruction, undermining efforts toward meaningful inclusion. Limited institutional support, including inadequate professional mentoring and lack of access to specialists, compounds these challenges and leaves teachers isolated in their efforts to support diverse learners.</w:t>
      </w:r>
    </w:p>
    <w:p w14:paraId="4B741E0B" w14:textId="77777777" w:rsidR="00352D79" w:rsidRPr="00352D79" w:rsidRDefault="00352D79" w:rsidP="00352D79">
      <w:pPr>
        <w:pStyle w:val="Heading1"/>
        <w:rPr>
          <w:rFonts w:asciiTheme="majorBidi" w:hAnsiTheme="majorBidi" w:cstheme="majorBidi"/>
          <w:b w:val="0"/>
          <w:bCs w:val="0"/>
          <w:sz w:val="24"/>
          <w:szCs w:val="24"/>
        </w:rPr>
      </w:pPr>
      <w:r w:rsidRPr="00352D79">
        <w:rPr>
          <w:rFonts w:asciiTheme="majorBidi" w:hAnsiTheme="majorBidi" w:cstheme="majorBidi"/>
          <w:b w:val="0"/>
          <w:bCs w:val="0"/>
          <w:sz w:val="24"/>
          <w:szCs w:val="24"/>
        </w:rPr>
        <w:t>Together, these findings demonstrate that while preschool teachers are highly committed to creating safe and nurturing environments, they are constrained by structural limitations beyond their control. Enhancing psychological safety and inclusion in Sri Lankan preschools therefore requires systemic investment—strengthening training, resource availability, emergency preparedness, and institutional support structures—rather than relying on teacher effort alone.</w:t>
      </w:r>
    </w:p>
    <w:p w14:paraId="40B15CEB" w14:textId="2F5629E3" w:rsidR="00352D79" w:rsidRPr="00352D79" w:rsidRDefault="00352D79" w:rsidP="00352D79">
      <w:pPr>
        <w:pStyle w:val="Heading1"/>
        <w:rPr>
          <w:rFonts w:asciiTheme="majorBidi" w:hAnsiTheme="majorBidi" w:cstheme="majorBidi"/>
          <w:b w:val="0"/>
          <w:bCs w:val="0"/>
          <w:sz w:val="24"/>
          <w:szCs w:val="24"/>
        </w:rPr>
      </w:pPr>
    </w:p>
    <w:p w14:paraId="6F4683CD" w14:textId="77777777" w:rsidR="00352D79" w:rsidRPr="00352D79" w:rsidRDefault="00352D79" w:rsidP="00352D79">
      <w:pPr>
        <w:pStyle w:val="Heading1"/>
        <w:rPr>
          <w:rFonts w:asciiTheme="majorBidi" w:hAnsiTheme="majorBidi" w:cstheme="majorBidi"/>
          <w:sz w:val="24"/>
          <w:szCs w:val="24"/>
        </w:rPr>
      </w:pPr>
      <w:r w:rsidRPr="00352D79">
        <w:rPr>
          <w:rFonts w:asciiTheme="majorBidi" w:hAnsiTheme="majorBidi" w:cstheme="majorBidi"/>
          <w:sz w:val="24"/>
          <w:szCs w:val="24"/>
        </w:rPr>
        <w:t>Conclusion</w:t>
      </w:r>
    </w:p>
    <w:p w14:paraId="7F3B46E8" w14:textId="77777777" w:rsidR="00352D79" w:rsidRPr="00352D79" w:rsidRDefault="00352D79" w:rsidP="00352D79">
      <w:pPr>
        <w:pStyle w:val="Heading1"/>
        <w:rPr>
          <w:rFonts w:asciiTheme="majorBidi" w:hAnsiTheme="majorBidi" w:cstheme="majorBidi"/>
          <w:b w:val="0"/>
          <w:bCs w:val="0"/>
          <w:sz w:val="24"/>
          <w:szCs w:val="24"/>
        </w:rPr>
      </w:pPr>
      <w:r w:rsidRPr="00352D79">
        <w:rPr>
          <w:rFonts w:asciiTheme="majorBidi" w:hAnsiTheme="majorBidi" w:cstheme="majorBidi"/>
          <w:b w:val="0"/>
          <w:bCs w:val="0"/>
          <w:sz w:val="24"/>
          <w:szCs w:val="24"/>
        </w:rPr>
        <w:t>The study concludes that preschool teachers in Batticaloa District demonstrate strong commitment to children’s physical well-being and daily safety, as evidenced by widespread health monitoring practices and positive perceptions of classroom environments. However, significant gaps limit their ability to create fully psychologically safe and inclusive learning spaces. Weaknesses in follow-up health care, inconsistent nutritional programs, inadequate emergency preparedness, insufficient training, and large class sizes collectively hinder the implementation of child-centered and inclusive practices. These systemic constraints highlight the need for comprehensive support mechanisms that empower teachers to translate child-friendly principles into sustained classroom practice. Strengthening professional development, improving resource allocation, and enhancing institutional support are essential to ensuring that all Sri Lankan preschool children experience safe, inclusive, and nurturing early learning environments.</w:t>
      </w:r>
    </w:p>
    <w:p w14:paraId="201C20CE" w14:textId="29BB4565" w:rsidR="00352D79" w:rsidRPr="00352D79" w:rsidRDefault="00352D79" w:rsidP="00352D79">
      <w:pPr>
        <w:pStyle w:val="Heading1"/>
        <w:rPr>
          <w:rFonts w:asciiTheme="majorBidi" w:hAnsiTheme="majorBidi" w:cstheme="majorBidi"/>
          <w:sz w:val="24"/>
          <w:szCs w:val="24"/>
        </w:rPr>
      </w:pPr>
      <w:r w:rsidRPr="00352D79">
        <w:rPr>
          <w:rFonts w:asciiTheme="majorBidi" w:hAnsiTheme="majorBidi" w:cstheme="majorBidi"/>
          <w:sz w:val="24"/>
          <w:szCs w:val="24"/>
        </w:rPr>
        <w:t xml:space="preserve">Recommendation </w:t>
      </w:r>
    </w:p>
    <w:p w14:paraId="6255791B" w14:textId="515D88B0" w:rsidR="00352D79" w:rsidRDefault="00352D79" w:rsidP="00352D79">
      <w:pPr>
        <w:pStyle w:val="Heading1"/>
        <w:rPr>
          <w:rFonts w:asciiTheme="majorBidi" w:hAnsiTheme="majorBidi" w:cstheme="majorBidi"/>
          <w:b w:val="0"/>
          <w:bCs w:val="0"/>
          <w:sz w:val="24"/>
          <w:szCs w:val="24"/>
        </w:rPr>
      </w:pPr>
      <w:r w:rsidRPr="00352D79">
        <w:rPr>
          <w:rFonts w:asciiTheme="majorBidi" w:hAnsiTheme="majorBidi" w:cstheme="majorBidi"/>
          <w:b w:val="0"/>
          <w:bCs w:val="0"/>
          <w:sz w:val="24"/>
          <w:szCs w:val="24"/>
        </w:rPr>
        <w:t>Based on the study findings, several targeted actions are essential to strengthen psychologically safe and inclusive preschool environments in Sri Lanka. First, establishing stronger health service linkages is crucial, preschools should develop clear referral systems and partnerships with local health authorities to ensure that children identified with health concerns, especially dental issues, receive timely follow-up treatment. Nutrition programs also require standardization, with consistent funding and guidelines to guarantee equitable access to feeding initiatives and healthy food options across all preschools. Improving emergency preparedness is another urgent priority; schools should be equipped with adequate first-aid kits, documented emergency response plans, and designated alternative learning spaces, supported by regular training for teachers. Teacher professional development must be enhanced through ongoing, practical training in psychological safety, inclusive pedagogy, positive behavior management, and child-centered instructional strategies. In addition, reducing class sizes and ensuring adequate resources will enable teachers to provide individualized attention and implement developmentally appropriate practices more effectively. Finally, strengthening institutional support systems, including structured mentoring, opportunities for teacher collaboration, access to specialist services, and constructive monitoring, will help sustain child-friendly approaches and empower teachers to consistently deliver safe, inclusive, and supportive learning environments.</w:t>
      </w:r>
    </w:p>
    <w:p w14:paraId="46688858" w14:textId="77777777" w:rsidR="00691F03" w:rsidRDefault="00691F03" w:rsidP="00352D79">
      <w:pPr>
        <w:pStyle w:val="Heading1"/>
        <w:rPr>
          <w:rFonts w:asciiTheme="majorBidi" w:hAnsiTheme="majorBidi" w:cstheme="majorBidi"/>
          <w:b w:val="0"/>
          <w:bCs w:val="0"/>
          <w:sz w:val="24"/>
          <w:szCs w:val="24"/>
        </w:rPr>
      </w:pPr>
    </w:p>
    <w:p w14:paraId="259804C4" w14:textId="77777777" w:rsidR="00691F03" w:rsidRPr="00691F03" w:rsidRDefault="00691F03" w:rsidP="00691F03">
      <w:pPr>
        <w:spacing w:after="200" w:line="276" w:lineRule="auto"/>
        <w:jc w:val="both"/>
        <w:outlineLvl w:val="0"/>
        <w:rPr>
          <w:rFonts w:ascii="Arial" w:hAnsi="Arial" w:cs="Arial"/>
          <w:sz w:val="22"/>
          <w:szCs w:val="22"/>
          <w:lang w:val="en-GB" w:eastAsia="en-GB"/>
        </w:rPr>
      </w:pPr>
      <w:r w:rsidRPr="00691F03">
        <w:rPr>
          <w:rFonts w:ascii="Arial" w:hAnsi="Arial" w:cs="Arial"/>
          <w:b/>
          <w:bCs/>
          <w:sz w:val="22"/>
          <w:szCs w:val="22"/>
          <w:lang w:val="en-GB" w:eastAsia="en-GB"/>
        </w:rPr>
        <w:t>COMPETING INTERESTS DISCLAIMER:</w:t>
      </w:r>
    </w:p>
    <w:p w14:paraId="53FBAACB" w14:textId="77777777" w:rsidR="00691F03" w:rsidRPr="00691F03" w:rsidRDefault="00691F03" w:rsidP="00691F03">
      <w:pPr>
        <w:spacing w:after="200" w:line="276" w:lineRule="auto"/>
        <w:rPr>
          <w:rFonts w:ascii="Calibri" w:hAnsi="Calibri"/>
          <w:sz w:val="22"/>
          <w:szCs w:val="22"/>
          <w:lang w:val="en-GB" w:eastAsia="en-GB"/>
        </w:rPr>
      </w:pPr>
      <w:r w:rsidRPr="00691F03">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D5AE4E8" w14:textId="77777777" w:rsidR="00691F03" w:rsidRPr="00352D79" w:rsidRDefault="00691F03" w:rsidP="00352D79">
      <w:pPr>
        <w:pStyle w:val="Heading1"/>
        <w:rPr>
          <w:rFonts w:asciiTheme="majorBidi" w:hAnsiTheme="majorBidi" w:cstheme="majorBidi"/>
          <w:b w:val="0"/>
          <w:bCs w:val="0"/>
          <w:sz w:val="24"/>
          <w:szCs w:val="24"/>
        </w:rPr>
      </w:pPr>
    </w:p>
    <w:p w14:paraId="5D08663E" w14:textId="77777777" w:rsidR="008A2226" w:rsidRPr="006D5D72" w:rsidRDefault="00313B57">
      <w:pPr>
        <w:pStyle w:val="Heading1"/>
        <w:rPr>
          <w:rFonts w:asciiTheme="majorBidi" w:hAnsiTheme="majorBidi" w:cstheme="majorBidi"/>
          <w:sz w:val="24"/>
          <w:szCs w:val="24"/>
        </w:rPr>
      </w:pPr>
      <w:r w:rsidRPr="006D5D72">
        <w:rPr>
          <w:rFonts w:asciiTheme="majorBidi" w:hAnsiTheme="majorBidi" w:cstheme="majorBidi"/>
          <w:sz w:val="24"/>
          <w:szCs w:val="24"/>
        </w:rPr>
        <w:t>References</w:t>
      </w:r>
    </w:p>
    <w:p w14:paraId="4ED46C7D" w14:textId="31C765C2" w:rsidR="008719AB" w:rsidRPr="00313B57" w:rsidRDefault="008719AB" w:rsidP="00313B57">
      <w:pPr>
        <w:spacing w:before="240"/>
        <w:ind w:left="360"/>
        <w:jc w:val="both"/>
        <w:rPr>
          <w:rFonts w:asciiTheme="majorBidi" w:hAnsiTheme="majorBidi" w:cstheme="majorBidi"/>
        </w:rPr>
      </w:pPr>
      <w:r w:rsidRPr="00313B57">
        <w:rPr>
          <w:rFonts w:asciiTheme="majorBidi" w:hAnsiTheme="majorBidi" w:cstheme="majorBidi"/>
        </w:rPr>
        <w:t xml:space="preserve">Creswell, J. W. (2009). *Research design: Qualitative, quantitative, and mixed methods approaches* (3rd ed.). Sage Publications. </w:t>
      </w:r>
      <w:hyperlink r:id="rId7" w:history="1">
        <w:r w:rsidRPr="00313B57">
          <w:rPr>
            <w:rStyle w:val="Hyperlink"/>
            <w:rFonts w:asciiTheme="majorBidi" w:hAnsiTheme="majorBidi" w:cstheme="majorBidi"/>
          </w:rPr>
          <w:t>https://www.abebooks.com/9781412965576/Research-Design-Qualitative-Quantitative-Mixed-1412965578/plp</w:t>
        </w:r>
      </w:hyperlink>
    </w:p>
    <w:p w14:paraId="576D73EC" w14:textId="2EFF1836" w:rsidR="008719AB" w:rsidRPr="00313B57" w:rsidRDefault="008719AB" w:rsidP="00313B57">
      <w:pPr>
        <w:spacing w:before="240"/>
        <w:ind w:left="360"/>
        <w:jc w:val="both"/>
        <w:rPr>
          <w:rFonts w:asciiTheme="majorBidi" w:hAnsiTheme="majorBidi" w:cstheme="majorBidi"/>
        </w:rPr>
      </w:pPr>
      <w:r w:rsidRPr="00313B57">
        <w:rPr>
          <w:rFonts w:asciiTheme="majorBidi" w:hAnsiTheme="majorBidi" w:cstheme="majorBidi"/>
        </w:rPr>
        <w:t xml:space="preserve">Government of Nepal, Ministry of Education, Department of Education. (2010). National framework of child-friendly school for quality education. </w:t>
      </w:r>
      <w:hyperlink r:id="rId8" w:history="1">
        <w:r w:rsidRPr="00313B57">
          <w:rPr>
            <w:rStyle w:val="Hyperlink"/>
            <w:rFonts w:asciiTheme="majorBidi" w:hAnsiTheme="majorBidi" w:cstheme="majorBidi"/>
          </w:rPr>
          <w:t>http://www.nnfsp.gov.np/Publication Files/2000a101-a51e-43d3-859e-70a363a5a729.pdf</w:t>
        </w:r>
      </w:hyperlink>
    </w:p>
    <w:p w14:paraId="16BDBD54" w14:textId="16D729DB" w:rsidR="008A2226" w:rsidRPr="00313B57" w:rsidRDefault="00313B57" w:rsidP="00313B57">
      <w:pPr>
        <w:spacing w:before="240"/>
        <w:ind w:left="360"/>
        <w:jc w:val="both"/>
        <w:rPr>
          <w:rFonts w:asciiTheme="majorBidi" w:hAnsiTheme="majorBidi" w:cstheme="majorBidi"/>
        </w:rPr>
      </w:pPr>
      <w:r w:rsidRPr="00313B57">
        <w:rPr>
          <w:rFonts w:asciiTheme="majorBidi" w:hAnsiTheme="majorBidi" w:cstheme="majorBidi"/>
        </w:rPr>
        <w:t xml:space="preserve">Gyawali, B. P. (2017). Situation analysis of child friendly learning environment in community school. </w:t>
      </w:r>
      <w:r w:rsidRPr="00313B57">
        <w:rPr>
          <w:rFonts w:asciiTheme="majorBidi" w:hAnsiTheme="majorBidi" w:cstheme="majorBidi"/>
          <w:i/>
          <w:iCs/>
        </w:rPr>
        <w:t>IOSR Journal of Research &amp; Method in Education, 7</w:t>
      </w:r>
      <w:r w:rsidRPr="00313B57">
        <w:rPr>
          <w:rFonts w:asciiTheme="majorBidi" w:hAnsiTheme="majorBidi" w:cstheme="majorBidi"/>
        </w:rPr>
        <w:t>(6), 41-46.</w:t>
      </w:r>
    </w:p>
    <w:p w14:paraId="08150DAB" w14:textId="77777777" w:rsidR="008A2226" w:rsidRPr="00313B57" w:rsidRDefault="00313B57" w:rsidP="00313B57">
      <w:pPr>
        <w:spacing w:before="240"/>
        <w:ind w:left="360"/>
        <w:jc w:val="both"/>
        <w:rPr>
          <w:rFonts w:asciiTheme="majorBidi" w:hAnsiTheme="majorBidi" w:cstheme="majorBidi"/>
        </w:rPr>
      </w:pPr>
      <w:r w:rsidRPr="00313B57">
        <w:rPr>
          <w:rFonts w:asciiTheme="majorBidi" w:hAnsiTheme="majorBidi" w:cstheme="majorBidi"/>
        </w:rPr>
        <w:t xml:space="preserve">Jesuiya, S. (2021). Creating a psychologically safe learning environment. </w:t>
      </w:r>
      <w:r w:rsidRPr="00313B57">
        <w:rPr>
          <w:rFonts w:asciiTheme="majorBidi" w:hAnsiTheme="majorBidi" w:cstheme="majorBidi"/>
          <w:i/>
          <w:iCs/>
        </w:rPr>
        <w:t>Educational Psychology Review, 33</w:t>
      </w:r>
      <w:r w:rsidRPr="00313B57">
        <w:rPr>
          <w:rFonts w:asciiTheme="majorBidi" w:hAnsiTheme="majorBidi" w:cstheme="majorBidi"/>
        </w:rPr>
        <w:t>(2), 145-160.</w:t>
      </w:r>
    </w:p>
    <w:p w14:paraId="438D440A" w14:textId="266014F8" w:rsidR="008719AB" w:rsidRPr="00313B57" w:rsidRDefault="008719AB" w:rsidP="00313B57">
      <w:pPr>
        <w:spacing w:before="240"/>
        <w:ind w:left="360"/>
        <w:jc w:val="both"/>
        <w:rPr>
          <w:rFonts w:asciiTheme="majorBidi" w:hAnsiTheme="majorBidi" w:cstheme="majorBidi"/>
        </w:rPr>
      </w:pPr>
      <w:proofErr w:type="spellStart"/>
      <w:r w:rsidRPr="00313B57">
        <w:rPr>
          <w:rFonts w:asciiTheme="majorBidi" w:hAnsiTheme="majorBidi" w:cstheme="majorBidi"/>
        </w:rPr>
        <w:t>Karlıdağ</w:t>
      </w:r>
      <w:proofErr w:type="spellEnd"/>
      <w:r w:rsidRPr="00313B57">
        <w:rPr>
          <w:rFonts w:asciiTheme="majorBidi" w:hAnsiTheme="majorBidi" w:cstheme="majorBidi"/>
        </w:rPr>
        <w:t xml:space="preserve">, İ. Ö. (2021). Creating learning environments in preschool classrooms: Perspectives of pre-service preschool teachers. International Journal of Progressive Education, 17(3), 327-342. </w:t>
      </w:r>
      <w:hyperlink r:id="rId9" w:history="1">
        <w:r w:rsidRPr="00313B57">
          <w:rPr>
            <w:rStyle w:val="Hyperlink"/>
            <w:rFonts w:asciiTheme="majorBidi" w:hAnsiTheme="majorBidi" w:cstheme="majorBidi"/>
          </w:rPr>
          <w:t>https://doi.org/10.29329/ijpe.2021.346.21</w:t>
        </w:r>
      </w:hyperlink>
    </w:p>
    <w:p w14:paraId="1A321B6D" w14:textId="353C0574" w:rsidR="008719AB" w:rsidRPr="00313B57" w:rsidRDefault="008719AB" w:rsidP="00313B57">
      <w:pPr>
        <w:spacing w:before="240"/>
        <w:ind w:left="360"/>
        <w:jc w:val="both"/>
        <w:rPr>
          <w:rFonts w:asciiTheme="majorBidi" w:hAnsiTheme="majorBidi" w:cstheme="majorBidi"/>
        </w:rPr>
      </w:pPr>
      <w:r w:rsidRPr="00313B57">
        <w:rPr>
          <w:rFonts w:asciiTheme="majorBidi" w:hAnsiTheme="majorBidi" w:cstheme="majorBidi"/>
        </w:rPr>
        <w:t xml:space="preserve">Maslow, A. H. (1943). A theory of human motivation. Psychological Review, 50(4), 370-396. </w:t>
      </w:r>
      <w:hyperlink r:id="rId10" w:history="1">
        <w:r w:rsidRPr="00313B57">
          <w:rPr>
            <w:rStyle w:val="Hyperlink"/>
            <w:rFonts w:asciiTheme="majorBidi" w:hAnsiTheme="majorBidi" w:cstheme="majorBidi"/>
          </w:rPr>
          <w:t>https://doi.org/10.1037/h0054346</w:t>
        </w:r>
      </w:hyperlink>
    </w:p>
    <w:p w14:paraId="131963C4" w14:textId="6C1056EE" w:rsidR="008719AB" w:rsidRPr="00313B57" w:rsidRDefault="008719AB" w:rsidP="00313B57">
      <w:pPr>
        <w:spacing w:before="240"/>
        <w:ind w:left="360"/>
        <w:jc w:val="both"/>
        <w:rPr>
          <w:rFonts w:asciiTheme="majorBidi" w:hAnsiTheme="majorBidi" w:cstheme="majorBidi"/>
        </w:rPr>
      </w:pPr>
      <w:r w:rsidRPr="00313B57">
        <w:rPr>
          <w:rFonts w:asciiTheme="majorBidi" w:hAnsiTheme="majorBidi" w:cstheme="majorBidi"/>
        </w:rPr>
        <w:t xml:space="preserve">Ministry of Women and Child Affairs and Dry Zone Development, Sri Lanka. (2018). *National policy on early childhood care and development*. Ministry of Women and Child Affairs and Dry Zone Development, Sri Lanka. </w:t>
      </w:r>
      <w:hyperlink r:id="rId11" w:history="1">
        <w:r w:rsidRPr="00313B57">
          <w:rPr>
            <w:rStyle w:val="Hyperlink"/>
            <w:rFonts w:asciiTheme="majorBidi" w:hAnsiTheme="majorBidi" w:cstheme="majorBidi"/>
          </w:rPr>
          <w:t>https://childwomenmin.gov.lk/images/ECCD/National_Policy_on_Early_Childhood_Care_and_Development_-_2018.pdf</w:t>
        </w:r>
      </w:hyperlink>
    </w:p>
    <w:p w14:paraId="5FD9BE8F" w14:textId="2EAD03DA" w:rsidR="008719AB" w:rsidRPr="00313B57" w:rsidRDefault="008719AB" w:rsidP="00313B57">
      <w:pPr>
        <w:spacing w:before="240"/>
        <w:ind w:left="360"/>
        <w:jc w:val="both"/>
        <w:rPr>
          <w:rFonts w:asciiTheme="majorBidi" w:hAnsiTheme="majorBidi" w:cstheme="majorBidi"/>
        </w:rPr>
      </w:pPr>
      <w:r w:rsidRPr="00313B57">
        <w:rPr>
          <w:rFonts w:asciiTheme="majorBidi" w:hAnsiTheme="majorBidi" w:cstheme="majorBidi"/>
        </w:rPr>
        <w:t xml:space="preserve">Saleem, A., Shaheen, I., &amp; Zahid, H. (2020). Assessment of child-friendly environment in public schools. </w:t>
      </w:r>
      <w:proofErr w:type="spellStart"/>
      <w:r w:rsidRPr="00313B57">
        <w:rPr>
          <w:rFonts w:asciiTheme="majorBidi" w:hAnsiTheme="majorBidi" w:cstheme="majorBidi"/>
        </w:rPr>
        <w:t>PalArch's</w:t>
      </w:r>
      <w:proofErr w:type="spellEnd"/>
      <w:r w:rsidRPr="00313B57">
        <w:rPr>
          <w:rFonts w:asciiTheme="majorBidi" w:hAnsiTheme="majorBidi" w:cstheme="majorBidi"/>
        </w:rPr>
        <w:t xml:space="preserve"> Journal of Archaeology of Egypt/Egyptology, 17(9), 9535-9556. </w:t>
      </w:r>
      <w:hyperlink r:id="rId12" w:history="1">
        <w:r w:rsidRPr="00313B57">
          <w:rPr>
            <w:rStyle w:val="Hyperlink"/>
            <w:rFonts w:asciiTheme="majorBidi" w:hAnsiTheme="majorBidi" w:cstheme="majorBidi"/>
          </w:rPr>
          <w:t>https://archives.palarch.nl/index.php/jae/article/view/5915</w:t>
        </w:r>
      </w:hyperlink>
    </w:p>
    <w:p w14:paraId="100C7CD9" w14:textId="207912FA" w:rsidR="008A2226" w:rsidRPr="00313B57" w:rsidRDefault="00313B57" w:rsidP="00313B57">
      <w:pPr>
        <w:spacing w:before="240"/>
        <w:ind w:left="360"/>
        <w:jc w:val="both"/>
        <w:rPr>
          <w:rFonts w:asciiTheme="majorBidi" w:hAnsiTheme="majorBidi" w:cstheme="majorBidi"/>
        </w:rPr>
      </w:pPr>
      <w:r w:rsidRPr="00313B57">
        <w:rPr>
          <w:rFonts w:asciiTheme="majorBidi" w:hAnsiTheme="majorBidi" w:cstheme="majorBidi"/>
        </w:rPr>
        <w:t xml:space="preserve">Singh, K. (2014). Child friendly environment of the schools: A survey. </w:t>
      </w:r>
      <w:r w:rsidRPr="00313B57">
        <w:rPr>
          <w:rFonts w:asciiTheme="majorBidi" w:hAnsiTheme="majorBidi" w:cstheme="majorBidi"/>
          <w:i/>
          <w:iCs/>
        </w:rPr>
        <w:t>International Journal of Multidisciplinary Research in Social Science, 2</w:t>
      </w:r>
      <w:r w:rsidRPr="00313B57">
        <w:rPr>
          <w:rFonts w:asciiTheme="majorBidi" w:hAnsiTheme="majorBidi" w:cstheme="majorBidi"/>
        </w:rPr>
        <w:t>(2), 1-5.</w:t>
      </w:r>
    </w:p>
    <w:p w14:paraId="1F25917D" w14:textId="6FF522E2" w:rsidR="008719AB" w:rsidRDefault="008719AB" w:rsidP="008719AB">
      <w:pPr>
        <w:spacing w:before="240"/>
        <w:jc w:val="both"/>
        <w:rPr>
          <w:rFonts w:asciiTheme="majorBidi" w:hAnsiTheme="majorBidi" w:cstheme="majorBidi"/>
        </w:rPr>
      </w:pPr>
      <w:r w:rsidRPr="008719AB">
        <w:rPr>
          <w:rFonts w:asciiTheme="majorBidi" w:hAnsiTheme="majorBidi" w:cstheme="majorBidi"/>
        </w:rPr>
        <w:t xml:space="preserve">Tolani-Brown, N., Jessee, C., &amp; </w:t>
      </w:r>
      <w:proofErr w:type="spellStart"/>
      <w:r w:rsidRPr="008719AB">
        <w:rPr>
          <w:rFonts w:asciiTheme="majorBidi" w:hAnsiTheme="majorBidi" w:cstheme="majorBidi"/>
        </w:rPr>
        <w:t>Shors</w:t>
      </w:r>
      <w:proofErr w:type="spellEnd"/>
      <w:r w:rsidRPr="008719AB">
        <w:rPr>
          <w:rFonts w:asciiTheme="majorBidi" w:hAnsiTheme="majorBidi" w:cstheme="majorBidi"/>
        </w:rPr>
        <w:t xml:space="preserve">, L. (2010). Child Friendly Schools Evaluation: Country Report for Thailand. American Institutes for Research. </w:t>
      </w:r>
      <w:hyperlink r:id="rId13" w:history="1">
        <w:r w:rsidRPr="00C533ED">
          <w:rPr>
            <w:rStyle w:val="Hyperlink"/>
            <w:rFonts w:asciiTheme="majorBidi" w:hAnsiTheme="majorBidi" w:cstheme="majorBidi"/>
          </w:rPr>
          <w:t>https://www.air.org/project/unicef-child-friendly-schools-evaluation</w:t>
        </w:r>
      </w:hyperlink>
    </w:p>
    <w:p w14:paraId="6DCAAE48" w14:textId="7F2FCADE" w:rsidR="008719AB" w:rsidRDefault="008719AB" w:rsidP="008719AB">
      <w:pPr>
        <w:spacing w:before="240"/>
        <w:jc w:val="both"/>
        <w:rPr>
          <w:rFonts w:asciiTheme="majorBidi" w:hAnsiTheme="majorBidi" w:cstheme="majorBidi"/>
        </w:rPr>
      </w:pPr>
      <w:r w:rsidRPr="008719AB">
        <w:rPr>
          <w:rFonts w:asciiTheme="majorBidi" w:hAnsiTheme="majorBidi" w:cstheme="majorBidi"/>
        </w:rPr>
        <w:t xml:space="preserve">UNICEF. (2009). Child friendly </w:t>
      </w:r>
      <w:proofErr w:type="gramStart"/>
      <w:r w:rsidRPr="008719AB">
        <w:rPr>
          <w:rFonts w:asciiTheme="majorBidi" w:hAnsiTheme="majorBidi" w:cstheme="majorBidi"/>
        </w:rPr>
        <w:t>schools</w:t>
      </w:r>
      <w:proofErr w:type="gramEnd"/>
      <w:r w:rsidRPr="008719AB">
        <w:rPr>
          <w:rFonts w:asciiTheme="majorBidi" w:hAnsiTheme="majorBidi" w:cstheme="majorBidi"/>
        </w:rPr>
        <w:t xml:space="preserve"> manual. United Nations Children's Fund. </w:t>
      </w:r>
      <w:hyperlink r:id="rId14" w:history="1">
        <w:r w:rsidRPr="00C533ED">
          <w:rPr>
            <w:rStyle w:val="Hyperlink"/>
            <w:rFonts w:asciiTheme="majorBidi" w:hAnsiTheme="majorBidi" w:cstheme="majorBidi"/>
          </w:rPr>
          <w:t>https://www.unicef.org/media/85731/file/Child_Friendly_Schools_Manual_EN_040809.pdf</w:t>
        </w:r>
      </w:hyperlink>
    </w:p>
    <w:p w14:paraId="294B49DA" w14:textId="1BD0ED8E" w:rsidR="008719AB" w:rsidRDefault="008719AB" w:rsidP="008719AB">
      <w:pPr>
        <w:spacing w:before="240"/>
        <w:jc w:val="both"/>
        <w:rPr>
          <w:rFonts w:asciiTheme="majorBidi" w:hAnsiTheme="majorBidi" w:cstheme="majorBidi"/>
        </w:rPr>
      </w:pPr>
      <w:r w:rsidRPr="008719AB">
        <w:rPr>
          <w:rFonts w:asciiTheme="majorBidi" w:hAnsiTheme="majorBidi" w:cstheme="majorBidi"/>
        </w:rPr>
        <w:t xml:space="preserve">UNICEF. (2017). Early Moments Matter for Every Child. UNICEF. </w:t>
      </w:r>
      <w:hyperlink r:id="rId15" w:history="1">
        <w:r w:rsidRPr="00C533ED">
          <w:rPr>
            <w:rStyle w:val="Hyperlink"/>
            <w:rFonts w:asciiTheme="majorBidi" w:hAnsiTheme="majorBidi" w:cstheme="majorBidi"/>
          </w:rPr>
          <w:t>https://files.eric.ed.gov/fulltext/ED589952.pdf</w:t>
        </w:r>
      </w:hyperlink>
    </w:p>
    <w:p w14:paraId="3F019FBD" w14:textId="526981D0" w:rsidR="008719AB" w:rsidRDefault="008719AB" w:rsidP="008719AB">
      <w:pPr>
        <w:spacing w:before="240"/>
        <w:jc w:val="both"/>
        <w:rPr>
          <w:rFonts w:asciiTheme="majorBidi" w:hAnsiTheme="majorBidi" w:cstheme="majorBidi"/>
        </w:rPr>
      </w:pPr>
      <w:r w:rsidRPr="008719AB">
        <w:rPr>
          <w:rFonts w:asciiTheme="majorBidi" w:hAnsiTheme="majorBidi" w:cstheme="majorBidi"/>
        </w:rPr>
        <w:t xml:space="preserve">UNICEF. (2021). The state of the world's children 2021: On my mind – Promoting, protecting and caring for children's mental health. United Nations Children's Fund. </w:t>
      </w:r>
      <w:hyperlink r:id="rId16" w:history="1">
        <w:r w:rsidRPr="00C533ED">
          <w:rPr>
            <w:rStyle w:val="Hyperlink"/>
            <w:rFonts w:asciiTheme="majorBidi" w:hAnsiTheme="majorBidi" w:cstheme="majorBidi"/>
          </w:rPr>
          <w:t>https://www.unicef.org/reports/state-worlds-children-2021</w:t>
        </w:r>
      </w:hyperlink>
    </w:p>
    <w:p w14:paraId="6C19D533" w14:textId="1FD8109A" w:rsidR="008A2226" w:rsidRPr="008719AB" w:rsidRDefault="00313B57" w:rsidP="008719AB">
      <w:pPr>
        <w:spacing w:before="240"/>
        <w:jc w:val="both"/>
        <w:rPr>
          <w:rFonts w:asciiTheme="majorBidi" w:hAnsiTheme="majorBidi" w:cstheme="majorBidi"/>
        </w:rPr>
      </w:pPr>
      <w:proofErr w:type="spellStart"/>
      <w:r w:rsidRPr="008719AB">
        <w:rPr>
          <w:rFonts w:asciiTheme="majorBidi" w:hAnsiTheme="majorBidi" w:cstheme="majorBidi"/>
        </w:rPr>
        <w:t>Warnasuriya</w:t>
      </w:r>
      <w:proofErr w:type="spellEnd"/>
      <w:r w:rsidRPr="008719AB">
        <w:rPr>
          <w:rFonts w:asciiTheme="majorBidi" w:hAnsiTheme="majorBidi" w:cstheme="majorBidi"/>
        </w:rPr>
        <w:t xml:space="preserve">, P. (2020). Inclusive education practices in Sri Lankan early childhood settings. </w:t>
      </w:r>
      <w:r w:rsidRPr="008719AB">
        <w:rPr>
          <w:rFonts w:asciiTheme="majorBidi" w:hAnsiTheme="majorBidi" w:cstheme="majorBidi"/>
          <w:i/>
          <w:iCs/>
        </w:rPr>
        <w:t>Sri Lanka Journal of Educational Research, 8</w:t>
      </w:r>
      <w:r w:rsidRPr="008719AB">
        <w:rPr>
          <w:rFonts w:asciiTheme="majorBidi" w:hAnsiTheme="majorBidi" w:cstheme="majorBidi"/>
        </w:rPr>
        <w:t>(1), 23-45.</w:t>
      </w:r>
    </w:p>
    <w:p w14:paraId="36150103" w14:textId="77777777" w:rsidR="008A2226" w:rsidRPr="008719AB" w:rsidRDefault="00313B57" w:rsidP="008719AB">
      <w:pPr>
        <w:spacing w:before="240"/>
        <w:jc w:val="both"/>
        <w:rPr>
          <w:rFonts w:asciiTheme="majorBidi" w:hAnsiTheme="majorBidi" w:cstheme="majorBidi"/>
        </w:rPr>
      </w:pPr>
      <w:r w:rsidRPr="008719AB">
        <w:rPr>
          <w:rFonts w:asciiTheme="majorBidi" w:hAnsiTheme="majorBidi" w:cstheme="majorBidi"/>
        </w:rPr>
        <w:t xml:space="preserve">World Health Organization. (2020). </w:t>
      </w:r>
      <w:r w:rsidRPr="008719AB">
        <w:rPr>
          <w:rFonts w:asciiTheme="majorBidi" w:hAnsiTheme="majorBidi" w:cstheme="majorBidi"/>
          <w:i/>
          <w:iCs/>
        </w:rPr>
        <w:t>School health and nutrition.</w:t>
      </w:r>
      <w:r w:rsidRPr="008719AB">
        <w:rPr>
          <w:rFonts w:asciiTheme="majorBidi" w:hAnsiTheme="majorBidi" w:cstheme="majorBidi"/>
        </w:rPr>
        <w:t xml:space="preserve"> WHO Press.</w:t>
      </w:r>
    </w:p>
    <w:sectPr w:rsidR="008A2226" w:rsidRPr="008719A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8D60F" w14:textId="77777777" w:rsidR="00E93E77" w:rsidRDefault="00E93E77" w:rsidP="00210D8A">
      <w:r>
        <w:separator/>
      </w:r>
    </w:p>
  </w:endnote>
  <w:endnote w:type="continuationSeparator" w:id="0">
    <w:p w14:paraId="36F28E9B" w14:textId="77777777" w:rsidR="00E93E77" w:rsidRDefault="00E93E77" w:rsidP="0021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0A437" w14:textId="77777777" w:rsidR="00210D8A" w:rsidRDefault="00210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CE85" w14:textId="77777777" w:rsidR="00210D8A" w:rsidRDefault="00210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D53A" w14:textId="77777777" w:rsidR="00210D8A" w:rsidRDefault="00210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5F77" w14:textId="77777777" w:rsidR="00E93E77" w:rsidRDefault="00E93E77" w:rsidP="00210D8A">
      <w:r>
        <w:separator/>
      </w:r>
    </w:p>
  </w:footnote>
  <w:footnote w:type="continuationSeparator" w:id="0">
    <w:p w14:paraId="05CB212B" w14:textId="77777777" w:rsidR="00E93E77" w:rsidRDefault="00E93E77" w:rsidP="0021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F0DC8" w14:textId="204BAF59" w:rsidR="00210D8A" w:rsidRDefault="00210D8A">
    <w:pPr>
      <w:pStyle w:val="Header"/>
    </w:pPr>
    <w:r>
      <w:rPr>
        <w:noProof/>
      </w:rPr>
      <w:pict w14:anchorId="3DE89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17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1FD9" w14:textId="1391F9A3" w:rsidR="00210D8A" w:rsidRDefault="00210D8A">
    <w:pPr>
      <w:pStyle w:val="Header"/>
    </w:pPr>
    <w:r>
      <w:rPr>
        <w:noProof/>
      </w:rPr>
      <w:pict w14:anchorId="658AA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17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92E23" w14:textId="1C3605DF" w:rsidR="00210D8A" w:rsidRDefault="00210D8A">
    <w:pPr>
      <w:pStyle w:val="Header"/>
    </w:pPr>
    <w:r>
      <w:rPr>
        <w:noProof/>
      </w:rPr>
      <w:pict w14:anchorId="26C98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17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57B"/>
    <w:multiLevelType w:val="multilevel"/>
    <w:tmpl w:val="E0DC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70643"/>
    <w:multiLevelType w:val="hybridMultilevel"/>
    <w:tmpl w:val="F300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13DF0"/>
    <w:multiLevelType w:val="hybridMultilevel"/>
    <w:tmpl w:val="DDA6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25EBA"/>
    <w:multiLevelType w:val="hybridMultilevel"/>
    <w:tmpl w:val="90F8FCE6"/>
    <w:lvl w:ilvl="0" w:tplc="B4CA3764">
      <w:start w:val="1"/>
      <w:numFmt w:val="bullet"/>
      <w:lvlText w:val="●"/>
      <w:lvlJc w:val="left"/>
      <w:pPr>
        <w:ind w:left="720" w:hanging="360"/>
      </w:pPr>
    </w:lvl>
    <w:lvl w:ilvl="1" w:tplc="51C09A72">
      <w:start w:val="1"/>
      <w:numFmt w:val="bullet"/>
      <w:lvlText w:val="○"/>
      <w:lvlJc w:val="left"/>
      <w:pPr>
        <w:ind w:left="1440" w:hanging="360"/>
      </w:pPr>
    </w:lvl>
    <w:lvl w:ilvl="2" w:tplc="74BE3330">
      <w:start w:val="1"/>
      <w:numFmt w:val="bullet"/>
      <w:lvlText w:val="■"/>
      <w:lvlJc w:val="left"/>
      <w:pPr>
        <w:ind w:left="2160" w:hanging="360"/>
      </w:pPr>
    </w:lvl>
    <w:lvl w:ilvl="3" w:tplc="16200A00">
      <w:start w:val="1"/>
      <w:numFmt w:val="bullet"/>
      <w:lvlText w:val="●"/>
      <w:lvlJc w:val="left"/>
      <w:pPr>
        <w:ind w:left="2880" w:hanging="360"/>
      </w:pPr>
    </w:lvl>
    <w:lvl w:ilvl="4" w:tplc="0914B9D2">
      <w:start w:val="1"/>
      <w:numFmt w:val="bullet"/>
      <w:lvlText w:val="○"/>
      <w:lvlJc w:val="left"/>
      <w:pPr>
        <w:ind w:left="3600" w:hanging="360"/>
      </w:pPr>
    </w:lvl>
    <w:lvl w:ilvl="5" w:tplc="59F80E4A">
      <w:start w:val="1"/>
      <w:numFmt w:val="bullet"/>
      <w:lvlText w:val="■"/>
      <w:lvlJc w:val="left"/>
      <w:pPr>
        <w:ind w:left="4320" w:hanging="360"/>
      </w:pPr>
    </w:lvl>
    <w:lvl w:ilvl="6" w:tplc="A266C74A">
      <w:start w:val="1"/>
      <w:numFmt w:val="bullet"/>
      <w:lvlText w:val="●"/>
      <w:lvlJc w:val="left"/>
      <w:pPr>
        <w:ind w:left="5040" w:hanging="360"/>
      </w:pPr>
    </w:lvl>
    <w:lvl w:ilvl="7" w:tplc="000AC278">
      <w:start w:val="1"/>
      <w:numFmt w:val="bullet"/>
      <w:lvlText w:val="●"/>
      <w:lvlJc w:val="left"/>
      <w:pPr>
        <w:ind w:left="5760" w:hanging="360"/>
      </w:pPr>
    </w:lvl>
    <w:lvl w:ilvl="8" w:tplc="2BCA3606">
      <w:start w:val="1"/>
      <w:numFmt w:val="bullet"/>
      <w:lvlText w:val="●"/>
      <w:lvlJc w:val="left"/>
      <w:pPr>
        <w:ind w:left="6480" w:hanging="360"/>
      </w:pPr>
    </w:lvl>
  </w:abstractNum>
  <w:abstractNum w:abstractNumId="4" w15:restartNumberingAfterBreak="0">
    <w:nsid w:val="434B5A7B"/>
    <w:multiLevelType w:val="hybridMultilevel"/>
    <w:tmpl w:val="E77E69A4"/>
    <w:lvl w:ilvl="0" w:tplc="155CE3AA">
      <w:start w:val="1"/>
      <w:numFmt w:val="bullet"/>
      <w:lvlText w:val="•"/>
      <w:lvlJc w:val="left"/>
      <w:pPr>
        <w:ind w:left="720" w:hanging="360"/>
      </w:pPr>
    </w:lvl>
    <w:lvl w:ilvl="1" w:tplc="A93E3A18">
      <w:numFmt w:val="decimal"/>
      <w:lvlText w:val=""/>
      <w:lvlJc w:val="left"/>
    </w:lvl>
    <w:lvl w:ilvl="2" w:tplc="F9E8FC50">
      <w:numFmt w:val="decimal"/>
      <w:lvlText w:val=""/>
      <w:lvlJc w:val="left"/>
    </w:lvl>
    <w:lvl w:ilvl="3" w:tplc="17207BC8">
      <w:numFmt w:val="decimal"/>
      <w:lvlText w:val=""/>
      <w:lvlJc w:val="left"/>
    </w:lvl>
    <w:lvl w:ilvl="4" w:tplc="4BB6D2D8">
      <w:numFmt w:val="decimal"/>
      <w:lvlText w:val=""/>
      <w:lvlJc w:val="left"/>
    </w:lvl>
    <w:lvl w:ilvl="5" w:tplc="2EFC076A">
      <w:numFmt w:val="decimal"/>
      <w:lvlText w:val=""/>
      <w:lvlJc w:val="left"/>
    </w:lvl>
    <w:lvl w:ilvl="6" w:tplc="BDF88AB8">
      <w:numFmt w:val="decimal"/>
      <w:lvlText w:val=""/>
      <w:lvlJc w:val="left"/>
    </w:lvl>
    <w:lvl w:ilvl="7" w:tplc="4FE678DC">
      <w:numFmt w:val="decimal"/>
      <w:lvlText w:val=""/>
      <w:lvlJc w:val="left"/>
    </w:lvl>
    <w:lvl w:ilvl="8" w:tplc="F67EE06C">
      <w:numFmt w:val="decimal"/>
      <w:lvlText w:val=""/>
      <w:lvlJc w:val="left"/>
    </w:lvl>
  </w:abstractNum>
  <w:num w:numId="1">
    <w:abstractNumId w:val="3"/>
    <w:lvlOverride w:ilvl="0">
      <w:startOverride w:val="1"/>
    </w:lvlOverride>
  </w:num>
  <w:num w:numId="2">
    <w:abstractNumId w:val="4"/>
    <w:lvlOverride w:ilvl="0">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26"/>
    <w:rsid w:val="0006731B"/>
    <w:rsid w:val="001B58BA"/>
    <w:rsid w:val="001E4C44"/>
    <w:rsid w:val="00210D8A"/>
    <w:rsid w:val="00313B57"/>
    <w:rsid w:val="00352D79"/>
    <w:rsid w:val="00370F35"/>
    <w:rsid w:val="003E6EBE"/>
    <w:rsid w:val="00691F03"/>
    <w:rsid w:val="006B4FAF"/>
    <w:rsid w:val="006D5D72"/>
    <w:rsid w:val="007B0B45"/>
    <w:rsid w:val="008719AB"/>
    <w:rsid w:val="008A2226"/>
    <w:rsid w:val="00A26619"/>
    <w:rsid w:val="00B3710E"/>
    <w:rsid w:val="00E93E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7391F"/>
  <w15:docId w15:val="{159C04C0-7705-4E5C-97C2-3EDE242B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unhideWhenUsed/>
    <w:qFormat/>
    <w:pPr>
      <w:spacing w:before="200" w:after="100"/>
      <w:outlineLvl w:val="1"/>
    </w:pPr>
    <w:rPr>
      <w:b/>
      <w:bCs/>
      <w:i/>
      <w:i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bstractText">
    <w:name w:val="Abstract Text"/>
    <w:pPr>
      <w:spacing w:after="120"/>
      <w:jc w:val="both"/>
    </w:pPr>
    <w:rPr>
      <w:sz w:val="22"/>
      <w:szCs w:val="22"/>
    </w:rPr>
  </w:style>
  <w:style w:type="table" w:styleId="TableGrid">
    <w:name w:val="Table Grid"/>
    <w:basedOn w:val="TableNormal"/>
    <w:uiPriority w:val="39"/>
    <w:rsid w:val="0037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710E"/>
    <w:rPr>
      <w:color w:val="605E5C"/>
      <w:shd w:val="clear" w:color="auto" w:fill="E1DFDD"/>
    </w:rPr>
  </w:style>
  <w:style w:type="paragraph" w:styleId="Header">
    <w:name w:val="header"/>
    <w:basedOn w:val="Normal"/>
    <w:link w:val="HeaderChar"/>
    <w:uiPriority w:val="99"/>
    <w:unhideWhenUsed/>
    <w:rsid w:val="00210D8A"/>
    <w:pPr>
      <w:tabs>
        <w:tab w:val="center" w:pos="4680"/>
        <w:tab w:val="right" w:pos="9360"/>
      </w:tabs>
    </w:pPr>
  </w:style>
  <w:style w:type="character" w:customStyle="1" w:styleId="HeaderChar">
    <w:name w:val="Header Char"/>
    <w:basedOn w:val="DefaultParagraphFont"/>
    <w:link w:val="Header"/>
    <w:uiPriority w:val="99"/>
    <w:rsid w:val="00210D8A"/>
  </w:style>
  <w:style w:type="paragraph" w:styleId="Footer">
    <w:name w:val="footer"/>
    <w:basedOn w:val="Normal"/>
    <w:link w:val="FooterChar"/>
    <w:uiPriority w:val="99"/>
    <w:unhideWhenUsed/>
    <w:rsid w:val="00210D8A"/>
    <w:pPr>
      <w:tabs>
        <w:tab w:val="center" w:pos="4680"/>
        <w:tab w:val="right" w:pos="9360"/>
      </w:tabs>
    </w:pPr>
  </w:style>
  <w:style w:type="character" w:customStyle="1" w:styleId="FooterChar">
    <w:name w:val="Footer Char"/>
    <w:basedOn w:val="DefaultParagraphFont"/>
    <w:link w:val="Footer"/>
    <w:uiPriority w:val="99"/>
    <w:rsid w:val="0021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nfsp.gov.np/Publication%20Files/2000a101-a51e-43d3-859e-70a363a5a729.pdf" TargetMode="External"/><Relationship Id="rId13" Type="http://schemas.openxmlformats.org/officeDocument/2006/relationships/hyperlink" Target="https://www.air.org/project/unicef-child-friendly-schools-evaluatio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abebooks.com/9781412965576/Research-Design-Qualitative-Quantitative-Mixed-1412965578/plp" TargetMode="External"/><Relationship Id="rId12" Type="http://schemas.openxmlformats.org/officeDocument/2006/relationships/hyperlink" Target="https://archives.palarch.nl/index.php/jae/article/view/591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nicef.org/reports/state-worlds-children-202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womenmin.gov.lk/images/ECCD/National_Policy_on_Early_Childhood_Care_and_Development_-_2018.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iles.eric.ed.gov/fulltext/ED589952.pdf" TargetMode="External"/><Relationship Id="rId23" Type="http://schemas.openxmlformats.org/officeDocument/2006/relationships/fontTable" Target="fontTable.xml"/><Relationship Id="rId10" Type="http://schemas.openxmlformats.org/officeDocument/2006/relationships/hyperlink" Target="https://doi.org/10.1037/h005434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29329/ijpe.2021.346.21" TargetMode="External"/><Relationship Id="rId14" Type="http://schemas.openxmlformats.org/officeDocument/2006/relationships/hyperlink" Target="https://www.unicef.org/media/85731/file/Child_Friendly_Schools_Manual_EN_040809.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5158</Words>
  <Characters>29402</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19</cp:revision>
  <dcterms:created xsi:type="dcterms:W3CDTF">2025-12-01T14:50:00Z</dcterms:created>
  <dcterms:modified xsi:type="dcterms:W3CDTF">2025-12-03T10:29:00Z</dcterms:modified>
</cp:coreProperties>
</file>