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00E77" w14:textId="6CF56E79" w:rsidR="00DF7858" w:rsidRPr="00C42F6A" w:rsidRDefault="00496CD9" w:rsidP="00DF7858">
      <w:pPr>
        <w:jc w:val="both"/>
        <w:rPr>
          <w:rFonts w:ascii="Arial" w:hAnsi="Arial" w:cs="Arial"/>
          <w:b/>
          <w:bCs/>
          <w:sz w:val="32"/>
          <w:szCs w:val="32"/>
        </w:rPr>
      </w:pPr>
      <w:r w:rsidRPr="00496CD9">
        <w:rPr>
          <w:rFonts w:ascii="Arial" w:hAnsi="Arial" w:cs="Arial"/>
          <w:b/>
          <w:bCs/>
          <w:sz w:val="32"/>
          <w:szCs w:val="32"/>
        </w:rPr>
        <w:t>Integrated nutrient management for finger millet (</w:t>
      </w:r>
      <w:r w:rsidRPr="00496CD9">
        <w:rPr>
          <w:rFonts w:ascii="Arial" w:hAnsi="Arial" w:cs="Arial"/>
          <w:b/>
          <w:bCs/>
          <w:i/>
          <w:iCs/>
          <w:sz w:val="32"/>
          <w:szCs w:val="32"/>
        </w:rPr>
        <w:t xml:space="preserve">Eleusine coracana </w:t>
      </w:r>
      <w:r w:rsidRPr="00496CD9">
        <w:rPr>
          <w:rFonts w:ascii="Arial" w:hAnsi="Arial" w:cs="Arial"/>
          <w:b/>
          <w:bCs/>
          <w:sz w:val="32"/>
          <w:szCs w:val="32"/>
        </w:rPr>
        <w:t xml:space="preserve">L.) cv. </w:t>
      </w:r>
      <w:proofErr w:type="spellStart"/>
      <w:r w:rsidRPr="00496CD9">
        <w:rPr>
          <w:rFonts w:ascii="Arial" w:hAnsi="Arial" w:cs="Arial"/>
          <w:b/>
          <w:bCs/>
          <w:sz w:val="32"/>
          <w:szCs w:val="32"/>
        </w:rPr>
        <w:t>Attappadi</w:t>
      </w:r>
      <w:proofErr w:type="spellEnd"/>
      <w:r w:rsidRPr="00496CD9">
        <w:rPr>
          <w:rFonts w:ascii="Arial" w:hAnsi="Arial" w:cs="Arial"/>
          <w:b/>
          <w:bCs/>
          <w:i/>
          <w:iCs/>
          <w:sz w:val="32"/>
          <w:szCs w:val="32"/>
        </w:rPr>
        <w:t xml:space="preserve"> </w:t>
      </w:r>
      <w:r w:rsidRPr="00496CD9">
        <w:rPr>
          <w:rFonts w:ascii="Arial" w:hAnsi="Arial" w:cs="Arial"/>
          <w:b/>
          <w:bCs/>
          <w:sz w:val="32"/>
          <w:szCs w:val="32"/>
        </w:rPr>
        <w:t>local</w:t>
      </w:r>
    </w:p>
    <w:p w14:paraId="519DF699" w14:textId="2EA3EB07" w:rsidR="008B655A" w:rsidRDefault="008B655A" w:rsidP="00DF7858">
      <w:pPr>
        <w:jc w:val="both"/>
        <w:rPr>
          <w:rFonts w:ascii="Arial" w:hAnsi="Arial" w:cs="Arial"/>
          <w:b/>
          <w:bCs/>
          <w:sz w:val="28"/>
          <w:szCs w:val="28"/>
        </w:rPr>
      </w:pPr>
    </w:p>
    <w:p w14:paraId="617C3558" w14:textId="77777777" w:rsidR="00776D58" w:rsidRPr="00C42F6A" w:rsidRDefault="00776D58" w:rsidP="00DF7858">
      <w:pPr>
        <w:jc w:val="both"/>
        <w:rPr>
          <w:rFonts w:ascii="Arial" w:hAnsi="Arial" w:cs="Arial"/>
          <w:b/>
          <w:bCs/>
          <w:sz w:val="28"/>
          <w:szCs w:val="28"/>
        </w:rPr>
      </w:pPr>
    </w:p>
    <w:p w14:paraId="708B9FE8" w14:textId="78CBFCF2" w:rsidR="00DF7858" w:rsidRPr="00C42F6A" w:rsidRDefault="00902C6B" w:rsidP="00902C6B">
      <w:pPr>
        <w:rPr>
          <w:rFonts w:ascii="Arial" w:hAnsi="Arial" w:cs="Arial"/>
          <w:b/>
          <w:bCs/>
        </w:rPr>
      </w:pPr>
      <w:r w:rsidRPr="00C42F6A">
        <w:rPr>
          <w:rFonts w:ascii="Arial" w:hAnsi="Arial" w:cs="Arial"/>
          <w:b/>
          <w:bCs/>
        </w:rPr>
        <w:t>ABSTRACT</w:t>
      </w:r>
    </w:p>
    <w:p w14:paraId="565C7CB1" w14:textId="61B1E4F7" w:rsidR="0032675B" w:rsidRPr="002A4C64" w:rsidRDefault="00764743" w:rsidP="00F7662C">
      <w:pPr>
        <w:spacing w:line="240" w:lineRule="auto"/>
        <w:ind w:right="37"/>
        <w:jc w:val="both"/>
        <w:rPr>
          <w:rFonts w:ascii="Arial" w:hAnsi="Arial" w:cs="Arial"/>
        </w:rPr>
      </w:pPr>
      <w:r w:rsidRPr="002A4C64">
        <w:rPr>
          <w:rFonts w:ascii="Arial" w:hAnsi="Arial" w:cs="Arial"/>
        </w:rPr>
        <w:t xml:space="preserve">A field experiment was conducted at College of Agriculture, </w:t>
      </w:r>
      <w:proofErr w:type="spellStart"/>
      <w:r w:rsidRPr="002A4C64">
        <w:rPr>
          <w:rFonts w:ascii="Arial" w:hAnsi="Arial" w:cs="Arial"/>
        </w:rPr>
        <w:t>Padannakkad</w:t>
      </w:r>
      <w:proofErr w:type="spellEnd"/>
      <w:r w:rsidRPr="002A4C64">
        <w:rPr>
          <w:rFonts w:ascii="Arial" w:hAnsi="Arial" w:cs="Arial"/>
        </w:rPr>
        <w:t xml:space="preserve">, Kasaragod, Kerala, </w:t>
      </w:r>
      <w:r w:rsidR="00492470" w:rsidRPr="002A4C64">
        <w:rPr>
          <w:rFonts w:ascii="Arial" w:hAnsi="Arial" w:cs="Arial"/>
        </w:rPr>
        <w:t xml:space="preserve">from </w:t>
      </w:r>
      <w:r w:rsidR="00306577">
        <w:rPr>
          <w:rFonts w:ascii="Arial" w:hAnsi="Arial" w:cs="Arial"/>
        </w:rPr>
        <w:t xml:space="preserve">October </w:t>
      </w:r>
      <w:r w:rsidRPr="002A4C64">
        <w:rPr>
          <w:rFonts w:ascii="Arial" w:hAnsi="Arial" w:cs="Arial"/>
        </w:rPr>
        <w:t>2024–</w:t>
      </w:r>
      <w:r w:rsidR="00492470" w:rsidRPr="002A4C64">
        <w:rPr>
          <w:rFonts w:ascii="Arial" w:hAnsi="Arial" w:cs="Arial"/>
        </w:rPr>
        <w:t>March</w:t>
      </w:r>
      <w:r w:rsidR="00B35480" w:rsidRPr="002A4C64">
        <w:rPr>
          <w:rFonts w:ascii="Arial" w:hAnsi="Arial" w:cs="Arial"/>
        </w:rPr>
        <w:t xml:space="preserve"> </w:t>
      </w:r>
      <w:r w:rsidRPr="002A4C64">
        <w:rPr>
          <w:rFonts w:ascii="Arial" w:hAnsi="Arial" w:cs="Arial"/>
        </w:rPr>
        <w:t xml:space="preserve">2025, to study </w:t>
      </w:r>
      <w:r w:rsidR="00C62712" w:rsidRPr="002A4C64">
        <w:rPr>
          <w:rFonts w:ascii="Arial" w:hAnsi="Arial" w:cs="Arial"/>
        </w:rPr>
        <w:t xml:space="preserve">the </w:t>
      </w:r>
      <w:r w:rsidR="00492470" w:rsidRPr="002A4C64">
        <w:rPr>
          <w:rFonts w:ascii="Arial" w:hAnsi="Arial" w:cs="Arial"/>
        </w:rPr>
        <w:t>response of traditional finger millet (</w:t>
      </w:r>
      <w:r w:rsidR="00492470" w:rsidRPr="002A4C64">
        <w:rPr>
          <w:rFonts w:ascii="Arial" w:hAnsi="Arial" w:cs="Arial"/>
          <w:i/>
          <w:iCs/>
        </w:rPr>
        <w:t xml:space="preserve">Eleusine coracana </w:t>
      </w:r>
      <w:r w:rsidR="00492470" w:rsidRPr="002A4C64">
        <w:rPr>
          <w:rFonts w:ascii="Arial" w:hAnsi="Arial" w:cs="Arial"/>
        </w:rPr>
        <w:t xml:space="preserve">L.) to different levels of </w:t>
      </w:r>
      <w:r w:rsidR="009C4979" w:rsidRPr="002A4C64">
        <w:rPr>
          <w:rFonts w:ascii="Arial" w:hAnsi="Arial" w:cs="Arial"/>
        </w:rPr>
        <w:t>nutrient</w:t>
      </w:r>
      <w:r w:rsidR="00C62712" w:rsidRPr="002A4C64">
        <w:rPr>
          <w:rFonts w:ascii="Arial" w:hAnsi="Arial" w:cs="Arial"/>
          <w:b/>
          <w:bCs/>
        </w:rPr>
        <w:t xml:space="preserve">. </w:t>
      </w:r>
      <w:r w:rsidR="008A66F4" w:rsidRPr="002A4C64">
        <w:rPr>
          <w:rFonts w:ascii="Arial" w:hAnsi="Arial" w:cs="Arial"/>
        </w:rPr>
        <w:t>The experiment was laid out in Randomized Block Design (RBD) with two factors replicated thrice. Factor A consisted of two different levels of farm yard manure (A</w:t>
      </w:r>
      <w:r w:rsidR="008A66F4" w:rsidRPr="002A4C64">
        <w:rPr>
          <w:rFonts w:ascii="Arial" w:hAnsi="Arial" w:cs="Arial"/>
          <w:vertAlign w:val="subscript"/>
        </w:rPr>
        <w:t>1</w:t>
      </w:r>
      <w:r w:rsidR="000464C2">
        <w:rPr>
          <w:rFonts w:ascii="Arial" w:hAnsi="Arial" w:cs="Arial"/>
          <w:vertAlign w:val="subscript"/>
        </w:rPr>
        <w:t xml:space="preserve"> </w:t>
      </w:r>
      <w:r w:rsidR="008A66F4" w:rsidRPr="002A4C64">
        <w:rPr>
          <w:rFonts w:ascii="Arial" w:hAnsi="Arial" w:cs="Arial"/>
        </w:rPr>
        <w:t>- FYM @ 2.5 t ha</w:t>
      </w:r>
      <w:r w:rsidR="008A66F4" w:rsidRPr="002A4C64">
        <w:rPr>
          <w:rFonts w:ascii="Cambria Math" w:hAnsi="Cambria Math" w:cs="Cambria Math"/>
        </w:rPr>
        <w:t>⁻</w:t>
      </w:r>
      <w:r w:rsidR="008A66F4" w:rsidRPr="002A4C64">
        <w:rPr>
          <w:rFonts w:ascii="Arial" w:hAnsi="Arial" w:cs="Arial"/>
        </w:rPr>
        <w:t>¹ and A</w:t>
      </w:r>
      <w:r w:rsidR="008A66F4" w:rsidRPr="002A4C64">
        <w:rPr>
          <w:rFonts w:ascii="Arial" w:hAnsi="Arial" w:cs="Arial"/>
          <w:vertAlign w:val="subscript"/>
        </w:rPr>
        <w:t>2</w:t>
      </w:r>
      <w:r w:rsidR="000464C2">
        <w:rPr>
          <w:rFonts w:ascii="Arial" w:hAnsi="Arial" w:cs="Arial"/>
          <w:vertAlign w:val="subscript"/>
        </w:rPr>
        <w:t xml:space="preserve"> </w:t>
      </w:r>
      <w:r w:rsidR="008A66F4" w:rsidRPr="002A4C64">
        <w:rPr>
          <w:rFonts w:ascii="Arial" w:hAnsi="Arial" w:cs="Arial"/>
        </w:rPr>
        <w:t>- 5 t ha</w:t>
      </w:r>
      <w:r w:rsidR="008A66F4" w:rsidRPr="002A4C64">
        <w:rPr>
          <w:rFonts w:ascii="Cambria Math" w:hAnsi="Cambria Math" w:cs="Cambria Math"/>
        </w:rPr>
        <w:t>⁻</w:t>
      </w:r>
      <w:r w:rsidR="008A66F4" w:rsidRPr="002A4C64">
        <w:rPr>
          <w:rFonts w:ascii="Arial" w:hAnsi="Arial" w:cs="Arial"/>
        </w:rPr>
        <w:t>¹) and factor B consisted of four different levels of nutrients B</w:t>
      </w:r>
      <w:r w:rsidR="008A66F4" w:rsidRPr="002A4C64">
        <w:rPr>
          <w:rFonts w:ascii="Arial" w:hAnsi="Arial" w:cs="Arial"/>
          <w:vertAlign w:val="subscript"/>
        </w:rPr>
        <w:t>1</w:t>
      </w:r>
      <w:r w:rsidR="008A66F4" w:rsidRPr="002A4C64">
        <w:rPr>
          <w:rFonts w:ascii="Arial" w:hAnsi="Arial" w:cs="Arial"/>
        </w:rPr>
        <w:t>- NPK @ 45:22.5:22.5 kg ha</w:t>
      </w:r>
      <w:r w:rsidR="008A66F4" w:rsidRPr="002A4C64">
        <w:rPr>
          <w:rFonts w:ascii="Cambria Math" w:hAnsi="Cambria Math" w:cs="Cambria Math"/>
        </w:rPr>
        <w:t>⁻</w:t>
      </w:r>
      <w:r w:rsidR="008A66F4" w:rsidRPr="002A4C64">
        <w:rPr>
          <w:rFonts w:ascii="Arial" w:hAnsi="Arial" w:cs="Arial"/>
        </w:rPr>
        <w:t xml:space="preserve">¹ </w:t>
      </w:r>
      <w:r w:rsidR="008A66F4" w:rsidRPr="002A4C64">
        <w:rPr>
          <w:rFonts w:ascii="Arial" w:hAnsi="Arial" w:cs="Arial"/>
          <w:i/>
          <w:iCs/>
        </w:rPr>
        <w:t>i.e</w:t>
      </w:r>
      <w:r w:rsidR="008A66F4" w:rsidRPr="002A4C64">
        <w:rPr>
          <w:rFonts w:ascii="Arial" w:hAnsi="Arial" w:cs="Arial"/>
        </w:rPr>
        <w:t>., K</w:t>
      </w:r>
      <w:r w:rsidR="00B35480" w:rsidRPr="002A4C64">
        <w:rPr>
          <w:rFonts w:ascii="Arial" w:hAnsi="Arial" w:cs="Arial"/>
        </w:rPr>
        <w:t xml:space="preserve">erala </w:t>
      </w:r>
      <w:r w:rsidR="008A66F4" w:rsidRPr="002A4C64">
        <w:rPr>
          <w:rFonts w:ascii="Arial" w:hAnsi="Arial" w:cs="Arial"/>
        </w:rPr>
        <w:t>A</w:t>
      </w:r>
      <w:r w:rsidR="00B35480" w:rsidRPr="002A4C64">
        <w:rPr>
          <w:rFonts w:ascii="Arial" w:hAnsi="Arial" w:cs="Arial"/>
        </w:rPr>
        <w:t xml:space="preserve">gricultural </w:t>
      </w:r>
      <w:r w:rsidR="008A66F4" w:rsidRPr="002A4C64">
        <w:rPr>
          <w:rFonts w:ascii="Arial" w:hAnsi="Arial" w:cs="Arial"/>
        </w:rPr>
        <w:t>U</w:t>
      </w:r>
      <w:r w:rsidR="00B35480" w:rsidRPr="002A4C64">
        <w:rPr>
          <w:rFonts w:ascii="Arial" w:hAnsi="Arial" w:cs="Arial"/>
        </w:rPr>
        <w:t>niversity</w:t>
      </w:r>
      <w:r w:rsidR="008A66F4" w:rsidRPr="002A4C64">
        <w:rPr>
          <w:rFonts w:ascii="Arial" w:hAnsi="Arial" w:cs="Arial"/>
        </w:rPr>
        <w:t xml:space="preserve"> P</w:t>
      </w:r>
      <w:r w:rsidR="00B35480" w:rsidRPr="002A4C64">
        <w:rPr>
          <w:rFonts w:ascii="Arial" w:hAnsi="Arial" w:cs="Arial"/>
        </w:rPr>
        <w:t xml:space="preserve">ackage of </w:t>
      </w:r>
      <w:r w:rsidR="008A66F4" w:rsidRPr="002A4C64">
        <w:rPr>
          <w:rFonts w:ascii="Arial" w:hAnsi="Arial" w:cs="Arial"/>
        </w:rPr>
        <w:t>P</w:t>
      </w:r>
      <w:r w:rsidR="00B35480" w:rsidRPr="002A4C64">
        <w:rPr>
          <w:rFonts w:ascii="Arial" w:hAnsi="Arial" w:cs="Arial"/>
        </w:rPr>
        <w:t>ractice</w:t>
      </w:r>
      <w:r w:rsidR="00E75043">
        <w:rPr>
          <w:rFonts w:ascii="Arial" w:hAnsi="Arial" w:cs="Arial"/>
        </w:rPr>
        <w:t xml:space="preserve"> (POP)</w:t>
      </w:r>
      <w:r w:rsidR="008A66F4" w:rsidRPr="002A4C64">
        <w:rPr>
          <w:rFonts w:ascii="Arial" w:hAnsi="Arial" w:cs="Arial"/>
        </w:rPr>
        <w:t>, B</w:t>
      </w:r>
      <w:r w:rsidR="008A66F4" w:rsidRPr="002A4C64">
        <w:rPr>
          <w:rFonts w:ascii="Arial" w:hAnsi="Arial" w:cs="Arial"/>
          <w:vertAlign w:val="subscript"/>
        </w:rPr>
        <w:t>2</w:t>
      </w:r>
      <w:r w:rsidR="000464C2">
        <w:rPr>
          <w:rFonts w:ascii="Arial" w:hAnsi="Arial" w:cs="Arial"/>
          <w:vertAlign w:val="subscript"/>
        </w:rPr>
        <w:t xml:space="preserve"> </w:t>
      </w:r>
      <w:r w:rsidR="008A66F4" w:rsidRPr="002A4C64">
        <w:rPr>
          <w:rFonts w:ascii="Arial" w:hAnsi="Arial" w:cs="Arial"/>
        </w:rPr>
        <w:t xml:space="preserve">- Soil Test Based Fertilizer Recommendation </w:t>
      </w:r>
      <w:r w:rsidR="008A66F4" w:rsidRPr="002A4C64">
        <w:rPr>
          <w:rFonts w:ascii="Arial" w:hAnsi="Arial" w:cs="Arial"/>
          <w:i/>
          <w:iCs/>
        </w:rPr>
        <w:t>i.e</w:t>
      </w:r>
      <w:r w:rsidR="008A66F4" w:rsidRPr="002A4C64">
        <w:rPr>
          <w:rFonts w:ascii="Arial" w:hAnsi="Arial" w:cs="Arial"/>
        </w:rPr>
        <w:t>., SBFR - NPK @ 32:6:16  kg ha</w:t>
      </w:r>
      <w:r w:rsidR="008A66F4" w:rsidRPr="002A4C64">
        <w:rPr>
          <w:rFonts w:ascii="Cambria Math" w:hAnsi="Cambria Math" w:cs="Cambria Math"/>
        </w:rPr>
        <w:t>⁻</w:t>
      </w:r>
      <w:r w:rsidR="008A66F4" w:rsidRPr="002A4C64">
        <w:rPr>
          <w:rFonts w:ascii="Arial" w:hAnsi="Arial" w:cs="Arial"/>
        </w:rPr>
        <w:t>¹), B</w:t>
      </w:r>
      <w:r w:rsidR="008A66F4" w:rsidRPr="002A4C64">
        <w:rPr>
          <w:rFonts w:ascii="Arial" w:hAnsi="Arial" w:cs="Arial"/>
          <w:vertAlign w:val="subscript"/>
        </w:rPr>
        <w:t>3</w:t>
      </w:r>
      <w:r w:rsidR="000464C2">
        <w:rPr>
          <w:rFonts w:ascii="Arial" w:hAnsi="Arial" w:cs="Arial"/>
          <w:vertAlign w:val="subscript"/>
        </w:rPr>
        <w:t xml:space="preserve"> </w:t>
      </w:r>
      <w:r w:rsidR="008A66F4" w:rsidRPr="002A4C64">
        <w:rPr>
          <w:rFonts w:ascii="Arial" w:hAnsi="Arial" w:cs="Arial"/>
        </w:rPr>
        <w:t xml:space="preserve">- NPK </w:t>
      </w:r>
      <w:bookmarkStart w:id="0" w:name="_GoBack"/>
      <w:r w:rsidR="008A66F4" w:rsidRPr="002A4C64">
        <w:rPr>
          <w:rFonts w:ascii="Arial" w:hAnsi="Arial" w:cs="Arial"/>
        </w:rPr>
        <w:t>@</w:t>
      </w:r>
      <w:bookmarkEnd w:id="0"/>
      <w:r w:rsidR="008A66F4" w:rsidRPr="002A4C64">
        <w:rPr>
          <w:rFonts w:ascii="Arial" w:hAnsi="Arial" w:cs="Arial"/>
        </w:rPr>
        <w:t xml:space="preserve"> 60:30:30 kg ha</w:t>
      </w:r>
      <w:r w:rsidR="008A66F4" w:rsidRPr="002A4C64">
        <w:rPr>
          <w:rFonts w:ascii="Cambria Math" w:hAnsi="Cambria Math" w:cs="Cambria Math"/>
        </w:rPr>
        <w:t>⁻</w:t>
      </w:r>
      <w:r w:rsidR="008A66F4" w:rsidRPr="002A4C64">
        <w:rPr>
          <w:rFonts w:ascii="Arial" w:hAnsi="Arial" w:cs="Arial"/>
        </w:rPr>
        <w:t>¹ and B</w:t>
      </w:r>
      <w:r w:rsidR="008A66F4" w:rsidRPr="002A4C64">
        <w:rPr>
          <w:rFonts w:ascii="Arial" w:hAnsi="Arial" w:cs="Arial"/>
          <w:vertAlign w:val="subscript"/>
        </w:rPr>
        <w:t>4</w:t>
      </w:r>
      <w:r w:rsidR="008A66F4" w:rsidRPr="002A4C64">
        <w:rPr>
          <w:rFonts w:ascii="Arial" w:hAnsi="Arial" w:cs="Arial"/>
        </w:rPr>
        <w:t>- Farmers’ practice (FYM alone or no NPK).</w:t>
      </w:r>
      <w:r w:rsidR="008A66F4" w:rsidRPr="002A4C64">
        <w:rPr>
          <w:rFonts w:ascii="Arial" w:hAnsi="Arial" w:cs="Arial"/>
          <w:color w:val="000000" w:themeColor="text1"/>
        </w:rPr>
        <w:t xml:space="preserve"> </w:t>
      </w:r>
      <w:r w:rsidR="00DF7858" w:rsidRPr="002A4C64">
        <w:rPr>
          <w:rFonts w:ascii="Arial" w:hAnsi="Arial" w:cs="Arial"/>
        </w:rPr>
        <w:t xml:space="preserve">Results indicated that treatments varied significantly for all growth characteristics. </w:t>
      </w:r>
      <w:r w:rsidR="007E672F" w:rsidRPr="002A4C64">
        <w:rPr>
          <w:rFonts w:ascii="Arial" w:hAnsi="Arial" w:cs="Arial"/>
        </w:rPr>
        <w:t>B</w:t>
      </w:r>
      <w:r w:rsidR="007E672F" w:rsidRPr="002A4C64">
        <w:rPr>
          <w:rFonts w:ascii="Arial" w:hAnsi="Arial" w:cs="Arial"/>
          <w:vertAlign w:val="subscript"/>
        </w:rPr>
        <w:t xml:space="preserve">2 </w:t>
      </w:r>
      <w:r w:rsidR="007E672F" w:rsidRPr="002A4C64">
        <w:rPr>
          <w:rFonts w:ascii="Arial" w:hAnsi="Arial" w:cs="Arial"/>
        </w:rPr>
        <w:t>- SBFR - NPK @ 32:6:16 kg ha</w:t>
      </w:r>
      <w:r w:rsidR="007E672F" w:rsidRPr="002A4C64">
        <w:rPr>
          <w:rFonts w:ascii="Cambria Math" w:hAnsi="Cambria Math" w:cs="Cambria Math"/>
        </w:rPr>
        <w:t>⁻</w:t>
      </w:r>
      <w:r w:rsidR="007E672F" w:rsidRPr="002A4C64">
        <w:rPr>
          <w:rFonts w:ascii="Arial" w:hAnsi="Arial" w:cs="Arial"/>
        </w:rPr>
        <w:t>¹</w:t>
      </w:r>
      <w:r w:rsidR="00667896" w:rsidRPr="002A4C64">
        <w:rPr>
          <w:rFonts w:ascii="Arial" w:hAnsi="Arial" w:cs="Arial"/>
        </w:rPr>
        <w:t xml:space="preserve"> had a</w:t>
      </w:r>
      <w:r w:rsidR="000464C2">
        <w:rPr>
          <w:rFonts w:ascii="Arial" w:hAnsi="Arial" w:cs="Arial"/>
        </w:rPr>
        <w:t xml:space="preserve"> higher value for</w:t>
      </w:r>
      <w:r w:rsidR="00667896" w:rsidRPr="002A4C64">
        <w:rPr>
          <w:rFonts w:ascii="Arial" w:hAnsi="Arial" w:cs="Arial"/>
        </w:rPr>
        <w:t xml:space="preserve"> plant height</w:t>
      </w:r>
      <w:r w:rsidR="008D370E" w:rsidRPr="002A4C64">
        <w:rPr>
          <w:rFonts w:ascii="Arial" w:hAnsi="Arial" w:cs="Arial"/>
        </w:rPr>
        <w:t>,</w:t>
      </w:r>
      <w:r w:rsidR="006747BE" w:rsidRPr="002A4C64">
        <w:rPr>
          <w:rFonts w:ascii="Arial" w:hAnsi="Arial" w:cs="Arial"/>
        </w:rPr>
        <w:t xml:space="preserve"> number of leaves per plant, </w:t>
      </w:r>
      <w:r w:rsidR="008D370E" w:rsidRPr="002A4C64">
        <w:rPr>
          <w:rFonts w:ascii="Arial" w:hAnsi="Arial" w:cs="Arial"/>
        </w:rPr>
        <w:t>leaf area</w:t>
      </w:r>
      <w:r w:rsidR="006747BE" w:rsidRPr="002A4C64">
        <w:rPr>
          <w:rFonts w:ascii="Arial" w:hAnsi="Arial" w:cs="Arial"/>
        </w:rPr>
        <w:t xml:space="preserve"> and</w:t>
      </w:r>
      <w:r w:rsidR="00492470" w:rsidRPr="002A4C64">
        <w:rPr>
          <w:rFonts w:ascii="Arial" w:hAnsi="Arial" w:cs="Arial"/>
        </w:rPr>
        <w:t xml:space="preserve"> </w:t>
      </w:r>
      <w:r w:rsidR="006F55C3" w:rsidRPr="002A4C64">
        <w:rPr>
          <w:rFonts w:ascii="Arial" w:hAnsi="Arial" w:cs="Arial"/>
        </w:rPr>
        <w:t>dry matter production</w:t>
      </w:r>
      <w:r w:rsidR="00B35480" w:rsidRPr="002A4C64">
        <w:rPr>
          <w:rFonts w:ascii="Arial" w:hAnsi="Arial" w:cs="Arial"/>
        </w:rPr>
        <w:t>, grain yield and straw yield</w:t>
      </w:r>
      <w:r w:rsidR="000464C2">
        <w:rPr>
          <w:rFonts w:ascii="Arial" w:hAnsi="Arial" w:cs="Arial"/>
        </w:rPr>
        <w:t>.</w:t>
      </w:r>
      <w:r w:rsidR="00CA4DB2" w:rsidRPr="002A4C64">
        <w:rPr>
          <w:rFonts w:ascii="Arial" w:hAnsi="Arial" w:cs="Arial"/>
        </w:rPr>
        <w:t xml:space="preserve"> </w:t>
      </w:r>
      <w:r w:rsidR="0032675B" w:rsidRPr="002A4C64">
        <w:rPr>
          <w:rFonts w:ascii="Arial" w:hAnsi="Arial" w:cs="Arial"/>
        </w:rPr>
        <w:t xml:space="preserve">The study </w:t>
      </w:r>
      <w:r w:rsidR="000464C2">
        <w:rPr>
          <w:rFonts w:ascii="Arial" w:hAnsi="Arial" w:cs="Arial"/>
        </w:rPr>
        <w:t xml:space="preserve">indicated that  </w:t>
      </w:r>
      <w:r w:rsidR="0032675B" w:rsidRPr="002A4C64">
        <w:rPr>
          <w:rFonts w:ascii="Arial" w:hAnsi="Arial" w:cs="Arial"/>
        </w:rPr>
        <w:t xml:space="preserve"> the</w:t>
      </w:r>
      <w:r w:rsidR="000464C2">
        <w:rPr>
          <w:rFonts w:ascii="Arial" w:hAnsi="Arial" w:cs="Arial"/>
        </w:rPr>
        <w:t xml:space="preserve"> traditional finger millet variety has positive growth and yield response to integrated nutrient management</w:t>
      </w:r>
      <w:r w:rsidR="0032675B" w:rsidRPr="002A4C64">
        <w:rPr>
          <w:rFonts w:ascii="Arial" w:hAnsi="Arial" w:cs="Arial"/>
        </w:rPr>
        <w:t xml:space="preserve"> </w:t>
      </w:r>
      <w:r w:rsidR="000464C2">
        <w:rPr>
          <w:rFonts w:ascii="Arial" w:hAnsi="Arial" w:cs="Arial"/>
        </w:rPr>
        <w:t>compared to the farmer’s practice of applying FYM alone. However as there was no yield increase corresponding to the increased nutrient level</w:t>
      </w:r>
      <w:r w:rsidR="005A7E27">
        <w:rPr>
          <w:rFonts w:ascii="Arial" w:hAnsi="Arial" w:cs="Arial"/>
        </w:rPr>
        <w:t>s</w:t>
      </w:r>
      <w:r w:rsidR="000464C2">
        <w:rPr>
          <w:rFonts w:ascii="Arial" w:hAnsi="Arial" w:cs="Arial"/>
        </w:rPr>
        <w:t xml:space="preserve">, it may be attributed to the imbalanced availability of nutrients in the </w:t>
      </w:r>
      <w:r w:rsidR="005A7E27">
        <w:rPr>
          <w:rFonts w:ascii="Arial" w:hAnsi="Arial" w:cs="Arial"/>
        </w:rPr>
        <w:t>soil or to the limited yield potential of the traditional variety.</w:t>
      </w:r>
    </w:p>
    <w:p w14:paraId="08B0DD7B" w14:textId="38DA208A" w:rsidR="00DF7858" w:rsidRPr="00C42F6A" w:rsidRDefault="00DF7858" w:rsidP="000325FA">
      <w:pPr>
        <w:ind w:right="37"/>
        <w:jc w:val="both"/>
        <w:rPr>
          <w:rFonts w:ascii="Arial" w:hAnsi="Arial" w:cs="Arial"/>
          <w:b/>
          <w:bCs/>
        </w:rPr>
      </w:pPr>
      <w:r w:rsidRPr="00C42F6A">
        <w:rPr>
          <w:rFonts w:ascii="Arial" w:hAnsi="Arial" w:cs="Arial"/>
          <w:b/>
          <w:bCs/>
        </w:rPr>
        <w:t xml:space="preserve">Keywords: </w:t>
      </w:r>
      <w:r w:rsidR="000F25D8">
        <w:rPr>
          <w:rFonts w:ascii="Arial" w:hAnsi="Arial" w:cs="Arial"/>
          <w:b/>
          <w:bCs/>
        </w:rPr>
        <w:t>f</w:t>
      </w:r>
      <w:r w:rsidR="00CA4DB2">
        <w:rPr>
          <w:rFonts w:ascii="Arial" w:hAnsi="Arial" w:cs="Arial"/>
          <w:b/>
          <w:bCs/>
        </w:rPr>
        <w:t>inger mil</w:t>
      </w:r>
      <w:r w:rsidR="00492470">
        <w:rPr>
          <w:rFonts w:ascii="Arial" w:hAnsi="Arial" w:cs="Arial"/>
          <w:b/>
          <w:bCs/>
        </w:rPr>
        <w:t>l</w:t>
      </w:r>
      <w:r w:rsidR="00CA4DB2">
        <w:rPr>
          <w:rFonts w:ascii="Arial" w:hAnsi="Arial" w:cs="Arial"/>
          <w:b/>
          <w:bCs/>
        </w:rPr>
        <w:t>et</w:t>
      </w:r>
      <w:r w:rsidR="001A3CBD" w:rsidRPr="00C42F6A">
        <w:rPr>
          <w:rFonts w:ascii="Arial" w:hAnsi="Arial" w:cs="Arial"/>
          <w:b/>
          <w:bCs/>
        </w:rPr>
        <w:t xml:space="preserve">, </w:t>
      </w:r>
      <w:r w:rsidR="00104334">
        <w:rPr>
          <w:rFonts w:ascii="Arial" w:hAnsi="Arial" w:cs="Arial"/>
          <w:b/>
          <w:bCs/>
        </w:rPr>
        <w:t>integrated nutrient management,</w:t>
      </w:r>
      <w:r w:rsidR="00B35480">
        <w:rPr>
          <w:rFonts w:ascii="Arial" w:hAnsi="Arial" w:cs="Arial"/>
          <w:b/>
          <w:bCs/>
        </w:rPr>
        <w:t xml:space="preserve"> farm yard manure,</w:t>
      </w:r>
      <w:r w:rsidRPr="00C42F6A">
        <w:rPr>
          <w:rFonts w:ascii="Arial" w:hAnsi="Arial" w:cs="Arial"/>
          <w:b/>
          <w:bCs/>
        </w:rPr>
        <w:t xml:space="preserve"> growth</w:t>
      </w:r>
      <w:r w:rsidR="001A3CBD" w:rsidRPr="00C42F6A">
        <w:rPr>
          <w:rFonts w:ascii="Arial" w:hAnsi="Arial" w:cs="Arial"/>
          <w:b/>
          <w:bCs/>
        </w:rPr>
        <w:t xml:space="preserve"> attributes</w:t>
      </w:r>
      <w:r w:rsidRPr="00C42F6A">
        <w:rPr>
          <w:rFonts w:ascii="Arial" w:hAnsi="Arial" w:cs="Arial"/>
          <w:b/>
          <w:bCs/>
        </w:rPr>
        <w:t>, dry matter</w:t>
      </w:r>
    </w:p>
    <w:p w14:paraId="2B7688C3" w14:textId="7FF5379A" w:rsidR="002F5FA0" w:rsidRPr="00C42F6A" w:rsidRDefault="00384F9C" w:rsidP="005258AA">
      <w:pPr>
        <w:spacing w:line="276" w:lineRule="auto"/>
        <w:jc w:val="both"/>
        <w:rPr>
          <w:rFonts w:ascii="Arial" w:hAnsi="Arial" w:cs="Arial"/>
          <w:b/>
          <w:bCs/>
        </w:rPr>
      </w:pPr>
      <w:r w:rsidRPr="00C42F6A">
        <w:rPr>
          <w:rFonts w:ascii="Arial" w:hAnsi="Arial" w:cs="Arial"/>
          <w:b/>
          <w:bCs/>
        </w:rPr>
        <w:t>1. INTRODUCTION</w:t>
      </w:r>
    </w:p>
    <w:p w14:paraId="7ED0E318" w14:textId="4B427BAF" w:rsidR="0021275F" w:rsidRPr="002A4C64" w:rsidRDefault="00D01C09" w:rsidP="002A4C64">
      <w:pPr>
        <w:spacing w:after="0" w:line="240" w:lineRule="auto"/>
        <w:ind w:firstLine="720"/>
        <w:jc w:val="both"/>
        <w:rPr>
          <w:rFonts w:ascii="Arial" w:hAnsi="Arial" w:cs="Arial"/>
          <w:color w:val="000000" w:themeColor="text1"/>
        </w:rPr>
      </w:pPr>
      <w:r w:rsidRPr="00F7662C">
        <w:rPr>
          <w:rFonts w:ascii="Arial" w:hAnsi="Arial" w:cs="Arial"/>
          <w:color w:val="000000" w:themeColor="text1"/>
        </w:rPr>
        <w:t>Millets are tiny-grained grasses with a reputation for flourishing under dry and semi-dry conditions. They can easily develop in poor soils and under limited rainfall availability, thus being very adaptable crops for variable and harsh environments. Their hardiness promotes food security, particularly in developing nations where climate fluctuation and land degradation are prevalent (</w:t>
      </w:r>
      <w:proofErr w:type="spellStart"/>
      <w:r w:rsidRPr="00F7662C">
        <w:rPr>
          <w:rFonts w:ascii="Arial" w:hAnsi="Arial" w:cs="Arial"/>
          <w:color w:val="000000" w:themeColor="text1"/>
        </w:rPr>
        <w:t>Khairuddin</w:t>
      </w:r>
      <w:proofErr w:type="spellEnd"/>
      <w:r w:rsidRPr="00F7662C">
        <w:rPr>
          <w:rFonts w:ascii="Arial" w:hAnsi="Arial" w:cs="Arial"/>
          <w:color w:val="000000" w:themeColor="text1"/>
        </w:rPr>
        <w:t xml:space="preserve"> and </w:t>
      </w:r>
      <w:proofErr w:type="spellStart"/>
      <w:r w:rsidRPr="00F7662C">
        <w:rPr>
          <w:rFonts w:ascii="Arial" w:hAnsi="Arial" w:cs="Arial"/>
          <w:color w:val="000000" w:themeColor="text1"/>
        </w:rPr>
        <w:t>Lasekan</w:t>
      </w:r>
      <w:proofErr w:type="spellEnd"/>
      <w:r w:rsidRPr="00F7662C">
        <w:rPr>
          <w:rFonts w:ascii="Arial" w:hAnsi="Arial" w:cs="Arial"/>
          <w:color w:val="000000" w:themeColor="text1"/>
        </w:rPr>
        <w:t xml:space="preserve">, 2021). </w:t>
      </w:r>
      <w:r w:rsidR="00EF50CD" w:rsidRPr="00EF50CD">
        <w:rPr>
          <w:rFonts w:ascii="Arial" w:hAnsi="Arial" w:cs="Arial"/>
          <w:color w:val="000000" w:themeColor="text1"/>
        </w:rPr>
        <w:t>Millets are well-known for their exceptional nutritional profile, offering abundant protein, dietary fibre, vitamins and essential minerals</w:t>
      </w:r>
      <w:r w:rsidRPr="00F7662C">
        <w:rPr>
          <w:rFonts w:ascii="Arial" w:hAnsi="Arial" w:cs="Arial"/>
          <w:color w:val="000000" w:themeColor="text1"/>
        </w:rPr>
        <w:t>. Moreover, gluten-free status makes them a good option for those who suffer from gluten intolerance or celiac disease, serving the global interest in inclusive</w:t>
      </w:r>
      <w:r w:rsidR="00E75043">
        <w:rPr>
          <w:rFonts w:ascii="Arial" w:hAnsi="Arial" w:cs="Arial"/>
          <w:color w:val="000000" w:themeColor="text1"/>
        </w:rPr>
        <w:t xml:space="preserve"> and</w:t>
      </w:r>
      <w:r w:rsidRPr="00F7662C">
        <w:rPr>
          <w:rFonts w:ascii="Arial" w:hAnsi="Arial" w:cs="Arial"/>
          <w:color w:val="000000" w:themeColor="text1"/>
        </w:rPr>
        <w:t xml:space="preserve"> health-focused diets.</w:t>
      </w:r>
      <w:r w:rsidR="002A4C64">
        <w:rPr>
          <w:rFonts w:ascii="Arial" w:hAnsi="Arial" w:cs="Arial"/>
          <w:color w:val="000000" w:themeColor="text1"/>
        </w:rPr>
        <w:t xml:space="preserve"> </w:t>
      </w:r>
      <w:r w:rsidR="0021275F" w:rsidRPr="00F7662C">
        <w:rPr>
          <w:rFonts w:ascii="Arial" w:hAnsi="Arial" w:cs="Arial"/>
          <w:color w:val="000000" w:themeColor="text1"/>
        </w:rPr>
        <w:t>The total area under millet cultivation in India during the financial year 2024 was</w:t>
      </w:r>
      <w:r w:rsidR="00EF50CD">
        <w:rPr>
          <w:rFonts w:ascii="Arial" w:hAnsi="Arial" w:cs="Arial"/>
          <w:color w:val="000000" w:themeColor="text1"/>
        </w:rPr>
        <w:t xml:space="preserve"> </w:t>
      </w:r>
      <w:r w:rsidR="0021275F" w:rsidRPr="00F7662C">
        <w:rPr>
          <w:rFonts w:ascii="Arial" w:hAnsi="Arial" w:cs="Arial"/>
          <w:color w:val="000000" w:themeColor="text1"/>
        </w:rPr>
        <w:t xml:space="preserve">12.19 million ha and production was 15.38 million </w:t>
      </w:r>
      <w:r w:rsidR="00492470">
        <w:rPr>
          <w:rFonts w:ascii="Arial" w:hAnsi="Arial" w:cs="Arial"/>
          <w:color w:val="000000" w:themeColor="text1"/>
        </w:rPr>
        <w:t xml:space="preserve">tonnes </w:t>
      </w:r>
      <w:r w:rsidR="0021275F" w:rsidRPr="00F7662C">
        <w:rPr>
          <w:rFonts w:ascii="Arial" w:hAnsi="Arial" w:cs="Arial"/>
          <w:color w:val="000000" w:themeColor="text1"/>
        </w:rPr>
        <w:t>(APEDA)</w:t>
      </w:r>
      <w:r w:rsidR="0021275F" w:rsidRPr="00F7662C">
        <w:rPr>
          <w:rFonts w:ascii="Arial" w:hAnsi="Arial" w:cs="Arial"/>
          <w:color w:val="990000"/>
        </w:rPr>
        <w:t xml:space="preserve">. </w:t>
      </w:r>
      <w:r w:rsidR="0021275F" w:rsidRPr="00F7662C">
        <w:rPr>
          <w:rStyle w:val="markedcontent"/>
          <w:rFonts w:ascii="Arial" w:hAnsi="Arial" w:cs="Arial"/>
        </w:rPr>
        <w:t>Out of the total millet production, finger millet (</w:t>
      </w:r>
      <w:r w:rsidR="0021275F" w:rsidRPr="00F7662C">
        <w:rPr>
          <w:rStyle w:val="markedcontent"/>
          <w:rFonts w:ascii="Arial" w:hAnsi="Arial" w:cs="Arial"/>
          <w:i/>
        </w:rPr>
        <w:t>Eleusine coracana</w:t>
      </w:r>
      <w:r w:rsidR="0021275F" w:rsidRPr="00F7662C">
        <w:rPr>
          <w:rStyle w:val="markedcontent"/>
          <w:rFonts w:ascii="Arial" w:hAnsi="Arial" w:cs="Arial"/>
        </w:rPr>
        <w:t xml:space="preserve"> L. </w:t>
      </w:r>
      <w:proofErr w:type="spellStart"/>
      <w:r w:rsidR="0021275F" w:rsidRPr="00F7662C">
        <w:rPr>
          <w:rStyle w:val="markedcontent"/>
          <w:rFonts w:ascii="Arial" w:hAnsi="Arial" w:cs="Arial"/>
        </w:rPr>
        <w:t>Gaertn</w:t>
      </w:r>
      <w:proofErr w:type="spellEnd"/>
      <w:r w:rsidR="0021275F" w:rsidRPr="00F7662C">
        <w:rPr>
          <w:rStyle w:val="markedcontent"/>
          <w:rFonts w:ascii="Arial" w:hAnsi="Arial" w:cs="Arial"/>
        </w:rPr>
        <w:t>) accounts for about 85% of the total millet production (</w:t>
      </w:r>
      <w:proofErr w:type="spellStart"/>
      <w:r w:rsidR="0021275F" w:rsidRPr="00F7662C">
        <w:rPr>
          <w:rStyle w:val="markedcontent"/>
          <w:rFonts w:ascii="Arial" w:hAnsi="Arial" w:cs="Arial"/>
        </w:rPr>
        <w:t>Sakamma</w:t>
      </w:r>
      <w:proofErr w:type="spellEnd"/>
      <w:r w:rsidR="0021275F" w:rsidRPr="00F7662C">
        <w:rPr>
          <w:rStyle w:val="markedcontent"/>
          <w:rFonts w:ascii="Arial" w:hAnsi="Arial" w:cs="Arial"/>
        </w:rPr>
        <w:t xml:space="preserve"> </w:t>
      </w:r>
      <w:r w:rsidR="0021275F" w:rsidRPr="00F7662C">
        <w:rPr>
          <w:rStyle w:val="markedcontent"/>
          <w:rFonts w:ascii="Arial" w:hAnsi="Arial" w:cs="Arial"/>
          <w:i/>
        </w:rPr>
        <w:t>et al</w:t>
      </w:r>
      <w:r w:rsidR="0021275F" w:rsidRPr="00F7662C">
        <w:rPr>
          <w:rStyle w:val="markedcontent"/>
          <w:rFonts w:ascii="Arial" w:hAnsi="Arial" w:cs="Arial"/>
        </w:rPr>
        <w:t>., 2017). M</w:t>
      </w:r>
      <w:r w:rsidR="0021275F" w:rsidRPr="00F7662C">
        <w:rPr>
          <w:rFonts w:ascii="Arial" w:hAnsi="Arial" w:cs="Arial"/>
        </w:rPr>
        <w:t xml:space="preserve">ajor finger millet growing states include Rajasthan, Karnataka, Maharashtra, Uttar Pradesh, Tamil Nadu and Andhra Pradesh. </w:t>
      </w:r>
      <w:r w:rsidR="005A7E27">
        <w:rPr>
          <w:rFonts w:ascii="Arial" w:hAnsi="Arial" w:cs="Arial"/>
        </w:rPr>
        <w:t>In Kera</w:t>
      </w:r>
      <w:r w:rsidR="00882B2D">
        <w:rPr>
          <w:rFonts w:ascii="Arial" w:hAnsi="Arial" w:cs="Arial"/>
        </w:rPr>
        <w:t>la,</w:t>
      </w:r>
      <w:r w:rsidR="00A510FF">
        <w:rPr>
          <w:rFonts w:ascii="Arial" w:hAnsi="Arial" w:cs="Arial"/>
        </w:rPr>
        <w:t xml:space="preserve"> f</w:t>
      </w:r>
      <w:r w:rsidR="00A510FF" w:rsidRPr="00A510FF">
        <w:rPr>
          <w:rFonts w:ascii="Arial" w:hAnsi="Arial" w:cs="Arial"/>
        </w:rPr>
        <w:t>inger millet is mostly grown in the Idukki and Palakkad districts. In Idukki, the area, production, and yield are 76 ha, 140 t, and 1842 kg ha</w:t>
      </w:r>
      <w:r w:rsidR="00A510FF" w:rsidRPr="00A510FF">
        <w:rPr>
          <w:rFonts w:ascii="Cambria Math" w:hAnsi="Cambria Math" w:cs="Cambria Math"/>
        </w:rPr>
        <w:t>⁻</w:t>
      </w:r>
      <w:r w:rsidR="00A510FF" w:rsidRPr="00A510FF">
        <w:rPr>
          <w:rFonts w:ascii="Arial" w:hAnsi="Arial" w:cs="Arial"/>
        </w:rPr>
        <w:t>¹. In Palakkad, they are 137 ha, 121 t, and 883 kg ha</w:t>
      </w:r>
      <w:r w:rsidR="00A510FF" w:rsidRPr="00A510FF">
        <w:rPr>
          <w:rFonts w:ascii="Cambria Math" w:hAnsi="Cambria Math" w:cs="Cambria Math"/>
        </w:rPr>
        <w:t>⁻</w:t>
      </w:r>
      <w:r w:rsidR="00A510FF" w:rsidRPr="00A510FF">
        <w:rPr>
          <w:rFonts w:ascii="Arial" w:hAnsi="Arial" w:cs="Arial"/>
        </w:rPr>
        <w:t>¹ (FIB, 2022).</w:t>
      </w:r>
    </w:p>
    <w:p w14:paraId="56B86A39" w14:textId="77777777" w:rsidR="002A4C64" w:rsidRDefault="002A4C64" w:rsidP="00BF4B6F">
      <w:pPr>
        <w:spacing w:line="276" w:lineRule="auto"/>
        <w:jc w:val="both"/>
        <w:rPr>
          <w:rFonts w:ascii="Arial" w:hAnsi="Arial" w:cs="Arial"/>
          <w:color w:val="EE0000"/>
        </w:rPr>
      </w:pPr>
    </w:p>
    <w:p w14:paraId="685A2D07" w14:textId="181E1FD8" w:rsidR="00384F9C" w:rsidRPr="00C42F6A" w:rsidRDefault="00384F9C" w:rsidP="00BF4B6F">
      <w:pPr>
        <w:spacing w:line="276" w:lineRule="auto"/>
        <w:jc w:val="both"/>
        <w:rPr>
          <w:rFonts w:ascii="Arial" w:hAnsi="Arial" w:cs="Arial"/>
          <w:b/>
          <w:bCs/>
        </w:rPr>
      </w:pPr>
      <w:r w:rsidRPr="00C42F6A">
        <w:rPr>
          <w:rFonts w:ascii="Arial" w:hAnsi="Arial" w:cs="Arial"/>
          <w:b/>
          <w:bCs/>
        </w:rPr>
        <w:t>2. MATERIALS AND METHODS</w:t>
      </w:r>
    </w:p>
    <w:p w14:paraId="149DCD7B" w14:textId="586D96A3" w:rsidR="002A4C64" w:rsidRDefault="00580883" w:rsidP="002A4C64">
      <w:pPr>
        <w:spacing w:line="240" w:lineRule="auto"/>
        <w:ind w:right="142"/>
        <w:jc w:val="both"/>
        <w:rPr>
          <w:rFonts w:ascii="Arial" w:hAnsi="Arial" w:cs="Arial"/>
        </w:rPr>
      </w:pPr>
      <w:r w:rsidRPr="002E2799">
        <w:rPr>
          <w:rFonts w:ascii="Arial" w:hAnsi="Arial" w:cs="Arial"/>
        </w:rPr>
        <w:t xml:space="preserve">An </w:t>
      </w:r>
      <w:r w:rsidR="00ED7419" w:rsidRPr="002E2799">
        <w:rPr>
          <w:rFonts w:ascii="Arial" w:hAnsi="Arial" w:cs="Arial"/>
        </w:rPr>
        <w:t>investigation</w:t>
      </w:r>
      <w:r w:rsidRPr="002E2799">
        <w:rPr>
          <w:rFonts w:ascii="Arial" w:hAnsi="Arial" w:cs="Arial"/>
        </w:rPr>
        <w:t xml:space="preserve"> </w:t>
      </w:r>
      <w:r w:rsidR="00ED7419" w:rsidRPr="002E2799">
        <w:rPr>
          <w:rFonts w:ascii="Arial" w:hAnsi="Arial" w:cs="Arial"/>
        </w:rPr>
        <w:t>entitled “</w:t>
      </w:r>
      <w:r w:rsidR="00F26EE3" w:rsidRPr="002E2799">
        <w:rPr>
          <w:rFonts w:ascii="Arial" w:hAnsi="Arial" w:cs="Arial"/>
        </w:rPr>
        <w:t>Integrated nutrient management for finger millet (</w:t>
      </w:r>
      <w:r w:rsidR="00F26EE3" w:rsidRPr="002E2799">
        <w:rPr>
          <w:rFonts w:ascii="Arial" w:hAnsi="Arial" w:cs="Arial"/>
          <w:i/>
          <w:iCs/>
        </w:rPr>
        <w:t xml:space="preserve">Eleusine coracana </w:t>
      </w:r>
      <w:r w:rsidR="00F26EE3" w:rsidRPr="002E2799">
        <w:rPr>
          <w:rFonts w:ascii="Arial" w:hAnsi="Arial" w:cs="Arial"/>
        </w:rPr>
        <w:t xml:space="preserve">L.) cv. </w:t>
      </w:r>
      <w:proofErr w:type="spellStart"/>
      <w:r w:rsidR="00F26EE3" w:rsidRPr="002E2799">
        <w:rPr>
          <w:rFonts w:ascii="Arial" w:hAnsi="Arial" w:cs="Arial"/>
        </w:rPr>
        <w:t>Attappadi</w:t>
      </w:r>
      <w:proofErr w:type="spellEnd"/>
      <w:r w:rsidR="00F26EE3" w:rsidRPr="002E2799">
        <w:rPr>
          <w:rFonts w:ascii="Arial" w:hAnsi="Arial" w:cs="Arial"/>
          <w:i/>
          <w:iCs/>
        </w:rPr>
        <w:t xml:space="preserve"> </w:t>
      </w:r>
      <w:r w:rsidR="00F26EE3" w:rsidRPr="002E2799">
        <w:rPr>
          <w:rFonts w:ascii="Arial" w:hAnsi="Arial" w:cs="Arial"/>
        </w:rPr>
        <w:t>local</w:t>
      </w:r>
      <w:r w:rsidR="00ED7419" w:rsidRPr="002E2799">
        <w:rPr>
          <w:rFonts w:ascii="Arial" w:hAnsi="Arial" w:cs="Arial"/>
        </w:rPr>
        <w:t xml:space="preserve">” </w:t>
      </w:r>
      <w:r w:rsidRPr="002E2799">
        <w:rPr>
          <w:rFonts w:ascii="Arial" w:hAnsi="Arial" w:cs="Arial"/>
        </w:rPr>
        <w:t>was c</w:t>
      </w:r>
      <w:r w:rsidR="00767A58" w:rsidRPr="002E2799">
        <w:rPr>
          <w:rFonts w:ascii="Arial" w:hAnsi="Arial" w:cs="Arial"/>
        </w:rPr>
        <w:t>arried out</w:t>
      </w:r>
      <w:r w:rsidRPr="002E2799">
        <w:rPr>
          <w:rFonts w:ascii="Arial" w:hAnsi="Arial" w:cs="Arial"/>
        </w:rPr>
        <w:t xml:space="preserve"> with an objective to evaluate</w:t>
      </w:r>
      <w:r w:rsidR="00492470">
        <w:rPr>
          <w:rFonts w:ascii="Arial" w:hAnsi="Arial" w:cs="Arial"/>
        </w:rPr>
        <w:t xml:space="preserve"> the nutrient response of the</w:t>
      </w:r>
      <w:r w:rsidRPr="002E2799">
        <w:rPr>
          <w:rFonts w:ascii="Arial" w:hAnsi="Arial" w:cs="Arial"/>
        </w:rPr>
        <w:t xml:space="preserve"> </w:t>
      </w:r>
      <w:r w:rsidR="00995F1B" w:rsidRPr="002E2799">
        <w:rPr>
          <w:rFonts w:ascii="Arial" w:hAnsi="Arial" w:cs="Arial"/>
        </w:rPr>
        <w:t>traditional finger millet variety</w:t>
      </w:r>
      <w:r w:rsidR="005B61B4" w:rsidRPr="002E2799">
        <w:rPr>
          <w:rFonts w:ascii="Arial" w:hAnsi="Arial" w:cs="Arial"/>
        </w:rPr>
        <w:t>.</w:t>
      </w:r>
      <w:r w:rsidR="00CD4D66" w:rsidRPr="002E2799">
        <w:rPr>
          <w:rFonts w:ascii="Arial" w:hAnsi="Arial" w:cs="Arial"/>
        </w:rPr>
        <w:t xml:space="preserve"> </w:t>
      </w:r>
      <w:r w:rsidRPr="002E2799">
        <w:rPr>
          <w:rFonts w:ascii="Arial" w:hAnsi="Arial" w:cs="Arial"/>
        </w:rPr>
        <w:t xml:space="preserve">The </w:t>
      </w:r>
      <w:r w:rsidR="00767A58" w:rsidRPr="002E2799">
        <w:rPr>
          <w:rFonts w:ascii="Arial" w:hAnsi="Arial" w:cs="Arial"/>
        </w:rPr>
        <w:t>experiment</w:t>
      </w:r>
      <w:r w:rsidRPr="002E2799">
        <w:rPr>
          <w:rFonts w:ascii="Arial" w:hAnsi="Arial" w:cs="Arial"/>
        </w:rPr>
        <w:t xml:space="preserve"> was c</w:t>
      </w:r>
      <w:r w:rsidR="00767A58" w:rsidRPr="002E2799">
        <w:rPr>
          <w:rFonts w:ascii="Arial" w:hAnsi="Arial" w:cs="Arial"/>
        </w:rPr>
        <w:t>onducted</w:t>
      </w:r>
      <w:r w:rsidRPr="002E2799">
        <w:rPr>
          <w:rFonts w:ascii="Arial" w:hAnsi="Arial" w:cs="Arial"/>
        </w:rPr>
        <w:t xml:space="preserve"> at Instructional Farm II, College of Agriculture, </w:t>
      </w:r>
      <w:proofErr w:type="spellStart"/>
      <w:r w:rsidRPr="002E2799">
        <w:rPr>
          <w:rFonts w:ascii="Arial" w:hAnsi="Arial" w:cs="Arial"/>
        </w:rPr>
        <w:t>Padannakkad</w:t>
      </w:r>
      <w:proofErr w:type="spellEnd"/>
      <w:r w:rsidRPr="002E2799">
        <w:rPr>
          <w:rFonts w:ascii="Arial" w:hAnsi="Arial" w:cs="Arial"/>
        </w:rPr>
        <w:t>, Kasaragod, Kerala. The experiment was laid out in R</w:t>
      </w:r>
      <w:r w:rsidR="0027206B" w:rsidRPr="002E2799">
        <w:rPr>
          <w:rFonts w:ascii="Arial" w:hAnsi="Arial" w:cs="Arial"/>
        </w:rPr>
        <w:t>BD</w:t>
      </w:r>
      <w:r w:rsidRPr="002E2799">
        <w:rPr>
          <w:rFonts w:ascii="Arial" w:hAnsi="Arial" w:cs="Arial"/>
        </w:rPr>
        <w:t xml:space="preserve"> with </w:t>
      </w:r>
      <w:r w:rsidR="00046568" w:rsidRPr="002E2799">
        <w:rPr>
          <w:rFonts w:ascii="Arial" w:hAnsi="Arial" w:cs="Arial"/>
        </w:rPr>
        <w:t>8</w:t>
      </w:r>
      <w:r w:rsidRPr="002E2799">
        <w:rPr>
          <w:rFonts w:ascii="Arial" w:hAnsi="Arial" w:cs="Arial"/>
        </w:rPr>
        <w:t xml:space="preserve"> treatment combinations and 3 replications. </w:t>
      </w:r>
      <w:proofErr w:type="spellStart"/>
      <w:r w:rsidR="00C21337" w:rsidRPr="002E2799">
        <w:rPr>
          <w:rFonts w:ascii="Arial" w:hAnsi="Arial" w:cs="Arial"/>
        </w:rPr>
        <w:t>Attappadi</w:t>
      </w:r>
      <w:proofErr w:type="spellEnd"/>
      <w:r w:rsidR="00C21337" w:rsidRPr="002E2799">
        <w:rPr>
          <w:rFonts w:ascii="Arial" w:hAnsi="Arial" w:cs="Arial"/>
        </w:rPr>
        <w:t xml:space="preserve"> </w:t>
      </w:r>
      <w:r w:rsidR="00C21337" w:rsidRPr="002E2799">
        <w:rPr>
          <w:rFonts w:ascii="Arial" w:hAnsi="Arial" w:cs="Arial"/>
        </w:rPr>
        <w:lastRenderedPageBreak/>
        <w:t>l</w:t>
      </w:r>
      <w:r w:rsidR="00C40D6F" w:rsidRPr="002E2799">
        <w:rPr>
          <w:rFonts w:ascii="Arial" w:hAnsi="Arial" w:cs="Arial"/>
        </w:rPr>
        <w:t>ocal</w:t>
      </w:r>
      <w:r w:rsidRPr="002E2799">
        <w:rPr>
          <w:rFonts w:ascii="Arial" w:hAnsi="Arial" w:cs="Arial"/>
        </w:rPr>
        <w:t xml:space="preserve"> was sown in a spacing of </w:t>
      </w:r>
      <w:r w:rsidR="00C40D6F" w:rsidRPr="002E2799">
        <w:rPr>
          <w:rFonts w:ascii="Arial" w:hAnsi="Arial" w:cs="Arial"/>
        </w:rPr>
        <w:t>25</w:t>
      </w:r>
      <w:r w:rsidRPr="002E2799">
        <w:rPr>
          <w:rFonts w:ascii="Arial" w:hAnsi="Arial" w:cs="Arial"/>
        </w:rPr>
        <w:t xml:space="preserve"> × </w:t>
      </w:r>
      <w:r w:rsidR="00C40D6F" w:rsidRPr="002E2799">
        <w:rPr>
          <w:rFonts w:ascii="Arial" w:hAnsi="Arial" w:cs="Arial"/>
        </w:rPr>
        <w:t>15</w:t>
      </w:r>
      <w:r w:rsidRPr="002E2799">
        <w:rPr>
          <w:rFonts w:ascii="Arial" w:hAnsi="Arial" w:cs="Arial"/>
        </w:rPr>
        <w:t xml:space="preserve"> cm in plots measuring </w:t>
      </w:r>
      <w:r w:rsidR="00C40D6F" w:rsidRPr="002E2799">
        <w:rPr>
          <w:rFonts w:ascii="Arial" w:hAnsi="Arial" w:cs="Arial"/>
        </w:rPr>
        <w:t>4.5</w:t>
      </w:r>
      <w:r w:rsidRPr="002E2799">
        <w:rPr>
          <w:rFonts w:ascii="Arial" w:hAnsi="Arial" w:cs="Arial"/>
        </w:rPr>
        <w:t xml:space="preserve"> × 3.</w:t>
      </w:r>
      <w:r w:rsidR="00C40D6F" w:rsidRPr="002E2799">
        <w:rPr>
          <w:rFonts w:ascii="Arial" w:hAnsi="Arial" w:cs="Arial"/>
        </w:rPr>
        <w:t>5</w:t>
      </w:r>
      <w:r w:rsidRPr="002E2799">
        <w:rPr>
          <w:rFonts w:ascii="Arial" w:hAnsi="Arial" w:cs="Arial"/>
        </w:rPr>
        <w:t xml:space="preserve"> m during </w:t>
      </w:r>
      <w:proofErr w:type="gramStart"/>
      <w:r w:rsidR="00E75043">
        <w:rPr>
          <w:rFonts w:ascii="Arial" w:hAnsi="Arial" w:cs="Arial"/>
        </w:rPr>
        <w:t xml:space="preserve">October </w:t>
      </w:r>
      <w:r w:rsidR="00492470">
        <w:rPr>
          <w:rFonts w:ascii="Arial" w:hAnsi="Arial" w:cs="Arial"/>
        </w:rPr>
        <w:t xml:space="preserve"> 2024</w:t>
      </w:r>
      <w:proofErr w:type="gramEnd"/>
      <w:r w:rsidR="00492470">
        <w:rPr>
          <w:rFonts w:ascii="Arial" w:hAnsi="Arial" w:cs="Arial"/>
        </w:rPr>
        <w:t xml:space="preserve"> to Ma</w:t>
      </w:r>
      <w:r w:rsidRPr="002E2799">
        <w:rPr>
          <w:rFonts w:ascii="Arial" w:hAnsi="Arial" w:cs="Arial"/>
        </w:rPr>
        <w:t>rch</w:t>
      </w:r>
      <w:r w:rsidR="00492470">
        <w:rPr>
          <w:rFonts w:ascii="Arial" w:hAnsi="Arial" w:cs="Arial"/>
        </w:rPr>
        <w:t xml:space="preserve"> </w:t>
      </w:r>
      <w:r w:rsidRPr="002E2799">
        <w:rPr>
          <w:rFonts w:ascii="Arial" w:hAnsi="Arial" w:cs="Arial"/>
        </w:rPr>
        <w:t>2025</w:t>
      </w:r>
      <w:r w:rsidR="00E75043">
        <w:rPr>
          <w:rFonts w:ascii="Arial" w:hAnsi="Arial" w:cs="Arial"/>
        </w:rPr>
        <w:t>,</w:t>
      </w:r>
      <w:r w:rsidRPr="002E2799">
        <w:rPr>
          <w:rFonts w:ascii="Arial" w:hAnsi="Arial" w:cs="Arial"/>
        </w:rPr>
        <w:t xml:space="preserve"> under irrigated conditions. The treatments consisted of </w:t>
      </w:r>
      <w:r w:rsidR="00B1784D" w:rsidRPr="002E2799">
        <w:rPr>
          <w:rFonts w:ascii="Arial" w:hAnsi="Arial" w:cs="Arial"/>
        </w:rPr>
        <w:t>8 combinations</w:t>
      </w:r>
      <w:r w:rsidRPr="002E2799">
        <w:rPr>
          <w:rFonts w:ascii="Arial" w:hAnsi="Arial" w:cs="Arial"/>
        </w:rPr>
        <w:t xml:space="preserve"> </w:t>
      </w:r>
      <w:r w:rsidRPr="00492470">
        <w:rPr>
          <w:rFonts w:ascii="Arial" w:hAnsi="Arial" w:cs="Arial"/>
          <w:i/>
          <w:iCs/>
        </w:rPr>
        <w:t>viz</w:t>
      </w:r>
      <w:r w:rsidRPr="002E2799">
        <w:rPr>
          <w:rFonts w:ascii="Arial" w:hAnsi="Arial" w:cs="Arial"/>
        </w:rPr>
        <w:t xml:space="preserve">., </w:t>
      </w:r>
      <w:r w:rsidR="00B1784D" w:rsidRPr="002E2799">
        <w:rPr>
          <w:rFonts w:ascii="Arial" w:hAnsi="Arial" w:cs="Arial"/>
        </w:rPr>
        <w:t>A</w:t>
      </w:r>
      <w:r w:rsidR="00B1784D" w:rsidRPr="002E2799">
        <w:rPr>
          <w:rFonts w:ascii="Arial" w:hAnsi="Arial" w:cs="Arial"/>
          <w:vertAlign w:val="subscript"/>
        </w:rPr>
        <w:t>1</w:t>
      </w:r>
      <w:r w:rsidR="00B1784D" w:rsidRPr="002E2799">
        <w:rPr>
          <w:rFonts w:ascii="Arial" w:hAnsi="Arial" w:cs="Arial"/>
        </w:rPr>
        <w:t>B</w:t>
      </w:r>
      <w:r w:rsidR="00B1784D" w:rsidRPr="002E2799">
        <w:rPr>
          <w:rFonts w:ascii="Arial" w:hAnsi="Arial" w:cs="Arial"/>
          <w:vertAlign w:val="subscript"/>
        </w:rPr>
        <w:t xml:space="preserve">1 </w:t>
      </w:r>
      <w:r w:rsidR="00B1784D" w:rsidRPr="002E2799">
        <w:rPr>
          <w:rFonts w:ascii="Arial" w:hAnsi="Arial" w:cs="Arial"/>
        </w:rPr>
        <w:t xml:space="preserve"> (2.5t ha</w:t>
      </w:r>
      <w:r w:rsidR="00B1784D" w:rsidRPr="002E2799">
        <w:rPr>
          <w:rFonts w:ascii="Arial" w:hAnsi="Arial" w:cs="Arial"/>
          <w:vertAlign w:val="superscript"/>
        </w:rPr>
        <w:t xml:space="preserve">-1 </w:t>
      </w:r>
      <w:r w:rsidR="00B1784D" w:rsidRPr="002E2799">
        <w:rPr>
          <w:rFonts w:ascii="Arial" w:hAnsi="Arial" w:cs="Arial"/>
        </w:rPr>
        <w:t>FYM+NPK @ 45:22.5:22.5 kg ha</w:t>
      </w:r>
      <w:r w:rsidR="00B1784D" w:rsidRPr="002E2799">
        <w:rPr>
          <w:rFonts w:ascii="Arial" w:hAnsi="Arial" w:cs="Arial"/>
          <w:vertAlign w:val="superscript"/>
        </w:rPr>
        <w:t>-1</w:t>
      </w:r>
      <w:r w:rsidR="00B1784D" w:rsidRPr="002E2799">
        <w:rPr>
          <w:rFonts w:ascii="Arial" w:hAnsi="Arial" w:cs="Arial"/>
        </w:rPr>
        <w:t>), A</w:t>
      </w:r>
      <w:r w:rsidR="00B1784D" w:rsidRPr="002E2799">
        <w:rPr>
          <w:rFonts w:ascii="Arial" w:hAnsi="Arial" w:cs="Arial"/>
          <w:vertAlign w:val="subscript"/>
        </w:rPr>
        <w:t>1</w:t>
      </w:r>
      <w:r w:rsidR="00B1784D" w:rsidRPr="002E2799">
        <w:rPr>
          <w:rFonts w:ascii="Arial" w:hAnsi="Arial" w:cs="Arial"/>
        </w:rPr>
        <w:t>B</w:t>
      </w:r>
      <w:r w:rsidR="00B1784D" w:rsidRPr="002E2799">
        <w:rPr>
          <w:rFonts w:ascii="Arial" w:hAnsi="Arial" w:cs="Arial"/>
          <w:vertAlign w:val="subscript"/>
        </w:rPr>
        <w:t xml:space="preserve">2 </w:t>
      </w:r>
      <w:r w:rsidR="00B1784D" w:rsidRPr="002E2799">
        <w:rPr>
          <w:rFonts w:ascii="Arial" w:hAnsi="Arial" w:cs="Arial"/>
        </w:rPr>
        <w:t xml:space="preserve"> (2.5t ha</w:t>
      </w:r>
      <w:r w:rsidR="00B1784D" w:rsidRPr="002E2799">
        <w:rPr>
          <w:rFonts w:ascii="Arial" w:hAnsi="Arial" w:cs="Arial"/>
          <w:vertAlign w:val="superscript"/>
        </w:rPr>
        <w:t xml:space="preserve">-1 </w:t>
      </w:r>
      <w:r w:rsidR="00B1784D" w:rsidRPr="002E2799">
        <w:rPr>
          <w:rFonts w:ascii="Arial" w:hAnsi="Arial" w:cs="Arial"/>
        </w:rPr>
        <w:t xml:space="preserve">FYM + NPK @ 32:6:16 </w:t>
      </w:r>
      <w:r w:rsidR="00B1784D" w:rsidRPr="002E2799">
        <w:rPr>
          <w:rFonts w:ascii="Arial" w:hAnsi="Arial" w:cs="Arial"/>
          <w:lang w:val="en-US"/>
        </w:rPr>
        <w:t>kg ha</w:t>
      </w:r>
      <w:r w:rsidR="00B1784D" w:rsidRPr="002E2799">
        <w:rPr>
          <w:rFonts w:ascii="Arial" w:hAnsi="Arial" w:cs="Arial"/>
          <w:vertAlign w:val="superscript"/>
        </w:rPr>
        <w:t>-1</w:t>
      </w:r>
      <w:r w:rsidR="004D7990" w:rsidRPr="002E2799">
        <w:rPr>
          <w:rFonts w:ascii="Arial" w:hAnsi="Arial" w:cs="Arial"/>
          <w:vertAlign w:val="superscript"/>
        </w:rPr>
        <w:t xml:space="preserve"> </w:t>
      </w:r>
      <w:r w:rsidR="004D7990" w:rsidRPr="002E2799">
        <w:rPr>
          <w:rFonts w:ascii="Arial" w:hAnsi="Arial" w:cs="Arial"/>
        </w:rPr>
        <w:t>(SBFR)</w:t>
      </w:r>
      <w:r w:rsidR="00B1784D" w:rsidRPr="002E2799">
        <w:rPr>
          <w:rFonts w:ascii="Arial" w:hAnsi="Arial" w:cs="Arial"/>
        </w:rPr>
        <w:t>), A</w:t>
      </w:r>
      <w:r w:rsidR="00B1784D" w:rsidRPr="002E2799">
        <w:rPr>
          <w:rFonts w:ascii="Arial" w:hAnsi="Arial" w:cs="Arial"/>
          <w:vertAlign w:val="subscript"/>
        </w:rPr>
        <w:t>1</w:t>
      </w:r>
      <w:r w:rsidR="00B1784D" w:rsidRPr="002E2799">
        <w:rPr>
          <w:rFonts w:ascii="Arial" w:hAnsi="Arial" w:cs="Arial"/>
        </w:rPr>
        <w:t>B</w:t>
      </w:r>
      <w:r w:rsidR="00B1784D" w:rsidRPr="002E2799">
        <w:rPr>
          <w:rFonts w:ascii="Arial" w:hAnsi="Arial" w:cs="Arial"/>
          <w:vertAlign w:val="subscript"/>
        </w:rPr>
        <w:t xml:space="preserve">3 </w:t>
      </w:r>
      <w:r w:rsidR="00B1784D" w:rsidRPr="002E2799">
        <w:rPr>
          <w:rFonts w:ascii="Arial" w:hAnsi="Arial" w:cs="Arial"/>
        </w:rPr>
        <w:t xml:space="preserve"> (2.5t ha</w:t>
      </w:r>
      <w:r w:rsidR="00B1784D" w:rsidRPr="002E2799">
        <w:rPr>
          <w:rFonts w:ascii="Arial" w:hAnsi="Arial" w:cs="Arial"/>
          <w:vertAlign w:val="superscript"/>
        </w:rPr>
        <w:t xml:space="preserve">-1 </w:t>
      </w:r>
      <w:r w:rsidR="00B1784D" w:rsidRPr="002E2799">
        <w:rPr>
          <w:rFonts w:ascii="Arial" w:hAnsi="Arial" w:cs="Arial"/>
        </w:rPr>
        <w:t>FYM+ NPK @ 60:30:30 kg ha</w:t>
      </w:r>
      <w:r w:rsidR="00B1784D" w:rsidRPr="002E2799">
        <w:rPr>
          <w:rFonts w:ascii="Arial" w:hAnsi="Arial" w:cs="Arial"/>
          <w:vertAlign w:val="superscript"/>
        </w:rPr>
        <w:t>-1</w:t>
      </w:r>
      <w:r w:rsidR="00B1784D" w:rsidRPr="002E2799">
        <w:rPr>
          <w:rFonts w:ascii="Arial" w:hAnsi="Arial" w:cs="Arial"/>
        </w:rPr>
        <w:t>), A</w:t>
      </w:r>
      <w:r w:rsidR="00B1784D" w:rsidRPr="002E2799">
        <w:rPr>
          <w:rFonts w:ascii="Arial" w:hAnsi="Arial" w:cs="Arial"/>
          <w:vertAlign w:val="subscript"/>
        </w:rPr>
        <w:t>1</w:t>
      </w:r>
      <w:r w:rsidR="00B1784D" w:rsidRPr="002E2799">
        <w:rPr>
          <w:rFonts w:ascii="Arial" w:hAnsi="Arial" w:cs="Arial"/>
        </w:rPr>
        <w:t>B</w:t>
      </w:r>
      <w:r w:rsidR="00B1784D" w:rsidRPr="002E2799">
        <w:rPr>
          <w:rFonts w:ascii="Arial" w:hAnsi="Arial" w:cs="Arial"/>
          <w:vertAlign w:val="subscript"/>
        </w:rPr>
        <w:t xml:space="preserve">4 </w:t>
      </w:r>
      <w:r w:rsidR="00B1784D" w:rsidRPr="002E2799">
        <w:rPr>
          <w:rFonts w:ascii="Arial" w:hAnsi="Arial" w:cs="Arial"/>
        </w:rPr>
        <w:t xml:space="preserve"> (2.5t ha</w:t>
      </w:r>
      <w:r w:rsidR="00B1784D" w:rsidRPr="002E2799">
        <w:rPr>
          <w:rFonts w:ascii="Arial" w:hAnsi="Arial" w:cs="Arial"/>
          <w:vertAlign w:val="superscript"/>
        </w:rPr>
        <w:t xml:space="preserve">-1 </w:t>
      </w:r>
      <w:r w:rsidR="00B1784D" w:rsidRPr="002E2799">
        <w:rPr>
          <w:rFonts w:ascii="Arial" w:hAnsi="Arial" w:cs="Arial"/>
        </w:rPr>
        <w:t>FYM), A</w:t>
      </w:r>
      <w:r w:rsidR="00B1784D" w:rsidRPr="002E2799">
        <w:rPr>
          <w:rFonts w:ascii="Arial" w:hAnsi="Arial" w:cs="Arial"/>
          <w:vertAlign w:val="subscript"/>
        </w:rPr>
        <w:t>2</w:t>
      </w:r>
      <w:r w:rsidR="00B1784D" w:rsidRPr="002E2799">
        <w:rPr>
          <w:rFonts w:ascii="Arial" w:hAnsi="Arial" w:cs="Arial"/>
        </w:rPr>
        <w:t>B</w:t>
      </w:r>
      <w:r w:rsidR="00B1784D" w:rsidRPr="002E2799">
        <w:rPr>
          <w:rFonts w:ascii="Arial" w:hAnsi="Arial" w:cs="Arial"/>
          <w:vertAlign w:val="subscript"/>
        </w:rPr>
        <w:t xml:space="preserve">1 </w:t>
      </w:r>
      <w:r w:rsidR="00B1784D" w:rsidRPr="002E2799">
        <w:rPr>
          <w:rFonts w:ascii="Arial" w:hAnsi="Arial" w:cs="Arial"/>
        </w:rPr>
        <w:t xml:space="preserve"> (5t ha</w:t>
      </w:r>
      <w:r w:rsidR="00B1784D" w:rsidRPr="002E2799">
        <w:rPr>
          <w:rFonts w:ascii="Arial" w:hAnsi="Arial" w:cs="Arial"/>
          <w:vertAlign w:val="superscript"/>
        </w:rPr>
        <w:t xml:space="preserve">-1 </w:t>
      </w:r>
      <w:r w:rsidR="00B1784D" w:rsidRPr="002E2799">
        <w:rPr>
          <w:rFonts w:ascii="Arial" w:hAnsi="Arial" w:cs="Arial"/>
        </w:rPr>
        <w:t>FYM+ NPK @ 45:22.5:22.5 kg ha</w:t>
      </w:r>
      <w:r w:rsidR="00B1784D" w:rsidRPr="002E2799">
        <w:rPr>
          <w:rFonts w:ascii="Arial" w:hAnsi="Arial" w:cs="Arial"/>
          <w:vertAlign w:val="superscript"/>
        </w:rPr>
        <w:t>-1</w:t>
      </w:r>
      <w:r w:rsidR="00B1784D" w:rsidRPr="002E2799">
        <w:rPr>
          <w:rFonts w:ascii="Arial" w:hAnsi="Arial" w:cs="Arial"/>
        </w:rPr>
        <w:t>), A</w:t>
      </w:r>
      <w:r w:rsidR="00B1784D" w:rsidRPr="002E2799">
        <w:rPr>
          <w:rFonts w:ascii="Arial" w:hAnsi="Arial" w:cs="Arial"/>
          <w:vertAlign w:val="subscript"/>
        </w:rPr>
        <w:t>2</w:t>
      </w:r>
      <w:r w:rsidR="00B1784D" w:rsidRPr="002E2799">
        <w:rPr>
          <w:rFonts w:ascii="Arial" w:hAnsi="Arial" w:cs="Arial"/>
        </w:rPr>
        <w:t>B</w:t>
      </w:r>
      <w:r w:rsidR="00B1784D" w:rsidRPr="002E2799">
        <w:rPr>
          <w:rFonts w:ascii="Arial" w:hAnsi="Arial" w:cs="Arial"/>
          <w:vertAlign w:val="subscript"/>
        </w:rPr>
        <w:t xml:space="preserve">2 </w:t>
      </w:r>
      <w:r w:rsidR="00B1784D" w:rsidRPr="002E2799">
        <w:rPr>
          <w:rFonts w:ascii="Arial" w:hAnsi="Arial" w:cs="Arial"/>
        </w:rPr>
        <w:t xml:space="preserve"> (5t ha</w:t>
      </w:r>
      <w:r w:rsidR="00B1784D" w:rsidRPr="002E2799">
        <w:rPr>
          <w:rFonts w:ascii="Arial" w:hAnsi="Arial" w:cs="Arial"/>
          <w:vertAlign w:val="superscript"/>
        </w:rPr>
        <w:t xml:space="preserve">-1 </w:t>
      </w:r>
      <w:r w:rsidR="00B1784D" w:rsidRPr="002E2799">
        <w:rPr>
          <w:rFonts w:ascii="Arial" w:hAnsi="Arial" w:cs="Arial"/>
        </w:rPr>
        <w:t>FYM+ NPK @ 32:6:16</w:t>
      </w:r>
      <w:r w:rsidR="00B1784D" w:rsidRPr="002E2799">
        <w:rPr>
          <w:rFonts w:ascii="Arial" w:hAnsi="Arial" w:cs="Arial"/>
          <w:lang w:val="en-US"/>
        </w:rPr>
        <w:t xml:space="preserve"> kg ha</w:t>
      </w:r>
      <w:r w:rsidR="00B1784D" w:rsidRPr="002E2799">
        <w:rPr>
          <w:rFonts w:ascii="Arial" w:hAnsi="Arial" w:cs="Arial"/>
          <w:vertAlign w:val="superscript"/>
        </w:rPr>
        <w:t>-1</w:t>
      </w:r>
      <w:r w:rsidR="004D7990" w:rsidRPr="002E2799">
        <w:rPr>
          <w:rFonts w:ascii="Arial" w:hAnsi="Arial" w:cs="Arial"/>
        </w:rPr>
        <w:t>)</w:t>
      </w:r>
      <w:r w:rsidR="00B1784D" w:rsidRPr="002E2799">
        <w:rPr>
          <w:rFonts w:ascii="Arial" w:hAnsi="Arial" w:cs="Arial"/>
        </w:rPr>
        <w:t>, A</w:t>
      </w:r>
      <w:r w:rsidR="00B1784D" w:rsidRPr="002E2799">
        <w:rPr>
          <w:rFonts w:ascii="Arial" w:hAnsi="Arial" w:cs="Arial"/>
          <w:vertAlign w:val="subscript"/>
        </w:rPr>
        <w:t>2</w:t>
      </w:r>
      <w:r w:rsidR="00B1784D" w:rsidRPr="002E2799">
        <w:rPr>
          <w:rFonts w:ascii="Arial" w:hAnsi="Arial" w:cs="Arial"/>
        </w:rPr>
        <w:t>B</w:t>
      </w:r>
      <w:r w:rsidR="00B1784D" w:rsidRPr="002E2799">
        <w:rPr>
          <w:rFonts w:ascii="Arial" w:hAnsi="Arial" w:cs="Arial"/>
          <w:vertAlign w:val="subscript"/>
        </w:rPr>
        <w:t xml:space="preserve">3 </w:t>
      </w:r>
      <w:r w:rsidR="00B1784D" w:rsidRPr="002E2799">
        <w:rPr>
          <w:rFonts w:ascii="Arial" w:hAnsi="Arial" w:cs="Arial"/>
        </w:rPr>
        <w:t xml:space="preserve"> (5t ha</w:t>
      </w:r>
      <w:r w:rsidR="00B1784D" w:rsidRPr="002E2799">
        <w:rPr>
          <w:rFonts w:ascii="Arial" w:hAnsi="Arial" w:cs="Arial"/>
          <w:vertAlign w:val="superscript"/>
        </w:rPr>
        <w:t xml:space="preserve">-1 </w:t>
      </w:r>
      <w:r w:rsidR="00B1784D" w:rsidRPr="002E2799">
        <w:rPr>
          <w:rFonts w:ascii="Arial" w:hAnsi="Arial" w:cs="Arial"/>
        </w:rPr>
        <w:t>FYM+ NPK @ 60:30:30 kg ha</w:t>
      </w:r>
      <w:r w:rsidR="00B1784D" w:rsidRPr="002E2799">
        <w:rPr>
          <w:rFonts w:ascii="Arial" w:hAnsi="Arial" w:cs="Arial"/>
          <w:vertAlign w:val="superscript"/>
        </w:rPr>
        <w:t>-1</w:t>
      </w:r>
      <w:r w:rsidR="00B1784D" w:rsidRPr="002E2799">
        <w:rPr>
          <w:rFonts w:ascii="Arial" w:hAnsi="Arial" w:cs="Arial"/>
        </w:rPr>
        <w:t>) and</w:t>
      </w:r>
      <w:r w:rsidR="00DF4788" w:rsidRPr="002E2799">
        <w:rPr>
          <w:rFonts w:ascii="Arial" w:hAnsi="Arial" w:cs="Arial"/>
        </w:rPr>
        <w:t xml:space="preserve"> </w:t>
      </w:r>
      <w:r w:rsidR="00B1784D" w:rsidRPr="002E2799">
        <w:rPr>
          <w:rFonts w:ascii="Arial" w:hAnsi="Arial" w:cs="Arial"/>
        </w:rPr>
        <w:t>A</w:t>
      </w:r>
      <w:r w:rsidR="00B1784D" w:rsidRPr="002E2799">
        <w:rPr>
          <w:rFonts w:ascii="Arial" w:hAnsi="Arial" w:cs="Arial"/>
          <w:vertAlign w:val="subscript"/>
        </w:rPr>
        <w:t>2</w:t>
      </w:r>
      <w:r w:rsidR="00B1784D" w:rsidRPr="002E2799">
        <w:rPr>
          <w:rFonts w:ascii="Arial" w:hAnsi="Arial" w:cs="Arial"/>
        </w:rPr>
        <w:t>B</w:t>
      </w:r>
      <w:r w:rsidR="00B1784D" w:rsidRPr="002E2799">
        <w:rPr>
          <w:rFonts w:ascii="Arial" w:hAnsi="Arial" w:cs="Arial"/>
          <w:vertAlign w:val="subscript"/>
        </w:rPr>
        <w:t xml:space="preserve">4 </w:t>
      </w:r>
      <w:r w:rsidR="00B1784D" w:rsidRPr="002E2799">
        <w:rPr>
          <w:rFonts w:ascii="Arial" w:hAnsi="Arial" w:cs="Arial"/>
        </w:rPr>
        <w:t>(5t ha</w:t>
      </w:r>
      <w:r w:rsidR="00B1784D" w:rsidRPr="002E2799">
        <w:rPr>
          <w:rFonts w:ascii="Arial" w:hAnsi="Arial" w:cs="Arial"/>
          <w:vertAlign w:val="superscript"/>
        </w:rPr>
        <w:t xml:space="preserve">-1 </w:t>
      </w:r>
      <w:r w:rsidR="00B1784D" w:rsidRPr="002E2799">
        <w:rPr>
          <w:rFonts w:ascii="Arial" w:hAnsi="Arial" w:cs="Arial"/>
        </w:rPr>
        <w:t>FYM)</w:t>
      </w:r>
      <w:r w:rsidR="000E3CBB" w:rsidRPr="002E2799">
        <w:rPr>
          <w:rFonts w:ascii="Arial" w:hAnsi="Arial" w:cs="Arial"/>
        </w:rPr>
        <w:t>. Half dose of nitrogen, full dose of phosphorus and potassium were applied as basal</w:t>
      </w:r>
      <w:r w:rsidR="00492470">
        <w:rPr>
          <w:rFonts w:ascii="Arial" w:hAnsi="Arial" w:cs="Arial"/>
        </w:rPr>
        <w:t xml:space="preserve"> and the remaining half N was applied 21 days after sowing.</w:t>
      </w:r>
      <w:r w:rsidR="00CD4D66" w:rsidRPr="002E2799">
        <w:rPr>
          <w:rFonts w:ascii="Arial" w:hAnsi="Arial" w:cs="Arial"/>
        </w:rPr>
        <w:t xml:space="preserve"> All the cultural practices including plant protection measures were adopted uniformly in all plots.</w:t>
      </w:r>
      <w:r w:rsidR="00492470">
        <w:rPr>
          <w:rFonts w:ascii="Arial" w:hAnsi="Arial" w:cs="Arial"/>
        </w:rPr>
        <w:t xml:space="preserve"> </w:t>
      </w:r>
    </w:p>
    <w:p w14:paraId="0BC6E653" w14:textId="6CD07823" w:rsidR="00E34EC2" w:rsidRPr="00C42F6A" w:rsidRDefault="00384F9C" w:rsidP="002A4C64">
      <w:pPr>
        <w:spacing w:line="240" w:lineRule="auto"/>
        <w:ind w:right="142"/>
        <w:jc w:val="both"/>
        <w:rPr>
          <w:rFonts w:ascii="Arial" w:hAnsi="Arial" w:cs="Arial"/>
          <w:b/>
          <w:bCs/>
        </w:rPr>
      </w:pPr>
      <w:r w:rsidRPr="00C42F6A">
        <w:rPr>
          <w:rFonts w:ascii="Arial" w:hAnsi="Arial" w:cs="Arial"/>
          <w:b/>
          <w:bCs/>
        </w:rPr>
        <w:t>3. RESULTS AND DISCUSSION</w:t>
      </w:r>
    </w:p>
    <w:p w14:paraId="5EF41C9B" w14:textId="2D863C8A" w:rsidR="00384F9C" w:rsidRPr="00C42F6A" w:rsidRDefault="00384F9C" w:rsidP="005258AA">
      <w:pPr>
        <w:spacing w:line="276" w:lineRule="auto"/>
        <w:jc w:val="both"/>
        <w:rPr>
          <w:rFonts w:ascii="Arial" w:hAnsi="Arial" w:cs="Arial"/>
          <w:b/>
          <w:bCs/>
        </w:rPr>
      </w:pPr>
      <w:r w:rsidRPr="00C42F6A">
        <w:rPr>
          <w:rFonts w:ascii="Arial" w:hAnsi="Arial" w:cs="Arial"/>
          <w:b/>
          <w:bCs/>
        </w:rPr>
        <w:t>3.1. Plant height (cm)</w:t>
      </w:r>
    </w:p>
    <w:p w14:paraId="7CB0C495" w14:textId="04A7E422" w:rsidR="005E79B3" w:rsidRDefault="004A7D9C" w:rsidP="005E79B3">
      <w:pPr>
        <w:spacing w:line="240" w:lineRule="auto"/>
        <w:ind w:firstLine="720"/>
        <w:jc w:val="both"/>
        <w:rPr>
          <w:rFonts w:ascii="Times New Roman" w:hAnsi="Times New Roman" w:cs="Times New Roman"/>
          <w:b/>
          <w:bCs/>
          <w:color w:val="000000" w:themeColor="text1"/>
        </w:rPr>
      </w:pPr>
      <w:r w:rsidRPr="00D05311">
        <w:rPr>
          <w:rFonts w:ascii="Arial" w:hAnsi="Arial" w:cs="Arial"/>
        </w:rPr>
        <w:t xml:space="preserve">Application of different nutrient levels influenced the </w:t>
      </w:r>
      <w:r w:rsidR="005A7E27">
        <w:rPr>
          <w:rFonts w:ascii="Arial" w:hAnsi="Arial" w:cs="Arial"/>
        </w:rPr>
        <w:t xml:space="preserve">plant </w:t>
      </w:r>
      <w:r w:rsidRPr="00D05311">
        <w:rPr>
          <w:rFonts w:ascii="Arial" w:hAnsi="Arial" w:cs="Arial"/>
        </w:rPr>
        <w:t>height significantly</w:t>
      </w:r>
      <w:r w:rsidR="005A7E27">
        <w:rPr>
          <w:rFonts w:ascii="Arial" w:hAnsi="Arial" w:cs="Arial"/>
        </w:rPr>
        <w:t xml:space="preserve"> </w:t>
      </w:r>
      <w:r w:rsidR="005A7E27" w:rsidRPr="00D05311">
        <w:rPr>
          <w:rFonts w:ascii="Arial" w:hAnsi="Arial" w:cs="Arial"/>
        </w:rPr>
        <w:t>(fig 1,2 and 3).</w:t>
      </w:r>
      <w:r w:rsidR="005A7E27">
        <w:rPr>
          <w:rFonts w:ascii="Arial" w:hAnsi="Arial" w:cs="Arial"/>
        </w:rPr>
        <w:t xml:space="preserve"> </w:t>
      </w:r>
      <w:r w:rsidR="00A42D7F" w:rsidRPr="00D05311">
        <w:rPr>
          <w:rFonts w:ascii="Arial" w:hAnsi="Arial" w:cs="Arial"/>
        </w:rPr>
        <w:t>At 75 DAS</w:t>
      </w:r>
      <w:r w:rsidR="005A7E27">
        <w:rPr>
          <w:rFonts w:ascii="Arial" w:hAnsi="Arial" w:cs="Arial"/>
        </w:rPr>
        <w:t>,</w:t>
      </w:r>
      <w:r w:rsidR="00DC428A" w:rsidRPr="00D05311">
        <w:rPr>
          <w:rFonts w:ascii="Arial" w:hAnsi="Arial" w:cs="Arial"/>
        </w:rPr>
        <w:t xml:space="preserve"> FYM (5 t ha</w:t>
      </w:r>
      <w:r w:rsidR="00DC428A" w:rsidRPr="00D05311">
        <w:rPr>
          <w:rFonts w:ascii="Arial" w:hAnsi="Arial" w:cs="Arial"/>
          <w:vertAlign w:val="superscript"/>
        </w:rPr>
        <w:t>-1</w:t>
      </w:r>
      <w:r w:rsidR="00DC428A" w:rsidRPr="00D05311">
        <w:rPr>
          <w:rFonts w:ascii="Arial" w:hAnsi="Arial" w:cs="Arial"/>
        </w:rPr>
        <w:t>)</w:t>
      </w:r>
      <w:r w:rsidR="00431190" w:rsidRPr="00D05311">
        <w:rPr>
          <w:rFonts w:ascii="Arial" w:hAnsi="Arial" w:cs="Arial"/>
        </w:rPr>
        <w:t xml:space="preserve"> </w:t>
      </w:r>
      <w:r w:rsidR="00DC428A" w:rsidRPr="00D05311">
        <w:rPr>
          <w:rFonts w:ascii="Arial" w:hAnsi="Arial" w:cs="Arial"/>
        </w:rPr>
        <w:t xml:space="preserve">resulted </w:t>
      </w:r>
      <w:r w:rsidR="005A7E27">
        <w:rPr>
          <w:rFonts w:ascii="Arial" w:hAnsi="Arial" w:cs="Arial"/>
        </w:rPr>
        <w:t xml:space="preserve">in higher value of </w:t>
      </w:r>
      <w:r w:rsidR="00DC428A" w:rsidRPr="00D05311">
        <w:rPr>
          <w:rFonts w:ascii="Arial" w:hAnsi="Arial" w:cs="Arial"/>
        </w:rPr>
        <w:t xml:space="preserve">plant height </w:t>
      </w:r>
      <w:r w:rsidR="005A7E27">
        <w:rPr>
          <w:rFonts w:ascii="Arial" w:hAnsi="Arial" w:cs="Arial"/>
        </w:rPr>
        <w:t>(</w:t>
      </w:r>
      <w:r w:rsidR="005A7E27" w:rsidRPr="00D05311">
        <w:rPr>
          <w:rFonts w:ascii="Arial" w:hAnsi="Arial" w:cs="Arial"/>
        </w:rPr>
        <w:t>91.37 cm</w:t>
      </w:r>
      <w:r w:rsidR="005A7E27">
        <w:rPr>
          <w:rFonts w:ascii="Arial" w:hAnsi="Arial" w:cs="Arial"/>
        </w:rPr>
        <w:t>)</w:t>
      </w:r>
      <w:r w:rsidR="005A7E27" w:rsidRPr="00D05311">
        <w:rPr>
          <w:rFonts w:ascii="Arial" w:hAnsi="Arial" w:cs="Arial"/>
        </w:rPr>
        <w:t xml:space="preserve"> </w:t>
      </w:r>
      <w:r w:rsidR="00DC428A" w:rsidRPr="00D05311">
        <w:rPr>
          <w:rFonts w:ascii="Arial" w:hAnsi="Arial" w:cs="Arial"/>
        </w:rPr>
        <w:t>than lower dose.</w:t>
      </w:r>
      <w:r w:rsidR="007F02FE" w:rsidRPr="00D05311">
        <w:rPr>
          <w:rFonts w:ascii="Arial" w:hAnsi="Arial" w:cs="Arial"/>
        </w:rPr>
        <w:t xml:space="preserve"> At 25 and 75 DAS, application of NPK @ SBFR</w:t>
      </w:r>
      <w:r w:rsidR="00431190" w:rsidRPr="00D05311">
        <w:rPr>
          <w:rFonts w:ascii="Arial" w:hAnsi="Arial" w:cs="Arial"/>
        </w:rPr>
        <w:t xml:space="preserve"> (21.43, 94.16 cm)</w:t>
      </w:r>
      <w:r w:rsidR="007F02FE" w:rsidRPr="00D05311">
        <w:rPr>
          <w:rFonts w:ascii="Arial" w:hAnsi="Arial" w:cs="Arial"/>
        </w:rPr>
        <w:t xml:space="preserve"> </w:t>
      </w:r>
      <w:r w:rsidR="005A7E27">
        <w:rPr>
          <w:rFonts w:ascii="Arial" w:hAnsi="Arial" w:cs="Arial"/>
        </w:rPr>
        <w:t>resulted in</w:t>
      </w:r>
      <w:r w:rsidR="007F02FE" w:rsidRPr="00D05311">
        <w:rPr>
          <w:rFonts w:ascii="Arial" w:hAnsi="Arial" w:cs="Arial"/>
        </w:rPr>
        <w:t xml:space="preserve"> significantly higher value</w:t>
      </w:r>
      <w:r w:rsidR="005A7E27">
        <w:rPr>
          <w:rFonts w:ascii="Arial" w:hAnsi="Arial" w:cs="Arial"/>
        </w:rPr>
        <w:t xml:space="preserve"> for plant height</w:t>
      </w:r>
      <w:r w:rsidR="007F02FE" w:rsidRPr="00D05311">
        <w:rPr>
          <w:rFonts w:ascii="Arial" w:hAnsi="Arial" w:cs="Arial"/>
        </w:rPr>
        <w:t xml:space="preserve"> than other treatment and at 50 DAS, NPK @ SBFR </w:t>
      </w:r>
      <w:r w:rsidR="00431190" w:rsidRPr="00D05311">
        <w:rPr>
          <w:rFonts w:ascii="Arial" w:hAnsi="Arial" w:cs="Arial"/>
        </w:rPr>
        <w:t xml:space="preserve">(69.75 cm) </w:t>
      </w:r>
      <w:r w:rsidR="005A7E27">
        <w:rPr>
          <w:rFonts w:ascii="Arial" w:hAnsi="Arial" w:cs="Arial"/>
        </w:rPr>
        <w:t xml:space="preserve">recorded on a par values with </w:t>
      </w:r>
      <w:r w:rsidR="007F02FE" w:rsidRPr="00D05311">
        <w:rPr>
          <w:rFonts w:ascii="Arial" w:hAnsi="Arial" w:cs="Arial"/>
        </w:rPr>
        <w:t>NPK applied @ 60:30:30 kg ha</w:t>
      </w:r>
      <w:r w:rsidR="007F02FE" w:rsidRPr="00D05311">
        <w:rPr>
          <w:rFonts w:ascii="Arial" w:hAnsi="Arial" w:cs="Arial"/>
          <w:vertAlign w:val="superscript"/>
        </w:rPr>
        <w:t>-1</w:t>
      </w:r>
      <w:r w:rsidR="00431190" w:rsidRPr="00D05311">
        <w:rPr>
          <w:rFonts w:ascii="Arial" w:hAnsi="Arial" w:cs="Arial"/>
          <w:vertAlign w:val="superscript"/>
        </w:rPr>
        <w:t xml:space="preserve"> </w:t>
      </w:r>
      <w:r w:rsidR="00431190" w:rsidRPr="00D05311">
        <w:rPr>
          <w:rFonts w:ascii="Arial" w:hAnsi="Arial" w:cs="Arial"/>
        </w:rPr>
        <w:t>(69.41 cm)</w:t>
      </w:r>
      <w:r w:rsidR="007F02FE" w:rsidRPr="00D05311">
        <w:rPr>
          <w:rFonts w:ascii="Arial" w:hAnsi="Arial" w:cs="Arial"/>
        </w:rPr>
        <w:t xml:space="preserve"> and NPK applied @ 45:22.5:22.5 kg ha</w:t>
      </w:r>
      <w:r w:rsidR="007F02FE" w:rsidRPr="00D05311">
        <w:rPr>
          <w:rFonts w:ascii="Arial" w:hAnsi="Arial" w:cs="Arial"/>
          <w:vertAlign w:val="superscript"/>
        </w:rPr>
        <w:t>-1</w:t>
      </w:r>
      <w:r w:rsidR="00431190" w:rsidRPr="00D05311">
        <w:rPr>
          <w:rFonts w:ascii="Arial" w:hAnsi="Arial" w:cs="Arial"/>
        </w:rPr>
        <w:t xml:space="preserve"> (67.03 cm).</w:t>
      </w:r>
      <w:r w:rsidR="007F02FE" w:rsidRPr="00D05311">
        <w:rPr>
          <w:rFonts w:ascii="Arial" w:hAnsi="Arial" w:cs="Arial"/>
        </w:rPr>
        <w:t xml:space="preserve"> </w:t>
      </w:r>
      <w:r w:rsidR="005A7E27">
        <w:rPr>
          <w:rFonts w:ascii="Arial" w:hAnsi="Arial" w:cs="Arial"/>
        </w:rPr>
        <w:t>There was s</w:t>
      </w:r>
      <w:r w:rsidR="003D7850" w:rsidRPr="00D05311">
        <w:rPr>
          <w:rFonts w:ascii="Arial" w:hAnsi="Arial" w:cs="Arial"/>
        </w:rPr>
        <w:t xml:space="preserve">ignificant </w:t>
      </w:r>
      <w:r w:rsidR="005A7E27">
        <w:rPr>
          <w:rFonts w:ascii="Arial" w:hAnsi="Arial" w:cs="Arial"/>
        </w:rPr>
        <w:t xml:space="preserve">interaction effect </w:t>
      </w:r>
      <w:r w:rsidR="003D7850" w:rsidRPr="00D05311">
        <w:rPr>
          <w:rFonts w:ascii="Arial" w:hAnsi="Arial" w:cs="Arial"/>
        </w:rPr>
        <w:t>in plant height</w:t>
      </w:r>
      <w:r w:rsidR="005A7E27">
        <w:rPr>
          <w:rFonts w:ascii="Arial" w:hAnsi="Arial" w:cs="Arial"/>
        </w:rPr>
        <w:t xml:space="preserve"> with integrated application of </w:t>
      </w:r>
      <w:r w:rsidR="003D7850" w:rsidRPr="00D05311">
        <w:rPr>
          <w:rFonts w:ascii="Arial" w:hAnsi="Arial" w:cs="Arial"/>
        </w:rPr>
        <w:t>FYM with nutrient levels at 75 DAS. The highest plant height was recorded with the integrated application of higher dose of FYM (5 t ha</w:t>
      </w:r>
      <w:r w:rsidR="003D7850" w:rsidRPr="00D05311">
        <w:rPr>
          <w:rFonts w:ascii="Arial" w:hAnsi="Arial" w:cs="Arial"/>
          <w:vertAlign w:val="superscript"/>
        </w:rPr>
        <w:t>-1</w:t>
      </w:r>
      <w:r w:rsidR="003D7850" w:rsidRPr="00D05311">
        <w:rPr>
          <w:rFonts w:ascii="Arial" w:hAnsi="Arial" w:cs="Arial"/>
        </w:rPr>
        <w:t>) along with SBFR nutrient level</w:t>
      </w:r>
      <w:r w:rsidR="00431190" w:rsidRPr="00D05311">
        <w:rPr>
          <w:rFonts w:ascii="Arial" w:hAnsi="Arial" w:cs="Arial"/>
        </w:rPr>
        <w:t xml:space="preserve"> (98.09 cm).</w:t>
      </w:r>
      <w:r w:rsidR="005A7E27">
        <w:rPr>
          <w:rFonts w:ascii="Arial" w:hAnsi="Arial" w:cs="Arial"/>
        </w:rPr>
        <w:t xml:space="preserve"> </w:t>
      </w:r>
      <w:r w:rsidR="0047555C" w:rsidRPr="00D05311">
        <w:rPr>
          <w:rFonts w:ascii="Arial" w:hAnsi="Arial" w:cs="Arial"/>
        </w:rPr>
        <w:t xml:space="preserve">The marked improvement in plant height with organic manure </w:t>
      </w:r>
      <w:proofErr w:type="gramStart"/>
      <w:r w:rsidR="0047555C" w:rsidRPr="00D05311">
        <w:rPr>
          <w:rFonts w:ascii="Arial" w:hAnsi="Arial" w:cs="Arial"/>
        </w:rPr>
        <w:t>application  may</w:t>
      </w:r>
      <w:proofErr w:type="gramEnd"/>
      <w:r w:rsidR="0047555C" w:rsidRPr="00D05311">
        <w:rPr>
          <w:rFonts w:ascii="Arial" w:hAnsi="Arial" w:cs="Arial"/>
        </w:rPr>
        <w:t xml:space="preserve"> be attributed to the readily available nitrogen, which likely promoted cell division and expansion, leading to taller plants (Triveni </w:t>
      </w:r>
      <w:r w:rsidR="0047555C" w:rsidRPr="00D05311">
        <w:rPr>
          <w:rFonts w:ascii="Arial" w:hAnsi="Arial" w:cs="Arial"/>
          <w:i/>
          <w:iCs/>
        </w:rPr>
        <w:t>et al</w:t>
      </w:r>
      <w:r w:rsidR="0047555C" w:rsidRPr="00D05311">
        <w:rPr>
          <w:rFonts w:ascii="Arial" w:hAnsi="Arial" w:cs="Arial"/>
        </w:rPr>
        <w:t>. 2017). C</w:t>
      </w:r>
      <w:r w:rsidR="0047555C" w:rsidRPr="00D05311">
        <w:rPr>
          <w:rFonts w:ascii="Arial" w:hAnsi="Arial" w:cs="Arial"/>
          <w:color w:val="000000" w:themeColor="text1"/>
        </w:rPr>
        <w:t xml:space="preserve">ombining N + P or manure + P resulted in superior growth and yield of finger millet compared to applying N or manure alone, underscoring the significance of balanced nutrient management (Thilakarathna and Raizada, 2015). </w:t>
      </w:r>
      <w:r w:rsidR="00717D00" w:rsidRPr="00D05311">
        <w:rPr>
          <w:rFonts w:ascii="Arial" w:hAnsi="Arial" w:cs="Arial"/>
        </w:rPr>
        <w:t xml:space="preserve">FYM alone produced variable effects, with the higher application levels showing a stronger influence on plant performance than the lower ones. </w:t>
      </w:r>
      <w:r w:rsidR="00717D00" w:rsidRPr="00F72B09">
        <w:rPr>
          <w:rFonts w:ascii="Arial" w:hAnsi="Arial" w:cs="Arial"/>
          <w:color w:val="000000" w:themeColor="text1"/>
        </w:rPr>
        <w:t>The results highlight that combining reduced</w:t>
      </w:r>
      <w:r w:rsidR="005A7E27" w:rsidRPr="00F72B09">
        <w:rPr>
          <w:rFonts w:ascii="Arial" w:hAnsi="Arial" w:cs="Arial"/>
          <w:color w:val="000000" w:themeColor="text1"/>
        </w:rPr>
        <w:t xml:space="preserve"> levels</w:t>
      </w:r>
      <w:r w:rsidR="00717D00" w:rsidRPr="00F72B09">
        <w:rPr>
          <w:rFonts w:ascii="Arial" w:hAnsi="Arial" w:cs="Arial"/>
          <w:color w:val="000000" w:themeColor="text1"/>
        </w:rPr>
        <w:t xml:space="preserve"> inorganic fertilizer with higher FYM levels can sustain superior growth across different stages</w:t>
      </w:r>
      <w:r w:rsidR="005A7E27" w:rsidRPr="00F72B09">
        <w:rPr>
          <w:rFonts w:ascii="Arial" w:hAnsi="Arial" w:cs="Arial"/>
          <w:color w:val="000000" w:themeColor="text1"/>
        </w:rPr>
        <w:t xml:space="preserve"> </w:t>
      </w:r>
      <w:r w:rsidR="00306577" w:rsidRPr="00F72B09">
        <w:rPr>
          <w:rFonts w:ascii="Arial" w:hAnsi="Arial" w:cs="Arial"/>
          <w:color w:val="000000" w:themeColor="text1"/>
        </w:rPr>
        <w:t>in pearl millet</w:t>
      </w:r>
      <w:r w:rsidR="00306577">
        <w:rPr>
          <w:rFonts w:ascii="Arial" w:hAnsi="Arial" w:cs="Arial"/>
          <w:color w:val="000000" w:themeColor="text1"/>
        </w:rPr>
        <w:t xml:space="preserve"> </w:t>
      </w:r>
      <w:r w:rsidR="005A7E27" w:rsidRPr="00F72B09">
        <w:rPr>
          <w:rFonts w:ascii="Arial" w:hAnsi="Arial" w:cs="Arial"/>
          <w:color w:val="000000" w:themeColor="text1"/>
        </w:rPr>
        <w:t xml:space="preserve">as reported by </w:t>
      </w:r>
      <w:proofErr w:type="spellStart"/>
      <w:r w:rsidR="005A7E27" w:rsidRPr="00F72B09">
        <w:rPr>
          <w:rFonts w:ascii="Arial" w:hAnsi="Arial" w:cs="Arial"/>
          <w:color w:val="000000" w:themeColor="text1"/>
        </w:rPr>
        <w:t>Bababe</w:t>
      </w:r>
      <w:proofErr w:type="spellEnd"/>
      <w:r w:rsidR="005A7E27" w:rsidRPr="00F72B09">
        <w:rPr>
          <w:rFonts w:ascii="Arial" w:hAnsi="Arial" w:cs="Arial"/>
          <w:color w:val="000000" w:themeColor="text1"/>
        </w:rPr>
        <w:t xml:space="preserve"> (2020). </w:t>
      </w:r>
      <w:r w:rsidR="002C1BD9" w:rsidRPr="00F72B09">
        <w:rPr>
          <w:rFonts w:ascii="Arial" w:hAnsi="Arial" w:cs="Arial"/>
          <w:color w:val="000000" w:themeColor="text1"/>
        </w:rPr>
        <w:t xml:space="preserve">Technologies </w:t>
      </w:r>
      <w:r w:rsidR="002C1BD9" w:rsidRPr="00D05311">
        <w:rPr>
          <w:rFonts w:ascii="Arial" w:hAnsi="Arial" w:cs="Arial"/>
        </w:rPr>
        <w:t xml:space="preserve">involving soil testing and site-specific fertilizer formulations demonstrate clear advantages in reducing chemical fertilizer inputs and boosting fertilizer efficiency (Zeng </w:t>
      </w:r>
      <w:r w:rsidR="002C1BD9" w:rsidRPr="00083819">
        <w:rPr>
          <w:rFonts w:ascii="Arial" w:hAnsi="Arial" w:cs="Arial"/>
          <w:i/>
          <w:iCs/>
        </w:rPr>
        <w:t>et al</w:t>
      </w:r>
      <w:r w:rsidR="002C1BD9" w:rsidRPr="00D05311">
        <w:rPr>
          <w:rFonts w:ascii="Arial" w:hAnsi="Arial" w:cs="Arial"/>
        </w:rPr>
        <w:t xml:space="preserve">., 2012; Chen </w:t>
      </w:r>
      <w:r w:rsidR="002C1BD9" w:rsidRPr="00083819">
        <w:rPr>
          <w:rFonts w:ascii="Arial" w:hAnsi="Arial" w:cs="Arial"/>
          <w:i/>
          <w:iCs/>
        </w:rPr>
        <w:t>et</w:t>
      </w:r>
      <w:r w:rsidR="002C1BD9" w:rsidRPr="00D05311">
        <w:rPr>
          <w:rFonts w:ascii="Arial" w:hAnsi="Arial" w:cs="Arial"/>
        </w:rPr>
        <w:t xml:space="preserve"> al., 2014; Shi et al., 2020; Purnomo </w:t>
      </w:r>
      <w:r w:rsidR="00083819">
        <w:rPr>
          <w:rFonts w:ascii="Arial" w:hAnsi="Arial" w:cs="Arial"/>
        </w:rPr>
        <w:t>and</w:t>
      </w:r>
      <w:r w:rsidR="002C1BD9" w:rsidRPr="00D05311">
        <w:rPr>
          <w:rFonts w:ascii="Arial" w:hAnsi="Arial" w:cs="Arial"/>
        </w:rPr>
        <w:t xml:space="preserve"> Subiksa</w:t>
      </w:r>
      <w:r w:rsidR="002C1BD9" w:rsidRPr="002A4C64">
        <w:rPr>
          <w:rFonts w:ascii="Arial" w:hAnsi="Arial" w:cs="Arial"/>
        </w:rPr>
        <w:t>, 2021</w:t>
      </w:r>
      <w:r w:rsidR="002C1BD9" w:rsidRPr="00306577">
        <w:rPr>
          <w:rFonts w:ascii="Arial" w:hAnsi="Arial" w:cs="Arial"/>
          <w:color w:val="000000" w:themeColor="text1"/>
        </w:rPr>
        <w:t xml:space="preserve">). </w:t>
      </w:r>
      <w:r w:rsidR="000B35FD" w:rsidRPr="00EB3D5B">
        <w:rPr>
          <w:rFonts w:ascii="Times New Roman" w:hAnsi="Times New Roman" w:cs="Times New Roman"/>
          <w:b/>
          <w:bCs/>
          <w:noProof/>
          <w:color w:val="000000" w:themeColor="text1"/>
        </w:rPr>
        <w:drawing>
          <wp:inline distT="0" distB="0" distL="0" distR="0" wp14:anchorId="417E5079" wp14:editId="6756467C">
            <wp:extent cx="3764280" cy="1744980"/>
            <wp:effectExtent l="0" t="0" r="7620" b="7620"/>
            <wp:docPr id="385304091" name="Chart 1">
              <a:extLst xmlns:a="http://schemas.openxmlformats.org/drawingml/2006/main">
                <a:ext uri="{FF2B5EF4-FFF2-40B4-BE49-F238E27FC236}">
                  <a16:creationId xmlns:a16="http://schemas.microsoft.com/office/drawing/2014/main" id="{4D3E4B61-4140-41F7-D87B-31D6953FA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FB9231" w14:textId="16128698" w:rsidR="001C1112" w:rsidRPr="002E2799" w:rsidRDefault="005E79B3" w:rsidP="005E79B3">
      <w:pPr>
        <w:spacing w:line="240" w:lineRule="auto"/>
        <w:ind w:firstLine="720"/>
        <w:jc w:val="both"/>
        <w:rPr>
          <w:rFonts w:ascii="Arial" w:hAnsi="Arial" w:cs="Arial"/>
          <w:b/>
          <w:bCs/>
          <w:color w:val="000000" w:themeColor="text1"/>
        </w:rPr>
      </w:pPr>
      <w:r>
        <w:rPr>
          <w:rFonts w:ascii="Times New Roman" w:hAnsi="Times New Roman" w:cs="Times New Roman"/>
          <w:b/>
          <w:bCs/>
          <w:color w:val="000000" w:themeColor="text1"/>
        </w:rPr>
        <w:t xml:space="preserve">       </w:t>
      </w:r>
      <w:r w:rsidRPr="002E2799">
        <w:rPr>
          <w:rFonts w:ascii="Arial" w:hAnsi="Arial" w:cs="Arial"/>
          <w:b/>
          <w:bCs/>
          <w:noProof/>
        </w:rPr>
        <w:t>Fig 1. Effect of different levels of FYM  on plant height</w:t>
      </w:r>
    </w:p>
    <w:p w14:paraId="6D5DF691" w14:textId="6EA9B723" w:rsidR="001C1112" w:rsidRDefault="001C1112" w:rsidP="0079167A">
      <w:pPr>
        <w:spacing w:line="240" w:lineRule="auto"/>
        <w:ind w:firstLine="720"/>
        <w:jc w:val="both"/>
        <w:rPr>
          <w:rFonts w:ascii="Times New Roman" w:hAnsi="Times New Roman" w:cs="Times New Roman"/>
          <w:color w:val="000000" w:themeColor="text1"/>
        </w:rPr>
      </w:pPr>
      <w:r w:rsidRPr="001C1112">
        <w:rPr>
          <w:rFonts w:ascii="Times New Roman" w:hAnsi="Times New Roman" w:cs="Times New Roman"/>
          <w:noProof/>
          <w:color w:val="000000" w:themeColor="text1"/>
        </w:rPr>
        <w:lastRenderedPageBreak/>
        <w:drawing>
          <wp:inline distT="0" distB="0" distL="0" distR="0" wp14:anchorId="7FE39978" wp14:editId="3B40BBFD">
            <wp:extent cx="3810000" cy="2887980"/>
            <wp:effectExtent l="0" t="0" r="0" b="7620"/>
            <wp:docPr id="60711963" name="Chart 1">
              <a:extLst xmlns:a="http://schemas.openxmlformats.org/drawingml/2006/main">
                <a:ext uri="{FF2B5EF4-FFF2-40B4-BE49-F238E27FC236}">
                  <a16:creationId xmlns:a16="http://schemas.microsoft.com/office/drawing/2014/main" id="{C230FC3F-0D4A-4B35-3B34-657E7F273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EAE2CF" w14:textId="6109F17B" w:rsidR="00961969" w:rsidRPr="002E2799" w:rsidRDefault="005E79B3" w:rsidP="0079167A">
      <w:pPr>
        <w:spacing w:line="240" w:lineRule="auto"/>
        <w:ind w:firstLine="720"/>
        <w:jc w:val="both"/>
        <w:rPr>
          <w:rFonts w:ascii="Arial" w:hAnsi="Arial" w:cs="Arial"/>
          <w:color w:val="000000" w:themeColor="text1"/>
        </w:rPr>
      </w:pPr>
      <w:r w:rsidRPr="00927B71">
        <w:rPr>
          <w:rFonts w:ascii="Times New Roman" w:hAnsi="Times New Roman" w:cs="Times New Roman"/>
          <w:b/>
          <w:bCs/>
          <w:noProof/>
        </w:rPr>
        <w:t xml:space="preserve">     </w:t>
      </w:r>
      <w:r w:rsidRPr="002E2799">
        <w:rPr>
          <w:rFonts w:ascii="Arial" w:hAnsi="Arial" w:cs="Arial"/>
          <w:b/>
          <w:bCs/>
          <w:noProof/>
        </w:rPr>
        <w:t>Fig 2. Effect of different levels of nutrients on plant height</w:t>
      </w:r>
    </w:p>
    <w:p w14:paraId="67D505FB" w14:textId="7A9E7807" w:rsidR="00EB3D5B" w:rsidRDefault="00961969" w:rsidP="003544C1">
      <w:pPr>
        <w:spacing w:line="240" w:lineRule="auto"/>
        <w:ind w:firstLine="720"/>
        <w:jc w:val="both"/>
        <w:rPr>
          <w:rFonts w:ascii="Times New Roman" w:hAnsi="Times New Roman" w:cs="Times New Roman"/>
          <w:color w:val="000000" w:themeColor="text1"/>
        </w:rPr>
      </w:pPr>
      <w:r w:rsidRPr="00961969">
        <w:rPr>
          <w:rFonts w:ascii="Times New Roman" w:hAnsi="Times New Roman" w:cs="Times New Roman"/>
          <w:noProof/>
          <w:color w:val="000000" w:themeColor="text1"/>
        </w:rPr>
        <w:drawing>
          <wp:inline distT="0" distB="0" distL="0" distR="0" wp14:anchorId="596F60B1" wp14:editId="0F5642A5">
            <wp:extent cx="3825240" cy="2209800"/>
            <wp:effectExtent l="0" t="0" r="3810" b="0"/>
            <wp:docPr id="1866794600" name="Chart 1">
              <a:extLst xmlns:a="http://schemas.openxmlformats.org/drawingml/2006/main">
                <a:ext uri="{FF2B5EF4-FFF2-40B4-BE49-F238E27FC236}">
                  <a16:creationId xmlns:a16="http://schemas.microsoft.com/office/drawing/2014/main" id="{0BB53EFC-BCA3-CFF4-C398-A704EA0A4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3EE3B2" w14:textId="2AD50499" w:rsidR="003544C1" w:rsidRPr="00431190" w:rsidRDefault="003544C1" w:rsidP="00431190">
      <w:pPr>
        <w:spacing w:line="276" w:lineRule="auto"/>
        <w:jc w:val="center"/>
        <w:rPr>
          <w:rFonts w:ascii="Arial" w:hAnsi="Arial" w:cs="Arial"/>
          <w:color w:val="000000" w:themeColor="text1"/>
        </w:rPr>
      </w:pPr>
      <w:r w:rsidRPr="002E2799">
        <w:rPr>
          <w:rFonts w:ascii="Arial" w:hAnsi="Arial" w:cs="Arial"/>
          <w:b/>
          <w:bCs/>
          <w:noProof/>
        </w:rPr>
        <w:t>Fig 3.</w:t>
      </w:r>
      <w:r w:rsidRPr="002E2799">
        <w:rPr>
          <w:rFonts w:ascii="Arial" w:hAnsi="Arial" w:cs="Arial"/>
          <w:b/>
          <w:bCs/>
        </w:rPr>
        <w:t xml:space="preserve"> Interaction effect of different levels of FYM and levels of nutrients on plant height</w:t>
      </w:r>
    </w:p>
    <w:p w14:paraId="6DC15119" w14:textId="77777777" w:rsidR="00616CE3" w:rsidRDefault="00616CE3" w:rsidP="00106C8D">
      <w:pPr>
        <w:spacing w:line="276" w:lineRule="auto"/>
        <w:jc w:val="both"/>
        <w:rPr>
          <w:rFonts w:ascii="Arial" w:hAnsi="Arial" w:cs="Arial"/>
          <w:b/>
          <w:bCs/>
        </w:rPr>
      </w:pPr>
    </w:p>
    <w:p w14:paraId="5B9754D6" w14:textId="77777777" w:rsidR="00616CE3" w:rsidRDefault="00616CE3" w:rsidP="00106C8D">
      <w:pPr>
        <w:spacing w:line="276" w:lineRule="auto"/>
        <w:jc w:val="both"/>
        <w:rPr>
          <w:rFonts w:ascii="Arial" w:hAnsi="Arial" w:cs="Arial"/>
          <w:b/>
          <w:bCs/>
        </w:rPr>
      </w:pPr>
    </w:p>
    <w:p w14:paraId="4AE203A6" w14:textId="406AC86A" w:rsidR="00142834" w:rsidRDefault="00142834" w:rsidP="00106C8D">
      <w:pPr>
        <w:spacing w:line="276" w:lineRule="auto"/>
        <w:jc w:val="both"/>
        <w:rPr>
          <w:rFonts w:ascii="Arial" w:hAnsi="Arial" w:cs="Arial"/>
          <w:b/>
          <w:bCs/>
        </w:rPr>
      </w:pPr>
      <w:r w:rsidRPr="00C42F6A">
        <w:rPr>
          <w:rFonts w:ascii="Arial" w:hAnsi="Arial" w:cs="Arial"/>
          <w:b/>
          <w:bCs/>
        </w:rPr>
        <w:t xml:space="preserve">3.2. </w:t>
      </w:r>
      <w:r w:rsidR="000B056E" w:rsidRPr="00C42F6A">
        <w:rPr>
          <w:rFonts w:ascii="Arial" w:hAnsi="Arial" w:cs="Arial"/>
          <w:b/>
          <w:bCs/>
        </w:rPr>
        <w:t xml:space="preserve">Number of </w:t>
      </w:r>
      <w:r w:rsidR="005F1A37">
        <w:rPr>
          <w:rFonts w:ascii="Arial" w:hAnsi="Arial" w:cs="Arial"/>
          <w:b/>
          <w:bCs/>
        </w:rPr>
        <w:t>leaves per plant</w:t>
      </w:r>
    </w:p>
    <w:p w14:paraId="01D3438E" w14:textId="62993944" w:rsidR="0012144F" w:rsidRPr="00C01BE6" w:rsidRDefault="005444D7" w:rsidP="009E60B2">
      <w:pPr>
        <w:spacing w:line="240" w:lineRule="auto"/>
        <w:ind w:firstLine="720"/>
        <w:jc w:val="both"/>
        <w:rPr>
          <w:rFonts w:ascii="Arial" w:hAnsi="Arial" w:cs="Arial"/>
          <w:color w:val="EE0000"/>
        </w:rPr>
      </w:pPr>
      <w:r w:rsidRPr="009C464E">
        <w:rPr>
          <w:rFonts w:ascii="Arial" w:hAnsi="Arial" w:cs="Arial"/>
        </w:rPr>
        <w:t>The data on number of leaves per plant (</w:t>
      </w:r>
      <w:r w:rsidR="00CC79A1" w:rsidRPr="009C464E">
        <w:rPr>
          <w:rFonts w:ascii="Arial" w:hAnsi="Arial" w:cs="Arial"/>
        </w:rPr>
        <w:t>fig 4 and 5</w:t>
      </w:r>
      <w:r w:rsidRPr="009C464E">
        <w:rPr>
          <w:rFonts w:ascii="Arial" w:hAnsi="Arial" w:cs="Arial"/>
        </w:rPr>
        <w:t xml:space="preserve">) revealed the </w:t>
      </w:r>
      <w:r w:rsidR="00180894" w:rsidRPr="009C464E">
        <w:rPr>
          <w:rFonts w:ascii="Arial" w:hAnsi="Arial" w:cs="Arial"/>
        </w:rPr>
        <w:t>different   stages   of   crop   growth, number of leaves per plant</w:t>
      </w:r>
      <w:r w:rsidR="00180894" w:rsidRPr="009C464E">
        <w:rPr>
          <w:rFonts w:ascii="Arial" w:hAnsi="Arial" w:cs="Arial"/>
          <w:vertAlign w:val="superscript"/>
        </w:rPr>
        <w:t xml:space="preserve"> </w:t>
      </w:r>
      <w:r w:rsidR="00180894" w:rsidRPr="009C464E">
        <w:rPr>
          <w:rFonts w:ascii="Arial" w:hAnsi="Arial" w:cs="Arial"/>
        </w:rPr>
        <w:t xml:space="preserve">was significantly influenced by the application of different nutrient levels. </w:t>
      </w:r>
      <w:r w:rsidR="00431190" w:rsidRPr="009C464E">
        <w:rPr>
          <w:rFonts w:ascii="Arial" w:hAnsi="Arial" w:cs="Arial"/>
        </w:rPr>
        <w:t>At 25, 50 and 75 DAS, h</w:t>
      </w:r>
      <w:r w:rsidR="00180894" w:rsidRPr="009C464E">
        <w:rPr>
          <w:rFonts w:ascii="Arial" w:hAnsi="Arial" w:cs="Arial"/>
        </w:rPr>
        <w:t>igher number of leaves per plant was noticed with the application of NPK at SBFR kg ha</w:t>
      </w:r>
      <w:r w:rsidR="00180894" w:rsidRPr="009C464E">
        <w:rPr>
          <w:rFonts w:ascii="Arial" w:hAnsi="Arial" w:cs="Arial"/>
          <w:vertAlign w:val="superscript"/>
        </w:rPr>
        <w:t>-1</w:t>
      </w:r>
      <w:r w:rsidR="00180894" w:rsidRPr="009C464E">
        <w:rPr>
          <w:rFonts w:ascii="Arial" w:hAnsi="Arial" w:cs="Arial"/>
        </w:rPr>
        <w:t xml:space="preserve"> </w:t>
      </w:r>
      <w:r w:rsidR="00431190" w:rsidRPr="009C464E">
        <w:rPr>
          <w:rFonts w:ascii="Arial" w:hAnsi="Arial" w:cs="Arial"/>
        </w:rPr>
        <w:t>(5.18, 7.46 and 12.31)</w:t>
      </w:r>
      <w:r w:rsidR="00180894" w:rsidRPr="009C464E">
        <w:rPr>
          <w:rFonts w:ascii="Arial" w:hAnsi="Arial" w:cs="Arial"/>
        </w:rPr>
        <w:t>. Significant difference in number of leaves per plant was observed with the interaction effect of FYM with nutrient levels at 25 and 50 DAS. The highest number of leaves per plant</w:t>
      </w:r>
      <w:r w:rsidR="00180894" w:rsidRPr="009C464E">
        <w:rPr>
          <w:rFonts w:ascii="Arial" w:hAnsi="Arial" w:cs="Arial"/>
          <w:vertAlign w:val="superscript"/>
        </w:rPr>
        <w:t xml:space="preserve"> </w:t>
      </w:r>
      <w:r w:rsidR="00180894" w:rsidRPr="009C464E">
        <w:rPr>
          <w:rFonts w:ascii="Arial" w:hAnsi="Arial" w:cs="Arial"/>
        </w:rPr>
        <w:t>was recorded with the integrated application of high dose of FYM (5 t ha</w:t>
      </w:r>
      <w:r w:rsidR="00180894" w:rsidRPr="009C464E">
        <w:rPr>
          <w:rFonts w:ascii="Arial" w:hAnsi="Arial" w:cs="Arial"/>
          <w:vertAlign w:val="superscript"/>
        </w:rPr>
        <w:t>-1</w:t>
      </w:r>
      <w:r w:rsidR="00180894" w:rsidRPr="009C464E">
        <w:rPr>
          <w:rFonts w:ascii="Arial" w:hAnsi="Arial" w:cs="Arial"/>
        </w:rPr>
        <w:t>) along with NPK applied @ SBFR</w:t>
      </w:r>
      <w:r w:rsidR="00431190" w:rsidRPr="009C464E">
        <w:rPr>
          <w:rFonts w:ascii="Arial" w:hAnsi="Arial" w:cs="Arial"/>
        </w:rPr>
        <w:t xml:space="preserve"> (5.51 and 7.85)</w:t>
      </w:r>
      <w:r w:rsidR="0025532C" w:rsidRPr="009C464E">
        <w:rPr>
          <w:rFonts w:ascii="Arial" w:hAnsi="Arial" w:cs="Arial"/>
        </w:rPr>
        <w:t xml:space="preserve">. </w:t>
      </w:r>
      <w:r w:rsidR="00B24632" w:rsidRPr="009C464E">
        <w:rPr>
          <w:rFonts w:ascii="Arial" w:hAnsi="Arial" w:cs="Arial"/>
        </w:rPr>
        <w:t xml:space="preserve">The combined application of organic manures and inorganic fertilizers improved nutrient availability, which facilitated chlorophyll synthesis and consequently enhanced photosynthetic activity (Varalakshmi </w:t>
      </w:r>
      <w:r w:rsidR="00B24632" w:rsidRPr="009C464E">
        <w:rPr>
          <w:rFonts w:ascii="Arial" w:hAnsi="Arial" w:cs="Arial"/>
          <w:i/>
          <w:iCs/>
        </w:rPr>
        <w:t>et al</w:t>
      </w:r>
      <w:r w:rsidR="00B24632" w:rsidRPr="009C464E">
        <w:rPr>
          <w:rFonts w:ascii="Arial" w:hAnsi="Arial" w:cs="Arial"/>
        </w:rPr>
        <w:t xml:space="preserve">., 2005). The increase in LAI could be attributed to greater light interception and improved photosynthesis, with LAI serving as a key factor in boosting photosynthetic assimilation, ultimately leading to higher dry matter accumulation and straw </w:t>
      </w:r>
      <w:r w:rsidR="00B24632" w:rsidRPr="009C464E">
        <w:rPr>
          <w:rFonts w:ascii="Arial" w:hAnsi="Arial" w:cs="Arial"/>
        </w:rPr>
        <w:lastRenderedPageBreak/>
        <w:t xml:space="preserve">yield (Pallavi </w:t>
      </w:r>
      <w:r w:rsidR="00B24632" w:rsidRPr="009C464E">
        <w:rPr>
          <w:rFonts w:ascii="Arial" w:hAnsi="Arial" w:cs="Arial"/>
          <w:i/>
          <w:iCs/>
        </w:rPr>
        <w:t>et al</w:t>
      </w:r>
      <w:r w:rsidR="00B24632" w:rsidRPr="009C464E">
        <w:rPr>
          <w:rFonts w:ascii="Arial" w:hAnsi="Arial" w:cs="Arial"/>
        </w:rPr>
        <w:t xml:space="preserve">., 2016). </w:t>
      </w:r>
      <w:r w:rsidR="0012144F" w:rsidRPr="009C464E">
        <w:rPr>
          <w:rFonts w:ascii="Arial" w:hAnsi="Arial" w:cs="Arial"/>
        </w:rPr>
        <w:t xml:space="preserve">Supplying balanced and moderate amounts of nitrogen, phosphorus and potassium enhanced canopy expansion, suggesting improved photosynthetic potential during early growth. </w:t>
      </w:r>
      <w:r w:rsidR="00C755AD" w:rsidRPr="00C755AD">
        <w:rPr>
          <w:rFonts w:ascii="Arial" w:hAnsi="Arial" w:cs="Arial"/>
        </w:rPr>
        <w:t xml:space="preserve">The findings make it clear that a proper nutrient balance is more effective than heavy fertilizer use. Foxtail millet grows better when nutrients are supplied in the right amounts. Using NPK in balanced doses helps improve leaf photosynthesis, leading to better growth (Xing </w:t>
      </w:r>
      <w:r w:rsidR="00C755AD" w:rsidRPr="00083819">
        <w:rPr>
          <w:rFonts w:ascii="Arial" w:hAnsi="Arial" w:cs="Arial"/>
          <w:i/>
          <w:iCs/>
        </w:rPr>
        <w:t>et al</w:t>
      </w:r>
      <w:r w:rsidR="00C755AD" w:rsidRPr="00C755AD">
        <w:rPr>
          <w:rFonts w:ascii="Arial" w:hAnsi="Arial" w:cs="Arial"/>
        </w:rPr>
        <w:t>., 2005).</w:t>
      </w:r>
    </w:p>
    <w:p w14:paraId="635EE4E0" w14:textId="20D358A8" w:rsidR="005444D7" w:rsidRDefault="005E79B3" w:rsidP="005444D7">
      <w:pPr>
        <w:spacing w:line="240" w:lineRule="auto"/>
        <w:jc w:val="both"/>
        <w:rPr>
          <w:rFonts w:ascii="Times New Roman" w:hAnsi="Times New Roman" w:cs="Times New Roman"/>
        </w:rPr>
      </w:pPr>
      <w:r w:rsidRPr="009762AA">
        <w:rPr>
          <w:rFonts w:ascii="Times New Roman" w:hAnsi="Times New Roman" w:cs="Times New Roman"/>
          <w:noProof/>
        </w:rPr>
        <w:drawing>
          <wp:inline distT="0" distB="0" distL="0" distR="0" wp14:anchorId="03BFD485" wp14:editId="17734596">
            <wp:extent cx="5295900" cy="2468880"/>
            <wp:effectExtent l="0" t="0" r="0" b="7620"/>
            <wp:docPr id="1852652199" name="Chart 1">
              <a:extLst xmlns:a="http://schemas.openxmlformats.org/drawingml/2006/main">
                <a:ext uri="{FF2B5EF4-FFF2-40B4-BE49-F238E27FC236}">
                  <a16:creationId xmlns:a16="http://schemas.microsoft.com/office/drawing/2014/main" id="{4296F0E4-A157-1C0F-7ED7-6B62D8011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FA7CC3" w14:textId="7B2AE857" w:rsidR="003544C1" w:rsidRPr="002E2799" w:rsidRDefault="003544C1" w:rsidP="005444D7">
      <w:pPr>
        <w:spacing w:line="240" w:lineRule="auto"/>
        <w:jc w:val="both"/>
        <w:rPr>
          <w:rFonts w:ascii="Arial" w:hAnsi="Arial" w:cs="Arial"/>
        </w:rPr>
      </w:pPr>
      <w:r w:rsidRPr="002E2799">
        <w:rPr>
          <w:rFonts w:ascii="Arial" w:hAnsi="Arial" w:cs="Arial"/>
          <w:b/>
          <w:bCs/>
          <w:noProof/>
        </w:rPr>
        <w:t>Fig 4. Effect of different levels of nutrients on no.of leaves per plant</w:t>
      </w:r>
    </w:p>
    <w:p w14:paraId="62A2084D" w14:textId="4C2F8368" w:rsidR="009762AA" w:rsidRDefault="009762AA" w:rsidP="005444D7">
      <w:pPr>
        <w:spacing w:line="240" w:lineRule="auto"/>
        <w:jc w:val="both"/>
        <w:rPr>
          <w:rFonts w:ascii="Times New Roman" w:hAnsi="Times New Roman" w:cs="Times New Roman"/>
        </w:rPr>
      </w:pPr>
      <w:r w:rsidRPr="009762AA">
        <w:rPr>
          <w:rFonts w:ascii="Times New Roman" w:hAnsi="Times New Roman" w:cs="Times New Roman"/>
          <w:noProof/>
        </w:rPr>
        <w:drawing>
          <wp:inline distT="0" distB="0" distL="0" distR="0" wp14:anchorId="55D0F8AF" wp14:editId="5BFBB8AE">
            <wp:extent cx="5036820" cy="2651760"/>
            <wp:effectExtent l="0" t="0" r="11430" b="15240"/>
            <wp:docPr id="873458358" name="Chart 1">
              <a:extLst xmlns:a="http://schemas.openxmlformats.org/drawingml/2006/main">
                <a:ext uri="{FF2B5EF4-FFF2-40B4-BE49-F238E27FC236}">
                  <a16:creationId xmlns:a16="http://schemas.microsoft.com/office/drawing/2014/main" id="{1C2F0C0D-041B-4ADD-3C87-FF3583E8C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3D9984" w14:textId="5CE1B2FD" w:rsidR="004B04F0" w:rsidRPr="00306577" w:rsidRDefault="003544C1" w:rsidP="00306577">
      <w:pPr>
        <w:spacing w:line="276" w:lineRule="auto"/>
        <w:jc w:val="center"/>
        <w:rPr>
          <w:rFonts w:ascii="Arial" w:hAnsi="Arial" w:cs="Arial"/>
          <w:color w:val="000000" w:themeColor="text1"/>
        </w:rPr>
      </w:pPr>
      <w:r w:rsidRPr="002E2799">
        <w:rPr>
          <w:rFonts w:ascii="Arial" w:hAnsi="Arial" w:cs="Arial"/>
          <w:b/>
          <w:bCs/>
          <w:noProof/>
        </w:rPr>
        <w:t>Fig 5.</w:t>
      </w:r>
      <w:r w:rsidRPr="002E2799">
        <w:rPr>
          <w:rFonts w:ascii="Arial" w:hAnsi="Arial" w:cs="Arial"/>
          <w:b/>
          <w:bCs/>
        </w:rPr>
        <w:t xml:space="preserve"> Interaction effect of different levels of FYM and levels of nutrients on </w:t>
      </w:r>
      <w:proofErr w:type="spellStart"/>
      <w:proofErr w:type="gramStart"/>
      <w:r w:rsidRPr="002E2799">
        <w:rPr>
          <w:rFonts w:ascii="Arial" w:hAnsi="Arial" w:cs="Arial"/>
          <w:b/>
          <w:bCs/>
        </w:rPr>
        <w:t>no.of</w:t>
      </w:r>
      <w:proofErr w:type="spellEnd"/>
      <w:proofErr w:type="gramEnd"/>
      <w:r w:rsidRPr="002E2799">
        <w:rPr>
          <w:rFonts w:ascii="Arial" w:hAnsi="Arial" w:cs="Arial"/>
          <w:b/>
          <w:bCs/>
        </w:rPr>
        <w:t xml:space="preserve"> leaves per plant</w:t>
      </w:r>
    </w:p>
    <w:p w14:paraId="7A970B57" w14:textId="4B6DAAC8" w:rsidR="00024D59" w:rsidRPr="00C42F6A" w:rsidRDefault="005444D7" w:rsidP="00024D59">
      <w:pPr>
        <w:spacing w:line="276" w:lineRule="auto"/>
        <w:jc w:val="both"/>
        <w:rPr>
          <w:rFonts w:ascii="Arial" w:hAnsi="Arial" w:cs="Arial"/>
          <w:b/>
          <w:bCs/>
        </w:rPr>
      </w:pPr>
      <w:r w:rsidRPr="00C42F6A">
        <w:rPr>
          <w:rFonts w:ascii="Arial" w:hAnsi="Arial" w:cs="Arial"/>
          <w:b/>
          <w:bCs/>
        </w:rPr>
        <w:t xml:space="preserve">3.3. </w:t>
      </w:r>
      <w:r w:rsidR="00024D59" w:rsidRPr="00C42F6A">
        <w:rPr>
          <w:rFonts w:ascii="Arial" w:hAnsi="Arial" w:cs="Arial"/>
          <w:b/>
          <w:bCs/>
        </w:rPr>
        <w:t>Dry matter production (kg/ha)</w:t>
      </w:r>
    </w:p>
    <w:p w14:paraId="4ABF0F38" w14:textId="178D71B4" w:rsidR="00545324" w:rsidRPr="00F7662C" w:rsidRDefault="009307C8" w:rsidP="006433F5">
      <w:pPr>
        <w:spacing w:line="240" w:lineRule="auto"/>
        <w:ind w:firstLine="720"/>
        <w:jc w:val="both"/>
        <w:rPr>
          <w:rFonts w:ascii="Arial" w:hAnsi="Arial" w:cs="Arial"/>
          <w:color w:val="000000" w:themeColor="text1"/>
        </w:rPr>
      </w:pPr>
      <w:r w:rsidRPr="00F7662C">
        <w:rPr>
          <w:rFonts w:ascii="Arial" w:hAnsi="Arial" w:cs="Arial"/>
        </w:rPr>
        <w:t xml:space="preserve">The results revealed that integrated nutrient management significantly affected dry matter yields in finger millet (Fig </w:t>
      </w:r>
      <w:r w:rsidR="00CC79A1">
        <w:rPr>
          <w:rFonts w:ascii="Arial" w:hAnsi="Arial" w:cs="Arial"/>
        </w:rPr>
        <w:t>6 and 7</w:t>
      </w:r>
      <w:r w:rsidRPr="00F7662C">
        <w:rPr>
          <w:rFonts w:ascii="Arial" w:hAnsi="Arial" w:cs="Arial"/>
        </w:rPr>
        <w:t xml:space="preserve">). </w:t>
      </w:r>
      <w:r w:rsidR="00545324" w:rsidRPr="00F7662C">
        <w:rPr>
          <w:rFonts w:ascii="Arial" w:hAnsi="Arial" w:cs="Arial"/>
        </w:rPr>
        <w:t xml:space="preserve">At 50 DAS and at harvest, there was significant difference in dry matter production by the application of FYM levels. </w:t>
      </w:r>
      <w:r w:rsidR="0021465D" w:rsidRPr="00F7662C">
        <w:rPr>
          <w:rFonts w:ascii="Arial" w:hAnsi="Arial" w:cs="Arial"/>
        </w:rPr>
        <w:t>At 50 DAS and at harvest, h</w:t>
      </w:r>
      <w:r w:rsidR="00545324" w:rsidRPr="00F7662C">
        <w:rPr>
          <w:rFonts w:ascii="Arial" w:hAnsi="Arial" w:cs="Arial"/>
        </w:rPr>
        <w:t>igher dry matter production was noticed with the application of FYM 5 t ha</w:t>
      </w:r>
      <w:r w:rsidR="00545324" w:rsidRPr="00F7662C">
        <w:rPr>
          <w:rFonts w:ascii="Arial" w:hAnsi="Arial" w:cs="Arial"/>
          <w:vertAlign w:val="superscript"/>
        </w:rPr>
        <w:t>-1</w:t>
      </w:r>
      <w:r w:rsidR="0021465D" w:rsidRPr="00F7662C">
        <w:rPr>
          <w:rFonts w:ascii="Arial" w:hAnsi="Arial" w:cs="Arial"/>
          <w:vertAlign w:val="superscript"/>
        </w:rPr>
        <w:t xml:space="preserve"> </w:t>
      </w:r>
      <w:r w:rsidR="0021465D" w:rsidRPr="00F7662C">
        <w:rPr>
          <w:rFonts w:ascii="Arial" w:hAnsi="Arial" w:cs="Arial"/>
        </w:rPr>
        <w:t>(2414.14 and 4470.58 kg ha</w:t>
      </w:r>
      <w:r w:rsidR="0021465D" w:rsidRPr="00F7662C">
        <w:rPr>
          <w:rFonts w:ascii="Arial" w:hAnsi="Arial" w:cs="Arial"/>
          <w:vertAlign w:val="superscript"/>
        </w:rPr>
        <w:t xml:space="preserve">-1 </w:t>
      </w:r>
      <w:r w:rsidR="0021465D" w:rsidRPr="00F7662C">
        <w:rPr>
          <w:rFonts w:ascii="Arial" w:hAnsi="Arial" w:cs="Arial"/>
        </w:rPr>
        <w:t>respectively).</w:t>
      </w:r>
      <w:r w:rsidR="00545324" w:rsidRPr="00F7662C">
        <w:rPr>
          <w:rFonts w:ascii="Arial" w:hAnsi="Arial" w:cs="Arial"/>
        </w:rPr>
        <w:t xml:space="preserve"> Significant difference in dry matter production by the application of different nutrient levels. At 25 DAS, application of NPK @ SBFR </w:t>
      </w:r>
      <w:r w:rsidR="0021465D" w:rsidRPr="00F7662C">
        <w:rPr>
          <w:rFonts w:ascii="Arial" w:hAnsi="Arial" w:cs="Arial"/>
        </w:rPr>
        <w:t>(529.32 kg ha</w:t>
      </w:r>
      <w:r w:rsidR="0021465D" w:rsidRPr="00F7662C">
        <w:rPr>
          <w:rFonts w:ascii="Arial" w:hAnsi="Arial" w:cs="Arial"/>
          <w:vertAlign w:val="superscript"/>
        </w:rPr>
        <w:t>-1</w:t>
      </w:r>
      <w:r w:rsidR="0021465D" w:rsidRPr="00F7662C">
        <w:rPr>
          <w:rFonts w:ascii="Arial" w:hAnsi="Arial" w:cs="Arial"/>
        </w:rPr>
        <w:t xml:space="preserve">) </w:t>
      </w:r>
      <w:r w:rsidR="00545324" w:rsidRPr="00F7662C">
        <w:rPr>
          <w:rFonts w:ascii="Arial" w:hAnsi="Arial" w:cs="Arial"/>
        </w:rPr>
        <w:t>recorded the highest value which was on a par with NPK applied @ 60:30:30 kg ha</w:t>
      </w:r>
      <w:r w:rsidR="00545324" w:rsidRPr="00F7662C">
        <w:rPr>
          <w:rFonts w:ascii="Arial" w:hAnsi="Arial" w:cs="Arial"/>
          <w:vertAlign w:val="superscript"/>
        </w:rPr>
        <w:t>-1</w:t>
      </w:r>
      <w:r w:rsidR="00545324" w:rsidRPr="00F7662C">
        <w:rPr>
          <w:rFonts w:ascii="Arial" w:hAnsi="Arial" w:cs="Arial"/>
        </w:rPr>
        <w:t xml:space="preserve"> </w:t>
      </w:r>
      <w:r w:rsidR="0021465D" w:rsidRPr="00F7662C">
        <w:rPr>
          <w:rFonts w:ascii="Arial" w:hAnsi="Arial" w:cs="Arial"/>
        </w:rPr>
        <w:t>(523.34 kg ha</w:t>
      </w:r>
      <w:r w:rsidR="0021465D" w:rsidRPr="00F7662C">
        <w:rPr>
          <w:rFonts w:ascii="Arial" w:hAnsi="Arial" w:cs="Arial"/>
          <w:vertAlign w:val="superscript"/>
        </w:rPr>
        <w:t>-1</w:t>
      </w:r>
      <w:r w:rsidR="0021465D" w:rsidRPr="00F7662C">
        <w:rPr>
          <w:rFonts w:ascii="Arial" w:hAnsi="Arial" w:cs="Arial"/>
        </w:rPr>
        <w:t xml:space="preserve">) </w:t>
      </w:r>
      <w:r w:rsidR="00545324" w:rsidRPr="00F7662C">
        <w:rPr>
          <w:rFonts w:ascii="Arial" w:hAnsi="Arial" w:cs="Arial"/>
        </w:rPr>
        <w:t xml:space="preserve">and NPK applied @ </w:t>
      </w:r>
      <w:r w:rsidR="0021465D" w:rsidRPr="00F7662C">
        <w:rPr>
          <w:rFonts w:ascii="Arial" w:hAnsi="Arial" w:cs="Arial"/>
        </w:rPr>
        <w:t>45</w:t>
      </w:r>
      <w:r w:rsidR="00545324" w:rsidRPr="00F7662C">
        <w:rPr>
          <w:rFonts w:ascii="Arial" w:hAnsi="Arial" w:cs="Arial"/>
        </w:rPr>
        <w:t>:</w:t>
      </w:r>
      <w:r w:rsidR="0021465D" w:rsidRPr="00F7662C">
        <w:rPr>
          <w:rFonts w:ascii="Arial" w:hAnsi="Arial" w:cs="Arial"/>
        </w:rPr>
        <w:t>22.5</w:t>
      </w:r>
      <w:r w:rsidR="00545324" w:rsidRPr="00F7662C">
        <w:rPr>
          <w:rFonts w:ascii="Arial" w:hAnsi="Arial" w:cs="Arial"/>
        </w:rPr>
        <w:t>:</w:t>
      </w:r>
      <w:r w:rsidR="0021465D" w:rsidRPr="00F7662C">
        <w:rPr>
          <w:rFonts w:ascii="Arial" w:hAnsi="Arial" w:cs="Arial"/>
        </w:rPr>
        <w:t>22.5</w:t>
      </w:r>
      <w:r w:rsidR="00545324" w:rsidRPr="00F7662C">
        <w:rPr>
          <w:rFonts w:ascii="Arial" w:hAnsi="Arial" w:cs="Arial"/>
        </w:rPr>
        <w:t xml:space="preserve"> kg ha</w:t>
      </w:r>
      <w:r w:rsidR="00545324" w:rsidRPr="00F7662C">
        <w:rPr>
          <w:rFonts w:ascii="Arial" w:hAnsi="Arial" w:cs="Arial"/>
          <w:vertAlign w:val="superscript"/>
        </w:rPr>
        <w:t xml:space="preserve">-1 </w:t>
      </w:r>
      <w:r w:rsidR="0021465D" w:rsidRPr="00F7662C">
        <w:rPr>
          <w:rFonts w:ascii="Arial" w:hAnsi="Arial" w:cs="Arial"/>
        </w:rPr>
        <w:t>(519.13 kg ha</w:t>
      </w:r>
      <w:r w:rsidR="0021465D" w:rsidRPr="00F7662C">
        <w:rPr>
          <w:rFonts w:ascii="Arial" w:hAnsi="Arial" w:cs="Arial"/>
          <w:vertAlign w:val="superscript"/>
        </w:rPr>
        <w:t>-1</w:t>
      </w:r>
      <w:r w:rsidR="0021465D" w:rsidRPr="00F7662C">
        <w:rPr>
          <w:rFonts w:ascii="Arial" w:hAnsi="Arial" w:cs="Arial"/>
        </w:rPr>
        <w:t>)</w:t>
      </w:r>
      <w:r w:rsidR="00545324" w:rsidRPr="00F7662C">
        <w:rPr>
          <w:rFonts w:ascii="Arial" w:hAnsi="Arial" w:cs="Arial"/>
        </w:rPr>
        <w:t xml:space="preserve">.  At 50,75 and at harvest, dry matter </w:t>
      </w:r>
      <w:r w:rsidR="00545324" w:rsidRPr="00F7662C">
        <w:rPr>
          <w:rFonts w:ascii="Arial" w:hAnsi="Arial" w:cs="Arial"/>
        </w:rPr>
        <w:lastRenderedPageBreak/>
        <w:t>produced in NPK @ SBFR</w:t>
      </w:r>
      <w:r w:rsidR="0021465D" w:rsidRPr="00F7662C">
        <w:rPr>
          <w:rFonts w:ascii="Arial" w:hAnsi="Arial" w:cs="Arial"/>
        </w:rPr>
        <w:t xml:space="preserve"> (2534.91, 3611.30 and 4785.71 kg ha</w:t>
      </w:r>
      <w:r w:rsidR="0021465D" w:rsidRPr="00F7662C">
        <w:rPr>
          <w:rFonts w:ascii="Arial" w:hAnsi="Arial" w:cs="Arial"/>
          <w:vertAlign w:val="superscript"/>
        </w:rPr>
        <w:t>-1</w:t>
      </w:r>
      <w:r w:rsidR="0021465D" w:rsidRPr="00F7662C">
        <w:rPr>
          <w:rFonts w:ascii="Arial" w:hAnsi="Arial" w:cs="Arial"/>
        </w:rPr>
        <w:t xml:space="preserve"> respectively)</w:t>
      </w:r>
      <w:r w:rsidR="00545324" w:rsidRPr="00F7662C">
        <w:rPr>
          <w:rFonts w:ascii="Arial" w:hAnsi="Arial" w:cs="Arial"/>
        </w:rPr>
        <w:t xml:space="preserve">  was on a par with  NPK applied @ 60:30:30 kg ha</w:t>
      </w:r>
      <w:r w:rsidR="00545324" w:rsidRPr="00F7662C">
        <w:rPr>
          <w:rFonts w:ascii="Arial" w:hAnsi="Arial" w:cs="Arial"/>
          <w:vertAlign w:val="superscript"/>
        </w:rPr>
        <w:t xml:space="preserve">-1 </w:t>
      </w:r>
      <w:r w:rsidR="0021465D" w:rsidRPr="00F7662C">
        <w:rPr>
          <w:rFonts w:ascii="Arial" w:hAnsi="Arial" w:cs="Arial"/>
        </w:rPr>
        <w:t>(2507.05, 3468.26 and 4670.28</w:t>
      </w:r>
      <w:r w:rsidR="000C53D5" w:rsidRPr="00F7662C">
        <w:rPr>
          <w:rFonts w:ascii="Arial" w:hAnsi="Arial" w:cs="Arial"/>
        </w:rPr>
        <w:t xml:space="preserve"> kg ha</w:t>
      </w:r>
      <w:r w:rsidR="000C53D5" w:rsidRPr="00F7662C">
        <w:rPr>
          <w:rFonts w:ascii="Arial" w:hAnsi="Arial" w:cs="Arial"/>
          <w:vertAlign w:val="superscript"/>
        </w:rPr>
        <w:t xml:space="preserve">-1 </w:t>
      </w:r>
      <w:r w:rsidR="0021465D" w:rsidRPr="00F7662C">
        <w:rPr>
          <w:rFonts w:ascii="Arial" w:hAnsi="Arial" w:cs="Arial"/>
        </w:rPr>
        <w:t>respect</w:t>
      </w:r>
      <w:r w:rsidR="005A69AC">
        <w:rPr>
          <w:rFonts w:ascii="Arial" w:hAnsi="Arial" w:cs="Arial"/>
        </w:rPr>
        <w:t>i</w:t>
      </w:r>
      <w:r w:rsidR="0021465D" w:rsidRPr="00F7662C">
        <w:rPr>
          <w:rFonts w:ascii="Arial" w:hAnsi="Arial" w:cs="Arial"/>
        </w:rPr>
        <w:t>vely)</w:t>
      </w:r>
      <w:r w:rsidR="00545324" w:rsidRPr="00F7662C">
        <w:rPr>
          <w:rFonts w:ascii="Arial" w:hAnsi="Arial" w:cs="Arial"/>
        </w:rPr>
        <w:t xml:space="preserve"> </w:t>
      </w:r>
      <w:r w:rsidR="00E30022" w:rsidRPr="00F7662C">
        <w:rPr>
          <w:rFonts w:ascii="Arial" w:hAnsi="Arial" w:cs="Arial"/>
        </w:rPr>
        <w:t xml:space="preserve">The marked improvement in plant dry matter production with higher nitrogen levels could be due to its role in promoting the synthesis of essential compounds like amino acids, proteins and protoplasm, which in turn support higher dry matter accumulation (Prashanth </w:t>
      </w:r>
      <w:r w:rsidR="00E30022" w:rsidRPr="00F7662C">
        <w:rPr>
          <w:rFonts w:ascii="Arial" w:hAnsi="Arial" w:cs="Arial"/>
          <w:i/>
          <w:iCs/>
        </w:rPr>
        <w:t>et al</w:t>
      </w:r>
      <w:r w:rsidR="00E30022" w:rsidRPr="00F7662C">
        <w:rPr>
          <w:rFonts w:ascii="Arial" w:hAnsi="Arial" w:cs="Arial"/>
        </w:rPr>
        <w:t xml:space="preserve">., 2019). Pallavi </w:t>
      </w:r>
      <w:r w:rsidR="00E30022" w:rsidRPr="00F7662C">
        <w:rPr>
          <w:rFonts w:ascii="Arial" w:hAnsi="Arial" w:cs="Arial"/>
          <w:i/>
          <w:iCs/>
        </w:rPr>
        <w:t>et al</w:t>
      </w:r>
      <w:r w:rsidR="00E30022" w:rsidRPr="00F7662C">
        <w:rPr>
          <w:rFonts w:ascii="Arial" w:hAnsi="Arial" w:cs="Arial"/>
        </w:rPr>
        <w:t xml:space="preserve">. (2016) observed that dry matter accumulation values were lower in the control plots compared to those receiving NPK levels. This reduction was likely due to limited nutrient availability, which restricted growth parameters such as plant height, tiller number and dry matter accumulation. </w:t>
      </w:r>
      <w:r w:rsidR="006C32E8" w:rsidRPr="00F7662C">
        <w:rPr>
          <w:rFonts w:ascii="Arial" w:hAnsi="Arial" w:cs="Arial"/>
          <w:color w:val="000000" w:themeColor="text1"/>
        </w:rPr>
        <w:t xml:space="preserve">Choudhary and Suri (2014) reported that combining organic and inorganic nutrient sources helps maintain a balanced nutrient supply, which in turn promotes greater photosynthate accumulation and improved growth traits. </w:t>
      </w:r>
      <w:r w:rsidR="006433F5" w:rsidRPr="00F7662C">
        <w:rPr>
          <w:rFonts w:ascii="Arial" w:hAnsi="Arial" w:cs="Arial"/>
          <w:color w:val="000000" w:themeColor="text1"/>
        </w:rPr>
        <w:t xml:space="preserve">Similarly, Chaudhary </w:t>
      </w:r>
      <w:r w:rsidR="006433F5" w:rsidRPr="00F7662C">
        <w:rPr>
          <w:rFonts w:ascii="Arial" w:hAnsi="Arial" w:cs="Arial"/>
          <w:i/>
          <w:iCs/>
          <w:color w:val="000000" w:themeColor="text1"/>
        </w:rPr>
        <w:t>et al</w:t>
      </w:r>
      <w:r w:rsidR="006433F5" w:rsidRPr="00F7662C">
        <w:rPr>
          <w:rFonts w:ascii="Arial" w:hAnsi="Arial" w:cs="Arial"/>
          <w:color w:val="000000" w:themeColor="text1"/>
        </w:rPr>
        <w:t>. (2011) noted that the higher dry matter production observed under INM practices may be attributed to increased microbial activity in the rhizosphere</w:t>
      </w:r>
      <w:r w:rsidR="00C01BE6">
        <w:rPr>
          <w:rFonts w:ascii="Arial" w:hAnsi="Arial" w:cs="Arial"/>
          <w:color w:val="000000" w:themeColor="text1"/>
        </w:rPr>
        <w:t xml:space="preserve"> due to the presence of farm yard manure</w:t>
      </w:r>
      <w:r w:rsidR="006433F5" w:rsidRPr="00F7662C">
        <w:rPr>
          <w:rFonts w:ascii="Arial" w:hAnsi="Arial" w:cs="Arial"/>
          <w:color w:val="000000" w:themeColor="text1"/>
        </w:rPr>
        <w:t xml:space="preserve">, resulting in more efficient nutrient assimilation and availability. </w:t>
      </w:r>
    </w:p>
    <w:p w14:paraId="08C772D5" w14:textId="4C6E6BB1" w:rsidR="00E747DC" w:rsidRDefault="00E747DC" w:rsidP="006433F5">
      <w:pPr>
        <w:spacing w:line="240" w:lineRule="auto"/>
        <w:ind w:firstLine="720"/>
        <w:jc w:val="both"/>
        <w:rPr>
          <w:rFonts w:ascii="Times New Roman" w:hAnsi="Times New Roman" w:cs="Times New Roman"/>
          <w:color w:val="000000" w:themeColor="text1"/>
        </w:rPr>
      </w:pPr>
      <w:r w:rsidRPr="00E747DC">
        <w:rPr>
          <w:rFonts w:ascii="Times New Roman" w:hAnsi="Times New Roman" w:cs="Times New Roman"/>
          <w:noProof/>
          <w:color w:val="000000" w:themeColor="text1"/>
        </w:rPr>
        <w:drawing>
          <wp:inline distT="0" distB="0" distL="0" distR="0" wp14:anchorId="4326565E" wp14:editId="7E31B942">
            <wp:extent cx="4693920" cy="2400300"/>
            <wp:effectExtent l="0" t="0" r="11430" b="0"/>
            <wp:docPr id="165367952" name="Chart 1">
              <a:extLst xmlns:a="http://schemas.openxmlformats.org/drawingml/2006/main">
                <a:ext uri="{FF2B5EF4-FFF2-40B4-BE49-F238E27FC236}">
                  <a16:creationId xmlns:a16="http://schemas.microsoft.com/office/drawing/2014/main" id="{A38DC534-03ED-2627-7CB4-6CEAE04E84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2F09CB" w14:textId="426D43C3" w:rsidR="003544C1" w:rsidRPr="002E2799" w:rsidRDefault="003544C1" w:rsidP="006433F5">
      <w:pPr>
        <w:spacing w:line="240" w:lineRule="auto"/>
        <w:ind w:firstLine="720"/>
        <w:jc w:val="both"/>
        <w:rPr>
          <w:rFonts w:ascii="Arial" w:hAnsi="Arial" w:cs="Arial"/>
          <w:color w:val="000000" w:themeColor="text1"/>
        </w:rPr>
      </w:pPr>
      <w:r w:rsidRPr="002E2799">
        <w:rPr>
          <w:rFonts w:ascii="Arial" w:hAnsi="Arial" w:cs="Arial"/>
          <w:b/>
          <w:bCs/>
          <w:noProof/>
        </w:rPr>
        <w:t>Fig 6. Effect of different levels of FYM  on dry matter producton</w:t>
      </w:r>
    </w:p>
    <w:p w14:paraId="1ECD3E06" w14:textId="70ED6E4D" w:rsidR="003414D8" w:rsidRDefault="003414D8" w:rsidP="006433F5">
      <w:pPr>
        <w:spacing w:line="240" w:lineRule="auto"/>
        <w:ind w:firstLine="720"/>
        <w:jc w:val="both"/>
        <w:rPr>
          <w:rFonts w:ascii="Times New Roman" w:hAnsi="Times New Roman" w:cs="Times New Roman"/>
          <w:color w:val="000000" w:themeColor="text1"/>
        </w:rPr>
      </w:pPr>
      <w:r w:rsidRPr="003414D8">
        <w:rPr>
          <w:rFonts w:ascii="Times New Roman" w:hAnsi="Times New Roman" w:cs="Times New Roman"/>
          <w:noProof/>
          <w:color w:val="000000" w:themeColor="text1"/>
        </w:rPr>
        <w:drawing>
          <wp:inline distT="0" distB="0" distL="0" distR="0" wp14:anchorId="5FAD7A2E" wp14:editId="72929AA7">
            <wp:extent cx="4988560" cy="2842260"/>
            <wp:effectExtent l="0" t="0" r="2540" b="15240"/>
            <wp:docPr id="1213965202" name="Chart 1">
              <a:extLst xmlns:a="http://schemas.openxmlformats.org/drawingml/2006/main">
                <a:ext uri="{FF2B5EF4-FFF2-40B4-BE49-F238E27FC236}">
                  <a16:creationId xmlns:a16="http://schemas.microsoft.com/office/drawing/2014/main" id="{E78FA212-3A4D-AE86-6D26-56431E95E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53F250" w14:textId="7ABFBAFE" w:rsidR="00142C04" w:rsidRPr="002E2799" w:rsidRDefault="003544C1" w:rsidP="003544C1">
      <w:pPr>
        <w:spacing w:line="240" w:lineRule="auto"/>
        <w:ind w:firstLine="720"/>
        <w:jc w:val="both"/>
        <w:rPr>
          <w:rFonts w:ascii="Arial" w:hAnsi="Arial" w:cs="Arial"/>
          <w:color w:val="000000" w:themeColor="text1"/>
        </w:rPr>
      </w:pPr>
      <w:r w:rsidRPr="002E2799">
        <w:rPr>
          <w:rFonts w:ascii="Arial" w:hAnsi="Arial" w:cs="Arial"/>
          <w:b/>
          <w:bCs/>
          <w:noProof/>
        </w:rPr>
        <w:t>Fig 7. Effect of different levels of nutrients on dry matter producton</w:t>
      </w:r>
    </w:p>
    <w:p w14:paraId="4FCF408D" w14:textId="77777777" w:rsidR="0039185C" w:rsidRDefault="0039185C" w:rsidP="00142C04">
      <w:pPr>
        <w:spacing w:line="276" w:lineRule="auto"/>
        <w:jc w:val="both"/>
        <w:rPr>
          <w:rFonts w:ascii="Arial" w:hAnsi="Arial" w:cs="Arial"/>
          <w:b/>
          <w:bCs/>
        </w:rPr>
      </w:pPr>
    </w:p>
    <w:p w14:paraId="3BE17A02" w14:textId="0D78011C" w:rsidR="00142C04" w:rsidRPr="00C42F6A" w:rsidRDefault="00142C04" w:rsidP="00142C04">
      <w:pPr>
        <w:spacing w:line="276" w:lineRule="auto"/>
        <w:jc w:val="both"/>
        <w:rPr>
          <w:rFonts w:ascii="Arial" w:hAnsi="Arial" w:cs="Arial"/>
          <w:b/>
          <w:bCs/>
        </w:rPr>
      </w:pPr>
      <w:r w:rsidRPr="00C42F6A">
        <w:rPr>
          <w:rFonts w:ascii="Arial" w:hAnsi="Arial" w:cs="Arial"/>
          <w:b/>
          <w:bCs/>
        </w:rPr>
        <w:t>3.</w:t>
      </w:r>
      <w:r w:rsidR="005D0ABF">
        <w:rPr>
          <w:rFonts w:ascii="Arial" w:hAnsi="Arial" w:cs="Arial"/>
          <w:b/>
          <w:bCs/>
        </w:rPr>
        <w:t>4</w:t>
      </w:r>
      <w:r w:rsidRPr="00C42F6A">
        <w:rPr>
          <w:rFonts w:ascii="Arial" w:hAnsi="Arial" w:cs="Arial"/>
          <w:b/>
          <w:bCs/>
        </w:rPr>
        <w:t xml:space="preserve">. </w:t>
      </w:r>
      <w:r>
        <w:rPr>
          <w:rFonts w:ascii="Arial" w:hAnsi="Arial" w:cs="Arial"/>
          <w:b/>
          <w:bCs/>
        </w:rPr>
        <w:t>Grain yield</w:t>
      </w:r>
      <w:r w:rsidRPr="00C42F6A">
        <w:rPr>
          <w:rFonts w:ascii="Arial" w:hAnsi="Arial" w:cs="Arial"/>
          <w:b/>
          <w:bCs/>
        </w:rPr>
        <w:t xml:space="preserve"> (kg/ha)</w:t>
      </w:r>
    </w:p>
    <w:p w14:paraId="6C876DBD" w14:textId="717B15F3" w:rsidR="00022B22" w:rsidRPr="0039185C" w:rsidRDefault="00EB2DD3" w:rsidP="00F7662C">
      <w:pPr>
        <w:spacing w:line="240" w:lineRule="auto"/>
        <w:jc w:val="both"/>
        <w:rPr>
          <w:rFonts w:ascii="Arial" w:hAnsi="Arial" w:cs="Arial"/>
        </w:rPr>
      </w:pPr>
      <w:r w:rsidRPr="0039185C">
        <w:rPr>
          <w:rFonts w:ascii="Arial" w:hAnsi="Arial" w:cs="Arial"/>
        </w:rPr>
        <w:lastRenderedPageBreak/>
        <w:t xml:space="preserve">The results revealed that integrated nutrient management significantly affected grain yield in finger millet (Fig </w:t>
      </w:r>
      <w:r w:rsidR="00CC79A1" w:rsidRPr="0039185C">
        <w:rPr>
          <w:rFonts w:ascii="Arial" w:hAnsi="Arial" w:cs="Arial"/>
        </w:rPr>
        <w:t>8,9 and 10</w:t>
      </w:r>
      <w:r w:rsidRPr="0039185C">
        <w:rPr>
          <w:rFonts w:ascii="Arial" w:hAnsi="Arial" w:cs="Arial"/>
        </w:rPr>
        <w:t xml:space="preserve">). </w:t>
      </w:r>
      <w:r w:rsidR="00A57C0D" w:rsidRPr="0039185C">
        <w:rPr>
          <w:rFonts w:ascii="Arial" w:hAnsi="Arial" w:cs="Arial"/>
        </w:rPr>
        <w:t>Significant difference in grain yield</w:t>
      </w:r>
      <w:r w:rsidR="005A69AC" w:rsidRPr="0039185C">
        <w:rPr>
          <w:rFonts w:ascii="Arial" w:hAnsi="Arial" w:cs="Arial"/>
        </w:rPr>
        <w:t xml:space="preserve"> was observed</w:t>
      </w:r>
      <w:r w:rsidR="00A57C0D" w:rsidRPr="0039185C">
        <w:rPr>
          <w:rFonts w:ascii="Arial" w:hAnsi="Arial" w:cs="Arial"/>
        </w:rPr>
        <w:t xml:space="preserve"> by the application of FYM levels. Higher grain yield was noticed with the application of FYM </w:t>
      </w:r>
      <w:r w:rsidR="005A69AC" w:rsidRPr="0039185C">
        <w:rPr>
          <w:rFonts w:ascii="Arial" w:hAnsi="Arial" w:cs="Arial"/>
        </w:rPr>
        <w:t xml:space="preserve">applied at the rate of </w:t>
      </w:r>
      <w:r w:rsidR="00A57C0D" w:rsidRPr="0039185C">
        <w:rPr>
          <w:rFonts w:ascii="Arial" w:hAnsi="Arial" w:cs="Arial"/>
        </w:rPr>
        <w:t>5 t ha</w:t>
      </w:r>
      <w:r w:rsidR="00A57C0D" w:rsidRPr="0039185C">
        <w:rPr>
          <w:rFonts w:ascii="Arial" w:hAnsi="Arial" w:cs="Arial"/>
          <w:vertAlign w:val="superscript"/>
        </w:rPr>
        <w:t>-1</w:t>
      </w:r>
      <w:r w:rsidR="001F0E64" w:rsidRPr="0039185C">
        <w:rPr>
          <w:rFonts w:ascii="Arial" w:hAnsi="Arial" w:cs="Arial"/>
        </w:rPr>
        <w:t xml:space="preserve"> (862.06 kg ha</w:t>
      </w:r>
      <w:r w:rsidR="001F0E64" w:rsidRPr="0039185C">
        <w:rPr>
          <w:rFonts w:ascii="Arial" w:hAnsi="Arial" w:cs="Arial"/>
          <w:vertAlign w:val="superscript"/>
        </w:rPr>
        <w:t>-1</w:t>
      </w:r>
      <w:r w:rsidR="001F0E64" w:rsidRPr="0039185C">
        <w:rPr>
          <w:rFonts w:ascii="Arial" w:hAnsi="Arial" w:cs="Arial"/>
        </w:rPr>
        <w:t>).</w:t>
      </w:r>
      <w:r w:rsidR="00A57C0D" w:rsidRPr="0039185C">
        <w:rPr>
          <w:rFonts w:ascii="Arial" w:hAnsi="Arial" w:cs="Arial"/>
        </w:rPr>
        <w:t xml:space="preserve"> There was significant difference in grain yield by the application of different nutrient levels.</w:t>
      </w:r>
      <w:r w:rsidR="00456F95" w:rsidRPr="0039185C">
        <w:rPr>
          <w:rFonts w:ascii="Arial" w:hAnsi="Arial" w:cs="Arial"/>
        </w:rPr>
        <w:t xml:space="preserve"> </w:t>
      </w:r>
      <w:bookmarkStart w:id="1" w:name="_Hlk209646000"/>
      <w:r w:rsidR="00456F95" w:rsidRPr="0039185C">
        <w:rPr>
          <w:rFonts w:ascii="Arial" w:hAnsi="Arial" w:cs="Arial"/>
        </w:rPr>
        <w:t xml:space="preserve">Application of NPK @ SBFR </w:t>
      </w:r>
      <w:r w:rsidR="001F0E64" w:rsidRPr="0039185C">
        <w:rPr>
          <w:rFonts w:ascii="Arial" w:hAnsi="Arial" w:cs="Arial"/>
        </w:rPr>
        <w:t>(981.87 kg ha</w:t>
      </w:r>
      <w:r w:rsidR="001F0E64" w:rsidRPr="0039185C">
        <w:rPr>
          <w:rFonts w:ascii="Arial" w:hAnsi="Arial" w:cs="Arial"/>
          <w:vertAlign w:val="superscript"/>
        </w:rPr>
        <w:t>-1</w:t>
      </w:r>
      <w:r w:rsidR="001F0E64" w:rsidRPr="0039185C">
        <w:rPr>
          <w:rFonts w:ascii="Arial" w:hAnsi="Arial" w:cs="Arial"/>
        </w:rPr>
        <w:t xml:space="preserve">) </w:t>
      </w:r>
      <w:r w:rsidR="00456F95" w:rsidRPr="0039185C">
        <w:rPr>
          <w:rFonts w:ascii="Arial" w:hAnsi="Arial" w:cs="Arial"/>
        </w:rPr>
        <w:t xml:space="preserve">recorded the significantly higher value in grain yield. </w:t>
      </w:r>
      <w:bookmarkEnd w:id="1"/>
      <w:r w:rsidR="00456F95" w:rsidRPr="0039185C">
        <w:rPr>
          <w:rFonts w:ascii="Arial" w:hAnsi="Arial" w:cs="Arial"/>
        </w:rPr>
        <w:t>Similar results were obtained by the integrated application of FYM @ 5 t ha</w:t>
      </w:r>
      <w:r w:rsidR="00456F95" w:rsidRPr="0039185C">
        <w:rPr>
          <w:rFonts w:ascii="Arial" w:hAnsi="Arial" w:cs="Arial"/>
          <w:vertAlign w:val="superscript"/>
        </w:rPr>
        <w:t>-1</w:t>
      </w:r>
      <w:r w:rsidR="00456F95" w:rsidRPr="0039185C">
        <w:rPr>
          <w:rFonts w:ascii="Arial" w:hAnsi="Arial" w:cs="Arial"/>
        </w:rPr>
        <w:t xml:space="preserve">+ SBFR </w:t>
      </w:r>
      <w:r w:rsidR="001F0E64" w:rsidRPr="0039185C">
        <w:rPr>
          <w:rFonts w:ascii="Arial" w:hAnsi="Arial" w:cs="Arial"/>
        </w:rPr>
        <w:t>(1001.33 kg ha</w:t>
      </w:r>
      <w:r w:rsidR="001F0E64" w:rsidRPr="0039185C">
        <w:rPr>
          <w:rFonts w:ascii="Arial" w:hAnsi="Arial" w:cs="Arial"/>
          <w:vertAlign w:val="superscript"/>
        </w:rPr>
        <w:t>-1</w:t>
      </w:r>
      <w:r w:rsidR="001F0E64" w:rsidRPr="0039185C">
        <w:rPr>
          <w:rFonts w:ascii="Arial" w:hAnsi="Arial" w:cs="Arial"/>
        </w:rPr>
        <w:t xml:space="preserve">) </w:t>
      </w:r>
      <w:r w:rsidR="00456F95" w:rsidRPr="0039185C">
        <w:rPr>
          <w:rFonts w:ascii="Arial" w:hAnsi="Arial" w:cs="Arial"/>
        </w:rPr>
        <w:t xml:space="preserve">of inorganic fertilizers in finger millet. The combined use of organic and inorganic fertilizers positively affects plant metabolism and growth, resulting in higher grain yield. </w:t>
      </w:r>
      <w:r w:rsidR="00A92991" w:rsidRPr="0039185C">
        <w:rPr>
          <w:rFonts w:ascii="Arial" w:hAnsi="Arial" w:cs="Arial"/>
          <w:color w:val="000000" w:themeColor="text1"/>
        </w:rPr>
        <w:t>Hegde and Gowda (1986)</w:t>
      </w:r>
      <w:r w:rsidR="00C01BE6">
        <w:rPr>
          <w:rFonts w:ascii="Arial" w:hAnsi="Arial" w:cs="Arial"/>
          <w:color w:val="000000" w:themeColor="text1"/>
        </w:rPr>
        <w:t xml:space="preserve"> </w:t>
      </w:r>
      <w:r w:rsidR="00A92991" w:rsidRPr="0039185C">
        <w:rPr>
          <w:rFonts w:ascii="Arial" w:hAnsi="Arial" w:cs="Arial"/>
          <w:color w:val="000000" w:themeColor="text1"/>
        </w:rPr>
        <w:t>observed that finger millet produced 23.1 kg of grain per kg of nitrogen applied at a rate of 20 kg N ha</w:t>
      </w:r>
      <w:r w:rsidR="00A92991" w:rsidRPr="0039185C">
        <w:rPr>
          <w:rFonts w:ascii="Cambria Math" w:hAnsi="Cambria Math" w:cs="Cambria Math"/>
          <w:color w:val="000000" w:themeColor="text1"/>
        </w:rPr>
        <w:t>⁻</w:t>
      </w:r>
      <w:r w:rsidR="00A92991" w:rsidRPr="0039185C">
        <w:rPr>
          <w:rFonts w:ascii="Arial" w:hAnsi="Arial" w:cs="Arial"/>
          <w:color w:val="000000" w:themeColor="text1"/>
        </w:rPr>
        <w:t>¹, whereas the yield response declined to 19.9 kg per kg of nitrogen at 60 kg N ha</w:t>
      </w:r>
      <w:r w:rsidR="00A92991" w:rsidRPr="0039185C">
        <w:rPr>
          <w:rFonts w:ascii="Cambria Math" w:hAnsi="Cambria Math" w:cs="Cambria Math"/>
          <w:color w:val="000000" w:themeColor="text1"/>
        </w:rPr>
        <w:t>⁻</w:t>
      </w:r>
      <w:r w:rsidR="00A92991" w:rsidRPr="0039185C">
        <w:rPr>
          <w:rFonts w:ascii="Arial" w:hAnsi="Arial" w:cs="Arial"/>
          <w:color w:val="000000" w:themeColor="text1"/>
        </w:rPr>
        <w:t>¹. This indicates that applying an optimal nitrogen dose is crucial for maximizing the economic returns of resource-poor finger millet farmers</w:t>
      </w:r>
      <w:r w:rsidR="00274783" w:rsidRPr="0039185C">
        <w:rPr>
          <w:rFonts w:ascii="Arial" w:hAnsi="Arial" w:cs="Arial"/>
          <w:color w:val="000000" w:themeColor="text1"/>
        </w:rPr>
        <w:t>. Increasing the phosphorus application rate from 30 to 60 kg P</w:t>
      </w:r>
      <w:r w:rsidR="00274783" w:rsidRPr="0039185C">
        <w:rPr>
          <w:rFonts w:ascii="Cambria Math" w:hAnsi="Cambria Math" w:cs="Cambria Math"/>
          <w:color w:val="000000" w:themeColor="text1"/>
        </w:rPr>
        <w:t>₂</w:t>
      </w:r>
      <w:r w:rsidR="00274783" w:rsidRPr="0039185C">
        <w:rPr>
          <w:rFonts w:ascii="Arial" w:hAnsi="Arial" w:cs="Arial"/>
          <w:color w:val="000000" w:themeColor="text1"/>
        </w:rPr>
        <w:t>O</w:t>
      </w:r>
      <w:r w:rsidR="00274783" w:rsidRPr="0039185C">
        <w:rPr>
          <w:rFonts w:ascii="Cambria Math" w:hAnsi="Cambria Math" w:cs="Cambria Math"/>
          <w:color w:val="000000" w:themeColor="text1"/>
        </w:rPr>
        <w:t>₅</w:t>
      </w:r>
      <w:r w:rsidR="00274783" w:rsidRPr="0039185C">
        <w:rPr>
          <w:rFonts w:ascii="Arial" w:hAnsi="Arial" w:cs="Arial"/>
          <w:color w:val="000000" w:themeColor="text1"/>
        </w:rPr>
        <w:t xml:space="preserve"> ha</w:t>
      </w:r>
      <w:r w:rsidR="00274783" w:rsidRPr="0039185C">
        <w:rPr>
          <w:rFonts w:ascii="Cambria Math" w:hAnsi="Cambria Math" w:cs="Cambria Math"/>
          <w:color w:val="000000" w:themeColor="text1"/>
        </w:rPr>
        <w:t>⁻</w:t>
      </w:r>
      <w:r w:rsidR="00274783" w:rsidRPr="0039185C">
        <w:rPr>
          <w:rFonts w:ascii="Arial" w:hAnsi="Arial" w:cs="Arial"/>
          <w:color w:val="000000" w:themeColor="text1"/>
        </w:rPr>
        <w:t>¹ reduced finger millet grain yield efficiency from 16.3 to 14.7 kg per kg P</w:t>
      </w:r>
      <w:r w:rsidR="00274783" w:rsidRPr="0039185C">
        <w:rPr>
          <w:rFonts w:ascii="Cambria Math" w:hAnsi="Cambria Math" w:cs="Cambria Math"/>
          <w:color w:val="000000" w:themeColor="text1"/>
        </w:rPr>
        <w:t>₂</w:t>
      </w:r>
      <w:r w:rsidR="00274783" w:rsidRPr="0039185C">
        <w:rPr>
          <w:rFonts w:ascii="Arial" w:hAnsi="Arial" w:cs="Arial"/>
          <w:color w:val="000000" w:themeColor="text1"/>
        </w:rPr>
        <w:t>O</w:t>
      </w:r>
      <w:r w:rsidR="00274783" w:rsidRPr="0039185C">
        <w:rPr>
          <w:rFonts w:ascii="Cambria Math" w:hAnsi="Cambria Math" w:cs="Cambria Math"/>
          <w:color w:val="000000" w:themeColor="text1"/>
        </w:rPr>
        <w:t>₅</w:t>
      </w:r>
      <w:r w:rsidR="00274783" w:rsidRPr="0039185C">
        <w:rPr>
          <w:rFonts w:ascii="Arial" w:hAnsi="Arial" w:cs="Arial"/>
          <w:color w:val="000000" w:themeColor="text1"/>
        </w:rPr>
        <w:t xml:space="preserve">, emphasizing the importance of balanced fertilizer use. </w:t>
      </w:r>
      <w:r w:rsidR="00274783" w:rsidRPr="0039185C">
        <w:rPr>
          <w:rFonts w:ascii="Arial" w:hAnsi="Arial" w:cs="Arial"/>
        </w:rPr>
        <w:t xml:space="preserve">This effect could be attributed to the improvement in soil </w:t>
      </w:r>
      <w:proofErr w:type="spellStart"/>
      <w:r w:rsidR="00274783" w:rsidRPr="0039185C">
        <w:rPr>
          <w:rFonts w:ascii="Arial" w:hAnsi="Arial" w:cs="Arial"/>
        </w:rPr>
        <w:t>physico</w:t>
      </w:r>
      <w:proofErr w:type="spellEnd"/>
      <w:r w:rsidR="00274783" w:rsidRPr="0039185C">
        <w:rPr>
          <w:rFonts w:ascii="Arial" w:hAnsi="Arial" w:cs="Arial"/>
        </w:rPr>
        <w:t>-chemical and biological properties achieved through the combined use of organic manures and inorganic fertilizers (</w:t>
      </w:r>
      <w:proofErr w:type="spellStart"/>
      <w:r w:rsidR="00274783" w:rsidRPr="0039185C">
        <w:rPr>
          <w:rFonts w:ascii="Arial" w:hAnsi="Arial" w:cs="Arial"/>
        </w:rPr>
        <w:t>Jagadeesha</w:t>
      </w:r>
      <w:proofErr w:type="spellEnd"/>
      <w:r w:rsidR="00274783" w:rsidRPr="0039185C">
        <w:rPr>
          <w:rFonts w:ascii="Arial" w:hAnsi="Arial" w:cs="Arial"/>
        </w:rPr>
        <w:t xml:space="preserve"> </w:t>
      </w:r>
      <w:r w:rsidR="00274783" w:rsidRPr="0039185C">
        <w:rPr>
          <w:rFonts w:ascii="Arial" w:hAnsi="Arial" w:cs="Arial"/>
          <w:i/>
          <w:iCs/>
        </w:rPr>
        <w:t>et al</w:t>
      </w:r>
      <w:r w:rsidR="00274783" w:rsidRPr="0039185C">
        <w:rPr>
          <w:rFonts w:ascii="Arial" w:hAnsi="Arial" w:cs="Arial"/>
        </w:rPr>
        <w:t xml:space="preserve">. 2010 and Reddy </w:t>
      </w:r>
      <w:r w:rsidR="00274783" w:rsidRPr="0039185C">
        <w:rPr>
          <w:rFonts w:ascii="Arial" w:hAnsi="Arial" w:cs="Arial"/>
          <w:i/>
          <w:iCs/>
        </w:rPr>
        <w:t>et al</w:t>
      </w:r>
      <w:r w:rsidR="00274783" w:rsidRPr="0039185C">
        <w:rPr>
          <w:rFonts w:ascii="Arial" w:hAnsi="Arial" w:cs="Arial"/>
        </w:rPr>
        <w:t xml:space="preserve">. 2021). </w:t>
      </w:r>
      <w:bookmarkStart w:id="2" w:name="_Hlk212277168"/>
      <w:r w:rsidR="00022B22" w:rsidRPr="0039185C">
        <w:rPr>
          <w:rFonts w:ascii="Arial" w:hAnsi="Arial" w:cs="Arial"/>
        </w:rPr>
        <w:t>Fertilizer prescription equations formulated using the STCR approach (Soil Test Crop Response) offer</w:t>
      </w:r>
      <w:r w:rsidR="00992695" w:rsidRPr="0039185C">
        <w:rPr>
          <w:rFonts w:ascii="Arial" w:hAnsi="Arial" w:cs="Arial"/>
        </w:rPr>
        <w:t>ed</w:t>
      </w:r>
      <w:r w:rsidR="00022B22" w:rsidRPr="0039185C">
        <w:rPr>
          <w:rFonts w:ascii="Arial" w:hAnsi="Arial" w:cs="Arial"/>
        </w:rPr>
        <w:t xml:space="preserve"> a reliable strategy for improving yield and profitability of </w:t>
      </w:r>
      <w:proofErr w:type="spellStart"/>
      <w:r w:rsidR="00022B22" w:rsidRPr="0039185C">
        <w:rPr>
          <w:rFonts w:ascii="Arial" w:hAnsi="Arial" w:cs="Arial"/>
        </w:rPr>
        <w:t>kodo</w:t>
      </w:r>
      <w:proofErr w:type="spellEnd"/>
      <w:r w:rsidR="00022B22" w:rsidRPr="0039185C">
        <w:rPr>
          <w:rFonts w:ascii="Arial" w:hAnsi="Arial" w:cs="Arial"/>
        </w:rPr>
        <w:t xml:space="preserve"> millet across different fertility conditions of </w:t>
      </w:r>
      <w:proofErr w:type="spellStart"/>
      <w:r w:rsidR="00022B22" w:rsidRPr="0039185C">
        <w:rPr>
          <w:rFonts w:ascii="Arial" w:hAnsi="Arial" w:cs="Arial"/>
        </w:rPr>
        <w:t>Alfisols</w:t>
      </w:r>
      <w:proofErr w:type="spellEnd"/>
      <w:r w:rsidR="00022B22" w:rsidRPr="0039185C">
        <w:rPr>
          <w:rFonts w:ascii="Arial" w:hAnsi="Arial" w:cs="Arial"/>
        </w:rPr>
        <w:t xml:space="preserve"> in southern India. Adopting the STCR approach proved superior to other fertilizer recommendation methods, as it not only enhanced grain yield but also improved economic returns (Rangaiah </w:t>
      </w:r>
      <w:r w:rsidR="00022B22" w:rsidRPr="0039185C">
        <w:rPr>
          <w:rFonts w:ascii="Arial" w:hAnsi="Arial" w:cs="Arial"/>
          <w:i/>
          <w:iCs/>
        </w:rPr>
        <w:t>et al</w:t>
      </w:r>
      <w:r w:rsidR="00022B22" w:rsidRPr="0039185C">
        <w:rPr>
          <w:rFonts w:ascii="Arial" w:hAnsi="Arial" w:cs="Arial"/>
        </w:rPr>
        <w:t>., 2024).</w:t>
      </w:r>
      <w:bookmarkEnd w:id="2"/>
    </w:p>
    <w:p w14:paraId="6C9C281F" w14:textId="7B1FC3CE" w:rsidR="00795105" w:rsidRDefault="00795105" w:rsidP="00022B22">
      <w:pPr>
        <w:spacing w:line="240" w:lineRule="auto"/>
        <w:jc w:val="both"/>
        <w:rPr>
          <w:rFonts w:ascii="Times New Roman" w:hAnsi="Times New Roman" w:cs="Times New Roman"/>
        </w:rPr>
      </w:pPr>
      <w:r w:rsidRPr="00795105">
        <w:rPr>
          <w:rFonts w:ascii="Times New Roman" w:hAnsi="Times New Roman" w:cs="Times New Roman"/>
          <w:noProof/>
        </w:rPr>
        <w:drawing>
          <wp:inline distT="0" distB="0" distL="0" distR="0" wp14:anchorId="0CA79F90" wp14:editId="66E62293">
            <wp:extent cx="5143500" cy="2484120"/>
            <wp:effectExtent l="0" t="0" r="0" b="11430"/>
            <wp:docPr id="1800189228" name="Chart 1">
              <a:extLst xmlns:a="http://schemas.openxmlformats.org/drawingml/2006/main">
                <a:ext uri="{FF2B5EF4-FFF2-40B4-BE49-F238E27FC236}">
                  <a16:creationId xmlns:a16="http://schemas.microsoft.com/office/drawing/2014/main" id="{D2B30F2E-6D5E-AB04-8C39-6B3F8D006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5A279A" w14:textId="4D504A05" w:rsidR="003544C1" w:rsidRPr="002E2799" w:rsidRDefault="003544C1" w:rsidP="002E2799">
      <w:pPr>
        <w:spacing w:line="240" w:lineRule="auto"/>
        <w:ind w:firstLine="720"/>
        <w:jc w:val="both"/>
        <w:rPr>
          <w:rFonts w:ascii="Arial" w:hAnsi="Arial" w:cs="Arial"/>
          <w:b/>
          <w:bCs/>
          <w:color w:val="000000" w:themeColor="text1"/>
        </w:rPr>
      </w:pPr>
      <w:r w:rsidRPr="002E2799">
        <w:rPr>
          <w:rFonts w:ascii="Arial" w:hAnsi="Arial" w:cs="Arial"/>
          <w:b/>
          <w:bCs/>
          <w:noProof/>
        </w:rPr>
        <w:t xml:space="preserve">Fig </w:t>
      </w:r>
      <w:r w:rsidR="00CC79A1">
        <w:rPr>
          <w:rFonts w:ascii="Arial" w:hAnsi="Arial" w:cs="Arial"/>
          <w:b/>
          <w:bCs/>
          <w:noProof/>
        </w:rPr>
        <w:t>8</w:t>
      </w:r>
      <w:r w:rsidRPr="002E2799">
        <w:rPr>
          <w:rFonts w:ascii="Arial" w:hAnsi="Arial" w:cs="Arial"/>
          <w:b/>
          <w:bCs/>
          <w:noProof/>
        </w:rPr>
        <w:t>. Effect of different levels of FYM  on grain yield</w:t>
      </w:r>
    </w:p>
    <w:p w14:paraId="625E546B" w14:textId="74750C90" w:rsidR="00EB3D5B" w:rsidRDefault="00EB3D5B" w:rsidP="00022B22">
      <w:pPr>
        <w:spacing w:line="240" w:lineRule="auto"/>
        <w:jc w:val="both"/>
        <w:rPr>
          <w:rFonts w:ascii="Times New Roman" w:hAnsi="Times New Roman" w:cs="Times New Roman"/>
        </w:rPr>
      </w:pPr>
      <w:r>
        <w:rPr>
          <w:noProof/>
        </w:rPr>
        <w:lastRenderedPageBreak/>
        <w:drawing>
          <wp:inline distT="0" distB="0" distL="0" distR="0" wp14:anchorId="496FE1FA" wp14:editId="5D13408A">
            <wp:extent cx="5143500" cy="2659380"/>
            <wp:effectExtent l="0" t="0" r="0" b="7620"/>
            <wp:docPr id="567167760" name="Chart 1">
              <a:extLst xmlns:a="http://schemas.openxmlformats.org/drawingml/2006/main">
                <a:ext uri="{FF2B5EF4-FFF2-40B4-BE49-F238E27FC236}">
                  <a16:creationId xmlns:a16="http://schemas.microsoft.com/office/drawing/2014/main" id="{E745BB87-908C-0531-701E-D3065D524D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2AF0CD" w14:textId="02216B43" w:rsidR="003544C1" w:rsidRPr="002E2799" w:rsidRDefault="003544C1" w:rsidP="003544C1">
      <w:pPr>
        <w:spacing w:line="240" w:lineRule="auto"/>
        <w:ind w:firstLine="720"/>
        <w:jc w:val="both"/>
        <w:rPr>
          <w:rFonts w:ascii="Arial" w:hAnsi="Arial" w:cs="Arial"/>
          <w:b/>
          <w:bCs/>
          <w:color w:val="000000" w:themeColor="text1"/>
        </w:rPr>
      </w:pPr>
      <w:r w:rsidRPr="002E2799">
        <w:rPr>
          <w:rFonts w:ascii="Arial" w:hAnsi="Arial" w:cs="Arial"/>
          <w:b/>
          <w:bCs/>
          <w:noProof/>
        </w:rPr>
        <w:t xml:space="preserve">Fig </w:t>
      </w:r>
      <w:r w:rsidR="00CC79A1">
        <w:rPr>
          <w:rFonts w:ascii="Arial" w:hAnsi="Arial" w:cs="Arial"/>
          <w:b/>
          <w:bCs/>
          <w:noProof/>
        </w:rPr>
        <w:t>9</w:t>
      </w:r>
      <w:r w:rsidRPr="002E2799">
        <w:rPr>
          <w:rFonts w:ascii="Arial" w:hAnsi="Arial" w:cs="Arial"/>
          <w:b/>
          <w:bCs/>
          <w:noProof/>
        </w:rPr>
        <w:t>. Effect of different levels of nutrients on grain yield</w:t>
      </w:r>
    </w:p>
    <w:p w14:paraId="7ED0BEEB" w14:textId="77777777" w:rsidR="003544C1" w:rsidRDefault="003544C1" w:rsidP="00022B22">
      <w:pPr>
        <w:spacing w:line="240" w:lineRule="auto"/>
        <w:jc w:val="both"/>
        <w:rPr>
          <w:rFonts w:ascii="Times New Roman" w:hAnsi="Times New Roman" w:cs="Times New Roman"/>
        </w:rPr>
      </w:pPr>
    </w:p>
    <w:p w14:paraId="065AA26E" w14:textId="63578B88" w:rsidR="00EB3D5B" w:rsidRDefault="00EB3D5B" w:rsidP="00022B22">
      <w:pPr>
        <w:spacing w:line="240" w:lineRule="auto"/>
        <w:jc w:val="both"/>
        <w:rPr>
          <w:rFonts w:ascii="Times New Roman" w:hAnsi="Times New Roman" w:cs="Times New Roman"/>
        </w:rPr>
      </w:pPr>
      <w:r w:rsidRPr="00EB3D5B">
        <w:rPr>
          <w:rFonts w:ascii="Times New Roman" w:hAnsi="Times New Roman" w:cs="Times New Roman"/>
          <w:noProof/>
        </w:rPr>
        <w:drawing>
          <wp:inline distT="0" distB="0" distL="0" distR="0" wp14:anchorId="3090C3C3" wp14:editId="208575F1">
            <wp:extent cx="5166360" cy="2916555"/>
            <wp:effectExtent l="0" t="0" r="15240" b="17145"/>
            <wp:docPr id="2133681945" name="Chart 1">
              <a:extLst xmlns:a="http://schemas.openxmlformats.org/drawingml/2006/main">
                <a:ext uri="{FF2B5EF4-FFF2-40B4-BE49-F238E27FC236}">
                  <a16:creationId xmlns:a16="http://schemas.microsoft.com/office/drawing/2014/main" id="{E66B2936-2061-E7B1-4758-9DEAA737F3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DA0F9D" w14:textId="6134F0A7" w:rsidR="005E79B3" w:rsidRPr="002E2799" w:rsidRDefault="003544C1" w:rsidP="00927B71">
      <w:pPr>
        <w:spacing w:line="276" w:lineRule="auto"/>
        <w:jc w:val="center"/>
        <w:rPr>
          <w:rFonts w:ascii="Arial" w:hAnsi="Arial" w:cs="Arial"/>
          <w:color w:val="000000" w:themeColor="text1"/>
        </w:rPr>
      </w:pPr>
      <w:r w:rsidRPr="002E2799">
        <w:rPr>
          <w:rFonts w:ascii="Arial" w:hAnsi="Arial" w:cs="Arial"/>
          <w:b/>
          <w:bCs/>
          <w:noProof/>
        </w:rPr>
        <w:t xml:space="preserve">Fig </w:t>
      </w:r>
      <w:r w:rsidR="00CC79A1">
        <w:rPr>
          <w:rFonts w:ascii="Arial" w:hAnsi="Arial" w:cs="Arial"/>
          <w:b/>
          <w:bCs/>
          <w:noProof/>
        </w:rPr>
        <w:t>10</w:t>
      </w:r>
      <w:r w:rsidRPr="002E2799">
        <w:rPr>
          <w:rFonts w:ascii="Arial" w:hAnsi="Arial" w:cs="Arial"/>
          <w:b/>
          <w:bCs/>
          <w:noProof/>
        </w:rPr>
        <w:t>.</w:t>
      </w:r>
      <w:r w:rsidRPr="002E2799">
        <w:rPr>
          <w:rFonts w:ascii="Arial" w:hAnsi="Arial" w:cs="Arial"/>
          <w:b/>
          <w:bCs/>
        </w:rPr>
        <w:t xml:space="preserve"> Interaction effect of different levels of FYM and levels of nutrients on grain yield</w:t>
      </w:r>
    </w:p>
    <w:p w14:paraId="1D5CA594" w14:textId="05E4C3F1" w:rsidR="00431C03" w:rsidRDefault="00431C03" w:rsidP="00431C03">
      <w:pPr>
        <w:spacing w:line="276" w:lineRule="auto"/>
        <w:jc w:val="both"/>
        <w:rPr>
          <w:rFonts w:ascii="Arial" w:hAnsi="Arial" w:cs="Arial"/>
          <w:b/>
          <w:bCs/>
        </w:rPr>
      </w:pPr>
      <w:r w:rsidRPr="00C42F6A">
        <w:rPr>
          <w:rFonts w:ascii="Arial" w:hAnsi="Arial" w:cs="Arial"/>
          <w:b/>
          <w:bCs/>
        </w:rPr>
        <w:t>3.</w:t>
      </w:r>
      <w:r w:rsidR="007E01C4">
        <w:rPr>
          <w:rFonts w:ascii="Arial" w:hAnsi="Arial" w:cs="Arial"/>
          <w:b/>
          <w:bCs/>
        </w:rPr>
        <w:t>5</w:t>
      </w:r>
      <w:r w:rsidRPr="00C42F6A">
        <w:rPr>
          <w:rFonts w:ascii="Arial" w:hAnsi="Arial" w:cs="Arial"/>
          <w:b/>
          <w:bCs/>
        </w:rPr>
        <w:t xml:space="preserve">. </w:t>
      </w:r>
      <w:r>
        <w:rPr>
          <w:rFonts w:ascii="Arial" w:hAnsi="Arial" w:cs="Arial"/>
          <w:b/>
          <w:bCs/>
        </w:rPr>
        <w:t>straw yield</w:t>
      </w:r>
      <w:r w:rsidRPr="00C42F6A">
        <w:rPr>
          <w:rFonts w:ascii="Arial" w:hAnsi="Arial" w:cs="Arial"/>
          <w:b/>
          <w:bCs/>
        </w:rPr>
        <w:t xml:space="preserve"> (kg/ha)</w:t>
      </w:r>
    </w:p>
    <w:p w14:paraId="178304BD" w14:textId="0FBE0133" w:rsidR="005444D7" w:rsidRPr="0039185C" w:rsidRDefault="002D2370" w:rsidP="00F7662C">
      <w:pPr>
        <w:spacing w:line="240" w:lineRule="auto"/>
        <w:ind w:firstLine="720"/>
        <w:jc w:val="both"/>
        <w:rPr>
          <w:rFonts w:ascii="Arial" w:hAnsi="Arial" w:cs="Arial"/>
        </w:rPr>
      </w:pPr>
      <w:r w:rsidRPr="0039185C">
        <w:rPr>
          <w:rFonts w:ascii="Arial" w:hAnsi="Arial" w:cs="Arial"/>
        </w:rPr>
        <w:t>The results revealed that integrated nutrient management significantly affected straw yield in finger millet (Fig</w:t>
      </w:r>
      <w:r w:rsidR="00CC79A1" w:rsidRPr="0039185C">
        <w:rPr>
          <w:rFonts w:ascii="Arial" w:hAnsi="Arial" w:cs="Arial"/>
        </w:rPr>
        <w:t xml:space="preserve"> 11 and 12</w:t>
      </w:r>
      <w:r w:rsidRPr="0039185C">
        <w:rPr>
          <w:rFonts w:ascii="Arial" w:hAnsi="Arial" w:cs="Arial"/>
        </w:rPr>
        <w:t>)</w:t>
      </w:r>
      <w:r w:rsidR="002C58DB" w:rsidRPr="0039185C">
        <w:rPr>
          <w:rFonts w:ascii="Arial" w:hAnsi="Arial" w:cs="Arial"/>
        </w:rPr>
        <w:t xml:space="preserve">. Significant difference in straw yield by the application of different nutrient levels. </w:t>
      </w:r>
      <w:bookmarkStart w:id="3" w:name="_Hlk209646119"/>
      <w:r w:rsidR="002C58DB" w:rsidRPr="0039185C">
        <w:rPr>
          <w:rFonts w:ascii="Arial" w:hAnsi="Arial" w:cs="Arial"/>
        </w:rPr>
        <w:t xml:space="preserve">Application of NPK @ SBFR </w:t>
      </w:r>
      <w:r w:rsidR="001F0E64" w:rsidRPr="0039185C">
        <w:rPr>
          <w:rFonts w:ascii="Arial" w:hAnsi="Arial" w:cs="Arial"/>
        </w:rPr>
        <w:t>(1478.37 kg ha</w:t>
      </w:r>
      <w:r w:rsidR="001F0E64" w:rsidRPr="0039185C">
        <w:rPr>
          <w:rFonts w:ascii="Arial" w:hAnsi="Arial" w:cs="Arial"/>
          <w:vertAlign w:val="superscript"/>
        </w:rPr>
        <w:t>-</w:t>
      </w:r>
      <w:proofErr w:type="gramStart"/>
      <w:r w:rsidR="001F0E64" w:rsidRPr="0039185C">
        <w:rPr>
          <w:rFonts w:ascii="Arial" w:hAnsi="Arial" w:cs="Arial"/>
          <w:vertAlign w:val="superscript"/>
        </w:rPr>
        <w:t xml:space="preserve">1 </w:t>
      </w:r>
      <w:r w:rsidR="001F0E64" w:rsidRPr="0039185C">
        <w:rPr>
          <w:rFonts w:ascii="Arial" w:hAnsi="Arial" w:cs="Arial"/>
        </w:rPr>
        <w:t>)</w:t>
      </w:r>
      <w:proofErr w:type="gramEnd"/>
      <w:r w:rsidR="001F0E64" w:rsidRPr="0039185C">
        <w:rPr>
          <w:rFonts w:ascii="Arial" w:hAnsi="Arial" w:cs="Arial"/>
        </w:rPr>
        <w:t xml:space="preserve"> </w:t>
      </w:r>
      <w:r w:rsidR="002C58DB" w:rsidRPr="0039185C">
        <w:rPr>
          <w:rFonts w:ascii="Arial" w:hAnsi="Arial" w:cs="Arial"/>
        </w:rPr>
        <w:t xml:space="preserve">recorded significantly higher value. </w:t>
      </w:r>
      <w:bookmarkEnd w:id="3"/>
      <w:r w:rsidR="002C58DB" w:rsidRPr="0039185C">
        <w:rPr>
          <w:rFonts w:ascii="Arial" w:hAnsi="Arial" w:cs="Arial"/>
        </w:rPr>
        <w:t>In the interaction effect, application of FYM @ 5 t ha</w:t>
      </w:r>
      <w:r w:rsidR="002C58DB" w:rsidRPr="0039185C">
        <w:rPr>
          <w:rFonts w:ascii="Arial" w:hAnsi="Arial" w:cs="Arial"/>
          <w:vertAlign w:val="superscript"/>
        </w:rPr>
        <w:t>-1</w:t>
      </w:r>
      <w:r w:rsidR="002C58DB" w:rsidRPr="0039185C">
        <w:rPr>
          <w:rFonts w:ascii="Arial" w:hAnsi="Arial" w:cs="Arial"/>
        </w:rPr>
        <w:t xml:space="preserve">+ SBFR </w:t>
      </w:r>
      <w:r w:rsidR="001F0E64" w:rsidRPr="0039185C">
        <w:rPr>
          <w:rFonts w:ascii="Arial" w:hAnsi="Arial" w:cs="Arial"/>
        </w:rPr>
        <w:t>(1501.10 kg ha</w:t>
      </w:r>
      <w:r w:rsidR="001F0E64" w:rsidRPr="0039185C">
        <w:rPr>
          <w:rFonts w:ascii="Arial" w:hAnsi="Arial" w:cs="Arial"/>
          <w:vertAlign w:val="superscript"/>
        </w:rPr>
        <w:t xml:space="preserve">-1 </w:t>
      </w:r>
      <w:r w:rsidR="001F0E64" w:rsidRPr="0039185C">
        <w:rPr>
          <w:rFonts w:ascii="Arial" w:hAnsi="Arial" w:cs="Arial"/>
        </w:rPr>
        <w:t xml:space="preserve">) </w:t>
      </w:r>
      <w:r w:rsidR="002C58DB" w:rsidRPr="0039185C">
        <w:rPr>
          <w:rFonts w:ascii="Arial" w:hAnsi="Arial" w:cs="Arial"/>
        </w:rPr>
        <w:t>on a par with FYM @ 5 t ha</w:t>
      </w:r>
      <w:r w:rsidR="002C58DB" w:rsidRPr="0039185C">
        <w:rPr>
          <w:rFonts w:ascii="Arial" w:hAnsi="Arial" w:cs="Arial"/>
          <w:vertAlign w:val="superscript"/>
        </w:rPr>
        <w:t xml:space="preserve">-1 </w:t>
      </w:r>
      <w:r w:rsidR="002C58DB" w:rsidRPr="0039185C">
        <w:rPr>
          <w:rFonts w:ascii="Arial" w:hAnsi="Arial" w:cs="Arial"/>
        </w:rPr>
        <w:t>+ NPK applied @ 60:30:30 kg ha</w:t>
      </w:r>
      <w:r w:rsidR="002C58DB" w:rsidRPr="0039185C">
        <w:rPr>
          <w:rFonts w:ascii="Arial" w:hAnsi="Arial" w:cs="Arial"/>
          <w:vertAlign w:val="superscript"/>
        </w:rPr>
        <w:t>-1</w:t>
      </w:r>
      <w:r w:rsidR="001F0E64" w:rsidRPr="0039185C">
        <w:rPr>
          <w:rFonts w:ascii="Arial" w:hAnsi="Arial" w:cs="Arial"/>
        </w:rPr>
        <w:t xml:space="preserve"> (1448.33 kg ha</w:t>
      </w:r>
      <w:r w:rsidR="001F0E64" w:rsidRPr="0039185C">
        <w:rPr>
          <w:rFonts w:ascii="Arial" w:hAnsi="Arial" w:cs="Arial"/>
          <w:vertAlign w:val="superscript"/>
        </w:rPr>
        <w:t xml:space="preserve">-1 </w:t>
      </w:r>
      <w:r w:rsidR="001F0E64" w:rsidRPr="0039185C">
        <w:rPr>
          <w:rFonts w:ascii="Arial" w:hAnsi="Arial" w:cs="Arial"/>
        </w:rPr>
        <w:t>)</w:t>
      </w:r>
      <w:r w:rsidR="002C58DB" w:rsidRPr="0039185C">
        <w:rPr>
          <w:rFonts w:ascii="Arial" w:hAnsi="Arial" w:cs="Arial"/>
          <w:vertAlign w:val="superscript"/>
        </w:rPr>
        <w:t xml:space="preserve"> </w:t>
      </w:r>
      <w:r w:rsidR="002C58DB" w:rsidRPr="0039185C">
        <w:rPr>
          <w:rFonts w:ascii="Arial" w:hAnsi="Arial" w:cs="Arial"/>
        </w:rPr>
        <w:t>,FYM @ 5 t ha</w:t>
      </w:r>
      <w:r w:rsidR="002C58DB" w:rsidRPr="0039185C">
        <w:rPr>
          <w:rFonts w:ascii="Arial" w:hAnsi="Arial" w:cs="Arial"/>
          <w:vertAlign w:val="superscript"/>
        </w:rPr>
        <w:t xml:space="preserve">-1 </w:t>
      </w:r>
      <w:r w:rsidR="002C58DB" w:rsidRPr="0039185C">
        <w:rPr>
          <w:rFonts w:ascii="Arial" w:hAnsi="Arial" w:cs="Arial"/>
        </w:rPr>
        <w:t>+ NPK applied @ 45:22.5:22.5 kg ha</w:t>
      </w:r>
      <w:r w:rsidR="002C58DB" w:rsidRPr="0039185C">
        <w:rPr>
          <w:rFonts w:ascii="Arial" w:hAnsi="Arial" w:cs="Arial"/>
          <w:vertAlign w:val="superscript"/>
        </w:rPr>
        <w:t>-1</w:t>
      </w:r>
      <w:r w:rsidR="001F0E64" w:rsidRPr="0039185C">
        <w:rPr>
          <w:rFonts w:ascii="Arial" w:hAnsi="Arial" w:cs="Arial"/>
          <w:vertAlign w:val="superscript"/>
        </w:rPr>
        <w:t xml:space="preserve"> </w:t>
      </w:r>
      <w:r w:rsidR="001F0E64" w:rsidRPr="0039185C">
        <w:rPr>
          <w:rFonts w:ascii="Arial" w:hAnsi="Arial" w:cs="Arial"/>
        </w:rPr>
        <w:t>(1413.66 kg ha</w:t>
      </w:r>
      <w:r w:rsidR="001F0E64" w:rsidRPr="0039185C">
        <w:rPr>
          <w:rFonts w:ascii="Arial" w:hAnsi="Arial" w:cs="Arial"/>
          <w:vertAlign w:val="superscript"/>
        </w:rPr>
        <w:t xml:space="preserve">-1 </w:t>
      </w:r>
      <w:r w:rsidR="001F0E64" w:rsidRPr="0039185C">
        <w:rPr>
          <w:rFonts w:ascii="Arial" w:hAnsi="Arial" w:cs="Arial"/>
        </w:rPr>
        <w:t>)</w:t>
      </w:r>
      <w:r w:rsidR="002C58DB" w:rsidRPr="0039185C">
        <w:rPr>
          <w:rFonts w:ascii="Arial" w:hAnsi="Arial" w:cs="Arial"/>
        </w:rPr>
        <w:t xml:space="preserve"> and FYM @ 2.5 t ha</w:t>
      </w:r>
      <w:r w:rsidR="002C58DB" w:rsidRPr="0039185C">
        <w:rPr>
          <w:rFonts w:ascii="Arial" w:hAnsi="Arial" w:cs="Arial"/>
          <w:vertAlign w:val="superscript"/>
        </w:rPr>
        <w:t>-1</w:t>
      </w:r>
      <w:r w:rsidR="002C58DB" w:rsidRPr="0039185C">
        <w:rPr>
          <w:rFonts w:ascii="Arial" w:hAnsi="Arial" w:cs="Arial"/>
        </w:rPr>
        <w:t>+ SBFR</w:t>
      </w:r>
      <w:r w:rsidR="001F0E64" w:rsidRPr="0039185C">
        <w:rPr>
          <w:rFonts w:ascii="Arial" w:hAnsi="Arial" w:cs="Arial"/>
        </w:rPr>
        <w:t xml:space="preserve"> (1455.65 kg ha</w:t>
      </w:r>
      <w:r w:rsidR="001F0E64" w:rsidRPr="0039185C">
        <w:rPr>
          <w:rFonts w:ascii="Arial" w:hAnsi="Arial" w:cs="Arial"/>
          <w:vertAlign w:val="superscript"/>
        </w:rPr>
        <w:t xml:space="preserve">-1 </w:t>
      </w:r>
      <w:r w:rsidR="001F0E64" w:rsidRPr="0039185C">
        <w:rPr>
          <w:rFonts w:ascii="Arial" w:hAnsi="Arial" w:cs="Arial"/>
        </w:rPr>
        <w:t>)</w:t>
      </w:r>
      <w:r w:rsidR="002C58DB" w:rsidRPr="0039185C">
        <w:rPr>
          <w:rFonts w:ascii="Arial" w:hAnsi="Arial" w:cs="Arial"/>
        </w:rPr>
        <w:t>.</w:t>
      </w:r>
      <w:r w:rsidR="00E3196A" w:rsidRPr="0039185C">
        <w:rPr>
          <w:rFonts w:ascii="Arial" w:hAnsi="Arial" w:cs="Arial"/>
        </w:rPr>
        <w:t xml:space="preserve"> </w:t>
      </w:r>
      <w:r w:rsidR="002A4C64" w:rsidRPr="0039185C">
        <w:rPr>
          <w:rFonts w:ascii="Arial" w:hAnsi="Arial" w:cs="Arial"/>
        </w:rPr>
        <w:t xml:space="preserve">Rani </w:t>
      </w:r>
      <w:r w:rsidR="002A4C64" w:rsidRPr="005C5157">
        <w:rPr>
          <w:rFonts w:ascii="Arial" w:hAnsi="Arial" w:cs="Arial"/>
          <w:i/>
          <w:iCs/>
        </w:rPr>
        <w:t>et al</w:t>
      </w:r>
      <w:r w:rsidR="002A4C64" w:rsidRPr="0039185C">
        <w:rPr>
          <w:rFonts w:ascii="Arial" w:hAnsi="Arial" w:cs="Arial"/>
        </w:rPr>
        <w:t>. (2022) reported that integrating the STCR-based fertilizer recommendation for a target yield along with FYM resulted in the highest grain and straw yields in the pearl millet–wheat system. This treatment outperformed the use of chemical fertilizers alone, while the control plot recorded the lowest yields. These results</w:t>
      </w:r>
      <w:r w:rsidR="00B43FDB">
        <w:rPr>
          <w:rFonts w:ascii="Arial" w:hAnsi="Arial" w:cs="Arial"/>
        </w:rPr>
        <w:t xml:space="preserve"> </w:t>
      </w:r>
      <w:r w:rsidR="004A63C8">
        <w:rPr>
          <w:rFonts w:ascii="Arial" w:hAnsi="Arial" w:cs="Arial"/>
        </w:rPr>
        <w:t>emphasise</w:t>
      </w:r>
      <w:r w:rsidR="002A4C64" w:rsidRPr="0039185C">
        <w:rPr>
          <w:rFonts w:ascii="Arial" w:hAnsi="Arial" w:cs="Arial"/>
        </w:rPr>
        <w:t xml:space="preserve"> the advantage of combining organic inputs with STCR-guided nutrient management for improving </w:t>
      </w:r>
      <w:r w:rsidR="002A4C64" w:rsidRPr="0039185C">
        <w:rPr>
          <w:rFonts w:ascii="Arial" w:hAnsi="Arial" w:cs="Arial"/>
        </w:rPr>
        <w:lastRenderedPageBreak/>
        <w:t>system productivity.</w:t>
      </w:r>
      <w:r w:rsidR="00AD397C" w:rsidRPr="0039185C">
        <w:rPr>
          <w:rFonts w:ascii="Arial" w:hAnsi="Arial" w:cs="Arial"/>
          <w:color w:val="EE0000"/>
        </w:rPr>
        <w:t xml:space="preserve"> </w:t>
      </w:r>
      <w:r w:rsidR="00AD397C" w:rsidRPr="0039185C">
        <w:rPr>
          <w:rFonts w:ascii="Arial" w:hAnsi="Arial" w:cs="Arial"/>
        </w:rPr>
        <w:t>Balanced fertilizer application is vital for sustainable crop production.</w:t>
      </w:r>
      <w:r w:rsidR="002A4C64" w:rsidRPr="0039185C">
        <w:rPr>
          <w:rFonts w:ascii="Arial" w:hAnsi="Arial" w:cs="Arial"/>
        </w:rPr>
        <w:t xml:space="preserve"> Yadav </w:t>
      </w:r>
      <w:r w:rsidR="002A4C64" w:rsidRPr="004A63C8">
        <w:rPr>
          <w:rFonts w:ascii="Arial" w:hAnsi="Arial" w:cs="Arial"/>
          <w:i/>
          <w:iCs/>
        </w:rPr>
        <w:t>et al</w:t>
      </w:r>
      <w:r w:rsidR="002A4C64" w:rsidRPr="0039185C">
        <w:rPr>
          <w:rFonts w:ascii="Arial" w:hAnsi="Arial" w:cs="Arial"/>
        </w:rPr>
        <w:t>. (2023) observed that the combination of vermicompost with half the recommended fertilizer dose was the most effective in improving the straw yield of pearl millet</w:t>
      </w:r>
      <w:r w:rsidR="004A63C8">
        <w:rPr>
          <w:rFonts w:ascii="Arial" w:hAnsi="Arial" w:cs="Arial"/>
        </w:rPr>
        <w:t>.</w:t>
      </w:r>
      <w:r w:rsidR="002A4C64" w:rsidRPr="0039185C">
        <w:rPr>
          <w:rFonts w:ascii="Arial" w:hAnsi="Arial" w:cs="Arial"/>
        </w:rPr>
        <w:t xml:space="preserve"> </w:t>
      </w:r>
      <w:r w:rsidR="00AD397C" w:rsidRPr="0039185C">
        <w:rPr>
          <w:rFonts w:ascii="Arial" w:hAnsi="Arial" w:cs="Arial"/>
        </w:rPr>
        <w:t xml:space="preserve"> However, relying solely on inorganic fertilizers or using them in excess can deteriorate soil fertility and overall productivity. To enhance soil health and maintain ecosystem functions, farmers have increasingly been advised to adopt practices that combine inorganic fertilizers with organic manures, integrating both sources for better nutrient management. The outcomes of the present study align with the findings of Rani </w:t>
      </w:r>
      <w:r w:rsidR="00AD397C" w:rsidRPr="0039185C">
        <w:rPr>
          <w:rFonts w:ascii="Arial" w:hAnsi="Arial" w:cs="Arial"/>
          <w:i/>
          <w:iCs/>
        </w:rPr>
        <w:t>et al</w:t>
      </w:r>
      <w:r w:rsidR="00AD397C" w:rsidRPr="0039185C">
        <w:rPr>
          <w:rFonts w:ascii="Arial" w:hAnsi="Arial" w:cs="Arial"/>
        </w:rPr>
        <w:t xml:space="preserve">. (2017), who reported that finger millet produced higher straw yields when supplied with 200% RDN + 100% RDP + 100% RDK + 25% of the recommended Zn, S, and B. These results were statistically comparable to those obtained under the integrated STCR-based fertilizer application combined with FYM at </w:t>
      </w:r>
      <w:r w:rsidR="00A455D4">
        <w:rPr>
          <w:rFonts w:ascii="Arial" w:hAnsi="Arial" w:cs="Arial"/>
        </w:rPr>
        <w:t xml:space="preserve">               </w:t>
      </w:r>
      <w:r w:rsidR="00AD397C" w:rsidRPr="0039185C">
        <w:rPr>
          <w:rFonts w:ascii="Arial" w:hAnsi="Arial" w:cs="Arial"/>
        </w:rPr>
        <w:t>5 t ha</w:t>
      </w:r>
      <w:r w:rsidR="00AD397C" w:rsidRPr="0039185C">
        <w:rPr>
          <w:rFonts w:ascii="Cambria Math" w:hAnsi="Cambria Math" w:cs="Cambria Math"/>
        </w:rPr>
        <w:t>⁻</w:t>
      </w:r>
      <w:r w:rsidR="00AD397C" w:rsidRPr="0039185C">
        <w:rPr>
          <w:rFonts w:ascii="Arial" w:hAnsi="Arial" w:cs="Arial"/>
        </w:rPr>
        <w:t>¹.</w:t>
      </w:r>
    </w:p>
    <w:p w14:paraId="4784B0AD" w14:textId="6DFC2CF6" w:rsidR="004158AA" w:rsidRDefault="004158AA" w:rsidP="00903675">
      <w:pPr>
        <w:spacing w:line="240" w:lineRule="auto"/>
        <w:ind w:firstLine="720"/>
        <w:jc w:val="both"/>
        <w:rPr>
          <w:rFonts w:ascii="Times New Roman" w:hAnsi="Times New Roman" w:cs="Times New Roman"/>
        </w:rPr>
      </w:pPr>
      <w:r>
        <w:rPr>
          <w:noProof/>
        </w:rPr>
        <w:drawing>
          <wp:inline distT="0" distB="0" distL="0" distR="0" wp14:anchorId="7E55DA9D" wp14:editId="108A2467">
            <wp:extent cx="4572000" cy="2743200"/>
            <wp:effectExtent l="0" t="0" r="0" b="0"/>
            <wp:docPr id="1118259865" name="Chart 1">
              <a:extLst xmlns:a="http://schemas.openxmlformats.org/drawingml/2006/main">
                <a:ext uri="{FF2B5EF4-FFF2-40B4-BE49-F238E27FC236}">
                  <a16:creationId xmlns:a16="http://schemas.microsoft.com/office/drawing/2014/main" id="{12F03DED-0587-E0C1-68D4-97CBED1CB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01D2CA" w14:textId="288285F4" w:rsidR="004158AA" w:rsidRPr="002E2799" w:rsidRDefault="003544C1" w:rsidP="00927B71">
      <w:pPr>
        <w:spacing w:line="240" w:lineRule="auto"/>
        <w:ind w:firstLine="720"/>
        <w:jc w:val="both"/>
        <w:rPr>
          <w:rFonts w:ascii="Arial" w:hAnsi="Arial" w:cs="Arial"/>
          <w:b/>
          <w:bCs/>
          <w:color w:val="000000" w:themeColor="text1"/>
        </w:rPr>
      </w:pPr>
      <w:r w:rsidRPr="002E2799">
        <w:rPr>
          <w:rFonts w:ascii="Arial" w:hAnsi="Arial" w:cs="Arial"/>
          <w:b/>
          <w:bCs/>
          <w:noProof/>
        </w:rPr>
        <w:t>Fig 1</w:t>
      </w:r>
      <w:r w:rsidR="00CC79A1">
        <w:rPr>
          <w:rFonts w:ascii="Arial" w:hAnsi="Arial" w:cs="Arial"/>
          <w:b/>
          <w:bCs/>
          <w:noProof/>
        </w:rPr>
        <w:t>1</w:t>
      </w:r>
      <w:r w:rsidRPr="002E2799">
        <w:rPr>
          <w:rFonts w:ascii="Arial" w:hAnsi="Arial" w:cs="Arial"/>
          <w:b/>
          <w:bCs/>
          <w:noProof/>
        </w:rPr>
        <w:t>. Effect of different levels of nutrients on straw yield</w:t>
      </w:r>
    </w:p>
    <w:p w14:paraId="59DABC36" w14:textId="208CD7A1" w:rsidR="004158AA" w:rsidRDefault="004158AA" w:rsidP="00903675">
      <w:pPr>
        <w:spacing w:line="240" w:lineRule="auto"/>
        <w:ind w:firstLine="720"/>
        <w:jc w:val="both"/>
        <w:rPr>
          <w:rFonts w:ascii="Times New Roman" w:hAnsi="Times New Roman" w:cs="Times New Roman"/>
        </w:rPr>
      </w:pPr>
      <w:r>
        <w:rPr>
          <w:noProof/>
        </w:rPr>
        <w:drawing>
          <wp:inline distT="0" distB="0" distL="0" distR="0" wp14:anchorId="56390418" wp14:editId="33A9E302">
            <wp:extent cx="4572000" cy="2743200"/>
            <wp:effectExtent l="0" t="0" r="0" b="0"/>
            <wp:docPr id="314571023" name="Chart 1">
              <a:extLst xmlns:a="http://schemas.openxmlformats.org/drawingml/2006/main">
                <a:ext uri="{FF2B5EF4-FFF2-40B4-BE49-F238E27FC236}">
                  <a16:creationId xmlns:a16="http://schemas.microsoft.com/office/drawing/2014/main" id="{4A57B4C4-A2F1-34BA-42F3-284CACEC9E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6B7D06" w14:textId="7519BBEF" w:rsidR="00C7413F" w:rsidRDefault="003544C1" w:rsidP="003544C1">
      <w:pPr>
        <w:spacing w:line="276" w:lineRule="auto"/>
        <w:jc w:val="center"/>
        <w:rPr>
          <w:rFonts w:ascii="Arial" w:hAnsi="Arial" w:cs="Arial"/>
          <w:b/>
          <w:bCs/>
        </w:rPr>
      </w:pPr>
      <w:r w:rsidRPr="002E2799">
        <w:rPr>
          <w:rFonts w:ascii="Arial" w:hAnsi="Arial" w:cs="Arial"/>
          <w:b/>
          <w:bCs/>
          <w:noProof/>
        </w:rPr>
        <w:t xml:space="preserve">Fig </w:t>
      </w:r>
      <w:r w:rsidR="00927B71" w:rsidRPr="002E2799">
        <w:rPr>
          <w:rFonts w:ascii="Arial" w:hAnsi="Arial" w:cs="Arial"/>
          <w:b/>
          <w:bCs/>
          <w:noProof/>
        </w:rPr>
        <w:t>1</w:t>
      </w:r>
      <w:r w:rsidR="00CC79A1">
        <w:rPr>
          <w:rFonts w:ascii="Arial" w:hAnsi="Arial" w:cs="Arial"/>
          <w:b/>
          <w:bCs/>
          <w:noProof/>
        </w:rPr>
        <w:t>2</w:t>
      </w:r>
      <w:r w:rsidRPr="002E2799">
        <w:rPr>
          <w:rFonts w:ascii="Arial" w:hAnsi="Arial" w:cs="Arial"/>
          <w:b/>
          <w:bCs/>
          <w:noProof/>
        </w:rPr>
        <w:t>.</w:t>
      </w:r>
      <w:r w:rsidRPr="002E2799">
        <w:rPr>
          <w:rFonts w:ascii="Arial" w:hAnsi="Arial" w:cs="Arial"/>
          <w:b/>
          <w:bCs/>
        </w:rPr>
        <w:t xml:space="preserve"> Interaction effect of different levels of FYM and levels of nutrients on straw yield</w:t>
      </w:r>
    </w:p>
    <w:p w14:paraId="2401A1E6" w14:textId="77777777" w:rsidR="0039185C" w:rsidRDefault="0039185C" w:rsidP="005258AA">
      <w:pPr>
        <w:spacing w:line="276" w:lineRule="auto"/>
        <w:jc w:val="both"/>
        <w:rPr>
          <w:rFonts w:ascii="Arial" w:hAnsi="Arial" w:cs="Arial"/>
          <w:b/>
          <w:bCs/>
        </w:rPr>
      </w:pPr>
    </w:p>
    <w:p w14:paraId="041E9876" w14:textId="77777777" w:rsidR="0039185C" w:rsidRDefault="00A03518" w:rsidP="0039185C">
      <w:pPr>
        <w:spacing w:line="276" w:lineRule="auto"/>
        <w:jc w:val="both"/>
        <w:rPr>
          <w:rFonts w:ascii="Arial" w:hAnsi="Arial" w:cs="Arial"/>
          <w:b/>
          <w:bCs/>
        </w:rPr>
      </w:pPr>
      <w:r w:rsidRPr="00C42F6A">
        <w:rPr>
          <w:rFonts w:ascii="Arial" w:hAnsi="Arial" w:cs="Arial"/>
          <w:b/>
          <w:bCs/>
        </w:rPr>
        <w:lastRenderedPageBreak/>
        <w:t>CONCLUSION</w:t>
      </w:r>
    </w:p>
    <w:p w14:paraId="5DE4CF5E" w14:textId="184AB887" w:rsidR="0064460E" w:rsidRPr="000F6E3F" w:rsidRDefault="0009162D" w:rsidP="000F6E3F">
      <w:pPr>
        <w:spacing w:line="276" w:lineRule="auto"/>
        <w:jc w:val="both"/>
        <w:rPr>
          <w:rFonts w:ascii="Arial" w:hAnsi="Arial" w:cs="Arial"/>
        </w:rPr>
      </w:pPr>
      <w:r>
        <w:rPr>
          <w:rFonts w:ascii="Arial" w:hAnsi="Arial" w:cs="Arial"/>
        </w:rPr>
        <w:t xml:space="preserve"> </w:t>
      </w:r>
      <w:r w:rsidR="0064460E">
        <w:rPr>
          <w:rFonts w:ascii="Arial" w:hAnsi="Arial" w:cs="Arial"/>
        </w:rPr>
        <w:tab/>
      </w:r>
      <w:r>
        <w:rPr>
          <w:rFonts w:ascii="Arial" w:hAnsi="Arial" w:cs="Arial"/>
        </w:rPr>
        <w:t>The higher dose of farm yard manure resulted in m</w:t>
      </w:r>
      <w:r w:rsidR="007E096E" w:rsidRPr="00B71A3C">
        <w:rPr>
          <w:rFonts w:ascii="Arial" w:hAnsi="Arial" w:cs="Arial"/>
        </w:rPr>
        <w:t>ore plant height (75 DAS), leaf area (25 DAS and 50 DAS), dry matter production (50 DAS and at harvest) and grain yield than lower dose of FYM. NPK @</w:t>
      </w:r>
      <w:r w:rsidR="00F5732C">
        <w:rPr>
          <w:rFonts w:ascii="Arial" w:hAnsi="Arial" w:cs="Arial"/>
        </w:rPr>
        <w:t xml:space="preserve"> </w:t>
      </w:r>
      <w:r w:rsidR="007E096E" w:rsidRPr="00B71A3C">
        <w:rPr>
          <w:rFonts w:ascii="Arial" w:hAnsi="Arial" w:cs="Arial"/>
        </w:rPr>
        <w:t>SBFR (</w:t>
      </w:r>
      <w:r w:rsidR="007E096E" w:rsidRPr="00B71A3C">
        <w:rPr>
          <w:rFonts w:ascii="Arial" w:hAnsi="Arial" w:cs="Arial"/>
          <w:lang w:val="en-US"/>
        </w:rPr>
        <w:t>32:6:16 kg ha</w:t>
      </w:r>
      <w:r w:rsidR="007E096E" w:rsidRPr="00B71A3C">
        <w:rPr>
          <w:rFonts w:ascii="Arial" w:hAnsi="Arial" w:cs="Arial"/>
          <w:vertAlign w:val="superscript"/>
        </w:rPr>
        <w:t>-1</w:t>
      </w:r>
      <w:r w:rsidR="007E096E" w:rsidRPr="00B71A3C">
        <w:rPr>
          <w:rFonts w:ascii="Arial" w:hAnsi="Arial" w:cs="Arial"/>
        </w:rPr>
        <w:t>) had significantly higher values in plant height (25,50 and 75 DAS), no.</w:t>
      </w:r>
      <w:r w:rsidR="00F5732C">
        <w:rPr>
          <w:rFonts w:ascii="Arial" w:hAnsi="Arial" w:cs="Arial"/>
        </w:rPr>
        <w:t xml:space="preserve"> </w:t>
      </w:r>
      <w:r w:rsidR="007E096E" w:rsidRPr="00B71A3C">
        <w:rPr>
          <w:rFonts w:ascii="Arial" w:hAnsi="Arial" w:cs="Arial"/>
        </w:rPr>
        <w:t>of leaves per plant (25,50 and 75 DAS)</w:t>
      </w:r>
      <w:r w:rsidR="0064460E">
        <w:rPr>
          <w:rFonts w:ascii="Arial" w:hAnsi="Arial" w:cs="Arial"/>
        </w:rPr>
        <w:t xml:space="preserve"> and</w:t>
      </w:r>
      <w:r w:rsidR="007E096E" w:rsidRPr="00B71A3C">
        <w:rPr>
          <w:rFonts w:ascii="Arial" w:hAnsi="Arial" w:cs="Arial"/>
        </w:rPr>
        <w:t xml:space="preserve"> leaf area (25,50 and 75 DAS)</w:t>
      </w:r>
      <w:r w:rsidR="0064460E">
        <w:rPr>
          <w:rFonts w:ascii="Arial" w:hAnsi="Arial" w:cs="Arial"/>
        </w:rPr>
        <w:t>. In the case of</w:t>
      </w:r>
      <w:r w:rsidR="00B71A3C" w:rsidRPr="00B71A3C">
        <w:rPr>
          <w:rFonts w:ascii="Arial" w:hAnsi="Arial" w:cs="Arial"/>
        </w:rPr>
        <w:t xml:space="preserve"> dry matter production</w:t>
      </w:r>
      <w:r w:rsidR="00E75043">
        <w:rPr>
          <w:rFonts w:ascii="Arial" w:hAnsi="Arial" w:cs="Arial"/>
        </w:rPr>
        <w:t>,</w:t>
      </w:r>
      <w:r w:rsidR="0064460E">
        <w:rPr>
          <w:rFonts w:ascii="Arial" w:hAnsi="Arial" w:cs="Arial"/>
        </w:rPr>
        <w:t xml:space="preserve"> there were on a par result of SBFR with higher nutrient levels. In the case of </w:t>
      </w:r>
      <w:r w:rsidR="00E75043">
        <w:rPr>
          <w:rFonts w:ascii="Arial" w:hAnsi="Arial" w:cs="Arial"/>
        </w:rPr>
        <w:t xml:space="preserve">the </w:t>
      </w:r>
      <w:r w:rsidR="0064460E">
        <w:rPr>
          <w:rFonts w:ascii="Arial" w:hAnsi="Arial" w:cs="Arial"/>
        </w:rPr>
        <w:t xml:space="preserve">interaction effect, </w:t>
      </w:r>
      <w:r w:rsidR="00E75043">
        <w:rPr>
          <w:rFonts w:ascii="Arial" w:hAnsi="Arial" w:cs="Arial"/>
        </w:rPr>
        <w:t xml:space="preserve">higher grain yield shown by </w:t>
      </w:r>
      <w:r w:rsidR="00E75043" w:rsidRPr="001B3AB5">
        <w:rPr>
          <w:rFonts w:ascii="Arial" w:hAnsi="Arial" w:cs="Arial"/>
        </w:rPr>
        <w:t>5t ha</w:t>
      </w:r>
      <w:r w:rsidR="00E75043" w:rsidRPr="001B3AB5">
        <w:rPr>
          <w:rFonts w:ascii="Arial" w:hAnsi="Arial" w:cs="Arial"/>
          <w:vertAlign w:val="superscript"/>
        </w:rPr>
        <w:t xml:space="preserve">-1 </w:t>
      </w:r>
      <w:r w:rsidR="00E75043" w:rsidRPr="001B3AB5">
        <w:rPr>
          <w:rFonts w:ascii="Arial" w:hAnsi="Arial" w:cs="Arial"/>
        </w:rPr>
        <w:t>FYM+ SBFR</w:t>
      </w:r>
      <w:r w:rsidR="00E75043">
        <w:rPr>
          <w:rFonts w:ascii="Arial" w:hAnsi="Arial" w:cs="Arial"/>
        </w:rPr>
        <w:t xml:space="preserve"> and </w:t>
      </w:r>
      <w:r w:rsidR="0064460E">
        <w:rPr>
          <w:rFonts w:ascii="Arial" w:hAnsi="Arial" w:cs="Arial"/>
        </w:rPr>
        <w:t xml:space="preserve">higher levels of farm yard manures along with the different nutrient levels resulted in on a par values for </w:t>
      </w:r>
      <w:r w:rsidR="0064460E" w:rsidRPr="00B71A3C">
        <w:rPr>
          <w:rFonts w:ascii="Arial" w:hAnsi="Arial" w:cs="Arial"/>
        </w:rPr>
        <w:t>straw yield</w:t>
      </w:r>
      <w:r w:rsidR="0064460E">
        <w:rPr>
          <w:rFonts w:ascii="Arial" w:hAnsi="Arial" w:cs="Arial"/>
        </w:rPr>
        <w:t>. B:C rati</w:t>
      </w:r>
      <w:r w:rsidR="00F02C3F">
        <w:rPr>
          <w:rFonts w:ascii="Arial" w:hAnsi="Arial" w:cs="Arial"/>
        </w:rPr>
        <w:t xml:space="preserve">o. </w:t>
      </w:r>
      <w:r w:rsidR="006F4E99">
        <w:rPr>
          <w:rFonts w:ascii="Arial" w:hAnsi="Arial" w:cs="Arial"/>
        </w:rPr>
        <w:t>On the basis of B:C ratio, it can be concluded that</w:t>
      </w:r>
      <w:r w:rsidR="00326841">
        <w:rPr>
          <w:rFonts w:ascii="Arial" w:hAnsi="Arial" w:cs="Arial"/>
        </w:rPr>
        <w:t xml:space="preserve">, </w:t>
      </w:r>
      <w:r w:rsidR="00326841" w:rsidRPr="001B3AB5">
        <w:rPr>
          <w:rFonts w:ascii="Arial" w:hAnsi="Arial" w:cs="Arial"/>
        </w:rPr>
        <w:t>Both A</w:t>
      </w:r>
      <w:r w:rsidR="00326841" w:rsidRPr="001B3AB5">
        <w:rPr>
          <w:rFonts w:ascii="Cambria Math" w:hAnsi="Cambria Math" w:cs="Cambria Math"/>
        </w:rPr>
        <w:t>₁</w:t>
      </w:r>
      <w:r w:rsidR="00326841" w:rsidRPr="001B3AB5">
        <w:rPr>
          <w:rFonts w:ascii="Arial" w:hAnsi="Arial" w:cs="Arial"/>
        </w:rPr>
        <w:t>B</w:t>
      </w:r>
      <w:r w:rsidR="00326841" w:rsidRPr="001B3AB5">
        <w:rPr>
          <w:rFonts w:ascii="Cambria Math" w:hAnsi="Cambria Math" w:cs="Cambria Math"/>
        </w:rPr>
        <w:t>₂</w:t>
      </w:r>
      <w:r w:rsidR="001B3AB5" w:rsidRPr="001B3AB5">
        <w:rPr>
          <w:rFonts w:ascii="Arial" w:hAnsi="Arial" w:cs="Arial"/>
        </w:rPr>
        <w:t xml:space="preserve"> (2.5t ha</w:t>
      </w:r>
      <w:r w:rsidR="001B3AB5" w:rsidRPr="001B3AB5">
        <w:rPr>
          <w:rFonts w:ascii="Arial" w:hAnsi="Arial" w:cs="Arial"/>
          <w:vertAlign w:val="superscript"/>
        </w:rPr>
        <w:t xml:space="preserve">-1 </w:t>
      </w:r>
      <w:r w:rsidR="001B3AB5" w:rsidRPr="001B3AB5">
        <w:rPr>
          <w:rFonts w:ascii="Arial" w:hAnsi="Arial" w:cs="Arial"/>
        </w:rPr>
        <w:t>FYM+ SBFR)</w:t>
      </w:r>
      <w:r w:rsidR="00326841" w:rsidRPr="001B3AB5">
        <w:rPr>
          <w:rFonts w:ascii="Arial" w:hAnsi="Arial" w:cs="Arial"/>
        </w:rPr>
        <w:t xml:space="preserve"> and A</w:t>
      </w:r>
      <w:r w:rsidR="00326841" w:rsidRPr="001B3AB5">
        <w:rPr>
          <w:rFonts w:ascii="Cambria Math" w:hAnsi="Cambria Math" w:cs="Cambria Math"/>
        </w:rPr>
        <w:t>₂</w:t>
      </w:r>
      <w:r w:rsidR="00326841" w:rsidRPr="001B3AB5">
        <w:rPr>
          <w:rFonts w:ascii="Arial" w:hAnsi="Arial" w:cs="Arial"/>
        </w:rPr>
        <w:t>B</w:t>
      </w:r>
      <w:r w:rsidR="00326841" w:rsidRPr="001B3AB5">
        <w:rPr>
          <w:rFonts w:ascii="Cambria Math" w:hAnsi="Cambria Math" w:cs="Cambria Math"/>
        </w:rPr>
        <w:t>₂</w:t>
      </w:r>
      <w:r w:rsidR="00326841" w:rsidRPr="001B3AB5">
        <w:rPr>
          <w:rFonts w:ascii="Arial" w:hAnsi="Arial" w:cs="Arial"/>
        </w:rPr>
        <w:t xml:space="preserve"> </w:t>
      </w:r>
      <w:r w:rsidR="001B3AB5" w:rsidRPr="001B3AB5">
        <w:rPr>
          <w:rFonts w:ascii="Arial" w:hAnsi="Arial" w:cs="Arial"/>
        </w:rPr>
        <w:t>(5t ha</w:t>
      </w:r>
      <w:r w:rsidR="001B3AB5" w:rsidRPr="001B3AB5">
        <w:rPr>
          <w:rFonts w:ascii="Arial" w:hAnsi="Arial" w:cs="Arial"/>
          <w:vertAlign w:val="superscript"/>
        </w:rPr>
        <w:t xml:space="preserve">-1 </w:t>
      </w:r>
      <w:r w:rsidR="001B3AB5" w:rsidRPr="001B3AB5">
        <w:rPr>
          <w:rFonts w:ascii="Arial" w:hAnsi="Arial" w:cs="Arial"/>
        </w:rPr>
        <w:t xml:space="preserve">FYM+ SBFR) </w:t>
      </w:r>
      <w:r w:rsidR="00326841" w:rsidRPr="001B3AB5">
        <w:rPr>
          <w:rFonts w:ascii="Arial" w:hAnsi="Arial" w:cs="Arial"/>
        </w:rPr>
        <w:t xml:space="preserve">performed on </w:t>
      </w:r>
      <w:r w:rsidR="00037E1B" w:rsidRPr="001B3AB5">
        <w:rPr>
          <w:rFonts w:ascii="Arial" w:hAnsi="Arial" w:cs="Arial"/>
        </w:rPr>
        <w:t xml:space="preserve">a </w:t>
      </w:r>
      <w:r w:rsidR="00326841" w:rsidRPr="001B3AB5">
        <w:rPr>
          <w:rFonts w:ascii="Arial" w:hAnsi="Arial" w:cs="Arial"/>
        </w:rPr>
        <w:t>par</w:t>
      </w:r>
      <w:r w:rsidR="00037E1B" w:rsidRPr="001B3AB5">
        <w:rPr>
          <w:rFonts w:ascii="Arial" w:hAnsi="Arial" w:cs="Arial"/>
        </w:rPr>
        <w:t xml:space="preserve"> relationship</w:t>
      </w:r>
      <w:r w:rsidR="00326841" w:rsidRPr="001B3AB5">
        <w:rPr>
          <w:rFonts w:ascii="Arial" w:hAnsi="Arial" w:cs="Arial"/>
        </w:rPr>
        <w:t xml:space="preserve">, showing that the </w:t>
      </w:r>
      <w:r w:rsidR="00037E1B" w:rsidRPr="001B3AB5">
        <w:rPr>
          <w:rFonts w:ascii="Arial" w:hAnsi="Arial" w:cs="Arial"/>
        </w:rPr>
        <w:t xml:space="preserve">SBFR </w:t>
      </w:r>
      <w:r w:rsidR="00326841" w:rsidRPr="001B3AB5">
        <w:rPr>
          <w:rFonts w:ascii="Arial" w:hAnsi="Arial" w:cs="Arial"/>
        </w:rPr>
        <w:t>was the most profitable combination across FYM leve</w:t>
      </w:r>
      <w:r w:rsidR="00326841" w:rsidRPr="00326841">
        <w:rPr>
          <w:rFonts w:ascii="Arial" w:hAnsi="Arial" w:cs="Arial"/>
        </w:rPr>
        <w:t>ls.</w:t>
      </w:r>
      <w:r w:rsidR="006F4E99">
        <w:rPr>
          <w:rFonts w:ascii="Arial" w:hAnsi="Arial" w:cs="Arial"/>
        </w:rPr>
        <w:t xml:space="preserve"> It can be concluded that traditional finger millet variety responds to integrated application of nutrients better than sole application of FYM. </w:t>
      </w:r>
      <w:proofErr w:type="gramStart"/>
      <w:r w:rsidR="006F4E99">
        <w:rPr>
          <w:rFonts w:ascii="Arial" w:hAnsi="Arial" w:cs="Arial"/>
        </w:rPr>
        <w:t>However</w:t>
      </w:r>
      <w:proofErr w:type="gramEnd"/>
      <w:r w:rsidR="006F4E99">
        <w:rPr>
          <w:rFonts w:ascii="Arial" w:hAnsi="Arial" w:cs="Arial"/>
        </w:rPr>
        <w:t xml:space="preserve"> there was no proportionate yield increase with increased nutrient levels. This might be due to the limitation of the variety for increased yield and also due to the imbalance in nutrient availability under higher nutrient status.</w:t>
      </w:r>
    </w:p>
    <w:p w14:paraId="36651F90" w14:textId="77777777" w:rsidR="00CC79A1" w:rsidRDefault="00D97807" w:rsidP="00CC79A1">
      <w:pPr>
        <w:spacing w:line="276" w:lineRule="auto"/>
        <w:jc w:val="both"/>
        <w:rPr>
          <w:rFonts w:ascii="Arial" w:hAnsi="Arial" w:cs="Arial"/>
          <w:b/>
          <w:bCs/>
        </w:rPr>
      </w:pPr>
      <w:r w:rsidRPr="00C42F6A">
        <w:rPr>
          <w:rFonts w:ascii="Arial" w:hAnsi="Arial" w:cs="Arial"/>
          <w:b/>
          <w:bCs/>
        </w:rPr>
        <w:t>8</w:t>
      </w:r>
      <w:r w:rsidR="00A805A0" w:rsidRPr="00C42F6A">
        <w:rPr>
          <w:rFonts w:ascii="Arial" w:hAnsi="Arial" w:cs="Arial"/>
          <w:b/>
          <w:bCs/>
        </w:rPr>
        <w:t>. REFERENCES</w:t>
      </w:r>
    </w:p>
    <w:p w14:paraId="791DD67A" w14:textId="63A4CCA2" w:rsidR="00CC79A1" w:rsidRPr="00007CBC" w:rsidRDefault="00CC79A1" w:rsidP="00CC79A1">
      <w:pPr>
        <w:pStyle w:val="ListParagraph"/>
        <w:numPr>
          <w:ilvl w:val="0"/>
          <w:numId w:val="4"/>
        </w:numPr>
        <w:spacing w:line="276" w:lineRule="auto"/>
        <w:jc w:val="both"/>
        <w:rPr>
          <w:rFonts w:ascii="Arial" w:hAnsi="Arial" w:cs="Arial"/>
          <w:b/>
          <w:bCs/>
        </w:rPr>
      </w:pPr>
      <w:r w:rsidRPr="00CC79A1">
        <w:rPr>
          <w:rFonts w:ascii="Arial" w:hAnsi="Arial" w:cs="Arial"/>
        </w:rPr>
        <w:t xml:space="preserve">APEDA (Agricultural and Processed Food Products Export Development Authority). (2022). </w:t>
      </w:r>
      <w:r w:rsidRPr="00CC79A1">
        <w:rPr>
          <w:rFonts w:ascii="Arial" w:hAnsi="Arial" w:cs="Arial"/>
          <w:i/>
          <w:iCs/>
        </w:rPr>
        <w:t>4th advanced estimates of millets production for 2021–22</w:t>
      </w:r>
      <w:r w:rsidRPr="00CC79A1">
        <w:rPr>
          <w:rFonts w:ascii="Arial" w:hAnsi="Arial" w:cs="Arial"/>
        </w:rPr>
        <w:t xml:space="preserve">. </w:t>
      </w:r>
    </w:p>
    <w:p w14:paraId="444B5F75" w14:textId="77777777" w:rsidR="00007CBC" w:rsidRPr="00CC79A1" w:rsidRDefault="00007CBC" w:rsidP="00007CBC">
      <w:pPr>
        <w:pStyle w:val="ListParagraph"/>
        <w:spacing w:line="276" w:lineRule="auto"/>
        <w:jc w:val="both"/>
        <w:rPr>
          <w:rFonts w:ascii="Arial" w:hAnsi="Arial" w:cs="Arial"/>
          <w:b/>
          <w:bCs/>
        </w:rPr>
      </w:pPr>
    </w:p>
    <w:p w14:paraId="717D1B76" w14:textId="762D9D60" w:rsidR="00CC79A1" w:rsidRPr="00CC79A1" w:rsidRDefault="00CC79A1" w:rsidP="00CC79A1">
      <w:pPr>
        <w:pStyle w:val="ListParagraph"/>
        <w:numPr>
          <w:ilvl w:val="0"/>
          <w:numId w:val="4"/>
        </w:numPr>
        <w:jc w:val="both"/>
        <w:rPr>
          <w:rFonts w:ascii="Arial" w:hAnsi="Arial" w:cs="Arial"/>
        </w:rPr>
      </w:pPr>
      <w:proofErr w:type="spellStart"/>
      <w:r w:rsidRPr="00CC79A1">
        <w:rPr>
          <w:rFonts w:ascii="Arial" w:hAnsi="Arial" w:cs="Arial"/>
        </w:rPr>
        <w:t>Bababe</w:t>
      </w:r>
      <w:proofErr w:type="spellEnd"/>
      <w:r w:rsidRPr="00CC79A1">
        <w:rPr>
          <w:rFonts w:ascii="Arial" w:hAnsi="Arial" w:cs="Arial"/>
        </w:rPr>
        <w:t xml:space="preserve">, B. (2020). </w:t>
      </w:r>
      <w:r w:rsidR="00083819" w:rsidRPr="00CC79A1">
        <w:rPr>
          <w:rFonts w:ascii="Arial" w:hAnsi="Arial" w:cs="Arial"/>
        </w:rPr>
        <w:t xml:space="preserve">Effects </w:t>
      </w:r>
      <w:proofErr w:type="gramStart"/>
      <w:r w:rsidR="00083819" w:rsidRPr="00CC79A1">
        <w:rPr>
          <w:rFonts w:ascii="Arial" w:hAnsi="Arial" w:cs="Arial"/>
        </w:rPr>
        <w:t>Of</w:t>
      </w:r>
      <w:proofErr w:type="gramEnd"/>
      <w:r w:rsidR="00083819" w:rsidRPr="00CC79A1">
        <w:rPr>
          <w:rFonts w:ascii="Arial" w:hAnsi="Arial" w:cs="Arial"/>
        </w:rPr>
        <w:t xml:space="preserve"> </w:t>
      </w:r>
      <w:proofErr w:type="spellStart"/>
      <w:r w:rsidR="00083819" w:rsidRPr="00CC79A1">
        <w:rPr>
          <w:rFonts w:ascii="Arial" w:hAnsi="Arial" w:cs="Arial"/>
        </w:rPr>
        <w:t>Npk</w:t>
      </w:r>
      <w:proofErr w:type="spellEnd"/>
      <w:r w:rsidR="00083819" w:rsidRPr="00CC79A1">
        <w:rPr>
          <w:rFonts w:ascii="Arial" w:hAnsi="Arial" w:cs="Arial"/>
        </w:rPr>
        <w:t xml:space="preserve"> Fertilizer And Farmyard Manure Rates On Millet Performance In Sudan And Sahel Savanna Soils Of Northeast Nigeria </w:t>
      </w:r>
      <w:r w:rsidRPr="00CC79A1">
        <w:rPr>
          <w:rFonts w:ascii="Arial" w:hAnsi="Arial" w:cs="Arial"/>
        </w:rPr>
        <w:t>Effect t of NPK and FYM manure on millet growth. </w:t>
      </w:r>
      <w:r w:rsidRPr="00CC79A1">
        <w:rPr>
          <w:rFonts w:ascii="Arial" w:hAnsi="Arial" w:cs="Arial"/>
          <w:i/>
          <w:iCs/>
        </w:rPr>
        <w:t>Advances in Image and Video Processing</w:t>
      </w:r>
      <w:r w:rsidRPr="00CC79A1">
        <w:rPr>
          <w:rFonts w:ascii="Arial" w:hAnsi="Arial" w:cs="Arial"/>
        </w:rPr>
        <w:t>.</w:t>
      </w:r>
    </w:p>
    <w:p w14:paraId="00E37959" w14:textId="39236B89" w:rsidR="00CC79A1" w:rsidRPr="00CC79A1" w:rsidRDefault="00CC79A1" w:rsidP="00CC79A1">
      <w:pPr>
        <w:pStyle w:val="ListParagraph"/>
        <w:numPr>
          <w:ilvl w:val="0"/>
          <w:numId w:val="4"/>
        </w:numPr>
        <w:jc w:val="both"/>
        <w:rPr>
          <w:rFonts w:ascii="Arial" w:hAnsi="Arial" w:cs="Arial"/>
        </w:rPr>
      </w:pPr>
      <w:r w:rsidRPr="00CC79A1">
        <w:rPr>
          <w:rFonts w:ascii="Arial" w:hAnsi="Arial" w:cs="Arial"/>
        </w:rPr>
        <w:t xml:space="preserve">Chen Can, C. C., Pan </w:t>
      </w:r>
      <w:proofErr w:type="spellStart"/>
      <w:r w:rsidRPr="00CC79A1">
        <w:rPr>
          <w:rFonts w:ascii="Arial" w:hAnsi="Arial" w:cs="Arial"/>
        </w:rPr>
        <w:t>JianJun</w:t>
      </w:r>
      <w:proofErr w:type="spellEnd"/>
      <w:r w:rsidRPr="00CC79A1">
        <w:rPr>
          <w:rFonts w:ascii="Arial" w:hAnsi="Arial" w:cs="Arial"/>
        </w:rPr>
        <w:t>, P. J., &amp; Lam ShuKee, L. S. (2014). A review of precision fertilization research.</w:t>
      </w:r>
      <w:r w:rsidR="00007CBC">
        <w:rPr>
          <w:rFonts w:ascii="Arial" w:hAnsi="Arial" w:cs="Arial"/>
        </w:rPr>
        <w:t xml:space="preserve"> </w:t>
      </w:r>
      <w:hyperlink r:id="rId20" w:history="1">
        <w:r w:rsidR="00007CBC" w:rsidRPr="00916FD5">
          <w:rPr>
            <w:rStyle w:val="Hyperlink"/>
            <w:rFonts w:ascii="Arial" w:hAnsi="Arial" w:cs="Arial"/>
          </w:rPr>
          <w:t>https://link.springer.com/article/10.1007/s12665-013-2792-2</w:t>
        </w:r>
      </w:hyperlink>
      <w:r w:rsidR="00007CBC">
        <w:rPr>
          <w:rFonts w:ascii="Arial" w:hAnsi="Arial" w:cs="Arial"/>
        </w:rPr>
        <w:t xml:space="preserve"> </w:t>
      </w:r>
    </w:p>
    <w:p w14:paraId="4740CA89" w14:textId="1328557B" w:rsidR="00CC79A1" w:rsidRDefault="00CC79A1" w:rsidP="00CC79A1">
      <w:pPr>
        <w:pStyle w:val="ListParagraph"/>
        <w:numPr>
          <w:ilvl w:val="0"/>
          <w:numId w:val="4"/>
        </w:numPr>
        <w:jc w:val="both"/>
        <w:rPr>
          <w:rFonts w:ascii="Arial" w:hAnsi="Arial" w:cs="Arial"/>
        </w:rPr>
      </w:pPr>
      <w:r w:rsidRPr="00CC79A1">
        <w:rPr>
          <w:rFonts w:ascii="Arial" w:hAnsi="Arial" w:cs="Arial"/>
        </w:rPr>
        <w:t>Choudhary, S. K., Jat, M. K., Sharma, S. R., &amp; Singh, P. (2011). Effect of INM on Soil Nutrient and Yield in Groundnut Field of Semi-Arid Area of Rajasthan. </w:t>
      </w:r>
      <w:r w:rsidRPr="00CC79A1">
        <w:rPr>
          <w:rFonts w:ascii="Arial" w:hAnsi="Arial" w:cs="Arial"/>
          <w:i/>
          <w:iCs/>
        </w:rPr>
        <w:t>Legume Research-An International Journal</w:t>
      </w:r>
      <w:r w:rsidRPr="00CC79A1">
        <w:rPr>
          <w:rFonts w:ascii="Arial" w:hAnsi="Arial" w:cs="Arial"/>
        </w:rPr>
        <w:t>, </w:t>
      </w:r>
      <w:r w:rsidRPr="00CC79A1">
        <w:rPr>
          <w:rFonts w:ascii="Arial" w:hAnsi="Arial" w:cs="Arial"/>
          <w:i/>
          <w:iCs/>
        </w:rPr>
        <w:t>34</w:t>
      </w:r>
      <w:r w:rsidRPr="00CC79A1">
        <w:rPr>
          <w:rFonts w:ascii="Arial" w:hAnsi="Arial" w:cs="Arial"/>
        </w:rPr>
        <w:t>(4), 283-287.</w:t>
      </w:r>
      <w:r w:rsidR="00007CBC">
        <w:rPr>
          <w:rFonts w:ascii="Arial" w:hAnsi="Arial" w:cs="Arial"/>
        </w:rPr>
        <w:t xml:space="preserve"> </w:t>
      </w:r>
      <w:hyperlink r:id="rId21" w:history="1">
        <w:r w:rsidR="00007CBC" w:rsidRPr="00916FD5">
          <w:rPr>
            <w:rStyle w:val="Hyperlink"/>
            <w:rFonts w:ascii="Arial" w:hAnsi="Arial" w:cs="Arial"/>
          </w:rPr>
          <w:t>https://arccjournals.com/journal/legume-research-an-international-journal/ARCC882</w:t>
        </w:r>
      </w:hyperlink>
      <w:r w:rsidR="00007CBC">
        <w:rPr>
          <w:rFonts w:ascii="Arial" w:hAnsi="Arial" w:cs="Arial"/>
        </w:rPr>
        <w:t xml:space="preserve"> </w:t>
      </w:r>
    </w:p>
    <w:p w14:paraId="41CF3B82" w14:textId="551242E5" w:rsidR="000D15B2" w:rsidRDefault="000D15B2" w:rsidP="00CC79A1">
      <w:pPr>
        <w:pStyle w:val="ListParagraph"/>
        <w:numPr>
          <w:ilvl w:val="0"/>
          <w:numId w:val="4"/>
        </w:numPr>
        <w:jc w:val="both"/>
        <w:rPr>
          <w:rFonts w:ascii="Arial" w:hAnsi="Arial" w:cs="Arial"/>
        </w:rPr>
      </w:pPr>
      <w:r w:rsidRPr="000D15B2">
        <w:rPr>
          <w:rFonts w:ascii="Arial" w:hAnsi="Arial" w:cs="Arial"/>
        </w:rPr>
        <w:t>Choudhary, A. K., &amp; Suri, V. K. (2014). Integrated nutrient-management technology for direct-seeded upland rice (Oryza sativa) in Northwestern Himalayas. </w:t>
      </w:r>
      <w:r w:rsidRPr="000D15B2">
        <w:rPr>
          <w:rFonts w:ascii="Arial" w:hAnsi="Arial" w:cs="Arial"/>
          <w:i/>
          <w:iCs/>
        </w:rPr>
        <w:t>Communications in Soil Science and Plant Analysis</w:t>
      </w:r>
      <w:r w:rsidRPr="000D15B2">
        <w:rPr>
          <w:rFonts w:ascii="Arial" w:hAnsi="Arial" w:cs="Arial"/>
        </w:rPr>
        <w:t>, </w:t>
      </w:r>
      <w:r w:rsidRPr="000D15B2">
        <w:rPr>
          <w:rFonts w:ascii="Arial" w:hAnsi="Arial" w:cs="Arial"/>
          <w:i/>
          <w:iCs/>
        </w:rPr>
        <w:t>45</w:t>
      </w:r>
      <w:r w:rsidRPr="000D15B2">
        <w:rPr>
          <w:rFonts w:ascii="Arial" w:hAnsi="Arial" w:cs="Arial"/>
        </w:rPr>
        <w:t>(6), 777-784.</w:t>
      </w:r>
      <w:r w:rsidR="00007CBC">
        <w:rPr>
          <w:rFonts w:ascii="Arial" w:hAnsi="Arial" w:cs="Arial"/>
        </w:rPr>
        <w:t xml:space="preserve"> </w:t>
      </w:r>
      <w:hyperlink r:id="rId22" w:history="1">
        <w:r w:rsidR="00007CBC" w:rsidRPr="00916FD5">
          <w:rPr>
            <w:rStyle w:val="Hyperlink"/>
            <w:rFonts w:ascii="Arial" w:hAnsi="Arial" w:cs="Arial"/>
          </w:rPr>
          <w:t>https://doi.org/10.1080/00103624.2013.861914</w:t>
        </w:r>
      </w:hyperlink>
      <w:r w:rsidR="00007CBC">
        <w:rPr>
          <w:rFonts w:ascii="Arial" w:hAnsi="Arial" w:cs="Arial"/>
        </w:rPr>
        <w:t xml:space="preserve"> </w:t>
      </w:r>
    </w:p>
    <w:p w14:paraId="3D26F636" w14:textId="1074E278" w:rsidR="000D15B2" w:rsidRPr="00CC79A1" w:rsidRDefault="000D15B2" w:rsidP="00CC79A1">
      <w:pPr>
        <w:pStyle w:val="ListParagraph"/>
        <w:numPr>
          <w:ilvl w:val="0"/>
          <w:numId w:val="4"/>
        </w:numPr>
        <w:jc w:val="both"/>
        <w:rPr>
          <w:rFonts w:ascii="Arial" w:hAnsi="Arial" w:cs="Arial"/>
        </w:rPr>
      </w:pPr>
      <w:proofErr w:type="gramStart"/>
      <w:r>
        <w:rPr>
          <w:rFonts w:ascii="Arial" w:hAnsi="Arial" w:cs="Arial"/>
        </w:rPr>
        <w:t>F</w:t>
      </w:r>
      <w:r w:rsidRPr="000D15B2">
        <w:rPr>
          <w:rFonts w:ascii="Arial" w:hAnsi="Arial" w:cs="Arial"/>
        </w:rPr>
        <w:t>IB  (</w:t>
      </w:r>
      <w:proofErr w:type="gramEnd"/>
      <w:r w:rsidRPr="000D15B2">
        <w:rPr>
          <w:rFonts w:ascii="Arial" w:hAnsi="Arial" w:cs="Arial"/>
        </w:rPr>
        <w:t xml:space="preserve">Farm  Information  Bureau).  2022.  </w:t>
      </w:r>
      <w:proofErr w:type="gramStart"/>
      <w:r w:rsidRPr="000D15B2">
        <w:rPr>
          <w:rFonts w:ascii="Arial" w:hAnsi="Arial" w:cs="Arial"/>
        </w:rPr>
        <w:t>Farm  Guide</w:t>
      </w:r>
      <w:proofErr w:type="gramEnd"/>
      <w:r w:rsidRPr="000D15B2">
        <w:rPr>
          <w:rFonts w:ascii="Arial" w:hAnsi="Arial" w:cs="Arial"/>
        </w:rPr>
        <w:t xml:space="preserve">.  2022.  </w:t>
      </w:r>
      <w:proofErr w:type="gramStart"/>
      <w:r w:rsidRPr="000D15B2">
        <w:rPr>
          <w:rFonts w:ascii="Arial" w:hAnsi="Arial" w:cs="Arial"/>
        </w:rPr>
        <w:t>Farm  Information</w:t>
      </w:r>
      <w:proofErr w:type="gramEnd"/>
      <w:r w:rsidRPr="000D15B2">
        <w:rPr>
          <w:rFonts w:ascii="Arial" w:hAnsi="Arial" w:cs="Arial"/>
        </w:rPr>
        <w:t xml:space="preserve">  Bureau, Thiruvananthapuram, 318p</w:t>
      </w:r>
    </w:p>
    <w:p w14:paraId="0D0007B3" w14:textId="56499A8A" w:rsidR="00CC79A1" w:rsidRPr="00CC79A1" w:rsidRDefault="00CC79A1" w:rsidP="00CC79A1">
      <w:pPr>
        <w:pStyle w:val="ListParagraph"/>
        <w:numPr>
          <w:ilvl w:val="0"/>
          <w:numId w:val="4"/>
        </w:numPr>
        <w:jc w:val="both"/>
        <w:rPr>
          <w:rFonts w:ascii="Arial" w:hAnsi="Arial" w:cs="Arial"/>
        </w:rPr>
      </w:pPr>
      <w:proofErr w:type="spellStart"/>
      <w:r w:rsidRPr="00CC79A1">
        <w:rPr>
          <w:rFonts w:ascii="Arial" w:hAnsi="Arial" w:cs="Arial"/>
        </w:rPr>
        <w:t>Jagadeesha</w:t>
      </w:r>
      <w:proofErr w:type="spellEnd"/>
      <w:r w:rsidRPr="00CC79A1">
        <w:rPr>
          <w:rFonts w:ascii="Arial" w:hAnsi="Arial" w:cs="Arial"/>
        </w:rPr>
        <w:t xml:space="preserve">, N., Reddy, V. C., Krishnamurthy, N., &amp; Sheshadri, T. (2010). Effect of organic manures on productivity of finger millet and </w:t>
      </w:r>
      <w:proofErr w:type="spellStart"/>
      <w:r w:rsidRPr="00CC79A1">
        <w:rPr>
          <w:rFonts w:ascii="Arial" w:hAnsi="Arial" w:cs="Arial"/>
        </w:rPr>
        <w:t>redgram</w:t>
      </w:r>
      <w:proofErr w:type="spellEnd"/>
      <w:r w:rsidRPr="00CC79A1">
        <w:rPr>
          <w:rFonts w:ascii="Arial" w:hAnsi="Arial" w:cs="Arial"/>
        </w:rPr>
        <w:t xml:space="preserve"> inter cropping system under protective irrigation. </w:t>
      </w:r>
      <w:r w:rsidRPr="00CC79A1">
        <w:rPr>
          <w:rFonts w:ascii="Arial" w:hAnsi="Arial" w:cs="Arial"/>
          <w:i/>
          <w:iCs/>
        </w:rPr>
        <w:t>International Journal of Agricultural Sciences</w:t>
      </w:r>
      <w:r w:rsidRPr="00CC79A1">
        <w:rPr>
          <w:rFonts w:ascii="Arial" w:hAnsi="Arial" w:cs="Arial"/>
        </w:rPr>
        <w:t>, </w:t>
      </w:r>
      <w:r w:rsidRPr="00CC79A1">
        <w:rPr>
          <w:rFonts w:ascii="Arial" w:hAnsi="Arial" w:cs="Arial"/>
          <w:i/>
          <w:iCs/>
        </w:rPr>
        <w:t>6</w:t>
      </w:r>
      <w:r w:rsidRPr="00CC79A1">
        <w:rPr>
          <w:rFonts w:ascii="Arial" w:hAnsi="Arial" w:cs="Arial"/>
        </w:rPr>
        <w:t>(2), 453-455.</w:t>
      </w:r>
      <w:r w:rsidR="00007CBC">
        <w:rPr>
          <w:rFonts w:ascii="Arial" w:hAnsi="Arial" w:cs="Arial"/>
        </w:rPr>
        <w:t xml:space="preserve"> </w:t>
      </w:r>
      <w:hyperlink r:id="rId23" w:history="1">
        <w:r w:rsidR="00007CBC" w:rsidRPr="00916FD5">
          <w:rPr>
            <w:rStyle w:val="Hyperlink"/>
            <w:rFonts w:ascii="Arial" w:hAnsi="Arial" w:cs="Arial"/>
          </w:rPr>
          <w:t>https://tinyurl.com/bddsb6bv</w:t>
        </w:r>
      </w:hyperlink>
      <w:r w:rsidR="00007CBC">
        <w:rPr>
          <w:rFonts w:ascii="Arial" w:hAnsi="Arial" w:cs="Arial"/>
        </w:rPr>
        <w:t xml:space="preserve"> </w:t>
      </w:r>
    </w:p>
    <w:p w14:paraId="77044044" w14:textId="6354745D" w:rsidR="00CC79A1" w:rsidRDefault="00CC79A1" w:rsidP="00CC79A1">
      <w:pPr>
        <w:pStyle w:val="ListParagraph"/>
        <w:numPr>
          <w:ilvl w:val="0"/>
          <w:numId w:val="4"/>
        </w:numPr>
        <w:jc w:val="both"/>
        <w:rPr>
          <w:rFonts w:ascii="Arial" w:hAnsi="Arial" w:cs="Arial"/>
        </w:rPr>
      </w:pPr>
      <w:r w:rsidRPr="00CC79A1">
        <w:rPr>
          <w:rFonts w:ascii="Arial" w:hAnsi="Arial" w:cs="Arial"/>
        </w:rPr>
        <w:t xml:space="preserve">Khairuddin, M. A. N., &amp; </w:t>
      </w:r>
      <w:proofErr w:type="spellStart"/>
      <w:r w:rsidRPr="00CC79A1">
        <w:rPr>
          <w:rFonts w:ascii="Arial" w:hAnsi="Arial" w:cs="Arial"/>
        </w:rPr>
        <w:t>Lasekan</w:t>
      </w:r>
      <w:proofErr w:type="spellEnd"/>
      <w:r w:rsidRPr="00CC79A1">
        <w:rPr>
          <w:rFonts w:ascii="Arial" w:hAnsi="Arial" w:cs="Arial"/>
        </w:rPr>
        <w:t>, O. (2021). Gluten-free cereal products and beverages: A review of their health benefits in the last five years. </w:t>
      </w:r>
      <w:r w:rsidRPr="00CC79A1">
        <w:rPr>
          <w:rFonts w:ascii="Arial" w:hAnsi="Arial" w:cs="Arial"/>
          <w:i/>
          <w:iCs/>
        </w:rPr>
        <w:t>Foods</w:t>
      </w:r>
      <w:r w:rsidRPr="00CC79A1">
        <w:rPr>
          <w:rFonts w:ascii="Arial" w:hAnsi="Arial" w:cs="Arial"/>
        </w:rPr>
        <w:t>, </w:t>
      </w:r>
      <w:r w:rsidRPr="00CC79A1">
        <w:rPr>
          <w:rFonts w:ascii="Arial" w:hAnsi="Arial" w:cs="Arial"/>
          <w:i/>
          <w:iCs/>
        </w:rPr>
        <w:t>10</w:t>
      </w:r>
      <w:r w:rsidRPr="00CC79A1">
        <w:rPr>
          <w:rFonts w:ascii="Arial" w:hAnsi="Arial" w:cs="Arial"/>
        </w:rPr>
        <w:t>(11), 2523.</w:t>
      </w:r>
    </w:p>
    <w:p w14:paraId="3A01109E" w14:textId="49E8DAD9" w:rsidR="00125600" w:rsidRPr="00CC79A1" w:rsidRDefault="007E32AF" w:rsidP="00125600">
      <w:pPr>
        <w:pStyle w:val="ListParagraph"/>
        <w:jc w:val="both"/>
        <w:rPr>
          <w:rFonts w:ascii="Arial" w:hAnsi="Arial" w:cs="Arial"/>
        </w:rPr>
      </w:pPr>
      <w:hyperlink r:id="rId24" w:history="1">
        <w:r w:rsidR="00125600" w:rsidRPr="00916FD5">
          <w:rPr>
            <w:rStyle w:val="Hyperlink"/>
            <w:rFonts w:ascii="Arial" w:hAnsi="Arial" w:cs="Arial"/>
          </w:rPr>
          <w:t>https://doi.org/10.3390/foods10112523</w:t>
        </w:r>
      </w:hyperlink>
      <w:r w:rsidR="00125600">
        <w:rPr>
          <w:rFonts w:ascii="Arial" w:hAnsi="Arial" w:cs="Arial"/>
        </w:rPr>
        <w:t xml:space="preserve"> </w:t>
      </w:r>
    </w:p>
    <w:p w14:paraId="230AB073" w14:textId="60CD8759" w:rsidR="00CC79A1" w:rsidRPr="00CC79A1" w:rsidRDefault="00CC79A1" w:rsidP="00CC79A1">
      <w:pPr>
        <w:pStyle w:val="ListParagraph"/>
        <w:numPr>
          <w:ilvl w:val="0"/>
          <w:numId w:val="4"/>
        </w:numPr>
        <w:jc w:val="both"/>
        <w:rPr>
          <w:rFonts w:ascii="Arial" w:hAnsi="Arial" w:cs="Arial"/>
        </w:rPr>
      </w:pPr>
      <w:r w:rsidRPr="00CC79A1">
        <w:rPr>
          <w:rFonts w:ascii="Arial" w:hAnsi="Arial" w:cs="Arial"/>
        </w:rPr>
        <w:t xml:space="preserve">Pallavi, C., Joseph, B., </w:t>
      </w:r>
      <w:proofErr w:type="spellStart"/>
      <w:r w:rsidRPr="00CC79A1">
        <w:rPr>
          <w:rFonts w:ascii="Arial" w:hAnsi="Arial" w:cs="Arial"/>
        </w:rPr>
        <w:t>Aariff</w:t>
      </w:r>
      <w:proofErr w:type="spellEnd"/>
      <w:r w:rsidRPr="00CC79A1">
        <w:rPr>
          <w:rFonts w:ascii="Arial" w:hAnsi="Arial" w:cs="Arial"/>
        </w:rPr>
        <w:t xml:space="preserve"> Khan, M. A., &amp; Hemalatha, S. (2016). Effect of integrated nutrient management on nutrient uptake, soil available nutrients and productivity of rainfed finger millet. </w:t>
      </w:r>
      <w:r w:rsidRPr="00CC79A1">
        <w:rPr>
          <w:rFonts w:ascii="Arial" w:hAnsi="Arial" w:cs="Arial"/>
          <w:i/>
          <w:iCs/>
        </w:rPr>
        <w:t>International Journal of Science, Environment and Technology</w:t>
      </w:r>
      <w:r w:rsidRPr="00CC79A1">
        <w:rPr>
          <w:rFonts w:ascii="Arial" w:hAnsi="Arial" w:cs="Arial"/>
        </w:rPr>
        <w:t>, </w:t>
      </w:r>
      <w:r w:rsidRPr="00CC79A1">
        <w:rPr>
          <w:rFonts w:ascii="Arial" w:hAnsi="Arial" w:cs="Arial"/>
          <w:i/>
          <w:iCs/>
        </w:rPr>
        <w:t>5</w:t>
      </w:r>
      <w:r w:rsidRPr="00CC79A1">
        <w:rPr>
          <w:rFonts w:ascii="Arial" w:hAnsi="Arial" w:cs="Arial"/>
        </w:rPr>
        <w:t>(5), 2798-2813.</w:t>
      </w:r>
      <w:r w:rsidR="00125600">
        <w:rPr>
          <w:rFonts w:ascii="Arial" w:hAnsi="Arial" w:cs="Arial"/>
        </w:rPr>
        <w:t xml:space="preserve"> </w:t>
      </w:r>
      <w:hyperlink r:id="rId25" w:history="1">
        <w:r w:rsidR="00125600" w:rsidRPr="00916FD5">
          <w:rPr>
            <w:rStyle w:val="Hyperlink"/>
            <w:rFonts w:ascii="Arial" w:hAnsi="Arial" w:cs="Arial"/>
          </w:rPr>
          <w:t>https://tinyurl.com/5yejky84</w:t>
        </w:r>
      </w:hyperlink>
      <w:r w:rsidR="00125600">
        <w:rPr>
          <w:rFonts w:ascii="Arial" w:hAnsi="Arial" w:cs="Arial"/>
        </w:rPr>
        <w:t xml:space="preserve"> </w:t>
      </w:r>
    </w:p>
    <w:p w14:paraId="3FABD146" w14:textId="5B8EA762" w:rsidR="00CC79A1" w:rsidRPr="00CC79A1" w:rsidRDefault="00CC79A1" w:rsidP="00CC79A1">
      <w:pPr>
        <w:pStyle w:val="ListParagraph"/>
        <w:numPr>
          <w:ilvl w:val="0"/>
          <w:numId w:val="4"/>
        </w:numPr>
        <w:jc w:val="both"/>
        <w:rPr>
          <w:rFonts w:ascii="Arial" w:hAnsi="Arial" w:cs="Arial"/>
        </w:rPr>
      </w:pPr>
      <w:r w:rsidRPr="00CC79A1">
        <w:rPr>
          <w:rFonts w:ascii="Arial" w:hAnsi="Arial" w:cs="Arial"/>
        </w:rPr>
        <w:lastRenderedPageBreak/>
        <w:t xml:space="preserve">Parthasarathi, K., &amp; Ranganathan, L. S. (1999). Longevity of microbial and enzyme activity and their influence on NPK content in </w:t>
      </w:r>
      <w:proofErr w:type="spellStart"/>
      <w:r w:rsidRPr="00CC79A1">
        <w:rPr>
          <w:rFonts w:ascii="Arial" w:hAnsi="Arial" w:cs="Arial"/>
        </w:rPr>
        <w:t>pressmud</w:t>
      </w:r>
      <w:proofErr w:type="spellEnd"/>
      <w:r w:rsidRPr="00CC79A1">
        <w:rPr>
          <w:rFonts w:ascii="Arial" w:hAnsi="Arial" w:cs="Arial"/>
        </w:rPr>
        <w:t xml:space="preserve"> </w:t>
      </w:r>
      <w:proofErr w:type="spellStart"/>
      <w:r w:rsidRPr="00CC79A1">
        <w:rPr>
          <w:rFonts w:ascii="Arial" w:hAnsi="Arial" w:cs="Arial"/>
        </w:rPr>
        <w:t>vermicasts</w:t>
      </w:r>
      <w:proofErr w:type="spellEnd"/>
      <w:r w:rsidRPr="00CC79A1">
        <w:rPr>
          <w:rFonts w:ascii="Arial" w:hAnsi="Arial" w:cs="Arial"/>
        </w:rPr>
        <w:t>. </w:t>
      </w:r>
      <w:r w:rsidRPr="00CC79A1">
        <w:rPr>
          <w:rFonts w:ascii="Arial" w:hAnsi="Arial" w:cs="Arial"/>
          <w:i/>
          <w:iCs/>
        </w:rPr>
        <w:t>European Journal of Soil Biology</w:t>
      </w:r>
      <w:r w:rsidRPr="00CC79A1">
        <w:rPr>
          <w:rFonts w:ascii="Arial" w:hAnsi="Arial" w:cs="Arial"/>
        </w:rPr>
        <w:t>, </w:t>
      </w:r>
      <w:r w:rsidRPr="00CC79A1">
        <w:rPr>
          <w:rFonts w:ascii="Arial" w:hAnsi="Arial" w:cs="Arial"/>
          <w:i/>
          <w:iCs/>
        </w:rPr>
        <w:t>35</w:t>
      </w:r>
      <w:r w:rsidRPr="00CC79A1">
        <w:rPr>
          <w:rFonts w:ascii="Arial" w:hAnsi="Arial" w:cs="Arial"/>
        </w:rPr>
        <w:t>(3), 107-113.</w:t>
      </w:r>
      <w:r w:rsidR="00125600">
        <w:rPr>
          <w:rFonts w:ascii="Arial" w:hAnsi="Arial" w:cs="Arial"/>
        </w:rPr>
        <w:t xml:space="preserve"> </w:t>
      </w:r>
      <w:hyperlink r:id="rId26" w:history="1">
        <w:r w:rsidR="00125600" w:rsidRPr="00916FD5">
          <w:rPr>
            <w:rStyle w:val="Hyperlink"/>
            <w:rFonts w:ascii="Arial" w:hAnsi="Arial" w:cs="Arial"/>
          </w:rPr>
          <w:t>https://doi.org/10.1016/S1164-5563(00)00114-X</w:t>
        </w:r>
      </w:hyperlink>
      <w:r w:rsidR="00125600">
        <w:rPr>
          <w:rFonts w:ascii="Arial" w:hAnsi="Arial" w:cs="Arial"/>
        </w:rPr>
        <w:t xml:space="preserve"> </w:t>
      </w:r>
    </w:p>
    <w:p w14:paraId="7CFE519C" w14:textId="1047DB94" w:rsidR="00CC79A1" w:rsidRDefault="00CC79A1" w:rsidP="00CC79A1">
      <w:pPr>
        <w:pStyle w:val="ListParagraph"/>
        <w:numPr>
          <w:ilvl w:val="0"/>
          <w:numId w:val="4"/>
        </w:numPr>
        <w:jc w:val="both"/>
        <w:rPr>
          <w:rFonts w:ascii="Arial" w:hAnsi="Arial" w:cs="Arial"/>
        </w:rPr>
      </w:pPr>
      <w:r w:rsidRPr="00CC79A1">
        <w:rPr>
          <w:rFonts w:ascii="Arial" w:hAnsi="Arial" w:cs="Arial"/>
        </w:rPr>
        <w:t>Prashanth, D. V., Krishnamurthy, R., Naveen, D. V., Kumar, L. A., Harsha, B. R., &amp; Savitha, M. (2019). Long term effect of integrated nutrient management on growth and yield of finger millet (</w:t>
      </w:r>
      <w:proofErr w:type="spellStart"/>
      <w:r w:rsidRPr="00CC79A1">
        <w:rPr>
          <w:rFonts w:ascii="Arial" w:hAnsi="Arial" w:cs="Arial"/>
        </w:rPr>
        <w:t>eleusine</w:t>
      </w:r>
      <w:proofErr w:type="spellEnd"/>
      <w:r w:rsidRPr="00CC79A1">
        <w:rPr>
          <w:rFonts w:ascii="Arial" w:hAnsi="Arial" w:cs="Arial"/>
        </w:rPr>
        <w:t xml:space="preserve"> </w:t>
      </w:r>
      <w:proofErr w:type="spellStart"/>
      <w:r w:rsidRPr="00CC79A1">
        <w:rPr>
          <w:rFonts w:ascii="Arial" w:hAnsi="Arial" w:cs="Arial"/>
        </w:rPr>
        <w:t>coracana</w:t>
      </w:r>
      <w:proofErr w:type="spellEnd"/>
      <w:r w:rsidRPr="00CC79A1">
        <w:rPr>
          <w:rFonts w:ascii="Arial" w:hAnsi="Arial" w:cs="Arial"/>
        </w:rPr>
        <w:t xml:space="preserve"> g.) in eastern dry zone of Karnataka, India. </w:t>
      </w:r>
      <w:r w:rsidRPr="00CC79A1">
        <w:rPr>
          <w:rFonts w:ascii="Arial" w:hAnsi="Arial" w:cs="Arial"/>
          <w:i/>
          <w:iCs/>
        </w:rPr>
        <w:t xml:space="preserve">Journal homepage: http://www. </w:t>
      </w:r>
      <w:proofErr w:type="spellStart"/>
      <w:r w:rsidRPr="00CC79A1">
        <w:rPr>
          <w:rFonts w:ascii="Arial" w:hAnsi="Arial" w:cs="Arial"/>
          <w:i/>
          <w:iCs/>
        </w:rPr>
        <w:t>ijcmas</w:t>
      </w:r>
      <w:proofErr w:type="spellEnd"/>
      <w:r w:rsidRPr="00CC79A1">
        <w:rPr>
          <w:rFonts w:ascii="Arial" w:hAnsi="Arial" w:cs="Arial"/>
          <w:i/>
          <w:iCs/>
        </w:rPr>
        <w:t>. com</w:t>
      </w:r>
      <w:r w:rsidRPr="00CC79A1">
        <w:rPr>
          <w:rFonts w:ascii="Arial" w:hAnsi="Arial" w:cs="Arial"/>
        </w:rPr>
        <w:t>, </w:t>
      </w:r>
      <w:r w:rsidRPr="00CC79A1">
        <w:rPr>
          <w:rFonts w:ascii="Arial" w:hAnsi="Arial" w:cs="Arial"/>
          <w:i/>
          <w:iCs/>
        </w:rPr>
        <w:t>8</w:t>
      </w:r>
      <w:r w:rsidRPr="00CC79A1">
        <w:rPr>
          <w:rFonts w:ascii="Arial" w:hAnsi="Arial" w:cs="Arial"/>
        </w:rPr>
        <w:t>(08), 2019.</w:t>
      </w:r>
      <w:r w:rsidR="00125600">
        <w:rPr>
          <w:rFonts w:ascii="Arial" w:hAnsi="Arial" w:cs="Arial"/>
        </w:rPr>
        <w:t xml:space="preserve"> </w:t>
      </w:r>
      <w:hyperlink r:id="rId27" w:history="1">
        <w:r w:rsidR="00125600" w:rsidRPr="00916FD5">
          <w:rPr>
            <w:rStyle w:val="Hyperlink"/>
            <w:rFonts w:ascii="Arial" w:hAnsi="Arial" w:cs="Arial"/>
          </w:rPr>
          <w:t>https://doi.org/10.20546/ijcmas.2019.808.xx</w:t>
        </w:r>
      </w:hyperlink>
    </w:p>
    <w:p w14:paraId="2E6D5E8F" w14:textId="77777777" w:rsidR="00125600" w:rsidRPr="00CC79A1" w:rsidRDefault="00125600" w:rsidP="00125600">
      <w:pPr>
        <w:pStyle w:val="ListParagraph"/>
        <w:jc w:val="both"/>
        <w:rPr>
          <w:rFonts w:ascii="Arial" w:hAnsi="Arial" w:cs="Arial"/>
        </w:rPr>
      </w:pPr>
    </w:p>
    <w:p w14:paraId="7DB97460" w14:textId="039AFFDC" w:rsidR="00CC79A1" w:rsidRPr="00CC79A1" w:rsidRDefault="00CC79A1" w:rsidP="00CC79A1">
      <w:pPr>
        <w:pStyle w:val="ListParagraph"/>
        <w:numPr>
          <w:ilvl w:val="0"/>
          <w:numId w:val="4"/>
        </w:numPr>
        <w:jc w:val="both"/>
        <w:rPr>
          <w:rFonts w:ascii="Arial" w:hAnsi="Arial" w:cs="Arial"/>
        </w:rPr>
      </w:pPr>
      <w:r w:rsidRPr="00CC79A1">
        <w:rPr>
          <w:rFonts w:ascii="Arial" w:hAnsi="Arial" w:cs="Arial"/>
        </w:rPr>
        <w:t>Purnomo, J., &amp; Subiksa, I. G. M. (2021, February). Effect of P fertilizer formula to the growth and yield of sweet corn on peatland. In </w:t>
      </w:r>
      <w:r w:rsidRPr="00CC79A1">
        <w:rPr>
          <w:rFonts w:ascii="Arial" w:hAnsi="Arial" w:cs="Arial"/>
          <w:i/>
          <w:iCs/>
        </w:rPr>
        <w:t>IOP Conference Series: Earth and Environmental Science</w:t>
      </w:r>
      <w:r w:rsidRPr="00CC79A1">
        <w:rPr>
          <w:rFonts w:ascii="Arial" w:hAnsi="Arial" w:cs="Arial"/>
        </w:rPr>
        <w:t> (Vol. 648, No. 1, p. 012194). IOP Publishing.</w:t>
      </w:r>
      <w:r w:rsidR="00125600">
        <w:rPr>
          <w:rFonts w:ascii="Arial" w:hAnsi="Arial" w:cs="Arial"/>
        </w:rPr>
        <w:t xml:space="preserve"> </w:t>
      </w:r>
      <w:r w:rsidR="00125600" w:rsidRPr="00125600">
        <w:rPr>
          <w:rFonts w:ascii="Arial" w:hAnsi="Arial" w:cs="Arial"/>
        </w:rPr>
        <w:t>DOI 10.1088/1755-1315/648/1/012194</w:t>
      </w:r>
      <w:r w:rsidR="00125600">
        <w:rPr>
          <w:rFonts w:ascii="Arial" w:hAnsi="Arial" w:cs="Arial"/>
        </w:rPr>
        <w:t xml:space="preserve"> </w:t>
      </w:r>
    </w:p>
    <w:p w14:paraId="082553E4" w14:textId="17A01B37" w:rsidR="00CC79A1" w:rsidRDefault="00CC79A1" w:rsidP="00CC79A1">
      <w:pPr>
        <w:pStyle w:val="ListParagraph"/>
        <w:numPr>
          <w:ilvl w:val="0"/>
          <w:numId w:val="4"/>
        </w:numPr>
        <w:jc w:val="both"/>
        <w:rPr>
          <w:rFonts w:ascii="Arial" w:hAnsi="Arial" w:cs="Arial"/>
        </w:rPr>
      </w:pPr>
      <w:r w:rsidRPr="00CC79A1">
        <w:rPr>
          <w:rFonts w:ascii="Arial" w:hAnsi="Arial" w:cs="Arial"/>
        </w:rPr>
        <w:t xml:space="preserve">Rangaiah, K. M., Nagaraju, B., </w:t>
      </w:r>
      <w:proofErr w:type="spellStart"/>
      <w:r w:rsidRPr="00CC79A1">
        <w:rPr>
          <w:rFonts w:ascii="Arial" w:hAnsi="Arial" w:cs="Arial"/>
        </w:rPr>
        <w:t>Kasturappa</w:t>
      </w:r>
      <w:proofErr w:type="spellEnd"/>
      <w:r w:rsidRPr="00CC79A1">
        <w:rPr>
          <w:rFonts w:ascii="Arial" w:hAnsi="Arial" w:cs="Arial"/>
        </w:rPr>
        <w:t xml:space="preserve">, G., </w:t>
      </w:r>
      <w:proofErr w:type="spellStart"/>
      <w:r w:rsidRPr="00CC79A1">
        <w:rPr>
          <w:rFonts w:ascii="Arial" w:hAnsi="Arial" w:cs="Arial"/>
        </w:rPr>
        <w:t>Kadappa</w:t>
      </w:r>
      <w:proofErr w:type="spellEnd"/>
      <w:r w:rsidRPr="00CC79A1">
        <w:rPr>
          <w:rFonts w:ascii="Arial" w:hAnsi="Arial" w:cs="Arial"/>
        </w:rPr>
        <w:t xml:space="preserve">, B. P., Narayanaswamy, U. K. S., Sab, M. S. H., ... &amp; Dey, P. (2024). Optimizing nutrient management for </w:t>
      </w:r>
      <w:proofErr w:type="spellStart"/>
      <w:r w:rsidRPr="00CC79A1">
        <w:rPr>
          <w:rFonts w:ascii="Arial" w:hAnsi="Arial" w:cs="Arial"/>
        </w:rPr>
        <w:t>Kodo</w:t>
      </w:r>
      <w:proofErr w:type="spellEnd"/>
      <w:r w:rsidRPr="00CC79A1">
        <w:rPr>
          <w:rFonts w:ascii="Arial" w:hAnsi="Arial" w:cs="Arial"/>
        </w:rPr>
        <w:t xml:space="preserve"> millet (</w:t>
      </w:r>
      <w:proofErr w:type="spellStart"/>
      <w:r w:rsidRPr="00CC79A1">
        <w:rPr>
          <w:rFonts w:ascii="Arial" w:hAnsi="Arial" w:cs="Arial"/>
        </w:rPr>
        <w:t>Paspalum</w:t>
      </w:r>
      <w:proofErr w:type="spellEnd"/>
      <w:r w:rsidRPr="00CC79A1">
        <w:rPr>
          <w:rFonts w:ascii="Arial" w:hAnsi="Arial" w:cs="Arial"/>
        </w:rPr>
        <w:t xml:space="preserve"> </w:t>
      </w:r>
      <w:proofErr w:type="spellStart"/>
      <w:r w:rsidRPr="00CC79A1">
        <w:rPr>
          <w:rFonts w:ascii="Arial" w:hAnsi="Arial" w:cs="Arial"/>
        </w:rPr>
        <w:t>scrobiculatum</w:t>
      </w:r>
      <w:proofErr w:type="spellEnd"/>
      <w:r w:rsidRPr="00CC79A1">
        <w:rPr>
          <w:rFonts w:ascii="Arial" w:hAnsi="Arial" w:cs="Arial"/>
        </w:rPr>
        <w:t xml:space="preserve"> L.) in the </w:t>
      </w:r>
      <w:proofErr w:type="spellStart"/>
      <w:r w:rsidRPr="00CC79A1">
        <w:rPr>
          <w:rFonts w:ascii="Arial" w:hAnsi="Arial" w:cs="Arial"/>
        </w:rPr>
        <w:t>Alfisols</w:t>
      </w:r>
      <w:proofErr w:type="spellEnd"/>
      <w:r w:rsidRPr="00CC79A1">
        <w:rPr>
          <w:rFonts w:ascii="Arial" w:hAnsi="Arial" w:cs="Arial"/>
        </w:rPr>
        <w:t xml:space="preserve"> of Southern India through </w:t>
      </w:r>
      <w:proofErr w:type="spellStart"/>
      <w:r w:rsidRPr="00CC79A1">
        <w:rPr>
          <w:rFonts w:ascii="Arial" w:hAnsi="Arial" w:cs="Arial"/>
        </w:rPr>
        <w:t>modeling</w:t>
      </w:r>
      <w:proofErr w:type="spellEnd"/>
      <w:r w:rsidRPr="00CC79A1">
        <w:rPr>
          <w:rFonts w:ascii="Arial" w:hAnsi="Arial" w:cs="Arial"/>
        </w:rPr>
        <w:t xml:space="preserve"> soil, plant, and fertilizer interactions. </w:t>
      </w:r>
      <w:r w:rsidRPr="00CC79A1">
        <w:rPr>
          <w:rFonts w:ascii="Arial" w:hAnsi="Arial" w:cs="Arial"/>
          <w:i/>
          <w:iCs/>
        </w:rPr>
        <w:t>Scientific Reports</w:t>
      </w:r>
      <w:r w:rsidRPr="00CC79A1">
        <w:rPr>
          <w:rFonts w:ascii="Arial" w:hAnsi="Arial" w:cs="Arial"/>
        </w:rPr>
        <w:t>, </w:t>
      </w:r>
      <w:r w:rsidRPr="00CC79A1">
        <w:rPr>
          <w:rFonts w:ascii="Arial" w:hAnsi="Arial" w:cs="Arial"/>
          <w:i/>
          <w:iCs/>
        </w:rPr>
        <w:t>14</w:t>
      </w:r>
      <w:r w:rsidRPr="00CC79A1">
        <w:rPr>
          <w:rFonts w:ascii="Arial" w:hAnsi="Arial" w:cs="Arial"/>
        </w:rPr>
        <w:t>(1), 31852.</w:t>
      </w:r>
      <w:r w:rsidR="00125600">
        <w:rPr>
          <w:rFonts w:ascii="Arial" w:hAnsi="Arial" w:cs="Arial"/>
        </w:rPr>
        <w:t xml:space="preserve"> </w:t>
      </w:r>
      <w:hyperlink r:id="rId28" w:history="1">
        <w:r w:rsidR="00125600" w:rsidRPr="00916FD5">
          <w:rPr>
            <w:rStyle w:val="Hyperlink"/>
            <w:rFonts w:ascii="Arial" w:hAnsi="Arial" w:cs="Arial"/>
          </w:rPr>
          <w:t>https://doi.org/10.1038/s41598-024-83265-y</w:t>
        </w:r>
      </w:hyperlink>
    </w:p>
    <w:p w14:paraId="4BEA2AF1" w14:textId="77777777" w:rsidR="00125600" w:rsidRPr="00CC79A1" w:rsidRDefault="00125600" w:rsidP="00125600">
      <w:pPr>
        <w:pStyle w:val="ListParagraph"/>
        <w:jc w:val="both"/>
        <w:rPr>
          <w:rFonts w:ascii="Arial" w:hAnsi="Arial" w:cs="Arial"/>
        </w:rPr>
      </w:pPr>
    </w:p>
    <w:p w14:paraId="1B0FF892" w14:textId="37DE1D88" w:rsidR="00CC79A1" w:rsidRPr="00CC79A1" w:rsidRDefault="00CC79A1" w:rsidP="00CC79A1">
      <w:pPr>
        <w:pStyle w:val="ListParagraph"/>
        <w:numPr>
          <w:ilvl w:val="0"/>
          <w:numId w:val="4"/>
        </w:numPr>
        <w:jc w:val="both"/>
        <w:rPr>
          <w:rFonts w:ascii="Arial" w:hAnsi="Arial" w:cs="Arial"/>
        </w:rPr>
      </w:pPr>
      <w:r w:rsidRPr="00CC79A1">
        <w:rPr>
          <w:rFonts w:ascii="Arial" w:hAnsi="Arial" w:cs="Arial"/>
        </w:rPr>
        <w:t>Rani, M., Goyal, V., Dey, P., Malik, K., &amp; Yadav, R. (2022). Soil test based balanced fertilization (10 years) for improving soil nutrient status and use efficiency under pearl millet-wheat cropping system. </w:t>
      </w:r>
      <w:r w:rsidRPr="00CC79A1">
        <w:rPr>
          <w:rFonts w:ascii="Arial" w:hAnsi="Arial" w:cs="Arial"/>
          <w:i/>
          <w:iCs/>
        </w:rPr>
        <w:t>International Journal of Plant Production</w:t>
      </w:r>
      <w:r w:rsidRPr="00CC79A1">
        <w:rPr>
          <w:rFonts w:ascii="Arial" w:hAnsi="Arial" w:cs="Arial"/>
        </w:rPr>
        <w:t>, </w:t>
      </w:r>
      <w:r w:rsidRPr="00CC79A1">
        <w:rPr>
          <w:rFonts w:ascii="Arial" w:hAnsi="Arial" w:cs="Arial"/>
          <w:i/>
          <w:iCs/>
        </w:rPr>
        <w:t>16</w:t>
      </w:r>
      <w:r w:rsidRPr="00CC79A1">
        <w:rPr>
          <w:rFonts w:ascii="Arial" w:hAnsi="Arial" w:cs="Arial"/>
        </w:rPr>
        <w:t>(4), 723-739.</w:t>
      </w:r>
      <w:r w:rsidR="00F319B4">
        <w:rPr>
          <w:rFonts w:ascii="Arial" w:hAnsi="Arial" w:cs="Arial"/>
        </w:rPr>
        <w:t xml:space="preserve"> </w:t>
      </w:r>
      <w:hyperlink r:id="rId29" w:history="1">
        <w:r w:rsidR="00F319B4" w:rsidRPr="00916FD5">
          <w:rPr>
            <w:rStyle w:val="Hyperlink"/>
            <w:rFonts w:ascii="Arial" w:hAnsi="Arial" w:cs="Arial"/>
          </w:rPr>
          <w:t>https://link.springer.com/article/10.1007/s42106-022-00211-6</w:t>
        </w:r>
      </w:hyperlink>
      <w:r w:rsidR="00F319B4">
        <w:rPr>
          <w:rFonts w:ascii="Arial" w:hAnsi="Arial" w:cs="Arial"/>
        </w:rPr>
        <w:t xml:space="preserve"> </w:t>
      </w:r>
    </w:p>
    <w:p w14:paraId="5D553984" w14:textId="4C745506" w:rsidR="00CC79A1" w:rsidRPr="00CC79A1" w:rsidRDefault="00CC79A1" w:rsidP="00CC79A1">
      <w:pPr>
        <w:pStyle w:val="ListParagraph"/>
        <w:numPr>
          <w:ilvl w:val="0"/>
          <w:numId w:val="4"/>
        </w:numPr>
        <w:jc w:val="both"/>
        <w:rPr>
          <w:rFonts w:ascii="Arial" w:hAnsi="Arial" w:cs="Arial"/>
        </w:rPr>
      </w:pPr>
      <w:r w:rsidRPr="00CC79A1">
        <w:rPr>
          <w:rFonts w:ascii="Arial" w:hAnsi="Arial" w:cs="Arial"/>
        </w:rPr>
        <w:t xml:space="preserve">Rani, Y. S., Triveni, U., &amp; Patro, T. S. S. K. (2017). Integrated nutrient management for enhancing the soil health, yield and quality of little millet (Panicum </w:t>
      </w:r>
      <w:proofErr w:type="spellStart"/>
      <w:r w:rsidRPr="00CC79A1">
        <w:rPr>
          <w:rFonts w:ascii="Arial" w:hAnsi="Arial" w:cs="Arial"/>
        </w:rPr>
        <w:t>sumatrense</w:t>
      </w:r>
      <w:proofErr w:type="spellEnd"/>
      <w:r w:rsidRPr="00CC79A1">
        <w:rPr>
          <w:rFonts w:ascii="Arial" w:hAnsi="Arial" w:cs="Arial"/>
        </w:rPr>
        <w:t>). </w:t>
      </w:r>
      <w:r w:rsidRPr="00CC79A1">
        <w:rPr>
          <w:rFonts w:ascii="Arial" w:hAnsi="Arial" w:cs="Arial"/>
          <w:i/>
          <w:iCs/>
        </w:rPr>
        <w:t>International Journal of Bio-resource and Stress Management</w:t>
      </w:r>
      <w:r w:rsidRPr="00CC79A1">
        <w:rPr>
          <w:rFonts w:ascii="Arial" w:hAnsi="Arial" w:cs="Arial"/>
        </w:rPr>
        <w:t>, </w:t>
      </w:r>
      <w:r w:rsidRPr="00CC79A1">
        <w:rPr>
          <w:rFonts w:ascii="Arial" w:hAnsi="Arial" w:cs="Arial"/>
          <w:i/>
          <w:iCs/>
        </w:rPr>
        <w:t>8</w:t>
      </w:r>
      <w:r w:rsidRPr="00CC79A1">
        <w:rPr>
          <w:rFonts w:ascii="Arial" w:hAnsi="Arial" w:cs="Arial"/>
        </w:rPr>
        <w:t>(1), 26-32.</w:t>
      </w:r>
      <w:r w:rsidR="00F319B4">
        <w:rPr>
          <w:rFonts w:ascii="Arial" w:hAnsi="Arial" w:cs="Arial"/>
        </w:rPr>
        <w:t xml:space="preserve"> </w:t>
      </w:r>
      <w:r w:rsidR="00F319B4" w:rsidRPr="00F319B4">
        <w:rPr>
          <w:rFonts w:ascii="Arial" w:hAnsi="Arial" w:cs="Arial"/>
        </w:rPr>
        <w:t>Doi: HTTPS://DOI.ORG/10.23910/IJBSM/2017.8.1.1672</w:t>
      </w:r>
      <w:r w:rsidR="00F319B4" w:rsidRPr="00F319B4">
        <w:rPr>
          <w:rFonts w:ascii="Arial" w:hAnsi="Arial" w:cs="Arial"/>
        </w:rPr>
        <w:cr/>
      </w:r>
    </w:p>
    <w:p w14:paraId="1081F639" w14:textId="7C0F0597" w:rsidR="00CC79A1" w:rsidRPr="00CC79A1" w:rsidRDefault="00CC79A1" w:rsidP="00CC79A1">
      <w:pPr>
        <w:pStyle w:val="ListParagraph"/>
        <w:numPr>
          <w:ilvl w:val="0"/>
          <w:numId w:val="4"/>
        </w:numPr>
        <w:jc w:val="both"/>
        <w:rPr>
          <w:rFonts w:ascii="Arial" w:hAnsi="Arial" w:cs="Arial"/>
        </w:rPr>
      </w:pPr>
      <w:proofErr w:type="gramStart"/>
      <w:r w:rsidRPr="00CC79A1">
        <w:rPr>
          <w:rFonts w:ascii="Arial" w:hAnsi="Arial" w:cs="Arial"/>
        </w:rPr>
        <w:t>Reddy,  R.</w:t>
      </w:r>
      <w:proofErr w:type="gramEnd"/>
      <w:r w:rsidRPr="00CC79A1">
        <w:rPr>
          <w:rFonts w:ascii="Arial" w:hAnsi="Arial" w:cs="Arial"/>
        </w:rPr>
        <w:t xml:space="preserve">  K.</w:t>
      </w:r>
      <w:proofErr w:type="gramStart"/>
      <w:r w:rsidRPr="00CC79A1">
        <w:rPr>
          <w:rFonts w:ascii="Arial" w:hAnsi="Arial" w:cs="Arial"/>
        </w:rPr>
        <w:t>,  Singh</w:t>
      </w:r>
      <w:proofErr w:type="gramEnd"/>
      <w:r w:rsidRPr="00CC79A1">
        <w:rPr>
          <w:rFonts w:ascii="Arial" w:hAnsi="Arial" w:cs="Arial"/>
        </w:rPr>
        <w:t xml:space="preserve">,  R., &amp; Khan,  W.  (2021). </w:t>
      </w:r>
      <w:proofErr w:type="gramStart"/>
      <w:r w:rsidRPr="00CC79A1">
        <w:rPr>
          <w:rFonts w:ascii="Arial" w:hAnsi="Arial" w:cs="Arial"/>
        </w:rPr>
        <w:t>Performance  of</w:t>
      </w:r>
      <w:proofErr w:type="gramEnd"/>
      <w:r w:rsidRPr="00CC79A1">
        <w:rPr>
          <w:rFonts w:ascii="Arial" w:hAnsi="Arial" w:cs="Arial"/>
        </w:rPr>
        <w:t xml:space="preserve">  organic  sources  and biofertilizers on growth and yield of finger millet (</w:t>
      </w:r>
      <w:r w:rsidRPr="00CC79A1">
        <w:rPr>
          <w:rFonts w:ascii="Arial" w:hAnsi="Arial" w:cs="Arial"/>
          <w:i/>
          <w:iCs/>
        </w:rPr>
        <w:t>Eleusine coracana</w:t>
      </w:r>
      <w:r w:rsidRPr="00CC79A1">
        <w:rPr>
          <w:rFonts w:ascii="Arial" w:hAnsi="Arial" w:cs="Arial"/>
        </w:rPr>
        <w:t xml:space="preserve"> L</w:t>
      </w:r>
      <w:r w:rsidRPr="00CC79A1">
        <w:rPr>
          <w:rFonts w:ascii="Arial" w:hAnsi="Arial" w:cs="Arial"/>
          <w:i/>
          <w:iCs/>
        </w:rPr>
        <w:t xml:space="preserve">.). International Journal of Current Microbiology and Applied Sciences, </w:t>
      </w:r>
      <w:r w:rsidRPr="00CC79A1">
        <w:rPr>
          <w:rFonts w:ascii="Arial" w:hAnsi="Arial" w:cs="Arial"/>
        </w:rPr>
        <w:t>10(3): 2017-2023.</w:t>
      </w:r>
      <w:r w:rsidR="00F319B4">
        <w:rPr>
          <w:rFonts w:ascii="Arial" w:hAnsi="Arial" w:cs="Arial"/>
        </w:rPr>
        <w:t xml:space="preserve"> </w:t>
      </w:r>
      <w:hyperlink r:id="rId30" w:history="1">
        <w:r w:rsidR="00F319B4" w:rsidRPr="00916FD5">
          <w:rPr>
            <w:rStyle w:val="Hyperlink"/>
            <w:rFonts w:ascii="Arial" w:hAnsi="Arial" w:cs="Arial"/>
          </w:rPr>
          <w:t>https://doi.org/10.20546/ijcmas.2021.1003.257</w:t>
        </w:r>
      </w:hyperlink>
      <w:r w:rsidR="00F319B4">
        <w:rPr>
          <w:rFonts w:ascii="Arial" w:hAnsi="Arial" w:cs="Arial"/>
        </w:rPr>
        <w:t xml:space="preserve"> </w:t>
      </w:r>
    </w:p>
    <w:p w14:paraId="20B4A4F7" w14:textId="04039A94" w:rsidR="00CC79A1" w:rsidRPr="00CC79A1" w:rsidRDefault="00CC79A1" w:rsidP="00CC79A1">
      <w:pPr>
        <w:pStyle w:val="ListParagraph"/>
        <w:numPr>
          <w:ilvl w:val="0"/>
          <w:numId w:val="4"/>
        </w:numPr>
        <w:jc w:val="both"/>
        <w:rPr>
          <w:rFonts w:ascii="Arial" w:hAnsi="Arial" w:cs="Arial"/>
        </w:rPr>
      </w:pPr>
      <w:proofErr w:type="spellStart"/>
      <w:r w:rsidRPr="00CC79A1">
        <w:rPr>
          <w:rFonts w:ascii="Arial" w:hAnsi="Arial" w:cs="Arial"/>
        </w:rPr>
        <w:t>Sakamma</w:t>
      </w:r>
      <w:proofErr w:type="spellEnd"/>
      <w:r w:rsidRPr="00CC79A1">
        <w:rPr>
          <w:rFonts w:ascii="Arial" w:hAnsi="Arial" w:cs="Arial"/>
        </w:rPr>
        <w:t xml:space="preserve">, S., Umesh, K. B., Girish, M. R., Ravi, S. C., Satishkumar, M., &amp; </w:t>
      </w:r>
      <w:proofErr w:type="spellStart"/>
      <w:r w:rsidRPr="00CC79A1">
        <w:rPr>
          <w:rFonts w:ascii="Arial" w:hAnsi="Arial" w:cs="Arial"/>
        </w:rPr>
        <w:t>Bellundagi</w:t>
      </w:r>
      <w:proofErr w:type="spellEnd"/>
      <w:r w:rsidRPr="00CC79A1">
        <w:rPr>
          <w:rFonts w:ascii="Arial" w:hAnsi="Arial" w:cs="Arial"/>
        </w:rPr>
        <w:t xml:space="preserve">, V. (2017). Finger millet (Eleusine coracana L. </w:t>
      </w:r>
      <w:proofErr w:type="spellStart"/>
      <w:r w:rsidRPr="00CC79A1">
        <w:rPr>
          <w:rFonts w:ascii="Arial" w:hAnsi="Arial" w:cs="Arial"/>
        </w:rPr>
        <w:t>Gaertn</w:t>
      </w:r>
      <w:proofErr w:type="spellEnd"/>
      <w:r w:rsidRPr="00CC79A1">
        <w:rPr>
          <w:rFonts w:ascii="Arial" w:hAnsi="Arial" w:cs="Arial"/>
        </w:rPr>
        <w:t>.) production system: status, potential, constraints and implications for improving small farmer’s welfare. </w:t>
      </w:r>
      <w:r w:rsidRPr="00CC79A1">
        <w:rPr>
          <w:rFonts w:ascii="Arial" w:hAnsi="Arial" w:cs="Arial"/>
          <w:i/>
          <w:iCs/>
        </w:rPr>
        <w:t>Journal of Agricultural Science</w:t>
      </w:r>
      <w:r w:rsidRPr="00CC79A1">
        <w:rPr>
          <w:rFonts w:ascii="Arial" w:hAnsi="Arial" w:cs="Arial"/>
        </w:rPr>
        <w:t>, </w:t>
      </w:r>
      <w:r w:rsidRPr="00CC79A1">
        <w:rPr>
          <w:rFonts w:ascii="Arial" w:hAnsi="Arial" w:cs="Arial"/>
          <w:i/>
          <w:iCs/>
        </w:rPr>
        <w:t>10</w:t>
      </w:r>
      <w:r w:rsidRPr="00CC79A1">
        <w:rPr>
          <w:rFonts w:ascii="Arial" w:hAnsi="Arial" w:cs="Arial"/>
        </w:rPr>
        <w:t>(1), 162.</w:t>
      </w:r>
      <w:r w:rsidR="00F319B4">
        <w:rPr>
          <w:rFonts w:ascii="Arial" w:hAnsi="Arial" w:cs="Arial"/>
        </w:rPr>
        <w:t xml:space="preserve"> </w:t>
      </w:r>
      <w:hyperlink r:id="rId31" w:history="1">
        <w:r w:rsidR="00F319B4" w:rsidRPr="00916FD5">
          <w:rPr>
            <w:rStyle w:val="Hyperlink"/>
            <w:rFonts w:ascii="Arial" w:hAnsi="Arial" w:cs="Arial"/>
          </w:rPr>
          <w:t>https://doi.org/10.5539/jas.v10n1p162</w:t>
        </w:r>
      </w:hyperlink>
      <w:r w:rsidR="00F319B4">
        <w:rPr>
          <w:rFonts w:ascii="Arial" w:hAnsi="Arial" w:cs="Arial"/>
        </w:rPr>
        <w:t xml:space="preserve"> </w:t>
      </w:r>
    </w:p>
    <w:p w14:paraId="6B6105D2" w14:textId="62C6D823" w:rsidR="00CC79A1" w:rsidRDefault="00CC79A1" w:rsidP="00CC79A1">
      <w:pPr>
        <w:pStyle w:val="ListParagraph"/>
        <w:numPr>
          <w:ilvl w:val="0"/>
          <w:numId w:val="4"/>
        </w:numPr>
        <w:jc w:val="both"/>
        <w:rPr>
          <w:rFonts w:ascii="Arial" w:hAnsi="Arial" w:cs="Arial"/>
        </w:rPr>
      </w:pPr>
      <w:r w:rsidRPr="00CC79A1">
        <w:rPr>
          <w:rFonts w:ascii="Arial" w:hAnsi="Arial" w:cs="Arial"/>
        </w:rPr>
        <w:t xml:space="preserve">Shi, Y., Pu, R., Guo, L., Man, J., Shang, B., Ou, X., ... &amp; Ye, Y. (2020). Formula fertilization of nitrogen and potassium fertilizers reduces cadmium accumulation in Panax </w:t>
      </w:r>
      <w:proofErr w:type="spellStart"/>
      <w:r w:rsidRPr="00CC79A1">
        <w:rPr>
          <w:rFonts w:ascii="Arial" w:hAnsi="Arial" w:cs="Arial"/>
        </w:rPr>
        <w:t>notoginseng</w:t>
      </w:r>
      <w:proofErr w:type="spellEnd"/>
      <w:r w:rsidRPr="00CC79A1">
        <w:rPr>
          <w:rFonts w:ascii="Arial" w:hAnsi="Arial" w:cs="Arial"/>
        </w:rPr>
        <w:t>. </w:t>
      </w:r>
      <w:r w:rsidRPr="00CC79A1">
        <w:rPr>
          <w:rFonts w:ascii="Arial" w:hAnsi="Arial" w:cs="Arial"/>
          <w:i/>
          <w:iCs/>
        </w:rPr>
        <w:t>Archives of Agronomy and Soil Science</w:t>
      </w:r>
      <w:r w:rsidRPr="00CC79A1">
        <w:rPr>
          <w:rFonts w:ascii="Arial" w:hAnsi="Arial" w:cs="Arial"/>
        </w:rPr>
        <w:t>.</w:t>
      </w:r>
      <w:r w:rsidR="00F319B4">
        <w:rPr>
          <w:rFonts w:ascii="Arial" w:hAnsi="Arial" w:cs="Arial"/>
        </w:rPr>
        <w:t xml:space="preserve"> </w:t>
      </w:r>
      <w:hyperlink r:id="rId32" w:history="1">
        <w:r w:rsidR="00F319B4" w:rsidRPr="00916FD5">
          <w:rPr>
            <w:rStyle w:val="Hyperlink"/>
            <w:rFonts w:ascii="Arial" w:hAnsi="Arial" w:cs="Arial"/>
          </w:rPr>
          <w:t>https://doi.org/10.1080/03650340.2019.1616176</w:t>
        </w:r>
      </w:hyperlink>
      <w:r w:rsidR="00F319B4">
        <w:rPr>
          <w:rFonts w:ascii="Arial" w:hAnsi="Arial" w:cs="Arial"/>
        </w:rPr>
        <w:t xml:space="preserve"> </w:t>
      </w:r>
    </w:p>
    <w:p w14:paraId="6BFEE886" w14:textId="7175FA4A" w:rsidR="00FA4453" w:rsidRDefault="00FA4453" w:rsidP="00CC79A1">
      <w:pPr>
        <w:pStyle w:val="ListParagraph"/>
        <w:numPr>
          <w:ilvl w:val="0"/>
          <w:numId w:val="4"/>
        </w:numPr>
        <w:jc w:val="both"/>
        <w:rPr>
          <w:rFonts w:ascii="Arial" w:hAnsi="Arial" w:cs="Arial"/>
        </w:rPr>
      </w:pPr>
      <w:r w:rsidRPr="00FA4453">
        <w:rPr>
          <w:rFonts w:ascii="Arial" w:hAnsi="Arial" w:cs="Arial"/>
        </w:rPr>
        <w:t xml:space="preserve">Thilakarathna, M. S., &amp; Raizada, M. N. (2015). </w:t>
      </w:r>
      <w:r w:rsidRPr="00FA4453">
        <w:rPr>
          <w:rFonts w:ascii="Arial" w:hAnsi="Arial" w:cs="Arial"/>
          <w:i/>
          <w:iCs/>
        </w:rPr>
        <w:t>A Review of Nutrient Management Studies Involving Finger Millet in the Semi-Arid Tropics of Asia and Africa</w:t>
      </w:r>
      <w:r w:rsidRPr="00FA4453">
        <w:rPr>
          <w:rFonts w:ascii="Arial" w:hAnsi="Arial" w:cs="Arial"/>
        </w:rPr>
        <w:t xml:space="preserve">. </w:t>
      </w:r>
      <w:r w:rsidRPr="00FA4453">
        <w:rPr>
          <w:rFonts w:ascii="Arial" w:hAnsi="Arial" w:cs="Arial"/>
          <w:i/>
          <w:iCs/>
        </w:rPr>
        <w:t>Agronomy, 5</w:t>
      </w:r>
      <w:r w:rsidRPr="00FA4453">
        <w:rPr>
          <w:rFonts w:ascii="Arial" w:hAnsi="Arial" w:cs="Arial"/>
        </w:rPr>
        <w:t>(3), 262–290.</w:t>
      </w:r>
      <w:r w:rsidR="008D7701">
        <w:rPr>
          <w:rFonts w:ascii="Arial" w:hAnsi="Arial" w:cs="Arial"/>
        </w:rPr>
        <w:t xml:space="preserve"> </w:t>
      </w:r>
      <w:hyperlink r:id="rId33" w:history="1">
        <w:r w:rsidR="008D7701" w:rsidRPr="00916FD5">
          <w:rPr>
            <w:rStyle w:val="Hyperlink"/>
            <w:rFonts w:ascii="Arial" w:hAnsi="Arial" w:cs="Arial"/>
          </w:rPr>
          <w:t>https://doi.org/10.3390/agronomy5030262</w:t>
        </w:r>
      </w:hyperlink>
      <w:r w:rsidR="008D7701">
        <w:rPr>
          <w:rFonts w:ascii="Arial" w:hAnsi="Arial" w:cs="Arial"/>
        </w:rPr>
        <w:t xml:space="preserve"> </w:t>
      </w:r>
    </w:p>
    <w:p w14:paraId="469DC0D4" w14:textId="1505FAF9" w:rsidR="00602B43" w:rsidRPr="00602B43" w:rsidRDefault="00602B43" w:rsidP="00CC79A1">
      <w:pPr>
        <w:pStyle w:val="ListParagraph"/>
        <w:numPr>
          <w:ilvl w:val="0"/>
          <w:numId w:val="4"/>
        </w:numPr>
        <w:jc w:val="both"/>
        <w:rPr>
          <w:rFonts w:ascii="Arial" w:hAnsi="Arial" w:cs="Arial"/>
          <w:color w:val="000000" w:themeColor="text1"/>
        </w:rPr>
      </w:pPr>
      <w:r w:rsidRPr="00602B43">
        <w:rPr>
          <w:rFonts w:ascii="Arial" w:hAnsi="Arial" w:cs="Arial"/>
          <w:color w:val="000000" w:themeColor="text1"/>
        </w:rPr>
        <w:t>Triveni, U., Rani, Y. S., Patro, T. S. S. K., Anuradha, N., Divya, M., and Bansal, A. 2017. Response of improved long duration finger millet (</w:t>
      </w:r>
      <w:proofErr w:type="spellStart"/>
      <w:r w:rsidRPr="00602B43">
        <w:rPr>
          <w:rFonts w:ascii="Arial" w:hAnsi="Arial" w:cs="Arial"/>
          <w:color w:val="000000" w:themeColor="text1"/>
        </w:rPr>
        <w:t>Eleusine</w:t>
      </w:r>
      <w:proofErr w:type="spellEnd"/>
      <w:r w:rsidRPr="00602B43">
        <w:rPr>
          <w:rFonts w:ascii="Arial" w:hAnsi="Arial" w:cs="Arial"/>
          <w:color w:val="000000" w:themeColor="text1"/>
        </w:rPr>
        <w:t xml:space="preserve"> </w:t>
      </w:r>
      <w:proofErr w:type="spellStart"/>
      <w:r w:rsidRPr="00602B43">
        <w:rPr>
          <w:rFonts w:ascii="Arial" w:hAnsi="Arial" w:cs="Arial"/>
          <w:color w:val="000000" w:themeColor="text1"/>
        </w:rPr>
        <w:t>coracanaL</w:t>
      </w:r>
      <w:proofErr w:type="spellEnd"/>
      <w:r w:rsidRPr="00602B43">
        <w:rPr>
          <w:rFonts w:ascii="Arial" w:hAnsi="Arial" w:cs="Arial"/>
          <w:color w:val="000000" w:themeColor="text1"/>
        </w:rPr>
        <w:t xml:space="preserve">.) </w:t>
      </w:r>
      <w:proofErr w:type="gramStart"/>
      <w:r w:rsidRPr="00602B43">
        <w:rPr>
          <w:rFonts w:ascii="Arial" w:hAnsi="Arial" w:cs="Arial"/>
          <w:color w:val="000000" w:themeColor="text1"/>
        </w:rPr>
        <w:t>genotypes  to</w:t>
      </w:r>
      <w:proofErr w:type="gramEnd"/>
      <w:r w:rsidRPr="00602B43">
        <w:rPr>
          <w:rFonts w:ascii="Arial" w:hAnsi="Arial" w:cs="Arial"/>
          <w:color w:val="000000" w:themeColor="text1"/>
        </w:rPr>
        <w:t xml:space="preserve">  different  levels  of  NPK  fertilizers  under  rainfed  conditions. Progressive Res. –Int. J. 12 (1): 22-26</w:t>
      </w:r>
      <w:r w:rsidR="008D7701">
        <w:rPr>
          <w:rFonts w:ascii="Arial" w:hAnsi="Arial" w:cs="Arial"/>
          <w:color w:val="000000" w:themeColor="text1"/>
        </w:rPr>
        <w:t xml:space="preserve"> </w:t>
      </w:r>
      <w:hyperlink r:id="rId34" w:history="1">
        <w:r w:rsidR="008D7701" w:rsidRPr="00916FD5">
          <w:rPr>
            <w:rStyle w:val="Hyperlink"/>
            <w:rFonts w:ascii="Arial" w:hAnsi="Arial" w:cs="Arial"/>
          </w:rPr>
          <w:t>https://www.asthafoundation.in/img/4-Triveni.pdf</w:t>
        </w:r>
      </w:hyperlink>
      <w:r w:rsidR="008D7701">
        <w:rPr>
          <w:rFonts w:ascii="Arial" w:hAnsi="Arial" w:cs="Arial"/>
          <w:color w:val="000000" w:themeColor="text1"/>
        </w:rPr>
        <w:t xml:space="preserve"> </w:t>
      </w:r>
    </w:p>
    <w:p w14:paraId="089FBC46" w14:textId="7F1FFB31" w:rsidR="00CC79A1" w:rsidRDefault="00CC79A1" w:rsidP="00CC79A1">
      <w:pPr>
        <w:pStyle w:val="ListParagraph"/>
        <w:numPr>
          <w:ilvl w:val="0"/>
          <w:numId w:val="4"/>
        </w:numPr>
        <w:jc w:val="both"/>
        <w:rPr>
          <w:rFonts w:ascii="Arial" w:hAnsi="Arial" w:cs="Arial"/>
        </w:rPr>
      </w:pPr>
      <w:r w:rsidRPr="00CC79A1">
        <w:rPr>
          <w:rFonts w:ascii="Arial" w:hAnsi="Arial" w:cs="Arial"/>
        </w:rPr>
        <w:t xml:space="preserve">Varalakshmi, L. R., </w:t>
      </w:r>
      <w:proofErr w:type="spellStart"/>
      <w:r w:rsidRPr="00CC79A1">
        <w:rPr>
          <w:rFonts w:ascii="Arial" w:hAnsi="Arial" w:cs="Arial"/>
        </w:rPr>
        <w:t>Srinivasamurthy</w:t>
      </w:r>
      <w:proofErr w:type="spellEnd"/>
      <w:r w:rsidRPr="00CC79A1">
        <w:rPr>
          <w:rFonts w:ascii="Arial" w:hAnsi="Arial" w:cs="Arial"/>
        </w:rPr>
        <w:t>, C. A., &amp; Bhaskar, S. (2005). Effect of integrated use of organic manures and inorganic fertilizers on organic carbon, available N, P and K in sustaining productivity of groundnut-finger millet cropping system. </w:t>
      </w:r>
      <w:r w:rsidRPr="00CC79A1">
        <w:rPr>
          <w:rFonts w:ascii="Arial" w:hAnsi="Arial" w:cs="Arial"/>
          <w:i/>
          <w:iCs/>
        </w:rPr>
        <w:t xml:space="preserve">Journal of the </w:t>
      </w:r>
      <w:r w:rsidRPr="00CC79A1">
        <w:rPr>
          <w:rFonts w:ascii="Arial" w:hAnsi="Arial" w:cs="Arial"/>
          <w:i/>
          <w:iCs/>
        </w:rPr>
        <w:lastRenderedPageBreak/>
        <w:t>Indian Society of soil Science</w:t>
      </w:r>
      <w:r w:rsidRPr="00CC79A1">
        <w:rPr>
          <w:rFonts w:ascii="Arial" w:hAnsi="Arial" w:cs="Arial"/>
        </w:rPr>
        <w:t>, </w:t>
      </w:r>
      <w:r w:rsidRPr="00CC79A1">
        <w:rPr>
          <w:rFonts w:ascii="Arial" w:hAnsi="Arial" w:cs="Arial"/>
          <w:i/>
          <w:iCs/>
        </w:rPr>
        <w:t>53</w:t>
      </w:r>
      <w:r w:rsidRPr="00CC79A1">
        <w:rPr>
          <w:rFonts w:ascii="Arial" w:hAnsi="Arial" w:cs="Arial"/>
        </w:rPr>
        <w:t>(3), 315-318.</w:t>
      </w:r>
      <w:r w:rsidR="008D7701">
        <w:rPr>
          <w:rFonts w:ascii="Arial" w:hAnsi="Arial" w:cs="Arial"/>
        </w:rPr>
        <w:t xml:space="preserve"> </w:t>
      </w:r>
      <w:hyperlink r:id="rId35" w:history="1">
        <w:r w:rsidR="008D7701" w:rsidRPr="00916FD5">
          <w:rPr>
            <w:rStyle w:val="Hyperlink"/>
            <w:rFonts w:ascii="Arial" w:hAnsi="Arial" w:cs="Arial"/>
          </w:rPr>
          <w:t>https://scispace.com/papers/effect-of-integrated-use-of-organic-manures-and-inorganic-511mxssry1</w:t>
        </w:r>
      </w:hyperlink>
      <w:r w:rsidR="008D7701">
        <w:rPr>
          <w:rFonts w:ascii="Arial" w:hAnsi="Arial" w:cs="Arial"/>
        </w:rPr>
        <w:t xml:space="preserve"> </w:t>
      </w:r>
    </w:p>
    <w:p w14:paraId="3956CE46" w14:textId="014A2ECC" w:rsidR="00FA4453" w:rsidRPr="00CC79A1" w:rsidRDefault="00FA4453" w:rsidP="00CC79A1">
      <w:pPr>
        <w:pStyle w:val="ListParagraph"/>
        <w:numPr>
          <w:ilvl w:val="0"/>
          <w:numId w:val="4"/>
        </w:numPr>
        <w:jc w:val="both"/>
        <w:rPr>
          <w:rFonts w:ascii="Arial" w:hAnsi="Arial" w:cs="Arial"/>
        </w:rPr>
      </w:pPr>
      <w:r w:rsidRPr="00FA4453">
        <w:rPr>
          <w:rFonts w:ascii="Arial" w:hAnsi="Arial" w:cs="Arial"/>
        </w:rPr>
        <w:t>Xing, G., Ma, J., Liu, X., Lei, B., Wang, G., Hou, S., &amp; Han, Y. (2023). Influence of different nitrogen, phosphorus, and potassium fertilizer ratios on the agronomic and quality traits of foxtail millet. </w:t>
      </w:r>
      <w:r w:rsidRPr="00FA4453">
        <w:rPr>
          <w:rFonts w:ascii="Arial" w:hAnsi="Arial" w:cs="Arial"/>
          <w:i/>
          <w:iCs/>
        </w:rPr>
        <w:t>Agronomy</w:t>
      </w:r>
      <w:r w:rsidRPr="00FA4453">
        <w:rPr>
          <w:rFonts w:ascii="Arial" w:hAnsi="Arial" w:cs="Arial"/>
        </w:rPr>
        <w:t>, </w:t>
      </w:r>
      <w:r w:rsidRPr="00FA4453">
        <w:rPr>
          <w:rFonts w:ascii="Arial" w:hAnsi="Arial" w:cs="Arial"/>
          <w:i/>
          <w:iCs/>
        </w:rPr>
        <w:t>13</w:t>
      </w:r>
      <w:r w:rsidRPr="00FA4453">
        <w:rPr>
          <w:rFonts w:ascii="Arial" w:hAnsi="Arial" w:cs="Arial"/>
        </w:rPr>
        <w:t>(8), 2005.</w:t>
      </w:r>
      <w:r w:rsidR="008D7701">
        <w:rPr>
          <w:rFonts w:ascii="Arial" w:hAnsi="Arial" w:cs="Arial"/>
        </w:rPr>
        <w:t xml:space="preserve"> </w:t>
      </w:r>
      <w:hyperlink r:id="rId36" w:history="1">
        <w:r w:rsidR="008D7701" w:rsidRPr="00916FD5">
          <w:rPr>
            <w:rStyle w:val="Hyperlink"/>
            <w:rFonts w:ascii="Arial" w:hAnsi="Arial" w:cs="Arial"/>
          </w:rPr>
          <w:t>https://doi.org/10.3390/agronomy13082005</w:t>
        </w:r>
      </w:hyperlink>
      <w:r w:rsidR="008D7701">
        <w:rPr>
          <w:rFonts w:ascii="Arial" w:hAnsi="Arial" w:cs="Arial"/>
        </w:rPr>
        <w:t xml:space="preserve"> </w:t>
      </w:r>
    </w:p>
    <w:p w14:paraId="2015B632" w14:textId="7816835A" w:rsidR="00CC79A1" w:rsidRPr="00CC79A1" w:rsidRDefault="00CC79A1" w:rsidP="00CC79A1">
      <w:pPr>
        <w:pStyle w:val="ListParagraph"/>
        <w:numPr>
          <w:ilvl w:val="0"/>
          <w:numId w:val="4"/>
        </w:numPr>
        <w:jc w:val="both"/>
        <w:rPr>
          <w:rFonts w:ascii="Arial" w:hAnsi="Arial" w:cs="Arial"/>
        </w:rPr>
      </w:pPr>
      <w:r w:rsidRPr="00CC79A1">
        <w:rPr>
          <w:rFonts w:ascii="Arial" w:hAnsi="Arial" w:cs="Arial"/>
        </w:rPr>
        <w:t>Yadav, M., Jadav, N. J., Kumar, D., Raval, C. H., Chaudhari, D., &amp; Chaudhary, N. (2021). Effect of different nutrient management practices on growth, yield attributes and yield of transplanted pearl millet (Pennisetum glaucum L.). </w:t>
      </w:r>
      <w:r w:rsidRPr="00CC79A1">
        <w:rPr>
          <w:rFonts w:ascii="Arial" w:hAnsi="Arial" w:cs="Arial"/>
          <w:i/>
          <w:iCs/>
        </w:rPr>
        <w:t>International Journal of Plant &amp; Soil Science</w:t>
      </w:r>
      <w:r w:rsidRPr="00CC79A1">
        <w:rPr>
          <w:rFonts w:ascii="Arial" w:hAnsi="Arial" w:cs="Arial"/>
        </w:rPr>
        <w:t>, </w:t>
      </w:r>
      <w:r w:rsidRPr="00CC79A1">
        <w:rPr>
          <w:rFonts w:ascii="Arial" w:hAnsi="Arial" w:cs="Arial"/>
          <w:i/>
          <w:iCs/>
        </w:rPr>
        <w:t>33</w:t>
      </w:r>
      <w:r w:rsidRPr="00CC79A1">
        <w:rPr>
          <w:rFonts w:ascii="Arial" w:hAnsi="Arial" w:cs="Arial"/>
        </w:rPr>
        <w:t>(22), 260-266.</w:t>
      </w:r>
      <w:r w:rsidR="008D7701">
        <w:rPr>
          <w:rFonts w:ascii="Arial" w:hAnsi="Arial" w:cs="Arial"/>
        </w:rPr>
        <w:t xml:space="preserve"> </w:t>
      </w:r>
      <w:hyperlink r:id="rId37" w:history="1">
        <w:r w:rsidR="008D7701" w:rsidRPr="00916FD5">
          <w:rPr>
            <w:rStyle w:val="Hyperlink"/>
            <w:rFonts w:ascii="Arial" w:hAnsi="Arial" w:cs="Arial"/>
          </w:rPr>
          <w:t>https://doi.org/10.9734/ijpss/2021/v33i2230704</w:t>
        </w:r>
      </w:hyperlink>
      <w:r w:rsidR="008D7701">
        <w:rPr>
          <w:rFonts w:ascii="Arial" w:hAnsi="Arial" w:cs="Arial"/>
        </w:rPr>
        <w:t xml:space="preserve"> </w:t>
      </w:r>
    </w:p>
    <w:p w14:paraId="6C9E71FD" w14:textId="462E295F" w:rsidR="00CC79A1" w:rsidRPr="00CC79A1" w:rsidRDefault="00CC79A1" w:rsidP="00CC79A1">
      <w:pPr>
        <w:pStyle w:val="ListParagraph"/>
        <w:numPr>
          <w:ilvl w:val="0"/>
          <w:numId w:val="4"/>
        </w:numPr>
        <w:jc w:val="both"/>
        <w:rPr>
          <w:rFonts w:ascii="Arial" w:hAnsi="Arial" w:cs="Arial"/>
        </w:rPr>
      </w:pPr>
      <w:r w:rsidRPr="00CC79A1">
        <w:rPr>
          <w:rFonts w:ascii="Arial" w:hAnsi="Arial" w:cs="Arial"/>
        </w:rPr>
        <w:t>Zeng, X. M., Han, B. J., Xu, F. S., Huang, J. L., Cai, H. M., &amp; Shi, L. (2012). Effects of modified fertilization technology on the grain yield and nitrogen use efficiency of midseason rice. Field Crops Research, 137, 203–212.</w:t>
      </w:r>
      <w:r w:rsidR="008D7701">
        <w:rPr>
          <w:rFonts w:ascii="Arial" w:hAnsi="Arial" w:cs="Arial"/>
        </w:rPr>
        <w:t xml:space="preserve"> </w:t>
      </w:r>
      <w:hyperlink r:id="rId38" w:history="1">
        <w:r w:rsidR="008D7701" w:rsidRPr="00916FD5">
          <w:rPr>
            <w:rStyle w:val="Hyperlink"/>
            <w:rFonts w:ascii="Arial" w:hAnsi="Arial" w:cs="Arial"/>
          </w:rPr>
          <w:t>https://doi.org/10.1016/j.fcr.2012.08.012</w:t>
        </w:r>
      </w:hyperlink>
      <w:r w:rsidR="008D7701">
        <w:rPr>
          <w:rFonts w:ascii="Arial" w:hAnsi="Arial" w:cs="Arial"/>
        </w:rPr>
        <w:t xml:space="preserve"> </w:t>
      </w:r>
    </w:p>
    <w:p w14:paraId="545CB6BA" w14:textId="77777777" w:rsidR="00CC79A1" w:rsidRPr="00CC79A1" w:rsidRDefault="00CC79A1" w:rsidP="00CC79A1">
      <w:pPr>
        <w:ind w:left="360"/>
        <w:jc w:val="both"/>
        <w:rPr>
          <w:rFonts w:ascii="Arial" w:hAnsi="Arial" w:cs="Arial"/>
        </w:rPr>
      </w:pPr>
    </w:p>
    <w:p w14:paraId="3F446AB9" w14:textId="77777777" w:rsidR="00CC79A1" w:rsidRPr="00CC79A1" w:rsidRDefault="00CC79A1" w:rsidP="00CC79A1">
      <w:pPr>
        <w:jc w:val="both"/>
        <w:rPr>
          <w:rFonts w:ascii="Times New Roman" w:hAnsi="Times New Roman" w:cs="Times New Roman"/>
          <w:sz w:val="24"/>
          <w:szCs w:val="24"/>
        </w:rPr>
      </w:pPr>
    </w:p>
    <w:p w14:paraId="673D6599" w14:textId="77777777" w:rsidR="00CC79A1" w:rsidRDefault="00CC79A1" w:rsidP="00CC79A1">
      <w:pPr>
        <w:jc w:val="both"/>
      </w:pPr>
    </w:p>
    <w:p w14:paraId="05DBF00A" w14:textId="77777777" w:rsidR="00CC79A1" w:rsidRPr="00CC79A1" w:rsidRDefault="00CC79A1" w:rsidP="00CC79A1">
      <w:pPr>
        <w:spacing w:after="0" w:line="360" w:lineRule="auto"/>
        <w:jc w:val="both"/>
        <w:rPr>
          <w:rFonts w:ascii="Times New Roman" w:hAnsi="Times New Roman" w:cs="Times New Roman"/>
          <w:color w:val="000000" w:themeColor="text1"/>
          <w:sz w:val="24"/>
          <w:szCs w:val="24"/>
        </w:rPr>
      </w:pPr>
    </w:p>
    <w:p w14:paraId="13FB8677" w14:textId="77777777" w:rsidR="00CC79A1" w:rsidRDefault="00CC79A1" w:rsidP="00CC79A1">
      <w:pPr>
        <w:jc w:val="both"/>
      </w:pPr>
    </w:p>
    <w:p w14:paraId="36746E6B" w14:textId="77777777" w:rsidR="00CC79A1" w:rsidRDefault="00CC79A1" w:rsidP="00CC79A1">
      <w:pPr>
        <w:jc w:val="both"/>
      </w:pPr>
    </w:p>
    <w:p w14:paraId="6A880148" w14:textId="5800BDBD" w:rsidR="00C152AE" w:rsidRPr="00C42F6A" w:rsidRDefault="00C152AE" w:rsidP="00CC79A1">
      <w:pPr>
        <w:spacing w:line="276" w:lineRule="auto"/>
        <w:jc w:val="both"/>
        <w:rPr>
          <w:rFonts w:ascii="Arial" w:hAnsi="Arial" w:cs="Arial"/>
        </w:rPr>
      </w:pPr>
    </w:p>
    <w:sectPr w:rsidR="00C152AE" w:rsidRPr="00C42F6A" w:rsidSect="00776D58">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16037" w14:textId="77777777" w:rsidR="007E32AF" w:rsidRDefault="007E32AF" w:rsidP="00BC25F8">
      <w:pPr>
        <w:spacing w:after="0" w:line="240" w:lineRule="auto"/>
      </w:pPr>
      <w:r>
        <w:separator/>
      </w:r>
    </w:p>
  </w:endnote>
  <w:endnote w:type="continuationSeparator" w:id="0">
    <w:p w14:paraId="12D120D8" w14:textId="77777777" w:rsidR="007E32AF" w:rsidRDefault="007E32AF" w:rsidP="00BC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1DF6" w14:textId="77777777" w:rsidR="00776D58" w:rsidRDefault="00776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380777"/>
      <w:docPartObj>
        <w:docPartGallery w:val="Page Numbers (Bottom of Page)"/>
        <w:docPartUnique/>
      </w:docPartObj>
    </w:sdtPr>
    <w:sdtEndPr>
      <w:rPr>
        <w:noProof/>
      </w:rPr>
    </w:sdtEndPr>
    <w:sdtContent>
      <w:p w14:paraId="66CE5D1B" w14:textId="6BBCBC85" w:rsidR="00276F7C" w:rsidRDefault="00276F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B222E" w14:textId="77777777" w:rsidR="00276F7C" w:rsidRDefault="00276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75AF" w14:textId="77777777" w:rsidR="00776D58" w:rsidRDefault="00776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51FDB" w14:textId="77777777" w:rsidR="007E32AF" w:rsidRDefault="007E32AF" w:rsidP="00BC25F8">
      <w:pPr>
        <w:spacing w:after="0" w:line="240" w:lineRule="auto"/>
      </w:pPr>
      <w:r>
        <w:separator/>
      </w:r>
    </w:p>
  </w:footnote>
  <w:footnote w:type="continuationSeparator" w:id="0">
    <w:p w14:paraId="7424FC77" w14:textId="77777777" w:rsidR="007E32AF" w:rsidRDefault="007E32AF" w:rsidP="00BC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DC38" w14:textId="26A44CBA" w:rsidR="00776D58" w:rsidRDefault="00776D58">
    <w:pPr>
      <w:pStyle w:val="Header"/>
    </w:pPr>
    <w:r>
      <w:rPr>
        <w:noProof/>
      </w:rPr>
      <w:pict w14:anchorId="1A2C0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68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2389D" w14:textId="3FE9E916" w:rsidR="00776D58" w:rsidRDefault="00776D58">
    <w:pPr>
      <w:pStyle w:val="Header"/>
    </w:pPr>
    <w:r>
      <w:rPr>
        <w:noProof/>
      </w:rPr>
      <w:pict w14:anchorId="4B20A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68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414D" w14:textId="5BCF7810" w:rsidR="00776D58" w:rsidRDefault="00776D58">
    <w:pPr>
      <w:pStyle w:val="Header"/>
    </w:pPr>
    <w:r>
      <w:rPr>
        <w:noProof/>
      </w:rPr>
      <w:pict w14:anchorId="61E2F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68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4181"/>
    <w:multiLevelType w:val="hybridMultilevel"/>
    <w:tmpl w:val="8D989F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334B88"/>
    <w:multiLevelType w:val="hybridMultilevel"/>
    <w:tmpl w:val="D5DE62EA"/>
    <w:lvl w:ilvl="0" w:tplc="16D2F606">
      <w:start w:val="1"/>
      <w:numFmt w:val="decimal"/>
      <w:lvlText w:val="%1."/>
      <w:lvlJc w:val="left"/>
      <w:pPr>
        <w:tabs>
          <w:tab w:val="num" w:pos="720"/>
        </w:tabs>
        <w:ind w:left="720" w:hanging="360"/>
      </w:pPr>
    </w:lvl>
    <w:lvl w:ilvl="1" w:tplc="D94CC2AC" w:tentative="1">
      <w:start w:val="1"/>
      <w:numFmt w:val="decimal"/>
      <w:lvlText w:val="%2."/>
      <w:lvlJc w:val="left"/>
      <w:pPr>
        <w:tabs>
          <w:tab w:val="num" w:pos="1440"/>
        </w:tabs>
        <w:ind w:left="1440" w:hanging="360"/>
      </w:pPr>
    </w:lvl>
    <w:lvl w:ilvl="2" w:tplc="E376D9F2" w:tentative="1">
      <w:start w:val="1"/>
      <w:numFmt w:val="decimal"/>
      <w:lvlText w:val="%3."/>
      <w:lvlJc w:val="left"/>
      <w:pPr>
        <w:tabs>
          <w:tab w:val="num" w:pos="2160"/>
        </w:tabs>
        <w:ind w:left="2160" w:hanging="360"/>
      </w:pPr>
    </w:lvl>
    <w:lvl w:ilvl="3" w:tplc="C68C7538" w:tentative="1">
      <w:start w:val="1"/>
      <w:numFmt w:val="decimal"/>
      <w:lvlText w:val="%4."/>
      <w:lvlJc w:val="left"/>
      <w:pPr>
        <w:tabs>
          <w:tab w:val="num" w:pos="2880"/>
        </w:tabs>
        <w:ind w:left="2880" w:hanging="360"/>
      </w:pPr>
    </w:lvl>
    <w:lvl w:ilvl="4" w:tplc="63E492E8" w:tentative="1">
      <w:start w:val="1"/>
      <w:numFmt w:val="decimal"/>
      <w:lvlText w:val="%5."/>
      <w:lvlJc w:val="left"/>
      <w:pPr>
        <w:tabs>
          <w:tab w:val="num" w:pos="3600"/>
        </w:tabs>
        <w:ind w:left="3600" w:hanging="360"/>
      </w:pPr>
    </w:lvl>
    <w:lvl w:ilvl="5" w:tplc="64C68EB2" w:tentative="1">
      <w:start w:val="1"/>
      <w:numFmt w:val="decimal"/>
      <w:lvlText w:val="%6."/>
      <w:lvlJc w:val="left"/>
      <w:pPr>
        <w:tabs>
          <w:tab w:val="num" w:pos="4320"/>
        </w:tabs>
        <w:ind w:left="4320" w:hanging="360"/>
      </w:pPr>
    </w:lvl>
    <w:lvl w:ilvl="6" w:tplc="D1FC4938" w:tentative="1">
      <w:start w:val="1"/>
      <w:numFmt w:val="decimal"/>
      <w:lvlText w:val="%7."/>
      <w:lvlJc w:val="left"/>
      <w:pPr>
        <w:tabs>
          <w:tab w:val="num" w:pos="5040"/>
        </w:tabs>
        <w:ind w:left="5040" w:hanging="360"/>
      </w:pPr>
    </w:lvl>
    <w:lvl w:ilvl="7" w:tplc="77F8C0AC" w:tentative="1">
      <w:start w:val="1"/>
      <w:numFmt w:val="decimal"/>
      <w:lvlText w:val="%8."/>
      <w:lvlJc w:val="left"/>
      <w:pPr>
        <w:tabs>
          <w:tab w:val="num" w:pos="5760"/>
        </w:tabs>
        <w:ind w:left="5760" w:hanging="360"/>
      </w:pPr>
    </w:lvl>
    <w:lvl w:ilvl="8" w:tplc="0100DDD6" w:tentative="1">
      <w:start w:val="1"/>
      <w:numFmt w:val="decimal"/>
      <w:lvlText w:val="%9."/>
      <w:lvlJc w:val="left"/>
      <w:pPr>
        <w:tabs>
          <w:tab w:val="num" w:pos="6480"/>
        </w:tabs>
        <w:ind w:left="6480" w:hanging="360"/>
      </w:pPr>
    </w:lvl>
  </w:abstractNum>
  <w:abstractNum w:abstractNumId="2" w15:restartNumberingAfterBreak="0">
    <w:nsid w:val="35390BFA"/>
    <w:multiLevelType w:val="hybridMultilevel"/>
    <w:tmpl w:val="EB501350"/>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E9344F"/>
    <w:multiLevelType w:val="hybridMultilevel"/>
    <w:tmpl w:val="035A0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A0"/>
    <w:rsid w:val="00007CBC"/>
    <w:rsid w:val="00011B15"/>
    <w:rsid w:val="00016835"/>
    <w:rsid w:val="00017130"/>
    <w:rsid w:val="00022B22"/>
    <w:rsid w:val="00024D59"/>
    <w:rsid w:val="000325FA"/>
    <w:rsid w:val="000366A9"/>
    <w:rsid w:val="00036D5F"/>
    <w:rsid w:val="00037E1B"/>
    <w:rsid w:val="00044B53"/>
    <w:rsid w:val="000464C2"/>
    <w:rsid w:val="00046568"/>
    <w:rsid w:val="000510C4"/>
    <w:rsid w:val="000512BB"/>
    <w:rsid w:val="00077EB0"/>
    <w:rsid w:val="00083819"/>
    <w:rsid w:val="00083C82"/>
    <w:rsid w:val="0009162D"/>
    <w:rsid w:val="0009621A"/>
    <w:rsid w:val="000B017E"/>
    <w:rsid w:val="000B056E"/>
    <w:rsid w:val="000B35FD"/>
    <w:rsid w:val="000B530F"/>
    <w:rsid w:val="000B61E8"/>
    <w:rsid w:val="000B711E"/>
    <w:rsid w:val="000C1C82"/>
    <w:rsid w:val="000C2BF0"/>
    <w:rsid w:val="000C53D5"/>
    <w:rsid w:val="000C7F8D"/>
    <w:rsid w:val="000D15B2"/>
    <w:rsid w:val="000D23AE"/>
    <w:rsid w:val="000D5BF3"/>
    <w:rsid w:val="000D76AC"/>
    <w:rsid w:val="000E3CBB"/>
    <w:rsid w:val="000F25D8"/>
    <w:rsid w:val="000F6E3F"/>
    <w:rsid w:val="001036EF"/>
    <w:rsid w:val="00104334"/>
    <w:rsid w:val="001056E6"/>
    <w:rsid w:val="00106C8D"/>
    <w:rsid w:val="001146EE"/>
    <w:rsid w:val="0012144F"/>
    <w:rsid w:val="00124727"/>
    <w:rsid w:val="00125600"/>
    <w:rsid w:val="00127429"/>
    <w:rsid w:val="00142834"/>
    <w:rsid w:val="00142C04"/>
    <w:rsid w:val="001525F5"/>
    <w:rsid w:val="00157314"/>
    <w:rsid w:val="0017656D"/>
    <w:rsid w:val="001771DA"/>
    <w:rsid w:val="00180894"/>
    <w:rsid w:val="001A166B"/>
    <w:rsid w:val="001A3CBD"/>
    <w:rsid w:val="001A627D"/>
    <w:rsid w:val="001A68BD"/>
    <w:rsid w:val="001B3AB5"/>
    <w:rsid w:val="001B4B9E"/>
    <w:rsid w:val="001C1112"/>
    <w:rsid w:val="001C294A"/>
    <w:rsid w:val="001D3AFE"/>
    <w:rsid w:val="001D7395"/>
    <w:rsid w:val="001F0E64"/>
    <w:rsid w:val="001F117B"/>
    <w:rsid w:val="001F26C9"/>
    <w:rsid w:val="001F77D1"/>
    <w:rsid w:val="00200D77"/>
    <w:rsid w:val="00206597"/>
    <w:rsid w:val="0021275F"/>
    <w:rsid w:val="0021465D"/>
    <w:rsid w:val="00220033"/>
    <w:rsid w:val="002220AB"/>
    <w:rsid w:val="00223D9A"/>
    <w:rsid w:val="0022477E"/>
    <w:rsid w:val="00232A53"/>
    <w:rsid w:val="0024214F"/>
    <w:rsid w:val="0025532C"/>
    <w:rsid w:val="0026303E"/>
    <w:rsid w:val="0027206B"/>
    <w:rsid w:val="00274783"/>
    <w:rsid w:val="00274785"/>
    <w:rsid w:val="00274C66"/>
    <w:rsid w:val="00276F7C"/>
    <w:rsid w:val="00293D7A"/>
    <w:rsid w:val="002A0F9B"/>
    <w:rsid w:val="002A12B7"/>
    <w:rsid w:val="002A2985"/>
    <w:rsid w:val="002A4C64"/>
    <w:rsid w:val="002A7322"/>
    <w:rsid w:val="002B0243"/>
    <w:rsid w:val="002C1BD9"/>
    <w:rsid w:val="002C58DB"/>
    <w:rsid w:val="002D1EA5"/>
    <w:rsid w:val="002D2370"/>
    <w:rsid w:val="002D4885"/>
    <w:rsid w:val="002D61F5"/>
    <w:rsid w:val="002E2799"/>
    <w:rsid w:val="002E28BA"/>
    <w:rsid w:val="002E665D"/>
    <w:rsid w:val="002F3CEA"/>
    <w:rsid w:val="002F5FA0"/>
    <w:rsid w:val="00306577"/>
    <w:rsid w:val="00314892"/>
    <w:rsid w:val="00322868"/>
    <w:rsid w:val="0032675B"/>
    <w:rsid w:val="00326841"/>
    <w:rsid w:val="003414D8"/>
    <w:rsid w:val="00350FAD"/>
    <w:rsid w:val="003544C1"/>
    <w:rsid w:val="003571C8"/>
    <w:rsid w:val="003720A6"/>
    <w:rsid w:val="00372747"/>
    <w:rsid w:val="00373F2C"/>
    <w:rsid w:val="00384F9C"/>
    <w:rsid w:val="00384FBA"/>
    <w:rsid w:val="00390182"/>
    <w:rsid w:val="0039185C"/>
    <w:rsid w:val="00391DB7"/>
    <w:rsid w:val="003A5D85"/>
    <w:rsid w:val="003B6D26"/>
    <w:rsid w:val="003C337B"/>
    <w:rsid w:val="003C3769"/>
    <w:rsid w:val="003D7850"/>
    <w:rsid w:val="003E0834"/>
    <w:rsid w:val="003E16A3"/>
    <w:rsid w:val="003E1BC1"/>
    <w:rsid w:val="003E2E63"/>
    <w:rsid w:val="003E5AFE"/>
    <w:rsid w:val="003F04B3"/>
    <w:rsid w:val="003F1CB0"/>
    <w:rsid w:val="004108BA"/>
    <w:rsid w:val="00410F9B"/>
    <w:rsid w:val="004158AA"/>
    <w:rsid w:val="00431190"/>
    <w:rsid w:val="00431C03"/>
    <w:rsid w:val="00446152"/>
    <w:rsid w:val="00451AB3"/>
    <w:rsid w:val="00455100"/>
    <w:rsid w:val="00456F95"/>
    <w:rsid w:val="00460901"/>
    <w:rsid w:val="0047158E"/>
    <w:rsid w:val="0047555C"/>
    <w:rsid w:val="00492470"/>
    <w:rsid w:val="004934DE"/>
    <w:rsid w:val="00495705"/>
    <w:rsid w:val="00496CD9"/>
    <w:rsid w:val="004A0623"/>
    <w:rsid w:val="004A63C8"/>
    <w:rsid w:val="004A7AEB"/>
    <w:rsid w:val="004A7D9C"/>
    <w:rsid w:val="004B04F0"/>
    <w:rsid w:val="004D1C03"/>
    <w:rsid w:val="004D1DB8"/>
    <w:rsid w:val="004D20AA"/>
    <w:rsid w:val="004D21F6"/>
    <w:rsid w:val="004D7990"/>
    <w:rsid w:val="004E1E49"/>
    <w:rsid w:val="004E786E"/>
    <w:rsid w:val="004F3D88"/>
    <w:rsid w:val="004F5081"/>
    <w:rsid w:val="00500D9C"/>
    <w:rsid w:val="00502918"/>
    <w:rsid w:val="00502E31"/>
    <w:rsid w:val="00510290"/>
    <w:rsid w:val="0052558D"/>
    <w:rsid w:val="005258AA"/>
    <w:rsid w:val="005332B2"/>
    <w:rsid w:val="00541E9E"/>
    <w:rsid w:val="00542685"/>
    <w:rsid w:val="005444D7"/>
    <w:rsid w:val="0054509B"/>
    <w:rsid w:val="00545324"/>
    <w:rsid w:val="00550E2A"/>
    <w:rsid w:val="00572FAE"/>
    <w:rsid w:val="00573813"/>
    <w:rsid w:val="00577233"/>
    <w:rsid w:val="00580883"/>
    <w:rsid w:val="00593C86"/>
    <w:rsid w:val="00595E01"/>
    <w:rsid w:val="005A69AC"/>
    <w:rsid w:val="005A6EA9"/>
    <w:rsid w:val="005A7E27"/>
    <w:rsid w:val="005B358C"/>
    <w:rsid w:val="005B61B4"/>
    <w:rsid w:val="005B75A5"/>
    <w:rsid w:val="005C158F"/>
    <w:rsid w:val="005C5157"/>
    <w:rsid w:val="005D0ABF"/>
    <w:rsid w:val="005E2B0C"/>
    <w:rsid w:val="005E4EF1"/>
    <w:rsid w:val="005E79B3"/>
    <w:rsid w:val="005F1A37"/>
    <w:rsid w:val="005F26DF"/>
    <w:rsid w:val="00602B43"/>
    <w:rsid w:val="0060591E"/>
    <w:rsid w:val="00616CE3"/>
    <w:rsid w:val="006433F5"/>
    <w:rsid w:val="0064460E"/>
    <w:rsid w:val="00645032"/>
    <w:rsid w:val="006473C6"/>
    <w:rsid w:val="006565F5"/>
    <w:rsid w:val="00667896"/>
    <w:rsid w:val="006747BE"/>
    <w:rsid w:val="006A1978"/>
    <w:rsid w:val="006B6BF8"/>
    <w:rsid w:val="006B7D61"/>
    <w:rsid w:val="006C0652"/>
    <w:rsid w:val="006C32E8"/>
    <w:rsid w:val="006D189E"/>
    <w:rsid w:val="006E0892"/>
    <w:rsid w:val="006F4E99"/>
    <w:rsid w:val="006F55C3"/>
    <w:rsid w:val="0070049D"/>
    <w:rsid w:val="00711F7C"/>
    <w:rsid w:val="0071234C"/>
    <w:rsid w:val="00717D00"/>
    <w:rsid w:val="00726049"/>
    <w:rsid w:val="007264D8"/>
    <w:rsid w:val="00746028"/>
    <w:rsid w:val="00751D5B"/>
    <w:rsid w:val="007618A6"/>
    <w:rsid w:val="00763CFF"/>
    <w:rsid w:val="00764743"/>
    <w:rsid w:val="00767A58"/>
    <w:rsid w:val="00776D58"/>
    <w:rsid w:val="007876D5"/>
    <w:rsid w:val="0079167A"/>
    <w:rsid w:val="00795105"/>
    <w:rsid w:val="007A1432"/>
    <w:rsid w:val="007B58C4"/>
    <w:rsid w:val="007B5F59"/>
    <w:rsid w:val="007C03E2"/>
    <w:rsid w:val="007C7EA0"/>
    <w:rsid w:val="007D290B"/>
    <w:rsid w:val="007E01C4"/>
    <w:rsid w:val="007E096E"/>
    <w:rsid w:val="007E32AF"/>
    <w:rsid w:val="007E672F"/>
    <w:rsid w:val="007F02FE"/>
    <w:rsid w:val="00802A07"/>
    <w:rsid w:val="008054F9"/>
    <w:rsid w:val="00811D8C"/>
    <w:rsid w:val="008327BF"/>
    <w:rsid w:val="008340FB"/>
    <w:rsid w:val="008448B6"/>
    <w:rsid w:val="00850AD0"/>
    <w:rsid w:val="00867DD5"/>
    <w:rsid w:val="008750D3"/>
    <w:rsid w:val="00882B2D"/>
    <w:rsid w:val="0088713D"/>
    <w:rsid w:val="008908C2"/>
    <w:rsid w:val="008A4D6B"/>
    <w:rsid w:val="008A66F4"/>
    <w:rsid w:val="008B471B"/>
    <w:rsid w:val="008B655A"/>
    <w:rsid w:val="008C5613"/>
    <w:rsid w:val="008D370E"/>
    <w:rsid w:val="008D62DE"/>
    <w:rsid w:val="008D7701"/>
    <w:rsid w:val="008E7EC7"/>
    <w:rsid w:val="008F101B"/>
    <w:rsid w:val="008F5190"/>
    <w:rsid w:val="00902C6B"/>
    <w:rsid w:val="00903675"/>
    <w:rsid w:val="009057F1"/>
    <w:rsid w:val="009178B5"/>
    <w:rsid w:val="00927B71"/>
    <w:rsid w:val="009307C8"/>
    <w:rsid w:val="00941213"/>
    <w:rsid w:val="009421A7"/>
    <w:rsid w:val="00945ECA"/>
    <w:rsid w:val="00961969"/>
    <w:rsid w:val="00964A59"/>
    <w:rsid w:val="009754A6"/>
    <w:rsid w:val="009762AA"/>
    <w:rsid w:val="0098661D"/>
    <w:rsid w:val="00992695"/>
    <w:rsid w:val="00995F1B"/>
    <w:rsid w:val="009B2D28"/>
    <w:rsid w:val="009B3345"/>
    <w:rsid w:val="009C464E"/>
    <w:rsid w:val="009C4979"/>
    <w:rsid w:val="009E3382"/>
    <w:rsid w:val="009E60B2"/>
    <w:rsid w:val="00A03518"/>
    <w:rsid w:val="00A03F1A"/>
    <w:rsid w:val="00A368F4"/>
    <w:rsid w:val="00A36BCF"/>
    <w:rsid w:val="00A42B66"/>
    <w:rsid w:val="00A42D7F"/>
    <w:rsid w:val="00A455D4"/>
    <w:rsid w:val="00A471C7"/>
    <w:rsid w:val="00A510FF"/>
    <w:rsid w:val="00A52181"/>
    <w:rsid w:val="00A538CA"/>
    <w:rsid w:val="00A53EB7"/>
    <w:rsid w:val="00A546D8"/>
    <w:rsid w:val="00A57C0D"/>
    <w:rsid w:val="00A60509"/>
    <w:rsid w:val="00A72E0E"/>
    <w:rsid w:val="00A800A4"/>
    <w:rsid w:val="00A805A0"/>
    <w:rsid w:val="00A86B05"/>
    <w:rsid w:val="00A92991"/>
    <w:rsid w:val="00A96762"/>
    <w:rsid w:val="00AA7FE9"/>
    <w:rsid w:val="00AB56F6"/>
    <w:rsid w:val="00AC5924"/>
    <w:rsid w:val="00AD397C"/>
    <w:rsid w:val="00AD6EBA"/>
    <w:rsid w:val="00AE4744"/>
    <w:rsid w:val="00AF46CD"/>
    <w:rsid w:val="00AF4B46"/>
    <w:rsid w:val="00AF4ECC"/>
    <w:rsid w:val="00B1784D"/>
    <w:rsid w:val="00B24632"/>
    <w:rsid w:val="00B26E08"/>
    <w:rsid w:val="00B26F29"/>
    <w:rsid w:val="00B35480"/>
    <w:rsid w:val="00B37AD0"/>
    <w:rsid w:val="00B43FDB"/>
    <w:rsid w:val="00B56C89"/>
    <w:rsid w:val="00B71A3C"/>
    <w:rsid w:val="00B7381D"/>
    <w:rsid w:val="00B762F8"/>
    <w:rsid w:val="00B81230"/>
    <w:rsid w:val="00B83D2C"/>
    <w:rsid w:val="00BB0647"/>
    <w:rsid w:val="00BC25F8"/>
    <w:rsid w:val="00BC50D9"/>
    <w:rsid w:val="00BC543A"/>
    <w:rsid w:val="00BF1B57"/>
    <w:rsid w:val="00BF4B6F"/>
    <w:rsid w:val="00C01BE6"/>
    <w:rsid w:val="00C05D33"/>
    <w:rsid w:val="00C07E20"/>
    <w:rsid w:val="00C152AE"/>
    <w:rsid w:val="00C21337"/>
    <w:rsid w:val="00C351E4"/>
    <w:rsid w:val="00C36A68"/>
    <w:rsid w:val="00C40D49"/>
    <w:rsid w:val="00C40D6F"/>
    <w:rsid w:val="00C42F6A"/>
    <w:rsid w:val="00C5329B"/>
    <w:rsid w:val="00C6240C"/>
    <w:rsid w:val="00C62712"/>
    <w:rsid w:val="00C71A06"/>
    <w:rsid w:val="00C7413F"/>
    <w:rsid w:val="00C755AD"/>
    <w:rsid w:val="00C82107"/>
    <w:rsid w:val="00C90324"/>
    <w:rsid w:val="00C90553"/>
    <w:rsid w:val="00C92BF5"/>
    <w:rsid w:val="00CA4DB2"/>
    <w:rsid w:val="00CC5346"/>
    <w:rsid w:val="00CC79A1"/>
    <w:rsid w:val="00CD03F4"/>
    <w:rsid w:val="00CD33C5"/>
    <w:rsid w:val="00CD4D66"/>
    <w:rsid w:val="00CD5A4E"/>
    <w:rsid w:val="00CE3CE0"/>
    <w:rsid w:val="00CF2799"/>
    <w:rsid w:val="00D00487"/>
    <w:rsid w:val="00D01811"/>
    <w:rsid w:val="00D01C09"/>
    <w:rsid w:val="00D05311"/>
    <w:rsid w:val="00D12E82"/>
    <w:rsid w:val="00D139A2"/>
    <w:rsid w:val="00D24B82"/>
    <w:rsid w:val="00D26A4D"/>
    <w:rsid w:val="00D36D78"/>
    <w:rsid w:val="00D37405"/>
    <w:rsid w:val="00D43E9E"/>
    <w:rsid w:val="00D46425"/>
    <w:rsid w:val="00D50556"/>
    <w:rsid w:val="00D65CF9"/>
    <w:rsid w:val="00D73EDD"/>
    <w:rsid w:val="00D97807"/>
    <w:rsid w:val="00DB4644"/>
    <w:rsid w:val="00DC428A"/>
    <w:rsid w:val="00DE08AA"/>
    <w:rsid w:val="00DE346A"/>
    <w:rsid w:val="00DF4788"/>
    <w:rsid w:val="00DF7858"/>
    <w:rsid w:val="00E00511"/>
    <w:rsid w:val="00E058CB"/>
    <w:rsid w:val="00E10626"/>
    <w:rsid w:val="00E2777D"/>
    <w:rsid w:val="00E30022"/>
    <w:rsid w:val="00E3196A"/>
    <w:rsid w:val="00E33C76"/>
    <w:rsid w:val="00E34EC2"/>
    <w:rsid w:val="00E45A56"/>
    <w:rsid w:val="00E51D95"/>
    <w:rsid w:val="00E5204D"/>
    <w:rsid w:val="00E61A09"/>
    <w:rsid w:val="00E7049C"/>
    <w:rsid w:val="00E70604"/>
    <w:rsid w:val="00E7100D"/>
    <w:rsid w:val="00E72033"/>
    <w:rsid w:val="00E747DC"/>
    <w:rsid w:val="00E75043"/>
    <w:rsid w:val="00EA2520"/>
    <w:rsid w:val="00EB2DD3"/>
    <w:rsid w:val="00EB3D5B"/>
    <w:rsid w:val="00EC0A7F"/>
    <w:rsid w:val="00EC2C2D"/>
    <w:rsid w:val="00EC4EF0"/>
    <w:rsid w:val="00EC778A"/>
    <w:rsid w:val="00ED41BB"/>
    <w:rsid w:val="00ED6AEB"/>
    <w:rsid w:val="00ED7419"/>
    <w:rsid w:val="00EE72E8"/>
    <w:rsid w:val="00EF36DB"/>
    <w:rsid w:val="00EF50CD"/>
    <w:rsid w:val="00F02C3F"/>
    <w:rsid w:val="00F0303F"/>
    <w:rsid w:val="00F14659"/>
    <w:rsid w:val="00F16BC1"/>
    <w:rsid w:val="00F26EE3"/>
    <w:rsid w:val="00F319B4"/>
    <w:rsid w:val="00F50B2E"/>
    <w:rsid w:val="00F55150"/>
    <w:rsid w:val="00F552CF"/>
    <w:rsid w:val="00F5732C"/>
    <w:rsid w:val="00F626B6"/>
    <w:rsid w:val="00F62BE4"/>
    <w:rsid w:val="00F639F3"/>
    <w:rsid w:val="00F70D40"/>
    <w:rsid w:val="00F72433"/>
    <w:rsid w:val="00F72B09"/>
    <w:rsid w:val="00F7662C"/>
    <w:rsid w:val="00F84118"/>
    <w:rsid w:val="00F87A91"/>
    <w:rsid w:val="00FA30E0"/>
    <w:rsid w:val="00FA4453"/>
    <w:rsid w:val="00FC15B0"/>
    <w:rsid w:val="00FC6D8F"/>
    <w:rsid w:val="00FD54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4CD234"/>
  <w15:chartTrackingRefBased/>
  <w15:docId w15:val="{325A4BE2-4D0B-41BB-8F91-10A71278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F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F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F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F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F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F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FA0"/>
    <w:rPr>
      <w:rFonts w:eastAsiaTheme="majorEastAsia" w:cstheme="majorBidi"/>
      <w:color w:val="272727" w:themeColor="text1" w:themeTint="D8"/>
    </w:rPr>
  </w:style>
  <w:style w:type="paragraph" w:styleId="Title">
    <w:name w:val="Title"/>
    <w:basedOn w:val="Normal"/>
    <w:next w:val="Normal"/>
    <w:link w:val="TitleChar"/>
    <w:uiPriority w:val="10"/>
    <w:qFormat/>
    <w:rsid w:val="002F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FA0"/>
    <w:pPr>
      <w:spacing w:before="160"/>
      <w:jc w:val="center"/>
    </w:pPr>
    <w:rPr>
      <w:i/>
      <w:iCs/>
      <w:color w:val="404040" w:themeColor="text1" w:themeTint="BF"/>
    </w:rPr>
  </w:style>
  <w:style w:type="character" w:customStyle="1" w:styleId="QuoteChar">
    <w:name w:val="Quote Char"/>
    <w:basedOn w:val="DefaultParagraphFont"/>
    <w:link w:val="Quote"/>
    <w:uiPriority w:val="29"/>
    <w:rsid w:val="002F5FA0"/>
    <w:rPr>
      <w:i/>
      <w:iCs/>
      <w:color w:val="404040" w:themeColor="text1" w:themeTint="BF"/>
    </w:rPr>
  </w:style>
  <w:style w:type="paragraph" w:styleId="ListParagraph">
    <w:name w:val="List Paragraph"/>
    <w:basedOn w:val="Normal"/>
    <w:uiPriority w:val="34"/>
    <w:qFormat/>
    <w:rsid w:val="002F5FA0"/>
    <w:pPr>
      <w:ind w:left="720"/>
      <w:contextualSpacing/>
    </w:pPr>
  </w:style>
  <w:style w:type="character" w:styleId="IntenseEmphasis">
    <w:name w:val="Intense Emphasis"/>
    <w:basedOn w:val="DefaultParagraphFont"/>
    <w:uiPriority w:val="21"/>
    <w:qFormat/>
    <w:rsid w:val="002F5FA0"/>
    <w:rPr>
      <w:i/>
      <w:iCs/>
      <w:color w:val="2F5496" w:themeColor="accent1" w:themeShade="BF"/>
    </w:rPr>
  </w:style>
  <w:style w:type="paragraph" w:styleId="IntenseQuote">
    <w:name w:val="Intense Quote"/>
    <w:basedOn w:val="Normal"/>
    <w:next w:val="Normal"/>
    <w:link w:val="IntenseQuoteChar"/>
    <w:uiPriority w:val="30"/>
    <w:qFormat/>
    <w:rsid w:val="002F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FA0"/>
    <w:rPr>
      <w:i/>
      <w:iCs/>
      <w:color w:val="2F5496" w:themeColor="accent1" w:themeShade="BF"/>
    </w:rPr>
  </w:style>
  <w:style w:type="character" w:styleId="IntenseReference">
    <w:name w:val="Intense Reference"/>
    <w:basedOn w:val="DefaultParagraphFont"/>
    <w:uiPriority w:val="32"/>
    <w:qFormat/>
    <w:rsid w:val="002F5FA0"/>
    <w:rPr>
      <w:b/>
      <w:bCs/>
      <w:smallCaps/>
      <w:color w:val="2F5496" w:themeColor="accent1" w:themeShade="BF"/>
      <w:spacing w:val="5"/>
    </w:rPr>
  </w:style>
  <w:style w:type="table" w:styleId="TableGrid">
    <w:name w:val="Table Grid"/>
    <w:basedOn w:val="TableNormal"/>
    <w:uiPriority w:val="39"/>
    <w:rsid w:val="0007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4EC2"/>
    <w:rPr>
      <w:b/>
      <w:bCs/>
    </w:rPr>
  </w:style>
  <w:style w:type="paragraph" w:styleId="NormalWeb">
    <w:name w:val="Normal (Web)"/>
    <w:basedOn w:val="Normal"/>
    <w:uiPriority w:val="99"/>
    <w:semiHidden/>
    <w:unhideWhenUsed/>
    <w:rsid w:val="00106C8D"/>
    <w:rPr>
      <w:rFonts w:ascii="Times New Roman" w:hAnsi="Times New Roman" w:cs="Times New Roman"/>
      <w:sz w:val="24"/>
      <w:szCs w:val="24"/>
    </w:rPr>
  </w:style>
  <w:style w:type="paragraph" w:styleId="Header">
    <w:name w:val="header"/>
    <w:basedOn w:val="Normal"/>
    <w:link w:val="HeaderChar"/>
    <w:uiPriority w:val="99"/>
    <w:unhideWhenUsed/>
    <w:rsid w:val="00BC2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5F8"/>
  </w:style>
  <w:style w:type="paragraph" w:styleId="Footer">
    <w:name w:val="footer"/>
    <w:basedOn w:val="Normal"/>
    <w:link w:val="FooterChar"/>
    <w:uiPriority w:val="99"/>
    <w:unhideWhenUsed/>
    <w:rsid w:val="00BC2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5F8"/>
  </w:style>
  <w:style w:type="character" w:styleId="LineNumber">
    <w:name w:val="line number"/>
    <w:basedOn w:val="DefaultParagraphFont"/>
    <w:uiPriority w:val="99"/>
    <w:semiHidden/>
    <w:unhideWhenUsed/>
    <w:rsid w:val="00BC543A"/>
  </w:style>
  <w:style w:type="character" w:styleId="Hyperlink">
    <w:name w:val="Hyperlink"/>
    <w:basedOn w:val="DefaultParagraphFont"/>
    <w:uiPriority w:val="99"/>
    <w:unhideWhenUsed/>
    <w:rsid w:val="00964A59"/>
    <w:rPr>
      <w:color w:val="0563C1" w:themeColor="hyperlink"/>
      <w:u w:val="single"/>
    </w:rPr>
  </w:style>
  <w:style w:type="character" w:styleId="UnresolvedMention">
    <w:name w:val="Unresolved Mention"/>
    <w:basedOn w:val="DefaultParagraphFont"/>
    <w:uiPriority w:val="99"/>
    <w:semiHidden/>
    <w:unhideWhenUsed/>
    <w:rsid w:val="00964A59"/>
    <w:rPr>
      <w:color w:val="605E5C"/>
      <w:shd w:val="clear" w:color="auto" w:fill="E1DFDD"/>
    </w:rPr>
  </w:style>
  <w:style w:type="character" w:customStyle="1" w:styleId="markedcontent">
    <w:name w:val="markedcontent"/>
    <w:basedOn w:val="DefaultParagraphFont"/>
    <w:rsid w:val="004D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oi.org/10.1016/S1164-5563(00)00114-X" TargetMode="External"/><Relationship Id="rId39" Type="http://schemas.openxmlformats.org/officeDocument/2006/relationships/header" Target="header1.xml"/><Relationship Id="rId21" Type="http://schemas.openxmlformats.org/officeDocument/2006/relationships/hyperlink" Target="https://arccjournals.com/journal/legume-research-an-international-journal/ARCC882" TargetMode="External"/><Relationship Id="rId34" Type="http://schemas.openxmlformats.org/officeDocument/2006/relationships/hyperlink" Target="https://www.asthafoundation.in/img/4-Triveni.pdf"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hyperlink" Target="https://link.springer.com/article/10.1007/s42106-022-00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3390/foods10112523" TargetMode="External"/><Relationship Id="rId32" Type="http://schemas.openxmlformats.org/officeDocument/2006/relationships/hyperlink" Target="https://doi.org/10.1080/03650340.2019.1616176" TargetMode="External"/><Relationship Id="rId37" Type="http://schemas.openxmlformats.org/officeDocument/2006/relationships/hyperlink" Target="https://doi.org/10.9734/ijpss/2021/v33i2230704"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tinyurl.com/bddsb6bv" TargetMode="External"/><Relationship Id="rId28" Type="http://schemas.openxmlformats.org/officeDocument/2006/relationships/hyperlink" Target="https://doi.org/10.1038/s41598-024-83265-y" TargetMode="External"/><Relationship Id="rId36" Type="http://schemas.openxmlformats.org/officeDocument/2006/relationships/hyperlink" Target="https://doi.org/10.3390/agronomy13082005"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5539/jas.v10n1p162"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1080/00103624.2013.861914" TargetMode="External"/><Relationship Id="rId27" Type="http://schemas.openxmlformats.org/officeDocument/2006/relationships/hyperlink" Target="https://doi.org/10.20546/ijcmas.2019.808.xx" TargetMode="External"/><Relationship Id="rId30" Type="http://schemas.openxmlformats.org/officeDocument/2006/relationships/hyperlink" Target="https://doi.org/10.20546/ijcmas.2021.1003.257" TargetMode="External"/><Relationship Id="rId35" Type="http://schemas.openxmlformats.org/officeDocument/2006/relationships/hyperlink" Target="https://scispace.com/papers/effect-of-integrated-use-of-organic-manures-and-inorganic-511mxssry1" TargetMode="External"/><Relationship Id="rId43"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tinyurl.com/5yejky84" TargetMode="External"/><Relationship Id="rId33" Type="http://schemas.openxmlformats.org/officeDocument/2006/relationships/hyperlink" Target="https://doi.org/10.3390/agronomy5030262" TargetMode="External"/><Relationship Id="rId38" Type="http://schemas.openxmlformats.org/officeDocument/2006/relationships/hyperlink" Target="https://doi.org/10.1016/j.fcr.2012.08.012" TargetMode="External"/><Relationship Id="rId46" Type="http://schemas.openxmlformats.org/officeDocument/2006/relationships/theme" Target="theme/theme1.xml"/><Relationship Id="rId20" Type="http://schemas.openxmlformats.org/officeDocument/2006/relationships/hyperlink" Target="https://link.springer.com/article/10.1007/s12665-013-2792-2"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OneDrive\Desktop\STATI\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OneDrive\Desktop\STATI\GRAPH%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OneDrive\Desktop\STATI\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OneDrive\Desktop\STATI\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0efeb06fb5e870d1/Desktop/STATI/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Sheet1!$C$2</c:f>
              <c:strCache>
                <c:ptCount val="1"/>
                <c:pt idx="0">
                  <c:v>75 DAS</c:v>
                </c:pt>
              </c:strCache>
            </c:strRef>
          </c:tx>
          <c:spPr>
            <a:solidFill>
              <a:schemeClr val="accent1"/>
            </a:solidFill>
            <a:ln>
              <a:noFill/>
            </a:ln>
            <a:effectLst/>
          </c:spPr>
          <c:invertIfNegative val="0"/>
          <c:errBars>
            <c:errBarType val="both"/>
            <c:errValType val="percentage"/>
            <c:noEndCap val="0"/>
            <c:val val="1"/>
            <c:spPr>
              <a:noFill/>
              <a:ln w="9525" cap="flat" cmpd="sng" algn="ctr">
                <a:solidFill>
                  <a:schemeClr val="tx1">
                    <a:lumMod val="65000"/>
                    <a:lumOff val="35000"/>
                  </a:schemeClr>
                </a:solidFill>
                <a:round/>
              </a:ln>
              <a:effectLst/>
            </c:spPr>
          </c:errBars>
          <c:cat>
            <c:strRef>
              <c:f>Sheet1!$B$3:$B$4</c:f>
              <c:strCache>
                <c:ptCount val="2"/>
                <c:pt idx="0">
                  <c:v>A1</c:v>
                </c:pt>
                <c:pt idx="1">
                  <c:v>A2</c:v>
                </c:pt>
              </c:strCache>
            </c:strRef>
          </c:cat>
          <c:val>
            <c:numRef>
              <c:f>Sheet1!$C$3:$C$4</c:f>
              <c:numCache>
                <c:formatCode>General</c:formatCode>
                <c:ptCount val="2"/>
                <c:pt idx="0">
                  <c:v>90.51</c:v>
                </c:pt>
                <c:pt idx="1">
                  <c:v>91.37</c:v>
                </c:pt>
              </c:numCache>
            </c:numRef>
          </c:val>
          <c:extLst>
            <c:ext xmlns:c16="http://schemas.microsoft.com/office/drawing/2014/chart" uri="{C3380CC4-5D6E-409C-BE32-E72D297353CC}">
              <c16:uniqueId val="{00000000-EDA8-41AA-A3EA-118755782F2D}"/>
            </c:ext>
          </c:extLst>
        </c:ser>
        <c:dLbls>
          <c:showLegendKey val="0"/>
          <c:showVal val="0"/>
          <c:showCatName val="0"/>
          <c:showSerName val="0"/>
          <c:showPercent val="0"/>
          <c:showBubbleSize val="0"/>
        </c:dLbls>
        <c:gapWidth val="219"/>
        <c:overlap val="-27"/>
        <c:axId val="1657745536"/>
        <c:axId val="1657737376"/>
      </c:barChart>
      <c:catAx>
        <c:axId val="165774553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FYM (A)</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7737376"/>
        <c:crosses val="autoZero"/>
        <c:auto val="1"/>
        <c:lblAlgn val="ctr"/>
        <c:lblOffset val="100"/>
        <c:noMultiLvlLbl val="0"/>
      </c:catAx>
      <c:valAx>
        <c:axId val="1657737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c:rich>
          </c:tx>
          <c:layout>
            <c:manualLayout>
              <c:xMode val="edge"/>
              <c:yMode val="edge"/>
              <c:x val="3.9840637450199202E-2"/>
              <c:y val="6.7434808703519575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7745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Sheet10!$F$5</c:f>
              <c:strCache>
                <c:ptCount val="1"/>
                <c:pt idx="0">
                  <c:v>Grain yield (kg/ha)</c:v>
                </c:pt>
              </c:strCache>
            </c:strRef>
          </c:tx>
          <c:spPr>
            <a:solidFill>
              <a:schemeClr val="accent1"/>
            </a:solidFill>
            <a:ln>
              <a:noFill/>
            </a:ln>
            <a:effectLst/>
          </c:spPr>
          <c:invertIfNegative val="0"/>
          <c:errBars>
            <c:errBarType val="both"/>
            <c:errValType val="cust"/>
            <c:noEndCap val="0"/>
            <c:plus>
              <c:numRef>
                <c:f>Sheet10!$K$7:$K$14</c:f>
                <c:numCache>
                  <c:formatCode>General</c:formatCode>
                  <c:ptCount val="8"/>
                  <c:pt idx="0">
                    <c:v>1.2978723404255321</c:v>
                  </c:pt>
                  <c:pt idx="1">
                    <c:v>3.5028368794326243</c:v>
                  </c:pt>
                  <c:pt idx="2">
                    <c:v>4.4964539007092199</c:v>
                  </c:pt>
                  <c:pt idx="3">
                    <c:v>9.0574468085106385</c:v>
                  </c:pt>
                  <c:pt idx="4">
                    <c:v>2.6294326241134756</c:v>
                  </c:pt>
                  <c:pt idx="5">
                    <c:v>4.4336879432624112</c:v>
                  </c:pt>
                  <c:pt idx="6">
                    <c:v>10.943617021276596</c:v>
                  </c:pt>
                  <c:pt idx="7">
                    <c:v>8.9929078014184398</c:v>
                  </c:pt>
                </c:numCache>
              </c:numRef>
            </c:plus>
            <c:minus>
              <c:numRef>
                <c:f>Sheet10!$K$7:$K$14</c:f>
                <c:numCache>
                  <c:formatCode>General</c:formatCode>
                  <c:ptCount val="8"/>
                  <c:pt idx="0">
                    <c:v>1.2978723404255321</c:v>
                  </c:pt>
                  <c:pt idx="1">
                    <c:v>3.5028368794326243</c:v>
                  </c:pt>
                  <c:pt idx="2">
                    <c:v>4.4964539007092199</c:v>
                  </c:pt>
                  <c:pt idx="3">
                    <c:v>9.0574468085106385</c:v>
                  </c:pt>
                  <c:pt idx="4">
                    <c:v>2.6294326241134756</c:v>
                  </c:pt>
                  <c:pt idx="5">
                    <c:v>4.4336879432624112</c:v>
                  </c:pt>
                  <c:pt idx="6">
                    <c:v>10.943617021276596</c:v>
                  </c:pt>
                  <c:pt idx="7">
                    <c:v>8.9929078014184398</c:v>
                  </c:pt>
                </c:numCache>
              </c:numRef>
            </c:minus>
            <c:spPr>
              <a:noFill/>
              <a:ln w="9525" cap="flat" cmpd="sng" algn="ctr">
                <a:solidFill>
                  <a:schemeClr val="tx1">
                    <a:lumMod val="65000"/>
                    <a:lumOff val="35000"/>
                  </a:schemeClr>
                </a:solidFill>
                <a:round/>
              </a:ln>
              <a:effectLst/>
            </c:spPr>
          </c:errBars>
          <c:cat>
            <c:strRef>
              <c:f>Sheet10!$E$6:$E$13</c:f>
              <c:strCache>
                <c:ptCount val="8"/>
                <c:pt idx="0">
                  <c:v>A1B1</c:v>
                </c:pt>
                <c:pt idx="1">
                  <c:v>A1B2</c:v>
                </c:pt>
                <c:pt idx="2">
                  <c:v>A1B3</c:v>
                </c:pt>
                <c:pt idx="3">
                  <c:v>A1B4</c:v>
                </c:pt>
                <c:pt idx="4">
                  <c:v>A2B1</c:v>
                </c:pt>
                <c:pt idx="5">
                  <c:v>A2B2</c:v>
                </c:pt>
                <c:pt idx="6">
                  <c:v>A2B3</c:v>
                </c:pt>
                <c:pt idx="7">
                  <c:v>A2B4</c:v>
                </c:pt>
              </c:strCache>
            </c:strRef>
          </c:cat>
          <c:val>
            <c:numRef>
              <c:f>Sheet10!$F$6:$F$13</c:f>
              <c:numCache>
                <c:formatCode>General</c:formatCode>
                <c:ptCount val="8"/>
                <c:pt idx="0">
                  <c:v>815.75</c:v>
                </c:pt>
                <c:pt idx="1">
                  <c:v>962.41</c:v>
                </c:pt>
                <c:pt idx="2">
                  <c:v>824.2</c:v>
                </c:pt>
                <c:pt idx="3">
                  <c:v>735.51</c:v>
                </c:pt>
                <c:pt idx="4">
                  <c:v>942.44</c:v>
                </c:pt>
                <c:pt idx="5">
                  <c:v>1001.33</c:v>
                </c:pt>
                <c:pt idx="6">
                  <c:v>965.55</c:v>
                </c:pt>
                <c:pt idx="7">
                  <c:v>750.9</c:v>
                </c:pt>
              </c:numCache>
            </c:numRef>
          </c:val>
          <c:extLst>
            <c:ext xmlns:c16="http://schemas.microsoft.com/office/drawing/2014/chart" uri="{C3380CC4-5D6E-409C-BE32-E72D297353CC}">
              <c16:uniqueId val="{00000000-7AF1-4C1F-A223-2B9CF6C3F8AF}"/>
            </c:ext>
          </c:extLst>
        </c:ser>
        <c:dLbls>
          <c:showLegendKey val="0"/>
          <c:showVal val="0"/>
          <c:showCatName val="0"/>
          <c:showSerName val="0"/>
          <c:showPercent val="0"/>
          <c:showBubbleSize val="0"/>
        </c:dLbls>
        <c:gapWidth val="219"/>
        <c:overlap val="-27"/>
        <c:axId val="1957397232"/>
        <c:axId val="1957347312"/>
      </c:barChart>
      <c:catAx>
        <c:axId val="195739723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Interaction </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47312"/>
        <c:crosses val="autoZero"/>
        <c:auto val="1"/>
        <c:lblAlgn val="ctr"/>
        <c:lblOffset val="100"/>
        <c:noMultiLvlLbl val="0"/>
      </c:catAx>
      <c:valAx>
        <c:axId val="1957347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kg ha</a:t>
                </a:r>
                <a:r>
                  <a:rPr lang="en-IN"/>
                  <a:t>-1</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9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Sheet1!$C$5</c:f>
              <c:strCache>
                <c:ptCount val="1"/>
                <c:pt idx="0">
                  <c:v>Straw yield</c:v>
                </c:pt>
              </c:strCache>
            </c:strRef>
          </c:tx>
          <c:spPr>
            <a:solidFill>
              <a:schemeClr val="accent1"/>
            </a:solidFill>
            <a:ln>
              <a:noFill/>
            </a:ln>
            <a:effectLst/>
          </c:spPr>
          <c:invertIfNegative val="0"/>
          <c:errBars>
            <c:errBarType val="both"/>
            <c:errValType val="cust"/>
            <c:noEndCap val="0"/>
            <c:plus>
              <c:numRef>
                <c:f>Sheet1!$E$6:$E$9</c:f>
                <c:numCache>
                  <c:formatCode>General</c:formatCode>
                  <c:ptCount val="4"/>
                  <c:pt idx="0">
                    <c:v>54.4255</c:v>
                  </c:pt>
                  <c:pt idx="1">
                    <c:v>15.157999999999999</c:v>
                  </c:pt>
                  <c:pt idx="2">
                    <c:v>59.798000000000002</c:v>
                  </c:pt>
                  <c:pt idx="3">
                    <c:v>109.4355</c:v>
                  </c:pt>
                </c:numCache>
              </c:numRef>
            </c:plus>
            <c:minus>
              <c:numRef>
                <c:f>Sheet1!$E$6:$E$9</c:f>
                <c:numCache>
                  <c:formatCode>General</c:formatCode>
                  <c:ptCount val="4"/>
                  <c:pt idx="0">
                    <c:v>54.4255</c:v>
                  </c:pt>
                  <c:pt idx="1">
                    <c:v>15.157999999999999</c:v>
                  </c:pt>
                  <c:pt idx="2">
                    <c:v>59.798000000000002</c:v>
                  </c:pt>
                  <c:pt idx="3">
                    <c:v>109.4355</c:v>
                  </c:pt>
                </c:numCache>
              </c:numRef>
            </c:minus>
            <c:spPr>
              <a:noFill/>
              <a:ln w="9525" cap="flat" cmpd="sng" algn="ctr">
                <a:solidFill>
                  <a:schemeClr val="tx1">
                    <a:lumMod val="65000"/>
                    <a:lumOff val="35000"/>
                  </a:schemeClr>
                </a:solidFill>
                <a:round/>
              </a:ln>
              <a:effectLst/>
            </c:spPr>
          </c:errBars>
          <c:cat>
            <c:strRef>
              <c:f>Sheet1!$B$6:$B$9</c:f>
              <c:strCache>
                <c:ptCount val="4"/>
                <c:pt idx="0">
                  <c:v>B1</c:v>
                </c:pt>
                <c:pt idx="1">
                  <c:v>B2</c:v>
                </c:pt>
                <c:pt idx="2">
                  <c:v>B3</c:v>
                </c:pt>
                <c:pt idx="3">
                  <c:v>B4</c:v>
                </c:pt>
              </c:strCache>
            </c:strRef>
          </c:cat>
          <c:val>
            <c:numRef>
              <c:f>Sheet1!$C$6:$C$9</c:f>
              <c:numCache>
                <c:formatCode>General</c:formatCode>
                <c:ptCount val="4"/>
                <c:pt idx="0">
                  <c:v>1318.645</c:v>
                </c:pt>
                <c:pt idx="1">
                  <c:v>1478.373</c:v>
                </c:pt>
                <c:pt idx="2">
                  <c:v>1342.3150000000001</c:v>
                </c:pt>
                <c:pt idx="3">
                  <c:v>918.30200000000002</c:v>
                </c:pt>
              </c:numCache>
            </c:numRef>
          </c:val>
          <c:extLst>
            <c:ext xmlns:c16="http://schemas.microsoft.com/office/drawing/2014/chart" uri="{C3380CC4-5D6E-409C-BE32-E72D297353CC}">
              <c16:uniqueId val="{00000000-7EDB-4EC8-AD23-7898E074B846}"/>
            </c:ext>
          </c:extLst>
        </c:ser>
        <c:dLbls>
          <c:showLegendKey val="0"/>
          <c:showVal val="0"/>
          <c:showCatName val="0"/>
          <c:showSerName val="0"/>
          <c:showPercent val="0"/>
          <c:showBubbleSize val="0"/>
        </c:dLbls>
        <c:gapWidth val="219"/>
        <c:overlap val="-27"/>
        <c:axId val="363450783"/>
        <c:axId val="363448383"/>
      </c:barChart>
      <c:catAx>
        <c:axId val="363450783"/>
        <c:scaling>
          <c:orientation val="minMax"/>
        </c:scaling>
        <c:delete val="0"/>
        <c:axPos val="b"/>
        <c:title>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3448383"/>
        <c:crosses val="autoZero"/>
        <c:auto val="1"/>
        <c:lblAlgn val="ctr"/>
        <c:lblOffset val="100"/>
        <c:noMultiLvlLbl val="0"/>
      </c:catAx>
      <c:valAx>
        <c:axId val="363448383"/>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3450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Sheet1!$C$12</c:f>
              <c:strCache>
                <c:ptCount val="1"/>
                <c:pt idx="0">
                  <c:v>Straw yield</c:v>
                </c:pt>
              </c:strCache>
            </c:strRef>
          </c:tx>
          <c:spPr>
            <a:solidFill>
              <a:schemeClr val="accent1"/>
            </a:solidFill>
            <a:ln>
              <a:noFill/>
            </a:ln>
            <a:effectLst/>
          </c:spPr>
          <c:invertIfNegative val="0"/>
          <c:errBars>
            <c:errBarType val="both"/>
            <c:errValType val="cust"/>
            <c:noEndCap val="0"/>
            <c:plus>
              <c:numRef>
                <c:f>Sheet1!$E$13:$E$20</c:f>
                <c:numCache>
                  <c:formatCode>General</c:formatCode>
                  <c:ptCount val="8"/>
                  <c:pt idx="0">
                    <c:v>4.9140735502121649</c:v>
                  </c:pt>
                  <c:pt idx="1">
                    <c:v>5.9105374823196604</c:v>
                  </c:pt>
                  <c:pt idx="2">
                    <c:v>7.0929985855728441</c:v>
                  </c:pt>
                  <c:pt idx="3">
                    <c:v>6.6814002828854315</c:v>
                  </c:pt>
                  <c:pt idx="4">
                    <c:v>17.122347949080623</c:v>
                  </c:pt>
                  <c:pt idx="5">
                    <c:v>7.6552333804809063</c:v>
                  </c:pt>
                  <c:pt idx="6">
                    <c:v>14.310820367751061</c:v>
                  </c:pt>
                  <c:pt idx="7">
                    <c:v>45.783946251768036</c:v>
                  </c:pt>
                </c:numCache>
              </c:numRef>
            </c:plus>
            <c:minus>
              <c:numRef>
                <c:f>Sheet1!$E$13:$E$20</c:f>
                <c:numCache>
                  <c:formatCode>General</c:formatCode>
                  <c:ptCount val="8"/>
                  <c:pt idx="0">
                    <c:v>4.9140735502121649</c:v>
                  </c:pt>
                  <c:pt idx="1">
                    <c:v>5.9105374823196604</c:v>
                  </c:pt>
                  <c:pt idx="2">
                    <c:v>7.0929985855728441</c:v>
                  </c:pt>
                  <c:pt idx="3">
                    <c:v>6.6814002828854315</c:v>
                  </c:pt>
                  <c:pt idx="4">
                    <c:v>17.122347949080623</c:v>
                  </c:pt>
                  <c:pt idx="5">
                    <c:v>7.6552333804809063</c:v>
                  </c:pt>
                  <c:pt idx="6">
                    <c:v>14.310820367751061</c:v>
                  </c:pt>
                  <c:pt idx="7">
                    <c:v>45.783946251768036</c:v>
                  </c:pt>
                </c:numCache>
              </c:numRef>
            </c:minus>
            <c:spPr>
              <a:noFill/>
              <a:ln w="9525" cap="flat" cmpd="sng" algn="ctr">
                <a:solidFill>
                  <a:schemeClr val="tx1">
                    <a:lumMod val="65000"/>
                    <a:lumOff val="35000"/>
                  </a:schemeClr>
                </a:solidFill>
                <a:round/>
              </a:ln>
              <a:effectLst/>
            </c:spPr>
          </c:errBars>
          <c:cat>
            <c:strRef>
              <c:f>Sheet1!$B$13:$B$20</c:f>
              <c:strCache>
                <c:ptCount val="8"/>
                <c:pt idx="0">
                  <c:v>A1B1</c:v>
                </c:pt>
                <c:pt idx="1">
                  <c:v>A1B2</c:v>
                </c:pt>
                <c:pt idx="2">
                  <c:v>A1B3</c:v>
                </c:pt>
                <c:pt idx="3">
                  <c:v>A1B4</c:v>
                </c:pt>
                <c:pt idx="4">
                  <c:v>A2B1</c:v>
                </c:pt>
                <c:pt idx="5">
                  <c:v>A2B2</c:v>
                </c:pt>
                <c:pt idx="6">
                  <c:v>A2B3</c:v>
                </c:pt>
                <c:pt idx="7">
                  <c:v>A2B4</c:v>
                </c:pt>
              </c:strCache>
            </c:strRef>
          </c:cat>
          <c:val>
            <c:numRef>
              <c:f>Sheet1!$C$13:$C$20</c:f>
              <c:numCache>
                <c:formatCode>General</c:formatCode>
                <c:ptCount val="8"/>
                <c:pt idx="0">
                  <c:v>1223.6300000000001</c:v>
                </c:pt>
                <c:pt idx="1">
                  <c:v>1455.646</c:v>
                </c:pt>
                <c:pt idx="2">
                  <c:v>1236.3</c:v>
                </c:pt>
                <c:pt idx="3">
                  <c:v>1103.27</c:v>
                </c:pt>
                <c:pt idx="4">
                  <c:v>1413.66</c:v>
                </c:pt>
                <c:pt idx="5">
                  <c:v>1501.1</c:v>
                </c:pt>
                <c:pt idx="6">
                  <c:v>1448.33</c:v>
                </c:pt>
                <c:pt idx="7">
                  <c:v>1126.3330000000001</c:v>
                </c:pt>
              </c:numCache>
            </c:numRef>
          </c:val>
          <c:extLst>
            <c:ext xmlns:c16="http://schemas.microsoft.com/office/drawing/2014/chart" uri="{C3380CC4-5D6E-409C-BE32-E72D297353CC}">
              <c16:uniqueId val="{00000000-201D-49E8-AB11-6811A4F97618}"/>
            </c:ext>
          </c:extLst>
        </c:ser>
        <c:dLbls>
          <c:showLegendKey val="0"/>
          <c:showVal val="0"/>
          <c:showCatName val="0"/>
          <c:showSerName val="0"/>
          <c:showPercent val="0"/>
          <c:showBubbleSize val="0"/>
        </c:dLbls>
        <c:gapWidth val="219"/>
        <c:overlap val="-27"/>
        <c:axId val="671778383"/>
        <c:axId val="671783663"/>
      </c:barChart>
      <c:catAx>
        <c:axId val="671778383"/>
        <c:scaling>
          <c:orientation val="minMax"/>
        </c:scaling>
        <c:delete val="0"/>
        <c:axPos val="b"/>
        <c:title>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1783663"/>
        <c:crosses val="autoZero"/>
        <c:auto val="1"/>
        <c:lblAlgn val="ctr"/>
        <c:lblOffset val="100"/>
        <c:noMultiLvlLbl val="0"/>
      </c:catAx>
      <c:valAx>
        <c:axId val="671783663"/>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17783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Sheet1!$H$2</c:f>
              <c:strCache>
                <c:ptCount val="1"/>
                <c:pt idx="0">
                  <c:v> 25 DAS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Sheet1!$G$3:$G$6</c:f>
              <c:strCache>
                <c:ptCount val="4"/>
                <c:pt idx="0">
                  <c:v>B1</c:v>
                </c:pt>
                <c:pt idx="1">
                  <c:v>B2</c:v>
                </c:pt>
                <c:pt idx="2">
                  <c:v>B3</c:v>
                </c:pt>
                <c:pt idx="3">
                  <c:v>B4</c:v>
                </c:pt>
              </c:strCache>
            </c:strRef>
          </c:cat>
          <c:val>
            <c:numRef>
              <c:f>Sheet1!$H$3:$H$6</c:f>
              <c:numCache>
                <c:formatCode>General</c:formatCode>
                <c:ptCount val="4"/>
                <c:pt idx="0">
                  <c:v>19.5</c:v>
                </c:pt>
                <c:pt idx="1">
                  <c:v>21.43</c:v>
                </c:pt>
                <c:pt idx="2">
                  <c:v>20.57</c:v>
                </c:pt>
                <c:pt idx="3">
                  <c:v>17.14</c:v>
                </c:pt>
              </c:numCache>
            </c:numRef>
          </c:val>
          <c:extLst>
            <c:ext xmlns:c16="http://schemas.microsoft.com/office/drawing/2014/chart" uri="{C3380CC4-5D6E-409C-BE32-E72D297353CC}">
              <c16:uniqueId val="{00000000-0CEC-42F9-B24F-868BE08B1F73}"/>
            </c:ext>
          </c:extLst>
        </c:ser>
        <c:ser>
          <c:idx val="1"/>
          <c:order val="1"/>
          <c:tx>
            <c:strRef>
              <c:f>Sheet1!$I$2</c:f>
              <c:strCache>
                <c:ptCount val="1"/>
                <c:pt idx="0">
                  <c:v>50 DAS</c:v>
                </c:pt>
              </c:strCache>
            </c:strRef>
          </c:tx>
          <c:spPr>
            <a:solidFill>
              <a:schemeClr val="accent2"/>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Sheet1!$G$3:$G$6</c:f>
              <c:strCache>
                <c:ptCount val="4"/>
                <c:pt idx="0">
                  <c:v>B1</c:v>
                </c:pt>
                <c:pt idx="1">
                  <c:v>B2</c:v>
                </c:pt>
                <c:pt idx="2">
                  <c:v>B3</c:v>
                </c:pt>
                <c:pt idx="3">
                  <c:v>B4</c:v>
                </c:pt>
              </c:strCache>
            </c:strRef>
          </c:cat>
          <c:val>
            <c:numRef>
              <c:f>Sheet1!$I$3:$I$6</c:f>
              <c:numCache>
                <c:formatCode>General</c:formatCode>
                <c:ptCount val="4"/>
                <c:pt idx="0">
                  <c:v>67.03</c:v>
                </c:pt>
                <c:pt idx="1">
                  <c:v>69.75</c:v>
                </c:pt>
                <c:pt idx="2">
                  <c:v>69.41</c:v>
                </c:pt>
                <c:pt idx="3">
                  <c:v>61.74</c:v>
                </c:pt>
              </c:numCache>
            </c:numRef>
          </c:val>
          <c:extLst>
            <c:ext xmlns:c16="http://schemas.microsoft.com/office/drawing/2014/chart" uri="{C3380CC4-5D6E-409C-BE32-E72D297353CC}">
              <c16:uniqueId val="{00000001-0CEC-42F9-B24F-868BE08B1F73}"/>
            </c:ext>
          </c:extLst>
        </c:ser>
        <c:ser>
          <c:idx val="2"/>
          <c:order val="2"/>
          <c:tx>
            <c:strRef>
              <c:f>Sheet1!$J$2</c:f>
              <c:strCache>
                <c:ptCount val="1"/>
                <c:pt idx="0">
                  <c:v>75 DAS</c:v>
                </c:pt>
              </c:strCache>
            </c:strRef>
          </c:tx>
          <c:spPr>
            <a:solidFill>
              <a:schemeClr val="accent3"/>
            </a:solidFill>
            <a:ln>
              <a:noFill/>
            </a:ln>
            <a:effectLst/>
          </c:spPr>
          <c:invertIfNegative val="0"/>
          <c:errBars>
            <c:errBarType val="both"/>
            <c:errValType val="cust"/>
            <c:noEndCap val="0"/>
            <c:plus>
              <c:numRef>
                <c:f>Sheet1!$J$13:$J$16</c:f>
                <c:numCache>
                  <c:formatCode>General</c:formatCode>
                  <c:ptCount val="4"/>
                  <c:pt idx="0">
                    <c:v>0.63249999999999995</c:v>
                  </c:pt>
                  <c:pt idx="1">
                    <c:v>2.1524999999999999</c:v>
                  </c:pt>
                  <c:pt idx="2">
                    <c:v>0.47899999999999998</c:v>
                  </c:pt>
                  <c:pt idx="3">
                    <c:v>1.3274999999999999</c:v>
                  </c:pt>
                </c:numCache>
              </c:numRef>
            </c:plus>
            <c:minus>
              <c:numRef>
                <c:f>Sheet1!$J$13:$J$16</c:f>
                <c:numCache>
                  <c:formatCode>General</c:formatCode>
                  <c:ptCount val="4"/>
                  <c:pt idx="0">
                    <c:v>0.63249999999999995</c:v>
                  </c:pt>
                  <c:pt idx="1">
                    <c:v>2.1524999999999999</c:v>
                  </c:pt>
                  <c:pt idx="2">
                    <c:v>0.47899999999999998</c:v>
                  </c:pt>
                  <c:pt idx="3">
                    <c:v>1.3274999999999999</c:v>
                  </c:pt>
                </c:numCache>
              </c:numRef>
            </c:minus>
            <c:spPr>
              <a:noFill/>
              <a:ln w="9525" cap="flat" cmpd="sng" algn="ctr">
                <a:solidFill>
                  <a:schemeClr val="tx1">
                    <a:lumMod val="65000"/>
                    <a:lumOff val="35000"/>
                  </a:schemeClr>
                </a:solidFill>
                <a:round/>
              </a:ln>
              <a:effectLst/>
            </c:spPr>
          </c:errBars>
          <c:cat>
            <c:strRef>
              <c:f>Sheet1!$G$3:$G$6</c:f>
              <c:strCache>
                <c:ptCount val="4"/>
                <c:pt idx="0">
                  <c:v>B1</c:v>
                </c:pt>
                <c:pt idx="1">
                  <c:v>B2</c:v>
                </c:pt>
                <c:pt idx="2">
                  <c:v>B3</c:v>
                </c:pt>
                <c:pt idx="3">
                  <c:v>B4</c:v>
                </c:pt>
              </c:strCache>
            </c:strRef>
          </c:cat>
          <c:val>
            <c:numRef>
              <c:f>Sheet1!$J$3:$J$6</c:f>
              <c:numCache>
                <c:formatCode>General</c:formatCode>
                <c:ptCount val="4"/>
                <c:pt idx="0">
                  <c:v>92.7</c:v>
                </c:pt>
                <c:pt idx="1">
                  <c:v>94.16</c:v>
                </c:pt>
                <c:pt idx="2">
                  <c:v>92.77</c:v>
                </c:pt>
                <c:pt idx="3">
                  <c:v>84.12</c:v>
                </c:pt>
              </c:numCache>
            </c:numRef>
          </c:val>
          <c:extLst>
            <c:ext xmlns:c16="http://schemas.microsoft.com/office/drawing/2014/chart" uri="{C3380CC4-5D6E-409C-BE32-E72D297353CC}">
              <c16:uniqueId val="{00000002-0CEC-42F9-B24F-868BE08B1F73}"/>
            </c:ext>
          </c:extLst>
        </c:ser>
        <c:dLbls>
          <c:showLegendKey val="0"/>
          <c:showVal val="0"/>
          <c:showCatName val="0"/>
          <c:showSerName val="0"/>
          <c:showPercent val="0"/>
          <c:showBubbleSize val="0"/>
        </c:dLbls>
        <c:gapWidth val="219"/>
        <c:overlap val="-27"/>
        <c:axId val="1354375104"/>
        <c:axId val="1354381344"/>
      </c:barChart>
      <c:catAx>
        <c:axId val="135437510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nutrients (B)</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4381344"/>
        <c:crosses val="autoZero"/>
        <c:auto val="1"/>
        <c:lblAlgn val="ctr"/>
        <c:lblOffset val="100"/>
        <c:noMultiLvlLbl val="0"/>
      </c:catAx>
      <c:valAx>
        <c:axId val="1354381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a:p>
                <a:pPr algn="ctr" rtl="0">
                  <a:defRPr/>
                </a:pPr>
                <a:endParaRPr lang="en-IN"/>
              </a:p>
            </c:rich>
          </c:tx>
          <c:layout>
            <c:manualLayout>
              <c:xMode val="edge"/>
              <c:yMode val="edge"/>
              <c:x val="6.275100401606426E-2"/>
              <c:y val="0.18705148205928238"/>
            </c:manualLayout>
          </c:layout>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437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Sheet1!$N$2</c:f>
              <c:strCache>
                <c:ptCount val="1"/>
                <c:pt idx="0">
                  <c:v>75 DAS</c:v>
                </c:pt>
              </c:strCache>
            </c:strRef>
          </c:tx>
          <c:spPr>
            <a:solidFill>
              <a:schemeClr val="accent1"/>
            </a:solidFill>
            <a:ln>
              <a:noFill/>
            </a:ln>
            <a:effectLst/>
          </c:spPr>
          <c:invertIfNegative val="0"/>
          <c:errBars>
            <c:errBarType val="both"/>
            <c:errValType val="cust"/>
            <c:noEndCap val="0"/>
            <c:plus>
              <c:numRef>
                <c:f>Sheet1!$P$3:$P$10</c:f>
                <c:numCache>
                  <c:formatCode>General</c:formatCode>
                  <c:ptCount val="8"/>
                  <c:pt idx="0">
                    <c:v>0.19219858156028372</c:v>
                  </c:pt>
                  <c:pt idx="1">
                    <c:v>0</c:v>
                  </c:pt>
                  <c:pt idx="2">
                    <c:v>0</c:v>
                  </c:pt>
                  <c:pt idx="3">
                    <c:v>0</c:v>
                  </c:pt>
                  <c:pt idx="4">
                    <c:v>0</c:v>
                  </c:pt>
                  <c:pt idx="5">
                    <c:v>0</c:v>
                  </c:pt>
                  <c:pt idx="6">
                    <c:v>0.17801418439716313</c:v>
                  </c:pt>
                  <c:pt idx="7">
                    <c:v>0.90744680851063841</c:v>
                  </c:pt>
                </c:numCache>
              </c:numRef>
            </c:plus>
            <c:minus>
              <c:numRef>
                <c:f>Sheet1!$P$3:$P$10</c:f>
                <c:numCache>
                  <c:formatCode>General</c:formatCode>
                  <c:ptCount val="8"/>
                  <c:pt idx="0">
                    <c:v>0.19219858156028372</c:v>
                  </c:pt>
                  <c:pt idx="1">
                    <c:v>0</c:v>
                  </c:pt>
                  <c:pt idx="2">
                    <c:v>0</c:v>
                  </c:pt>
                  <c:pt idx="3">
                    <c:v>0</c:v>
                  </c:pt>
                  <c:pt idx="4">
                    <c:v>0</c:v>
                  </c:pt>
                  <c:pt idx="5">
                    <c:v>0</c:v>
                  </c:pt>
                  <c:pt idx="6">
                    <c:v>0.17801418439716313</c:v>
                  </c:pt>
                  <c:pt idx="7">
                    <c:v>0.90744680851063841</c:v>
                  </c:pt>
                </c:numCache>
              </c:numRef>
            </c:minus>
            <c:spPr>
              <a:noFill/>
              <a:ln w="9525" cap="flat" cmpd="sng" algn="ctr">
                <a:solidFill>
                  <a:schemeClr val="tx1">
                    <a:lumMod val="65000"/>
                    <a:lumOff val="35000"/>
                  </a:schemeClr>
                </a:solidFill>
                <a:round/>
              </a:ln>
              <a:effectLst/>
            </c:spPr>
          </c:errBars>
          <c:cat>
            <c:strRef>
              <c:f>Sheet1!$M$3:$M$10</c:f>
              <c:strCache>
                <c:ptCount val="8"/>
                <c:pt idx="0">
                  <c:v>A1B1</c:v>
                </c:pt>
                <c:pt idx="1">
                  <c:v>A1B2</c:v>
                </c:pt>
                <c:pt idx="2">
                  <c:v>A1B3</c:v>
                </c:pt>
                <c:pt idx="3">
                  <c:v>A1B4</c:v>
                </c:pt>
                <c:pt idx="4">
                  <c:v>A2B1</c:v>
                </c:pt>
                <c:pt idx="5">
                  <c:v>A2B2</c:v>
                </c:pt>
                <c:pt idx="6">
                  <c:v>A2B3</c:v>
                </c:pt>
                <c:pt idx="7">
                  <c:v>A2B4</c:v>
                </c:pt>
              </c:strCache>
            </c:strRef>
          </c:cat>
          <c:val>
            <c:numRef>
              <c:f>Sheet1!$N$3:$N$10</c:f>
              <c:numCache>
                <c:formatCode>General</c:formatCode>
                <c:ptCount val="8"/>
                <c:pt idx="0">
                  <c:v>93.81</c:v>
                </c:pt>
                <c:pt idx="1">
                  <c:v>90.23</c:v>
                </c:pt>
                <c:pt idx="2">
                  <c:v>91.94</c:v>
                </c:pt>
                <c:pt idx="3">
                  <c:v>86.04</c:v>
                </c:pt>
                <c:pt idx="4">
                  <c:v>91.59</c:v>
                </c:pt>
                <c:pt idx="5">
                  <c:v>98.09</c:v>
                </c:pt>
                <c:pt idx="6">
                  <c:v>93.59</c:v>
                </c:pt>
                <c:pt idx="7">
                  <c:v>82.2</c:v>
                </c:pt>
              </c:numCache>
            </c:numRef>
          </c:val>
          <c:extLst>
            <c:ext xmlns:c16="http://schemas.microsoft.com/office/drawing/2014/chart" uri="{C3380CC4-5D6E-409C-BE32-E72D297353CC}">
              <c16:uniqueId val="{00000000-357A-43D6-94DD-3B4719EDC822}"/>
            </c:ext>
          </c:extLst>
        </c:ser>
        <c:dLbls>
          <c:showLegendKey val="0"/>
          <c:showVal val="0"/>
          <c:showCatName val="0"/>
          <c:showSerName val="0"/>
          <c:showPercent val="0"/>
          <c:showBubbleSize val="0"/>
        </c:dLbls>
        <c:gapWidth val="219"/>
        <c:overlap val="-27"/>
        <c:axId val="1957361712"/>
        <c:axId val="1957359792"/>
      </c:barChart>
      <c:catAx>
        <c:axId val="195736171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Interaction </a:t>
                </a:r>
              </a:p>
            </c:rich>
          </c:tx>
          <c:layout>
            <c:manualLayout>
              <c:xMode val="edge"/>
              <c:yMode val="edge"/>
              <c:x val="0.50833741476095384"/>
              <c:y val="0.9233046914763032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59792"/>
        <c:crosses val="autoZero"/>
        <c:auto val="1"/>
        <c:lblAlgn val="ctr"/>
        <c:lblOffset val="100"/>
        <c:noMultiLvlLbl val="0"/>
      </c:catAx>
      <c:valAx>
        <c:axId val="195735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Plant height (cm)</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61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 of leaves per plant </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Sheet1!$C$7</c:f>
              <c:strCache>
                <c:ptCount val="1"/>
                <c:pt idx="0">
                  <c:v> 25 DAS</c:v>
                </c:pt>
              </c:strCache>
            </c:strRef>
          </c:tx>
          <c:spPr>
            <a:solidFill>
              <a:schemeClr val="accent1"/>
            </a:solidFill>
            <a:ln>
              <a:noFill/>
            </a:ln>
            <a:effectLst/>
          </c:spPr>
          <c:invertIfNegative val="0"/>
          <c:errBars>
            <c:errBarType val="both"/>
            <c:errValType val="cust"/>
            <c:noEndCap val="0"/>
            <c:plus>
              <c:numRef>
                <c:f>Sheet1!$C$18:$C$21</c:f>
                <c:numCache>
                  <c:formatCode>General</c:formatCode>
                  <c:ptCount val="4"/>
                  <c:pt idx="0">
                    <c:v>8.8499999999999995E-2</c:v>
                  </c:pt>
                  <c:pt idx="1">
                    <c:v>0.191</c:v>
                  </c:pt>
                  <c:pt idx="2">
                    <c:v>0.12</c:v>
                  </c:pt>
                  <c:pt idx="3">
                    <c:v>3.3000000000000002E-2</c:v>
                  </c:pt>
                </c:numCache>
              </c:numRef>
            </c:plus>
            <c:minus>
              <c:numRef>
                <c:f>Sheet1!$C$18:$C$21</c:f>
                <c:numCache>
                  <c:formatCode>General</c:formatCode>
                  <c:ptCount val="4"/>
                  <c:pt idx="0">
                    <c:v>8.8499999999999995E-2</c:v>
                  </c:pt>
                  <c:pt idx="1">
                    <c:v>0.191</c:v>
                  </c:pt>
                  <c:pt idx="2">
                    <c:v>0.12</c:v>
                  </c:pt>
                  <c:pt idx="3">
                    <c:v>3.3000000000000002E-2</c:v>
                  </c:pt>
                </c:numCache>
              </c:numRef>
            </c:minus>
            <c:spPr>
              <a:noFill/>
              <a:ln w="9525" cap="flat" cmpd="sng" algn="ctr">
                <a:solidFill>
                  <a:schemeClr val="tx1">
                    <a:lumMod val="65000"/>
                    <a:lumOff val="35000"/>
                  </a:schemeClr>
                </a:solidFill>
                <a:round/>
              </a:ln>
              <a:effectLst/>
            </c:spPr>
          </c:errBars>
          <c:cat>
            <c:strRef>
              <c:f>Sheet1!$B$8:$B$11</c:f>
              <c:strCache>
                <c:ptCount val="4"/>
                <c:pt idx="0">
                  <c:v>B1</c:v>
                </c:pt>
                <c:pt idx="1">
                  <c:v>B2</c:v>
                </c:pt>
                <c:pt idx="2">
                  <c:v>B3</c:v>
                </c:pt>
                <c:pt idx="3">
                  <c:v>B4</c:v>
                </c:pt>
              </c:strCache>
            </c:strRef>
          </c:cat>
          <c:val>
            <c:numRef>
              <c:f>Sheet1!$C$8:$C$11</c:f>
              <c:numCache>
                <c:formatCode>General</c:formatCode>
                <c:ptCount val="4"/>
                <c:pt idx="0">
                  <c:v>4.8899999999999997</c:v>
                </c:pt>
                <c:pt idx="1">
                  <c:v>5.18</c:v>
                </c:pt>
                <c:pt idx="2">
                  <c:v>5.0199999999999996</c:v>
                </c:pt>
                <c:pt idx="3">
                  <c:v>4.58</c:v>
                </c:pt>
              </c:numCache>
            </c:numRef>
          </c:val>
          <c:extLst>
            <c:ext xmlns:c16="http://schemas.microsoft.com/office/drawing/2014/chart" uri="{C3380CC4-5D6E-409C-BE32-E72D297353CC}">
              <c16:uniqueId val="{00000000-C872-4101-A202-8270629C9824}"/>
            </c:ext>
          </c:extLst>
        </c:ser>
        <c:ser>
          <c:idx val="1"/>
          <c:order val="1"/>
          <c:tx>
            <c:strRef>
              <c:f>Sheet1!$D$7</c:f>
              <c:strCache>
                <c:ptCount val="1"/>
                <c:pt idx="0">
                  <c:v>50 DAS</c:v>
                </c:pt>
              </c:strCache>
            </c:strRef>
          </c:tx>
          <c:spPr>
            <a:solidFill>
              <a:schemeClr val="accent2"/>
            </a:solidFill>
            <a:ln>
              <a:noFill/>
            </a:ln>
            <a:effectLst/>
          </c:spPr>
          <c:invertIfNegative val="0"/>
          <c:errBars>
            <c:errBarType val="both"/>
            <c:errValType val="cust"/>
            <c:noEndCap val="0"/>
            <c:plus>
              <c:numRef>
                <c:f>Sheet1!$D$18:$D$21</c:f>
                <c:numCache>
                  <c:formatCode>General</c:formatCode>
                  <c:ptCount val="4"/>
                  <c:pt idx="0">
                    <c:v>0.125</c:v>
                  </c:pt>
                  <c:pt idx="1">
                    <c:v>0.23749999999999999</c:v>
                  </c:pt>
                  <c:pt idx="2">
                    <c:v>0.1105</c:v>
                  </c:pt>
                  <c:pt idx="3">
                    <c:v>0.15049999999999999</c:v>
                  </c:pt>
                </c:numCache>
              </c:numRef>
            </c:plus>
            <c:minus>
              <c:numRef>
                <c:f>Sheet1!$D$18:$D$21</c:f>
                <c:numCache>
                  <c:formatCode>General</c:formatCode>
                  <c:ptCount val="4"/>
                  <c:pt idx="0">
                    <c:v>0.125</c:v>
                  </c:pt>
                  <c:pt idx="1">
                    <c:v>0.23749999999999999</c:v>
                  </c:pt>
                  <c:pt idx="2">
                    <c:v>0.1105</c:v>
                  </c:pt>
                  <c:pt idx="3">
                    <c:v>0.15049999999999999</c:v>
                  </c:pt>
                </c:numCache>
              </c:numRef>
            </c:minus>
            <c:spPr>
              <a:noFill/>
              <a:ln w="9525" cap="flat" cmpd="sng" algn="ctr">
                <a:solidFill>
                  <a:schemeClr val="tx1">
                    <a:lumMod val="65000"/>
                    <a:lumOff val="35000"/>
                  </a:schemeClr>
                </a:solidFill>
                <a:round/>
              </a:ln>
              <a:effectLst/>
            </c:spPr>
          </c:errBars>
          <c:cat>
            <c:strRef>
              <c:f>Sheet1!$B$8:$B$11</c:f>
              <c:strCache>
                <c:ptCount val="4"/>
                <c:pt idx="0">
                  <c:v>B1</c:v>
                </c:pt>
                <c:pt idx="1">
                  <c:v>B2</c:v>
                </c:pt>
                <c:pt idx="2">
                  <c:v>B3</c:v>
                </c:pt>
                <c:pt idx="3">
                  <c:v>B4</c:v>
                </c:pt>
              </c:strCache>
            </c:strRef>
          </c:cat>
          <c:val>
            <c:numRef>
              <c:f>Sheet1!$D$8:$D$11</c:f>
              <c:numCache>
                <c:formatCode>General</c:formatCode>
                <c:ptCount val="4"/>
                <c:pt idx="0">
                  <c:v>7.12</c:v>
                </c:pt>
                <c:pt idx="1">
                  <c:v>7.46</c:v>
                </c:pt>
                <c:pt idx="2">
                  <c:v>7.04</c:v>
                </c:pt>
                <c:pt idx="3">
                  <c:v>5.75</c:v>
                </c:pt>
              </c:numCache>
            </c:numRef>
          </c:val>
          <c:extLst>
            <c:ext xmlns:c16="http://schemas.microsoft.com/office/drawing/2014/chart" uri="{C3380CC4-5D6E-409C-BE32-E72D297353CC}">
              <c16:uniqueId val="{00000001-C872-4101-A202-8270629C9824}"/>
            </c:ext>
          </c:extLst>
        </c:ser>
        <c:ser>
          <c:idx val="2"/>
          <c:order val="2"/>
          <c:tx>
            <c:strRef>
              <c:f>Sheet1!$E$7</c:f>
              <c:strCache>
                <c:ptCount val="1"/>
                <c:pt idx="0">
                  <c:v>75 DAS</c:v>
                </c:pt>
              </c:strCache>
            </c:strRef>
          </c:tx>
          <c:spPr>
            <a:solidFill>
              <a:schemeClr val="accent3"/>
            </a:solidFill>
            <a:ln>
              <a:noFill/>
            </a:ln>
            <a:effectLst/>
          </c:spPr>
          <c:invertIfNegative val="0"/>
          <c:errBars>
            <c:errBarType val="both"/>
            <c:errValType val="cust"/>
            <c:noEndCap val="0"/>
            <c:plus>
              <c:numRef>
                <c:f>Sheet1!$E$18:$E$21</c:f>
                <c:numCache>
                  <c:formatCode>General</c:formatCode>
                  <c:ptCount val="4"/>
                  <c:pt idx="0">
                    <c:v>0.23499999999999999</c:v>
                  </c:pt>
                  <c:pt idx="1">
                    <c:v>0.61599999999999999</c:v>
                  </c:pt>
                  <c:pt idx="2">
                    <c:v>0.245</c:v>
                  </c:pt>
                  <c:pt idx="3">
                    <c:v>0.28699999999999998</c:v>
                  </c:pt>
                </c:numCache>
              </c:numRef>
            </c:plus>
            <c:minus>
              <c:numRef>
                <c:f>Sheet1!$E$18:$E$21</c:f>
                <c:numCache>
                  <c:formatCode>General</c:formatCode>
                  <c:ptCount val="4"/>
                  <c:pt idx="0">
                    <c:v>0.23499999999999999</c:v>
                  </c:pt>
                  <c:pt idx="1">
                    <c:v>0.61599999999999999</c:v>
                  </c:pt>
                  <c:pt idx="2">
                    <c:v>0.245</c:v>
                  </c:pt>
                  <c:pt idx="3">
                    <c:v>0.28699999999999998</c:v>
                  </c:pt>
                </c:numCache>
              </c:numRef>
            </c:minus>
            <c:spPr>
              <a:noFill/>
              <a:ln w="9525" cap="flat" cmpd="sng" algn="ctr">
                <a:solidFill>
                  <a:schemeClr val="tx1">
                    <a:lumMod val="65000"/>
                    <a:lumOff val="35000"/>
                  </a:schemeClr>
                </a:solidFill>
                <a:round/>
              </a:ln>
              <a:effectLst/>
            </c:spPr>
          </c:errBars>
          <c:cat>
            <c:strRef>
              <c:f>Sheet1!$B$8:$B$11</c:f>
              <c:strCache>
                <c:ptCount val="4"/>
                <c:pt idx="0">
                  <c:v>B1</c:v>
                </c:pt>
                <c:pt idx="1">
                  <c:v>B2</c:v>
                </c:pt>
                <c:pt idx="2">
                  <c:v>B3</c:v>
                </c:pt>
                <c:pt idx="3">
                  <c:v>B4</c:v>
                </c:pt>
              </c:strCache>
            </c:strRef>
          </c:cat>
          <c:val>
            <c:numRef>
              <c:f>Sheet1!$E$8:$E$11</c:f>
              <c:numCache>
                <c:formatCode>General</c:formatCode>
                <c:ptCount val="4"/>
                <c:pt idx="0">
                  <c:v>10.76</c:v>
                </c:pt>
                <c:pt idx="1">
                  <c:v>12.31</c:v>
                </c:pt>
                <c:pt idx="2">
                  <c:v>11.39</c:v>
                </c:pt>
                <c:pt idx="3">
                  <c:v>7.51</c:v>
                </c:pt>
              </c:numCache>
            </c:numRef>
          </c:val>
          <c:extLst>
            <c:ext xmlns:c16="http://schemas.microsoft.com/office/drawing/2014/chart" uri="{C3380CC4-5D6E-409C-BE32-E72D297353CC}">
              <c16:uniqueId val="{00000002-C872-4101-A202-8270629C9824}"/>
            </c:ext>
          </c:extLst>
        </c:ser>
        <c:dLbls>
          <c:showLegendKey val="0"/>
          <c:showVal val="0"/>
          <c:showCatName val="0"/>
          <c:showSerName val="0"/>
          <c:showPercent val="0"/>
          <c:showBubbleSize val="0"/>
        </c:dLbls>
        <c:gapWidth val="219"/>
        <c:overlap val="-27"/>
        <c:axId val="1957377552"/>
        <c:axId val="1957382352"/>
      </c:barChart>
      <c:catAx>
        <c:axId val="195737755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nutrients (B) </a:t>
                </a:r>
              </a:p>
            </c:rich>
          </c:tx>
          <c:layout>
            <c:manualLayout>
              <c:xMode val="edge"/>
              <c:yMode val="edge"/>
              <c:x val="0.31198243360469774"/>
              <c:y val="0.8395188335102972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82352"/>
        <c:crosses val="autoZero"/>
        <c:auto val="1"/>
        <c:lblAlgn val="ctr"/>
        <c:lblOffset val="100"/>
        <c:noMultiLvlLbl val="0"/>
      </c:catAx>
      <c:valAx>
        <c:axId val="195738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No.of leaves per plant </a:t>
                </a:r>
              </a:p>
              <a:p>
                <a:pPr algn="ctr" rtl="0">
                  <a:defRPr/>
                </a:pPr>
                <a:endParaRPr lang="en-IN"/>
              </a:p>
            </c:rich>
          </c:tx>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77552"/>
        <c:crosses val="autoZero"/>
        <c:crossBetween val="between"/>
      </c:valAx>
      <c:spPr>
        <a:noFill/>
        <a:ln>
          <a:noFill/>
        </a:ln>
        <a:effectLst/>
      </c:spPr>
    </c:plotArea>
    <c:legend>
      <c:legendPos val="b"/>
      <c:layout>
        <c:manualLayout>
          <c:xMode val="edge"/>
          <c:yMode val="edge"/>
          <c:x val="0.22809374164552301"/>
          <c:y val="0.70160631601946233"/>
          <c:w val="0.66552936488320125"/>
          <c:h val="0.1222997672249346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No.of leaves per plant </a:t>
            </a:r>
          </a:p>
          <a:p>
            <a:pPr algn="ctr" rtl="0">
              <a:defRPr/>
            </a:pPr>
            <a:endParaRPr lang="en-IN"/>
          </a:p>
        </c:rich>
      </c:tx>
      <c:layout>
        <c:manualLayout>
          <c:xMode val="edge"/>
          <c:yMode val="edge"/>
          <c:x val="0.26415729583322844"/>
          <c:y val="2.336448598130841E-2"/>
        </c:manualLayout>
      </c:layout>
      <c:overlay val="0"/>
      <c:spPr>
        <a:noFill/>
        <a:ln>
          <a:noFill/>
        </a:ln>
        <a:effectLst/>
      </c:spPr>
      <c:txPr>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Sheet2!$G$2</c:f>
              <c:strCache>
                <c:ptCount val="1"/>
                <c:pt idx="0">
                  <c:v> 25 DAS</c:v>
                </c:pt>
              </c:strCache>
            </c:strRef>
          </c:tx>
          <c:spPr>
            <a:solidFill>
              <a:schemeClr val="accent1"/>
            </a:solidFill>
            <a:ln>
              <a:noFill/>
            </a:ln>
            <a:effectLst/>
          </c:spPr>
          <c:invertIfNegative val="0"/>
          <c:errBars>
            <c:errBarType val="both"/>
            <c:errValType val="cust"/>
            <c:noEndCap val="0"/>
            <c:plus>
              <c:numRef>
                <c:f>Sheet2!$F$12:$F$19</c:f>
                <c:numCache>
                  <c:formatCode>General</c:formatCode>
                  <c:ptCount val="8"/>
                  <c:pt idx="0">
                    <c:v>5.5516265912305518E-2</c:v>
                  </c:pt>
                  <c:pt idx="1">
                    <c:v>1.3437057991513438E-2</c:v>
                  </c:pt>
                  <c:pt idx="2">
                    <c:v>1.8033946251768032E-2</c:v>
                  </c:pt>
                  <c:pt idx="3">
                    <c:v>2.7581329561527583E-2</c:v>
                  </c:pt>
                  <c:pt idx="4">
                    <c:v>5.3041018387553041E-2</c:v>
                  </c:pt>
                  <c:pt idx="5">
                    <c:v>6.2234794908062233E-2</c:v>
                  </c:pt>
                  <c:pt idx="6">
                    <c:v>3.6775106082036775E-2</c:v>
                  </c:pt>
                  <c:pt idx="7">
                    <c:v>2.1216407355021217E-2</c:v>
                  </c:pt>
                </c:numCache>
              </c:numRef>
            </c:plus>
            <c:minus>
              <c:numRef>
                <c:f>Sheet2!$F$12:$F$19</c:f>
                <c:numCache>
                  <c:formatCode>General</c:formatCode>
                  <c:ptCount val="8"/>
                  <c:pt idx="0">
                    <c:v>5.5516265912305518E-2</c:v>
                  </c:pt>
                  <c:pt idx="1">
                    <c:v>1.3437057991513438E-2</c:v>
                  </c:pt>
                  <c:pt idx="2">
                    <c:v>1.8033946251768032E-2</c:v>
                  </c:pt>
                  <c:pt idx="3">
                    <c:v>2.7581329561527583E-2</c:v>
                  </c:pt>
                  <c:pt idx="4">
                    <c:v>5.3041018387553041E-2</c:v>
                  </c:pt>
                  <c:pt idx="5">
                    <c:v>6.2234794908062233E-2</c:v>
                  </c:pt>
                  <c:pt idx="6">
                    <c:v>3.6775106082036775E-2</c:v>
                  </c:pt>
                  <c:pt idx="7">
                    <c:v>2.1216407355021217E-2</c:v>
                  </c:pt>
                </c:numCache>
              </c:numRef>
            </c:minus>
            <c:spPr>
              <a:noFill/>
              <a:ln w="9525" cap="flat" cmpd="sng" algn="ctr">
                <a:solidFill>
                  <a:schemeClr val="tx1">
                    <a:lumMod val="65000"/>
                    <a:lumOff val="35000"/>
                  </a:schemeClr>
                </a:solidFill>
                <a:round/>
              </a:ln>
              <a:effectLst/>
            </c:spPr>
          </c:errBars>
          <c:cat>
            <c:strRef>
              <c:f>Sheet2!$F$3:$F$10</c:f>
              <c:strCache>
                <c:ptCount val="8"/>
                <c:pt idx="0">
                  <c:v>A1B1</c:v>
                </c:pt>
                <c:pt idx="1">
                  <c:v>A1B2</c:v>
                </c:pt>
                <c:pt idx="2">
                  <c:v>A1B3</c:v>
                </c:pt>
                <c:pt idx="3">
                  <c:v>A1B4</c:v>
                </c:pt>
                <c:pt idx="4">
                  <c:v>A2B1</c:v>
                </c:pt>
                <c:pt idx="5">
                  <c:v>A2B2</c:v>
                </c:pt>
                <c:pt idx="6">
                  <c:v>A2B3</c:v>
                </c:pt>
                <c:pt idx="7">
                  <c:v>A2B4</c:v>
                </c:pt>
              </c:strCache>
            </c:strRef>
          </c:cat>
          <c:val>
            <c:numRef>
              <c:f>Sheet2!$G$3:$G$10</c:f>
              <c:numCache>
                <c:formatCode>General</c:formatCode>
                <c:ptCount val="8"/>
                <c:pt idx="0">
                  <c:v>4.79</c:v>
                </c:pt>
                <c:pt idx="1">
                  <c:v>4.8499999999999996</c:v>
                </c:pt>
                <c:pt idx="2">
                  <c:v>4.8099999999999996</c:v>
                </c:pt>
                <c:pt idx="3">
                  <c:v>4.5999999999999996</c:v>
                </c:pt>
                <c:pt idx="4">
                  <c:v>4.99</c:v>
                </c:pt>
                <c:pt idx="5">
                  <c:v>5.51</c:v>
                </c:pt>
                <c:pt idx="6">
                  <c:v>5.23</c:v>
                </c:pt>
                <c:pt idx="7">
                  <c:v>4.5599999999999996</c:v>
                </c:pt>
              </c:numCache>
            </c:numRef>
          </c:val>
          <c:extLst>
            <c:ext xmlns:c16="http://schemas.microsoft.com/office/drawing/2014/chart" uri="{C3380CC4-5D6E-409C-BE32-E72D297353CC}">
              <c16:uniqueId val="{00000000-F2CE-46E8-83E6-CB43FB791845}"/>
            </c:ext>
          </c:extLst>
        </c:ser>
        <c:ser>
          <c:idx val="1"/>
          <c:order val="1"/>
          <c:tx>
            <c:strRef>
              <c:f>Sheet2!$H$2</c:f>
              <c:strCache>
                <c:ptCount val="1"/>
                <c:pt idx="0">
                  <c:v>50 DAS</c:v>
                </c:pt>
              </c:strCache>
            </c:strRef>
          </c:tx>
          <c:spPr>
            <a:solidFill>
              <a:schemeClr val="accent2"/>
            </a:solidFill>
            <a:ln>
              <a:noFill/>
            </a:ln>
            <a:effectLst/>
          </c:spPr>
          <c:invertIfNegative val="0"/>
          <c:errBars>
            <c:errBarType val="both"/>
            <c:errValType val="cust"/>
            <c:noEndCap val="0"/>
            <c:plus>
              <c:numRef>
                <c:f>Sheet2!$I$12:$I$19</c:f>
                <c:numCache>
                  <c:formatCode>General</c:formatCode>
                  <c:ptCount val="8"/>
                  <c:pt idx="0">
                    <c:v>0.11138613861386139</c:v>
                  </c:pt>
                  <c:pt idx="1">
                    <c:v>2.1570014144271572E-2</c:v>
                  </c:pt>
                  <c:pt idx="2">
                    <c:v>7.355021216407355E-2</c:v>
                  </c:pt>
                  <c:pt idx="3">
                    <c:v>6.0466760961810473E-2</c:v>
                  </c:pt>
                  <c:pt idx="4">
                    <c:v>4.3493635077793497E-2</c:v>
                  </c:pt>
                  <c:pt idx="5">
                    <c:v>0.11138613861386139</c:v>
                  </c:pt>
                  <c:pt idx="6">
                    <c:v>7.4257425742574254E-2</c:v>
                  </c:pt>
                  <c:pt idx="7">
                    <c:v>3.5360678925035367E-2</c:v>
                  </c:pt>
                </c:numCache>
              </c:numRef>
            </c:plus>
            <c:minus>
              <c:numRef>
                <c:f>Sheet2!$I$12:$I$19</c:f>
                <c:numCache>
                  <c:formatCode>General</c:formatCode>
                  <c:ptCount val="8"/>
                  <c:pt idx="0">
                    <c:v>0.11138613861386139</c:v>
                  </c:pt>
                  <c:pt idx="1">
                    <c:v>2.1570014144271572E-2</c:v>
                  </c:pt>
                  <c:pt idx="2">
                    <c:v>7.355021216407355E-2</c:v>
                  </c:pt>
                  <c:pt idx="3">
                    <c:v>6.0466760961810473E-2</c:v>
                  </c:pt>
                  <c:pt idx="4">
                    <c:v>4.3493635077793497E-2</c:v>
                  </c:pt>
                  <c:pt idx="5">
                    <c:v>0.11138613861386139</c:v>
                  </c:pt>
                  <c:pt idx="6">
                    <c:v>7.4257425742574254E-2</c:v>
                  </c:pt>
                  <c:pt idx="7">
                    <c:v>3.5360678925035367E-2</c:v>
                  </c:pt>
                </c:numCache>
              </c:numRef>
            </c:minus>
            <c:spPr>
              <a:noFill/>
              <a:ln w="9525" cap="flat" cmpd="sng" algn="ctr">
                <a:solidFill>
                  <a:schemeClr val="tx1">
                    <a:lumMod val="65000"/>
                    <a:lumOff val="35000"/>
                  </a:schemeClr>
                </a:solidFill>
                <a:round/>
              </a:ln>
              <a:effectLst/>
            </c:spPr>
          </c:errBars>
          <c:cat>
            <c:strRef>
              <c:f>Sheet2!$F$3:$F$10</c:f>
              <c:strCache>
                <c:ptCount val="8"/>
                <c:pt idx="0">
                  <c:v>A1B1</c:v>
                </c:pt>
                <c:pt idx="1">
                  <c:v>A1B2</c:v>
                </c:pt>
                <c:pt idx="2">
                  <c:v>A1B3</c:v>
                </c:pt>
                <c:pt idx="3">
                  <c:v>A1B4</c:v>
                </c:pt>
                <c:pt idx="4">
                  <c:v>A2B1</c:v>
                </c:pt>
                <c:pt idx="5">
                  <c:v>A2B2</c:v>
                </c:pt>
                <c:pt idx="6">
                  <c:v>A2B3</c:v>
                </c:pt>
                <c:pt idx="7">
                  <c:v>A2B4</c:v>
                </c:pt>
              </c:strCache>
            </c:strRef>
          </c:cat>
          <c:val>
            <c:numRef>
              <c:f>Sheet2!$H$3:$H$10</c:f>
              <c:numCache>
                <c:formatCode>General</c:formatCode>
                <c:ptCount val="8"/>
                <c:pt idx="0">
                  <c:v>7</c:v>
                </c:pt>
                <c:pt idx="1">
                  <c:v>7.07</c:v>
                </c:pt>
                <c:pt idx="2">
                  <c:v>6.93</c:v>
                </c:pt>
                <c:pt idx="3">
                  <c:v>6</c:v>
                </c:pt>
                <c:pt idx="4">
                  <c:v>7.24</c:v>
                </c:pt>
                <c:pt idx="5">
                  <c:v>7.85</c:v>
                </c:pt>
                <c:pt idx="6">
                  <c:v>7.15</c:v>
                </c:pt>
                <c:pt idx="7">
                  <c:v>5.5</c:v>
                </c:pt>
              </c:numCache>
            </c:numRef>
          </c:val>
          <c:extLst>
            <c:ext xmlns:c16="http://schemas.microsoft.com/office/drawing/2014/chart" uri="{C3380CC4-5D6E-409C-BE32-E72D297353CC}">
              <c16:uniqueId val="{00000001-F2CE-46E8-83E6-CB43FB791845}"/>
            </c:ext>
          </c:extLst>
        </c:ser>
        <c:dLbls>
          <c:showLegendKey val="0"/>
          <c:showVal val="0"/>
          <c:showCatName val="0"/>
          <c:showSerName val="0"/>
          <c:showPercent val="0"/>
          <c:showBubbleSize val="0"/>
        </c:dLbls>
        <c:gapWidth val="219"/>
        <c:overlap val="-27"/>
        <c:axId val="1957383792"/>
        <c:axId val="1957377072"/>
      </c:barChart>
      <c:catAx>
        <c:axId val="195738379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Interaction</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77072"/>
        <c:crosses val="autoZero"/>
        <c:auto val="1"/>
        <c:lblAlgn val="ctr"/>
        <c:lblOffset val="100"/>
        <c:noMultiLvlLbl val="0"/>
      </c:catAx>
      <c:valAx>
        <c:axId val="1957377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No.of leaves per plant </a:t>
                </a:r>
              </a:p>
              <a:p>
                <a:pPr algn="ctr" rtl="0">
                  <a:defRPr/>
                </a:pPr>
                <a:endParaRPr lang="en-IN"/>
              </a:p>
            </c:rich>
          </c:tx>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8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Dry matter production </a:t>
            </a:r>
          </a:p>
          <a:p>
            <a:pPr algn="ctr" rtl="0">
              <a:defRPr/>
            </a:pPr>
            <a:endParaRPr lang="en-IN"/>
          </a:p>
        </c:rich>
      </c:tx>
      <c:overlay val="0"/>
      <c:spPr>
        <a:noFill/>
        <a:ln>
          <a:noFill/>
        </a:ln>
        <a:effectLst/>
      </c:spPr>
      <c:txPr>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Sheet8!$K$4</c:f>
              <c:strCache>
                <c:ptCount val="1"/>
                <c:pt idx="0">
                  <c:v>A1</c:v>
                </c:pt>
              </c:strCache>
            </c:strRef>
          </c:tx>
          <c:spPr>
            <a:solidFill>
              <a:schemeClr val="accent1"/>
            </a:solidFill>
            <a:ln>
              <a:noFill/>
            </a:ln>
            <a:effectLst/>
          </c:spPr>
          <c:invertIfNegative val="0"/>
          <c:errBars>
            <c:errBarType val="both"/>
            <c:errValType val="cust"/>
            <c:noEndCap val="0"/>
            <c:plus>
              <c:numRef>
                <c:f>Sheet8!$L$9:$M$9</c:f>
                <c:numCache>
                  <c:formatCode>General</c:formatCode>
                  <c:ptCount val="2"/>
                  <c:pt idx="0">
                    <c:v>185.20862800565772</c:v>
                  </c:pt>
                  <c:pt idx="1">
                    <c:v>413.24823196605377</c:v>
                  </c:pt>
                </c:numCache>
              </c:numRef>
            </c:plus>
            <c:minus>
              <c:numRef>
                <c:f>Sheet8!$L$9:$M$9</c:f>
                <c:numCache>
                  <c:formatCode>General</c:formatCode>
                  <c:ptCount val="2"/>
                  <c:pt idx="0">
                    <c:v>185.20862800565772</c:v>
                  </c:pt>
                  <c:pt idx="1">
                    <c:v>413.24823196605377</c:v>
                  </c:pt>
                </c:numCache>
              </c:numRef>
            </c:minus>
            <c:spPr>
              <a:noFill/>
              <a:ln w="9525" cap="flat" cmpd="sng" algn="ctr">
                <a:solidFill>
                  <a:schemeClr val="tx1">
                    <a:lumMod val="65000"/>
                    <a:lumOff val="35000"/>
                  </a:schemeClr>
                </a:solidFill>
                <a:round/>
              </a:ln>
              <a:effectLst/>
            </c:spPr>
          </c:errBars>
          <c:cat>
            <c:strRef>
              <c:f>Sheet8!$L$3:$M$3</c:f>
              <c:strCache>
                <c:ptCount val="2"/>
                <c:pt idx="0">
                  <c:v>50 DAS</c:v>
                </c:pt>
                <c:pt idx="1">
                  <c:v>AT HARVEST</c:v>
                </c:pt>
              </c:strCache>
            </c:strRef>
          </c:cat>
          <c:val>
            <c:numRef>
              <c:f>Sheet8!$L$4:$M$4</c:f>
              <c:numCache>
                <c:formatCode>General</c:formatCode>
                <c:ptCount val="2"/>
                <c:pt idx="0">
                  <c:v>2304.21</c:v>
                </c:pt>
                <c:pt idx="1">
                  <c:v>4133.6499999999996</c:v>
                </c:pt>
              </c:numCache>
            </c:numRef>
          </c:val>
          <c:extLst>
            <c:ext xmlns:c16="http://schemas.microsoft.com/office/drawing/2014/chart" uri="{C3380CC4-5D6E-409C-BE32-E72D297353CC}">
              <c16:uniqueId val="{00000000-E307-40DC-BB51-4139998D12BF}"/>
            </c:ext>
          </c:extLst>
        </c:ser>
        <c:ser>
          <c:idx val="1"/>
          <c:order val="1"/>
          <c:tx>
            <c:strRef>
              <c:f>Sheet8!$K$5</c:f>
              <c:strCache>
                <c:ptCount val="1"/>
                <c:pt idx="0">
                  <c:v>A2</c:v>
                </c:pt>
              </c:strCache>
            </c:strRef>
          </c:tx>
          <c:spPr>
            <a:solidFill>
              <a:schemeClr val="accent2"/>
            </a:solidFill>
            <a:ln>
              <a:noFill/>
            </a:ln>
            <a:effectLst/>
          </c:spPr>
          <c:invertIfNegative val="0"/>
          <c:errBars>
            <c:errBarType val="both"/>
            <c:errValType val="cust"/>
            <c:noEndCap val="0"/>
            <c:plus>
              <c:numRef>
                <c:f>Sheet8!$L$10:$M$10</c:f>
                <c:numCache>
                  <c:formatCode>General</c:formatCode>
                  <c:ptCount val="2"/>
                  <c:pt idx="0">
                    <c:v>182.10749646393211</c:v>
                  </c:pt>
                  <c:pt idx="1">
                    <c:v>495.55445544554465</c:v>
                  </c:pt>
                </c:numCache>
              </c:numRef>
            </c:plus>
            <c:minus>
              <c:numRef>
                <c:f>Sheet8!$L$10:$M$10</c:f>
                <c:numCache>
                  <c:formatCode>General</c:formatCode>
                  <c:ptCount val="2"/>
                  <c:pt idx="0">
                    <c:v>182.10749646393211</c:v>
                  </c:pt>
                  <c:pt idx="1">
                    <c:v>495.55445544554465</c:v>
                  </c:pt>
                </c:numCache>
              </c:numRef>
            </c:minus>
            <c:spPr>
              <a:noFill/>
              <a:ln w="9525" cap="flat" cmpd="sng" algn="ctr">
                <a:solidFill>
                  <a:schemeClr val="tx1">
                    <a:lumMod val="65000"/>
                    <a:lumOff val="35000"/>
                  </a:schemeClr>
                </a:solidFill>
                <a:round/>
              </a:ln>
              <a:effectLst/>
            </c:spPr>
          </c:errBars>
          <c:cat>
            <c:strRef>
              <c:f>Sheet8!$L$3:$M$3</c:f>
              <c:strCache>
                <c:ptCount val="2"/>
                <c:pt idx="0">
                  <c:v>50 DAS</c:v>
                </c:pt>
                <c:pt idx="1">
                  <c:v>AT HARVEST</c:v>
                </c:pt>
              </c:strCache>
            </c:strRef>
          </c:cat>
          <c:val>
            <c:numRef>
              <c:f>Sheet8!$L$5:$M$5</c:f>
              <c:numCache>
                <c:formatCode>General</c:formatCode>
                <c:ptCount val="2"/>
                <c:pt idx="0">
                  <c:v>2414.14</c:v>
                </c:pt>
                <c:pt idx="1">
                  <c:v>4470.58</c:v>
                </c:pt>
              </c:numCache>
            </c:numRef>
          </c:val>
          <c:extLst>
            <c:ext xmlns:c16="http://schemas.microsoft.com/office/drawing/2014/chart" uri="{C3380CC4-5D6E-409C-BE32-E72D297353CC}">
              <c16:uniqueId val="{00000001-E307-40DC-BB51-4139998D12BF}"/>
            </c:ext>
          </c:extLst>
        </c:ser>
        <c:dLbls>
          <c:showLegendKey val="0"/>
          <c:showVal val="0"/>
          <c:showCatName val="0"/>
          <c:showSerName val="0"/>
          <c:showPercent val="0"/>
          <c:showBubbleSize val="0"/>
        </c:dLbls>
        <c:gapWidth val="219"/>
        <c:overlap val="-27"/>
        <c:axId val="1957379472"/>
        <c:axId val="1957380432"/>
      </c:barChart>
      <c:catAx>
        <c:axId val="195737947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FYM (A)</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80432"/>
        <c:crosses val="autoZero"/>
        <c:auto val="1"/>
        <c:lblAlgn val="ctr"/>
        <c:lblOffset val="100"/>
        <c:noMultiLvlLbl val="0"/>
      </c:catAx>
      <c:valAx>
        <c:axId val="1957380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kg ha-1</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737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Dry matter production </a:t>
            </a:r>
          </a:p>
          <a:p>
            <a:pPr algn="ctr" rtl="0">
              <a:defRPr/>
            </a:pPr>
            <a:endParaRPr lang="en-IN"/>
          </a:p>
        </c:rich>
      </c:tx>
      <c:layout>
        <c:manualLayout>
          <c:xMode val="edge"/>
          <c:yMode val="edge"/>
          <c:x val="0.24261710794297353"/>
          <c:y val="6.5248775943238704E-2"/>
        </c:manualLayout>
      </c:layout>
      <c:overlay val="0"/>
      <c:spPr>
        <a:noFill/>
        <a:ln>
          <a:noFill/>
        </a:ln>
        <a:effectLst/>
      </c:spPr>
      <c:txPr>
        <a:bodyPr rot="0" spcFirstLastPara="1" vertOverflow="ellipsis" vert="horz" wrap="square" anchor="ctr" anchorCtr="1"/>
        <a:lstStyle/>
        <a:p>
          <a:pPr algn="ctr" rtl="0">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Sheet7!$D$4</c:f>
              <c:strCache>
                <c:ptCount val="1"/>
                <c:pt idx="0">
                  <c:v>B1</c:v>
                </c:pt>
              </c:strCache>
            </c:strRef>
          </c:tx>
          <c:spPr>
            <a:solidFill>
              <a:schemeClr val="accent1"/>
            </a:solidFill>
            <a:ln>
              <a:noFill/>
            </a:ln>
            <a:effectLst/>
          </c:spPr>
          <c:invertIfNegative val="0"/>
          <c:errBars>
            <c:errBarType val="both"/>
            <c:errValType val="cust"/>
            <c:noEndCap val="0"/>
            <c:plus>
              <c:numRef>
                <c:f>Sheet7!$E$14:$H$14</c:f>
                <c:numCache>
                  <c:formatCode>General</c:formatCode>
                  <c:ptCount val="4"/>
                  <c:pt idx="0">
                    <c:v>4.2389999999999999</c:v>
                  </c:pt>
                  <c:pt idx="1">
                    <c:v>36.221499999999999</c:v>
                  </c:pt>
                  <c:pt idx="2">
                    <c:v>45.630499999999998</c:v>
                  </c:pt>
                  <c:pt idx="3">
                    <c:v>139.45050000000001</c:v>
                  </c:pt>
                </c:numCache>
              </c:numRef>
            </c:plus>
            <c:minus>
              <c:numRef>
                <c:f>Sheet7!$E$14:$H$14</c:f>
                <c:numCache>
                  <c:formatCode>General</c:formatCode>
                  <c:ptCount val="4"/>
                  <c:pt idx="0">
                    <c:v>4.2389999999999999</c:v>
                  </c:pt>
                  <c:pt idx="1">
                    <c:v>36.221499999999999</c:v>
                  </c:pt>
                  <c:pt idx="2">
                    <c:v>45.630499999999998</c:v>
                  </c:pt>
                  <c:pt idx="3">
                    <c:v>139.45050000000001</c:v>
                  </c:pt>
                </c:numCache>
              </c:numRef>
            </c:minus>
            <c:spPr>
              <a:noFill/>
              <a:ln w="9525" cap="flat" cmpd="sng" algn="ctr">
                <a:solidFill>
                  <a:schemeClr val="tx1">
                    <a:lumMod val="65000"/>
                    <a:lumOff val="35000"/>
                  </a:schemeClr>
                </a:solidFill>
                <a:round/>
              </a:ln>
              <a:effectLst/>
            </c:spPr>
          </c:errBars>
          <c:cat>
            <c:strRef>
              <c:f>Sheet7!$E$3:$H$3</c:f>
              <c:strCache>
                <c:ptCount val="4"/>
                <c:pt idx="0">
                  <c:v>25 DAS</c:v>
                </c:pt>
                <c:pt idx="1">
                  <c:v>50 DAS</c:v>
                </c:pt>
                <c:pt idx="2">
                  <c:v>75 DAS</c:v>
                </c:pt>
                <c:pt idx="3">
                  <c:v>HARVEST</c:v>
                </c:pt>
              </c:strCache>
            </c:strRef>
          </c:cat>
          <c:val>
            <c:numRef>
              <c:f>Sheet7!$E$4:$H$4</c:f>
              <c:numCache>
                <c:formatCode>General</c:formatCode>
                <c:ptCount val="4"/>
                <c:pt idx="0">
                  <c:v>519.13</c:v>
                </c:pt>
                <c:pt idx="1">
                  <c:v>2454.7399999999998</c:v>
                </c:pt>
                <c:pt idx="2">
                  <c:v>2810.65</c:v>
                </c:pt>
                <c:pt idx="3">
                  <c:v>4450.1099999999997</c:v>
                </c:pt>
              </c:numCache>
            </c:numRef>
          </c:val>
          <c:extLst>
            <c:ext xmlns:c16="http://schemas.microsoft.com/office/drawing/2014/chart" uri="{C3380CC4-5D6E-409C-BE32-E72D297353CC}">
              <c16:uniqueId val="{00000000-0C78-4ACA-9653-65731300B685}"/>
            </c:ext>
          </c:extLst>
        </c:ser>
        <c:ser>
          <c:idx val="1"/>
          <c:order val="1"/>
          <c:tx>
            <c:strRef>
              <c:f>Sheet7!$D$5</c:f>
              <c:strCache>
                <c:ptCount val="1"/>
                <c:pt idx="0">
                  <c:v>B2</c:v>
                </c:pt>
              </c:strCache>
            </c:strRef>
          </c:tx>
          <c:spPr>
            <a:solidFill>
              <a:schemeClr val="accent2"/>
            </a:solidFill>
            <a:ln>
              <a:noFill/>
            </a:ln>
            <a:effectLst/>
          </c:spPr>
          <c:invertIfNegative val="0"/>
          <c:errBars>
            <c:errBarType val="both"/>
            <c:errValType val="cust"/>
            <c:noEndCap val="0"/>
            <c:plus>
              <c:numRef>
                <c:f>Sheet7!$E$15:$H$15</c:f>
                <c:numCache>
                  <c:formatCode>General</c:formatCode>
                  <c:ptCount val="4"/>
                  <c:pt idx="0">
                    <c:v>6.2270000000000003</c:v>
                  </c:pt>
                  <c:pt idx="1">
                    <c:v>50.683999999999997</c:v>
                  </c:pt>
                  <c:pt idx="2">
                    <c:v>175.49449999999999</c:v>
                  </c:pt>
                  <c:pt idx="3">
                    <c:v>88.698499999999996</c:v>
                  </c:pt>
                </c:numCache>
              </c:numRef>
            </c:plus>
            <c:minus>
              <c:numRef>
                <c:f>Sheet7!$E$15:$H$15</c:f>
                <c:numCache>
                  <c:formatCode>General</c:formatCode>
                  <c:ptCount val="4"/>
                  <c:pt idx="0">
                    <c:v>6.2270000000000003</c:v>
                  </c:pt>
                  <c:pt idx="1">
                    <c:v>50.683999999999997</c:v>
                  </c:pt>
                  <c:pt idx="2">
                    <c:v>175.49449999999999</c:v>
                  </c:pt>
                  <c:pt idx="3">
                    <c:v>88.698499999999996</c:v>
                  </c:pt>
                </c:numCache>
              </c:numRef>
            </c:minus>
            <c:spPr>
              <a:noFill/>
              <a:ln w="9525" cap="flat" cmpd="sng" algn="ctr">
                <a:solidFill>
                  <a:schemeClr val="tx1">
                    <a:lumMod val="65000"/>
                    <a:lumOff val="35000"/>
                  </a:schemeClr>
                </a:solidFill>
                <a:round/>
              </a:ln>
              <a:effectLst/>
            </c:spPr>
          </c:errBars>
          <c:cat>
            <c:strRef>
              <c:f>Sheet7!$E$3:$H$3</c:f>
              <c:strCache>
                <c:ptCount val="4"/>
                <c:pt idx="0">
                  <c:v>25 DAS</c:v>
                </c:pt>
                <c:pt idx="1">
                  <c:v>50 DAS</c:v>
                </c:pt>
                <c:pt idx="2">
                  <c:v>75 DAS</c:v>
                </c:pt>
                <c:pt idx="3">
                  <c:v>HARVEST</c:v>
                </c:pt>
              </c:strCache>
            </c:strRef>
          </c:cat>
          <c:val>
            <c:numRef>
              <c:f>Sheet7!$E$5:$H$5</c:f>
              <c:numCache>
                <c:formatCode>General</c:formatCode>
                <c:ptCount val="4"/>
                <c:pt idx="0">
                  <c:v>529.32000000000005</c:v>
                </c:pt>
                <c:pt idx="1">
                  <c:v>2534.91</c:v>
                </c:pt>
                <c:pt idx="2">
                  <c:v>3611.3</c:v>
                </c:pt>
                <c:pt idx="3">
                  <c:v>4785.71</c:v>
                </c:pt>
              </c:numCache>
            </c:numRef>
          </c:val>
          <c:extLst>
            <c:ext xmlns:c16="http://schemas.microsoft.com/office/drawing/2014/chart" uri="{C3380CC4-5D6E-409C-BE32-E72D297353CC}">
              <c16:uniqueId val="{00000001-0C78-4ACA-9653-65731300B685}"/>
            </c:ext>
          </c:extLst>
        </c:ser>
        <c:ser>
          <c:idx val="2"/>
          <c:order val="2"/>
          <c:tx>
            <c:strRef>
              <c:f>Sheet7!$D$6</c:f>
              <c:strCache>
                <c:ptCount val="1"/>
                <c:pt idx="0">
                  <c:v>B3</c:v>
                </c:pt>
              </c:strCache>
            </c:strRef>
          </c:tx>
          <c:spPr>
            <a:solidFill>
              <a:schemeClr val="accent3"/>
            </a:solidFill>
            <a:ln>
              <a:noFill/>
            </a:ln>
            <a:effectLst/>
          </c:spPr>
          <c:invertIfNegative val="0"/>
          <c:errBars>
            <c:errBarType val="both"/>
            <c:errValType val="cust"/>
            <c:noEndCap val="0"/>
            <c:plus>
              <c:numRef>
                <c:f>Sheet7!$E$16:$H$16</c:f>
                <c:numCache>
                  <c:formatCode>General</c:formatCode>
                  <c:ptCount val="4"/>
                  <c:pt idx="0">
                    <c:v>6.4295</c:v>
                  </c:pt>
                  <c:pt idx="1">
                    <c:v>36.627499999999998</c:v>
                  </c:pt>
                  <c:pt idx="2">
                    <c:v>176.5985</c:v>
                  </c:pt>
                  <c:pt idx="3">
                    <c:v>199.14349999999999</c:v>
                  </c:pt>
                </c:numCache>
              </c:numRef>
            </c:plus>
            <c:minus>
              <c:numRef>
                <c:f>Sheet7!$E$16:$H$16</c:f>
                <c:numCache>
                  <c:formatCode>General</c:formatCode>
                  <c:ptCount val="4"/>
                  <c:pt idx="0">
                    <c:v>6.4295</c:v>
                  </c:pt>
                  <c:pt idx="1">
                    <c:v>36.627499999999998</c:v>
                  </c:pt>
                  <c:pt idx="2">
                    <c:v>176.5985</c:v>
                  </c:pt>
                  <c:pt idx="3">
                    <c:v>199.14349999999999</c:v>
                  </c:pt>
                </c:numCache>
              </c:numRef>
            </c:minus>
            <c:spPr>
              <a:noFill/>
              <a:ln w="9525" cap="flat" cmpd="sng" algn="ctr">
                <a:solidFill>
                  <a:schemeClr val="tx1">
                    <a:lumMod val="65000"/>
                    <a:lumOff val="35000"/>
                  </a:schemeClr>
                </a:solidFill>
                <a:round/>
              </a:ln>
              <a:effectLst/>
            </c:spPr>
          </c:errBars>
          <c:cat>
            <c:strRef>
              <c:f>Sheet7!$E$3:$H$3</c:f>
              <c:strCache>
                <c:ptCount val="4"/>
                <c:pt idx="0">
                  <c:v>25 DAS</c:v>
                </c:pt>
                <c:pt idx="1">
                  <c:v>50 DAS</c:v>
                </c:pt>
                <c:pt idx="2">
                  <c:v>75 DAS</c:v>
                </c:pt>
                <c:pt idx="3">
                  <c:v>HARVEST</c:v>
                </c:pt>
              </c:strCache>
            </c:strRef>
          </c:cat>
          <c:val>
            <c:numRef>
              <c:f>Sheet7!$E$6:$H$6</c:f>
              <c:numCache>
                <c:formatCode>General</c:formatCode>
                <c:ptCount val="4"/>
                <c:pt idx="0">
                  <c:v>523.34</c:v>
                </c:pt>
                <c:pt idx="1">
                  <c:v>2507.0500000000002</c:v>
                </c:pt>
                <c:pt idx="2">
                  <c:v>3468.26</c:v>
                </c:pt>
                <c:pt idx="3">
                  <c:v>4670.28</c:v>
                </c:pt>
              </c:numCache>
            </c:numRef>
          </c:val>
          <c:extLst>
            <c:ext xmlns:c16="http://schemas.microsoft.com/office/drawing/2014/chart" uri="{C3380CC4-5D6E-409C-BE32-E72D297353CC}">
              <c16:uniqueId val="{00000002-0C78-4ACA-9653-65731300B685}"/>
            </c:ext>
          </c:extLst>
        </c:ser>
        <c:ser>
          <c:idx val="3"/>
          <c:order val="3"/>
          <c:tx>
            <c:strRef>
              <c:f>Sheet7!$D$7</c:f>
              <c:strCache>
                <c:ptCount val="1"/>
                <c:pt idx="0">
                  <c:v>B4</c:v>
                </c:pt>
              </c:strCache>
            </c:strRef>
          </c:tx>
          <c:spPr>
            <a:solidFill>
              <a:schemeClr val="accent4"/>
            </a:solidFill>
            <a:ln>
              <a:noFill/>
            </a:ln>
            <a:effectLst/>
          </c:spPr>
          <c:invertIfNegative val="0"/>
          <c:errBars>
            <c:errBarType val="both"/>
            <c:errValType val="cust"/>
            <c:noEndCap val="0"/>
            <c:plus>
              <c:numRef>
                <c:f>Sheet7!$E$17:$H$17</c:f>
                <c:numCache>
                  <c:formatCode>General</c:formatCode>
                  <c:ptCount val="4"/>
                  <c:pt idx="0">
                    <c:v>5.173</c:v>
                  </c:pt>
                  <c:pt idx="1">
                    <c:v>36.273000000000003</c:v>
                  </c:pt>
                  <c:pt idx="2">
                    <c:v>223.816</c:v>
                  </c:pt>
                  <c:pt idx="3">
                    <c:v>87.6785</c:v>
                  </c:pt>
                </c:numCache>
              </c:numRef>
            </c:plus>
            <c:minus>
              <c:numRef>
                <c:f>Sheet7!$E$17:$H$17</c:f>
                <c:numCache>
                  <c:formatCode>General</c:formatCode>
                  <c:ptCount val="4"/>
                  <c:pt idx="0">
                    <c:v>5.173</c:v>
                  </c:pt>
                  <c:pt idx="1">
                    <c:v>36.273000000000003</c:v>
                  </c:pt>
                  <c:pt idx="2">
                    <c:v>223.816</c:v>
                  </c:pt>
                  <c:pt idx="3">
                    <c:v>87.6785</c:v>
                  </c:pt>
                </c:numCache>
              </c:numRef>
            </c:minus>
            <c:spPr>
              <a:noFill/>
              <a:ln w="9525" cap="flat" cmpd="sng" algn="ctr">
                <a:solidFill>
                  <a:schemeClr val="tx1">
                    <a:lumMod val="65000"/>
                    <a:lumOff val="35000"/>
                  </a:schemeClr>
                </a:solidFill>
                <a:round/>
              </a:ln>
              <a:effectLst/>
            </c:spPr>
          </c:errBars>
          <c:cat>
            <c:strRef>
              <c:f>Sheet7!$E$3:$H$3</c:f>
              <c:strCache>
                <c:ptCount val="4"/>
                <c:pt idx="0">
                  <c:v>25 DAS</c:v>
                </c:pt>
                <c:pt idx="1">
                  <c:v>50 DAS</c:v>
                </c:pt>
                <c:pt idx="2">
                  <c:v>75 DAS</c:v>
                </c:pt>
                <c:pt idx="3">
                  <c:v>HARVEST</c:v>
                </c:pt>
              </c:strCache>
            </c:strRef>
          </c:cat>
          <c:val>
            <c:numRef>
              <c:f>Sheet7!$E$7:$H$7</c:f>
              <c:numCache>
                <c:formatCode>General</c:formatCode>
                <c:ptCount val="4"/>
                <c:pt idx="0">
                  <c:v>495.07</c:v>
                </c:pt>
                <c:pt idx="1">
                  <c:v>1940</c:v>
                </c:pt>
                <c:pt idx="2">
                  <c:v>1621.06</c:v>
                </c:pt>
                <c:pt idx="3">
                  <c:v>3302.37</c:v>
                </c:pt>
              </c:numCache>
            </c:numRef>
          </c:val>
          <c:extLst>
            <c:ext xmlns:c16="http://schemas.microsoft.com/office/drawing/2014/chart" uri="{C3380CC4-5D6E-409C-BE32-E72D297353CC}">
              <c16:uniqueId val="{00000003-0C78-4ACA-9653-65731300B685}"/>
            </c:ext>
          </c:extLst>
        </c:ser>
        <c:dLbls>
          <c:showLegendKey val="0"/>
          <c:showVal val="0"/>
          <c:showCatName val="0"/>
          <c:showSerName val="0"/>
          <c:showPercent val="0"/>
          <c:showBubbleSize val="0"/>
        </c:dLbls>
        <c:gapWidth val="219"/>
        <c:overlap val="-27"/>
        <c:axId val="1500106831"/>
        <c:axId val="1500109711"/>
      </c:barChart>
      <c:catAx>
        <c:axId val="1500106831"/>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nutrients (B)</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0109711"/>
        <c:crosses val="autoZero"/>
        <c:auto val="1"/>
        <c:lblAlgn val="ctr"/>
        <c:lblOffset val="100"/>
        <c:noMultiLvlLbl val="0"/>
      </c:catAx>
      <c:valAx>
        <c:axId val="1500109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kg ha-1</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010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Grain yield (kg ha</a:t>
            </a:r>
            <a:r>
              <a:rPr lang="en-IN"/>
              <a:t>-1</a:t>
            </a:r>
            <a:r>
              <a:rPr lang="en-US"/>
              <a:t>) </a:t>
            </a:r>
          </a:p>
        </c:rich>
      </c:tx>
      <c:layout>
        <c:manualLayout>
          <c:xMode val="edge"/>
          <c:yMode val="edge"/>
          <c:x val="0.26776377952755903"/>
          <c:y val="2.777777777777777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Sheet2!$AN$33</c:f>
              <c:strCache>
                <c:ptCount val="1"/>
                <c:pt idx="0">
                  <c:v>Grain yield (kg ha-1)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Sheet2!$AM$34:$AM$35</c:f>
              <c:strCache>
                <c:ptCount val="2"/>
                <c:pt idx="0">
                  <c:v>A1</c:v>
                </c:pt>
                <c:pt idx="1">
                  <c:v>A2</c:v>
                </c:pt>
              </c:strCache>
            </c:strRef>
          </c:cat>
          <c:val>
            <c:numRef>
              <c:f>Sheet2!$AN$34:$AN$35</c:f>
              <c:numCache>
                <c:formatCode>General</c:formatCode>
                <c:ptCount val="2"/>
                <c:pt idx="0">
                  <c:v>755.72</c:v>
                </c:pt>
                <c:pt idx="1">
                  <c:v>862.06</c:v>
                </c:pt>
              </c:numCache>
            </c:numRef>
          </c:val>
          <c:extLst>
            <c:ext xmlns:c16="http://schemas.microsoft.com/office/drawing/2014/chart" uri="{C3380CC4-5D6E-409C-BE32-E72D297353CC}">
              <c16:uniqueId val="{00000000-AC6E-4DBD-93CA-4AD4766FEA17}"/>
            </c:ext>
          </c:extLst>
        </c:ser>
        <c:dLbls>
          <c:showLegendKey val="0"/>
          <c:showVal val="0"/>
          <c:showCatName val="0"/>
          <c:showSerName val="0"/>
          <c:showPercent val="0"/>
          <c:showBubbleSize val="0"/>
        </c:dLbls>
        <c:gapWidth val="219"/>
        <c:overlap val="-27"/>
        <c:axId val="1136654240"/>
        <c:axId val="1136665760"/>
      </c:barChart>
      <c:catAx>
        <c:axId val="11366542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Levels of FYM (A)</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6665760"/>
        <c:crosses val="autoZero"/>
        <c:auto val="1"/>
        <c:lblAlgn val="ctr"/>
        <c:lblOffset val="100"/>
        <c:noMultiLvlLbl val="0"/>
      </c:catAx>
      <c:valAx>
        <c:axId val="1136665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Grain yield (kg ha</a:t>
                </a:r>
                <a:r>
                  <a:rPr lang="en-IN"/>
                  <a:t>-1</a:t>
                </a:r>
                <a:r>
                  <a:rPr lang="en-US"/>
                  <a:t>) </a:t>
                </a:r>
              </a:p>
              <a:p>
                <a:pPr algn="ctr" rtl="0">
                  <a:defRPr/>
                </a:pPr>
                <a:endParaRPr lang="en-IN"/>
              </a:p>
            </c:rich>
          </c:tx>
          <c:layout>
            <c:manualLayout>
              <c:xMode val="edge"/>
              <c:yMode val="edge"/>
              <c:x val="3.3333333333333333E-2"/>
              <c:y val="0.13327537182852145"/>
            </c:manualLayout>
          </c:layout>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6654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Sheet1!$G$5</c:f>
              <c:strCache>
                <c:ptCount val="1"/>
                <c:pt idx="0">
                  <c:v>Grain yield</c:v>
                </c:pt>
              </c:strCache>
            </c:strRef>
          </c:tx>
          <c:spPr>
            <a:solidFill>
              <a:schemeClr val="accent1"/>
            </a:solidFill>
            <a:ln>
              <a:noFill/>
            </a:ln>
            <a:effectLst/>
          </c:spPr>
          <c:invertIfNegative val="0"/>
          <c:errBars>
            <c:errBarType val="both"/>
            <c:errValType val="cust"/>
            <c:noEndCap val="0"/>
            <c:plus>
              <c:numRef>
                <c:f>Sheet1!$I$6:$I$9</c:f>
                <c:numCache>
                  <c:formatCode>General</c:formatCode>
                  <c:ptCount val="4"/>
                  <c:pt idx="0">
                    <c:v>34.795000000000002</c:v>
                  </c:pt>
                  <c:pt idx="1">
                    <c:v>11.791499999999999</c:v>
                  </c:pt>
                  <c:pt idx="2">
                    <c:v>40.1235</c:v>
                  </c:pt>
                  <c:pt idx="3">
                    <c:v>34.363</c:v>
                  </c:pt>
                </c:numCache>
              </c:numRef>
            </c:plus>
            <c:minus>
              <c:numRef>
                <c:f>Sheet1!$I$6:$I$9</c:f>
                <c:numCache>
                  <c:formatCode>General</c:formatCode>
                  <c:ptCount val="4"/>
                  <c:pt idx="0">
                    <c:v>34.795000000000002</c:v>
                  </c:pt>
                  <c:pt idx="1">
                    <c:v>11.791499999999999</c:v>
                  </c:pt>
                  <c:pt idx="2">
                    <c:v>40.1235</c:v>
                  </c:pt>
                  <c:pt idx="3">
                    <c:v>34.363</c:v>
                  </c:pt>
                </c:numCache>
              </c:numRef>
            </c:minus>
            <c:spPr>
              <a:noFill/>
              <a:ln w="9525" cap="flat" cmpd="sng" algn="ctr">
                <a:solidFill>
                  <a:schemeClr val="tx1">
                    <a:lumMod val="65000"/>
                    <a:lumOff val="35000"/>
                  </a:schemeClr>
                </a:solidFill>
                <a:round/>
              </a:ln>
              <a:effectLst/>
            </c:spPr>
          </c:errBars>
          <c:cat>
            <c:strRef>
              <c:f>Sheet1!$F$6:$F$9</c:f>
              <c:strCache>
                <c:ptCount val="4"/>
                <c:pt idx="0">
                  <c:v>B1</c:v>
                </c:pt>
                <c:pt idx="1">
                  <c:v>B2</c:v>
                </c:pt>
                <c:pt idx="2">
                  <c:v>B3</c:v>
                </c:pt>
                <c:pt idx="3">
                  <c:v>B4</c:v>
                </c:pt>
              </c:strCache>
            </c:strRef>
          </c:cat>
          <c:val>
            <c:numRef>
              <c:f>Sheet1!$G$6:$G$9</c:f>
              <c:numCache>
                <c:formatCode>General</c:formatCode>
                <c:ptCount val="4"/>
                <c:pt idx="0">
                  <c:v>879.09299999999996</c:v>
                </c:pt>
                <c:pt idx="1">
                  <c:v>981.87</c:v>
                </c:pt>
                <c:pt idx="2">
                  <c:v>894.87699999999995</c:v>
                </c:pt>
                <c:pt idx="3">
                  <c:v>479.70299999999997</c:v>
                </c:pt>
              </c:numCache>
            </c:numRef>
          </c:val>
          <c:extLst>
            <c:ext xmlns:c16="http://schemas.microsoft.com/office/drawing/2014/chart" uri="{C3380CC4-5D6E-409C-BE32-E72D297353CC}">
              <c16:uniqueId val="{00000000-91FF-45C8-AAC5-DF1BE3CF5273}"/>
            </c:ext>
          </c:extLst>
        </c:ser>
        <c:dLbls>
          <c:showLegendKey val="0"/>
          <c:showVal val="0"/>
          <c:showCatName val="0"/>
          <c:showSerName val="0"/>
          <c:showPercent val="0"/>
          <c:showBubbleSize val="0"/>
        </c:dLbls>
        <c:gapWidth val="219"/>
        <c:overlap val="-27"/>
        <c:axId val="671779823"/>
        <c:axId val="671780303"/>
      </c:barChart>
      <c:catAx>
        <c:axId val="671779823"/>
        <c:scaling>
          <c:orientation val="minMax"/>
        </c:scaling>
        <c:delete val="0"/>
        <c:axPos val="b"/>
        <c:title>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1780303"/>
        <c:crosses val="autoZero"/>
        <c:auto val="1"/>
        <c:lblAlgn val="ctr"/>
        <c:lblOffset val="100"/>
        <c:noMultiLvlLbl val="0"/>
      </c:catAx>
      <c:valAx>
        <c:axId val="671780303"/>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17798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A615-AB13-4500-9F5D-CD73BF0F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3590</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Athira Aravind</dc:creator>
  <cp:keywords/>
  <dc:description/>
  <cp:lastModifiedBy>SDI 1084</cp:lastModifiedBy>
  <cp:revision>41</cp:revision>
  <dcterms:created xsi:type="dcterms:W3CDTF">2025-11-20T11:17:00Z</dcterms:created>
  <dcterms:modified xsi:type="dcterms:W3CDTF">2025-11-29T09:00:00Z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6efcf5fe-d4d7-4d2d-bed8-93c3eaecf547</vt:lpwstr>
  </property>
</Properties>
</file>